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B72C5A3" w:rsidR="000A7622" w:rsidRPr="00C04F25" w:rsidRDefault="00194351"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577EC30" w:rsidR="00440BC4" w:rsidRDefault="00482593" w:rsidP="6791C2D1">
      <w:pPr>
        <w:rPr>
          <w:b/>
          <w:bCs/>
          <w:sz w:val="24"/>
          <w:szCs w:val="24"/>
        </w:rPr>
      </w:pPr>
      <w:proofErr w:type="spellStart"/>
      <w:r>
        <w:rPr>
          <w:i/>
          <w:iCs/>
          <w:sz w:val="24"/>
          <w:szCs w:val="24"/>
          <w:lang w:val="fr-FR"/>
        </w:rPr>
        <w:t>Rehabilitation</w:t>
      </w:r>
      <w:proofErr w:type="spellEnd"/>
      <w:r>
        <w:rPr>
          <w:i/>
          <w:iCs/>
          <w:sz w:val="24"/>
          <w:szCs w:val="24"/>
          <w:lang w:val="fr-FR"/>
        </w:rPr>
        <w:t xml:space="preserve"> Counseling Bulletin</w:t>
      </w:r>
      <w:r w:rsidR="000A7622" w:rsidRPr="6791C2D1">
        <w:rPr>
          <w:sz w:val="24"/>
          <w:szCs w:val="24"/>
          <w:lang w:val="fr-FR"/>
        </w:rPr>
        <w:t xml:space="preserve">, Vol. </w:t>
      </w:r>
      <w:r w:rsidR="000034E1">
        <w:rPr>
          <w:sz w:val="24"/>
          <w:szCs w:val="24"/>
          <w:lang w:val="fr-FR"/>
        </w:rPr>
        <w:t>66</w:t>
      </w:r>
      <w:r w:rsidR="000A7622" w:rsidRPr="6791C2D1">
        <w:rPr>
          <w:sz w:val="24"/>
          <w:szCs w:val="24"/>
          <w:lang w:val="fr-FR"/>
        </w:rPr>
        <w:t xml:space="preserve">, No. </w:t>
      </w:r>
      <w:r w:rsidR="000034E1">
        <w:rPr>
          <w:sz w:val="24"/>
          <w:szCs w:val="24"/>
          <w:lang w:val="fr-FR"/>
        </w:rPr>
        <w:t>1</w:t>
      </w:r>
      <w:r w:rsidR="000A7622" w:rsidRPr="6791C2D1">
        <w:rPr>
          <w:sz w:val="24"/>
          <w:szCs w:val="24"/>
          <w:lang w:val="fr-FR"/>
        </w:rPr>
        <w:t xml:space="preserve"> (</w:t>
      </w:r>
      <w:proofErr w:type="spellStart"/>
      <w:r w:rsidR="00FC745E">
        <w:rPr>
          <w:sz w:val="24"/>
          <w:szCs w:val="24"/>
          <w:lang w:val="fr-FR"/>
        </w:rPr>
        <w:t>October</w:t>
      </w:r>
      <w:proofErr w:type="spellEnd"/>
      <w:r w:rsidR="00FC745E">
        <w:rPr>
          <w:sz w:val="24"/>
          <w:szCs w:val="24"/>
          <w:lang w:val="fr-FR"/>
        </w:rPr>
        <w:t xml:space="preserve"> 2022</w:t>
      </w:r>
      <w:proofErr w:type="gramStart"/>
      <w:r w:rsidR="000A7622" w:rsidRPr="6791C2D1">
        <w:rPr>
          <w:sz w:val="24"/>
          <w:szCs w:val="24"/>
          <w:lang w:val="fr-FR"/>
        </w:rPr>
        <w:t>):</w:t>
      </w:r>
      <w:proofErr w:type="gramEnd"/>
      <w:r w:rsidR="000A7622" w:rsidRPr="6791C2D1">
        <w:rPr>
          <w:sz w:val="24"/>
          <w:szCs w:val="24"/>
          <w:lang w:val="fr-FR"/>
        </w:rPr>
        <w:t xml:space="preserve"> </w:t>
      </w:r>
      <w:r w:rsidR="00FC745E">
        <w:rPr>
          <w:sz w:val="24"/>
          <w:szCs w:val="24"/>
          <w:lang w:val="fr-FR"/>
        </w:rPr>
        <w:t>46-57</w:t>
      </w:r>
      <w:r w:rsidR="000A7622" w:rsidRPr="6791C2D1">
        <w:rPr>
          <w:sz w:val="24"/>
          <w:szCs w:val="24"/>
          <w:lang w:val="fr-FR"/>
        </w:rPr>
        <w:t xml:space="preserve">. </w:t>
      </w:r>
      <w:hyperlink r:id="rId8">
        <w:r w:rsidR="000A7622" w:rsidRPr="6791C2D1">
          <w:rPr>
            <w:color w:val="0563C1"/>
            <w:sz w:val="24"/>
            <w:szCs w:val="24"/>
            <w:u w:val="single"/>
            <w:lang w:val="fr-FR"/>
          </w:rPr>
          <w:t>DOI</w:t>
        </w:r>
      </w:hyperlink>
      <w:r w:rsidR="000A7622" w:rsidRPr="6791C2D1">
        <w:rPr>
          <w:sz w:val="24"/>
          <w:szCs w:val="24"/>
          <w:lang w:val="fr-FR"/>
        </w:rPr>
        <w:t xml:space="preserve">. </w:t>
      </w:r>
      <w:r w:rsidR="000A7622" w:rsidRPr="6791C2D1">
        <w:rPr>
          <w:sz w:val="24"/>
          <w:szCs w:val="24"/>
        </w:rPr>
        <w:t xml:space="preserve">This article is © </w:t>
      </w:r>
      <w:r w:rsidR="00136EEF">
        <w:rPr>
          <w:sz w:val="24"/>
          <w:szCs w:val="24"/>
        </w:rPr>
        <w:t>SAGE Publications</w:t>
      </w:r>
      <w:r w:rsidR="000A7622" w:rsidRPr="6791C2D1">
        <w:rPr>
          <w:sz w:val="24"/>
          <w:szCs w:val="24"/>
        </w:rPr>
        <w:t xml:space="preserve"> and permission has been granted for this version to appear in </w:t>
      </w:r>
      <w:hyperlink r:id="rId9">
        <w:r w:rsidR="000A7622" w:rsidRPr="6791C2D1">
          <w:rPr>
            <w:color w:val="0563C1"/>
            <w:sz w:val="24"/>
            <w:szCs w:val="24"/>
            <w:u w:val="single"/>
          </w:rPr>
          <w:t>e-Publications@Marquette</w:t>
        </w:r>
      </w:hyperlink>
      <w:r w:rsidR="000A7622" w:rsidRPr="6791C2D1">
        <w:rPr>
          <w:sz w:val="24"/>
          <w:szCs w:val="24"/>
        </w:rPr>
        <w:t xml:space="preserve">. </w:t>
      </w:r>
      <w:r w:rsidR="00136EEF">
        <w:rPr>
          <w:sz w:val="24"/>
          <w:szCs w:val="24"/>
        </w:rPr>
        <w:t>SAGE Publications</w:t>
      </w:r>
      <w:r w:rsidR="000A7622" w:rsidRPr="6791C2D1">
        <w:rPr>
          <w:sz w:val="24"/>
          <w:szCs w:val="24"/>
        </w:rPr>
        <w:t xml:space="preserve"> does not grant permission for this article to be further copied/distributed or hosted elsewhere without express permission from </w:t>
      </w:r>
      <w:r w:rsidR="00136EEF">
        <w:rPr>
          <w:sz w:val="24"/>
          <w:szCs w:val="24"/>
        </w:rPr>
        <w:t>SAGE Publications</w:t>
      </w:r>
      <w:r w:rsidR="000A7622" w:rsidRPr="6791C2D1">
        <w:rPr>
          <w:sz w:val="24"/>
          <w:szCs w:val="24"/>
        </w:rPr>
        <w:t>.</w:t>
      </w:r>
      <w:r w:rsidR="000A7622" w:rsidRPr="6791C2D1">
        <w:rPr>
          <w:b/>
          <w:bCs/>
          <w:sz w:val="24"/>
          <w:szCs w:val="24"/>
        </w:rPr>
        <w:t xml:space="preserve"> </w:t>
      </w:r>
      <w:bookmarkEnd w:id="1"/>
    </w:p>
    <w:p w14:paraId="4634F617" w14:textId="77538BD7" w:rsidR="6791C2D1" w:rsidRDefault="6791C2D1" w:rsidP="6791C2D1">
      <w:pPr>
        <w:rPr>
          <w:b/>
          <w:bCs/>
          <w:sz w:val="24"/>
          <w:szCs w:val="24"/>
        </w:rPr>
      </w:pPr>
    </w:p>
    <w:p w14:paraId="462A9B2E" w14:textId="30ACCB28" w:rsidR="00480998" w:rsidRPr="00480998" w:rsidRDefault="00480998" w:rsidP="6791C2D1">
      <w:pPr>
        <w:pStyle w:val="Title"/>
        <w:rPr>
          <w:rFonts w:ascii="Calibri Light" w:eastAsia="MS Gothic" w:hAnsi="Calibri Light" w:cs="Times New Roman"/>
        </w:rPr>
      </w:pPr>
      <w:r>
        <w:t xml:space="preserve">Sexual Health Education and Life Satisfaction for People </w:t>
      </w:r>
      <w:r w:rsidR="00194351">
        <w:t>with</w:t>
      </w:r>
      <w:r>
        <w:t xml:space="preserve"> Congenital Neurological Disabilities</w:t>
      </w:r>
    </w:p>
    <w:p w14:paraId="273F4087" w14:textId="3D6EEEE1" w:rsidR="6791C2D1" w:rsidRDefault="6791C2D1" w:rsidP="6791C2D1">
      <w:pPr>
        <w:rPr>
          <w:b/>
          <w:bCs/>
          <w:sz w:val="24"/>
          <w:szCs w:val="24"/>
        </w:rPr>
      </w:pPr>
    </w:p>
    <w:p w14:paraId="119B448F" w14:textId="3BE7D8CB" w:rsidR="00480998" w:rsidRPr="00480998" w:rsidRDefault="00480998" w:rsidP="00194351">
      <w:pPr>
        <w:spacing w:after="0"/>
        <w:rPr>
          <w:sz w:val="28"/>
          <w:szCs w:val="28"/>
        </w:rPr>
      </w:pPr>
      <w:r w:rsidRPr="6791C2D1">
        <w:rPr>
          <w:sz w:val="28"/>
          <w:szCs w:val="28"/>
        </w:rPr>
        <w:t>Alexandra M. Kriofske Mainella</w:t>
      </w:r>
    </w:p>
    <w:p w14:paraId="12DB6043" w14:textId="11457E16" w:rsidR="00480998" w:rsidRPr="00480998" w:rsidRDefault="1A3780CD" w:rsidP="00194351">
      <w:pPr>
        <w:spacing w:after="0"/>
        <w:rPr>
          <w:sz w:val="24"/>
          <w:szCs w:val="24"/>
        </w:rPr>
      </w:pPr>
      <w:r w:rsidRPr="6791C2D1">
        <w:rPr>
          <w:sz w:val="24"/>
          <w:szCs w:val="24"/>
        </w:rPr>
        <w:t>Marquette University, Milwaukee, WI</w:t>
      </w:r>
    </w:p>
    <w:p w14:paraId="0EC6BE85" w14:textId="7D04953E" w:rsidR="00480998" w:rsidRPr="00480998" w:rsidRDefault="00480998" w:rsidP="00194351">
      <w:pPr>
        <w:spacing w:after="0"/>
        <w:rPr>
          <w:sz w:val="28"/>
          <w:szCs w:val="28"/>
        </w:rPr>
      </w:pPr>
      <w:r w:rsidRPr="6791C2D1">
        <w:rPr>
          <w:sz w:val="28"/>
          <w:szCs w:val="28"/>
        </w:rPr>
        <w:t xml:space="preserve">Susan Miller </w:t>
      </w:r>
      <w:proofErr w:type="spellStart"/>
      <w:r w:rsidRPr="6791C2D1">
        <w:rPr>
          <w:sz w:val="28"/>
          <w:szCs w:val="28"/>
        </w:rPr>
        <w:t>Smedema</w:t>
      </w:r>
      <w:proofErr w:type="spellEnd"/>
    </w:p>
    <w:p w14:paraId="7987B979" w14:textId="3121D871" w:rsidR="00480998" w:rsidRPr="00480998" w:rsidRDefault="121BE8B2" w:rsidP="00194351">
      <w:pPr>
        <w:spacing w:after="0"/>
        <w:rPr>
          <w:sz w:val="24"/>
          <w:szCs w:val="24"/>
        </w:rPr>
      </w:pPr>
      <w:r w:rsidRPr="6791C2D1">
        <w:rPr>
          <w:sz w:val="24"/>
          <w:szCs w:val="24"/>
        </w:rPr>
        <w:t>University of Wisconsin-Madison, Madison, WI</w:t>
      </w:r>
    </w:p>
    <w:p w14:paraId="2DDC2C18" w14:textId="189326C4" w:rsidR="6791C2D1" w:rsidRDefault="6791C2D1" w:rsidP="6791C2D1">
      <w:pPr>
        <w:rPr>
          <w:sz w:val="24"/>
          <w:szCs w:val="24"/>
        </w:rPr>
      </w:pPr>
    </w:p>
    <w:p w14:paraId="6E3BF037" w14:textId="2D579A6F" w:rsidR="00B21F80" w:rsidRPr="00B21F80" w:rsidRDefault="00B21F80" w:rsidP="6791C2D1">
      <w:pPr>
        <w:pStyle w:val="Heading1"/>
        <w:rPr>
          <w:rFonts w:ascii="Calibri Light" w:eastAsia="MS Gothic" w:hAnsi="Calibri Light" w:cs="Times New Roman"/>
        </w:rPr>
      </w:pPr>
      <w:r>
        <w:t>Abstract</w:t>
      </w:r>
    </w:p>
    <w:p w14:paraId="0C7B5AB4" w14:textId="77777777" w:rsidR="00B21F80" w:rsidRPr="00B21F80" w:rsidRDefault="00B21F80" w:rsidP="6791C2D1">
      <w:pPr>
        <w:rPr>
          <w:sz w:val="24"/>
          <w:szCs w:val="24"/>
        </w:rPr>
      </w:pPr>
      <w:r w:rsidRPr="6791C2D1">
        <w:rPr>
          <w:sz w:val="24"/>
          <w:szCs w:val="24"/>
        </w:rPr>
        <w:t xml:space="preserve">People with disabilities are sexual beings, yet there is little research on sexuality in this population. The present study explored the impact of sex education for people with congenital neurological disabilities, largely, spina bifida and cerebral palsy, on sexual self-concept and life satisfaction. This study included 104 adults with spina bifida, cerebral palsy, and other congenital neurological disabilities. Hierarchical regression analysis was used to examine the relationships between demographic variables, sexual health education variables, and outcome variables (sexual self-concept and life satisfaction). Serial mediation analysis was conducted to examine the mediating relationship of sexual self-concept variables (sexual anxiety and sexual self-esteem) between social support and life satisfaction. Results </w:t>
      </w:r>
      <w:r w:rsidRPr="6791C2D1">
        <w:rPr>
          <w:sz w:val="24"/>
          <w:szCs w:val="24"/>
        </w:rPr>
        <w:lastRenderedPageBreak/>
        <w:t>indicated that sexual self-concept was significantly predicted by relationship status, disability impact, and satisfaction with sex education. Life satisfaction was significantly predicted by relationship status, social support, disability impact, and sexual self-concept. Sexual anxiety and sexual self-esteem formed a partial serial mediating relationship between social support and life satisfaction. The findings expand upon existing literature on sex education for people with disabilities, reinforcing the notion that satisfactory sex education and strong social support positively impact the life satisfaction of individuals with spina bifida and cerebral palsy. Implications for rehabilitation research and practice are discussed.</w:t>
      </w:r>
    </w:p>
    <w:p w14:paraId="73537471" w14:textId="77777777" w:rsidR="00B21F80" w:rsidRPr="00B21F80" w:rsidRDefault="00B21F80" w:rsidP="6791C2D1">
      <w:pPr>
        <w:pStyle w:val="Heading1"/>
        <w:rPr>
          <w:rFonts w:ascii="Calibri Light" w:eastAsia="MS Gothic" w:hAnsi="Calibri Light" w:cs="Times New Roman"/>
        </w:rPr>
      </w:pPr>
      <w:r>
        <w:t>Keywords </w:t>
      </w:r>
    </w:p>
    <w:p w14:paraId="63A71713" w14:textId="402DB349" w:rsidR="00B21F80" w:rsidRPr="00B21F80" w:rsidRDefault="219111FD" w:rsidP="6791C2D1">
      <w:pPr>
        <w:rPr>
          <w:sz w:val="24"/>
          <w:szCs w:val="24"/>
        </w:rPr>
      </w:pPr>
      <w:r w:rsidRPr="6791C2D1">
        <w:rPr>
          <w:sz w:val="24"/>
          <w:szCs w:val="24"/>
        </w:rPr>
        <w:t>S</w:t>
      </w:r>
      <w:r w:rsidR="00B21F80" w:rsidRPr="6791C2D1">
        <w:rPr>
          <w:sz w:val="24"/>
          <w:szCs w:val="24"/>
        </w:rPr>
        <w:t>exuality</w:t>
      </w:r>
      <w:r w:rsidR="00FF69BD">
        <w:rPr>
          <w:sz w:val="24"/>
          <w:szCs w:val="24"/>
        </w:rPr>
        <w:t xml:space="preserve">, </w:t>
      </w:r>
      <w:r w:rsidR="00B21F80" w:rsidRPr="6791C2D1">
        <w:rPr>
          <w:sz w:val="24"/>
          <w:szCs w:val="24"/>
        </w:rPr>
        <w:t>health and well-being</w:t>
      </w:r>
      <w:r w:rsidR="00FF69BD">
        <w:rPr>
          <w:sz w:val="24"/>
          <w:szCs w:val="24"/>
        </w:rPr>
        <w:t xml:space="preserve">, </w:t>
      </w:r>
      <w:r w:rsidR="00B21F80" w:rsidRPr="6791C2D1">
        <w:rPr>
          <w:sz w:val="24"/>
          <w:szCs w:val="24"/>
        </w:rPr>
        <w:t>life satisfaction</w:t>
      </w:r>
    </w:p>
    <w:p w14:paraId="1C2D0FD8" w14:textId="615D77AA" w:rsidR="00B21F80" w:rsidRPr="00B21F80" w:rsidRDefault="00B21F80" w:rsidP="00B21F80">
      <w:pPr>
        <w:rPr>
          <w:rFonts w:cstheme="minorHAnsi"/>
          <w:sz w:val="24"/>
          <w:szCs w:val="24"/>
        </w:rPr>
      </w:pPr>
      <w:r w:rsidRPr="00B21F80">
        <w:rPr>
          <w:rFonts w:cstheme="minorHAnsi"/>
          <w:sz w:val="24"/>
          <w:szCs w:val="24"/>
        </w:rPr>
        <w:t>Sexual health education consists of information regarding the biological, sociocultural, and relational aspects of sexuality, which is often imparted by parents, schools, and medical providers (</w:t>
      </w:r>
      <w:proofErr w:type="spellStart"/>
      <w:r w:rsidRPr="00223D0D">
        <w:rPr>
          <w:rFonts w:cstheme="minorHAnsi"/>
          <w:sz w:val="24"/>
          <w:szCs w:val="24"/>
        </w:rPr>
        <w:t>Breuner</w:t>
      </w:r>
      <w:proofErr w:type="spellEnd"/>
      <w:r w:rsidRPr="00223D0D">
        <w:rPr>
          <w:rFonts w:cstheme="minorHAnsi"/>
          <w:sz w:val="24"/>
          <w:szCs w:val="24"/>
        </w:rPr>
        <w:t xml:space="preserve"> &amp; Mattson, 2016</w:t>
      </w:r>
      <w:r w:rsidRPr="00B21F80">
        <w:rPr>
          <w:rFonts w:cstheme="minorHAnsi"/>
          <w:sz w:val="24"/>
          <w:szCs w:val="24"/>
        </w:rPr>
        <w:t>). Policies regarding sexual health education provision in schools vary by state, with less than half of public schools requiring it. The 29 states (and the District of Columbia) that require sexual health education require it to be taught with medical accuracy and to be theory-driven, evidence-informed, and age-appropriate (</w:t>
      </w:r>
      <w:r w:rsidRPr="00223D0D">
        <w:rPr>
          <w:rFonts w:cstheme="minorHAnsi"/>
          <w:sz w:val="24"/>
          <w:szCs w:val="24"/>
        </w:rPr>
        <w:t>Sexuality Information and Education Council of the United States, 2020</w:t>
      </w:r>
      <w:r w:rsidRPr="00B21F80">
        <w:rPr>
          <w:rFonts w:cstheme="minorHAnsi"/>
          <w:sz w:val="24"/>
          <w:szCs w:val="24"/>
        </w:rPr>
        <w:t>). Furthermore, national sex education standards require it to be developmentally appropriate for learners with disabilities (</w:t>
      </w:r>
      <w:r w:rsidRPr="00223D0D">
        <w:rPr>
          <w:rFonts w:cstheme="minorHAnsi"/>
          <w:sz w:val="24"/>
          <w:szCs w:val="24"/>
        </w:rPr>
        <w:t>Future of Sex Education Initiative, 2020</w:t>
      </w:r>
      <w:r w:rsidRPr="00B21F80">
        <w:rPr>
          <w:rFonts w:cstheme="minorHAnsi"/>
          <w:sz w:val="24"/>
          <w:szCs w:val="24"/>
        </w:rPr>
        <w:t>).</w:t>
      </w:r>
    </w:p>
    <w:p w14:paraId="07C58014" w14:textId="34A25975" w:rsidR="00B21F80" w:rsidRPr="00B21F80" w:rsidRDefault="00B21F80" w:rsidP="00B21F80">
      <w:pPr>
        <w:rPr>
          <w:rFonts w:cstheme="minorHAnsi"/>
          <w:sz w:val="24"/>
          <w:szCs w:val="24"/>
        </w:rPr>
      </w:pPr>
      <w:r w:rsidRPr="00B21F80">
        <w:rPr>
          <w:rFonts w:cstheme="minorHAnsi"/>
          <w:sz w:val="24"/>
          <w:szCs w:val="24"/>
        </w:rPr>
        <w:t>Regarding the prevalence of sexual health education offered to students with disabilities today, there is little research to be found; however, throughout the last century, students with disabilities have been uneducated or undereducated regarding sexuality. Overwhelmingly, they are left out of sexual health education in schools altogether (</w:t>
      </w:r>
      <w:r w:rsidRPr="00223D0D">
        <w:rPr>
          <w:rFonts w:cstheme="minorHAnsi"/>
          <w:sz w:val="24"/>
          <w:szCs w:val="24"/>
        </w:rPr>
        <w:t>Lam et al., 2019</w:t>
      </w:r>
      <w:r w:rsidRPr="00B21F80">
        <w:rPr>
          <w:rFonts w:cstheme="minorHAnsi"/>
          <w:sz w:val="24"/>
          <w:szCs w:val="24"/>
        </w:rPr>
        <w:t>; </w:t>
      </w:r>
      <w:r w:rsidRPr="00223D0D">
        <w:rPr>
          <w:rFonts w:cstheme="minorHAnsi"/>
          <w:sz w:val="24"/>
          <w:szCs w:val="24"/>
        </w:rPr>
        <w:t xml:space="preserve">Manoj &amp; </w:t>
      </w:r>
      <w:proofErr w:type="spellStart"/>
      <w:r w:rsidRPr="00223D0D">
        <w:rPr>
          <w:rFonts w:cstheme="minorHAnsi"/>
          <w:sz w:val="24"/>
          <w:szCs w:val="24"/>
        </w:rPr>
        <w:t>Suja</w:t>
      </w:r>
      <w:proofErr w:type="spellEnd"/>
      <w:r w:rsidRPr="00223D0D">
        <w:rPr>
          <w:rFonts w:cstheme="minorHAnsi"/>
          <w:sz w:val="24"/>
          <w:szCs w:val="24"/>
        </w:rPr>
        <w:t>, 2017</w:t>
      </w:r>
      <w:r w:rsidRPr="00B21F80">
        <w:rPr>
          <w:rFonts w:cstheme="minorHAnsi"/>
          <w:sz w:val="24"/>
          <w:szCs w:val="24"/>
        </w:rPr>
        <w:t>). The scant research on the topic of sex education and disability focuses on those with intellectual disability, taught largely about appropriate behavior, and decision-making slanted toward abstinence but not about sexual decision-making (</w:t>
      </w:r>
      <w:proofErr w:type="spellStart"/>
      <w:r w:rsidRPr="00223D0D">
        <w:rPr>
          <w:rFonts w:cstheme="minorHAnsi"/>
          <w:sz w:val="24"/>
          <w:szCs w:val="24"/>
        </w:rPr>
        <w:t>Gonzalvez</w:t>
      </w:r>
      <w:proofErr w:type="spellEnd"/>
      <w:r w:rsidRPr="00223D0D">
        <w:rPr>
          <w:rFonts w:cstheme="minorHAnsi"/>
          <w:sz w:val="24"/>
          <w:szCs w:val="24"/>
        </w:rPr>
        <w:t xml:space="preserve"> et al., 2018</w:t>
      </w:r>
      <w:r w:rsidRPr="00B21F80">
        <w:rPr>
          <w:rFonts w:cstheme="minorHAnsi"/>
          <w:sz w:val="24"/>
          <w:szCs w:val="24"/>
        </w:rPr>
        <w:t>). Abstinence-based education is common in the general sex education arena, but people with disabilities are found to be educated largely on abstinence and inadequately informed about sexual health topics such as contraception and safe sex (</w:t>
      </w:r>
      <w:r w:rsidRPr="00223D0D">
        <w:rPr>
          <w:rFonts w:cstheme="minorHAnsi"/>
          <w:sz w:val="24"/>
          <w:szCs w:val="24"/>
        </w:rPr>
        <w:t>Lam et al., 2019</w:t>
      </w:r>
      <w:r w:rsidRPr="00B21F80">
        <w:rPr>
          <w:rFonts w:cstheme="minorHAnsi"/>
          <w:sz w:val="24"/>
          <w:szCs w:val="24"/>
        </w:rPr>
        <w:t>). A compounding issue is that even when people with disabilities are allowed to participate in sexual health education, social barriers preclude them from having the opportunity to gather with peers, including romantic partners, disallowing any social learning or the opportunity for a sexual life (</w:t>
      </w:r>
      <w:r w:rsidRPr="00223D0D">
        <w:rPr>
          <w:rFonts w:cstheme="minorHAnsi"/>
          <w:sz w:val="24"/>
          <w:szCs w:val="24"/>
        </w:rPr>
        <w:t>Brown &amp; McCann, 2018</w:t>
      </w:r>
      <w:r w:rsidRPr="00B21F80">
        <w:rPr>
          <w:rFonts w:cstheme="minorHAnsi"/>
          <w:sz w:val="24"/>
          <w:szCs w:val="24"/>
        </w:rPr>
        <w:t>). Although individuals with a variety of disabilities experience access barriers to sex education, this study focuses on individuals with spina bifida and cerebral palsy, conditions that affect the brain, spine, and muscles impacting physical ability and the neuromuscular system (</w:t>
      </w:r>
      <w:r w:rsidRPr="00223D0D">
        <w:rPr>
          <w:rFonts w:cstheme="minorHAnsi"/>
          <w:sz w:val="24"/>
          <w:szCs w:val="24"/>
        </w:rPr>
        <w:t>World Health Organization [WHO], 2016</w:t>
      </w:r>
      <w:r w:rsidRPr="00B21F80">
        <w:rPr>
          <w:rFonts w:cstheme="minorHAnsi"/>
          <w:sz w:val="24"/>
          <w:szCs w:val="24"/>
        </w:rPr>
        <w:t>). People with spina bifida and cerebral palsy, like others with disabilities, report a desire to receive sexual health education in their schools and challenges with sexual health in the areas of romance, sexuality, reproduction, and the willingness of others to talk to them about sexuality (</w:t>
      </w:r>
      <w:proofErr w:type="spellStart"/>
      <w:r w:rsidRPr="00223D0D">
        <w:rPr>
          <w:rFonts w:cstheme="minorHAnsi"/>
          <w:sz w:val="24"/>
          <w:szCs w:val="24"/>
        </w:rPr>
        <w:t>Akre</w:t>
      </w:r>
      <w:proofErr w:type="spellEnd"/>
      <w:r w:rsidRPr="00223D0D">
        <w:rPr>
          <w:rFonts w:cstheme="minorHAnsi"/>
          <w:sz w:val="24"/>
          <w:szCs w:val="24"/>
        </w:rPr>
        <w:t xml:space="preserve"> et al., 2015</w:t>
      </w:r>
      <w:r w:rsidRPr="00B21F80">
        <w:rPr>
          <w:rFonts w:cstheme="minorHAnsi"/>
          <w:sz w:val="24"/>
          <w:szCs w:val="24"/>
        </w:rPr>
        <w:t>).</w:t>
      </w:r>
    </w:p>
    <w:p w14:paraId="3ECF31FE" w14:textId="5E18F29F" w:rsidR="00B21F80" w:rsidRPr="00B21F80" w:rsidRDefault="00B21F80" w:rsidP="00B21F80">
      <w:pPr>
        <w:rPr>
          <w:rFonts w:cstheme="minorHAnsi"/>
          <w:sz w:val="24"/>
          <w:szCs w:val="24"/>
        </w:rPr>
      </w:pPr>
      <w:r w:rsidRPr="00B21F80">
        <w:rPr>
          <w:rFonts w:cstheme="minorHAnsi"/>
          <w:sz w:val="24"/>
          <w:szCs w:val="24"/>
        </w:rPr>
        <w:t>People with disabilities experience sexual growth with parallel neurophysiological development to their nondisabled peers and emotional social and cultural identities that are parallel as well (</w:t>
      </w:r>
      <w:r w:rsidRPr="00223D0D">
        <w:rPr>
          <w:rFonts w:cstheme="minorHAnsi"/>
          <w:sz w:val="24"/>
          <w:szCs w:val="24"/>
        </w:rPr>
        <w:t>Harkins Monaco et al., 2018</w:t>
      </w:r>
      <w:r w:rsidRPr="00B21F80">
        <w:rPr>
          <w:rFonts w:cstheme="minorHAnsi"/>
          <w:sz w:val="24"/>
          <w:szCs w:val="24"/>
        </w:rPr>
        <w:t>). They also require the same information provided in general sexual health education courses (</w:t>
      </w:r>
      <w:r w:rsidRPr="00223D0D">
        <w:rPr>
          <w:rFonts w:cstheme="minorHAnsi"/>
          <w:sz w:val="24"/>
          <w:szCs w:val="24"/>
        </w:rPr>
        <w:t>Nguyen et al., 2016</w:t>
      </w:r>
      <w:r w:rsidRPr="00B21F80">
        <w:rPr>
          <w:rFonts w:cstheme="minorHAnsi"/>
          <w:sz w:val="24"/>
          <w:szCs w:val="24"/>
        </w:rPr>
        <w:t>). Furthermore, these individuals experience sexual issues in the context of their disabling conditions yet are often not given information on coping with or even understanding these issues (</w:t>
      </w:r>
      <w:proofErr w:type="spellStart"/>
      <w:r w:rsidRPr="00223D0D">
        <w:rPr>
          <w:rFonts w:cstheme="minorHAnsi"/>
          <w:sz w:val="24"/>
          <w:szCs w:val="24"/>
        </w:rPr>
        <w:t>Wienholz</w:t>
      </w:r>
      <w:proofErr w:type="spellEnd"/>
      <w:r w:rsidRPr="00223D0D">
        <w:rPr>
          <w:rFonts w:cstheme="minorHAnsi"/>
          <w:sz w:val="24"/>
          <w:szCs w:val="24"/>
        </w:rPr>
        <w:t xml:space="preserve"> et al., 2016</w:t>
      </w:r>
      <w:r w:rsidRPr="00B21F80">
        <w:rPr>
          <w:rFonts w:cstheme="minorHAnsi"/>
          <w:sz w:val="24"/>
          <w:szCs w:val="24"/>
        </w:rPr>
        <w:t>). For example, people with cerebral palsy experience a need for increased sexual communication with partners due to limited mobility and muscle spasticity (</w:t>
      </w:r>
      <w:r w:rsidRPr="00223D0D">
        <w:rPr>
          <w:rFonts w:cstheme="minorHAnsi"/>
          <w:sz w:val="24"/>
          <w:szCs w:val="24"/>
        </w:rPr>
        <w:t>Dune, 2014</w:t>
      </w:r>
      <w:r w:rsidRPr="00B21F80">
        <w:rPr>
          <w:rFonts w:cstheme="minorHAnsi"/>
          <w:sz w:val="24"/>
          <w:szCs w:val="24"/>
        </w:rPr>
        <w:t>) as well as a duration of puberty that starts earlier and ends later than nondisabled peers (</w:t>
      </w:r>
      <w:r w:rsidRPr="00223D0D">
        <w:rPr>
          <w:rFonts w:cstheme="minorHAnsi"/>
          <w:sz w:val="24"/>
          <w:szCs w:val="24"/>
        </w:rPr>
        <w:t>Harkins Monaco et al., 2018</w:t>
      </w:r>
      <w:r w:rsidRPr="00B21F80">
        <w:rPr>
          <w:rFonts w:cstheme="minorHAnsi"/>
          <w:sz w:val="24"/>
          <w:szCs w:val="24"/>
        </w:rPr>
        <w:t>). People with spina bifida experience a similar duration of puberty and have higher instance of latex allergy, leading to the need for latex-free birth control measures (</w:t>
      </w:r>
      <w:r w:rsidRPr="00223D0D">
        <w:rPr>
          <w:rFonts w:cstheme="minorHAnsi"/>
          <w:sz w:val="24"/>
          <w:szCs w:val="24"/>
        </w:rPr>
        <w:t>Neufeld et al., 2002</w:t>
      </w:r>
      <w:r w:rsidRPr="00B21F80">
        <w:rPr>
          <w:rFonts w:cstheme="minorHAnsi"/>
          <w:sz w:val="24"/>
          <w:szCs w:val="24"/>
        </w:rPr>
        <w:t>). Unfortunately, the incongruence between sexual development and the dearth of information received by people with disabilities is correlated with poor sexual health decision-making among youth and adults (</w:t>
      </w:r>
      <w:proofErr w:type="spellStart"/>
      <w:r w:rsidRPr="00223D0D">
        <w:rPr>
          <w:rFonts w:cstheme="minorHAnsi"/>
          <w:sz w:val="24"/>
          <w:szCs w:val="24"/>
        </w:rPr>
        <w:t>Wienholz</w:t>
      </w:r>
      <w:proofErr w:type="spellEnd"/>
      <w:r w:rsidRPr="00223D0D">
        <w:rPr>
          <w:rFonts w:cstheme="minorHAnsi"/>
          <w:sz w:val="24"/>
          <w:szCs w:val="24"/>
        </w:rPr>
        <w:t xml:space="preserve"> et al., 2016</w:t>
      </w:r>
      <w:r w:rsidRPr="00B21F80">
        <w:rPr>
          <w:rFonts w:cstheme="minorHAnsi"/>
          <w:sz w:val="24"/>
          <w:szCs w:val="24"/>
        </w:rPr>
        <w:t>) and vulnerability to abuse (</w:t>
      </w:r>
      <w:r w:rsidRPr="00223D0D">
        <w:rPr>
          <w:rFonts w:cstheme="minorHAnsi"/>
          <w:sz w:val="24"/>
          <w:szCs w:val="24"/>
        </w:rPr>
        <w:t>Medina-Rico et al., 2018</w:t>
      </w:r>
      <w:r w:rsidRPr="00B21F80">
        <w:rPr>
          <w:rFonts w:cstheme="minorHAnsi"/>
          <w:sz w:val="24"/>
          <w:szCs w:val="24"/>
        </w:rPr>
        <w:t>).</w:t>
      </w:r>
    </w:p>
    <w:p w14:paraId="2DBDB5FD" w14:textId="26761FAB" w:rsidR="00B21F80" w:rsidRPr="00B21F80" w:rsidRDefault="00B21F80" w:rsidP="00B21F80">
      <w:pPr>
        <w:rPr>
          <w:rFonts w:cstheme="minorHAnsi"/>
          <w:sz w:val="24"/>
          <w:szCs w:val="24"/>
        </w:rPr>
      </w:pPr>
      <w:r w:rsidRPr="00B21F80">
        <w:rPr>
          <w:rFonts w:cstheme="minorHAnsi"/>
          <w:sz w:val="24"/>
          <w:szCs w:val="24"/>
        </w:rPr>
        <w:t>Although vulnerability and concerns about the ability to handle sexual information have been cited as a reason for not providing sexual health education to individuals with disabilities in systematic reviews of the literature (</w:t>
      </w:r>
      <w:r w:rsidRPr="00223D0D">
        <w:rPr>
          <w:rFonts w:cstheme="minorHAnsi"/>
          <w:sz w:val="24"/>
          <w:szCs w:val="24"/>
        </w:rPr>
        <w:t>Lam et al., 2019</w:t>
      </w:r>
      <w:r w:rsidRPr="00B21F80">
        <w:rPr>
          <w:rFonts w:cstheme="minorHAnsi"/>
          <w:sz w:val="24"/>
          <w:szCs w:val="24"/>
        </w:rPr>
        <w:t>), people with disabilities express a desire to experience connection through romantic relationships, as well as interest in gaining knowledge of sexual health topics (</w:t>
      </w:r>
      <w:r w:rsidRPr="00223D0D">
        <w:rPr>
          <w:rFonts w:cstheme="minorHAnsi"/>
          <w:sz w:val="24"/>
          <w:szCs w:val="24"/>
        </w:rPr>
        <w:t xml:space="preserve">Manoj &amp; </w:t>
      </w:r>
      <w:proofErr w:type="spellStart"/>
      <w:r w:rsidRPr="00223D0D">
        <w:rPr>
          <w:rFonts w:cstheme="minorHAnsi"/>
          <w:sz w:val="24"/>
          <w:szCs w:val="24"/>
        </w:rPr>
        <w:t>Suja</w:t>
      </w:r>
      <w:proofErr w:type="spellEnd"/>
      <w:r w:rsidRPr="00223D0D">
        <w:rPr>
          <w:rFonts w:cstheme="minorHAnsi"/>
          <w:sz w:val="24"/>
          <w:szCs w:val="24"/>
        </w:rPr>
        <w:t>, 2017</w:t>
      </w:r>
      <w:r w:rsidRPr="00B21F80">
        <w:rPr>
          <w:rFonts w:cstheme="minorHAnsi"/>
          <w:sz w:val="24"/>
          <w:szCs w:val="24"/>
        </w:rPr>
        <w:t>), including navigating sexuality as impacted by their disability (</w:t>
      </w:r>
      <w:proofErr w:type="spellStart"/>
      <w:r w:rsidRPr="00223D0D">
        <w:rPr>
          <w:rFonts w:cstheme="minorHAnsi"/>
          <w:sz w:val="24"/>
          <w:szCs w:val="24"/>
        </w:rPr>
        <w:t>Wienholz</w:t>
      </w:r>
      <w:proofErr w:type="spellEnd"/>
      <w:r w:rsidRPr="00223D0D">
        <w:rPr>
          <w:rFonts w:cstheme="minorHAnsi"/>
          <w:sz w:val="24"/>
          <w:szCs w:val="24"/>
        </w:rPr>
        <w:t xml:space="preserve"> et al., 2016</w:t>
      </w:r>
      <w:r w:rsidRPr="00B21F80">
        <w:rPr>
          <w:rFonts w:cstheme="minorHAnsi"/>
          <w:sz w:val="24"/>
          <w:szCs w:val="24"/>
        </w:rPr>
        <w:t>). Sexual health education has been found to improve the health and well-being of young people (</w:t>
      </w:r>
      <w:r w:rsidRPr="00223D0D">
        <w:rPr>
          <w:rFonts w:cstheme="minorHAnsi"/>
          <w:sz w:val="24"/>
          <w:szCs w:val="24"/>
        </w:rPr>
        <w:t>Duberstein et al., 2016</w:t>
      </w:r>
      <w:r w:rsidRPr="00B21F80">
        <w:rPr>
          <w:rFonts w:cstheme="minorHAnsi"/>
          <w:sz w:val="24"/>
          <w:szCs w:val="24"/>
        </w:rPr>
        <w:t>) and adults (</w:t>
      </w:r>
      <w:r w:rsidRPr="00223D0D">
        <w:rPr>
          <w:rFonts w:cstheme="minorHAnsi"/>
          <w:sz w:val="24"/>
          <w:szCs w:val="24"/>
        </w:rPr>
        <w:t>McCarthy, 2014</w:t>
      </w:r>
      <w:r w:rsidRPr="00B21F80">
        <w:rPr>
          <w:rFonts w:cstheme="minorHAnsi"/>
          <w:sz w:val="24"/>
          <w:szCs w:val="24"/>
        </w:rPr>
        <w:t>). Not only can sexual health education reduce the risk of unplanned pregnancy and sexually transmitted infection, including HIV (</w:t>
      </w:r>
      <w:r w:rsidRPr="00223D0D">
        <w:rPr>
          <w:rFonts w:cstheme="minorHAnsi"/>
          <w:sz w:val="24"/>
          <w:szCs w:val="24"/>
        </w:rPr>
        <w:t>Chin et al., 2012</w:t>
      </w:r>
      <w:r w:rsidRPr="00B21F80">
        <w:rPr>
          <w:rFonts w:cstheme="minorHAnsi"/>
          <w:sz w:val="24"/>
          <w:szCs w:val="24"/>
        </w:rPr>
        <w:t>), but it can also impact the learners’ confidence in their sexual decision-making. Access to sexual health education is shown to improve sexual self-esteem (</w:t>
      </w:r>
      <w:r w:rsidRPr="00223D0D">
        <w:rPr>
          <w:rFonts w:cstheme="minorHAnsi"/>
          <w:sz w:val="24"/>
          <w:szCs w:val="24"/>
        </w:rPr>
        <w:t xml:space="preserve">Scales </w:t>
      </w:r>
      <w:proofErr w:type="spellStart"/>
      <w:r w:rsidRPr="00223D0D">
        <w:rPr>
          <w:rFonts w:cstheme="minorHAnsi"/>
          <w:sz w:val="24"/>
          <w:szCs w:val="24"/>
        </w:rPr>
        <w:t>Rostosky</w:t>
      </w:r>
      <w:proofErr w:type="spellEnd"/>
      <w:r w:rsidRPr="00223D0D">
        <w:rPr>
          <w:rFonts w:cstheme="minorHAnsi"/>
          <w:sz w:val="24"/>
          <w:szCs w:val="24"/>
        </w:rPr>
        <w:t xml:space="preserve"> et al., 2008</w:t>
      </w:r>
      <w:r w:rsidRPr="00B21F80">
        <w:rPr>
          <w:rFonts w:cstheme="minorHAnsi"/>
          <w:sz w:val="24"/>
          <w:szCs w:val="24"/>
        </w:rPr>
        <w:t>), which has been correlated with life satisfaction and found to be influenced by social support and receipt of sexual health education (</w:t>
      </w:r>
      <w:proofErr w:type="spellStart"/>
      <w:r w:rsidRPr="00223D0D">
        <w:rPr>
          <w:rFonts w:cstheme="minorHAnsi"/>
          <w:sz w:val="24"/>
          <w:szCs w:val="24"/>
        </w:rPr>
        <w:t>Potki</w:t>
      </w:r>
      <w:proofErr w:type="spellEnd"/>
      <w:r w:rsidRPr="00223D0D">
        <w:rPr>
          <w:rFonts w:cstheme="minorHAnsi"/>
          <w:sz w:val="24"/>
          <w:szCs w:val="24"/>
        </w:rPr>
        <w:t xml:space="preserve"> et al., 2017</w:t>
      </w:r>
      <w:r w:rsidRPr="00B21F80">
        <w:rPr>
          <w:rFonts w:cstheme="minorHAnsi"/>
          <w:sz w:val="24"/>
          <w:szCs w:val="24"/>
        </w:rPr>
        <w:t>).</w:t>
      </w:r>
    </w:p>
    <w:p w14:paraId="61FB8725" w14:textId="47283D20" w:rsidR="00B21F80" w:rsidRPr="00B21F80" w:rsidRDefault="00B21F80" w:rsidP="00B21F80">
      <w:pPr>
        <w:rPr>
          <w:rFonts w:cstheme="minorHAnsi"/>
          <w:sz w:val="24"/>
          <w:szCs w:val="24"/>
        </w:rPr>
      </w:pPr>
      <w:r w:rsidRPr="00B21F80">
        <w:rPr>
          <w:rFonts w:cstheme="minorHAnsi"/>
          <w:sz w:val="24"/>
          <w:szCs w:val="24"/>
        </w:rPr>
        <w:t>People with disabilities express an aspiration to develop a positive sexual self-concept through sex education and express concern about the lack thereof (</w:t>
      </w:r>
      <w:r w:rsidRPr="00223D0D">
        <w:rPr>
          <w:rFonts w:cstheme="minorHAnsi"/>
          <w:sz w:val="24"/>
          <w:szCs w:val="24"/>
        </w:rPr>
        <w:t>Lam et al., 2019</w:t>
      </w:r>
      <w:r w:rsidRPr="00B21F80">
        <w:rPr>
          <w:rFonts w:cstheme="minorHAnsi"/>
          <w:sz w:val="24"/>
          <w:szCs w:val="24"/>
        </w:rPr>
        <w:t>; </w:t>
      </w:r>
      <w:proofErr w:type="spellStart"/>
      <w:r w:rsidRPr="00223D0D">
        <w:rPr>
          <w:rFonts w:cstheme="minorHAnsi"/>
          <w:sz w:val="24"/>
          <w:szCs w:val="24"/>
        </w:rPr>
        <w:t>Wienholz</w:t>
      </w:r>
      <w:proofErr w:type="spellEnd"/>
      <w:r w:rsidRPr="00223D0D">
        <w:rPr>
          <w:rFonts w:cstheme="minorHAnsi"/>
          <w:sz w:val="24"/>
          <w:szCs w:val="24"/>
        </w:rPr>
        <w:t xml:space="preserve"> et al., 2016</w:t>
      </w:r>
      <w:r w:rsidRPr="00B21F80">
        <w:rPr>
          <w:rFonts w:cstheme="minorHAnsi"/>
          <w:sz w:val="24"/>
          <w:szCs w:val="24"/>
        </w:rPr>
        <w:t>). People with cerebral palsy indicate that, while their sexual self-concept is impacted by their disability, permission to talk about sexuality with caretakers, peers, providers, and partners increases sexual self-concept and agency (</w:t>
      </w:r>
      <w:r w:rsidRPr="00223D0D">
        <w:rPr>
          <w:rFonts w:cstheme="minorHAnsi"/>
          <w:sz w:val="24"/>
          <w:szCs w:val="24"/>
        </w:rPr>
        <w:t>Dune, 2014</w:t>
      </w:r>
      <w:r w:rsidRPr="00B21F80">
        <w:rPr>
          <w:rFonts w:cstheme="minorHAnsi"/>
          <w:sz w:val="24"/>
          <w:szCs w:val="24"/>
        </w:rPr>
        <w:t>). People with spina bifida also report difficulties with sexuality, are particularly impacted by lack of education, and report higher satisfaction both with sex life and life in general when given education and the opportunity to talk openly about the impact of their disability on sexuality (</w:t>
      </w:r>
      <w:proofErr w:type="spellStart"/>
      <w:r w:rsidRPr="00223D0D">
        <w:rPr>
          <w:rFonts w:cstheme="minorHAnsi"/>
          <w:sz w:val="24"/>
          <w:szCs w:val="24"/>
        </w:rPr>
        <w:t>Kupfert</w:t>
      </w:r>
      <w:proofErr w:type="spellEnd"/>
      <w:r w:rsidRPr="00223D0D">
        <w:rPr>
          <w:rFonts w:cstheme="minorHAnsi"/>
          <w:sz w:val="24"/>
          <w:szCs w:val="24"/>
        </w:rPr>
        <w:t xml:space="preserve"> Heller et al., 2016</w:t>
      </w:r>
      <w:r w:rsidRPr="00B21F80">
        <w:rPr>
          <w:rFonts w:cstheme="minorHAnsi"/>
          <w:sz w:val="24"/>
          <w:szCs w:val="24"/>
        </w:rPr>
        <w:t>).</w:t>
      </w:r>
    </w:p>
    <w:p w14:paraId="097C8749" w14:textId="3522FADE" w:rsidR="00B21F80" w:rsidRPr="00B21F80" w:rsidRDefault="00B21F80" w:rsidP="00B21F80">
      <w:pPr>
        <w:rPr>
          <w:rFonts w:cstheme="minorHAnsi"/>
          <w:sz w:val="24"/>
          <w:szCs w:val="24"/>
        </w:rPr>
      </w:pPr>
      <w:r w:rsidRPr="00B21F80">
        <w:rPr>
          <w:rFonts w:cstheme="minorHAnsi"/>
          <w:sz w:val="24"/>
          <w:szCs w:val="24"/>
        </w:rPr>
        <w:t>Although individuals with spina bifida and cerebral palsy are sexual beings and want to be included in sex education, they are still experiencing barriers to this desire. In literature reviews and meta-analyses of sex education and disability, common themes are lack of access to sex education and the regulation of sex lives by others. Barriers to sexual health for youth and adults with disabilities include lack of valid and reliable sexual health education, lack of education for teachers and parents, and fear and anxiety regarding talking about sexual health with people with disabilities (</w:t>
      </w:r>
      <w:r w:rsidRPr="00223D0D">
        <w:rPr>
          <w:rFonts w:cstheme="minorHAnsi"/>
          <w:sz w:val="24"/>
          <w:szCs w:val="24"/>
        </w:rPr>
        <w:t>Brown &amp; McCann, 2018</w:t>
      </w:r>
      <w:r w:rsidRPr="00B21F80">
        <w:rPr>
          <w:rFonts w:cstheme="minorHAnsi"/>
          <w:sz w:val="24"/>
          <w:szCs w:val="24"/>
        </w:rPr>
        <w:t>; </w:t>
      </w:r>
      <w:r w:rsidRPr="00223D0D">
        <w:rPr>
          <w:rFonts w:cstheme="minorHAnsi"/>
          <w:sz w:val="24"/>
          <w:szCs w:val="24"/>
        </w:rPr>
        <w:t>Treacy et al., 2018</w:t>
      </w:r>
      <w:r w:rsidRPr="00B21F80">
        <w:rPr>
          <w:rFonts w:cstheme="minorHAnsi"/>
          <w:sz w:val="24"/>
          <w:szCs w:val="24"/>
        </w:rPr>
        <w:t>).</w:t>
      </w:r>
    </w:p>
    <w:p w14:paraId="095EC421" w14:textId="06A60FBC" w:rsidR="00B21F80" w:rsidRPr="00B21F80" w:rsidRDefault="00B21F80" w:rsidP="00B21F80">
      <w:pPr>
        <w:rPr>
          <w:rFonts w:cstheme="minorHAnsi"/>
          <w:sz w:val="24"/>
          <w:szCs w:val="24"/>
        </w:rPr>
      </w:pPr>
      <w:r w:rsidRPr="00B21F80">
        <w:rPr>
          <w:rFonts w:cstheme="minorHAnsi"/>
          <w:sz w:val="24"/>
          <w:szCs w:val="24"/>
        </w:rPr>
        <w:t>Barriers to education are cited as contributing factors to the higher rates of abuse for people with disabilities than the general population (</w:t>
      </w:r>
      <w:r w:rsidRPr="00223D0D">
        <w:rPr>
          <w:rFonts w:cstheme="minorHAnsi"/>
          <w:sz w:val="24"/>
          <w:szCs w:val="24"/>
        </w:rPr>
        <w:t>Lund &amp; Vaughn-Jensen, 2012</w:t>
      </w:r>
      <w:r w:rsidRPr="00B21F80">
        <w:rPr>
          <w:rFonts w:cstheme="minorHAnsi"/>
          <w:sz w:val="24"/>
          <w:szCs w:val="24"/>
        </w:rPr>
        <w:t>) and to the report of this abuse (</w:t>
      </w:r>
      <w:r w:rsidRPr="00223D0D">
        <w:rPr>
          <w:rFonts w:cstheme="minorHAnsi"/>
          <w:sz w:val="24"/>
          <w:szCs w:val="24"/>
        </w:rPr>
        <w:t>McGilloway et al., 2018</w:t>
      </w:r>
      <w:r w:rsidRPr="00B21F80">
        <w:rPr>
          <w:rFonts w:cstheme="minorHAnsi"/>
          <w:sz w:val="24"/>
          <w:szCs w:val="24"/>
        </w:rPr>
        <w:t>). Children with disabilities experience sexual abuse at nearly 3 times the rate of children without disabilities (</w:t>
      </w:r>
      <w:r w:rsidRPr="00223D0D">
        <w:rPr>
          <w:rFonts w:cstheme="minorHAnsi"/>
          <w:sz w:val="24"/>
          <w:szCs w:val="24"/>
        </w:rPr>
        <w:t>Lund &amp; Vaughn-Jensen, 2012</w:t>
      </w:r>
      <w:r w:rsidRPr="00B21F80">
        <w:rPr>
          <w:rFonts w:cstheme="minorHAnsi"/>
          <w:sz w:val="24"/>
          <w:szCs w:val="24"/>
        </w:rPr>
        <w:t>), while adults with disabilities are 4 times as likely to experience sexual abuse than adults without (</w:t>
      </w:r>
      <w:r w:rsidRPr="00223D0D">
        <w:rPr>
          <w:rFonts w:cstheme="minorHAnsi"/>
          <w:sz w:val="24"/>
          <w:szCs w:val="24"/>
        </w:rPr>
        <w:t>McGilloway et al., 2018</w:t>
      </w:r>
      <w:r w:rsidRPr="00B21F80">
        <w:rPr>
          <w:rFonts w:cstheme="minorHAnsi"/>
          <w:sz w:val="24"/>
          <w:szCs w:val="24"/>
        </w:rPr>
        <w:t>). Simply having a disability seems to impact one’s likelihood of being victim of sexual abuse, but specific disabilities contribute to higher risk. Disabilities impacting communication and dependence on others for physical care (e.g., spina bifida and cerebral palsy) as well as multiple disability diagnoses experience even higher risk levels (</w:t>
      </w:r>
      <w:r w:rsidRPr="00223D0D">
        <w:rPr>
          <w:rFonts w:cstheme="minorHAnsi"/>
          <w:sz w:val="24"/>
          <w:szCs w:val="24"/>
        </w:rPr>
        <w:t>Higgins, 2010</w:t>
      </w:r>
      <w:r w:rsidRPr="00B21F80">
        <w:rPr>
          <w:rFonts w:cstheme="minorHAnsi"/>
          <w:sz w:val="24"/>
          <w:szCs w:val="24"/>
        </w:rPr>
        <w:t>).</w:t>
      </w:r>
    </w:p>
    <w:p w14:paraId="1396D9D7" w14:textId="63E3E97F" w:rsidR="00B21F80" w:rsidRPr="00B21F80" w:rsidRDefault="00B21F80" w:rsidP="00B21F80">
      <w:pPr>
        <w:rPr>
          <w:rFonts w:cstheme="minorHAnsi"/>
          <w:sz w:val="24"/>
          <w:szCs w:val="24"/>
        </w:rPr>
      </w:pPr>
      <w:r w:rsidRPr="00B21F80">
        <w:rPr>
          <w:rFonts w:cstheme="minorHAnsi"/>
          <w:sz w:val="24"/>
          <w:szCs w:val="24"/>
        </w:rPr>
        <w:t>Prevention of abuse and exploitation is an important aim of education, but the promotion of positive self-concept variables such as sexual self-esteem and self-efficacy have been recommended by researchers as well (</w:t>
      </w:r>
      <w:r w:rsidRPr="00223D0D">
        <w:rPr>
          <w:rFonts w:cstheme="minorHAnsi"/>
          <w:sz w:val="24"/>
          <w:szCs w:val="24"/>
        </w:rPr>
        <w:t xml:space="preserve">Lee &amp; </w:t>
      </w:r>
      <w:proofErr w:type="spellStart"/>
      <w:r w:rsidRPr="00223D0D">
        <w:rPr>
          <w:rFonts w:cstheme="minorHAnsi"/>
          <w:sz w:val="24"/>
          <w:szCs w:val="24"/>
        </w:rPr>
        <w:t>Fenge</w:t>
      </w:r>
      <w:proofErr w:type="spellEnd"/>
      <w:r w:rsidRPr="00223D0D">
        <w:rPr>
          <w:rFonts w:cstheme="minorHAnsi"/>
          <w:sz w:val="24"/>
          <w:szCs w:val="24"/>
        </w:rPr>
        <w:t>, 2016</w:t>
      </w:r>
      <w:r w:rsidRPr="00B21F80">
        <w:rPr>
          <w:rFonts w:cstheme="minorHAnsi"/>
          <w:sz w:val="24"/>
          <w:szCs w:val="24"/>
        </w:rPr>
        <w:t>). Sexual self-esteem has been found to be positively impacted by sex education for women with developmental disabilities (</w:t>
      </w:r>
      <w:r w:rsidRPr="00223D0D">
        <w:rPr>
          <w:rFonts w:cstheme="minorHAnsi"/>
          <w:sz w:val="24"/>
          <w:szCs w:val="24"/>
        </w:rPr>
        <w:t>McCarthy, 2014</w:t>
      </w:r>
      <w:r w:rsidRPr="00B21F80">
        <w:rPr>
          <w:rFonts w:cstheme="minorHAnsi"/>
          <w:sz w:val="24"/>
          <w:szCs w:val="24"/>
        </w:rPr>
        <w:t>) and to be a mediator between sexual knowledge and sexual self-efficacy (</w:t>
      </w:r>
      <w:r w:rsidRPr="00223D0D">
        <w:rPr>
          <w:rFonts w:cstheme="minorHAnsi"/>
          <w:sz w:val="24"/>
          <w:szCs w:val="24"/>
        </w:rPr>
        <w:t xml:space="preserve">Scales </w:t>
      </w:r>
      <w:proofErr w:type="spellStart"/>
      <w:r w:rsidRPr="00223D0D">
        <w:rPr>
          <w:rFonts w:cstheme="minorHAnsi"/>
          <w:sz w:val="24"/>
          <w:szCs w:val="24"/>
        </w:rPr>
        <w:t>Rostosky</w:t>
      </w:r>
      <w:proofErr w:type="spellEnd"/>
      <w:r w:rsidRPr="00223D0D">
        <w:rPr>
          <w:rFonts w:cstheme="minorHAnsi"/>
          <w:sz w:val="24"/>
          <w:szCs w:val="24"/>
        </w:rPr>
        <w:t xml:space="preserve"> et al., 2008</w:t>
      </w:r>
      <w:r w:rsidRPr="00B21F80">
        <w:rPr>
          <w:rFonts w:cstheme="minorHAnsi"/>
          <w:sz w:val="24"/>
          <w:szCs w:val="24"/>
        </w:rPr>
        <w:t>). In general, self-esteem has been found to be a mediator between social support and satisfaction with life (</w:t>
      </w:r>
      <w:r w:rsidRPr="00223D0D">
        <w:rPr>
          <w:rFonts w:cstheme="minorHAnsi"/>
          <w:sz w:val="24"/>
          <w:szCs w:val="24"/>
        </w:rPr>
        <w:t>Kong et al., 2013</w:t>
      </w:r>
      <w:r w:rsidRPr="00B21F80">
        <w:rPr>
          <w:rFonts w:cstheme="minorHAnsi"/>
          <w:sz w:val="24"/>
          <w:szCs w:val="24"/>
        </w:rPr>
        <w:t>; </w:t>
      </w:r>
      <w:proofErr w:type="spellStart"/>
      <w:r w:rsidRPr="00223D0D">
        <w:rPr>
          <w:rFonts w:cstheme="minorHAnsi"/>
          <w:sz w:val="24"/>
          <w:szCs w:val="24"/>
        </w:rPr>
        <w:t>Toplu-Demirtas</w:t>
      </w:r>
      <w:proofErr w:type="spellEnd"/>
      <w:r w:rsidRPr="00223D0D">
        <w:rPr>
          <w:rFonts w:cstheme="minorHAnsi"/>
          <w:sz w:val="24"/>
          <w:szCs w:val="24"/>
        </w:rPr>
        <w:t xml:space="preserve"> et al., 2018</w:t>
      </w:r>
      <w:r w:rsidRPr="00B21F80">
        <w:rPr>
          <w:rFonts w:cstheme="minorHAnsi"/>
          <w:sz w:val="24"/>
          <w:szCs w:val="24"/>
        </w:rPr>
        <w:t>), and positive self-esteem and self-efficacy taken together have been found to predict lower anxiety for people with disabilities (</w:t>
      </w:r>
      <w:r w:rsidRPr="00223D0D">
        <w:rPr>
          <w:rFonts w:cstheme="minorHAnsi"/>
          <w:sz w:val="24"/>
          <w:szCs w:val="24"/>
        </w:rPr>
        <w:t>Longworth et al., 2018</w:t>
      </w:r>
      <w:r w:rsidRPr="00B21F80">
        <w:rPr>
          <w:rFonts w:cstheme="minorHAnsi"/>
          <w:sz w:val="24"/>
          <w:szCs w:val="24"/>
        </w:rPr>
        <w:t>). Sexual health education can play a role in the promotion of positive self-concept (self-esteem) as well as prevention of the negative (anxiety).</w:t>
      </w:r>
    </w:p>
    <w:p w14:paraId="1D2FDB42" w14:textId="77777777" w:rsidR="00B21F80" w:rsidRPr="00B21F80" w:rsidRDefault="00B21F80" w:rsidP="6791C2D1">
      <w:pPr>
        <w:pStyle w:val="Heading1"/>
        <w:rPr>
          <w:rFonts w:ascii="Calibri Light" w:eastAsia="MS Gothic" w:hAnsi="Calibri Light" w:cs="Times New Roman"/>
        </w:rPr>
      </w:pPr>
      <w:bookmarkStart w:id="2" w:name="_i1"/>
      <w:bookmarkEnd w:id="2"/>
      <w:r>
        <w:t>Purpose of the Study</w:t>
      </w:r>
    </w:p>
    <w:p w14:paraId="4FFB37C3" w14:textId="77777777" w:rsidR="00B21F80" w:rsidRPr="00B21F80" w:rsidRDefault="00B21F80" w:rsidP="00B21F80">
      <w:pPr>
        <w:rPr>
          <w:rFonts w:cstheme="minorHAnsi"/>
          <w:sz w:val="24"/>
          <w:szCs w:val="24"/>
        </w:rPr>
      </w:pPr>
      <w:r w:rsidRPr="00B21F80">
        <w:rPr>
          <w:rFonts w:cstheme="minorHAnsi"/>
          <w:sz w:val="24"/>
          <w:szCs w:val="24"/>
        </w:rPr>
        <w:t>The purpose of this study is to explore the impact of sexual health education variables (sexual knowledge, satisfaction with sex education) on both sexual self-concept and life satisfaction for individuals with congenital neurological disabilities (spina bifida and cerebral palsy). While the exploratory and post hoc nature of the study precludes the examination of the connection with abuse prevention, the current study aims to add to a limited but growing research base on the sexual health and well-being of individuals with disabilities. To that end, the current exploratory study focused on the research questions that follow.</w:t>
      </w:r>
    </w:p>
    <w:p w14:paraId="739703EF" w14:textId="77777777" w:rsidR="00B21F80" w:rsidRPr="00B21F80" w:rsidRDefault="00B21F80" w:rsidP="00B21F80">
      <w:pPr>
        <w:rPr>
          <w:rFonts w:cstheme="minorHAnsi"/>
          <w:sz w:val="24"/>
          <w:szCs w:val="24"/>
        </w:rPr>
      </w:pPr>
      <w:r w:rsidRPr="00B21F80">
        <w:rPr>
          <w:rFonts w:cstheme="minorHAnsi"/>
          <w:sz w:val="24"/>
          <w:szCs w:val="24"/>
        </w:rPr>
        <w:t>Research Questions</w:t>
      </w:r>
    </w:p>
    <w:p w14:paraId="037EEEB3" w14:textId="77777777" w:rsidR="00B21F80" w:rsidRPr="00B21F80" w:rsidRDefault="00B21F80" w:rsidP="00B21F80">
      <w:pPr>
        <w:numPr>
          <w:ilvl w:val="0"/>
          <w:numId w:val="47"/>
        </w:numPr>
        <w:rPr>
          <w:rFonts w:cstheme="minorHAnsi"/>
          <w:sz w:val="24"/>
          <w:szCs w:val="24"/>
        </w:rPr>
      </w:pPr>
      <w:r w:rsidRPr="00B21F80">
        <w:rPr>
          <w:rFonts w:cstheme="minorHAnsi"/>
          <w:b/>
          <w:bCs/>
          <w:sz w:val="24"/>
          <w:szCs w:val="24"/>
        </w:rPr>
        <w:t>Research Question 1:</w:t>
      </w:r>
      <w:r w:rsidRPr="00B21F80">
        <w:rPr>
          <w:rFonts w:cstheme="minorHAnsi"/>
          <w:sz w:val="24"/>
          <w:szCs w:val="24"/>
        </w:rPr>
        <w:t> How well did three sets of variables, demographics, personal (social support and disability impact), and sexual health education (receipt of sex education, sexual health knowledge, and satisfaction with sex education), predict sexual self-concept?</w:t>
      </w:r>
    </w:p>
    <w:p w14:paraId="3797FAB5" w14:textId="77777777" w:rsidR="00B21F80" w:rsidRPr="00B21F80" w:rsidRDefault="00B21F80" w:rsidP="00B21F80">
      <w:pPr>
        <w:numPr>
          <w:ilvl w:val="0"/>
          <w:numId w:val="47"/>
        </w:numPr>
        <w:rPr>
          <w:rFonts w:cstheme="minorHAnsi"/>
          <w:sz w:val="24"/>
          <w:szCs w:val="24"/>
        </w:rPr>
      </w:pPr>
      <w:r w:rsidRPr="00B21F80">
        <w:rPr>
          <w:rFonts w:cstheme="minorHAnsi"/>
          <w:b/>
          <w:bCs/>
          <w:sz w:val="24"/>
          <w:szCs w:val="24"/>
        </w:rPr>
        <w:t>Research Question 2:</w:t>
      </w:r>
      <w:r w:rsidRPr="00B21F80">
        <w:rPr>
          <w:rFonts w:cstheme="minorHAnsi"/>
          <w:sz w:val="24"/>
          <w:szCs w:val="24"/>
        </w:rPr>
        <w:t> How well did three sets of variables, demographic, personal (disability impact and social support), and sexual self-concept, predict satisfaction with life?</w:t>
      </w:r>
    </w:p>
    <w:p w14:paraId="5C79B5A3" w14:textId="77777777" w:rsidR="00B21F80" w:rsidRPr="00B21F80" w:rsidRDefault="00B21F80" w:rsidP="00B21F80">
      <w:pPr>
        <w:numPr>
          <w:ilvl w:val="0"/>
          <w:numId w:val="47"/>
        </w:numPr>
        <w:rPr>
          <w:rFonts w:cstheme="minorHAnsi"/>
          <w:sz w:val="24"/>
          <w:szCs w:val="24"/>
        </w:rPr>
      </w:pPr>
      <w:r w:rsidRPr="00B21F80">
        <w:rPr>
          <w:rFonts w:cstheme="minorHAnsi"/>
          <w:b/>
          <w:bCs/>
          <w:sz w:val="24"/>
          <w:szCs w:val="24"/>
        </w:rPr>
        <w:t>Research Question 3:</w:t>
      </w:r>
      <w:r w:rsidRPr="00B21F80">
        <w:rPr>
          <w:rFonts w:cstheme="minorHAnsi"/>
          <w:sz w:val="24"/>
          <w:szCs w:val="24"/>
        </w:rPr>
        <w:t> Will sexual self-concept variables (sexual anxiety and sexual esteem) mediate the relationship between social support and satisfaction with life?</w:t>
      </w:r>
    </w:p>
    <w:p w14:paraId="443A1DC8" w14:textId="77777777" w:rsidR="00B21F80" w:rsidRPr="00B21F80" w:rsidRDefault="00B21F80" w:rsidP="6791C2D1">
      <w:pPr>
        <w:pStyle w:val="Heading1"/>
        <w:rPr>
          <w:rFonts w:ascii="Calibri Light" w:eastAsia="MS Gothic" w:hAnsi="Calibri Light" w:cs="Times New Roman"/>
        </w:rPr>
      </w:pPr>
      <w:bookmarkStart w:id="3" w:name="_i3"/>
      <w:bookmarkEnd w:id="3"/>
      <w:r>
        <w:t>Method</w:t>
      </w:r>
    </w:p>
    <w:p w14:paraId="04956D42" w14:textId="77777777" w:rsidR="00B21F80" w:rsidRPr="00B21F80" w:rsidRDefault="00B21F80" w:rsidP="6791C2D1">
      <w:pPr>
        <w:pStyle w:val="Heading2"/>
        <w:rPr>
          <w:rFonts w:ascii="Calibri Light" w:eastAsia="MS Gothic" w:hAnsi="Calibri Light" w:cs="Times New Roman"/>
        </w:rPr>
      </w:pPr>
      <w:r>
        <w:t>Participants</w:t>
      </w:r>
    </w:p>
    <w:p w14:paraId="738D2A28" w14:textId="77777777" w:rsidR="00B21F80" w:rsidRPr="00B21F80" w:rsidRDefault="00B21F80" w:rsidP="00B21F80">
      <w:pPr>
        <w:rPr>
          <w:rFonts w:cstheme="minorHAnsi"/>
          <w:sz w:val="24"/>
          <w:szCs w:val="24"/>
        </w:rPr>
      </w:pPr>
      <w:r w:rsidRPr="00B21F80">
        <w:rPr>
          <w:rFonts w:cstheme="minorHAnsi"/>
          <w:sz w:val="24"/>
          <w:szCs w:val="24"/>
        </w:rPr>
        <w:t>The sample consisted of 104 adults with spina bifida (</w:t>
      </w:r>
      <w:r w:rsidRPr="00B21F80">
        <w:rPr>
          <w:rFonts w:cstheme="minorHAnsi"/>
          <w:i/>
          <w:iCs/>
          <w:sz w:val="24"/>
          <w:szCs w:val="24"/>
        </w:rPr>
        <w:t>n</w:t>
      </w:r>
      <w:r w:rsidRPr="00B21F80">
        <w:rPr>
          <w:rFonts w:cstheme="minorHAnsi"/>
          <w:sz w:val="24"/>
          <w:szCs w:val="24"/>
        </w:rPr>
        <w:t> = 67, 64.4%), cerebral palsy (</w:t>
      </w:r>
      <w:r w:rsidRPr="00B21F80">
        <w:rPr>
          <w:rFonts w:cstheme="minorHAnsi"/>
          <w:i/>
          <w:iCs/>
          <w:sz w:val="24"/>
          <w:szCs w:val="24"/>
        </w:rPr>
        <w:t>n</w:t>
      </w:r>
      <w:r w:rsidRPr="00B21F80">
        <w:rPr>
          <w:rFonts w:cstheme="minorHAnsi"/>
          <w:sz w:val="24"/>
          <w:szCs w:val="24"/>
        </w:rPr>
        <w:t> = 32, 30.8%), or other neuromuscular disabilities (</w:t>
      </w:r>
      <w:r w:rsidRPr="00B21F80">
        <w:rPr>
          <w:rFonts w:cstheme="minorHAnsi"/>
          <w:i/>
          <w:iCs/>
          <w:sz w:val="24"/>
          <w:szCs w:val="24"/>
        </w:rPr>
        <w:t>n</w:t>
      </w:r>
      <w:r w:rsidRPr="00B21F80">
        <w:rPr>
          <w:rFonts w:cstheme="minorHAnsi"/>
          <w:sz w:val="24"/>
          <w:szCs w:val="24"/>
        </w:rPr>
        <w:t> = 5, 4.8%; Vascular Ehlers-Danlos, muscular dystrophy, Vater Syndrome, and neuromuscular autoimmune disease) who completed an online survey. The mean age of participants was 35 years of age (</w:t>
      </w:r>
      <w:r w:rsidRPr="00B21F80">
        <w:rPr>
          <w:rFonts w:cstheme="minorHAnsi"/>
          <w:i/>
          <w:iCs/>
          <w:sz w:val="24"/>
          <w:szCs w:val="24"/>
        </w:rPr>
        <w:t>SD</w:t>
      </w:r>
      <w:r w:rsidRPr="00B21F80">
        <w:rPr>
          <w:rFonts w:cstheme="minorHAnsi"/>
          <w:sz w:val="24"/>
          <w:szCs w:val="24"/>
        </w:rPr>
        <w:t> = 10.3, range = 19–72), with 36.5% (</w:t>
      </w:r>
      <w:r w:rsidRPr="00B21F80">
        <w:rPr>
          <w:rFonts w:cstheme="minorHAnsi"/>
          <w:i/>
          <w:iCs/>
          <w:sz w:val="24"/>
          <w:szCs w:val="24"/>
        </w:rPr>
        <w:t>n</w:t>
      </w:r>
      <w:r w:rsidRPr="00B21F80">
        <w:rPr>
          <w:rFonts w:cstheme="minorHAnsi"/>
          <w:sz w:val="24"/>
          <w:szCs w:val="24"/>
        </w:rPr>
        <w:t> = 38) identifying as male, 61.5% (</w:t>
      </w:r>
      <w:r w:rsidRPr="00B21F80">
        <w:rPr>
          <w:rFonts w:cstheme="minorHAnsi"/>
          <w:i/>
          <w:iCs/>
          <w:sz w:val="24"/>
          <w:szCs w:val="24"/>
        </w:rPr>
        <w:t>n</w:t>
      </w:r>
      <w:r w:rsidRPr="00B21F80">
        <w:rPr>
          <w:rFonts w:cstheme="minorHAnsi"/>
          <w:sz w:val="24"/>
          <w:szCs w:val="24"/>
        </w:rPr>
        <w:t> = 64) identifying as female, 1% (</w:t>
      </w:r>
      <w:r w:rsidRPr="00B21F80">
        <w:rPr>
          <w:rFonts w:cstheme="minorHAnsi"/>
          <w:i/>
          <w:iCs/>
          <w:sz w:val="24"/>
          <w:szCs w:val="24"/>
        </w:rPr>
        <w:t>n</w:t>
      </w:r>
      <w:r w:rsidRPr="00B21F80">
        <w:rPr>
          <w:rFonts w:cstheme="minorHAnsi"/>
          <w:sz w:val="24"/>
          <w:szCs w:val="24"/>
        </w:rPr>
        <w:t> = 1) identifying as gender queer, and 1.0% (</w:t>
      </w:r>
      <w:r w:rsidRPr="00B21F80">
        <w:rPr>
          <w:rFonts w:cstheme="minorHAnsi"/>
          <w:i/>
          <w:iCs/>
          <w:sz w:val="24"/>
          <w:szCs w:val="24"/>
        </w:rPr>
        <w:t>n</w:t>
      </w:r>
      <w:r w:rsidRPr="00B21F80">
        <w:rPr>
          <w:rFonts w:cstheme="minorHAnsi"/>
          <w:sz w:val="24"/>
          <w:szCs w:val="24"/>
        </w:rPr>
        <w:t> = 1) identifying as transgender (</w:t>
      </w:r>
      <w:proofErr w:type="spellStart"/>
      <w:r w:rsidRPr="00B21F80">
        <w:rPr>
          <w:rFonts w:cstheme="minorHAnsi"/>
          <w:sz w:val="24"/>
          <w:szCs w:val="24"/>
        </w:rPr>
        <w:t>FtM</w:t>
      </w:r>
      <w:proofErr w:type="spellEnd"/>
      <w:r w:rsidRPr="00B21F80">
        <w:rPr>
          <w:rFonts w:cstheme="minorHAnsi"/>
          <w:sz w:val="24"/>
          <w:szCs w:val="24"/>
        </w:rPr>
        <w:t>). In terms of the racial/ethnic background of participants, 83.7% (</w:t>
      </w:r>
      <w:r w:rsidRPr="00B21F80">
        <w:rPr>
          <w:rFonts w:cstheme="minorHAnsi"/>
          <w:i/>
          <w:iCs/>
          <w:sz w:val="24"/>
          <w:szCs w:val="24"/>
        </w:rPr>
        <w:t>n</w:t>
      </w:r>
      <w:r w:rsidRPr="00B21F80">
        <w:rPr>
          <w:rFonts w:cstheme="minorHAnsi"/>
          <w:sz w:val="24"/>
          <w:szCs w:val="24"/>
        </w:rPr>
        <w:t> = 87) identified as Caucasian, 3.8% (</w:t>
      </w:r>
      <w:r w:rsidRPr="00B21F80">
        <w:rPr>
          <w:rFonts w:cstheme="minorHAnsi"/>
          <w:i/>
          <w:iCs/>
          <w:sz w:val="24"/>
          <w:szCs w:val="24"/>
        </w:rPr>
        <w:t>n</w:t>
      </w:r>
      <w:r w:rsidRPr="00B21F80">
        <w:rPr>
          <w:rFonts w:cstheme="minorHAnsi"/>
          <w:sz w:val="24"/>
          <w:szCs w:val="24"/>
        </w:rPr>
        <w:t> = 4) identified as African American, 4.8% (</w:t>
      </w:r>
      <w:r w:rsidRPr="00B21F80">
        <w:rPr>
          <w:rFonts w:cstheme="minorHAnsi"/>
          <w:i/>
          <w:iCs/>
          <w:sz w:val="24"/>
          <w:szCs w:val="24"/>
        </w:rPr>
        <w:t>n</w:t>
      </w:r>
      <w:r w:rsidRPr="00B21F80">
        <w:rPr>
          <w:rFonts w:cstheme="minorHAnsi"/>
          <w:sz w:val="24"/>
          <w:szCs w:val="24"/>
        </w:rPr>
        <w:t> = 5) identified as Latinx/Hispanic, 2.9% (</w:t>
      </w:r>
      <w:r w:rsidRPr="00B21F80">
        <w:rPr>
          <w:rFonts w:cstheme="minorHAnsi"/>
          <w:i/>
          <w:iCs/>
          <w:sz w:val="24"/>
          <w:szCs w:val="24"/>
        </w:rPr>
        <w:t>n</w:t>
      </w:r>
      <w:r w:rsidRPr="00B21F80">
        <w:rPr>
          <w:rFonts w:cstheme="minorHAnsi"/>
          <w:sz w:val="24"/>
          <w:szCs w:val="24"/>
        </w:rPr>
        <w:t> = 3) identified as Asian American, 1.0% (</w:t>
      </w:r>
      <w:r w:rsidRPr="00B21F80">
        <w:rPr>
          <w:rFonts w:cstheme="minorHAnsi"/>
          <w:i/>
          <w:iCs/>
          <w:sz w:val="24"/>
          <w:szCs w:val="24"/>
        </w:rPr>
        <w:t>n</w:t>
      </w:r>
      <w:r w:rsidRPr="00B21F80">
        <w:rPr>
          <w:rFonts w:cstheme="minorHAnsi"/>
          <w:sz w:val="24"/>
          <w:szCs w:val="24"/>
        </w:rPr>
        <w:t> = 1) identified as American Indian, and 2.9% (</w:t>
      </w:r>
      <w:r w:rsidRPr="00B21F80">
        <w:rPr>
          <w:rFonts w:cstheme="minorHAnsi"/>
          <w:i/>
          <w:iCs/>
          <w:sz w:val="24"/>
          <w:szCs w:val="24"/>
        </w:rPr>
        <w:t>n</w:t>
      </w:r>
      <w:r w:rsidRPr="00B21F80">
        <w:rPr>
          <w:rFonts w:cstheme="minorHAnsi"/>
          <w:sz w:val="24"/>
          <w:szCs w:val="24"/>
        </w:rPr>
        <w:t> = 2) identified as “other.” The majority (67%, </w:t>
      </w:r>
      <w:r w:rsidRPr="00B21F80">
        <w:rPr>
          <w:rFonts w:cstheme="minorHAnsi"/>
          <w:i/>
          <w:iCs/>
          <w:sz w:val="24"/>
          <w:szCs w:val="24"/>
        </w:rPr>
        <w:t>n</w:t>
      </w:r>
      <w:r w:rsidRPr="00B21F80">
        <w:rPr>
          <w:rFonts w:cstheme="minorHAnsi"/>
          <w:sz w:val="24"/>
          <w:szCs w:val="24"/>
        </w:rPr>
        <w:t> = 52) were in some type of relationship. In terms of sexual health education variables, 89.4% (</w:t>
      </w:r>
      <w:r w:rsidRPr="00B21F80">
        <w:rPr>
          <w:rFonts w:cstheme="minorHAnsi"/>
          <w:i/>
          <w:iCs/>
          <w:sz w:val="24"/>
          <w:szCs w:val="24"/>
        </w:rPr>
        <w:t>n</w:t>
      </w:r>
      <w:r w:rsidRPr="00B21F80">
        <w:rPr>
          <w:rFonts w:cstheme="minorHAnsi"/>
          <w:sz w:val="24"/>
          <w:szCs w:val="24"/>
        </w:rPr>
        <w:t> = 93) reported receiving sexual health education while 10.6% (</w:t>
      </w:r>
      <w:r w:rsidRPr="00B21F80">
        <w:rPr>
          <w:rFonts w:cstheme="minorHAnsi"/>
          <w:i/>
          <w:iCs/>
          <w:sz w:val="24"/>
          <w:szCs w:val="24"/>
        </w:rPr>
        <w:t>n</w:t>
      </w:r>
      <w:r w:rsidRPr="00B21F80">
        <w:rPr>
          <w:rFonts w:cstheme="minorHAnsi"/>
          <w:sz w:val="24"/>
          <w:szCs w:val="24"/>
        </w:rPr>
        <w:t> = 11) reported they did not. Participants were also asked whether they were satisfied with their experience of sexual health education; 53.8% (</w:t>
      </w:r>
      <w:r w:rsidRPr="00B21F80">
        <w:rPr>
          <w:rFonts w:cstheme="minorHAnsi"/>
          <w:i/>
          <w:iCs/>
          <w:sz w:val="24"/>
          <w:szCs w:val="24"/>
        </w:rPr>
        <w:t>n</w:t>
      </w:r>
      <w:r w:rsidRPr="00B21F80">
        <w:rPr>
          <w:rFonts w:cstheme="minorHAnsi"/>
          <w:sz w:val="24"/>
          <w:szCs w:val="24"/>
        </w:rPr>
        <w:t> = 56) reported they were satisfied.</w:t>
      </w:r>
    </w:p>
    <w:p w14:paraId="09972EAE" w14:textId="77777777" w:rsidR="00B21F80" w:rsidRPr="00B21F80" w:rsidRDefault="00B21F80" w:rsidP="6791C2D1">
      <w:pPr>
        <w:pStyle w:val="Heading2"/>
        <w:rPr>
          <w:rFonts w:ascii="Calibri Light" w:eastAsia="MS Gothic" w:hAnsi="Calibri Light" w:cs="Times New Roman"/>
        </w:rPr>
      </w:pPr>
      <w:r>
        <w:t>Procedures</w:t>
      </w:r>
    </w:p>
    <w:p w14:paraId="07E67D4A" w14:textId="77777777" w:rsidR="00B21F80" w:rsidRPr="00B21F80" w:rsidRDefault="00B21F80" w:rsidP="00B21F80">
      <w:pPr>
        <w:rPr>
          <w:rFonts w:cstheme="minorHAnsi"/>
          <w:sz w:val="24"/>
          <w:szCs w:val="24"/>
        </w:rPr>
      </w:pPr>
      <w:r w:rsidRPr="00B21F80">
        <w:rPr>
          <w:rFonts w:cstheme="minorHAnsi"/>
          <w:sz w:val="24"/>
          <w:szCs w:val="24"/>
        </w:rPr>
        <w:t xml:space="preserve">The Education and Social/Behavioral Science Institutional Review Board Office at the authors’ institution approved this study’s procedures. Participants were recruited through disability service and advocacy organizations (National Council on Independent Living, </w:t>
      </w:r>
      <w:proofErr w:type="spellStart"/>
      <w:r w:rsidRPr="00B21F80">
        <w:rPr>
          <w:rFonts w:cstheme="minorHAnsi"/>
          <w:sz w:val="24"/>
          <w:szCs w:val="24"/>
        </w:rPr>
        <w:t>Broadscope</w:t>
      </w:r>
      <w:proofErr w:type="spellEnd"/>
      <w:r w:rsidRPr="00B21F80">
        <w:rPr>
          <w:rFonts w:cstheme="minorHAnsi"/>
          <w:sz w:val="24"/>
          <w:szCs w:val="24"/>
        </w:rPr>
        <w:t>, The Spina Bifida Chapter of Wisconsin, and Disability Rights Wisconsin) and through social media-based support groups. The survey was accessible online, distributed via listservs through a survey link on social media posts or through email with a hyperlink; snowball sampling occurred through the sharing of these links among participants. Eligibility requirements for participation in the study were that the participants were (a) aged 18 or older and (b) diagnosed with spina bifida, cerebral palsy, or another congenital neuromuscular physical disability. Exclusion criteria included anyone falling into the category other than the described or co-occurring intellectual disability and not functioning in the capacity of their own guardian and therefore unable to give informed consent.</w:t>
      </w:r>
    </w:p>
    <w:p w14:paraId="30613C93" w14:textId="77777777" w:rsidR="00B21F80" w:rsidRPr="00B21F80" w:rsidRDefault="00B21F80" w:rsidP="6791C2D1">
      <w:pPr>
        <w:pStyle w:val="Heading2"/>
        <w:rPr>
          <w:rFonts w:ascii="Calibri Light" w:eastAsia="MS Gothic" w:hAnsi="Calibri Light" w:cs="Times New Roman"/>
        </w:rPr>
      </w:pPr>
      <w:r>
        <w:t>Measures</w:t>
      </w:r>
    </w:p>
    <w:p w14:paraId="1D5DB230" w14:textId="77777777" w:rsidR="00B21F80" w:rsidRPr="00B21F80" w:rsidRDefault="00B21F80" w:rsidP="6791C2D1">
      <w:pPr>
        <w:pStyle w:val="Heading3"/>
        <w:rPr>
          <w:rFonts w:ascii="Calibri Light" w:eastAsia="MS Gothic" w:hAnsi="Calibri Light" w:cs="Times New Roman"/>
          <w:b/>
          <w:bCs/>
          <w:i/>
          <w:iCs/>
        </w:rPr>
      </w:pPr>
      <w:r>
        <w:t>Demographics</w:t>
      </w:r>
    </w:p>
    <w:p w14:paraId="2E89ACA9" w14:textId="77777777" w:rsidR="00B21F80" w:rsidRPr="00B21F80" w:rsidRDefault="00B21F80" w:rsidP="00B21F80">
      <w:pPr>
        <w:rPr>
          <w:rFonts w:cstheme="minorHAnsi"/>
          <w:sz w:val="24"/>
          <w:szCs w:val="24"/>
        </w:rPr>
      </w:pPr>
      <w:r w:rsidRPr="00B21F80">
        <w:rPr>
          <w:rFonts w:cstheme="minorHAnsi"/>
          <w:sz w:val="24"/>
          <w:szCs w:val="24"/>
        </w:rPr>
        <w:t xml:space="preserve">A demographics questionnaire was the first portion of the survey and included general demographic variables (i.e., age and gender), type of disability, and questions about the experience of sexual health education. The sexual health education questions responses were binary with possible answers of yes or no (“Did you receive sexual health education during </w:t>
      </w:r>
      <w:proofErr w:type="gramStart"/>
      <w:r w:rsidRPr="00B21F80">
        <w:rPr>
          <w:rFonts w:cstheme="minorHAnsi"/>
          <w:sz w:val="24"/>
          <w:szCs w:val="24"/>
        </w:rPr>
        <w:t>adolescence?,</w:t>
      </w:r>
      <w:proofErr w:type="gramEnd"/>
      <w:r w:rsidRPr="00B21F80">
        <w:rPr>
          <w:rFonts w:cstheme="minorHAnsi"/>
          <w:sz w:val="24"/>
          <w:szCs w:val="24"/>
        </w:rPr>
        <w:t>” “Are you satisfied with the sexual health education you received?”).</w:t>
      </w:r>
    </w:p>
    <w:p w14:paraId="72B1A556" w14:textId="77777777" w:rsidR="00B21F80" w:rsidRPr="00B21F80" w:rsidRDefault="00B21F80" w:rsidP="6791C2D1">
      <w:pPr>
        <w:pStyle w:val="Heading3"/>
        <w:rPr>
          <w:rFonts w:ascii="Calibri Light" w:eastAsia="MS Gothic" w:hAnsi="Calibri Light" w:cs="Times New Roman"/>
          <w:b/>
          <w:bCs/>
          <w:i/>
          <w:iCs/>
        </w:rPr>
      </w:pPr>
      <w:r>
        <w:t>Sexual knowledge</w:t>
      </w:r>
    </w:p>
    <w:p w14:paraId="2420BB32" w14:textId="49B1B74F" w:rsidR="00B21F80" w:rsidRPr="00B21F80" w:rsidRDefault="00B21F80" w:rsidP="00B21F80">
      <w:pPr>
        <w:rPr>
          <w:rFonts w:cstheme="minorHAnsi"/>
          <w:sz w:val="24"/>
          <w:szCs w:val="24"/>
        </w:rPr>
      </w:pPr>
      <w:r w:rsidRPr="00B21F80">
        <w:rPr>
          <w:rFonts w:cstheme="minorHAnsi"/>
          <w:sz w:val="24"/>
          <w:szCs w:val="24"/>
        </w:rPr>
        <w:t>Sexual knowledge was measured using a set of questions regarding the knowledge typically taught in sexual health education courses. This scale, the Acquired Sexual Knowledge Questionnaire (ASKQ; </w:t>
      </w:r>
      <w:r w:rsidRPr="00223D0D">
        <w:rPr>
          <w:rFonts w:cstheme="minorHAnsi"/>
          <w:sz w:val="24"/>
          <w:szCs w:val="24"/>
        </w:rPr>
        <w:t>Kriofske Mainella, 2019</w:t>
      </w:r>
      <w:r w:rsidRPr="00B21F80">
        <w:rPr>
          <w:rFonts w:cstheme="minorHAnsi"/>
          <w:sz w:val="24"/>
          <w:szCs w:val="24"/>
        </w:rPr>
        <w:t>), is a 20-item measure developed in conjunction with the present study. An initial search of existing measures yielded few results and those found were based on only specific areas of sexual health knowledge (i.e., contraception; </w:t>
      </w:r>
      <w:r w:rsidRPr="00223D0D">
        <w:rPr>
          <w:rFonts w:cstheme="minorHAnsi"/>
          <w:sz w:val="24"/>
          <w:szCs w:val="24"/>
        </w:rPr>
        <w:t>Davis et al., 1998</w:t>
      </w:r>
      <w:r w:rsidRPr="00B21F80">
        <w:rPr>
          <w:rFonts w:cstheme="minorHAnsi"/>
          <w:sz w:val="24"/>
          <w:szCs w:val="24"/>
        </w:rPr>
        <w:t>), were extremely lengthy with limited or no reliability or validity data (</w:t>
      </w:r>
      <w:r w:rsidRPr="00223D0D">
        <w:rPr>
          <w:rFonts w:cstheme="minorHAnsi"/>
          <w:sz w:val="24"/>
          <w:szCs w:val="24"/>
        </w:rPr>
        <w:t>Monge et al., 1977</w:t>
      </w:r>
      <w:r w:rsidRPr="00B21F80">
        <w:rPr>
          <w:rFonts w:cstheme="minorHAnsi"/>
          <w:sz w:val="24"/>
          <w:szCs w:val="24"/>
        </w:rPr>
        <w:t>), or were antiquated, using out of date language (</w:t>
      </w:r>
      <w:r w:rsidRPr="00223D0D">
        <w:rPr>
          <w:rFonts w:cstheme="minorHAnsi"/>
          <w:sz w:val="24"/>
          <w:szCs w:val="24"/>
        </w:rPr>
        <w:t>Gough, 1974</w:t>
      </w:r>
      <w:r w:rsidRPr="00B21F80">
        <w:rPr>
          <w:rFonts w:cstheme="minorHAnsi"/>
          <w:sz w:val="24"/>
          <w:szCs w:val="24"/>
        </w:rPr>
        <w:t>). This instrument was designed to address these issues and is based on several measures of sexual health knowledge (e.g., </w:t>
      </w:r>
      <w:r w:rsidRPr="00223D0D">
        <w:rPr>
          <w:rFonts w:cstheme="minorHAnsi"/>
          <w:sz w:val="24"/>
          <w:szCs w:val="24"/>
        </w:rPr>
        <w:t>Davis et al., 1998</w:t>
      </w:r>
      <w:r w:rsidRPr="00B21F80">
        <w:rPr>
          <w:rFonts w:cstheme="minorHAnsi"/>
          <w:sz w:val="24"/>
          <w:szCs w:val="24"/>
        </w:rPr>
        <w:t>; </w:t>
      </w:r>
      <w:r w:rsidRPr="00223D0D">
        <w:rPr>
          <w:rFonts w:cstheme="minorHAnsi"/>
          <w:sz w:val="24"/>
          <w:szCs w:val="24"/>
        </w:rPr>
        <w:t>Gough, 1974</w:t>
      </w:r>
      <w:r w:rsidRPr="00B21F80">
        <w:rPr>
          <w:rFonts w:cstheme="minorHAnsi"/>
          <w:sz w:val="24"/>
          <w:szCs w:val="24"/>
        </w:rPr>
        <w:t>; </w:t>
      </w:r>
      <w:r w:rsidRPr="00223D0D">
        <w:rPr>
          <w:rFonts w:cstheme="minorHAnsi"/>
          <w:sz w:val="24"/>
          <w:szCs w:val="24"/>
        </w:rPr>
        <w:t>Monge et al., 1977</w:t>
      </w:r>
      <w:r w:rsidRPr="00B21F80">
        <w:rPr>
          <w:rFonts w:cstheme="minorHAnsi"/>
          <w:sz w:val="24"/>
          <w:szCs w:val="24"/>
        </w:rPr>
        <w:t>) and the National Sexuality Education Standards for schools in the United States (</w:t>
      </w:r>
      <w:r w:rsidRPr="00223D0D">
        <w:rPr>
          <w:rFonts w:cstheme="minorHAnsi"/>
          <w:sz w:val="24"/>
          <w:szCs w:val="24"/>
        </w:rPr>
        <w:t>Future of Sex Education Initiative, 2020</w:t>
      </w:r>
      <w:r w:rsidRPr="00B21F80">
        <w:rPr>
          <w:rFonts w:cstheme="minorHAnsi"/>
          <w:sz w:val="24"/>
          <w:szCs w:val="24"/>
        </w:rPr>
        <w:t>). The ASKQ contains questions covering the seven topic areas outlined in national standards for sex education: puberty, identity, pregnancy and reproduction, sexually transmitted infections (STI) and HIV, healthy relationships and personal safety, and condom use (e.g., “You can tell by looking at someone if they have an STI or HIV because they look sick.”). The survey allows respondents to answer with True, False, or Unsure. A global knowledge score is calculated with each correct item receiving a “1” and each incorrect item or response of unsure receiving a “0.” A mean score across items was computed, with higher scores indicating higher sexual knowledge. The reliability of the ASKQ was analyzed using a Cronbach’s alpha internal consistency reliability coefficient, found to be .66. The relatively low reliability may be due to the varied number of questions representing each topic area or the heterogeneity of the construct. Furthermore, the ASKQ has not yet been validated as a measure of sexual knowledge; therefore, the results should be considered with caution.</w:t>
      </w:r>
    </w:p>
    <w:p w14:paraId="16BA36D2" w14:textId="77777777" w:rsidR="00B21F80" w:rsidRPr="00B21F80" w:rsidRDefault="00B21F80" w:rsidP="6791C2D1">
      <w:pPr>
        <w:pStyle w:val="Heading3"/>
        <w:rPr>
          <w:rFonts w:ascii="Calibri Light" w:eastAsia="MS Gothic" w:hAnsi="Calibri Light" w:cs="Times New Roman"/>
          <w:b/>
          <w:bCs/>
          <w:i/>
          <w:iCs/>
        </w:rPr>
      </w:pPr>
      <w:r>
        <w:t>Sexual self-concept</w:t>
      </w:r>
    </w:p>
    <w:p w14:paraId="00D5DEF9" w14:textId="4C599959" w:rsidR="00B21F80" w:rsidRPr="00B21F80" w:rsidRDefault="00B21F80" w:rsidP="00B21F80">
      <w:pPr>
        <w:rPr>
          <w:rFonts w:cstheme="minorHAnsi"/>
          <w:sz w:val="24"/>
          <w:szCs w:val="24"/>
        </w:rPr>
      </w:pPr>
      <w:r w:rsidRPr="00B21F80">
        <w:rPr>
          <w:rFonts w:cstheme="minorHAnsi"/>
          <w:sz w:val="24"/>
          <w:szCs w:val="24"/>
        </w:rPr>
        <w:t>This variable as a full-scale measure used a composite score of two subscales of the Multidimensional Sexual Self-concept questionnaire (MSSCQ; </w:t>
      </w:r>
      <w:r w:rsidRPr="00223D0D">
        <w:rPr>
          <w:rFonts w:cstheme="minorHAnsi"/>
          <w:sz w:val="24"/>
          <w:szCs w:val="24"/>
        </w:rPr>
        <w:t>Snell, 1995</w:t>
      </w:r>
      <w:r w:rsidRPr="00B21F80">
        <w:rPr>
          <w:rFonts w:cstheme="minorHAnsi"/>
          <w:sz w:val="24"/>
          <w:szCs w:val="24"/>
        </w:rPr>
        <w:t>), a 100-item self-report instrument measuring 20 separately measured constructs related to human sexuality using a 5-point scale ranging from 1 (</w:t>
      </w:r>
      <w:r w:rsidRPr="00B21F80">
        <w:rPr>
          <w:rFonts w:cstheme="minorHAnsi"/>
          <w:i/>
          <w:iCs/>
          <w:sz w:val="24"/>
          <w:szCs w:val="24"/>
        </w:rPr>
        <w:t>not at all characteristics of me</w:t>
      </w:r>
      <w:r w:rsidRPr="00B21F80">
        <w:rPr>
          <w:rFonts w:cstheme="minorHAnsi"/>
          <w:sz w:val="24"/>
          <w:szCs w:val="24"/>
        </w:rPr>
        <w:t>) to 5 (</w:t>
      </w:r>
      <w:r w:rsidRPr="00B21F80">
        <w:rPr>
          <w:rFonts w:cstheme="minorHAnsi"/>
          <w:i/>
          <w:iCs/>
          <w:sz w:val="24"/>
          <w:szCs w:val="24"/>
        </w:rPr>
        <w:t>very characteristic of me</w:t>
      </w:r>
      <w:r w:rsidRPr="00B21F80">
        <w:rPr>
          <w:rFonts w:cstheme="minorHAnsi"/>
          <w:sz w:val="24"/>
          <w:szCs w:val="24"/>
        </w:rPr>
        <w:t>). The subscales used in the current study were sexual anxiety and sexual esteem. Sexual anxiety was reflected as a negative sexual self-concept construct and sexual self-esteem as positive. Individual subscales can have a total score from 1 to 5, with higher scores being related to higher amounts of each of the constructs. The Cronbach’s alpha coefficient for the composite score for esteem and anxiety together for the current sample was .90.</w:t>
      </w:r>
    </w:p>
    <w:p w14:paraId="27D7B147" w14:textId="77777777" w:rsidR="00B21F80" w:rsidRPr="00B21F80" w:rsidRDefault="00B21F80" w:rsidP="6791C2D1">
      <w:pPr>
        <w:pStyle w:val="Heading3"/>
        <w:rPr>
          <w:rFonts w:ascii="Calibri Light" w:eastAsia="MS Gothic" w:hAnsi="Calibri Light" w:cs="Times New Roman"/>
          <w:b/>
          <w:bCs/>
          <w:i/>
          <w:iCs/>
        </w:rPr>
      </w:pPr>
      <w:r>
        <w:t>Sexual anxiety</w:t>
      </w:r>
    </w:p>
    <w:p w14:paraId="18B8BAD3" w14:textId="0839BE5F" w:rsidR="00B21F80" w:rsidRPr="00B21F80" w:rsidRDefault="00B21F80" w:rsidP="00B21F80">
      <w:pPr>
        <w:rPr>
          <w:rFonts w:cstheme="minorHAnsi"/>
          <w:sz w:val="24"/>
          <w:szCs w:val="24"/>
        </w:rPr>
      </w:pPr>
      <w:r w:rsidRPr="00B21F80">
        <w:rPr>
          <w:rFonts w:cstheme="minorHAnsi"/>
          <w:sz w:val="24"/>
          <w:szCs w:val="24"/>
        </w:rPr>
        <w:t>Sexual anxiety is described as a tendency toward feeling anxiety or tension about sexual aspects of life. Sexual anxiety can lead to reduced sexual satisfaction and feelings of guilt and shame (</w:t>
      </w:r>
      <w:proofErr w:type="spellStart"/>
      <w:r w:rsidRPr="00223D0D">
        <w:rPr>
          <w:rFonts w:cstheme="minorHAnsi"/>
          <w:sz w:val="24"/>
          <w:szCs w:val="24"/>
        </w:rPr>
        <w:t>Janda</w:t>
      </w:r>
      <w:proofErr w:type="spellEnd"/>
      <w:r w:rsidRPr="00223D0D">
        <w:rPr>
          <w:rFonts w:cstheme="minorHAnsi"/>
          <w:sz w:val="24"/>
          <w:szCs w:val="24"/>
        </w:rPr>
        <w:t xml:space="preserve"> &amp; O’Grady, 1980</w:t>
      </w:r>
      <w:r w:rsidRPr="00B21F80">
        <w:rPr>
          <w:rFonts w:cstheme="minorHAnsi"/>
          <w:sz w:val="24"/>
          <w:szCs w:val="24"/>
        </w:rPr>
        <w:t>). The Sexual Anxiety Subscale contains five questions about anxious feelings about sex or sexual expression (e.g., “I feel anxious when I think about the sexual aspects of my life.”). Higher scores indicate higher sexual anxiety. This subscale was used in the parallel mediation conducted in the study. The Cronbach’s alpha coefficient for this subscale has been found to be .84 (</w:t>
      </w:r>
      <w:r w:rsidRPr="00223D0D">
        <w:rPr>
          <w:rFonts w:cstheme="minorHAnsi"/>
          <w:sz w:val="24"/>
          <w:szCs w:val="24"/>
        </w:rPr>
        <w:t>Davis et al., 1998</w:t>
      </w:r>
      <w:r w:rsidRPr="00B21F80">
        <w:rPr>
          <w:rFonts w:cstheme="minorHAnsi"/>
          <w:sz w:val="24"/>
          <w:szCs w:val="24"/>
        </w:rPr>
        <w:t>). The Cronbach’s alpha coefficient for the current sample was .86.</w:t>
      </w:r>
    </w:p>
    <w:p w14:paraId="01E40151" w14:textId="77777777" w:rsidR="00B21F80" w:rsidRPr="00B21F80" w:rsidRDefault="00B21F80" w:rsidP="6791C2D1">
      <w:pPr>
        <w:pStyle w:val="Heading3"/>
        <w:rPr>
          <w:rFonts w:ascii="Calibri Light" w:eastAsia="MS Gothic" w:hAnsi="Calibri Light" w:cs="Times New Roman"/>
          <w:b/>
          <w:bCs/>
          <w:i/>
          <w:iCs/>
        </w:rPr>
      </w:pPr>
      <w:r>
        <w:t>Sexual esteem</w:t>
      </w:r>
    </w:p>
    <w:p w14:paraId="2313354A" w14:textId="76AAD707" w:rsidR="00B21F80" w:rsidRPr="00B21F80" w:rsidRDefault="00B21F80" w:rsidP="00B21F80">
      <w:pPr>
        <w:rPr>
          <w:rFonts w:cstheme="minorHAnsi"/>
          <w:sz w:val="24"/>
          <w:szCs w:val="24"/>
        </w:rPr>
      </w:pPr>
      <w:r w:rsidRPr="00B21F80">
        <w:rPr>
          <w:rFonts w:cstheme="minorHAnsi"/>
          <w:sz w:val="24"/>
          <w:szCs w:val="24"/>
        </w:rPr>
        <w:t>Also used in the parallel mediation equation, sexual esteem or sexual self-esteem is related, in this measure, directly to sexuality. Sexual self-esteem is the tendency to evaluate one’s own sexual capacity in a positive way. The Sexual Esteem subscale has five questions regarding the respondents’ pride and positive feelings about their ability to handle their own sexual experiences (e.g., “I am proud of the way that I deal with my own sexual desires and needs.”). Higher scores indicate higher sexual esteem. This subscale has been found to have a Cronbach’s alpha of .88 (</w:t>
      </w:r>
      <w:r w:rsidRPr="00223D0D">
        <w:rPr>
          <w:rFonts w:cstheme="minorHAnsi"/>
          <w:sz w:val="24"/>
          <w:szCs w:val="24"/>
        </w:rPr>
        <w:t>Davis et al., 1998</w:t>
      </w:r>
      <w:r w:rsidRPr="00B21F80">
        <w:rPr>
          <w:rFonts w:cstheme="minorHAnsi"/>
          <w:sz w:val="24"/>
          <w:szCs w:val="24"/>
        </w:rPr>
        <w:t>). The Cronbach’s alpha for the current sample was .83.</w:t>
      </w:r>
    </w:p>
    <w:p w14:paraId="32F02433" w14:textId="77777777" w:rsidR="00B21F80" w:rsidRPr="00B21F80" w:rsidRDefault="00B21F80" w:rsidP="6791C2D1">
      <w:pPr>
        <w:pStyle w:val="Heading3"/>
        <w:rPr>
          <w:rFonts w:ascii="Calibri Light" w:eastAsia="MS Gothic" w:hAnsi="Calibri Light" w:cs="Times New Roman"/>
          <w:b/>
          <w:bCs/>
          <w:i/>
          <w:iCs/>
        </w:rPr>
      </w:pPr>
      <w:r>
        <w:t>Social support</w:t>
      </w:r>
    </w:p>
    <w:p w14:paraId="41A9963A" w14:textId="570AF93E" w:rsidR="00B21F80" w:rsidRPr="00B21F80" w:rsidRDefault="00B21F80" w:rsidP="00B21F80">
      <w:pPr>
        <w:rPr>
          <w:rFonts w:cstheme="minorHAnsi"/>
          <w:sz w:val="24"/>
          <w:szCs w:val="24"/>
        </w:rPr>
      </w:pPr>
      <w:r w:rsidRPr="00B21F80">
        <w:rPr>
          <w:rFonts w:cstheme="minorHAnsi"/>
          <w:sz w:val="24"/>
          <w:szCs w:val="24"/>
        </w:rPr>
        <w:t>The Multidimensional Scale of Perceived Social Support (MSPSS) was developed by </w:t>
      </w:r>
      <w:proofErr w:type="spellStart"/>
      <w:r w:rsidRPr="00223D0D">
        <w:rPr>
          <w:rFonts w:cstheme="minorHAnsi"/>
          <w:sz w:val="24"/>
          <w:szCs w:val="24"/>
        </w:rPr>
        <w:t>Zimet</w:t>
      </w:r>
      <w:proofErr w:type="spellEnd"/>
      <w:r w:rsidRPr="00223D0D">
        <w:rPr>
          <w:rFonts w:cstheme="minorHAnsi"/>
          <w:sz w:val="24"/>
          <w:szCs w:val="24"/>
        </w:rPr>
        <w:t xml:space="preserve"> and colleagues (1988)</w:t>
      </w:r>
      <w:r w:rsidRPr="00B21F80">
        <w:rPr>
          <w:rFonts w:cstheme="minorHAnsi"/>
          <w:sz w:val="24"/>
          <w:szCs w:val="24"/>
        </w:rPr>
        <w:t> to measure the perception of social support among students in undergraduate programs in the United States. The scale measures social support among three types of groups: family (e.g., “I get the emotional help and support I need from my family”), significant others (e.g., “There is a special person around when I am in need”), and friends (e.g., “My friends really try to help me”). The MSPSS has 12 items and respondents answer questions on a 7-point scale ranging from 1 (</w:t>
      </w:r>
      <w:r w:rsidRPr="00B21F80">
        <w:rPr>
          <w:rFonts w:cstheme="minorHAnsi"/>
          <w:i/>
          <w:iCs/>
          <w:sz w:val="24"/>
          <w:szCs w:val="24"/>
        </w:rPr>
        <w:t>very strongly disagree</w:t>
      </w:r>
      <w:r w:rsidRPr="00B21F80">
        <w:rPr>
          <w:rFonts w:cstheme="minorHAnsi"/>
          <w:sz w:val="24"/>
          <w:szCs w:val="24"/>
        </w:rPr>
        <w:t>) to 7 (</w:t>
      </w:r>
      <w:r w:rsidRPr="00B21F80">
        <w:rPr>
          <w:rFonts w:cstheme="minorHAnsi"/>
          <w:i/>
          <w:iCs/>
          <w:sz w:val="24"/>
          <w:szCs w:val="24"/>
        </w:rPr>
        <w:t>very strongly agree</w:t>
      </w:r>
      <w:r w:rsidRPr="00B21F80">
        <w:rPr>
          <w:rFonts w:cstheme="minorHAnsi"/>
          <w:sz w:val="24"/>
          <w:szCs w:val="24"/>
        </w:rPr>
        <w:t>). The total score of the MSPSS, which can range from 7 to 82, represents the mean of the three subscale means; higher scores indicate higher levels of perceived social support (</w:t>
      </w:r>
      <w:proofErr w:type="spellStart"/>
      <w:r w:rsidRPr="00223D0D">
        <w:rPr>
          <w:rFonts w:cstheme="minorHAnsi"/>
          <w:sz w:val="24"/>
          <w:szCs w:val="24"/>
        </w:rPr>
        <w:t>Zimet</w:t>
      </w:r>
      <w:proofErr w:type="spellEnd"/>
      <w:r w:rsidRPr="00223D0D">
        <w:rPr>
          <w:rFonts w:cstheme="minorHAnsi"/>
          <w:sz w:val="24"/>
          <w:szCs w:val="24"/>
        </w:rPr>
        <w:t xml:space="preserve"> et al., 1988</w:t>
      </w:r>
      <w:r w:rsidRPr="00B21F80">
        <w:rPr>
          <w:rFonts w:cstheme="minorHAnsi"/>
          <w:sz w:val="24"/>
          <w:szCs w:val="24"/>
        </w:rPr>
        <w:t>). Although the MSPSS was validated on an undergraduate population, it is considered a valid and reliable instrument with reliability coefficients ranging from .85 to .91, useful for its brevity in assessing social support in three areas in individuals’ lives and can be used across diverse populations (</w:t>
      </w:r>
      <w:proofErr w:type="spellStart"/>
      <w:r w:rsidRPr="00223D0D">
        <w:rPr>
          <w:rFonts w:cstheme="minorHAnsi"/>
          <w:sz w:val="24"/>
          <w:szCs w:val="24"/>
        </w:rPr>
        <w:t>Zimet</w:t>
      </w:r>
      <w:proofErr w:type="spellEnd"/>
      <w:r w:rsidRPr="00223D0D">
        <w:rPr>
          <w:rFonts w:cstheme="minorHAnsi"/>
          <w:sz w:val="24"/>
          <w:szCs w:val="24"/>
        </w:rPr>
        <w:t xml:space="preserve"> et al., 1990</w:t>
      </w:r>
      <w:r w:rsidRPr="00B21F80">
        <w:rPr>
          <w:rFonts w:cstheme="minorHAnsi"/>
          <w:sz w:val="24"/>
          <w:szCs w:val="24"/>
        </w:rPr>
        <w:t>). The Cronbach’s alpha found for the full-scale score as used in the current study was .94.</w:t>
      </w:r>
    </w:p>
    <w:p w14:paraId="21F4FB2A" w14:textId="77777777" w:rsidR="00B21F80" w:rsidRPr="00B21F80" w:rsidRDefault="00B21F80" w:rsidP="6791C2D1">
      <w:pPr>
        <w:pStyle w:val="Heading3"/>
        <w:rPr>
          <w:rFonts w:ascii="Calibri Light" w:eastAsia="MS Gothic" w:hAnsi="Calibri Light" w:cs="Times New Roman"/>
          <w:b/>
          <w:bCs/>
          <w:i/>
          <w:iCs/>
        </w:rPr>
      </w:pPr>
      <w:r>
        <w:t>Disability impact</w:t>
      </w:r>
    </w:p>
    <w:p w14:paraId="4E542C02" w14:textId="78432F16" w:rsidR="00B21F80" w:rsidRPr="00B21F80" w:rsidRDefault="00B21F80" w:rsidP="00B21F80">
      <w:pPr>
        <w:rPr>
          <w:rFonts w:cstheme="minorHAnsi"/>
          <w:sz w:val="24"/>
          <w:szCs w:val="24"/>
        </w:rPr>
      </w:pPr>
      <w:r w:rsidRPr="00B21F80">
        <w:rPr>
          <w:rFonts w:cstheme="minorHAnsi"/>
          <w:sz w:val="24"/>
          <w:szCs w:val="24"/>
        </w:rPr>
        <w:t>This outcome variable was measured using the </w:t>
      </w:r>
      <w:r w:rsidRPr="00223D0D">
        <w:rPr>
          <w:rFonts w:cstheme="minorHAnsi"/>
          <w:sz w:val="24"/>
          <w:szCs w:val="24"/>
        </w:rPr>
        <w:t>WHO’s (2001)</w:t>
      </w:r>
      <w:r w:rsidRPr="00B21F80">
        <w:rPr>
          <w:rFonts w:cstheme="minorHAnsi"/>
          <w:sz w:val="24"/>
          <w:szCs w:val="24"/>
        </w:rPr>
        <w:t> Disability Assessment Schedule (WHODAS) 12-question instrument. The WHODAS is a brief and effective measure of disability impact asking questions about disability impact (e.g., “In the past 30 days, how much difficulty did you have with standing for long periods?”) with answers on a 5-point scale from 0 (</w:t>
      </w:r>
      <w:r w:rsidRPr="00B21F80">
        <w:rPr>
          <w:rFonts w:cstheme="minorHAnsi"/>
          <w:i/>
          <w:iCs/>
          <w:sz w:val="24"/>
          <w:szCs w:val="24"/>
        </w:rPr>
        <w:t>none</w:t>
      </w:r>
      <w:r w:rsidRPr="00B21F80">
        <w:rPr>
          <w:rFonts w:cstheme="minorHAnsi"/>
          <w:sz w:val="24"/>
          <w:szCs w:val="24"/>
        </w:rPr>
        <w:t>) to 4 (</w:t>
      </w:r>
      <w:r w:rsidRPr="00B21F80">
        <w:rPr>
          <w:rFonts w:cstheme="minorHAnsi"/>
          <w:i/>
          <w:iCs/>
          <w:sz w:val="24"/>
          <w:szCs w:val="24"/>
        </w:rPr>
        <w:t>extreme or cannot do</w:t>
      </w:r>
      <w:r w:rsidRPr="00B21F80">
        <w:rPr>
          <w:rFonts w:cstheme="minorHAnsi"/>
          <w:sz w:val="24"/>
          <w:szCs w:val="24"/>
        </w:rPr>
        <w:t>). The WHODAS has been found to be a reliable instrument with a Cronbach’s alpha of .98 (</w:t>
      </w:r>
      <w:r w:rsidRPr="00223D0D">
        <w:rPr>
          <w:rFonts w:cstheme="minorHAnsi"/>
          <w:sz w:val="24"/>
          <w:szCs w:val="24"/>
        </w:rPr>
        <w:t>WHO, 2010</w:t>
      </w:r>
      <w:r w:rsidRPr="00B21F80">
        <w:rPr>
          <w:rFonts w:cstheme="minorHAnsi"/>
          <w:sz w:val="24"/>
          <w:szCs w:val="24"/>
        </w:rPr>
        <w:t>) and with a Cronbach’s alpha coefficient of .78 for the current sample.</w:t>
      </w:r>
    </w:p>
    <w:p w14:paraId="0E2939F2" w14:textId="77777777" w:rsidR="00B21F80" w:rsidRPr="00B21F80" w:rsidRDefault="00B21F80" w:rsidP="6791C2D1">
      <w:pPr>
        <w:pStyle w:val="Heading3"/>
        <w:rPr>
          <w:rFonts w:ascii="Calibri Light" w:eastAsia="MS Gothic" w:hAnsi="Calibri Light" w:cs="Times New Roman"/>
          <w:b/>
          <w:bCs/>
          <w:i/>
          <w:iCs/>
        </w:rPr>
      </w:pPr>
      <w:r>
        <w:t>Life satisfaction</w:t>
      </w:r>
    </w:p>
    <w:p w14:paraId="5EA0BDFF" w14:textId="4A0524E9" w:rsidR="00B21F80" w:rsidRPr="00B21F80" w:rsidRDefault="00B21F80" w:rsidP="00B21F80">
      <w:pPr>
        <w:rPr>
          <w:rFonts w:cstheme="minorHAnsi"/>
          <w:sz w:val="24"/>
          <w:szCs w:val="24"/>
        </w:rPr>
      </w:pPr>
      <w:r w:rsidRPr="00B21F80">
        <w:rPr>
          <w:rFonts w:cstheme="minorHAnsi"/>
          <w:sz w:val="24"/>
          <w:szCs w:val="24"/>
        </w:rPr>
        <w:t>This outcome variable was measured using the Satisfaction with Life Scale (SWLS) created by </w:t>
      </w:r>
      <w:r w:rsidRPr="00223D0D">
        <w:rPr>
          <w:rFonts w:cstheme="minorHAnsi"/>
          <w:sz w:val="24"/>
          <w:szCs w:val="24"/>
        </w:rPr>
        <w:t>Diener and colleagues (1985)</w:t>
      </w:r>
      <w:r w:rsidRPr="00B21F80">
        <w:rPr>
          <w:rFonts w:cstheme="minorHAnsi"/>
          <w:sz w:val="24"/>
          <w:szCs w:val="24"/>
        </w:rPr>
        <w:t>. The SWLS is a brief 5-item measure designed to measure the global construct of satisfaction with life. The five questions are answered on a 7-point scale from 1 (</w:t>
      </w:r>
      <w:r w:rsidRPr="00B21F80">
        <w:rPr>
          <w:rFonts w:cstheme="minorHAnsi"/>
          <w:i/>
          <w:iCs/>
          <w:sz w:val="24"/>
          <w:szCs w:val="24"/>
        </w:rPr>
        <w:t>strongly disagree</w:t>
      </w:r>
      <w:r w:rsidRPr="00B21F80">
        <w:rPr>
          <w:rFonts w:cstheme="minorHAnsi"/>
          <w:sz w:val="24"/>
          <w:szCs w:val="24"/>
        </w:rPr>
        <w:t>) to 7 (</w:t>
      </w:r>
      <w:r w:rsidRPr="00B21F80">
        <w:rPr>
          <w:rFonts w:cstheme="minorHAnsi"/>
          <w:i/>
          <w:iCs/>
          <w:sz w:val="24"/>
          <w:szCs w:val="24"/>
        </w:rPr>
        <w:t xml:space="preserve">strongly </w:t>
      </w:r>
      <w:proofErr w:type="gramStart"/>
      <w:r w:rsidRPr="00B21F80">
        <w:rPr>
          <w:rFonts w:cstheme="minorHAnsi"/>
          <w:i/>
          <w:iCs/>
          <w:sz w:val="24"/>
          <w:szCs w:val="24"/>
        </w:rPr>
        <w:t>agree</w:t>
      </w:r>
      <w:r w:rsidRPr="00B21F80">
        <w:rPr>
          <w:rFonts w:cstheme="minorHAnsi"/>
          <w:sz w:val="24"/>
          <w:szCs w:val="24"/>
        </w:rPr>
        <w:t>;</w:t>
      </w:r>
      <w:proofErr w:type="gramEnd"/>
      <w:r w:rsidRPr="00B21F80">
        <w:rPr>
          <w:rFonts w:cstheme="minorHAnsi"/>
          <w:sz w:val="24"/>
          <w:szCs w:val="24"/>
        </w:rPr>
        <w:t xml:space="preserve"> e.g., “I am satisfied with my life.”). The SWLS is scored by adding up the total score ranging from 5 to 35, indicating the degree of life satisfaction, and has been found to be a reliable instrument with a Cronbach’s alpha of .88 (</w:t>
      </w:r>
      <w:r w:rsidRPr="00223D0D">
        <w:rPr>
          <w:rFonts w:cstheme="minorHAnsi"/>
          <w:sz w:val="24"/>
          <w:szCs w:val="24"/>
        </w:rPr>
        <w:t>Diener et al., 1985</w:t>
      </w:r>
      <w:r w:rsidRPr="00B21F80">
        <w:rPr>
          <w:rFonts w:cstheme="minorHAnsi"/>
          <w:sz w:val="24"/>
          <w:szCs w:val="24"/>
        </w:rPr>
        <w:t>). The Cronbach’s alpha coefficient found for the current sample was .91.</w:t>
      </w:r>
    </w:p>
    <w:p w14:paraId="57A5CB9B" w14:textId="77777777" w:rsidR="00B21F80" w:rsidRPr="00B21F80" w:rsidRDefault="00B21F80" w:rsidP="6791C2D1">
      <w:pPr>
        <w:pStyle w:val="Heading2"/>
        <w:rPr>
          <w:rFonts w:ascii="Calibri Light" w:eastAsia="MS Gothic" w:hAnsi="Calibri Light" w:cs="Times New Roman"/>
        </w:rPr>
      </w:pPr>
      <w:r>
        <w:t>Preliminary Analysis</w:t>
      </w:r>
    </w:p>
    <w:p w14:paraId="0E80EFB3" w14:textId="2FBE8ABA" w:rsidR="00B21F80" w:rsidRPr="00B21F80" w:rsidRDefault="00B21F80" w:rsidP="6791C2D1">
      <w:pPr>
        <w:rPr>
          <w:sz w:val="24"/>
          <w:szCs w:val="24"/>
        </w:rPr>
      </w:pPr>
      <w:r w:rsidRPr="6791C2D1">
        <w:rPr>
          <w:sz w:val="24"/>
          <w:szCs w:val="24"/>
        </w:rPr>
        <w:t>SPSS was used for the screening and cleaning of data (e.g., ensuring data entry accuracy, transforming categorical variables, and reverse coding items as necessary). Descriptive statistics of the scales were calculated, and normality, skewness, and kurtosis of the data were assessed; all data were within the guidelines for normality (</w:t>
      </w:r>
      <w:r w:rsidRPr="00223D0D">
        <w:rPr>
          <w:sz w:val="24"/>
          <w:szCs w:val="24"/>
        </w:rPr>
        <w:t>Kline, 2011</w:t>
      </w:r>
      <w:r w:rsidRPr="6791C2D1">
        <w:rPr>
          <w:sz w:val="24"/>
          <w:szCs w:val="24"/>
        </w:rPr>
        <w:t xml:space="preserve">). </w:t>
      </w:r>
      <w:proofErr w:type="spellStart"/>
      <w:r w:rsidRPr="6791C2D1">
        <w:rPr>
          <w:sz w:val="24"/>
          <w:szCs w:val="24"/>
        </w:rPr>
        <w:t>Mahalanobis</w:t>
      </w:r>
      <w:proofErr w:type="spellEnd"/>
      <w:r w:rsidRPr="6791C2D1">
        <w:rPr>
          <w:sz w:val="24"/>
          <w:szCs w:val="24"/>
        </w:rPr>
        <w:t xml:space="preserve"> distance was used to screen outliers. The </w:t>
      </w:r>
      <w:proofErr w:type="spellStart"/>
      <w:r w:rsidRPr="6791C2D1">
        <w:rPr>
          <w:sz w:val="24"/>
          <w:szCs w:val="24"/>
        </w:rPr>
        <w:t>Mahalanobis</w:t>
      </w:r>
      <w:proofErr w:type="spellEnd"/>
      <w:r w:rsidRPr="6791C2D1">
        <w:rPr>
          <w:sz w:val="24"/>
          <w:szCs w:val="24"/>
        </w:rPr>
        <w:t xml:space="preserve"> distance in the current study included six variables; the critical chi-square value was 22.46 with no distances greater than this. Missing data were addressed through simple conditional mean imputation. The correlation matrix (see </w:t>
      </w:r>
      <w:r w:rsidRPr="00223D0D">
        <w:rPr>
          <w:sz w:val="24"/>
          <w:szCs w:val="24"/>
        </w:rPr>
        <w:t>Table 1</w:t>
      </w:r>
      <w:r w:rsidRPr="6791C2D1">
        <w:rPr>
          <w:sz w:val="24"/>
          <w:szCs w:val="24"/>
        </w:rPr>
        <w:t>) identified relationships between variables and potential multicollinearity. Descriptive statistics (range, mean, </w:t>
      </w:r>
      <w:r w:rsidRPr="6791C2D1">
        <w:rPr>
          <w:i/>
          <w:iCs/>
          <w:sz w:val="24"/>
          <w:szCs w:val="24"/>
        </w:rPr>
        <w:t>SD</w:t>
      </w:r>
      <w:r w:rsidRPr="6791C2D1">
        <w:rPr>
          <w:sz w:val="24"/>
          <w:szCs w:val="24"/>
        </w:rPr>
        <w:t>, and Cronbach’s alpha) of the eight variables used in the regressions, as well as their intercorrelations, are provided in </w:t>
      </w:r>
      <w:r w:rsidRPr="00223D0D">
        <w:rPr>
          <w:sz w:val="24"/>
          <w:szCs w:val="24"/>
        </w:rPr>
        <w:t>Table 1</w:t>
      </w:r>
      <w:r w:rsidRPr="6791C2D1">
        <w:rPr>
          <w:sz w:val="24"/>
          <w:szCs w:val="24"/>
        </w:rPr>
        <w:t>.</w:t>
      </w:r>
    </w:p>
    <w:p w14:paraId="02CF1689" w14:textId="77777777" w:rsidR="00972BE6" w:rsidRDefault="00972BE6" w:rsidP="00B21F80">
      <w:pPr>
        <w:rPr>
          <w:rFonts w:cstheme="minorHAnsi"/>
          <w:b/>
          <w:bCs/>
          <w:sz w:val="24"/>
          <w:szCs w:val="24"/>
        </w:rPr>
        <w:sectPr w:rsidR="00972BE6" w:rsidSect="00013176">
          <w:pgSz w:w="12240" w:h="15840"/>
          <w:pgMar w:top="1080" w:right="1080" w:bottom="1080" w:left="1080" w:header="720" w:footer="720" w:gutter="0"/>
          <w:cols w:space="720"/>
          <w:docGrid w:linePitch="360"/>
        </w:sectPr>
      </w:pPr>
    </w:p>
    <w:p w14:paraId="6A9681CD" w14:textId="6DE4EFC4" w:rsidR="00B21F80" w:rsidRDefault="00B21F80" w:rsidP="00972BE6">
      <w:pPr>
        <w:spacing w:after="0"/>
        <w:rPr>
          <w:rFonts w:cstheme="minorHAnsi"/>
          <w:sz w:val="24"/>
          <w:szCs w:val="24"/>
        </w:rPr>
      </w:pPr>
      <w:r w:rsidRPr="00B21F80">
        <w:rPr>
          <w:rFonts w:cstheme="minorHAnsi"/>
          <w:b/>
          <w:bCs/>
          <w:sz w:val="24"/>
          <w:szCs w:val="24"/>
        </w:rPr>
        <w:t>Table 1.</w:t>
      </w:r>
      <w:r w:rsidRPr="00B21F80">
        <w:rPr>
          <w:rFonts w:cstheme="minorHAnsi"/>
          <w:sz w:val="24"/>
          <w:szCs w:val="24"/>
        </w:rPr>
        <w:t xml:space="preserve"> Correlation Matrix </w:t>
      </w:r>
      <w:proofErr w:type="gramStart"/>
      <w:r w:rsidRPr="00B21F80">
        <w:rPr>
          <w:rFonts w:cstheme="minorHAnsi"/>
          <w:sz w:val="24"/>
          <w:szCs w:val="24"/>
        </w:rPr>
        <w:t>With</w:t>
      </w:r>
      <w:proofErr w:type="gramEnd"/>
      <w:r w:rsidRPr="00B21F80">
        <w:rPr>
          <w:rFonts w:cstheme="minorHAnsi"/>
          <w:sz w:val="24"/>
          <w:szCs w:val="24"/>
        </w:rPr>
        <w:t xml:space="preserve"> Range, Mean, Standard Deviation, and Cronbach’s Alpha of Measured Outcome Variables (</w:t>
      </w:r>
      <w:r w:rsidRPr="00B21F80">
        <w:rPr>
          <w:rFonts w:cstheme="minorHAnsi"/>
          <w:i/>
          <w:iCs/>
          <w:sz w:val="24"/>
          <w:szCs w:val="24"/>
        </w:rPr>
        <w:t>N</w:t>
      </w:r>
      <w:r w:rsidRPr="00B21F80">
        <w:rPr>
          <w:rFonts w:cstheme="minorHAnsi"/>
          <w:sz w:val="24"/>
          <w:szCs w:val="24"/>
        </w:rPr>
        <w:t> = 104).</w:t>
      </w:r>
    </w:p>
    <w:tbl>
      <w:tblPr>
        <w:tblStyle w:val="TableGrid"/>
        <w:tblW w:w="0" w:type="auto"/>
        <w:tblLook w:val="0020" w:firstRow="1" w:lastRow="0" w:firstColumn="0" w:lastColumn="0" w:noHBand="0" w:noVBand="0"/>
      </w:tblPr>
      <w:tblGrid>
        <w:gridCol w:w="2979"/>
        <w:gridCol w:w="820"/>
        <w:gridCol w:w="764"/>
        <w:gridCol w:w="764"/>
        <w:gridCol w:w="642"/>
        <w:gridCol w:w="1001"/>
        <w:gridCol w:w="1001"/>
        <w:gridCol w:w="881"/>
        <w:gridCol w:w="762"/>
        <w:gridCol w:w="1001"/>
        <w:gridCol w:w="1001"/>
        <w:gridCol w:w="881"/>
        <w:gridCol w:w="434"/>
      </w:tblGrid>
      <w:tr w:rsidR="00972BE6" w:rsidRPr="00223D0D" w14:paraId="4E436E69" w14:textId="77777777" w:rsidTr="002C62EC">
        <w:trPr>
          <w:trHeight w:val="295"/>
        </w:trPr>
        <w:tc>
          <w:tcPr>
            <w:tcW w:w="0" w:type="auto"/>
          </w:tcPr>
          <w:p w14:paraId="7C857D05" w14:textId="77777777" w:rsidR="00972BE6" w:rsidRPr="00223D0D" w:rsidRDefault="00972BE6" w:rsidP="00972BE6">
            <w:pPr>
              <w:pStyle w:val="NoSpacing"/>
              <w:rPr>
                <w:sz w:val="24"/>
                <w:szCs w:val="24"/>
              </w:rPr>
            </w:pPr>
            <w:r w:rsidRPr="00223D0D">
              <w:rPr>
                <w:sz w:val="24"/>
                <w:szCs w:val="24"/>
              </w:rPr>
              <w:t>Measure [construct]</w:t>
            </w:r>
          </w:p>
        </w:tc>
        <w:tc>
          <w:tcPr>
            <w:tcW w:w="0" w:type="auto"/>
          </w:tcPr>
          <w:p w14:paraId="281A1BD5" w14:textId="77777777" w:rsidR="00972BE6" w:rsidRPr="00223D0D" w:rsidRDefault="00972BE6" w:rsidP="00972BE6">
            <w:pPr>
              <w:pStyle w:val="NoSpacing"/>
              <w:rPr>
                <w:sz w:val="24"/>
                <w:szCs w:val="24"/>
              </w:rPr>
            </w:pPr>
            <w:r w:rsidRPr="00223D0D">
              <w:rPr>
                <w:sz w:val="24"/>
                <w:szCs w:val="24"/>
              </w:rPr>
              <w:t>Range</w:t>
            </w:r>
          </w:p>
        </w:tc>
        <w:tc>
          <w:tcPr>
            <w:tcW w:w="0" w:type="auto"/>
          </w:tcPr>
          <w:p w14:paraId="0CAA8D54" w14:textId="77777777" w:rsidR="00972BE6" w:rsidRPr="00223D0D" w:rsidRDefault="00972BE6" w:rsidP="00972BE6">
            <w:pPr>
              <w:pStyle w:val="NoSpacing"/>
              <w:rPr>
                <w:sz w:val="24"/>
                <w:szCs w:val="24"/>
              </w:rPr>
            </w:pPr>
            <w:r w:rsidRPr="00223D0D">
              <w:rPr>
                <w:sz w:val="24"/>
                <w:szCs w:val="24"/>
              </w:rPr>
              <w:t>M</w:t>
            </w:r>
          </w:p>
        </w:tc>
        <w:tc>
          <w:tcPr>
            <w:tcW w:w="0" w:type="auto"/>
          </w:tcPr>
          <w:p w14:paraId="05FC85EB" w14:textId="77777777" w:rsidR="00972BE6" w:rsidRPr="00223D0D" w:rsidRDefault="00972BE6" w:rsidP="00972BE6">
            <w:pPr>
              <w:pStyle w:val="NoSpacing"/>
              <w:rPr>
                <w:sz w:val="24"/>
                <w:szCs w:val="24"/>
              </w:rPr>
            </w:pPr>
            <w:r w:rsidRPr="00223D0D">
              <w:rPr>
                <w:sz w:val="24"/>
                <w:szCs w:val="24"/>
              </w:rPr>
              <w:t>SD</w:t>
            </w:r>
          </w:p>
        </w:tc>
        <w:tc>
          <w:tcPr>
            <w:tcW w:w="0" w:type="auto"/>
          </w:tcPr>
          <w:p w14:paraId="43AA36E7" w14:textId="385C2E09" w:rsidR="00972BE6" w:rsidRPr="00223D0D" w:rsidRDefault="0057403A" w:rsidP="00972BE6">
            <w:pPr>
              <w:pStyle w:val="NoSpacing"/>
              <w:rPr>
                <w:sz w:val="24"/>
                <w:szCs w:val="24"/>
              </w:rPr>
            </w:pPr>
            <m:oMathPara>
              <m:oMath>
                <m:r>
                  <w:rPr>
                    <w:rFonts w:ascii="Cambria Math" w:hAnsi="Cambria Math"/>
                    <w:sz w:val="24"/>
                    <w:szCs w:val="24"/>
                  </w:rPr>
                  <m:t>α</m:t>
                </m:r>
              </m:oMath>
            </m:oMathPara>
          </w:p>
        </w:tc>
        <w:tc>
          <w:tcPr>
            <w:tcW w:w="0" w:type="auto"/>
          </w:tcPr>
          <w:p w14:paraId="74090E09" w14:textId="77777777" w:rsidR="00972BE6" w:rsidRPr="00223D0D" w:rsidRDefault="00972BE6" w:rsidP="00972BE6">
            <w:pPr>
              <w:pStyle w:val="NoSpacing"/>
              <w:rPr>
                <w:sz w:val="24"/>
                <w:szCs w:val="24"/>
              </w:rPr>
            </w:pPr>
            <w:r w:rsidRPr="00223D0D">
              <w:rPr>
                <w:sz w:val="24"/>
                <w:szCs w:val="24"/>
              </w:rPr>
              <w:t>1</w:t>
            </w:r>
          </w:p>
        </w:tc>
        <w:tc>
          <w:tcPr>
            <w:tcW w:w="0" w:type="auto"/>
          </w:tcPr>
          <w:p w14:paraId="1A6C7279" w14:textId="77777777" w:rsidR="00972BE6" w:rsidRPr="00223D0D" w:rsidRDefault="00972BE6" w:rsidP="00972BE6">
            <w:pPr>
              <w:pStyle w:val="NoSpacing"/>
              <w:rPr>
                <w:sz w:val="24"/>
                <w:szCs w:val="24"/>
              </w:rPr>
            </w:pPr>
            <w:r w:rsidRPr="00223D0D">
              <w:rPr>
                <w:sz w:val="24"/>
                <w:szCs w:val="24"/>
              </w:rPr>
              <w:t>2</w:t>
            </w:r>
          </w:p>
        </w:tc>
        <w:tc>
          <w:tcPr>
            <w:tcW w:w="0" w:type="auto"/>
          </w:tcPr>
          <w:p w14:paraId="4D704188" w14:textId="77777777" w:rsidR="00972BE6" w:rsidRPr="00223D0D" w:rsidRDefault="00972BE6" w:rsidP="00972BE6">
            <w:pPr>
              <w:pStyle w:val="NoSpacing"/>
              <w:rPr>
                <w:sz w:val="24"/>
                <w:szCs w:val="24"/>
              </w:rPr>
            </w:pPr>
            <w:r w:rsidRPr="00223D0D">
              <w:rPr>
                <w:sz w:val="24"/>
                <w:szCs w:val="24"/>
              </w:rPr>
              <w:t>3</w:t>
            </w:r>
          </w:p>
        </w:tc>
        <w:tc>
          <w:tcPr>
            <w:tcW w:w="0" w:type="auto"/>
          </w:tcPr>
          <w:p w14:paraId="668ED35F" w14:textId="77777777" w:rsidR="00972BE6" w:rsidRPr="00223D0D" w:rsidRDefault="00972BE6" w:rsidP="00972BE6">
            <w:pPr>
              <w:pStyle w:val="NoSpacing"/>
              <w:rPr>
                <w:sz w:val="24"/>
                <w:szCs w:val="24"/>
              </w:rPr>
            </w:pPr>
            <w:r w:rsidRPr="00223D0D">
              <w:rPr>
                <w:sz w:val="24"/>
                <w:szCs w:val="24"/>
              </w:rPr>
              <w:t>4</w:t>
            </w:r>
          </w:p>
        </w:tc>
        <w:tc>
          <w:tcPr>
            <w:tcW w:w="0" w:type="auto"/>
          </w:tcPr>
          <w:p w14:paraId="104FE2F8" w14:textId="77777777" w:rsidR="00972BE6" w:rsidRPr="00223D0D" w:rsidRDefault="00972BE6" w:rsidP="00972BE6">
            <w:pPr>
              <w:pStyle w:val="NoSpacing"/>
              <w:rPr>
                <w:sz w:val="24"/>
                <w:szCs w:val="24"/>
              </w:rPr>
            </w:pPr>
            <w:r w:rsidRPr="00223D0D">
              <w:rPr>
                <w:sz w:val="24"/>
                <w:szCs w:val="24"/>
              </w:rPr>
              <w:t>5</w:t>
            </w:r>
          </w:p>
        </w:tc>
        <w:tc>
          <w:tcPr>
            <w:tcW w:w="0" w:type="auto"/>
          </w:tcPr>
          <w:p w14:paraId="63C2F672" w14:textId="77777777" w:rsidR="00972BE6" w:rsidRPr="00223D0D" w:rsidRDefault="00972BE6" w:rsidP="00972BE6">
            <w:pPr>
              <w:pStyle w:val="NoSpacing"/>
              <w:rPr>
                <w:sz w:val="24"/>
                <w:szCs w:val="24"/>
              </w:rPr>
            </w:pPr>
            <w:r w:rsidRPr="00223D0D">
              <w:rPr>
                <w:sz w:val="24"/>
                <w:szCs w:val="24"/>
              </w:rPr>
              <w:t>6</w:t>
            </w:r>
          </w:p>
        </w:tc>
        <w:tc>
          <w:tcPr>
            <w:tcW w:w="0" w:type="auto"/>
          </w:tcPr>
          <w:p w14:paraId="49754FA7" w14:textId="77777777" w:rsidR="00972BE6" w:rsidRPr="00223D0D" w:rsidRDefault="00972BE6" w:rsidP="00972BE6">
            <w:pPr>
              <w:pStyle w:val="NoSpacing"/>
              <w:rPr>
                <w:sz w:val="24"/>
                <w:szCs w:val="24"/>
              </w:rPr>
            </w:pPr>
            <w:r w:rsidRPr="00223D0D">
              <w:rPr>
                <w:sz w:val="24"/>
                <w:szCs w:val="24"/>
              </w:rPr>
              <w:t>7</w:t>
            </w:r>
          </w:p>
        </w:tc>
        <w:tc>
          <w:tcPr>
            <w:tcW w:w="0" w:type="auto"/>
          </w:tcPr>
          <w:p w14:paraId="347D8426" w14:textId="77777777" w:rsidR="00972BE6" w:rsidRPr="00223D0D" w:rsidRDefault="00972BE6" w:rsidP="00972BE6">
            <w:pPr>
              <w:pStyle w:val="NoSpacing"/>
              <w:rPr>
                <w:sz w:val="24"/>
                <w:szCs w:val="24"/>
              </w:rPr>
            </w:pPr>
            <w:r w:rsidRPr="00223D0D">
              <w:rPr>
                <w:sz w:val="24"/>
                <w:szCs w:val="24"/>
              </w:rPr>
              <w:t>8</w:t>
            </w:r>
          </w:p>
        </w:tc>
      </w:tr>
      <w:tr w:rsidR="00972BE6" w:rsidRPr="00223D0D" w14:paraId="6C0EE3DF" w14:textId="77777777" w:rsidTr="002C62EC">
        <w:trPr>
          <w:trHeight w:val="272"/>
        </w:trPr>
        <w:tc>
          <w:tcPr>
            <w:tcW w:w="0" w:type="auto"/>
          </w:tcPr>
          <w:p w14:paraId="0BEF8C5D" w14:textId="4BAED0BF" w:rsidR="00972BE6" w:rsidRPr="00223D0D" w:rsidRDefault="00972BE6" w:rsidP="00972BE6">
            <w:pPr>
              <w:pStyle w:val="NoSpacing"/>
              <w:rPr>
                <w:sz w:val="24"/>
                <w:szCs w:val="24"/>
              </w:rPr>
            </w:pPr>
            <w:r w:rsidRPr="00223D0D">
              <w:rPr>
                <w:sz w:val="24"/>
                <w:szCs w:val="24"/>
              </w:rPr>
              <w:t>1. Perceived Social Support</w:t>
            </w:r>
          </w:p>
        </w:tc>
        <w:tc>
          <w:tcPr>
            <w:tcW w:w="0" w:type="auto"/>
          </w:tcPr>
          <w:p w14:paraId="7FE87392" w14:textId="77777777" w:rsidR="00972BE6" w:rsidRPr="00223D0D" w:rsidRDefault="00972BE6" w:rsidP="00972BE6">
            <w:pPr>
              <w:pStyle w:val="NoSpacing"/>
              <w:rPr>
                <w:sz w:val="24"/>
                <w:szCs w:val="24"/>
              </w:rPr>
            </w:pPr>
            <w:r w:rsidRPr="00223D0D">
              <w:rPr>
                <w:sz w:val="24"/>
                <w:szCs w:val="24"/>
              </w:rPr>
              <w:t>1–7</w:t>
            </w:r>
          </w:p>
        </w:tc>
        <w:tc>
          <w:tcPr>
            <w:tcW w:w="0" w:type="auto"/>
          </w:tcPr>
          <w:p w14:paraId="13A69331" w14:textId="77777777" w:rsidR="00972BE6" w:rsidRPr="00223D0D" w:rsidRDefault="00972BE6" w:rsidP="00972BE6">
            <w:pPr>
              <w:pStyle w:val="NoSpacing"/>
              <w:rPr>
                <w:sz w:val="24"/>
                <w:szCs w:val="24"/>
              </w:rPr>
            </w:pPr>
            <w:r w:rsidRPr="00223D0D">
              <w:rPr>
                <w:sz w:val="24"/>
                <w:szCs w:val="24"/>
              </w:rPr>
              <w:t>5.14</w:t>
            </w:r>
          </w:p>
        </w:tc>
        <w:tc>
          <w:tcPr>
            <w:tcW w:w="0" w:type="auto"/>
          </w:tcPr>
          <w:p w14:paraId="786968AF" w14:textId="77777777" w:rsidR="00972BE6" w:rsidRPr="00223D0D" w:rsidRDefault="00972BE6" w:rsidP="00972BE6">
            <w:pPr>
              <w:pStyle w:val="NoSpacing"/>
              <w:rPr>
                <w:sz w:val="24"/>
                <w:szCs w:val="24"/>
              </w:rPr>
            </w:pPr>
            <w:r w:rsidRPr="00223D0D">
              <w:rPr>
                <w:sz w:val="24"/>
                <w:szCs w:val="24"/>
              </w:rPr>
              <w:t>1.8</w:t>
            </w:r>
          </w:p>
        </w:tc>
        <w:tc>
          <w:tcPr>
            <w:tcW w:w="0" w:type="auto"/>
          </w:tcPr>
          <w:p w14:paraId="7EE1F004" w14:textId="77777777" w:rsidR="00972BE6" w:rsidRPr="00223D0D" w:rsidRDefault="00972BE6" w:rsidP="00972BE6">
            <w:pPr>
              <w:pStyle w:val="NoSpacing"/>
              <w:rPr>
                <w:sz w:val="24"/>
                <w:szCs w:val="24"/>
              </w:rPr>
            </w:pPr>
            <w:r w:rsidRPr="00223D0D">
              <w:rPr>
                <w:sz w:val="24"/>
                <w:szCs w:val="24"/>
              </w:rPr>
              <w:t>.94</w:t>
            </w:r>
          </w:p>
        </w:tc>
        <w:tc>
          <w:tcPr>
            <w:tcW w:w="0" w:type="auto"/>
          </w:tcPr>
          <w:p w14:paraId="3CC1BFC4" w14:textId="77777777" w:rsidR="00972BE6" w:rsidRPr="00223D0D" w:rsidRDefault="00972BE6" w:rsidP="00972BE6">
            <w:pPr>
              <w:pStyle w:val="NoSpacing"/>
              <w:rPr>
                <w:sz w:val="24"/>
                <w:szCs w:val="24"/>
              </w:rPr>
            </w:pPr>
            <w:r w:rsidRPr="00223D0D">
              <w:rPr>
                <w:sz w:val="24"/>
                <w:szCs w:val="24"/>
              </w:rPr>
              <w:t>—</w:t>
            </w:r>
          </w:p>
        </w:tc>
        <w:tc>
          <w:tcPr>
            <w:tcW w:w="0" w:type="auto"/>
          </w:tcPr>
          <w:p w14:paraId="6FE694D9" w14:textId="77777777" w:rsidR="00972BE6" w:rsidRPr="00223D0D" w:rsidRDefault="00972BE6" w:rsidP="00972BE6">
            <w:pPr>
              <w:pStyle w:val="NoSpacing"/>
              <w:rPr>
                <w:sz w:val="24"/>
                <w:szCs w:val="24"/>
              </w:rPr>
            </w:pPr>
          </w:p>
        </w:tc>
        <w:tc>
          <w:tcPr>
            <w:tcW w:w="0" w:type="auto"/>
          </w:tcPr>
          <w:p w14:paraId="7BE93014" w14:textId="77777777" w:rsidR="00972BE6" w:rsidRPr="00223D0D" w:rsidRDefault="00972BE6" w:rsidP="00972BE6">
            <w:pPr>
              <w:pStyle w:val="NoSpacing"/>
              <w:rPr>
                <w:sz w:val="24"/>
                <w:szCs w:val="24"/>
              </w:rPr>
            </w:pPr>
          </w:p>
        </w:tc>
        <w:tc>
          <w:tcPr>
            <w:tcW w:w="0" w:type="auto"/>
          </w:tcPr>
          <w:p w14:paraId="3BE67B28" w14:textId="77777777" w:rsidR="00972BE6" w:rsidRPr="00223D0D" w:rsidRDefault="00972BE6" w:rsidP="00972BE6">
            <w:pPr>
              <w:pStyle w:val="NoSpacing"/>
              <w:rPr>
                <w:sz w:val="24"/>
                <w:szCs w:val="24"/>
              </w:rPr>
            </w:pPr>
          </w:p>
        </w:tc>
        <w:tc>
          <w:tcPr>
            <w:tcW w:w="0" w:type="auto"/>
          </w:tcPr>
          <w:p w14:paraId="140F8C2B" w14:textId="77777777" w:rsidR="00972BE6" w:rsidRPr="00223D0D" w:rsidRDefault="00972BE6" w:rsidP="00972BE6">
            <w:pPr>
              <w:pStyle w:val="NoSpacing"/>
              <w:rPr>
                <w:sz w:val="24"/>
                <w:szCs w:val="24"/>
              </w:rPr>
            </w:pPr>
          </w:p>
        </w:tc>
        <w:tc>
          <w:tcPr>
            <w:tcW w:w="0" w:type="auto"/>
          </w:tcPr>
          <w:p w14:paraId="338110E8" w14:textId="77777777" w:rsidR="00972BE6" w:rsidRPr="00223D0D" w:rsidRDefault="00972BE6" w:rsidP="00972BE6">
            <w:pPr>
              <w:pStyle w:val="NoSpacing"/>
              <w:rPr>
                <w:sz w:val="24"/>
                <w:szCs w:val="24"/>
              </w:rPr>
            </w:pPr>
          </w:p>
        </w:tc>
        <w:tc>
          <w:tcPr>
            <w:tcW w:w="0" w:type="auto"/>
          </w:tcPr>
          <w:p w14:paraId="79727277" w14:textId="77777777" w:rsidR="00972BE6" w:rsidRPr="00223D0D" w:rsidRDefault="00972BE6" w:rsidP="00972BE6">
            <w:pPr>
              <w:pStyle w:val="NoSpacing"/>
              <w:rPr>
                <w:sz w:val="24"/>
                <w:szCs w:val="24"/>
              </w:rPr>
            </w:pPr>
          </w:p>
        </w:tc>
        <w:tc>
          <w:tcPr>
            <w:tcW w:w="0" w:type="auto"/>
          </w:tcPr>
          <w:p w14:paraId="369E256F" w14:textId="77777777" w:rsidR="00972BE6" w:rsidRPr="00223D0D" w:rsidRDefault="00972BE6" w:rsidP="00972BE6">
            <w:pPr>
              <w:pStyle w:val="NoSpacing"/>
              <w:rPr>
                <w:sz w:val="24"/>
                <w:szCs w:val="24"/>
              </w:rPr>
            </w:pPr>
          </w:p>
        </w:tc>
      </w:tr>
      <w:tr w:rsidR="00972BE6" w:rsidRPr="00223D0D" w14:paraId="122AC9AD" w14:textId="77777777" w:rsidTr="002C62EC">
        <w:trPr>
          <w:trHeight w:val="288"/>
        </w:trPr>
        <w:tc>
          <w:tcPr>
            <w:tcW w:w="0" w:type="auto"/>
          </w:tcPr>
          <w:p w14:paraId="34B14B92" w14:textId="77777777" w:rsidR="00972BE6" w:rsidRPr="00223D0D" w:rsidRDefault="00972BE6" w:rsidP="00972BE6">
            <w:pPr>
              <w:pStyle w:val="NoSpacing"/>
              <w:rPr>
                <w:sz w:val="24"/>
                <w:szCs w:val="24"/>
              </w:rPr>
            </w:pPr>
            <w:r w:rsidRPr="00223D0D">
              <w:rPr>
                <w:sz w:val="24"/>
                <w:szCs w:val="24"/>
              </w:rPr>
              <w:t>2. Disability Impact</w:t>
            </w:r>
          </w:p>
        </w:tc>
        <w:tc>
          <w:tcPr>
            <w:tcW w:w="0" w:type="auto"/>
          </w:tcPr>
          <w:p w14:paraId="10ACEAF8" w14:textId="77777777" w:rsidR="00972BE6" w:rsidRPr="00223D0D" w:rsidRDefault="00972BE6" w:rsidP="00972BE6">
            <w:pPr>
              <w:pStyle w:val="NoSpacing"/>
              <w:rPr>
                <w:sz w:val="24"/>
                <w:szCs w:val="24"/>
              </w:rPr>
            </w:pPr>
            <w:r w:rsidRPr="00223D0D">
              <w:rPr>
                <w:sz w:val="24"/>
                <w:szCs w:val="24"/>
              </w:rPr>
              <w:t>0–4</w:t>
            </w:r>
          </w:p>
        </w:tc>
        <w:tc>
          <w:tcPr>
            <w:tcW w:w="0" w:type="auto"/>
          </w:tcPr>
          <w:p w14:paraId="54BEF825" w14:textId="77777777" w:rsidR="00972BE6" w:rsidRPr="00223D0D" w:rsidRDefault="00972BE6" w:rsidP="00972BE6">
            <w:pPr>
              <w:pStyle w:val="NoSpacing"/>
              <w:rPr>
                <w:sz w:val="24"/>
                <w:szCs w:val="24"/>
              </w:rPr>
            </w:pPr>
            <w:r w:rsidRPr="00223D0D">
              <w:rPr>
                <w:sz w:val="24"/>
                <w:szCs w:val="24"/>
              </w:rPr>
              <w:t>3.84</w:t>
            </w:r>
          </w:p>
        </w:tc>
        <w:tc>
          <w:tcPr>
            <w:tcW w:w="0" w:type="auto"/>
          </w:tcPr>
          <w:p w14:paraId="3D428B4B" w14:textId="77777777" w:rsidR="00972BE6" w:rsidRPr="00223D0D" w:rsidRDefault="00972BE6" w:rsidP="00972BE6">
            <w:pPr>
              <w:pStyle w:val="NoSpacing"/>
              <w:rPr>
                <w:sz w:val="24"/>
                <w:szCs w:val="24"/>
              </w:rPr>
            </w:pPr>
            <w:r w:rsidRPr="00223D0D">
              <w:rPr>
                <w:sz w:val="24"/>
                <w:szCs w:val="24"/>
              </w:rPr>
              <w:t>1.2</w:t>
            </w:r>
          </w:p>
        </w:tc>
        <w:tc>
          <w:tcPr>
            <w:tcW w:w="0" w:type="auto"/>
          </w:tcPr>
          <w:p w14:paraId="3CE68CA5" w14:textId="77777777" w:rsidR="00972BE6" w:rsidRPr="00223D0D" w:rsidRDefault="00972BE6" w:rsidP="00972BE6">
            <w:pPr>
              <w:pStyle w:val="NoSpacing"/>
              <w:rPr>
                <w:sz w:val="24"/>
                <w:szCs w:val="24"/>
              </w:rPr>
            </w:pPr>
            <w:r w:rsidRPr="00223D0D">
              <w:rPr>
                <w:sz w:val="24"/>
                <w:szCs w:val="24"/>
              </w:rPr>
              <w:t>.78</w:t>
            </w:r>
          </w:p>
        </w:tc>
        <w:tc>
          <w:tcPr>
            <w:tcW w:w="0" w:type="auto"/>
          </w:tcPr>
          <w:p w14:paraId="73AE6BF5" w14:textId="77777777" w:rsidR="00972BE6" w:rsidRPr="00223D0D" w:rsidRDefault="00972BE6" w:rsidP="00972BE6">
            <w:pPr>
              <w:pStyle w:val="NoSpacing"/>
              <w:rPr>
                <w:sz w:val="24"/>
                <w:szCs w:val="24"/>
              </w:rPr>
            </w:pPr>
            <w:r w:rsidRPr="00223D0D">
              <w:rPr>
                <w:sz w:val="24"/>
                <w:szCs w:val="24"/>
              </w:rPr>
              <w:t>−.282**</w:t>
            </w:r>
          </w:p>
        </w:tc>
        <w:tc>
          <w:tcPr>
            <w:tcW w:w="0" w:type="auto"/>
          </w:tcPr>
          <w:p w14:paraId="057083ED" w14:textId="77777777" w:rsidR="00972BE6" w:rsidRPr="00223D0D" w:rsidRDefault="00972BE6" w:rsidP="00972BE6">
            <w:pPr>
              <w:pStyle w:val="NoSpacing"/>
              <w:rPr>
                <w:sz w:val="24"/>
                <w:szCs w:val="24"/>
              </w:rPr>
            </w:pPr>
            <w:r w:rsidRPr="00223D0D">
              <w:rPr>
                <w:sz w:val="24"/>
                <w:szCs w:val="24"/>
              </w:rPr>
              <w:t>—</w:t>
            </w:r>
          </w:p>
        </w:tc>
        <w:tc>
          <w:tcPr>
            <w:tcW w:w="0" w:type="auto"/>
          </w:tcPr>
          <w:p w14:paraId="4881E08E" w14:textId="77777777" w:rsidR="00972BE6" w:rsidRPr="00223D0D" w:rsidRDefault="00972BE6" w:rsidP="00972BE6">
            <w:pPr>
              <w:pStyle w:val="NoSpacing"/>
              <w:rPr>
                <w:sz w:val="24"/>
                <w:szCs w:val="24"/>
              </w:rPr>
            </w:pPr>
          </w:p>
        </w:tc>
        <w:tc>
          <w:tcPr>
            <w:tcW w:w="0" w:type="auto"/>
          </w:tcPr>
          <w:p w14:paraId="39909009" w14:textId="77777777" w:rsidR="00972BE6" w:rsidRPr="00223D0D" w:rsidRDefault="00972BE6" w:rsidP="00972BE6">
            <w:pPr>
              <w:pStyle w:val="NoSpacing"/>
              <w:rPr>
                <w:sz w:val="24"/>
                <w:szCs w:val="24"/>
              </w:rPr>
            </w:pPr>
          </w:p>
        </w:tc>
        <w:tc>
          <w:tcPr>
            <w:tcW w:w="0" w:type="auto"/>
          </w:tcPr>
          <w:p w14:paraId="79F28B0C" w14:textId="77777777" w:rsidR="00972BE6" w:rsidRPr="00223D0D" w:rsidRDefault="00972BE6" w:rsidP="00972BE6">
            <w:pPr>
              <w:pStyle w:val="NoSpacing"/>
              <w:rPr>
                <w:sz w:val="24"/>
                <w:szCs w:val="24"/>
              </w:rPr>
            </w:pPr>
          </w:p>
        </w:tc>
        <w:tc>
          <w:tcPr>
            <w:tcW w:w="0" w:type="auto"/>
          </w:tcPr>
          <w:p w14:paraId="68CD4D22" w14:textId="77777777" w:rsidR="00972BE6" w:rsidRPr="00223D0D" w:rsidRDefault="00972BE6" w:rsidP="00972BE6">
            <w:pPr>
              <w:pStyle w:val="NoSpacing"/>
              <w:rPr>
                <w:sz w:val="24"/>
                <w:szCs w:val="24"/>
              </w:rPr>
            </w:pPr>
          </w:p>
        </w:tc>
        <w:tc>
          <w:tcPr>
            <w:tcW w:w="0" w:type="auto"/>
          </w:tcPr>
          <w:p w14:paraId="27150245" w14:textId="77777777" w:rsidR="00972BE6" w:rsidRPr="00223D0D" w:rsidRDefault="00972BE6" w:rsidP="00972BE6">
            <w:pPr>
              <w:pStyle w:val="NoSpacing"/>
              <w:rPr>
                <w:sz w:val="24"/>
                <w:szCs w:val="24"/>
              </w:rPr>
            </w:pPr>
          </w:p>
        </w:tc>
        <w:tc>
          <w:tcPr>
            <w:tcW w:w="0" w:type="auto"/>
          </w:tcPr>
          <w:p w14:paraId="6C04E0A3" w14:textId="77777777" w:rsidR="00972BE6" w:rsidRPr="00223D0D" w:rsidRDefault="00972BE6" w:rsidP="00972BE6">
            <w:pPr>
              <w:pStyle w:val="NoSpacing"/>
              <w:rPr>
                <w:sz w:val="24"/>
                <w:szCs w:val="24"/>
              </w:rPr>
            </w:pPr>
          </w:p>
        </w:tc>
      </w:tr>
      <w:tr w:rsidR="00972BE6" w:rsidRPr="00223D0D" w14:paraId="6CCD233F" w14:textId="77777777" w:rsidTr="002C62EC">
        <w:trPr>
          <w:trHeight w:val="288"/>
        </w:trPr>
        <w:tc>
          <w:tcPr>
            <w:tcW w:w="0" w:type="auto"/>
          </w:tcPr>
          <w:p w14:paraId="0E879A16" w14:textId="77777777" w:rsidR="00972BE6" w:rsidRPr="00223D0D" w:rsidRDefault="00972BE6" w:rsidP="00972BE6">
            <w:pPr>
              <w:pStyle w:val="NoSpacing"/>
              <w:rPr>
                <w:sz w:val="24"/>
                <w:szCs w:val="24"/>
              </w:rPr>
            </w:pPr>
            <w:r w:rsidRPr="00223D0D">
              <w:rPr>
                <w:sz w:val="24"/>
                <w:szCs w:val="24"/>
              </w:rPr>
              <w:t>3. Sexual Health Knowledge</w:t>
            </w:r>
          </w:p>
        </w:tc>
        <w:tc>
          <w:tcPr>
            <w:tcW w:w="0" w:type="auto"/>
          </w:tcPr>
          <w:p w14:paraId="032F063A" w14:textId="77777777" w:rsidR="00972BE6" w:rsidRPr="00223D0D" w:rsidRDefault="00972BE6" w:rsidP="00972BE6">
            <w:pPr>
              <w:pStyle w:val="NoSpacing"/>
              <w:rPr>
                <w:sz w:val="24"/>
                <w:szCs w:val="24"/>
              </w:rPr>
            </w:pPr>
            <w:r w:rsidRPr="00223D0D">
              <w:rPr>
                <w:sz w:val="24"/>
                <w:szCs w:val="24"/>
              </w:rPr>
              <w:t>0–19</w:t>
            </w:r>
          </w:p>
        </w:tc>
        <w:tc>
          <w:tcPr>
            <w:tcW w:w="0" w:type="auto"/>
          </w:tcPr>
          <w:p w14:paraId="3E0E9671" w14:textId="77777777" w:rsidR="00972BE6" w:rsidRPr="00223D0D" w:rsidRDefault="00972BE6" w:rsidP="00972BE6">
            <w:pPr>
              <w:pStyle w:val="NoSpacing"/>
              <w:rPr>
                <w:sz w:val="24"/>
                <w:szCs w:val="24"/>
              </w:rPr>
            </w:pPr>
            <w:r w:rsidRPr="00223D0D">
              <w:rPr>
                <w:sz w:val="24"/>
                <w:szCs w:val="24"/>
              </w:rPr>
              <w:t>16.31</w:t>
            </w:r>
          </w:p>
        </w:tc>
        <w:tc>
          <w:tcPr>
            <w:tcW w:w="0" w:type="auto"/>
          </w:tcPr>
          <w:p w14:paraId="50AE4FCF" w14:textId="77777777" w:rsidR="00972BE6" w:rsidRPr="00223D0D" w:rsidRDefault="00972BE6" w:rsidP="00972BE6">
            <w:pPr>
              <w:pStyle w:val="NoSpacing"/>
              <w:rPr>
                <w:sz w:val="24"/>
                <w:szCs w:val="24"/>
              </w:rPr>
            </w:pPr>
            <w:r w:rsidRPr="00223D0D">
              <w:rPr>
                <w:sz w:val="24"/>
                <w:szCs w:val="24"/>
              </w:rPr>
              <w:t>2.38</w:t>
            </w:r>
          </w:p>
        </w:tc>
        <w:tc>
          <w:tcPr>
            <w:tcW w:w="0" w:type="auto"/>
          </w:tcPr>
          <w:p w14:paraId="4A38921D" w14:textId="77777777" w:rsidR="00972BE6" w:rsidRPr="00223D0D" w:rsidRDefault="00972BE6" w:rsidP="00972BE6">
            <w:pPr>
              <w:pStyle w:val="NoSpacing"/>
              <w:rPr>
                <w:sz w:val="24"/>
                <w:szCs w:val="24"/>
              </w:rPr>
            </w:pPr>
            <w:r w:rsidRPr="00223D0D">
              <w:rPr>
                <w:sz w:val="24"/>
                <w:szCs w:val="24"/>
              </w:rPr>
              <w:t>.66</w:t>
            </w:r>
          </w:p>
        </w:tc>
        <w:tc>
          <w:tcPr>
            <w:tcW w:w="0" w:type="auto"/>
          </w:tcPr>
          <w:p w14:paraId="774A3B2C" w14:textId="77777777" w:rsidR="00972BE6" w:rsidRPr="00223D0D" w:rsidRDefault="00972BE6" w:rsidP="00972BE6">
            <w:pPr>
              <w:pStyle w:val="NoSpacing"/>
              <w:rPr>
                <w:sz w:val="24"/>
                <w:szCs w:val="24"/>
              </w:rPr>
            </w:pPr>
            <w:r w:rsidRPr="00223D0D">
              <w:rPr>
                <w:sz w:val="24"/>
                <w:szCs w:val="24"/>
              </w:rPr>
              <w:t>.139</w:t>
            </w:r>
          </w:p>
        </w:tc>
        <w:tc>
          <w:tcPr>
            <w:tcW w:w="0" w:type="auto"/>
          </w:tcPr>
          <w:p w14:paraId="75CD029D" w14:textId="77777777" w:rsidR="00972BE6" w:rsidRPr="00223D0D" w:rsidRDefault="00972BE6" w:rsidP="00972BE6">
            <w:pPr>
              <w:pStyle w:val="NoSpacing"/>
              <w:rPr>
                <w:sz w:val="24"/>
                <w:szCs w:val="24"/>
              </w:rPr>
            </w:pPr>
            <w:r w:rsidRPr="00223D0D">
              <w:rPr>
                <w:sz w:val="24"/>
                <w:szCs w:val="24"/>
              </w:rPr>
              <w:t>−.123</w:t>
            </w:r>
          </w:p>
        </w:tc>
        <w:tc>
          <w:tcPr>
            <w:tcW w:w="0" w:type="auto"/>
          </w:tcPr>
          <w:p w14:paraId="54EA3626" w14:textId="77777777" w:rsidR="00972BE6" w:rsidRPr="00223D0D" w:rsidRDefault="00972BE6" w:rsidP="00972BE6">
            <w:pPr>
              <w:pStyle w:val="NoSpacing"/>
              <w:rPr>
                <w:sz w:val="24"/>
                <w:szCs w:val="24"/>
              </w:rPr>
            </w:pPr>
            <w:r w:rsidRPr="00223D0D">
              <w:rPr>
                <w:sz w:val="24"/>
                <w:szCs w:val="24"/>
              </w:rPr>
              <w:t>—</w:t>
            </w:r>
          </w:p>
        </w:tc>
        <w:tc>
          <w:tcPr>
            <w:tcW w:w="0" w:type="auto"/>
          </w:tcPr>
          <w:p w14:paraId="382C260C" w14:textId="77777777" w:rsidR="00972BE6" w:rsidRPr="00223D0D" w:rsidRDefault="00972BE6" w:rsidP="00972BE6">
            <w:pPr>
              <w:pStyle w:val="NoSpacing"/>
              <w:rPr>
                <w:sz w:val="24"/>
                <w:szCs w:val="24"/>
              </w:rPr>
            </w:pPr>
          </w:p>
        </w:tc>
        <w:tc>
          <w:tcPr>
            <w:tcW w:w="0" w:type="auto"/>
          </w:tcPr>
          <w:p w14:paraId="10BC76D3" w14:textId="77777777" w:rsidR="00972BE6" w:rsidRPr="00223D0D" w:rsidRDefault="00972BE6" w:rsidP="00972BE6">
            <w:pPr>
              <w:pStyle w:val="NoSpacing"/>
              <w:rPr>
                <w:sz w:val="24"/>
                <w:szCs w:val="24"/>
              </w:rPr>
            </w:pPr>
          </w:p>
        </w:tc>
        <w:tc>
          <w:tcPr>
            <w:tcW w:w="0" w:type="auto"/>
          </w:tcPr>
          <w:p w14:paraId="292735AD" w14:textId="77777777" w:rsidR="00972BE6" w:rsidRPr="00223D0D" w:rsidRDefault="00972BE6" w:rsidP="00972BE6">
            <w:pPr>
              <w:pStyle w:val="NoSpacing"/>
              <w:rPr>
                <w:sz w:val="24"/>
                <w:szCs w:val="24"/>
              </w:rPr>
            </w:pPr>
          </w:p>
        </w:tc>
        <w:tc>
          <w:tcPr>
            <w:tcW w:w="0" w:type="auto"/>
          </w:tcPr>
          <w:p w14:paraId="6042EA17" w14:textId="77777777" w:rsidR="00972BE6" w:rsidRPr="00223D0D" w:rsidRDefault="00972BE6" w:rsidP="00972BE6">
            <w:pPr>
              <w:pStyle w:val="NoSpacing"/>
              <w:rPr>
                <w:sz w:val="24"/>
                <w:szCs w:val="24"/>
              </w:rPr>
            </w:pPr>
          </w:p>
        </w:tc>
        <w:tc>
          <w:tcPr>
            <w:tcW w:w="0" w:type="auto"/>
          </w:tcPr>
          <w:p w14:paraId="021B4FB2" w14:textId="77777777" w:rsidR="00972BE6" w:rsidRPr="00223D0D" w:rsidRDefault="00972BE6" w:rsidP="00972BE6">
            <w:pPr>
              <w:pStyle w:val="NoSpacing"/>
              <w:rPr>
                <w:sz w:val="24"/>
                <w:szCs w:val="24"/>
              </w:rPr>
            </w:pPr>
          </w:p>
        </w:tc>
      </w:tr>
      <w:tr w:rsidR="00972BE6" w:rsidRPr="00223D0D" w14:paraId="1EF25B1D" w14:textId="77777777" w:rsidTr="002C62EC">
        <w:trPr>
          <w:trHeight w:val="288"/>
        </w:trPr>
        <w:tc>
          <w:tcPr>
            <w:tcW w:w="0" w:type="auto"/>
          </w:tcPr>
          <w:p w14:paraId="14CE21F3" w14:textId="77777777" w:rsidR="00972BE6" w:rsidRPr="00223D0D" w:rsidRDefault="00972BE6" w:rsidP="00972BE6">
            <w:pPr>
              <w:pStyle w:val="NoSpacing"/>
              <w:rPr>
                <w:sz w:val="24"/>
                <w:szCs w:val="24"/>
              </w:rPr>
            </w:pPr>
            <w:r w:rsidRPr="00223D0D">
              <w:rPr>
                <w:sz w:val="24"/>
                <w:szCs w:val="24"/>
              </w:rPr>
              <w:t>4. Satisfaction Sex Ed</w:t>
            </w:r>
          </w:p>
        </w:tc>
        <w:tc>
          <w:tcPr>
            <w:tcW w:w="0" w:type="auto"/>
          </w:tcPr>
          <w:p w14:paraId="42F92DA3" w14:textId="77777777" w:rsidR="00972BE6" w:rsidRPr="00223D0D" w:rsidRDefault="00972BE6" w:rsidP="00972BE6">
            <w:pPr>
              <w:pStyle w:val="NoSpacing"/>
              <w:rPr>
                <w:sz w:val="24"/>
                <w:szCs w:val="24"/>
              </w:rPr>
            </w:pPr>
            <w:r w:rsidRPr="00223D0D">
              <w:rPr>
                <w:sz w:val="24"/>
                <w:szCs w:val="24"/>
              </w:rPr>
              <w:t>0–1</w:t>
            </w:r>
          </w:p>
        </w:tc>
        <w:tc>
          <w:tcPr>
            <w:tcW w:w="0" w:type="auto"/>
          </w:tcPr>
          <w:p w14:paraId="6C588F31" w14:textId="77777777" w:rsidR="00972BE6" w:rsidRPr="00223D0D" w:rsidRDefault="00972BE6" w:rsidP="00972BE6">
            <w:pPr>
              <w:pStyle w:val="NoSpacing"/>
              <w:rPr>
                <w:sz w:val="24"/>
                <w:szCs w:val="24"/>
              </w:rPr>
            </w:pPr>
            <w:r w:rsidRPr="00223D0D">
              <w:rPr>
                <w:sz w:val="24"/>
                <w:szCs w:val="24"/>
              </w:rPr>
              <w:t>0.55</w:t>
            </w:r>
          </w:p>
        </w:tc>
        <w:tc>
          <w:tcPr>
            <w:tcW w:w="0" w:type="auto"/>
          </w:tcPr>
          <w:p w14:paraId="1C7A47DC" w14:textId="77777777" w:rsidR="00972BE6" w:rsidRPr="00223D0D" w:rsidRDefault="00972BE6" w:rsidP="00972BE6">
            <w:pPr>
              <w:pStyle w:val="NoSpacing"/>
              <w:rPr>
                <w:sz w:val="24"/>
                <w:szCs w:val="24"/>
              </w:rPr>
            </w:pPr>
            <w:r w:rsidRPr="00223D0D">
              <w:rPr>
                <w:sz w:val="24"/>
                <w:szCs w:val="24"/>
              </w:rPr>
              <w:t>0.500</w:t>
            </w:r>
          </w:p>
        </w:tc>
        <w:tc>
          <w:tcPr>
            <w:tcW w:w="0" w:type="auto"/>
          </w:tcPr>
          <w:p w14:paraId="1A237C8B" w14:textId="77777777" w:rsidR="00972BE6" w:rsidRPr="00223D0D" w:rsidRDefault="00972BE6" w:rsidP="00972BE6">
            <w:pPr>
              <w:pStyle w:val="NoSpacing"/>
              <w:rPr>
                <w:sz w:val="24"/>
                <w:szCs w:val="24"/>
              </w:rPr>
            </w:pPr>
            <w:r w:rsidRPr="00223D0D">
              <w:rPr>
                <w:sz w:val="24"/>
                <w:szCs w:val="24"/>
              </w:rPr>
              <w:t>n/a</w:t>
            </w:r>
          </w:p>
        </w:tc>
        <w:tc>
          <w:tcPr>
            <w:tcW w:w="0" w:type="auto"/>
          </w:tcPr>
          <w:p w14:paraId="5E6DAE1F" w14:textId="77777777" w:rsidR="00972BE6" w:rsidRPr="00223D0D" w:rsidRDefault="00972BE6" w:rsidP="00972BE6">
            <w:pPr>
              <w:pStyle w:val="NoSpacing"/>
              <w:rPr>
                <w:sz w:val="24"/>
                <w:szCs w:val="24"/>
              </w:rPr>
            </w:pPr>
            <w:r w:rsidRPr="00223D0D">
              <w:rPr>
                <w:sz w:val="24"/>
                <w:szCs w:val="24"/>
              </w:rPr>
              <w:t>n/a</w:t>
            </w:r>
          </w:p>
        </w:tc>
        <w:tc>
          <w:tcPr>
            <w:tcW w:w="0" w:type="auto"/>
          </w:tcPr>
          <w:p w14:paraId="30BDBBFF" w14:textId="77777777" w:rsidR="00972BE6" w:rsidRPr="00223D0D" w:rsidRDefault="00972BE6" w:rsidP="00972BE6">
            <w:pPr>
              <w:pStyle w:val="NoSpacing"/>
              <w:rPr>
                <w:sz w:val="24"/>
                <w:szCs w:val="24"/>
              </w:rPr>
            </w:pPr>
            <w:r w:rsidRPr="00223D0D">
              <w:rPr>
                <w:sz w:val="24"/>
                <w:szCs w:val="24"/>
              </w:rPr>
              <w:t>n/a</w:t>
            </w:r>
          </w:p>
        </w:tc>
        <w:tc>
          <w:tcPr>
            <w:tcW w:w="0" w:type="auto"/>
          </w:tcPr>
          <w:p w14:paraId="79E1EC37" w14:textId="77777777" w:rsidR="00972BE6" w:rsidRPr="00223D0D" w:rsidRDefault="00972BE6" w:rsidP="00972BE6">
            <w:pPr>
              <w:pStyle w:val="NoSpacing"/>
              <w:rPr>
                <w:sz w:val="24"/>
                <w:szCs w:val="24"/>
              </w:rPr>
            </w:pPr>
            <w:r w:rsidRPr="00223D0D">
              <w:rPr>
                <w:sz w:val="24"/>
                <w:szCs w:val="24"/>
              </w:rPr>
              <w:t>n/a</w:t>
            </w:r>
          </w:p>
        </w:tc>
        <w:tc>
          <w:tcPr>
            <w:tcW w:w="0" w:type="auto"/>
          </w:tcPr>
          <w:p w14:paraId="6B2FFE3A" w14:textId="77777777" w:rsidR="00972BE6" w:rsidRPr="00223D0D" w:rsidRDefault="00972BE6" w:rsidP="00972BE6">
            <w:pPr>
              <w:pStyle w:val="NoSpacing"/>
              <w:rPr>
                <w:sz w:val="24"/>
                <w:szCs w:val="24"/>
              </w:rPr>
            </w:pPr>
            <w:r w:rsidRPr="00223D0D">
              <w:rPr>
                <w:sz w:val="24"/>
                <w:szCs w:val="24"/>
              </w:rPr>
              <w:t>—</w:t>
            </w:r>
          </w:p>
        </w:tc>
        <w:tc>
          <w:tcPr>
            <w:tcW w:w="0" w:type="auto"/>
          </w:tcPr>
          <w:p w14:paraId="2B38E7D7" w14:textId="77777777" w:rsidR="00972BE6" w:rsidRPr="00223D0D" w:rsidRDefault="00972BE6" w:rsidP="00972BE6">
            <w:pPr>
              <w:pStyle w:val="NoSpacing"/>
              <w:rPr>
                <w:sz w:val="24"/>
                <w:szCs w:val="24"/>
              </w:rPr>
            </w:pPr>
          </w:p>
        </w:tc>
        <w:tc>
          <w:tcPr>
            <w:tcW w:w="0" w:type="auto"/>
          </w:tcPr>
          <w:p w14:paraId="4122E4D1" w14:textId="77777777" w:rsidR="00972BE6" w:rsidRPr="00223D0D" w:rsidRDefault="00972BE6" w:rsidP="00972BE6">
            <w:pPr>
              <w:pStyle w:val="NoSpacing"/>
              <w:rPr>
                <w:sz w:val="24"/>
                <w:szCs w:val="24"/>
              </w:rPr>
            </w:pPr>
          </w:p>
        </w:tc>
        <w:tc>
          <w:tcPr>
            <w:tcW w:w="0" w:type="auto"/>
          </w:tcPr>
          <w:p w14:paraId="72B10B3A" w14:textId="77777777" w:rsidR="00972BE6" w:rsidRPr="00223D0D" w:rsidRDefault="00972BE6" w:rsidP="00972BE6">
            <w:pPr>
              <w:pStyle w:val="NoSpacing"/>
              <w:rPr>
                <w:sz w:val="24"/>
                <w:szCs w:val="24"/>
              </w:rPr>
            </w:pPr>
          </w:p>
        </w:tc>
        <w:tc>
          <w:tcPr>
            <w:tcW w:w="0" w:type="auto"/>
          </w:tcPr>
          <w:p w14:paraId="0D08A017" w14:textId="77777777" w:rsidR="00972BE6" w:rsidRPr="00223D0D" w:rsidRDefault="00972BE6" w:rsidP="00972BE6">
            <w:pPr>
              <w:pStyle w:val="NoSpacing"/>
              <w:rPr>
                <w:sz w:val="24"/>
                <w:szCs w:val="24"/>
              </w:rPr>
            </w:pPr>
          </w:p>
        </w:tc>
      </w:tr>
      <w:tr w:rsidR="00972BE6" w:rsidRPr="00223D0D" w14:paraId="2BEB546A" w14:textId="77777777" w:rsidTr="002C62EC">
        <w:trPr>
          <w:trHeight w:val="288"/>
        </w:trPr>
        <w:tc>
          <w:tcPr>
            <w:tcW w:w="0" w:type="auto"/>
          </w:tcPr>
          <w:p w14:paraId="529E2952" w14:textId="77777777" w:rsidR="00972BE6" w:rsidRPr="00223D0D" w:rsidRDefault="00972BE6" w:rsidP="00972BE6">
            <w:pPr>
              <w:pStyle w:val="NoSpacing"/>
              <w:rPr>
                <w:sz w:val="24"/>
                <w:szCs w:val="24"/>
              </w:rPr>
            </w:pPr>
            <w:r w:rsidRPr="00223D0D">
              <w:rPr>
                <w:sz w:val="24"/>
                <w:szCs w:val="24"/>
              </w:rPr>
              <w:t>5. Sexual Self- Concept Total</w:t>
            </w:r>
          </w:p>
        </w:tc>
        <w:tc>
          <w:tcPr>
            <w:tcW w:w="0" w:type="auto"/>
          </w:tcPr>
          <w:p w14:paraId="18A41B10" w14:textId="77777777" w:rsidR="00972BE6" w:rsidRPr="00223D0D" w:rsidRDefault="00972BE6" w:rsidP="00972BE6">
            <w:pPr>
              <w:pStyle w:val="NoSpacing"/>
              <w:rPr>
                <w:sz w:val="24"/>
                <w:szCs w:val="24"/>
              </w:rPr>
            </w:pPr>
            <w:r w:rsidRPr="00223D0D">
              <w:rPr>
                <w:sz w:val="24"/>
                <w:szCs w:val="24"/>
              </w:rPr>
              <w:t>1–5</w:t>
            </w:r>
          </w:p>
        </w:tc>
        <w:tc>
          <w:tcPr>
            <w:tcW w:w="0" w:type="auto"/>
          </w:tcPr>
          <w:p w14:paraId="6AAEFA58" w14:textId="77777777" w:rsidR="00972BE6" w:rsidRPr="00223D0D" w:rsidRDefault="00972BE6" w:rsidP="00972BE6">
            <w:pPr>
              <w:pStyle w:val="NoSpacing"/>
              <w:rPr>
                <w:sz w:val="24"/>
                <w:szCs w:val="24"/>
              </w:rPr>
            </w:pPr>
            <w:r w:rsidRPr="00223D0D">
              <w:rPr>
                <w:sz w:val="24"/>
                <w:szCs w:val="24"/>
              </w:rPr>
              <w:t>3.71</w:t>
            </w:r>
          </w:p>
        </w:tc>
        <w:tc>
          <w:tcPr>
            <w:tcW w:w="0" w:type="auto"/>
          </w:tcPr>
          <w:p w14:paraId="55C6F163" w14:textId="77777777" w:rsidR="00972BE6" w:rsidRPr="00223D0D" w:rsidRDefault="00972BE6" w:rsidP="00972BE6">
            <w:pPr>
              <w:pStyle w:val="NoSpacing"/>
              <w:rPr>
                <w:sz w:val="24"/>
                <w:szCs w:val="24"/>
              </w:rPr>
            </w:pPr>
            <w:r w:rsidRPr="00223D0D">
              <w:rPr>
                <w:sz w:val="24"/>
                <w:szCs w:val="24"/>
              </w:rPr>
              <w:t>1.61</w:t>
            </w:r>
          </w:p>
        </w:tc>
        <w:tc>
          <w:tcPr>
            <w:tcW w:w="0" w:type="auto"/>
          </w:tcPr>
          <w:p w14:paraId="4C2740A0" w14:textId="77777777" w:rsidR="00972BE6" w:rsidRPr="00223D0D" w:rsidRDefault="00972BE6" w:rsidP="00972BE6">
            <w:pPr>
              <w:pStyle w:val="NoSpacing"/>
              <w:rPr>
                <w:sz w:val="24"/>
                <w:szCs w:val="24"/>
              </w:rPr>
            </w:pPr>
            <w:r w:rsidRPr="00223D0D">
              <w:rPr>
                <w:sz w:val="24"/>
                <w:szCs w:val="24"/>
              </w:rPr>
              <w:t>0.90</w:t>
            </w:r>
          </w:p>
        </w:tc>
        <w:tc>
          <w:tcPr>
            <w:tcW w:w="0" w:type="auto"/>
          </w:tcPr>
          <w:p w14:paraId="18E715EA" w14:textId="77777777" w:rsidR="00972BE6" w:rsidRPr="00223D0D" w:rsidRDefault="00972BE6" w:rsidP="00972BE6">
            <w:pPr>
              <w:pStyle w:val="NoSpacing"/>
              <w:rPr>
                <w:sz w:val="24"/>
                <w:szCs w:val="24"/>
              </w:rPr>
            </w:pPr>
            <w:r w:rsidRPr="00223D0D">
              <w:rPr>
                <w:sz w:val="24"/>
                <w:szCs w:val="24"/>
              </w:rPr>
              <w:t>.292**</w:t>
            </w:r>
          </w:p>
        </w:tc>
        <w:tc>
          <w:tcPr>
            <w:tcW w:w="0" w:type="auto"/>
          </w:tcPr>
          <w:p w14:paraId="74407909" w14:textId="77777777" w:rsidR="00972BE6" w:rsidRPr="00223D0D" w:rsidRDefault="00972BE6" w:rsidP="00972BE6">
            <w:pPr>
              <w:pStyle w:val="NoSpacing"/>
              <w:rPr>
                <w:sz w:val="24"/>
                <w:szCs w:val="24"/>
              </w:rPr>
            </w:pPr>
            <w:r w:rsidRPr="00223D0D">
              <w:rPr>
                <w:sz w:val="24"/>
                <w:szCs w:val="24"/>
              </w:rPr>
              <w:t>−.252*</w:t>
            </w:r>
          </w:p>
        </w:tc>
        <w:tc>
          <w:tcPr>
            <w:tcW w:w="0" w:type="auto"/>
          </w:tcPr>
          <w:p w14:paraId="687055F6" w14:textId="77777777" w:rsidR="00972BE6" w:rsidRPr="00223D0D" w:rsidRDefault="00972BE6" w:rsidP="00972BE6">
            <w:pPr>
              <w:pStyle w:val="NoSpacing"/>
              <w:rPr>
                <w:sz w:val="24"/>
                <w:szCs w:val="24"/>
              </w:rPr>
            </w:pPr>
            <w:r w:rsidRPr="00223D0D">
              <w:rPr>
                <w:sz w:val="24"/>
                <w:szCs w:val="24"/>
              </w:rPr>
              <w:t>.184</w:t>
            </w:r>
          </w:p>
        </w:tc>
        <w:tc>
          <w:tcPr>
            <w:tcW w:w="0" w:type="auto"/>
          </w:tcPr>
          <w:p w14:paraId="389EBCC6" w14:textId="77777777" w:rsidR="00972BE6" w:rsidRPr="00223D0D" w:rsidRDefault="00972BE6" w:rsidP="00972BE6">
            <w:pPr>
              <w:pStyle w:val="NoSpacing"/>
              <w:rPr>
                <w:sz w:val="24"/>
                <w:szCs w:val="24"/>
              </w:rPr>
            </w:pPr>
            <w:r w:rsidRPr="00223D0D">
              <w:rPr>
                <w:sz w:val="24"/>
                <w:szCs w:val="24"/>
              </w:rPr>
              <w:t>.203*</w:t>
            </w:r>
          </w:p>
        </w:tc>
        <w:tc>
          <w:tcPr>
            <w:tcW w:w="0" w:type="auto"/>
          </w:tcPr>
          <w:p w14:paraId="3CBCBBD1" w14:textId="77777777" w:rsidR="00972BE6" w:rsidRPr="00223D0D" w:rsidRDefault="00972BE6" w:rsidP="00972BE6">
            <w:pPr>
              <w:pStyle w:val="NoSpacing"/>
              <w:rPr>
                <w:sz w:val="24"/>
                <w:szCs w:val="24"/>
              </w:rPr>
            </w:pPr>
            <w:r w:rsidRPr="00223D0D">
              <w:rPr>
                <w:sz w:val="24"/>
                <w:szCs w:val="24"/>
              </w:rPr>
              <w:t>—</w:t>
            </w:r>
          </w:p>
        </w:tc>
        <w:tc>
          <w:tcPr>
            <w:tcW w:w="0" w:type="auto"/>
          </w:tcPr>
          <w:p w14:paraId="2F7E0A22" w14:textId="77777777" w:rsidR="00972BE6" w:rsidRPr="00223D0D" w:rsidRDefault="00972BE6" w:rsidP="00972BE6">
            <w:pPr>
              <w:pStyle w:val="NoSpacing"/>
              <w:rPr>
                <w:sz w:val="24"/>
                <w:szCs w:val="24"/>
              </w:rPr>
            </w:pPr>
          </w:p>
        </w:tc>
        <w:tc>
          <w:tcPr>
            <w:tcW w:w="0" w:type="auto"/>
          </w:tcPr>
          <w:p w14:paraId="11577F97" w14:textId="77777777" w:rsidR="00972BE6" w:rsidRPr="00223D0D" w:rsidRDefault="00972BE6" w:rsidP="00972BE6">
            <w:pPr>
              <w:pStyle w:val="NoSpacing"/>
              <w:rPr>
                <w:sz w:val="24"/>
                <w:szCs w:val="24"/>
              </w:rPr>
            </w:pPr>
          </w:p>
        </w:tc>
        <w:tc>
          <w:tcPr>
            <w:tcW w:w="0" w:type="auto"/>
          </w:tcPr>
          <w:p w14:paraId="64C67109" w14:textId="77777777" w:rsidR="00972BE6" w:rsidRPr="00223D0D" w:rsidRDefault="00972BE6" w:rsidP="00972BE6">
            <w:pPr>
              <w:pStyle w:val="NoSpacing"/>
              <w:rPr>
                <w:sz w:val="24"/>
                <w:szCs w:val="24"/>
              </w:rPr>
            </w:pPr>
          </w:p>
        </w:tc>
      </w:tr>
      <w:tr w:rsidR="00972BE6" w:rsidRPr="00223D0D" w14:paraId="01966F1E" w14:textId="77777777" w:rsidTr="002C62EC">
        <w:trPr>
          <w:trHeight w:val="288"/>
        </w:trPr>
        <w:tc>
          <w:tcPr>
            <w:tcW w:w="0" w:type="auto"/>
          </w:tcPr>
          <w:p w14:paraId="7E1240CB" w14:textId="77777777" w:rsidR="00972BE6" w:rsidRPr="00223D0D" w:rsidRDefault="00972BE6" w:rsidP="00972BE6">
            <w:pPr>
              <w:pStyle w:val="NoSpacing"/>
              <w:rPr>
                <w:sz w:val="24"/>
                <w:szCs w:val="24"/>
              </w:rPr>
            </w:pPr>
            <w:r w:rsidRPr="00223D0D">
              <w:rPr>
                <w:sz w:val="24"/>
                <w:szCs w:val="24"/>
              </w:rPr>
              <w:t>6. Sexual Anxiety</w:t>
            </w:r>
          </w:p>
        </w:tc>
        <w:tc>
          <w:tcPr>
            <w:tcW w:w="0" w:type="auto"/>
          </w:tcPr>
          <w:p w14:paraId="1D4CA73B" w14:textId="77777777" w:rsidR="00972BE6" w:rsidRPr="00223D0D" w:rsidRDefault="00972BE6" w:rsidP="00972BE6">
            <w:pPr>
              <w:pStyle w:val="NoSpacing"/>
              <w:rPr>
                <w:sz w:val="24"/>
                <w:szCs w:val="24"/>
              </w:rPr>
            </w:pPr>
            <w:r w:rsidRPr="00223D0D">
              <w:rPr>
                <w:sz w:val="24"/>
                <w:szCs w:val="24"/>
              </w:rPr>
              <w:t>1–5</w:t>
            </w:r>
          </w:p>
        </w:tc>
        <w:tc>
          <w:tcPr>
            <w:tcW w:w="0" w:type="auto"/>
          </w:tcPr>
          <w:p w14:paraId="20B84319" w14:textId="77777777" w:rsidR="00972BE6" w:rsidRPr="00223D0D" w:rsidRDefault="00972BE6" w:rsidP="00972BE6">
            <w:pPr>
              <w:pStyle w:val="NoSpacing"/>
              <w:rPr>
                <w:sz w:val="24"/>
                <w:szCs w:val="24"/>
              </w:rPr>
            </w:pPr>
            <w:r w:rsidRPr="00223D0D">
              <w:rPr>
                <w:sz w:val="24"/>
                <w:szCs w:val="24"/>
              </w:rPr>
              <w:t>3.36</w:t>
            </w:r>
          </w:p>
        </w:tc>
        <w:tc>
          <w:tcPr>
            <w:tcW w:w="0" w:type="auto"/>
          </w:tcPr>
          <w:p w14:paraId="57F2E68E" w14:textId="77777777" w:rsidR="00972BE6" w:rsidRPr="00223D0D" w:rsidRDefault="00972BE6" w:rsidP="00972BE6">
            <w:pPr>
              <w:pStyle w:val="NoSpacing"/>
              <w:rPr>
                <w:sz w:val="24"/>
                <w:szCs w:val="24"/>
              </w:rPr>
            </w:pPr>
            <w:r w:rsidRPr="00223D0D">
              <w:rPr>
                <w:sz w:val="24"/>
                <w:szCs w:val="24"/>
              </w:rPr>
              <w:t>1.19</w:t>
            </w:r>
          </w:p>
        </w:tc>
        <w:tc>
          <w:tcPr>
            <w:tcW w:w="0" w:type="auto"/>
          </w:tcPr>
          <w:p w14:paraId="1C83B293" w14:textId="77777777" w:rsidR="00972BE6" w:rsidRPr="00223D0D" w:rsidRDefault="00972BE6" w:rsidP="00972BE6">
            <w:pPr>
              <w:pStyle w:val="NoSpacing"/>
              <w:rPr>
                <w:sz w:val="24"/>
                <w:szCs w:val="24"/>
              </w:rPr>
            </w:pPr>
            <w:r w:rsidRPr="00223D0D">
              <w:rPr>
                <w:sz w:val="24"/>
                <w:szCs w:val="24"/>
              </w:rPr>
              <w:t>0.86</w:t>
            </w:r>
          </w:p>
        </w:tc>
        <w:tc>
          <w:tcPr>
            <w:tcW w:w="0" w:type="auto"/>
          </w:tcPr>
          <w:p w14:paraId="036674D8" w14:textId="77777777" w:rsidR="00972BE6" w:rsidRPr="00223D0D" w:rsidRDefault="00972BE6" w:rsidP="00972BE6">
            <w:pPr>
              <w:pStyle w:val="NoSpacing"/>
              <w:rPr>
                <w:sz w:val="24"/>
                <w:szCs w:val="24"/>
              </w:rPr>
            </w:pPr>
            <w:r w:rsidRPr="00223D0D">
              <w:rPr>
                <w:sz w:val="24"/>
                <w:szCs w:val="24"/>
              </w:rPr>
              <w:t>−.085</w:t>
            </w:r>
          </w:p>
        </w:tc>
        <w:tc>
          <w:tcPr>
            <w:tcW w:w="0" w:type="auto"/>
          </w:tcPr>
          <w:p w14:paraId="0C9D21DE" w14:textId="77777777" w:rsidR="00972BE6" w:rsidRPr="00223D0D" w:rsidRDefault="00972BE6" w:rsidP="00972BE6">
            <w:pPr>
              <w:pStyle w:val="NoSpacing"/>
              <w:rPr>
                <w:sz w:val="24"/>
                <w:szCs w:val="24"/>
              </w:rPr>
            </w:pPr>
            <w:r w:rsidRPr="00223D0D">
              <w:rPr>
                <w:sz w:val="24"/>
                <w:szCs w:val="24"/>
              </w:rPr>
              <w:t>.137</w:t>
            </w:r>
          </w:p>
        </w:tc>
        <w:tc>
          <w:tcPr>
            <w:tcW w:w="0" w:type="auto"/>
          </w:tcPr>
          <w:p w14:paraId="0328F940" w14:textId="77777777" w:rsidR="00972BE6" w:rsidRPr="00223D0D" w:rsidRDefault="00972BE6" w:rsidP="00972BE6">
            <w:pPr>
              <w:pStyle w:val="NoSpacing"/>
              <w:rPr>
                <w:sz w:val="24"/>
                <w:szCs w:val="24"/>
              </w:rPr>
            </w:pPr>
            <w:r w:rsidRPr="00223D0D">
              <w:rPr>
                <w:sz w:val="24"/>
                <w:szCs w:val="24"/>
              </w:rPr>
              <w:t>−.244*</w:t>
            </w:r>
          </w:p>
        </w:tc>
        <w:tc>
          <w:tcPr>
            <w:tcW w:w="0" w:type="auto"/>
          </w:tcPr>
          <w:p w14:paraId="55EEB72F" w14:textId="77777777" w:rsidR="00972BE6" w:rsidRPr="00223D0D" w:rsidRDefault="00972BE6" w:rsidP="00972BE6">
            <w:pPr>
              <w:pStyle w:val="NoSpacing"/>
              <w:rPr>
                <w:sz w:val="24"/>
                <w:szCs w:val="24"/>
              </w:rPr>
            </w:pPr>
            <w:r w:rsidRPr="00223D0D">
              <w:rPr>
                <w:sz w:val="24"/>
                <w:szCs w:val="24"/>
              </w:rPr>
              <w:t>−.125</w:t>
            </w:r>
          </w:p>
        </w:tc>
        <w:tc>
          <w:tcPr>
            <w:tcW w:w="0" w:type="auto"/>
          </w:tcPr>
          <w:p w14:paraId="41F662FD" w14:textId="77777777" w:rsidR="00972BE6" w:rsidRPr="00223D0D" w:rsidRDefault="00972BE6" w:rsidP="00972BE6">
            <w:pPr>
              <w:pStyle w:val="NoSpacing"/>
              <w:rPr>
                <w:sz w:val="24"/>
                <w:szCs w:val="24"/>
              </w:rPr>
            </w:pPr>
            <w:r w:rsidRPr="00223D0D">
              <w:rPr>
                <w:sz w:val="24"/>
                <w:szCs w:val="24"/>
              </w:rPr>
              <w:t>−.779**</w:t>
            </w:r>
          </w:p>
        </w:tc>
        <w:tc>
          <w:tcPr>
            <w:tcW w:w="0" w:type="auto"/>
          </w:tcPr>
          <w:p w14:paraId="24405762" w14:textId="77777777" w:rsidR="00972BE6" w:rsidRPr="00223D0D" w:rsidRDefault="00972BE6" w:rsidP="00972BE6">
            <w:pPr>
              <w:pStyle w:val="NoSpacing"/>
              <w:rPr>
                <w:sz w:val="24"/>
                <w:szCs w:val="24"/>
              </w:rPr>
            </w:pPr>
            <w:r w:rsidRPr="00223D0D">
              <w:rPr>
                <w:sz w:val="24"/>
                <w:szCs w:val="24"/>
              </w:rPr>
              <w:t>—</w:t>
            </w:r>
          </w:p>
        </w:tc>
        <w:tc>
          <w:tcPr>
            <w:tcW w:w="0" w:type="auto"/>
          </w:tcPr>
          <w:p w14:paraId="53650B6A" w14:textId="77777777" w:rsidR="00972BE6" w:rsidRPr="00223D0D" w:rsidRDefault="00972BE6" w:rsidP="00972BE6">
            <w:pPr>
              <w:pStyle w:val="NoSpacing"/>
              <w:rPr>
                <w:sz w:val="24"/>
                <w:szCs w:val="24"/>
              </w:rPr>
            </w:pPr>
          </w:p>
        </w:tc>
        <w:tc>
          <w:tcPr>
            <w:tcW w:w="0" w:type="auto"/>
          </w:tcPr>
          <w:p w14:paraId="6673BFEA" w14:textId="77777777" w:rsidR="00972BE6" w:rsidRPr="00223D0D" w:rsidRDefault="00972BE6" w:rsidP="00972BE6">
            <w:pPr>
              <w:pStyle w:val="NoSpacing"/>
              <w:rPr>
                <w:sz w:val="24"/>
                <w:szCs w:val="24"/>
              </w:rPr>
            </w:pPr>
          </w:p>
        </w:tc>
      </w:tr>
      <w:tr w:rsidR="00972BE6" w:rsidRPr="00223D0D" w14:paraId="7FA43BA8" w14:textId="77777777" w:rsidTr="002C62EC">
        <w:trPr>
          <w:trHeight w:val="288"/>
        </w:trPr>
        <w:tc>
          <w:tcPr>
            <w:tcW w:w="0" w:type="auto"/>
          </w:tcPr>
          <w:p w14:paraId="03319616" w14:textId="77777777" w:rsidR="00972BE6" w:rsidRPr="00223D0D" w:rsidRDefault="00972BE6" w:rsidP="00972BE6">
            <w:pPr>
              <w:pStyle w:val="NoSpacing"/>
              <w:rPr>
                <w:sz w:val="24"/>
                <w:szCs w:val="24"/>
              </w:rPr>
            </w:pPr>
            <w:r w:rsidRPr="00223D0D">
              <w:rPr>
                <w:sz w:val="24"/>
                <w:szCs w:val="24"/>
              </w:rPr>
              <w:t>7. Sexual Self-Esteem</w:t>
            </w:r>
          </w:p>
        </w:tc>
        <w:tc>
          <w:tcPr>
            <w:tcW w:w="0" w:type="auto"/>
          </w:tcPr>
          <w:p w14:paraId="205788B6" w14:textId="77777777" w:rsidR="00972BE6" w:rsidRPr="00223D0D" w:rsidRDefault="00972BE6" w:rsidP="00972BE6">
            <w:pPr>
              <w:pStyle w:val="NoSpacing"/>
              <w:rPr>
                <w:sz w:val="24"/>
                <w:szCs w:val="24"/>
              </w:rPr>
            </w:pPr>
            <w:r w:rsidRPr="00223D0D">
              <w:rPr>
                <w:sz w:val="24"/>
                <w:szCs w:val="24"/>
              </w:rPr>
              <w:t>1–5</w:t>
            </w:r>
          </w:p>
        </w:tc>
        <w:tc>
          <w:tcPr>
            <w:tcW w:w="0" w:type="auto"/>
          </w:tcPr>
          <w:p w14:paraId="59246E5D" w14:textId="77777777" w:rsidR="00972BE6" w:rsidRPr="00223D0D" w:rsidRDefault="00972BE6" w:rsidP="00972BE6">
            <w:pPr>
              <w:pStyle w:val="NoSpacing"/>
              <w:rPr>
                <w:sz w:val="24"/>
                <w:szCs w:val="24"/>
              </w:rPr>
            </w:pPr>
            <w:r w:rsidRPr="00223D0D">
              <w:rPr>
                <w:sz w:val="24"/>
                <w:szCs w:val="24"/>
              </w:rPr>
              <w:t>3.75</w:t>
            </w:r>
          </w:p>
        </w:tc>
        <w:tc>
          <w:tcPr>
            <w:tcW w:w="0" w:type="auto"/>
          </w:tcPr>
          <w:p w14:paraId="65AAD8D6" w14:textId="77777777" w:rsidR="00972BE6" w:rsidRPr="00223D0D" w:rsidRDefault="00972BE6" w:rsidP="00972BE6">
            <w:pPr>
              <w:pStyle w:val="NoSpacing"/>
              <w:rPr>
                <w:sz w:val="24"/>
                <w:szCs w:val="24"/>
              </w:rPr>
            </w:pPr>
            <w:r w:rsidRPr="00223D0D">
              <w:rPr>
                <w:sz w:val="24"/>
                <w:szCs w:val="24"/>
              </w:rPr>
              <w:t>1.80</w:t>
            </w:r>
          </w:p>
        </w:tc>
        <w:tc>
          <w:tcPr>
            <w:tcW w:w="0" w:type="auto"/>
          </w:tcPr>
          <w:p w14:paraId="664D733D" w14:textId="77777777" w:rsidR="00972BE6" w:rsidRPr="00223D0D" w:rsidRDefault="00972BE6" w:rsidP="00972BE6">
            <w:pPr>
              <w:pStyle w:val="NoSpacing"/>
              <w:rPr>
                <w:sz w:val="24"/>
                <w:szCs w:val="24"/>
              </w:rPr>
            </w:pPr>
            <w:r w:rsidRPr="00223D0D">
              <w:rPr>
                <w:sz w:val="24"/>
                <w:szCs w:val="24"/>
              </w:rPr>
              <w:t>0.83</w:t>
            </w:r>
          </w:p>
        </w:tc>
        <w:tc>
          <w:tcPr>
            <w:tcW w:w="0" w:type="auto"/>
          </w:tcPr>
          <w:p w14:paraId="444AE1C6" w14:textId="77777777" w:rsidR="00972BE6" w:rsidRPr="00223D0D" w:rsidRDefault="00972BE6" w:rsidP="00972BE6">
            <w:pPr>
              <w:pStyle w:val="NoSpacing"/>
              <w:rPr>
                <w:sz w:val="24"/>
                <w:szCs w:val="24"/>
              </w:rPr>
            </w:pPr>
            <w:r w:rsidRPr="00223D0D">
              <w:rPr>
                <w:sz w:val="24"/>
                <w:szCs w:val="24"/>
              </w:rPr>
              <w:t>.369**</w:t>
            </w:r>
          </w:p>
        </w:tc>
        <w:tc>
          <w:tcPr>
            <w:tcW w:w="0" w:type="auto"/>
          </w:tcPr>
          <w:p w14:paraId="07C43104" w14:textId="77777777" w:rsidR="00972BE6" w:rsidRPr="00223D0D" w:rsidRDefault="00972BE6" w:rsidP="00972BE6">
            <w:pPr>
              <w:pStyle w:val="NoSpacing"/>
              <w:rPr>
                <w:sz w:val="24"/>
                <w:szCs w:val="24"/>
              </w:rPr>
            </w:pPr>
            <w:r w:rsidRPr="00223D0D">
              <w:rPr>
                <w:sz w:val="24"/>
                <w:szCs w:val="24"/>
              </w:rPr>
              <w:t>−.297**</w:t>
            </w:r>
          </w:p>
        </w:tc>
        <w:tc>
          <w:tcPr>
            <w:tcW w:w="0" w:type="auto"/>
          </w:tcPr>
          <w:p w14:paraId="0C990FE4" w14:textId="77777777" w:rsidR="00972BE6" w:rsidRPr="00223D0D" w:rsidRDefault="00972BE6" w:rsidP="00972BE6">
            <w:pPr>
              <w:pStyle w:val="NoSpacing"/>
              <w:rPr>
                <w:sz w:val="24"/>
                <w:szCs w:val="24"/>
              </w:rPr>
            </w:pPr>
            <w:r w:rsidRPr="00223D0D">
              <w:rPr>
                <w:sz w:val="24"/>
                <w:szCs w:val="24"/>
              </w:rPr>
              <w:t>.129</w:t>
            </w:r>
          </w:p>
        </w:tc>
        <w:tc>
          <w:tcPr>
            <w:tcW w:w="0" w:type="auto"/>
          </w:tcPr>
          <w:p w14:paraId="67036276" w14:textId="77777777" w:rsidR="00972BE6" w:rsidRPr="00223D0D" w:rsidRDefault="00972BE6" w:rsidP="00972BE6">
            <w:pPr>
              <w:pStyle w:val="NoSpacing"/>
              <w:rPr>
                <w:sz w:val="24"/>
                <w:szCs w:val="24"/>
              </w:rPr>
            </w:pPr>
            <w:r w:rsidRPr="00223D0D">
              <w:rPr>
                <w:sz w:val="24"/>
                <w:szCs w:val="24"/>
              </w:rPr>
              <w:t>.231*</w:t>
            </w:r>
          </w:p>
        </w:tc>
        <w:tc>
          <w:tcPr>
            <w:tcW w:w="0" w:type="auto"/>
          </w:tcPr>
          <w:p w14:paraId="07E53165" w14:textId="77777777" w:rsidR="00972BE6" w:rsidRPr="00223D0D" w:rsidRDefault="00972BE6" w:rsidP="00972BE6">
            <w:pPr>
              <w:pStyle w:val="NoSpacing"/>
              <w:rPr>
                <w:sz w:val="24"/>
                <w:szCs w:val="24"/>
              </w:rPr>
            </w:pPr>
            <w:r w:rsidRPr="00223D0D">
              <w:rPr>
                <w:sz w:val="24"/>
                <w:szCs w:val="24"/>
              </w:rPr>
              <w:t>.822**</w:t>
            </w:r>
          </w:p>
        </w:tc>
        <w:tc>
          <w:tcPr>
            <w:tcW w:w="0" w:type="auto"/>
          </w:tcPr>
          <w:p w14:paraId="7EA4B213" w14:textId="77777777" w:rsidR="00972BE6" w:rsidRPr="00223D0D" w:rsidRDefault="00972BE6" w:rsidP="00972BE6">
            <w:pPr>
              <w:pStyle w:val="NoSpacing"/>
              <w:rPr>
                <w:sz w:val="24"/>
                <w:szCs w:val="24"/>
              </w:rPr>
            </w:pPr>
            <w:r w:rsidRPr="00223D0D">
              <w:rPr>
                <w:sz w:val="24"/>
                <w:szCs w:val="24"/>
              </w:rPr>
              <w:t>−.412**</w:t>
            </w:r>
          </w:p>
        </w:tc>
        <w:tc>
          <w:tcPr>
            <w:tcW w:w="0" w:type="auto"/>
          </w:tcPr>
          <w:p w14:paraId="0F50808F" w14:textId="77777777" w:rsidR="00972BE6" w:rsidRPr="00223D0D" w:rsidRDefault="00972BE6" w:rsidP="00972BE6">
            <w:pPr>
              <w:pStyle w:val="NoSpacing"/>
              <w:rPr>
                <w:sz w:val="24"/>
                <w:szCs w:val="24"/>
              </w:rPr>
            </w:pPr>
            <w:r w:rsidRPr="00223D0D">
              <w:rPr>
                <w:sz w:val="24"/>
                <w:szCs w:val="24"/>
              </w:rPr>
              <w:t>—</w:t>
            </w:r>
          </w:p>
        </w:tc>
        <w:tc>
          <w:tcPr>
            <w:tcW w:w="0" w:type="auto"/>
          </w:tcPr>
          <w:p w14:paraId="1E60B8F4" w14:textId="77777777" w:rsidR="00972BE6" w:rsidRPr="00223D0D" w:rsidRDefault="00972BE6" w:rsidP="00972BE6">
            <w:pPr>
              <w:pStyle w:val="NoSpacing"/>
              <w:rPr>
                <w:sz w:val="24"/>
                <w:szCs w:val="24"/>
              </w:rPr>
            </w:pPr>
          </w:p>
        </w:tc>
      </w:tr>
      <w:tr w:rsidR="00972BE6" w:rsidRPr="00223D0D" w14:paraId="53CF8FB5" w14:textId="77777777" w:rsidTr="002C62EC">
        <w:trPr>
          <w:trHeight w:val="288"/>
        </w:trPr>
        <w:tc>
          <w:tcPr>
            <w:tcW w:w="0" w:type="auto"/>
          </w:tcPr>
          <w:p w14:paraId="5A91A61F" w14:textId="77777777" w:rsidR="00972BE6" w:rsidRPr="00223D0D" w:rsidRDefault="00972BE6" w:rsidP="00972BE6">
            <w:pPr>
              <w:pStyle w:val="NoSpacing"/>
              <w:rPr>
                <w:sz w:val="24"/>
                <w:szCs w:val="24"/>
              </w:rPr>
            </w:pPr>
            <w:r w:rsidRPr="00223D0D">
              <w:rPr>
                <w:sz w:val="24"/>
                <w:szCs w:val="24"/>
              </w:rPr>
              <w:t>8. Life Satisfaction</w:t>
            </w:r>
          </w:p>
        </w:tc>
        <w:tc>
          <w:tcPr>
            <w:tcW w:w="0" w:type="auto"/>
          </w:tcPr>
          <w:p w14:paraId="209EEA7A" w14:textId="77777777" w:rsidR="00972BE6" w:rsidRPr="00223D0D" w:rsidRDefault="00972BE6" w:rsidP="00972BE6">
            <w:pPr>
              <w:pStyle w:val="NoSpacing"/>
              <w:rPr>
                <w:sz w:val="24"/>
                <w:szCs w:val="24"/>
              </w:rPr>
            </w:pPr>
            <w:r w:rsidRPr="00223D0D">
              <w:rPr>
                <w:sz w:val="24"/>
                <w:szCs w:val="24"/>
              </w:rPr>
              <w:t>1–7</w:t>
            </w:r>
          </w:p>
        </w:tc>
        <w:tc>
          <w:tcPr>
            <w:tcW w:w="0" w:type="auto"/>
          </w:tcPr>
          <w:p w14:paraId="0B95FD6D" w14:textId="77777777" w:rsidR="00972BE6" w:rsidRPr="00223D0D" w:rsidRDefault="00972BE6" w:rsidP="00972BE6">
            <w:pPr>
              <w:pStyle w:val="NoSpacing"/>
              <w:rPr>
                <w:sz w:val="24"/>
                <w:szCs w:val="24"/>
              </w:rPr>
            </w:pPr>
            <w:r w:rsidRPr="00223D0D">
              <w:rPr>
                <w:sz w:val="24"/>
                <w:szCs w:val="24"/>
              </w:rPr>
              <w:t>4.40</w:t>
            </w:r>
          </w:p>
        </w:tc>
        <w:tc>
          <w:tcPr>
            <w:tcW w:w="0" w:type="auto"/>
          </w:tcPr>
          <w:p w14:paraId="1427ED6E" w14:textId="77777777" w:rsidR="00972BE6" w:rsidRPr="00223D0D" w:rsidRDefault="00972BE6" w:rsidP="00972BE6">
            <w:pPr>
              <w:pStyle w:val="NoSpacing"/>
              <w:rPr>
                <w:sz w:val="24"/>
                <w:szCs w:val="24"/>
              </w:rPr>
            </w:pPr>
            <w:r w:rsidRPr="00223D0D">
              <w:rPr>
                <w:sz w:val="24"/>
                <w:szCs w:val="24"/>
              </w:rPr>
              <w:t>1.89</w:t>
            </w:r>
          </w:p>
        </w:tc>
        <w:tc>
          <w:tcPr>
            <w:tcW w:w="0" w:type="auto"/>
          </w:tcPr>
          <w:p w14:paraId="5ACC5C97" w14:textId="77777777" w:rsidR="00972BE6" w:rsidRPr="00223D0D" w:rsidRDefault="00972BE6" w:rsidP="00972BE6">
            <w:pPr>
              <w:pStyle w:val="NoSpacing"/>
              <w:rPr>
                <w:sz w:val="24"/>
                <w:szCs w:val="24"/>
              </w:rPr>
            </w:pPr>
            <w:r w:rsidRPr="00223D0D">
              <w:rPr>
                <w:sz w:val="24"/>
                <w:szCs w:val="24"/>
              </w:rPr>
              <w:t>0.91</w:t>
            </w:r>
          </w:p>
        </w:tc>
        <w:tc>
          <w:tcPr>
            <w:tcW w:w="0" w:type="auto"/>
          </w:tcPr>
          <w:p w14:paraId="6D08FF91" w14:textId="77777777" w:rsidR="00972BE6" w:rsidRPr="00223D0D" w:rsidRDefault="00972BE6" w:rsidP="00972BE6">
            <w:pPr>
              <w:pStyle w:val="NoSpacing"/>
              <w:rPr>
                <w:sz w:val="24"/>
                <w:szCs w:val="24"/>
              </w:rPr>
            </w:pPr>
            <w:r w:rsidRPr="00223D0D">
              <w:rPr>
                <w:sz w:val="24"/>
                <w:szCs w:val="24"/>
              </w:rPr>
              <w:t>.550**</w:t>
            </w:r>
          </w:p>
        </w:tc>
        <w:tc>
          <w:tcPr>
            <w:tcW w:w="0" w:type="auto"/>
          </w:tcPr>
          <w:p w14:paraId="0D416167" w14:textId="77777777" w:rsidR="00972BE6" w:rsidRPr="00223D0D" w:rsidRDefault="00972BE6" w:rsidP="00972BE6">
            <w:pPr>
              <w:pStyle w:val="NoSpacing"/>
              <w:rPr>
                <w:sz w:val="24"/>
                <w:szCs w:val="24"/>
              </w:rPr>
            </w:pPr>
            <w:r w:rsidRPr="00223D0D">
              <w:rPr>
                <w:sz w:val="24"/>
                <w:szCs w:val="24"/>
              </w:rPr>
              <w:t>−.429**</w:t>
            </w:r>
          </w:p>
        </w:tc>
        <w:tc>
          <w:tcPr>
            <w:tcW w:w="0" w:type="auto"/>
          </w:tcPr>
          <w:p w14:paraId="20426C7C" w14:textId="77777777" w:rsidR="00972BE6" w:rsidRPr="00223D0D" w:rsidRDefault="00972BE6" w:rsidP="00972BE6">
            <w:pPr>
              <w:pStyle w:val="NoSpacing"/>
              <w:rPr>
                <w:sz w:val="24"/>
                <w:szCs w:val="24"/>
              </w:rPr>
            </w:pPr>
            <w:r w:rsidRPr="00223D0D">
              <w:rPr>
                <w:sz w:val="24"/>
                <w:szCs w:val="24"/>
              </w:rPr>
              <w:t>.169</w:t>
            </w:r>
          </w:p>
        </w:tc>
        <w:tc>
          <w:tcPr>
            <w:tcW w:w="0" w:type="auto"/>
          </w:tcPr>
          <w:p w14:paraId="2F489023" w14:textId="77777777" w:rsidR="00972BE6" w:rsidRPr="00223D0D" w:rsidRDefault="00972BE6" w:rsidP="00972BE6">
            <w:pPr>
              <w:pStyle w:val="NoSpacing"/>
              <w:rPr>
                <w:sz w:val="24"/>
                <w:szCs w:val="24"/>
              </w:rPr>
            </w:pPr>
            <w:r w:rsidRPr="00223D0D">
              <w:rPr>
                <w:sz w:val="24"/>
                <w:szCs w:val="24"/>
              </w:rPr>
              <w:t>.122</w:t>
            </w:r>
          </w:p>
        </w:tc>
        <w:tc>
          <w:tcPr>
            <w:tcW w:w="0" w:type="auto"/>
          </w:tcPr>
          <w:p w14:paraId="0DCE664F" w14:textId="77777777" w:rsidR="00972BE6" w:rsidRPr="00223D0D" w:rsidRDefault="00972BE6" w:rsidP="00972BE6">
            <w:pPr>
              <w:pStyle w:val="NoSpacing"/>
              <w:rPr>
                <w:sz w:val="24"/>
                <w:szCs w:val="24"/>
              </w:rPr>
            </w:pPr>
            <w:r w:rsidRPr="00223D0D">
              <w:rPr>
                <w:sz w:val="24"/>
                <w:szCs w:val="24"/>
              </w:rPr>
              <w:t>.460**</w:t>
            </w:r>
          </w:p>
        </w:tc>
        <w:tc>
          <w:tcPr>
            <w:tcW w:w="0" w:type="auto"/>
          </w:tcPr>
          <w:p w14:paraId="4237A523" w14:textId="77777777" w:rsidR="00972BE6" w:rsidRPr="00223D0D" w:rsidRDefault="00972BE6" w:rsidP="00972BE6">
            <w:pPr>
              <w:pStyle w:val="NoSpacing"/>
              <w:rPr>
                <w:sz w:val="24"/>
                <w:szCs w:val="24"/>
              </w:rPr>
            </w:pPr>
            <w:r w:rsidRPr="00223D0D">
              <w:rPr>
                <w:sz w:val="24"/>
                <w:szCs w:val="24"/>
              </w:rPr>
              <w:t>−.345**</w:t>
            </w:r>
          </w:p>
        </w:tc>
        <w:tc>
          <w:tcPr>
            <w:tcW w:w="0" w:type="auto"/>
          </w:tcPr>
          <w:p w14:paraId="6BC711A5" w14:textId="77777777" w:rsidR="00972BE6" w:rsidRPr="00223D0D" w:rsidRDefault="00972BE6" w:rsidP="00972BE6">
            <w:pPr>
              <w:pStyle w:val="NoSpacing"/>
              <w:rPr>
                <w:sz w:val="24"/>
                <w:szCs w:val="24"/>
              </w:rPr>
            </w:pPr>
            <w:r w:rsidRPr="00223D0D">
              <w:rPr>
                <w:sz w:val="24"/>
                <w:szCs w:val="24"/>
              </w:rPr>
              <w:t>.413**</w:t>
            </w:r>
          </w:p>
        </w:tc>
        <w:tc>
          <w:tcPr>
            <w:tcW w:w="0" w:type="auto"/>
          </w:tcPr>
          <w:p w14:paraId="4EFCD04A" w14:textId="77777777" w:rsidR="00972BE6" w:rsidRPr="00223D0D" w:rsidRDefault="00972BE6" w:rsidP="00972BE6">
            <w:pPr>
              <w:pStyle w:val="NoSpacing"/>
              <w:rPr>
                <w:sz w:val="24"/>
                <w:szCs w:val="24"/>
              </w:rPr>
            </w:pPr>
            <w:r w:rsidRPr="00223D0D">
              <w:rPr>
                <w:sz w:val="24"/>
                <w:szCs w:val="24"/>
              </w:rPr>
              <w:t>—</w:t>
            </w:r>
          </w:p>
        </w:tc>
      </w:tr>
    </w:tbl>
    <w:p w14:paraId="4937C9A0" w14:textId="4D233315" w:rsidR="00D51CCD" w:rsidRDefault="000C4BF5" w:rsidP="000C4BF5">
      <w:pPr>
        <w:pStyle w:val="NoSpacing"/>
        <w:sectPr w:rsidR="00D51CCD" w:rsidSect="00972BE6">
          <w:pgSz w:w="15840" w:h="12240" w:orient="landscape"/>
          <w:pgMar w:top="1080" w:right="1080" w:bottom="1080" w:left="1080" w:header="720" w:footer="720" w:gutter="0"/>
          <w:cols w:space="720"/>
          <w:docGrid w:linePitch="360"/>
        </w:sectPr>
      </w:pPr>
      <w:r w:rsidRPr="000C4BF5">
        <w:t>*</w:t>
      </w:r>
      <w:r w:rsidRPr="000C4BF5">
        <w:rPr>
          <w:i/>
          <w:iCs/>
        </w:rPr>
        <w:t xml:space="preserve">p </w:t>
      </w:r>
      <w:r w:rsidRPr="000C4BF5">
        <w:t>&lt; .05. **</w:t>
      </w:r>
      <w:r w:rsidRPr="000C4BF5">
        <w:rPr>
          <w:i/>
          <w:iCs/>
        </w:rPr>
        <w:t xml:space="preserve">p </w:t>
      </w:r>
      <w:r w:rsidRPr="000C4BF5">
        <w:t>&lt; .01.</w:t>
      </w:r>
    </w:p>
    <w:p w14:paraId="03A54F5E" w14:textId="08DAB3FE" w:rsidR="00B21F80" w:rsidRPr="00B21F80" w:rsidRDefault="00B21F80" w:rsidP="6791C2D1">
      <w:pPr>
        <w:pStyle w:val="Heading2"/>
        <w:rPr>
          <w:rFonts w:ascii="Calibri Light" w:eastAsia="MS Gothic" w:hAnsi="Calibri Light" w:cs="Times New Roman"/>
        </w:rPr>
      </w:pPr>
      <w:r>
        <w:t>Main Analysis</w:t>
      </w:r>
    </w:p>
    <w:p w14:paraId="77E26EC2" w14:textId="47151D7B" w:rsidR="00B21F80" w:rsidRPr="00B21F80" w:rsidRDefault="00B21F80" w:rsidP="6791C2D1">
      <w:pPr>
        <w:rPr>
          <w:sz w:val="24"/>
          <w:szCs w:val="24"/>
        </w:rPr>
      </w:pPr>
      <w:r w:rsidRPr="6791C2D1">
        <w:rPr>
          <w:sz w:val="24"/>
          <w:szCs w:val="24"/>
        </w:rPr>
        <w:t>SPSS software was used to perform the two Hierarchical Regression Analyses (HRA) related to Research Questions 1 and 2 with sexual self-concept and satisfaction with life as criterion variables. HRAs were conducted to determine the degree to which sexual self-concept and life satisfaction were predicted by the demographic and personal report variables (</w:t>
      </w:r>
      <w:r w:rsidRPr="00223D0D">
        <w:rPr>
          <w:sz w:val="24"/>
          <w:szCs w:val="24"/>
        </w:rPr>
        <w:t>Hoyt et al., 2008</w:t>
      </w:r>
      <w:r w:rsidRPr="6791C2D1">
        <w:rPr>
          <w:sz w:val="24"/>
          <w:szCs w:val="24"/>
        </w:rPr>
        <w:t>). HRA can be used to predict an effect of one variable on another in a proposed future outcome, useful in examining rehabilitation interventions and outcomes (</w:t>
      </w:r>
      <w:r w:rsidRPr="00223D0D">
        <w:rPr>
          <w:sz w:val="24"/>
          <w:szCs w:val="24"/>
        </w:rPr>
        <w:t>Hoyt et al., 2008</w:t>
      </w:r>
      <w:r w:rsidRPr="6791C2D1">
        <w:rPr>
          <w:sz w:val="24"/>
          <w:szCs w:val="24"/>
        </w:rPr>
        <w:t>). Research Question 3 asked about mediating variables; serial mediation is a relational analysis that can be used to study the causal relationships between two or more variables (</w:t>
      </w:r>
      <w:r w:rsidRPr="00223D0D">
        <w:rPr>
          <w:sz w:val="24"/>
          <w:szCs w:val="24"/>
        </w:rPr>
        <w:t>Hayes, 2017</w:t>
      </w:r>
      <w:r w:rsidRPr="6791C2D1">
        <w:rPr>
          <w:sz w:val="24"/>
          <w:szCs w:val="24"/>
        </w:rPr>
        <w:t>). This study made use of </w:t>
      </w:r>
      <w:r w:rsidRPr="00223D0D">
        <w:rPr>
          <w:sz w:val="24"/>
          <w:szCs w:val="24"/>
        </w:rPr>
        <w:t>Andrew Hayes’ (2017)</w:t>
      </w:r>
      <w:r w:rsidRPr="6791C2D1">
        <w:rPr>
          <w:sz w:val="24"/>
          <w:szCs w:val="24"/>
        </w:rPr>
        <w:t> method for serial mediation analysis (see </w:t>
      </w:r>
      <w:r w:rsidRPr="00223D0D">
        <w:rPr>
          <w:sz w:val="24"/>
          <w:szCs w:val="24"/>
        </w:rPr>
        <w:t>Figure 1</w:t>
      </w:r>
      <w:r w:rsidRPr="6791C2D1">
        <w:rPr>
          <w:sz w:val="24"/>
          <w:szCs w:val="24"/>
        </w:rPr>
        <w:t> for the mediator model for this study).</w:t>
      </w:r>
    </w:p>
    <w:p w14:paraId="5B20DA6C" w14:textId="7CC68E26" w:rsidR="6791C2D1" w:rsidRDefault="6791C2D1" w:rsidP="6791C2D1">
      <w:pPr>
        <w:rPr>
          <w:sz w:val="24"/>
          <w:szCs w:val="24"/>
        </w:rPr>
      </w:pPr>
    </w:p>
    <w:p w14:paraId="44C00FB9" w14:textId="581DD601" w:rsidR="00B21F80" w:rsidRPr="00B21F80" w:rsidRDefault="00B21F80" w:rsidP="00B21F80">
      <w:pPr>
        <w:rPr>
          <w:rFonts w:cstheme="minorHAnsi"/>
          <w:sz w:val="24"/>
          <w:szCs w:val="24"/>
        </w:rPr>
      </w:pPr>
      <w:r w:rsidRPr="00B21F80">
        <w:rPr>
          <w:rFonts w:cstheme="minorHAnsi"/>
          <w:noProof/>
          <w:sz w:val="24"/>
          <w:szCs w:val="24"/>
        </w:rPr>
        <w:drawing>
          <wp:inline distT="0" distB="0" distL="0" distR="0" wp14:anchorId="744DE79E" wp14:editId="59DE36CF">
            <wp:extent cx="4762500" cy="1432560"/>
            <wp:effectExtent l="0" t="0" r="0" b="0"/>
            <wp:docPr id="7" name="Picture 7"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1432560"/>
                    </a:xfrm>
                    <a:prstGeom prst="rect">
                      <a:avLst/>
                    </a:prstGeom>
                    <a:noFill/>
                    <a:ln>
                      <a:noFill/>
                    </a:ln>
                  </pic:spPr>
                </pic:pic>
              </a:graphicData>
            </a:graphic>
          </wp:inline>
        </w:drawing>
      </w:r>
    </w:p>
    <w:p w14:paraId="172800CE" w14:textId="77777777" w:rsidR="00B21F80" w:rsidRPr="00B21F80" w:rsidRDefault="00B21F80" w:rsidP="006C5B80">
      <w:pPr>
        <w:pStyle w:val="NoSpacing"/>
      </w:pPr>
      <w:r w:rsidRPr="00B21F80">
        <w:rPr>
          <w:b/>
          <w:bCs/>
        </w:rPr>
        <w:t>Figure 1.</w:t>
      </w:r>
      <w:r w:rsidRPr="00B21F80">
        <w:t> Path coefficients for serial mediation analysis on satisfaction with life (</w:t>
      </w:r>
      <w:r w:rsidRPr="00B21F80">
        <w:rPr>
          <w:i/>
          <w:iCs/>
        </w:rPr>
        <w:t>N</w:t>
      </w:r>
      <w:r w:rsidRPr="00B21F80">
        <w:t> = 98).</w:t>
      </w:r>
    </w:p>
    <w:p w14:paraId="74B39515" w14:textId="655E68EB" w:rsidR="00B21F80" w:rsidRPr="00B21F80" w:rsidRDefault="00B21F80" w:rsidP="006C5B80">
      <w:pPr>
        <w:pStyle w:val="NoSpacing"/>
      </w:pPr>
      <w:r w:rsidRPr="00B21F80">
        <w:rPr>
          <w:i/>
          <w:iCs/>
        </w:rPr>
        <w:t>Note.</w:t>
      </w:r>
      <w:r w:rsidRPr="00B21F80">
        <w:t> Mediation model assessed using Hayes’ PROCESS model six (</w:t>
      </w:r>
      <w:r w:rsidRPr="00223D0D">
        <w:t>2018</w:t>
      </w:r>
      <w:r w:rsidRPr="00B21F80">
        <w:t>). Indirect effect of social support on subjective well-being through sexual anxiety and sexual self-esteem. Standardized effects are presented. The effects on the direct path from social support to satisfaction with life depict the direct effect and the (total effect).</w:t>
      </w:r>
    </w:p>
    <w:p w14:paraId="5188DEFD" w14:textId="118DC52A" w:rsidR="6791C2D1" w:rsidRPr="00B74A15" w:rsidRDefault="00B21F80" w:rsidP="006C5B80">
      <w:pPr>
        <w:pStyle w:val="NoSpacing"/>
      </w:pPr>
      <w:r w:rsidRPr="6791C2D1">
        <w:t>*</w:t>
      </w:r>
      <w:r w:rsidRPr="6791C2D1">
        <w:rPr>
          <w:i/>
          <w:iCs/>
        </w:rPr>
        <w:t>p</w:t>
      </w:r>
      <w:r w:rsidRPr="6791C2D1">
        <w:t> &lt; .05. **</w:t>
      </w:r>
      <w:r w:rsidRPr="6791C2D1">
        <w:rPr>
          <w:i/>
          <w:iCs/>
        </w:rPr>
        <w:t>p</w:t>
      </w:r>
      <w:r w:rsidRPr="6791C2D1">
        <w:t> &lt; .01. ***</w:t>
      </w:r>
      <w:r w:rsidRPr="6791C2D1">
        <w:rPr>
          <w:i/>
          <w:iCs/>
        </w:rPr>
        <w:t>p</w:t>
      </w:r>
      <w:r w:rsidRPr="6791C2D1">
        <w:t> &lt; .001.</w:t>
      </w:r>
    </w:p>
    <w:p w14:paraId="33B4CBB8" w14:textId="77777777" w:rsidR="00B21F80" w:rsidRPr="00B21F80" w:rsidRDefault="00B21F80" w:rsidP="6791C2D1">
      <w:pPr>
        <w:pStyle w:val="Heading1"/>
        <w:rPr>
          <w:rFonts w:ascii="Calibri Light" w:eastAsia="MS Gothic" w:hAnsi="Calibri Light" w:cs="Times New Roman"/>
        </w:rPr>
      </w:pPr>
      <w:bookmarkStart w:id="4" w:name="_i19"/>
      <w:bookmarkEnd w:id="4"/>
      <w:r>
        <w:t>Results</w:t>
      </w:r>
    </w:p>
    <w:p w14:paraId="39F80E89" w14:textId="77777777" w:rsidR="00B21F80" w:rsidRPr="00B21F80" w:rsidRDefault="00B21F80" w:rsidP="6791C2D1">
      <w:pPr>
        <w:pStyle w:val="Heading2"/>
        <w:rPr>
          <w:rFonts w:ascii="Calibri Light" w:eastAsia="MS Gothic" w:hAnsi="Calibri Light" w:cs="Times New Roman"/>
        </w:rPr>
      </w:pPr>
      <w:r>
        <w:t>Impact of Personal and Sexual Health Education Variables on Sexual Self-Concept</w:t>
      </w:r>
    </w:p>
    <w:p w14:paraId="7C527C8D" w14:textId="349F9F22" w:rsidR="00B21F80" w:rsidRPr="00B21F80" w:rsidRDefault="00B21F80" w:rsidP="00B21F80">
      <w:pPr>
        <w:rPr>
          <w:rFonts w:cstheme="minorHAnsi"/>
          <w:sz w:val="24"/>
          <w:szCs w:val="24"/>
        </w:rPr>
      </w:pPr>
      <w:r w:rsidRPr="6791C2D1">
        <w:rPr>
          <w:sz w:val="24"/>
          <w:szCs w:val="24"/>
        </w:rPr>
        <w:t>An HRA was conducted to examine the impact of independent variables on sexual self-concept. The results are summarized in </w:t>
      </w:r>
      <w:r w:rsidRPr="00223D0D">
        <w:rPr>
          <w:sz w:val="24"/>
          <w:szCs w:val="24"/>
        </w:rPr>
        <w:t>Table 2</w:t>
      </w:r>
      <w:r w:rsidRPr="6791C2D1">
        <w:rPr>
          <w:sz w:val="24"/>
          <w:szCs w:val="24"/>
        </w:rPr>
        <w:t>. As demographic variables are considered useful to enter in the first step of an HRA (</w:t>
      </w:r>
      <w:r w:rsidRPr="00223D0D">
        <w:rPr>
          <w:sz w:val="24"/>
          <w:szCs w:val="24"/>
        </w:rPr>
        <w:t>Cohen &amp; Cohen, 1983</w:t>
      </w:r>
      <w:r w:rsidRPr="6791C2D1">
        <w:rPr>
          <w:sz w:val="24"/>
          <w:szCs w:val="24"/>
        </w:rPr>
        <w:t>), the demographic covariates for the study were entered first. As can be seen in this table, the set of demographic covariates accounted for 12% of the variance in sexual self-concept scores, </w:t>
      </w:r>
      <w:r w:rsidRPr="6791C2D1">
        <w:rPr>
          <w:i/>
          <w:iCs/>
          <w:sz w:val="24"/>
          <w:szCs w:val="24"/>
        </w:rPr>
        <w:t>R</w:t>
      </w:r>
      <w:r w:rsidRPr="6791C2D1">
        <w:rPr>
          <w:sz w:val="24"/>
          <w:szCs w:val="24"/>
        </w:rPr>
        <w:t> = .350, </w:t>
      </w:r>
      <m:oMath>
        <m:sSup>
          <m:sSupPr>
            <m:ctrlPr>
              <w:rPr>
                <w:rFonts w:ascii="Cambria Math" w:hAnsi="Cambria Math"/>
                <w:sz w:val="24"/>
                <w:szCs w:val="24"/>
              </w:rPr>
            </m:ctrlPr>
          </m:sSupPr>
          <m:e>
            <m:r>
              <w:rPr>
                <w:rFonts w:ascii="Cambria Math" w:hAnsi="Cambria Math"/>
                <w:sz w:val="24"/>
                <w:szCs w:val="24"/>
              </w:rPr>
              <m:t>R</m:t>
            </m:r>
          </m:e>
          <m:sup>
            <m:r>
              <w:rPr>
                <w:rFonts w:ascii="Cambria Math" w:hAnsi="Cambria Math"/>
                <w:sz w:val="24"/>
                <w:szCs w:val="24"/>
              </w:rPr>
              <m:t>2</m:t>
            </m:r>
          </m:sup>
        </m:sSup>
      </m:oMath>
      <w:r w:rsidRPr="6791C2D1">
        <w:rPr>
          <w:sz w:val="24"/>
          <w:szCs w:val="24"/>
        </w:rPr>
        <w:t> = .122, </w:t>
      </w:r>
      <w:proofErr w:type="gramStart"/>
      <w:r w:rsidRPr="6791C2D1">
        <w:rPr>
          <w:i/>
          <w:iCs/>
          <w:sz w:val="24"/>
          <w:szCs w:val="24"/>
        </w:rPr>
        <w:t>F</w:t>
      </w:r>
      <w:r w:rsidRPr="6791C2D1">
        <w:rPr>
          <w:sz w:val="24"/>
          <w:szCs w:val="24"/>
        </w:rPr>
        <w:t>(</w:t>
      </w:r>
      <w:proofErr w:type="gramEnd"/>
      <w:r w:rsidRPr="6791C2D1">
        <w:rPr>
          <w:sz w:val="24"/>
          <w:szCs w:val="24"/>
        </w:rPr>
        <w:t>99) = 13.22, </w:t>
      </w:r>
      <w:r w:rsidRPr="6791C2D1">
        <w:rPr>
          <w:i/>
          <w:iCs/>
          <w:sz w:val="24"/>
          <w:szCs w:val="24"/>
        </w:rPr>
        <w:t>p</w:t>
      </w:r>
      <w:r w:rsidRPr="6791C2D1">
        <w:rPr>
          <w:sz w:val="24"/>
          <w:szCs w:val="24"/>
        </w:rPr>
        <w:t> &lt; .001. Relationship status was found to significantly contribute to sexual self-concept scores in the final model, </w:t>
      </w:r>
      <m:oMath>
        <m:r>
          <w:rPr>
            <w:rFonts w:ascii="Cambria Math" w:hAnsi="Cambria Math"/>
            <w:sz w:val="24"/>
            <w:szCs w:val="24"/>
          </w:rPr>
          <m:t>β</m:t>
        </m:r>
      </m:oMath>
      <w:r w:rsidRPr="6791C2D1">
        <w:rPr>
          <w:sz w:val="24"/>
          <w:szCs w:val="24"/>
        </w:rPr>
        <w:t> = .226, </w:t>
      </w:r>
      <w:proofErr w:type="gramStart"/>
      <w:r w:rsidRPr="6791C2D1">
        <w:rPr>
          <w:i/>
          <w:iCs/>
          <w:sz w:val="24"/>
          <w:szCs w:val="24"/>
        </w:rPr>
        <w:t>t</w:t>
      </w:r>
      <w:r w:rsidRPr="6791C2D1">
        <w:rPr>
          <w:sz w:val="24"/>
          <w:szCs w:val="24"/>
        </w:rPr>
        <w:t>(</w:t>
      </w:r>
      <w:proofErr w:type="gramEnd"/>
      <w:r w:rsidRPr="6791C2D1">
        <w:rPr>
          <w:sz w:val="24"/>
          <w:szCs w:val="24"/>
        </w:rPr>
        <w:t>99) = 2.19, </w:t>
      </w:r>
      <w:r w:rsidRPr="6791C2D1">
        <w:rPr>
          <w:i/>
          <w:iCs/>
          <w:sz w:val="24"/>
          <w:szCs w:val="24"/>
        </w:rPr>
        <w:t>p</w:t>
      </w:r>
      <w:r w:rsidRPr="6791C2D1">
        <w:rPr>
          <w:sz w:val="24"/>
          <w:szCs w:val="24"/>
        </w:rPr>
        <w:t> = &lt; .05. Thus, being in a relationship was associated with a more positive sexual self-concept in the model.</w:t>
      </w:r>
    </w:p>
    <w:p w14:paraId="07956236" w14:textId="7979DD8E" w:rsidR="6791C2D1" w:rsidRDefault="6791C2D1" w:rsidP="6791C2D1">
      <w:pPr>
        <w:rPr>
          <w:b/>
          <w:bCs/>
          <w:sz w:val="24"/>
          <w:szCs w:val="24"/>
        </w:rPr>
      </w:pPr>
    </w:p>
    <w:p w14:paraId="4F9EF55D" w14:textId="77777777" w:rsidR="00897FB7" w:rsidRDefault="00897FB7" w:rsidP="00B21F80">
      <w:pPr>
        <w:rPr>
          <w:rFonts w:cstheme="minorHAnsi"/>
          <w:b/>
          <w:bCs/>
          <w:sz w:val="24"/>
          <w:szCs w:val="24"/>
        </w:rPr>
        <w:sectPr w:rsidR="00897FB7" w:rsidSect="00D51CCD">
          <w:pgSz w:w="12240" w:h="15840"/>
          <w:pgMar w:top="1080" w:right="1080" w:bottom="1080" w:left="1080" w:header="720" w:footer="720" w:gutter="0"/>
          <w:cols w:space="720"/>
          <w:docGrid w:linePitch="360"/>
        </w:sectPr>
      </w:pPr>
    </w:p>
    <w:p w14:paraId="014E5D82" w14:textId="42F5E1C8" w:rsidR="007A0E97" w:rsidRPr="007A0E97" w:rsidRDefault="00B21F80" w:rsidP="00B74A15">
      <w:pPr>
        <w:spacing w:after="0"/>
        <w:rPr>
          <w:rFonts w:cstheme="minorHAnsi"/>
          <w:sz w:val="24"/>
          <w:szCs w:val="24"/>
        </w:rPr>
      </w:pPr>
      <w:r w:rsidRPr="00B21F80">
        <w:rPr>
          <w:rFonts w:cstheme="minorHAnsi"/>
          <w:b/>
          <w:bCs/>
          <w:sz w:val="24"/>
          <w:szCs w:val="24"/>
        </w:rPr>
        <w:t>Table 2.</w:t>
      </w:r>
      <w:r w:rsidRPr="00B21F80">
        <w:rPr>
          <w:rFonts w:cstheme="minorHAnsi"/>
          <w:sz w:val="24"/>
          <w:szCs w:val="24"/>
        </w:rPr>
        <w:t> Summary of Hierarchical Regression Analysis for Predictors of Sexual Self-Concept (</w:t>
      </w:r>
      <w:r w:rsidRPr="00B21F80">
        <w:rPr>
          <w:rFonts w:cstheme="minorHAnsi"/>
          <w:i/>
          <w:iCs/>
          <w:sz w:val="24"/>
          <w:szCs w:val="24"/>
        </w:rPr>
        <w:t>N</w:t>
      </w:r>
      <w:r w:rsidRPr="00B21F80">
        <w:rPr>
          <w:rFonts w:cstheme="minorHAnsi"/>
          <w:sz w:val="24"/>
          <w:szCs w:val="24"/>
        </w:rPr>
        <w:t> = 99).</w:t>
      </w:r>
    </w:p>
    <w:p w14:paraId="31125BBE" w14:textId="1F97E776" w:rsidR="007A0E97" w:rsidRPr="006C5B80" w:rsidRDefault="007A0E97" w:rsidP="006C5B80">
      <w:pPr>
        <w:tabs>
          <w:tab w:val="left" w:pos="7498"/>
        </w:tabs>
        <w:kinsoku w:val="0"/>
        <w:overflowPunct w:val="0"/>
        <w:autoSpaceDE w:val="0"/>
        <w:autoSpaceDN w:val="0"/>
        <w:adjustRightInd w:val="0"/>
        <w:spacing w:after="0" w:line="20" w:lineRule="exact"/>
        <w:ind w:left="4323"/>
        <w:rPr>
          <w:rFonts w:ascii="Times New Roman" w:hAnsi="Times New Roman" w:cs="Times New Roman" w:hint="eastAsia"/>
          <w:sz w:val="2"/>
          <w:szCs w:val="2"/>
        </w:rPr>
      </w:pPr>
      <w:r w:rsidRPr="007A0E97">
        <w:rPr>
          <w:rFonts w:ascii="Times New Roman" w:hAnsi="Times New Roman" w:cs="Times New Roman"/>
          <w:sz w:val="2"/>
          <w:szCs w:val="2"/>
        </w:rPr>
        <w:t xml:space="preserve"> </w:t>
      </w:r>
      <w:r w:rsidRPr="007A0E97">
        <w:rPr>
          <w:rFonts w:ascii="Times New Roman" w:hAnsi="Times New Roman" w:cs="Times New Roman"/>
          <w:sz w:val="2"/>
          <w:szCs w:val="2"/>
        </w:rPr>
        <w:tab/>
      </w:r>
    </w:p>
    <w:tbl>
      <w:tblPr>
        <w:tblStyle w:val="TableGrid"/>
        <w:tblW w:w="0" w:type="auto"/>
        <w:tblLook w:val="0020" w:firstRow="1" w:lastRow="0" w:firstColumn="0" w:lastColumn="0" w:noHBand="0" w:noVBand="0"/>
      </w:tblPr>
      <w:tblGrid>
        <w:gridCol w:w="2679"/>
        <w:gridCol w:w="642"/>
        <w:gridCol w:w="1001"/>
        <w:gridCol w:w="2504"/>
        <w:gridCol w:w="764"/>
        <w:gridCol w:w="1001"/>
        <w:gridCol w:w="1351"/>
        <w:gridCol w:w="764"/>
        <w:gridCol w:w="847"/>
      </w:tblGrid>
      <w:tr w:rsidR="00E32C82" w:rsidRPr="00B74A15" w14:paraId="274FA999" w14:textId="77777777" w:rsidTr="002C62EC">
        <w:trPr>
          <w:trHeight w:val="272"/>
        </w:trPr>
        <w:tc>
          <w:tcPr>
            <w:tcW w:w="0" w:type="auto"/>
          </w:tcPr>
          <w:p w14:paraId="74B741DE" w14:textId="77777777" w:rsidR="00E32C82" w:rsidRPr="00B74A15" w:rsidRDefault="00E32C82" w:rsidP="007A0E97">
            <w:pPr>
              <w:pStyle w:val="NoSpacing"/>
              <w:rPr>
                <w:sz w:val="24"/>
                <w:szCs w:val="24"/>
              </w:rPr>
            </w:pPr>
          </w:p>
        </w:tc>
        <w:tc>
          <w:tcPr>
            <w:tcW w:w="0" w:type="auto"/>
          </w:tcPr>
          <w:p w14:paraId="3566E2C0" w14:textId="77777777" w:rsidR="00E32C82" w:rsidRPr="00B74A15" w:rsidRDefault="00E32C82" w:rsidP="007A0E97">
            <w:pPr>
              <w:pStyle w:val="NoSpacing"/>
              <w:rPr>
                <w:w w:val="86"/>
                <w:sz w:val="24"/>
                <w:szCs w:val="24"/>
              </w:rPr>
            </w:pPr>
          </w:p>
        </w:tc>
        <w:tc>
          <w:tcPr>
            <w:tcW w:w="0" w:type="auto"/>
          </w:tcPr>
          <w:p w14:paraId="5958C931" w14:textId="77777777" w:rsidR="00E32C82" w:rsidRPr="00B74A15" w:rsidRDefault="00E32C82" w:rsidP="007A0E97">
            <w:pPr>
              <w:pStyle w:val="NoSpacing"/>
              <w:rPr>
                <w:sz w:val="24"/>
                <w:szCs w:val="24"/>
              </w:rPr>
            </w:pPr>
          </w:p>
        </w:tc>
        <w:tc>
          <w:tcPr>
            <w:tcW w:w="0" w:type="auto"/>
          </w:tcPr>
          <w:p w14:paraId="1A0A2CB2" w14:textId="320A86DA" w:rsidR="00E32C82" w:rsidRPr="00B74A15" w:rsidRDefault="00116F42" w:rsidP="007A0E97">
            <w:pPr>
              <w:pStyle w:val="NoSpacing"/>
              <w:rPr>
                <w:sz w:val="24"/>
                <w:szCs w:val="24"/>
              </w:rPr>
            </w:pPr>
            <w:r w:rsidRPr="00B74A15">
              <w:rPr>
                <w:sz w:val="24"/>
                <w:szCs w:val="24"/>
              </w:rPr>
              <w:t>At entry into the model</w:t>
            </w:r>
          </w:p>
        </w:tc>
        <w:tc>
          <w:tcPr>
            <w:tcW w:w="0" w:type="auto"/>
          </w:tcPr>
          <w:p w14:paraId="136155A0" w14:textId="77777777" w:rsidR="00E32C82" w:rsidRPr="00B74A15" w:rsidRDefault="00E32C82" w:rsidP="007A0E97">
            <w:pPr>
              <w:pStyle w:val="NoSpacing"/>
              <w:rPr>
                <w:sz w:val="24"/>
                <w:szCs w:val="24"/>
              </w:rPr>
            </w:pPr>
          </w:p>
        </w:tc>
        <w:tc>
          <w:tcPr>
            <w:tcW w:w="0" w:type="auto"/>
          </w:tcPr>
          <w:p w14:paraId="3A79B4D2" w14:textId="77777777" w:rsidR="00E32C82" w:rsidRPr="00B74A15" w:rsidRDefault="00E32C82" w:rsidP="007A0E97">
            <w:pPr>
              <w:pStyle w:val="NoSpacing"/>
              <w:rPr>
                <w:sz w:val="24"/>
                <w:szCs w:val="24"/>
              </w:rPr>
            </w:pPr>
          </w:p>
        </w:tc>
        <w:tc>
          <w:tcPr>
            <w:tcW w:w="0" w:type="auto"/>
          </w:tcPr>
          <w:p w14:paraId="181E8E01" w14:textId="5A3E5EEB" w:rsidR="00E32C82" w:rsidRPr="00B74A15" w:rsidRDefault="00116F42" w:rsidP="007A0E97">
            <w:pPr>
              <w:pStyle w:val="NoSpacing"/>
              <w:rPr>
                <w:sz w:val="24"/>
                <w:szCs w:val="24"/>
              </w:rPr>
            </w:pPr>
            <w:r w:rsidRPr="00B74A15">
              <w:rPr>
                <w:sz w:val="24"/>
                <w:szCs w:val="24"/>
              </w:rPr>
              <w:t>Final model</w:t>
            </w:r>
          </w:p>
        </w:tc>
        <w:tc>
          <w:tcPr>
            <w:tcW w:w="0" w:type="auto"/>
          </w:tcPr>
          <w:p w14:paraId="673A7CA6" w14:textId="77777777" w:rsidR="00E32C82" w:rsidRPr="00B74A15" w:rsidRDefault="00E32C82" w:rsidP="007A0E97">
            <w:pPr>
              <w:pStyle w:val="NoSpacing"/>
              <w:rPr>
                <w:sz w:val="24"/>
                <w:szCs w:val="24"/>
              </w:rPr>
            </w:pPr>
          </w:p>
        </w:tc>
        <w:tc>
          <w:tcPr>
            <w:tcW w:w="0" w:type="auto"/>
          </w:tcPr>
          <w:p w14:paraId="4715B864" w14:textId="2A4CA4BE" w:rsidR="00E32C82" w:rsidRPr="00B74A15" w:rsidRDefault="00E32C82" w:rsidP="007A0E97">
            <w:pPr>
              <w:pStyle w:val="NoSpacing"/>
              <w:rPr>
                <w:sz w:val="24"/>
                <w:szCs w:val="24"/>
              </w:rPr>
            </w:pPr>
          </w:p>
        </w:tc>
      </w:tr>
      <w:tr w:rsidR="00E32C82" w:rsidRPr="00B74A15" w14:paraId="0DC8BC81" w14:textId="77777777" w:rsidTr="002C62EC">
        <w:trPr>
          <w:trHeight w:val="272"/>
        </w:trPr>
        <w:tc>
          <w:tcPr>
            <w:tcW w:w="0" w:type="auto"/>
          </w:tcPr>
          <w:p w14:paraId="32024D2F" w14:textId="0A32EE83" w:rsidR="00E32C82" w:rsidRPr="00B74A15" w:rsidRDefault="00782102" w:rsidP="007A0E97">
            <w:pPr>
              <w:pStyle w:val="NoSpacing"/>
              <w:rPr>
                <w:sz w:val="24"/>
                <w:szCs w:val="24"/>
              </w:rPr>
            </w:pPr>
            <w:r w:rsidRPr="00B74A15">
              <w:rPr>
                <w:sz w:val="24"/>
                <w:szCs w:val="24"/>
              </w:rPr>
              <w:t>Variable</w:t>
            </w:r>
          </w:p>
        </w:tc>
        <w:tc>
          <w:tcPr>
            <w:tcW w:w="0" w:type="auto"/>
          </w:tcPr>
          <w:p w14:paraId="1D57D513" w14:textId="114DBDCE" w:rsidR="00E32C82" w:rsidRPr="00B74A15" w:rsidRDefault="002C62EC" w:rsidP="007A0E97">
            <w:pPr>
              <w:pStyle w:val="NoSpacing"/>
              <w:rPr>
                <w:w w:val="86"/>
                <w:sz w:val="24"/>
                <w:szCs w:val="24"/>
              </w:rPr>
            </w:pPr>
            <m:oMathPara>
              <m:oMath>
                <m:sSup>
                  <m:sSupPr>
                    <m:ctrlPr>
                      <w:rPr>
                        <w:rFonts w:ascii="Cambria Math" w:hAnsi="Cambria Math" w:cstheme="minorHAnsi"/>
                        <w: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m:oMathPara>
          </w:p>
        </w:tc>
        <w:tc>
          <w:tcPr>
            <w:tcW w:w="0" w:type="auto"/>
          </w:tcPr>
          <w:p w14:paraId="22568AED" w14:textId="73B90450" w:rsidR="00E32C82" w:rsidRPr="00B74A15" w:rsidRDefault="002C62EC" w:rsidP="007A0E97">
            <w:pPr>
              <w:pStyle w:val="NoSpacing"/>
              <w:rPr>
                <w:sz w:val="24"/>
                <w:szCs w:val="24"/>
              </w:rPr>
            </w:pPr>
            <m:oMathPara>
              <m:oMath>
                <m:sSup>
                  <m:sSupPr>
                    <m:ctrlPr>
                      <w:rPr>
                        <w:rFonts w:ascii="Cambria Math" w:hAnsi="Cambria Math" w:cstheme="minorHAnsi"/>
                        <w:i/>
                        <w:sz w:val="24"/>
                        <w:szCs w:val="24"/>
                      </w:rPr>
                    </m:ctrlPr>
                  </m:sSupPr>
                  <m:e>
                    <m:r>
                      <m:rPr>
                        <m:sty m:val="p"/>
                      </m:rPr>
                      <w:rPr>
                        <w:rFonts w:ascii="Cambria Math" w:hAnsi="Cambria Math" w:cstheme="minorHAnsi"/>
                        <w:sz w:val="24"/>
                        <w:szCs w:val="24"/>
                      </w:rPr>
                      <m:t>Δ</m:t>
                    </m:r>
                    <m:r>
                      <w:rPr>
                        <w:rFonts w:ascii="Cambria Math" w:hAnsi="Cambria Math" w:cstheme="minorHAnsi"/>
                        <w:sz w:val="24"/>
                        <w:szCs w:val="24"/>
                      </w:rPr>
                      <m:t>R</m:t>
                    </m:r>
                  </m:e>
                  <m:sup>
                    <m:r>
                      <w:rPr>
                        <w:rFonts w:ascii="Cambria Math" w:hAnsi="Cambria Math" w:cstheme="minorHAnsi"/>
                        <w:sz w:val="24"/>
                        <w:szCs w:val="24"/>
                      </w:rPr>
                      <m:t>2</m:t>
                    </m:r>
                  </m:sup>
                </m:sSup>
              </m:oMath>
            </m:oMathPara>
          </w:p>
        </w:tc>
        <w:tc>
          <w:tcPr>
            <w:tcW w:w="0" w:type="auto"/>
          </w:tcPr>
          <w:p w14:paraId="73C1ECC7" w14:textId="0B20D305" w:rsidR="00E32C82" w:rsidRPr="00B74A15" w:rsidRDefault="00116F42" w:rsidP="007A0E97">
            <w:pPr>
              <w:pStyle w:val="NoSpacing"/>
              <w:rPr>
                <w:i/>
                <w:iCs/>
                <w:sz w:val="24"/>
                <w:szCs w:val="24"/>
              </w:rPr>
            </w:pPr>
            <w:r w:rsidRPr="00B74A15">
              <w:rPr>
                <w:i/>
                <w:iCs/>
                <w:sz w:val="24"/>
                <w:szCs w:val="24"/>
              </w:rPr>
              <w:t>B</w:t>
            </w:r>
          </w:p>
        </w:tc>
        <w:tc>
          <w:tcPr>
            <w:tcW w:w="0" w:type="auto"/>
          </w:tcPr>
          <w:p w14:paraId="19DD3127" w14:textId="05795A0A" w:rsidR="00E32C82" w:rsidRPr="00B74A15" w:rsidRDefault="00116F42" w:rsidP="007A0E97">
            <w:pPr>
              <w:pStyle w:val="NoSpacing"/>
              <w:rPr>
                <w:i/>
                <w:iCs/>
                <w:sz w:val="24"/>
                <w:szCs w:val="24"/>
              </w:rPr>
            </w:pPr>
            <w:r w:rsidRPr="00B74A15">
              <w:rPr>
                <w:i/>
                <w:iCs/>
                <w:sz w:val="24"/>
                <w:szCs w:val="24"/>
              </w:rPr>
              <w:t>SE B</w:t>
            </w:r>
          </w:p>
        </w:tc>
        <w:tc>
          <w:tcPr>
            <w:tcW w:w="0" w:type="auto"/>
          </w:tcPr>
          <w:p w14:paraId="71A58B32" w14:textId="1716C4DE" w:rsidR="00E32C82" w:rsidRPr="00B74A15" w:rsidRDefault="00B74A15" w:rsidP="007A0E97">
            <w:pPr>
              <w:pStyle w:val="NoSpacing"/>
              <w:rPr>
                <w:sz w:val="24"/>
                <w:szCs w:val="24"/>
              </w:rPr>
            </w:pPr>
            <m:oMathPara>
              <m:oMath>
                <m:r>
                  <w:rPr>
                    <w:rFonts w:ascii="Cambria Math" w:hAnsi="Cambria Math" w:cstheme="minorHAnsi"/>
                    <w:sz w:val="24"/>
                    <w:szCs w:val="24"/>
                  </w:rPr>
                  <m:t>β</m:t>
                </m:r>
              </m:oMath>
            </m:oMathPara>
          </w:p>
        </w:tc>
        <w:tc>
          <w:tcPr>
            <w:tcW w:w="0" w:type="auto"/>
          </w:tcPr>
          <w:p w14:paraId="76D9F592" w14:textId="488A9ACE" w:rsidR="00E32C82" w:rsidRPr="00B74A15" w:rsidRDefault="00116F42" w:rsidP="007A0E97">
            <w:pPr>
              <w:pStyle w:val="NoSpacing"/>
              <w:rPr>
                <w:i/>
                <w:iCs/>
                <w:sz w:val="24"/>
                <w:szCs w:val="24"/>
              </w:rPr>
            </w:pPr>
            <w:r w:rsidRPr="00B74A15">
              <w:rPr>
                <w:i/>
                <w:iCs/>
                <w:sz w:val="24"/>
                <w:szCs w:val="24"/>
              </w:rPr>
              <w:t>B</w:t>
            </w:r>
          </w:p>
        </w:tc>
        <w:tc>
          <w:tcPr>
            <w:tcW w:w="0" w:type="auto"/>
          </w:tcPr>
          <w:p w14:paraId="22AEDE59" w14:textId="290229A0" w:rsidR="00E32C82" w:rsidRPr="00B74A15" w:rsidRDefault="00116F42" w:rsidP="007A0E97">
            <w:pPr>
              <w:pStyle w:val="NoSpacing"/>
              <w:rPr>
                <w:i/>
                <w:iCs/>
                <w:sz w:val="24"/>
                <w:szCs w:val="24"/>
              </w:rPr>
            </w:pPr>
            <w:r w:rsidRPr="00B74A15">
              <w:rPr>
                <w:i/>
                <w:iCs/>
                <w:sz w:val="24"/>
                <w:szCs w:val="24"/>
              </w:rPr>
              <w:t>SE B</w:t>
            </w:r>
          </w:p>
        </w:tc>
        <w:tc>
          <w:tcPr>
            <w:tcW w:w="0" w:type="auto"/>
          </w:tcPr>
          <w:p w14:paraId="4D95FAF1" w14:textId="7998B440" w:rsidR="00E32C82" w:rsidRPr="00B74A15" w:rsidRDefault="00B74A15" w:rsidP="007A0E97">
            <w:pPr>
              <w:pStyle w:val="NoSpacing"/>
              <w:rPr>
                <w:sz w:val="24"/>
                <w:szCs w:val="24"/>
              </w:rPr>
            </w:pPr>
            <m:oMathPara>
              <m:oMath>
                <m:r>
                  <w:rPr>
                    <w:rFonts w:ascii="Cambria Math" w:hAnsi="Cambria Math" w:cstheme="minorHAnsi"/>
                    <w:sz w:val="24"/>
                    <w:szCs w:val="24"/>
                  </w:rPr>
                  <m:t>β</m:t>
                </m:r>
              </m:oMath>
            </m:oMathPara>
          </w:p>
        </w:tc>
      </w:tr>
      <w:tr w:rsidR="00E32C82" w:rsidRPr="00B74A15" w14:paraId="34CDAEE4" w14:textId="77777777" w:rsidTr="002C62EC">
        <w:trPr>
          <w:trHeight w:val="272"/>
        </w:trPr>
        <w:tc>
          <w:tcPr>
            <w:tcW w:w="0" w:type="auto"/>
          </w:tcPr>
          <w:p w14:paraId="285650DB" w14:textId="77777777" w:rsidR="00E32C82" w:rsidRPr="00B74A15" w:rsidRDefault="00E32C82" w:rsidP="007A0E97">
            <w:pPr>
              <w:pStyle w:val="NoSpacing"/>
              <w:rPr>
                <w:sz w:val="24"/>
                <w:szCs w:val="24"/>
              </w:rPr>
            </w:pPr>
            <w:r w:rsidRPr="00B74A15">
              <w:rPr>
                <w:sz w:val="24"/>
                <w:szCs w:val="24"/>
              </w:rPr>
              <w:t>Step 1</w:t>
            </w:r>
          </w:p>
        </w:tc>
        <w:tc>
          <w:tcPr>
            <w:tcW w:w="0" w:type="auto"/>
          </w:tcPr>
          <w:p w14:paraId="1268AA51" w14:textId="77777777" w:rsidR="00E32C82" w:rsidRPr="00B74A15" w:rsidRDefault="00E32C82" w:rsidP="007A0E97">
            <w:pPr>
              <w:pStyle w:val="NoSpacing"/>
              <w:rPr>
                <w:w w:val="86"/>
                <w:sz w:val="24"/>
                <w:szCs w:val="24"/>
              </w:rPr>
            </w:pPr>
            <w:r w:rsidRPr="00B74A15">
              <w:rPr>
                <w:w w:val="86"/>
                <w:sz w:val="24"/>
                <w:szCs w:val="24"/>
              </w:rPr>
              <w:t>.</w:t>
            </w:r>
          </w:p>
        </w:tc>
        <w:tc>
          <w:tcPr>
            <w:tcW w:w="0" w:type="auto"/>
          </w:tcPr>
          <w:p w14:paraId="0DC45B55" w14:textId="77777777" w:rsidR="00E32C82" w:rsidRPr="00B74A15" w:rsidRDefault="00E32C82" w:rsidP="007A0E97">
            <w:pPr>
              <w:pStyle w:val="NoSpacing"/>
              <w:rPr>
                <w:sz w:val="24"/>
                <w:szCs w:val="24"/>
              </w:rPr>
            </w:pPr>
            <w:r w:rsidRPr="00B74A15">
              <w:rPr>
                <w:sz w:val="24"/>
                <w:szCs w:val="24"/>
              </w:rPr>
              <w:t>.122***</w:t>
            </w:r>
          </w:p>
        </w:tc>
        <w:tc>
          <w:tcPr>
            <w:tcW w:w="0" w:type="auto"/>
          </w:tcPr>
          <w:p w14:paraId="40F07D42" w14:textId="77777777" w:rsidR="00E32C82" w:rsidRPr="00B74A15" w:rsidRDefault="00E32C82" w:rsidP="007A0E97">
            <w:pPr>
              <w:pStyle w:val="NoSpacing"/>
              <w:rPr>
                <w:sz w:val="24"/>
                <w:szCs w:val="24"/>
              </w:rPr>
            </w:pPr>
          </w:p>
        </w:tc>
        <w:tc>
          <w:tcPr>
            <w:tcW w:w="0" w:type="auto"/>
          </w:tcPr>
          <w:p w14:paraId="65021B5A" w14:textId="77777777" w:rsidR="00E32C82" w:rsidRPr="00B74A15" w:rsidRDefault="00E32C82" w:rsidP="007A0E97">
            <w:pPr>
              <w:pStyle w:val="NoSpacing"/>
              <w:rPr>
                <w:sz w:val="24"/>
                <w:szCs w:val="24"/>
              </w:rPr>
            </w:pPr>
          </w:p>
        </w:tc>
        <w:tc>
          <w:tcPr>
            <w:tcW w:w="0" w:type="auto"/>
          </w:tcPr>
          <w:p w14:paraId="1CE02563" w14:textId="77777777" w:rsidR="00E32C82" w:rsidRPr="00B74A15" w:rsidRDefault="00E32C82" w:rsidP="007A0E97">
            <w:pPr>
              <w:pStyle w:val="NoSpacing"/>
              <w:rPr>
                <w:sz w:val="24"/>
                <w:szCs w:val="24"/>
              </w:rPr>
            </w:pPr>
          </w:p>
        </w:tc>
        <w:tc>
          <w:tcPr>
            <w:tcW w:w="0" w:type="auto"/>
          </w:tcPr>
          <w:p w14:paraId="5E070AB3" w14:textId="77777777" w:rsidR="00E32C82" w:rsidRPr="00B74A15" w:rsidRDefault="00E32C82" w:rsidP="007A0E97">
            <w:pPr>
              <w:pStyle w:val="NoSpacing"/>
              <w:rPr>
                <w:sz w:val="24"/>
                <w:szCs w:val="24"/>
              </w:rPr>
            </w:pPr>
          </w:p>
        </w:tc>
        <w:tc>
          <w:tcPr>
            <w:tcW w:w="0" w:type="auto"/>
          </w:tcPr>
          <w:p w14:paraId="4F3256A9" w14:textId="77777777" w:rsidR="00E32C82" w:rsidRPr="00B74A15" w:rsidRDefault="00E32C82" w:rsidP="007A0E97">
            <w:pPr>
              <w:pStyle w:val="NoSpacing"/>
              <w:rPr>
                <w:sz w:val="24"/>
                <w:szCs w:val="24"/>
              </w:rPr>
            </w:pPr>
          </w:p>
        </w:tc>
        <w:tc>
          <w:tcPr>
            <w:tcW w:w="0" w:type="auto"/>
          </w:tcPr>
          <w:p w14:paraId="545AA736" w14:textId="2A8A113F" w:rsidR="00E32C82" w:rsidRPr="00B74A15" w:rsidRDefault="00E32C82" w:rsidP="007A0E97">
            <w:pPr>
              <w:pStyle w:val="NoSpacing"/>
              <w:rPr>
                <w:sz w:val="24"/>
                <w:szCs w:val="24"/>
              </w:rPr>
            </w:pPr>
          </w:p>
        </w:tc>
      </w:tr>
      <w:tr w:rsidR="007A0E97" w:rsidRPr="00B74A15" w14:paraId="644B0D55" w14:textId="77777777" w:rsidTr="002C62EC">
        <w:trPr>
          <w:trHeight w:val="238"/>
        </w:trPr>
        <w:tc>
          <w:tcPr>
            <w:tcW w:w="0" w:type="auto"/>
          </w:tcPr>
          <w:p w14:paraId="51BB265C" w14:textId="77777777" w:rsidR="007A0E97" w:rsidRPr="00B74A15" w:rsidRDefault="007A0E97" w:rsidP="007A0E97">
            <w:pPr>
              <w:pStyle w:val="NoSpacing"/>
              <w:rPr>
                <w:sz w:val="24"/>
                <w:szCs w:val="24"/>
              </w:rPr>
            </w:pPr>
            <w:r w:rsidRPr="00B74A15">
              <w:rPr>
                <w:sz w:val="24"/>
                <w:szCs w:val="24"/>
              </w:rPr>
              <w:t>Age</w:t>
            </w:r>
          </w:p>
        </w:tc>
        <w:tc>
          <w:tcPr>
            <w:tcW w:w="0" w:type="auto"/>
          </w:tcPr>
          <w:p w14:paraId="13BB86D8" w14:textId="77777777" w:rsidR="007A0E97" w:rsidRPr="00B74A15" w:rsidRDefault="007A0E97" w:rsidP="007A0E97">
            <w:pPr>
              <w:pStyle w:val="NoSpacing"/>
              <w:rPr>
                <w:rFonts w:ascii="Times New Roman" w:hAnsi="Times New Roman" w:cs="Times New Roman"/>
                <w:sz w:val="24"/>
                <w:szCs w:val="24"/>
              </w:rPr>
            </w:pPr>
          </w:p>
        </w:tc>
        <w:tc>
          <w:tcPr>
            <w:tcW w:w="0" w:type="auto"/>
          </w:tcPr>
          <w:p w14:paraId="1C30C3C5" w14:textId="77777777" w:rsidR="007A0E97" w:rsidRPr="00B74A15" w:rsidRDefault="007A0E97" w:rsidP="007A0E97">
            <w:pPr>
              <w:pStyle w:val="NoSpacing"/>
              <w:rPr>
                <w:rFonts w:ascii="Times New Roman" w:hAnsi="Times New Roman" w:cs="Times New Roman"/>
                <w:sz w:val="24"/>
                <w:szCs w:val="24"/>
              </w:rPr>
            </w:pPr>
          </w:p>
        </w:tc>
        <w:tc>
          <w:tcPr>
            <w:tcW w:w="0" w:type="auto"/>
          </w:tcPr>
          <w:p w14:paraId="15D311FE" w14:textId="77777777" w:rsidR="007A0E97" w:rsidRPr="00B74A15" w:rsidRDefault="007A0E97" w:rsidP="007A0E97">
            <w:pPr>
              <w:pStyle w:val="NoSpacing"/>
              <w:rPr>
                <w:w w:val="95"/>
                <w:sz w:val="24"/>
                <w:szCs w:val="24"/>
              </w:rPr>
            </w:pPr>
            <w:r w:rsidRPr="00B74A15">
              <w:rPr>
                <w:w w:val="95"/>
                <w:sz w:val="24"/>
                <w:szCs w:val="24"/>
              </w:rPr>
              <w:t>0.040</w:t>
            </w:r>
          </w:p>
        </w:tc>
        <w:tc>
          <w:tcPr>
            <w:tcW w:w="0" w:type="auto"/>
          </w:tcPr>
          <w:p w14:paraId="5D66044E" w14:textId="77777777" w:rsidR="007A0E97" w:rsidRPr="00B74A15" w:rsidRDefault="007A0E97" w:rsidP="007A0E97">
            <w:pPr>
              <w:pStyle w:val="NoSpacing"/>
              <w:rPr>
                <w:sz w:val="24"/>
                <w:szCs w:val="24"/>
              </w:rPr>
            </w:pPr>
            <w:r w:rsidRPr="00B74A15">
              <w:rPr>
                <w:sz w:val="24"/>
                <w:szCs w:val="24"/>
              </w:rPr>
              <w:t>0.149</w:t>
            </w:r>
          </w:p>
        </w:tc>
        <w:tc>
          <w:tcPr>
            <w:tcW w:w="0" w:type="auto"/>
          </w:tcPr>
          <w:p w14:paraId="2DC005AB" w14:textId="77777777" w:rsidR="007A0E97" w:rsidRPr="00B74A15" w:rsidRDefault="007A0E97" w:rsidP="007A0E97">
            <w:pPr>
              <w:pStyle w:val="NoSpacing"/>
              <w:rPr>
                <w:sz w:val="24"/>
                <w:szCs w:val="24"/>
              </w:rPr>
            </w:pPr>
            <w:r w:rsidRPr="00B74A15">
              <w:rPr>
                <w:sz w:val="24"/>
                <w:szCs w:val="24"/>
              </w:rPr>
              <w:t>−.030</w:t>
            </w:r>
          </w:p>
        </w:tc>
        <w:tc>
          <w:tcPr>
            <w:tcW w:w="0" w:type="auto"/>
          </w:tcPr>
          <w:p w14:paraId="3AA64916" w14:textId="77777777" w:rsidR="007A0E97" w:rsidRPr="00B74A15" w:rsidRDefault="007A0E97" w:rsidP="007A0E97">
            <w:pPr>
              <w:pStyle w:val="NoSpacing"/>
              <w:rPr>
                <w:w w:val="95"/>
                <w:sz w:val="24"/>
                <w:szCs w:val="24"/>
              </w:rPr>
            </w:pPr>
            <w:r w:rsidRPr="00B74A15">
              <w:rPr>
                <w:w w:val="95"/>
                <w:sz w:val="24"/>
                <w:szCs w:val="24"/>
              </w:rPr>
              <w:t>0.055</w:t>
            </w:r>
          </w:p>
        </w:tc>
        <w:tc>
          <w:tcPr>
            <w:tcW w:w="0" w:type="auto"/>
          </w:tcPr>
          <w:p w14:paraId="184EB446" w14:textId="77777777" w:rsidR="007A0E97" w:rsidRPr="00B74A15" w:rsidRDefault="007A0E97" w:rsidP="007A0E97">
            <w:pPr>
              <w:pStyle w:val="NoSpacing"/>
              <w:rPr>
                <w:sz w:val="24"/>
                <w:szCs w:val="24"/>
              </w:rPr>
            </w:pPr>
            <w:r w:rsidRPr="00B74A15">
              <w:rPr>
                <w:sz w:val="24"/>
                <w:szCs w:val="24"/>
              </w:rPr>
              <w:t>0.150</w:t>
            </w:r>
          </w:p>
        </w:tc>
        <w:tc>
          <w:tcPr>
            <w:tcW w:w="0" w:type="auto"/>
          </w:tcPr>
          <w:p w14:paraId="1E66AEC2" w14:textId="77777777" w:rsidR="007A0E97" w:rsidRPr="00B74A15" w:rsidRDefault="007A0E97" w:rsidP="007A0E97">
            <w:pPr>
              <w:pStyle w:val="NoSpacing"/>
              <w:rPr>
                <w:w w:val="95"/>
                <w:sz w:val="24"/>
                <w:szCs w:val="24"/>
              </w:rPr>
            </w:pPr>
            <w:r w:rsidRPr="00B74A15">
              <w:rPr>
                <w:w w:val="95"/>
                <w:sz w:val="24"/>
                <w:szCs w:val="24"/>
              </w:rPr>
              <w:t>.041</w:t>
            </w:r>
          </w:p>
        </w:tc>
      </w:tr>
      <w:tr w:rsidR="007A0E97" w:rsidRPr="00B74A15" w14:paraId="005C2A40" w14:textId="77777777" w:rsidTr="002C62EC">
        <w:trPr>
          <w:trHeight w:val="230"/>
        </w:trPr>
        <w:tc>
          <w:tcPr>
            <w:tcW w:w="0" w:type="auto"/>
          </w:tcPr>
          <w:p w14:paraId="2E4B734F" w14:textId="77777777" w:rsidR="007A0E97" w:rsidRPr="00B74A15" w:rsidRDefault="007A0E97" w:rsidP="007A0E97">
            <w:pPr>
              <w:pStyle w:val="NoSpacing"/>
              <w:rPr>
                <w:position w:val="6"/>
                <w:sz w:val="24"/>
                <w:szCs w:val="24"/>
              </w:rPr>
            </w:pPr>
            <w:r w:rsidRPr="00B74A15">
              <w:rPr>
                <w:sz w:val="24"/>
                <w:szCs w:val="24"/>
              </w:rPr>
              <w:t>Gender</w:t>
            </w:r>
            <w:r w:rsidRPr="00B74A15">
              <w:rPr>
                <w:position w:val="6"/>
                <w:sz w:val="24"/>
                <w:szCs w:val="24"/>
              </w:rPr>
              <w:t>a</w:t>
            </w:r>
          </w:p>
        </w:tc>
        <w:tc>
          <w:tcPr>
            <w:tcW w:w="0" w:type="auto"/>
          </w:tcPr>
          <w:p w14:paraId="1F937A17" w14:textId="77777777" w:rsidR="007A0E97" w:rsidRPr="00B74A15" w:rsidRDefault="007A0E97" w:rsidP="007A0E97">
            <w:pPr>
              <w:pStyle w:val="NoSpacing"/>
              <w:rPr>
                <w:rFonts w:ascii="Times New Roman" w:hAnsi="Times New Roman" w:cs="Times New Roman"/>
                <w:sz w:val="24"/>
                <w:szCs w:val="24"/>
              </w:rPr>
            </w:pPr>
          </w:p>
        </w:tc>
        <w:tc>
          <w:tcPr>
            <w:tcW w:w="0" w:type="auto"/>
          </w:tcPr>
          <w:p w14:paraId="77BF7668" w14:textId="77777777" w:rsidR="007A0E97" w:rsidRPr="00B74A15" w:rsidRDefault="007A0E97" w:rsidP="007A0E97">
            <w:pPr>
              <w:pStyle w:val="NoSpacing"/>
              <w:rPr>
                <w:rFonts w:ascii="Times New Roman" w:hAnsi="Times New Roman" w:cs="Times New Roman"/>
                <w:sz w:val="24"/>
                <w:szCs w:val="24"/>
              </w:rPr>
            </w:pPr>
          </w:p>
        </w:tc>
        <w:tc>
          <w:tcPr>
            <w:tcW w:w="0" w:type="auto"/>
          </w:tcPr>
          <w:p w14:paraId="072E5A83" w14:textId="77777777" w:rsidR="007A0E97" w:rsidRPr="00B74A15" w:rsidRDefault="007A0E97" w:rsidP="007A0E97">
            <w:pPr>
              <w:pStyle w:val="NoSpacing"/>
              <w:rPr>
                <w:sz w:val="24"/>
                <w:szCs w:val="24"/>
              </w:rPr>
            </w:pPr>
            <w:r w:rsidRPr="00B74A15">
              <w:rPr>
                <w:sz w:val="24"/>
                <w:szCs w:val="24"/>
              </w:rPr>
              <w:t>4.79</w:t>
            </w:r>
          </w:p>
        </w:tc>
        <w:tc>
          <w:tcPr>
            <w:tcW w:w="0" w:type="auto"/>
          </w:tcPr>
          <w:p w14:paraId="18530844" w14:textId="77777777" w:rsidR="007A0E97" w:rsidRPr="00B74A15" w:rsidRDefault="007A0E97" w:rsidP="007A0E97">
            <w:pPr>
              <w:pStyle w:val="NoSpacing"/>
              <w:rPr>
                <w:sz w:val="24"/>
                <w:szCs w:val="24"/>
              </w:rPr>
            </w:pPr>
            <w:r w:rsidRPr="00B74A15">
              <w:rPr>
                <w:sz w:val="24"/>
                <w:szCs w:val="24"/>
              </w:rPr>
              <w:t>3.05</w:t>
            </w:r>
          </w:p>
        </w:tc>
        <w:tc>
          <w:tcPr>
            <w:tcW w:w="0" w:type="auto"/>
          </w:tcPr>
          <w:p w14:paraId="4470E6C7" w14:textId="77777777" w:rsidR="007A0E97" w:rsidRPr="00B74A15" w:rsidRDefault="007A0E97" w:rsidP="007A0E97">
            <w:pPr>
              <w:pStyle w:val="NoSpacing"/>
              <w:rPr>
                <w:sz w:val="24"/>
                <w:szCs w:val="24"/>
              </w:rPr>
            </w:pPr>
            <w:r w:rsidRPr="00B74A15">
              <w:rPr>
                <w:sz w:val="24"/>
                <w:szCs w:val="24"/>
              </w:rPr>
              <w:t>.169</w:t>
            </w:r>
          </w:p>
        </w:tc>
        <w:tc>
          <w:tcPr>
            <w:tcW w:w="0" w:type="auto"/>
          </w:tcPr>
          <w:p w14:paraId="3A524479" w14:textId="77777777" w:rsidR="007A0E97" w:rsidRPr="00B74A15" w:rsidRDefault="007A0E97" w:rsidP="007A0E97">
            <w:pPr>
              <w:pStyle w:val="NoSpacing"/>
              <w:rPr>
                <w:sz w:val="24"/>
                <w:szCs w:val="24"/>
              </w:rPr>
            </w:pPr>
            <w:r w:rsidRPr="00B74A15">
              <w:rPr>
                <w:sz w:val="24"/>
                <w:szCs w:val="24"/>
              </w:rPr>
              <w:t>2.09</w:t>
            </w:r>
          </w:p>
        </w:tc>
        <w:tc>
          <w:tcPr>
            <w:tcW w:w="0" w:type="auto"/>
          </w:tcPr>
          <w:p w14:paraId="0119AA2E" w14:textId="77777777" w:rsidR="007A0E97" w:rsidRPr="00B74A15" w:rsidRDefault="007A0E97" w:rsidP="007A0E97">
            <w:pPr>
              <w:pStyle w:val="NoSpacing"/>
              <w:rPr>
                <w:sz w:val="24"/>
                <w:szCs w:val="24"/>
              </w:rPr>
            </w:pPr>
            <w:r w:rsidRPr="00B74A15">
              <w:rPr>
                <w:sz w:val="24"/>
                <w:szCs w:val="24"/>
              </w:rPr>
              <w:t>3.15</w:t>
            </w:r>
          </w:p>
        </w:tc>
        <w:tc>
          <w:tcPr>
            <w:tcW w:w="0" w:type="auto"/>
          </w:tcPr>
          <w:p w14:paraId="50A2607B" w14:textId="77777777" w:rsidR="007A0E97" w:rsidRPr="00B74A15" w:rsidRDefault="007A0E97" w:rsidP="007A0E97">
            <w:pPr>
              <w:pStyle w:val="NoSpacing"/>
              <w:rPr>
                <w:w w:val="95"/>
                <w:sz w:val="24"/>
                <w:szCs w:val="24"/>
              </w:rPr>
            </w:pPr>
            <w:r w:rsidRPr="00B74A15">
              <w:rPr>
                <w:w w:val="95"/>
                <w:sz w:val="24"/>
                <w:szCs w:val="24"/>
              </w:rPr>
              <w:t>.074</w:t>
            </w:r>
          </w:p>
        </w:tc>
      </w:tr>
      <w:tr w:rsidR="007A0E97" w:rsidRPr="00B74A15" w14:paraId="5C576DFD" w14:textId="77777777" w:rsidTr="002C62EC">
        <w:trPr>
          <w:trHeight w:val="229"/>
        </w:trPr>
        <w:tc>
          <w:tcPr>
            <w:tcW w:w="0" w:type="auto"/>
          </w:tcPr>
          <w:p w14:paraId="6ACD96D7" w14:textId="77777777" w:rsidR="007A0E97" w:rsidRPr="00B74A15" w:rsidRDefault="007A0E97" w:rsidP="007A0E97">
            <w:pPr>
              <w:pStyle w:val="NoSpacing"/>
              <w:rPr>
                <w:position w:val="6"/>
                <w:sz w:val="24"/>
                <w:szCs w:val="24"/>
              </w:rPr>
            </w:pPr>
            <w:r w:rsidRPr="00B74A15">
              <w:rPr>
                <w:sz w:val="24"/>
                <w:szCs w:val="24"/>
              </w:rPr>
              <w:t>Race</w:t>
            </w:r>
            <w:r w:rsidRPr="00B74A15">
              <w:rPr>
                <w:position w:val="6"/>
                <w:sz w:val="24"/>
                <w:szCs w:val="24"/>
              </w:rPr>
              <w:t>a</w:t>
            </w:r>
          </w:p>
        </w:tc>
        <w:tc>
          <w:tcPr>
            <w:tcW w:w="0" w:type="auto"/>
          </w:tcPr>
          <w:p w14:paraId="6C209BC8" w14:textId="77777777" w:rsidR="007A0E97" w:rsidRPr="00B74A15" w:rsidRDefault="007A0E97" w:rsidP="007A0E97">
            <w:pPr>
              <w:pStyle w:val="NoSpacing"/>
              <w:rPr>
                <w:rFonts w:ascii="Times New Roman" w:hAnsi="Times New Roman" w:cs="Times New Roman"/>
                <w:sz w:val="24"/>
                <w:szCs w:val="24"/>
              </w:rPr>
            </w:pPr>
          </w:p>
        </w:tc>
        <w:tc>
          <w:tcPr>
            <w:tcW w:w="0" w:type="auto"/>
          </w:tcPr>
          <w:p w14:paraId="3A05429D" w14:textId="77777777" w:rsidR="007A0E97" w:rsidRPr="00B74A15" w:rsidRDefault="007A0E97" w:rsidP="007A0E97">
            <w:pPr>
              <w:pStyle w:val="NoSpacing"/>
              <w:rPr>
                <w:rFonts w:ascii="Times New Roman" w:hAnsi="Times New Roman" w:cs="Times New Roman"/>
                <w:sz w:val="24"/>
                <w:szCs w:val="24"/>
              </w:rPr>
            </w:pPr>
          </w:p>
        </w:tc>
        <w:tc>
          <w:tcPr>
            <w:tcW w:w="0" w:type="auto"/>
          </w:tcPr>
          <w:p w14:paraId="76D95DB8" w14:textId="77777777" w:rsidR="007A0E97" w:rsidRPr="00B74A15" w:rsidRDefault="007A0E97" w:rsidP="007A0E97">
            <w:pPr>
              <w:pStyle w:val="NoSpacing"/>
              <w:rPr>
                <w:sz w:val="24"/>
                <w:szCs w:val="24"/>
              </w:rPr>
            </w:pPr>
            <w:r w:rsidRPr="00B74A15">
              <w:rPr>
                <w:sz w:val="24"/>
                <w:szCs w:val="24"/>
              </w:rPr>
              <w:t>−3.79</w:t>
            </w:r>
          </w:p>
        </w:tc>
        <w:tc>
          <w:tcPr>
            <w:tcW w:w="0" w:type="auto"/>
          </w:tcPr>
          <w:p w14:paraId="0BED5023" w14:textId="77777777" w:rsidR="007A0E97" w:rsidRPr="00B74A15" w:rsidRDefault="007A0E97" w:rsidP="007A0E97">
            <w:pPr>
              <w:pStyle w:val="NoSpacing"/>
              <w:rPr>
                <w:sz w:val="24"/>
                <w:szCs w:val="24"/>
              </w:rPr>
            </w:pPr>
            <w:r w:rsidRPr="00B74A15">
              <w:rPr>
                <w:sz w:val="24"/>
                <w:szCs w:val="24"/>
              </w:rPr>
              <w:t>4.12</w:t>
            </w:r>
          </w:p>
        </w:tc>
        <w:tc>
          <w:tcPr>
            <w:tcW w:w="0" w:type="auto"/>
          </w:tcPr>
          <w:p w14:paraId="2A27FE98" w14:textId="77777777" w:rsidR="007A0E97" w:rsidRPr="00B74A15" w:rsidRDefault="007A0E97" w:rsidP="007A0E97">
            <w:pPr>
              <w:pStyle w:val="NoSpacing"/>
              <w:rPr>
                <w:sz w:val="24"/>
                <w:szCs w:val="24"/>
              </w:rPr>
            </w:pPr>
            <w:r w:rsidRPr="00B74A15">
              <w:rPr>
                <w:sz w:val="24"/>
                <w:szCs w:val="24"/>
              </w:rPr>
              <w:t>−.10</w:t>
            </w:r>
          </w:p>
        </w:tc>
        <w:tc>
          <w:tcPr>
            <w:tcW w:w="0" w:type="auto"/>
          </w:tcPr>
          <w:p w14:paraId="5B5EE9AE" w14:textId="77777777" w:rsidR="007A0E97" w:rsidRPr="00B74A15" w:rsidRDefault="007A0E97" w:rsidP="007A0E97">
            <w:pPr>
              <w:pStyle w:val="NoSpacing"/>
              <w:rPr>
                <w:sz w:val="24"/>
                <w:szCs w:val="24"/>
              </w:rPr>
            </w:pPr>
            <w:r w:rsidRPr="00B74A15">
              <w:rPr>
                <w:sz w:val="24"/>
                <w:szCs w:val="24"/>
              </w:rPr>
              <w:t>−2.51</w:t>
            </w:r>
          </w:p>
        </w:tc>
        <w:tc>
          <w:tcPr>
            <w:tcW w:w="0" w:type="auto"/>
          </w:tcPr>
          <w:p w14:paraId="63379798" w14:textId="77777777" w:rsidR="007A0E97" w:rsidRPr="00B74A15" w:rsidRDefault="007A0E97" w:rsidP="007A0E97">
            <w:pPr>
              <w:pStyle w:val="NoSpacing"/>
              <w:rPr>
                <w:sz w:val="24"/>
                <w:szCs w:val="24"/>
              </w:rPr>
            </w:pPr>
            <w:r w:rsidRPr="00B74A15">
              <w:rPr>
                <w:sz w:val="24"/>
                <w:szCs w:val="24"/>
              </w:rPr>
              <w:t>4.07</w:t>
            </w:r>
          </w:p>
        </w:tc>
        <w:tc>
          <w:tcPr>
            <w:tcW w:w="0" w:type="auto"/>
          </w:tcPr>
          <w:p w14:paraId="66BF84D3" w14:textId="77777777" w:rsidR="007A0E97" w:rsidRPr="00B74A15" w:rsidRDefault="007A0E97" w:rsidP="007A0E97">
            <w:pPr>
              <w:pStyle w:val="NoSpacing"/>
              <w:rPr>
                <w:sz w:val="24"/>
                <w:szCs w:val="24"/>
              </w:rPr>
            </w:pPr>
            <w:r w:rsidRPr="00B74A15">
              <w:rPr>
                <w:sz w:val="24"/>
                <w:szCs w:val="24"/>
              </w:rPr>
              <w:t>−.066</w:t>
            </w:r>
          </w:p>
        </w:tc>
      </w:tr>
      <w:tr w:rsidR="007A0E97" w:rsidRPr="00B74A15" w14:paraId="4899A8D7" w14:textId="77777777" w:rsidTr="002C62EC">
        <w:trPr>
          <w:trHeight w:val="232"/>
        </w:trPr>
        <w:tc>
          <w:tcPr>
            <w:tcW w:w="0" w:type="auto"/>
          </w:tcPr>
          <w:p w14:paraId="21236CDC" w14:textId="77777777" w:rsidR="007A0E97" w:rsidRPr="00B74A15" w:rsidRDefault="007A0E97" w:rsidP="007A0E97">
            <w:pPr>
              <w:pStyle w:val="NoSpacing"/>
              <w:rPr>
                <w:position w:val="6"/>
                <w:sz w:val="24"/>
                <w:szCs w:val="24"/>
              </w:rPr>
            </w:pPr>
            <w:r w:rsidRPr="00B74A15">
              <w:rPr>
                <w:sz w:val="24"/>
                <w:szCs w:val="24"/>
              </w:rPr>
              <w:t>Relationship status</w:t>
            </w:r>
            <w:r w:rsidRPr="00B74A15">
              <w:rPr>
                <w:position w:val="6"/>
                <w:sz w:val="24"/>
                <w:szCs w:val="24"/>
              </w:rPr>
              <w:t>a</w:t>
            </w:r>
          </w:p>
        </w:tc>
        <w:tc>
          <w:tcPr>
            <w:tcW w:w="0" w:type="auto"/>
          </w:tcPr>
          <w:p w14:paraId="6714079D" w14:textId="77777777" w:rsidR="007A0E97" w:rsidRPr="00B74A15" w:rsidRDefault="007A0E97" w:rsidP="007A0E97">
            <w:pPr>
              <w:pStyle w:val="NoSpacing"/>
              <w:rPr>
                <w:rFonts w:ascii="Times New Roman" w:hAnsi="Times New Roman" w:cs="Times New Roman"/>
                <w:sz w:val="24"/>
                <w:szCs w:val="24"/>
              </w:rPr>
            </w:pPr>
          </w:p>
        </w:tc>
        <w:tc>
          <w:tcPr>
            <w:tcW w:w="0" w:type="auto"/>
          </w:tcPr>
          <w:p w14:paraId="06750E1F" w14:textId="77777777" w:rsidR="007A0E97" w:rsidRPr="00B74A15" w:rsidRDefault="007A0E97" w:rsidP="007A0E97">
            <w:pPr>
              <w:pStyle w:val="NoSpacing"/>
              <w:rPr>
                <w:rFonts w:ascii="Times New Roman" w:hAnsi="Times New Roman" w:cs="Times New Roman"/>
                <w:sz w:val="24"/>
                <w:szCs w:val="24"/>
              </w:rPr>
            </w:pPr>
          </w:p>
        </w:tc>
        <w:tc>
          <w:tcPr>
            <w:tcW w:w="0" w:type="auto"/>
          </w:tcPr>
          <w:p w14:paraId="53AB66F2" w14:textId="77777777" w:rsidR="007A0E97" w:rsidRPr="00B74A15" w:rsidRDefault="007A0E97" w:rsidP="007A0E97">
            <w:pPr>
              <w:pStyle w:val="NoSpacing"/>
              <w:rPr>
                <w:sz w:val="24"/>
                <w:szCs w:val="24"/>
              </w:rPr>
            </w:pPr>
            <w:r w:rsidRPr="00B74A15">
              <w:rPr>
                <w:sz w:val="24"/>
                <w:szCs w:val="24"/>
              </w:rPr>
              <w:t>14.11</w:t>
            </w:r>
          </w:p>
        </w:tc>
        <w:tc>
          <w:tcPr>
            <w:tcW w:w="0" w:type="auto"/>
          </w:tcPr>
          <w:p w14:paraId="719927C7" w14:textId="77777777" w:rsidR="007A0E97" w:rsidRPr="00B74A15" w:rsidRDefault="007A0E97" w:rsidP="007A0E97">
            <w:pPr>
              <w:pStyle w:val="NoSpacing"/>
              <w:rPr>
                <w:sz w:val="24"/>
                <w:szCs w:val="24"/>
              </w:rPr>
            </w:pPr>
            <w:r w:rsidRPr="00B74A15">
              <w:rPr>
                <w:sz w:val="24"/>
                <w:szCs w:val="24"/>
              </w:rPr>
              <w:t>3.88</w:t>
            </w:r>
          </w:p>
        </w:tc>
        <w:tc>
          <w:tcPr>
            <w:tcW w:w="0" w:type="auto"/>
          </w:tcPr>
          <w:p w14:paraId="1B9803A4" w14:textId="77777777" w:rsidR="007A0E97" w:rsidRPr="00B74A15" w:rsidRDefault="007A0E97" w:rsidP="007A0E97">
            <w:pPr>
              <w:pStyle w:val="NoSpacing"/>
              <w:rPr>
                <w:sz w:val="24"/>
                <w:szCs w:val="24"/>
              </w:rPr>
            </w:pPr>
            <w:r w:rsidRPr="00B74A15">
              <w:rPr>
                <w:sz w:val="24"/>
                <w:szCs w:val="24"/>
              </w:rPr>
              <w:t>.350***</w:t>
            </w:r>
          </w:p>
        </w:tc>
        <w:tc>
          <w:tcPr>
            <w:tcW w:w="0" w:type="auto"/>
          </w:tcPr>
          <w:p w14:paraId="31D07848" w14:textId="77777777" w:rsidR="007A0E97" w:rsidRPr="00B74A15" w:rsidRDefault="007A0E97" w:rsidP="007A0E97">
            <w:pPr>
              <w:pStyle w:val="NoSpacing"/>
              <w:rPr>
                <w:sz w:val="24"/>
                <w:szCs w:val="24"/>
              </w:rPr>
            </w:pPr>
            <w:r w:rsidRPr="00B74A15">
              <w:rPr>
                <w:sz w:val="24"/>
                <w:szCs w:val="24"/>
              </w:rPr>
              <w:t>9.15</w:t>
            </w:r>
          </w:p>
        </w:tc>
        <w:tc>
          <w:tcPr>
            <w:tcW w:w="0" w:type="auto"/>
          </w:tcPr>
          <w:p w14:paraId="25A3237F" w14:textId="77777777" w:rsidR="007A0E97" w:rsidRPr="00B74A15" w:rsidRDefault="007A0E97" w:rsidP="007A0E97">
            <w:pPr>
              <w:pStyle w:val="NoSpacing"/>
              <w:rPr>
                <w:sz w:val="24"/>
                <w:szCs w:val="24"/>
              </w:rPr>
            </w:pPr>
            <w:r w:rsidRPr="00B74A15">
              <w:rPr>
                <w:sz w:val="24"/>
                <w:szCs w:val="24"/>
              </w:rPr>
              <w:t>4.17</w:t>
            </w:r>
          </w:p>
        </w:tc>
        <w:tc>
          <w:tcPr>
            <w:tcW w:w="0" w:type="auto"/>
          </w:tcPr>
          <w:p w14:paraId="7E958198" w14:textId="77777777" w:rsidR="007A0E97" w:rsidRPr="00B74A15" w:rsidRDefault="007A0E97" w:rsidP="007A0E97">
            <w:pPr>
              <w:pStyle w:val="NoSpacing"/>
              <w:rPr>
                <w:w w:val="90"/>
                <w:sz w:val="24"/>
                <w:szCs w:val="24"/>
              </w:rPr>
            </w:pPr>
            <w:r w:rsidRPr="00B74A15">
              <w:rPr>
                <w:w w:val="90"/>
                <w:sz w:val="24"/>
                <w:szCs w:val="24"/>
              </w:rPr>
              <w:t>.226*</w:t>
            </w:r>
          </w:p>
        </w:tc>
      </w:tr>
      <w:tr w:rsidR="007A0E97" w:rsidRPr="00B74A15" w14:paraId="512BA845" w14:textId="77777777" w:rsidTr="002C62EC">
        <w:trPr>
          <w:trHeight w:val="230"/>
        </w:trPr>
        <w:tc>
          <w:tcPr>
            <w:tcW w:w="0" w:type="auto"/>
          </w:tcPr>
          <w:p w14:paraId="49EF2D6D" w14:textId="77777777" w:rsidR="007A0E97" w:rsidRPr="00B74A15" w:rsidRDefault="007A0E97" w:rsidP="007A0E97">
            <w:pPr>
              <w:pStyle w:val="NoSpacing"/>
              <w:rPr>
                <w:sz w:val="24"/>
                <w:szCs w:val="24"/>
              </w:rPr>
            </w:pPr>
            <w:r w:rsidRPr="00B74A15">
              <w:rPr>
                <w:sz w:val="24"/>
                <w:szCs w:val="24"/>
              </w:rPr>
              <w:t>Step 2</w:t>
            </w:r>
          </w:p>
        </w:tc>
        <w:tc>
          <w:tcPr>
            <w:tcW w:w="0" w:type="auto"/>
          </w:tcPr>
          <w:p w14:paraId="77AE88F5" w14:textId="77777777" w:rsidR="007A0E97" w:rsidRPr="00B74A15" w:rsidRDefault="007A0E97" w:rsidP="007A0E97">
            <w:pPr>
              <w:pStyle w:val="NoSpacing"/>
              <w:rPr>
                <w:sz w:val="24"/>
                <w:szCs w:val="24"/>
              </w:rPr>
            </w:pPr>
            <w:r w:rsidRPr="00B74A15">
              <w:rPr>
                <w:sz w:val="24"/>
                <w:szCs w:val="24"/>
              </w:rPr>
              <w:t>.184</w:t>
            </w:r>
          </w:p>
        </w:tc>
        <w:tc>
          <w:tcPr>
            <w:tcW w:w="0" w:type="auto"/>
          </w:tcPr>
          <w:p w14:paraId="7DC92173" w14:textId="77777777" w:rsidR="007A0E97" w:rsidRPr="00B74A15" w:rsidRDefault="007A0E97" w:rsidP="007A0E97">
            <w:pPr>
              <w:pStyle w:val="NoSpacing"/>
              <w:rPr>
                <w:sz w:val="24"/>
                <w:szCs w:val="24"/>
              </w:rPr>
            </w:pPr>
            <w:r w:rsidRPr="00B74A15">
              <w:rPr>
                <w:sz w:val="24"/>
                <w:szCs w:val="24"/>
              </w:rPr>
              <w:t>.062*</w:t>
            </w:r>
          </w:p>
        </w:tc>
        <w:tc>
          <w:tcPr>
            <w:tcW w:w="0" w:type="auto"/>
          </w:tcPr>
          <w:p w14:paraId="2815421F" w14:textId="77777777" w:rsidR="007A0E97" w:rsidRPr="00B74A15" w:rsidRDefault="007A0E97" w:rsidP="007A0E97">
            <w:pPr>
              <w:pStyle w:val="NoSpacing"/>
              <w:rPr>
                <w:rFonts w:ascii="Times New Roman" w:hAnsi="Times New Roman" w:cs="Times New Roman"/>
                <w:sz w:val="24"/>
                <w:szCs w:val="24"/>
              </w:rPr>
            </w:pPr>
          </w:p>
        </w:tc>
        <w:tc>
          <w:tcPr>
            <w:tcW w:w="0" w:type="auto"/>
          </w:tcPr>
          <w:p w14:paraId="52967727" w14:textId="77777777" w:rsidR="007A0E97" w:rsidRPr="00B74A15" w:rsidRDefault="007A0E97" w:rsidP="007A0E97">
            <w:pPr>
              <w:pStyle w:val="NoSpacing"/>
              <w:rPr>
                <w:rFonts w:ascii="Times New Roman" w:hAnsi="Times New Roman" w:cs="Times New Roman"/>
                <w:sz w:val="24"/>
                <w:szCs w:val="24"/>
              </w:rPr>
            </w:pPr>
          </w:p>
        </w:tc>
        <w:tc>
          <w:tcPr>
            <w:tcW w:w="0" w:type="auto"/>
          </w:tcPr>
          <w:p w14:paraId="7165EF7A" w14:textId="77777777" w:rsidR="007A0E97" w:rsidRPr="00B74A15" w:rsidRDefault="007A0E97" w:rsidP="007A0E97">
            <w:pPr>
              <w:pStyle w:val="NoSpacing"/>
              <w:rPr>
                <w:rFonts w:ascii="Times New Roman" w:hAnsi="Times New Roman" w:cs="Times New Roman"/>
                <w:sz w:val="24"/>
                <w:szCs w:val="24"/>
              </w:rPr>
            </w:pPr>
          </w:p>
        </w:tc>
        <w:tc>
          <w:tcPr>
            <w:tcW w:w="0" w:type="auto"/>
          </w:tcPr>
          <w:p w14:paraId="6EA11321" w14:textId="77777777" w:rsidR="007A0E97" w:rsidRPr="00B74A15" w:rsidRDefault="007A0E97" w:rsidP="007A0E97">
            <w:pPr>
              <w:pStyle w:val="NoSpacing"/>
              <w:rPr>
                <w:rFonts w:ascii="Times New Roman" w:hAnsi="Times New Roman" w:cs="Times New Roman"/>
                <w:sz w:val="24"/>
                <w:szCs w:val="24"/>
              </w:rPr>
            </w:pPr>
          </w:p>
        </w:tc>
        <w:tc>
          <w:tcPr>
            <w:tcW w:w="0" w:type="auto"/>
          </w:tcPr>
          <w:p w14:paraId="3467C3E9" w14:textId="77777777" w:rsidR="007A0E97" w:rsidRPr="00B74A15" w:rsidRDefault="007A0E97" w:rsidP="007A0E97">
            <w:pPr>
              <w:pStyle w:val="NoSpacing"/>
              <w:rPr>
                <w:rFonts w:ascii="Times New Roman" w:hAnsi="Times New Roman" w:cs="Times New Roman"/>
                <w:sz w:val="24"/>
                <w:szCs w:val="24"/>
              </w:rPr>
            </w:pPr>
          </w:p>
        </w:tc>
        <w:tc>
          <w:tcPr>
            <w:tcW w:w="0" w:type="auto"/>
          </w:tcPr>
          <w:p w14:paraId="0BD3A348" w14:textId="77777777" w:rsidR="007A0E97" w:rsidRPr="00B74A15" w:rsidRDefault="007A0E97" w:rsidP="007A0E97">
            <w:pPr>
              <w:pStyle w:val="NoSpacing"/>
              <w:rPr>
                <w:rFonts w:ascii="Times New Roman" w:hAnsi="Times New Roman" w:cs="Times New Roman"/>
                <w:sz w:val="24"/>
                <w:szCs w:val="24"/>
              </w:rPr>
            </w:pPr>
          </w:p>
        </w:tc>
      </w:tr>
      <w:tr w:rsidR="007A0E97" w:rsidRPr="00B74A15" w14:paraId="6E1DC944" w14:textId="77777777" w:rsidTr="002C62EC">
        <w:trPr>
          <w:trHeight w:val="230"/>
        </w:trPr>
        <w:tc>
          <w:tcPr>
            <w:tcW w:w="0" w:type="auto"/>
          </w:tcPr>
          <w:p w14:paraId="12E331DE" w14:textId="77777777" w:rsidR="007A0E97" w:rsidRPr="00B74A15" w:rsidRDefault="007A0E97" w:rsidP="007A0E97">
            <w:pPr>
              <w:pStyle w:val="NoSpacing"/>
              <w:rPr>
                <w:sz w:val="24"/>
                <w:szCs w:val="24"/>
              </w:rPr>
            </w:pPr>
            <w:r w:rsidRPr="00B74A15">
              <w:rPr>
                <w:sz w:val="24"/>
                <w:szCs w:val="24"/>
              </w:rPr>
              <w:t>Social support</w:t>
            </w:r>
          </w:p>
        </w:tc>
        <w:tc>
          <w:tcPr>
            <w:tcW w:w="0" w:type="auto"/>
          </w:tcPr>
          <w:p w14:paraId="30FCBA1C" w14:textId="77777777" w:rsidR="007A0E97" w:rsidRPr="00B74A15" w:rsidRDefault="007A0E97" w:rsidP="007A0E97">
            <w:pPr>
              <w:pStyle w:val="NoSpacing"/>
              <w:rPr>
                <w:rFonts w:ascii="Times New Roman" w:hAnsi="Times New Roman" w:cs="Times New Roman"/>
                <w:sz w:val="24"/>
                <w:szCs w:val="24"/>
              </w:rPr>
            </w:pPr>
          </w:p>
        </w:tc>
        <w:tc>
          <w:tcPr>
            <w:tcW w:w="0" w:type="auto"/>
          </w:tcPr>
          <w:p w14:paraId="6A7CA14E" w14:textId="77777777" w:rsidR="007A0E97" w:rsidRPr="00B74A15" w:rsidRDefault="007A0E97" w:rsidP="007A0E97">
            <w:pPr>
              <w:pStyle w:val="NoSpacing"/>
              <w:rPr>
                <w:rFonts w:ascii="Times New Roman" w:hAnsi="Times New Roman" w:cs="Times New Roman"/>
                <w:sz w:val="24"/>
                <w:szCs w:val="24"/>
              </w:rPr>
            </w:pPr>
          </w:p>
        </w:tc>
        <w:tc>
          <w:tcPr>
            <w:tcW w:w="0" w:type="auto"/>
          </w:tcPr>
          <w:p w14:paraId="4A452512" w14:textId="77777777" w:rsidR="007A0E97" w:rsidRPr="00B74A15" w:rsidRDefault="007A0E97" w:rsidP="007A0E97">
            <w:pPr>
              <w:pStyle w:val="NoSpacing"/>
              <w:rPr>
                <w:w w:val="95"/>
                <w:sz w:val="24"/>
                <w:szCs w:val="24"/>
              </w:rPr>
            </w:pPr>
            <w:r w:rsidRPr="00B74A15">
              <w:rPr>
                <w:w w:val="95"/>
                <w:sz w:val="24"/>
                <w:szCs w:val="24"/>
              </w:rPr>
              <w:t>0.180</w:t>
            </w:r>
          </w:p>
        </w:tc>
        <w:tc>
          <w:tcPr>
            <w:tcW w:w="0" w:type="auto"/>
          </w:tcPr>
          <w:p w14:paraId="59AC076B" w14:textId="77777777" w:rsidR="007A0E97" w:rsidRPr="00B74A15" w:rsidRDefault="007A0E97" w:rsidP="007A0E97">
            <w:pPr>
              <w:pStyle w:val="NoSpacing"/>
              <w:rPr>
                <w:sz w:val="24"/>
                <w:szCs w:val="24"/>
              </w:rPr>
            </w:pPr>
            <w:r w:rsidRPr="00B74A15">
              <w:rPr>
                <w:sz w:val="24"/>
                <w:szCs w:val="24"/>
              </w:rPr>
              <w:t>0.123</w:t>
            </w:r>
          </w:p>
        </w:tc>
        <w:tc>
          <w:tcPr>
            <w:tcW w:w="0" w:type="auto"/>
          </w:tcPr>
          <w:p w14:paraId="37A57295" w14:textId="77777777" w:rsidR="007A0E97" w:rsidRPr="00B74A15" w:rsidRDefault="007A0E97" w:rsidP="007A0E97">
            <w:pPr>
              <w:pStyle w:val="NoSpacing"/>
              <w:rPr>
                <w:sz w:val="24"/>
                <w:szCs w:val="24"/>
              </w:rPr>
            </w:pPr>
            <w:r w:rsidRPr="00B74A15">
              <w:rPr>
                <w:sz w:val="24"/>
                <w:szCs w:val="24"/>
              </w:rPr>
              <w:t>.150</w:t>
            </w:r>
          </w:p>
        </w:tc>
        <w:tc>
          <w:tcPr>
            <w:tcW w:w="0" w:type="auto"/>
          </w:tcPr>
          <w:p w14:paraId="61298862" w14:textId="77777777" w:rsidR="007A0E97" w:rsidRPr="00B74A15" w:rsidRDefault="007A0E97" w:rsidP="007A0E97">
            <w:pPr>
              <w:pStyle w:val="NoSpacing"/>
              <w:rPr>
                <w:w w:val="95"/>
                <w:sz w:val="24"/>
                <w:szCs w:val="24"/>
              </w:rPr>
            </w:pPr>
            <w:r w:rsidRPr="00B74A15">
              <w:rPr>
                <w:w w:val="95"/>
                <w:sz w:val="24"/>
                <w:szCs w:val="24"/>
              </w:rPr>
              <w:t>0.168</w:t>
            </w:r>
          </w:p>
        </w:tc>
        <w:tc>
          <w:tcPr>
            <w:tcW w:w="0" w:type="auto"/>
          </w:tcPr>
          <w:p w14:paraId="1161F1AB" w14:textId="77777777" w:rsidR="007A0E97" w:rsidRPr="00B74A15" w:rsidRDefault="007A0E97" w:rsidP="007A0E97">
            <w:pPr>
              <w:pStyle w:val="NoSpacing"/>
              <w:rPr>
                <w:sz w:val="24"/>
                <w:szCs w:val="24"/>
              </w:rPr>
            </w:pPr>
            <w:r w:rsidRPr="00B74A15">
              <w:rPr>
                <w:sz w:val="24"/>
                <w:szCs w:val="24"/>
              </w:rPr>
              <w:t>0.121</w:t>
            </w:r>
          </w:p>
        </w:tc>
        <w:tc>
          <w:tcPr>
            <w:tcW w:w="0" w:type="auto"/>
          </w:tcPr>
          <w:p w14:paraId="7580ED55" w14:textId="77777777" w:rsidR="007A0E97" w:rsidRPr="00B74A15" w:rsidRDefault="007A0E97" w:rsidP="007A0E97">
            <w:pPr>
              <w:pStyle w:val="NoSpacing"/>
              <w:rPr>
                <w:w w:val="95"/>
                <w:sz w:val="24"/>
                <w:szCs w:val="24"/>
              </w:rPr>
            </w:pPr>
            <w:r w:rsidRPr="00B74A15">
              <w:rPr>
                <w:w w:val="95"/>
                <w:sz w:val="24"/>
                <w:szCs w:val="24"/>
              </w:rPr>
              <w:t>.140</w:t>
            </w:r>
          </w:p>
        </w:tc>
      </w:tr>
      <w:tr w:rsidR="007A0E97" w:rsidRPr="00B74A15" w14:paraId="3E2B4DFB" w14:textId="77777777" w:rsidTr="002C62EC">
        <w:trPr>
          <w:trHeight w:val="230"/>
        </w:trPr>
        <w:tc>
          <w:tcPr>
            <w:tcW w:w="0" w:type="auto"/>
          </w:tcPr>
          <w:p w14:paraId="07BF2B6B" w14:textId="77777777" w:rsidR="007A0E97" w:rsidRPr="00B74A15" w:rsidRDefault="007A0E97" w:rsidP="007A0E97">
            <w:pPr>
              <w:pStyle w:val="NoSpacing"/>
              <w:rPr>
                <w:sz w:val="24"/>
                <w:szCs w:val="24"/>
              </w:rPr>
            </w:pPr>
            <w:r w:rsidRPr="00B74A15">
              <w:rPr>
                <w:sz w:val="24"/>
                <w:szCs w:val="24"/>
              </w:rPr>
              <w:t>Disability impact</w:t>
            </w:r>
          </w:p>
        </w:tc>
        <w:tc>
          <w:tcPr>
            <w:tcW w:w="0" w:type="auto"/>
          </w:tcPr>
          <w:p w14:paraId="4BF16922" w14:textId="77777777" w:rsidR="007A0E97" w:rsidRPr="00B74A15" w:rsidRDefault="007A0E97" w:rsidP="007A0E97">
            <w:pPr>
              <w:pStyle w:val="NoSpacing"/>
              <w:rPr>
                <w:rFonts w:ascii="Times New Roman" w:hAnsi="Times New Roman" w:cs="Times New Roman"/>
                <w:sz w:val="24"/>
                <w:szCs w:val="24"/>
              </w:rPr>
            </w:pPr>
          </w:p>
        </w:tc>
        <w:tc>
          <w:tcPr>
            <w:tcW w:w="0" w:type="auto"/>
          </w:tcPr>
          <w:p w14:paraId="075B1F36" w14:textId="77777777" w:rsidR="007A0E97" w:rsidRPr="00B74A15" w:rsidRDefault="007A0E97" w:rsidP="007A0E97">
            <w:pPr>
              <w:pStyle w:val="NoSpacing"/>
              <w:rPr>
                <w:rFonts w:ascii="Times New Roman" w:hAnsi="Times New Roman" w:cs="Times New Roman"/>
                <w:sz w:val="24"/>
                <w:szCs w:val="24"/>
              </w:rPr>
            </w:pPr>
          </w:p>
        </w:tc>
        <w:tc>
          <w:tcPr>
            <w:tcW w:w="0" w:type="auto"/>
          </w:tcPr>
          <w:p w14:paraId="4DC916A2" w14:textId="77777777" w:rsidR="007A0E97" w:rsidRPr="00B74A15" w:rsidRDefault="007A0E97" w:rsidP="007A0E97">
            <w:pPr>
              <w:pStyle w:val="NoSpacing"/>
              <w:rPr>
                <w:sz w:val="24"/>
                <w:szCs w:val="24"/>
              </w:rPr>
            </w:pPr>
            <w:r w:rsidRPr="00B74A15">
              <w:rPr>
                <w:sz w:val="24"/>
                <w:szCs w:val="24"/>
              </w:rPr>
              <w:t>−0.521</w:t>
            </w:r>
          </w:p>
        </w:tc>
        <w:tc>
          <w:tcPr>
            <w:tcW w:w="0" w:type="auto"/>
          </w:tcPr>
          <w:p w14:paraId="367631A6" w14:textId="77777777" w:rsidR="007A0E97" w:rsidRPr="00B74A15" w:rsidRDefault="007A0E97" w:rsidP="007A0E97">
            <w:pPr>
              <w:pStyle w:val="NoSpacing"/>
              <w:rPr>
                <w:sz w:val="24"/>
                <w:szCs w:val="24"/>
              </w:rPr>
            </w:pPr>
            <w:r w:rsidRPr="00B74A15">
              <w:rPr>
                <w:sz w:val="24"/>
                <w:szCs w:val="24"/>
              </w:rPr>
              <w:t>0.304</w:t>
            </w:r>
          </w:p>
        </w:tc>
        <w:tc>
          <w:tcPr>
            <w:tcW w:w="0" w:type="auto"/>
          </w:tcPr>
          <w:p w14:paraId="6F5B7D40" w14:textId="77777777" w:rsidR="007A0E97" w:rsidRPr="00B74A15" w:rsidRDefault="007A0E97" w:rsidP="007A0E97">
            <w:pPr>
              <w:pStyle w:val="NoSpacing"/>
              <w:rPr>
                <w:w w:val="105"/>
                <w:sz w:val="24"/>
                <w:szCs w:val="24"/>
              </w:rPr>
            </w:pPr>
            <w:r w:rsidRPr="00B74A15">
              <w:rPr>
                <w:w w:val="105"/>
                <w:sz w:val="24"/>
                <w:szCs w:val="24"/>
              </w:rPr>
              <w:t>−169</w:t>
            </w:r>
          </w:p>
        </w:tc>
        <w:tc>
          <w:tcPr>
            <w:tcW w:w="0" w:type="auto"/>
          </w:tcPr>
          <w:p w14:paraId="23E0F930" w14:textId="77777777" w:rsidR="007A0E97" w:rsidRPr="00B74A15" w:rsidRDefault="007A0E97" w:rsidP="007A0E97">
            <w:pPr>
              <w:pStyle w:val="NoSpacing"/>
              <w:rPr>
                <w:sz w:val="24"/>
                <w:szCs w:val="24"/>
              </w:rPr>
            </w:pPr>
            <w:r w:rsidRPr="00B74A15">
              <w:rPr>
                <w:sz w:val="24"/>
                <w:szCs w:val="24"/>
              </w:rPr>
              <w:t>−0.634</w:t>
            </w:r>
          </w:p>
        </w:tc>
        <w:tc>
          <w:tcPr>
            <w:tcW w:w="0" w:type="auto"/>
          </w:tcPr>
          <w:p w14:paraId="08C46083" w14:textId="77777777" w:rsidR="007A0E97" w:rsidRPr="00B74A15" w:rsidRDefault="007A0E97" w:rsidP="007A0E97">
            <w:pPr>
              <w:pStyle w:val="NoSpacing"/>
              <w:rPr>
                <w:sz w:val="24"/>
                <w:szCs w:val="24"/>
              </w:rPr>
            </w:pPr>
            <w:r w:rsidRPr="00B74A15">
              <w:rPr>
                <w:sz w:val="24"/>
                <w:szCs w:val="24"/>
              </w:rPr>
              <w:t>0.305</w:t>
            </w:r>
          </w:p>
        </w:tc>
        <w:tc>
          <w:tcPr>
            <w:tcW w:w="0" w:type="auto"/>
          </w:tcPr>
          <w:p w14:paraId="70B72C4C" w14:textId="77777777" w:rsidR="007A0E97" w:rsidRPr="00B74A15" w:rsidRDefault="007A0E97" w:rsidP="007A0E97">
            <w:pPr>
              <w:pStyle w:val="NoSpacing"/>
              <w:rPr>
                <w:w w:val="95"/>
                <w:sz w:val="24"/>
                <w:szCs w:val="24"/>
              </w:rPr>
            </w:pPr>
            <w:r w:rsidRPr="00B74A15">
              <w:rPr>
                <w:w w:val="95"/>
                <w:sz w:val="24"/>
                <w:szCs w:val="24"/>
              </w:rPr>
              <w:t>−.205*</w:t>
            </w:r>
          </w:p>
        </w:tc>
      </w:tr>
      <w:tr w:rsidR="007A0E97" w:rsidRPr="00B74A15" w14:paraId="4DFF142A" w14:textId="77777777" w:rsidTr="002C62EC">
        <w:trPr>
          <w:trHeight w:val="227"/>
        </w:trPr>
        <w:tc>
          <w:tcPr>
            <w:tcW w:w="0" w:type="auto"/>
          </w:tcPr>
          <w:p w14:paraId="1E5B5F17" w14:textId="77777777" w:rsidR="007A0E97" w:rsidRPr="00B74A15" w:rsidRDefault="007A0E97" w:rsidP="007A0E97">
            <w:pPr>
              <w:pStyle w:val="NoSpacing"/>
              <w:rPr>
                <w:sz w:val="24"/>
                <w:szCs w:val="24"/>
              </w:rPr>
            </w:pPr>
            <w:r w:rsidRPr="00B74A15">
              <w:rPr>
                <w:sz w:val="24"/>
                <w:szCs w:val="24"/>
              </w:rPr>
              <w:t>Step 3</w:t>
            </w:r>
          </w:p>
        </w:tc>
        <w:tc>
          <w:tcPr>
            <w:tcW w:w="0" w:type="auto"/>
          </w:tcPr>
          <w:p w14:paraId="325BC515" w14:textId="77777777" w:rsidR="007A0E97" w:rsidRPr="00B74A15" w:rsidRDefault="007A0E97" w:rsidP="007A0E97">
            <w:pPr>
              <w:pStyle w:val="NoSpacing"/>
              <w:rPr>
                <w:sz w:val="24"/>
                <w:szCs w:val="24"/>
              </w:rPr>
            </w:pPr>
            <w:r w:rsidRPr="00B74A15">
              <w:rPr>
                <w:sz w:val="24"/>
                <w:szCs w:val="24"/>
              </w:rPr>
              <w:t>.238</w:t>
            </w:r>
          </w:p>
        </w:tc>
        <w:tc>
          <w:tcPr>
            <w:tcW w:w="0" w:type="auto"/>
          </w:tcPr>
          <w:p w14:paraId="05A4744C" w14:textId="77777777" w:rsidR="007A0E97" w:rsidRPr="00B74A15" w:rsidRDefault="007A0E97" w:rsidP="007A0E97">
            <w:pPr>
              <w:pStyle w:val="NoSpacing"/>
              <w:rPr>
                <w:sz w:val="24"/>
                <w:szCs w:val="24"/>
              </w:rPr>
            </w:pPr>
            <w:r w:rsidRPr="00B74A15">
              <w:rPr>
                <w:sz w:val="24"/>
                <w:szCs w:val="24"/>
              </w:rPr>
              <w:t>.054*</w:t>
            </w:r>
          </w:p>
        </w:tc>
        <w:tc>
          <w:tcPr>
            <w:tcW w:w="0" w:type="auto"/>
          </w:tcPr>
          <w:p w14:paraId="110E4DE5" w14:textId="77777777" w:rsidR="007A0E97" w:rsidRPr="00B74A15" w:rsidRDefault="007A0E97" w:rsidP="007A0E97">
            <w:pPr>
              <w:pStyle w:val="NoSpacing"/>
              <w:rPr>
                <w:rFonts w:ascii="Times New Roman" w:hAnsi="Times New Roman" w:cs="Times New Roman"/>
                <w:sz w:val="24"/>
                <w:szCs w:val="24"/>
              </w:rPr>
            </w:pPr>
          </w:p>
        </w:tc>
        <w:tc>
          <w:tcPr>
            <w:tcW w:w="0" w:type="auto"/>
          </w:tcPr>
          <w:p w14:paraId="6CCF0C33" w14:textId="77777777" w:rsidR="007A0E97" w:rsidRPr="00B74A15" w:rsidRDefault="007A0E97" w:rsidP="007A0E97">
            <w:pPr>
              <w:pStyle w:val="NoSpacing"/>
              <w:rPr>
                <w:rFonts w:ascii="Times New Roman" w:hAnsi="Times New Roman" w:cs="Times New Roman"/>
                <w:sz w:val="24"/>
                <w:szCs w:val="24"/>
              </w:rPr>
            </w:pPr>
          </w:p>
        </w:tc>
        <w:tc>
          <w:tcPr>
            <w:tcW w:w="0" w:type="auto"/>
          </w:tcPr>
          <w:p w14:paraId="5E1401B4" w14:textId="77777777" w:rsidR="007A0E97" w:rsidRPr="00B74A15" w:rsidRDefault="007A0E97" w:rsidP="007A0E97">
            <w:pPr>
              <w:pStyle w:val="NoSpacing"/>
              <w:rPr>
                <w:rFonts w:ascii="Times New Roman" w:hAnsi="Times New Roman" w:cs="Times New Roman"/>
                <w:sz w:val="24"/>
                <w:szCs w:val="24"/>
              </w:rPr>
            </w:pPr>
          </w:p>
        </w:tc>
        <w:tc>
          <w:tcPr>
            <w:tcW w:w="0" w:type="auto"/>
          </w:tcPr>
          <w:p w14:paraId="409235ED" w14:textId="77777777" w:rsidR="007A0E97" w:rsidRPr="00B74A15" w:rsidRDefault="007A0E97" w:rsidP="007A0E97">
            <w:pPr>
              <w:pStyle w:val="NoSpacing"/>
              <w:rPr>
                <w:rFonts w:ascii="Times New Roman" w:hAnsi="Times New Roman" w:cs="Times New Roman"/>
                <w:sz w:val="24"/>
                <w:szCs w:val="24"/>
              </w:rPr>
            </w:pPr>
          </w:p>
        </w:tc>
        <w:tc>
          <w:tcPr>
            <w:tcW w:w="0" w:type="auto"/>
          </w:tcPr>
          <w:p w14:paraId="442B8F47" w14:textId="77777777" w:rsidR="007A0E97" w:rsidRPr="00B74A15" w:rsidRDefault="007A0E97" w:rsidP="007A0E97">
            <w:pPr>
              <w:pStyle w:val="NoSpacing"/>
              <w:rPr>
                <w:rFonts w:ascii="Times New Roman" w:hAnsi="Times New Roman" w:cs="Times New Roman"/>
                <w:sz w:val="24"/>
                <w:szCs w:val="24"/>
              </w:rPr>
            </w:pPr>
          </w:p>
        </w:tc>
        <w:tc>
          <w:tcPr>
            <w:tcW w:w="0" w:type="auto"/>
          </w:tcPr>
          <w:p w14:paraId="562469E3" w14:textId="77777777" w:rsidR="007A0E97" w:rsidRPr="00B74A15" w:rsidRDefault="007A0E97" w:rsidP="007A0E97">
            <w:pPr>
              <w:pStyle w:val="NoSpacing"/>
              <w:rPr>
                <w:rFonts w:ascii="Times New Roman" w:hAnsi="Times New Roman" w:cs="Times New Roman"/>
                <w:sz w:val="24"/>
                <w:szCs w:val="24"/>
              </w:rPr>
            </w:pPr>
          </w:p>
        </w:tc>
      </w:tr>
      <w:tr w:rsidR="007A0E97" w:rsidRPr="00B74A15" w14:paraId="16CFEA37" w14:textId="77777777" w:rsidTr="002C62EC">
        <w:trPr>
          <w:trHeight w:val="230"/>
        </w:trPr>
        <w:tc>
          <w:tcPr>
            <w:tcW w:w="0" w:type="auto"/>
          </w:tcPr>
          <w:p w14:paraId="4DB55BE9" w14:textId="77777777" w:rsidR="007A0E97" w:rsidRPr="00B74A15" w:rsidRDefault="007A0E97" w:rsidP="007A0E97">
            <w:pPr>
              <w:pStyle w:val="NoSpacing"/>
              <w:rPr>
                <w:position w:val="6"/>
                <w:sz w:val="24"/>
                <w:szCs w:val="24"/>
              </w:rPr>
            </w:pPr>
            <w:r w:rsidRPr="00B74A15">
              <w:rPr>
                <w:sz w:val="24"/>
                <w:szCs w:val="24"/>
              </w:rPr>
              <w:t>Sexual health education</w:t>
            </w:r>
            <w:r w:rsidRPr="00B74A15">
              <w:rPr>
                <w:position w:val="6"/>
                <w:sz w:val="24"/>
                <w:szCs w:val="24"/>
              </w:rPr>
              <w:t>b</w:t>
            </w:r>
          </w:p>
        </w:tc>
        <w:tc>
          <w:tcPr>
            <w:tcW w:w="0" w:type="auto"/>
          </w:tcPr>
          <w:p w14:paraId="4193CC84" w14:textId="77777777" w:rsidR="007A0E97" w:rsidRPr="00B74A15" w:rsidRDefault="007A0E97" w:rsidP="007A0E97">
            <w:pPr>
              <w:pStyle w:val="NoSpacing"/>
              <w:rPr>
                <w:rFonts w:ascii="Times New Roman" w:hAnsi="Times New Roman" w:cs="Times New Roman"/>
                <w:sz w:val="24"/>
                <w:szCs w:val="24"/>
              </w:rPr>
            </w:pPr>
          </w:p>
        </w:tc>
        <w:tc>
          <w:tcPr>
            <w:tcW w:w="0" w:type="auto"/>
          </w:tcPr>
          <w:p w14:paraId="5E19B9BF" w14:textId="77777777" w:rsidR="007A0E97" w:rsidRPr="00B74A15" w:rsidRDefault="007A0E97" w:rsidP="007A0E97">
            <w:pPr>
              <w:pStyle w:val="NoSpacing"/>
              <w:rPr>
                <w:rFonts w:ascii="Times New Roman" w:hAnsi="Times New Roman" w:cs="Times New Roman"/>
                <w:sz w:val="24"/>
                <w:szCs w:val="24"/>
              </w:rPr>
            </w:pPr>
          </w:p>
        </w:tc>
        <w:tc>
          <w:tcPr>
            <w:tcW w:w="0" w:type="auto"/>
          </w:tcPr>
          <w:p w14:paraId="1BF7AD67" w14:textId="77777777" w:rsidR="007A0E97" w:rsidRPr="00B74A15" w:rsidRDefault="007A0E97" w:rsidP="007A0E97">
            <w:pPr>
              <w:pStyle w:val="NoSpacing"/>
              <w:rPr>
                <w:sz w:val="24"/>
                <w:szCs w:val="24"/>
              </w:rPr>
            </w:pPr>
            <w:r w:rsidRPr="00B74A15">
              <w:rPr>
                <w:sz w:val="24"/>
                <w:szCs w:val="24"/>
              </w:rPr>
              <w:t>7.65</w:t>
            </w:r>
          </w:p>
        </w:tc>
        <w:tc>
          <w:tcPr>
            <w:tcW w:w="0" w:type="auto"/>
          </w:tcPr>
          <w:p w14:paraId="07C41A2B" w14:textId="77777777" w:rsidR="007A0E97" w:rsidRPr="00B74A15" w:rsidRDefault="007A0E97" w:rsidP="007A0E97">
            <w:pPr>
              <w:pStyle w:val="NoSpacing"/>
              <w:rPr>
                <w:sz w:val="24"/>
                <w:szCs w:val="24"/>
              </w:rPr>
            </w:pPr>
            <w:r w:rsidRPr="00B74A15">
              <w:rPr>
                <w:sz w:val="24"/>
                <w:szCs w:val="24"/>
              </w:rPr>
              <w:t>6.22</w:t>
            </w:r>
          </w:p>
        </w:tc>
        <w:tc>
          <w:tcPr>
            <w:tcW w:w="0" w:type="auto"/>
          </w:tcPr>
          <w:p w14:paraId="092C9D9F" w14:textId="77777777" w:rsidR="007A0E97" w:rsidRPr="00B74A15" w:rsidRDefault="007A0E97" w:rsidP="007A0E97">
            <w:pPr>
              <w:pStyle w:val="NoSpacing"/>
              <w:rPr>
                <w:sz w:val="24"/>
                <w:szCs w:val="24"/>
              </w:rPr>
            </w:pPr>
            <w:r w:rsidRPr="00B74A15">
              <w:rPr>
                <w:sz w:val="24"/>
                <w:szCs w:val="24"/>
              </w:rPr>
              <w:t>.116</w:t>
            </w:r>
          </w:p>
        </w:tc>
        <w:tc>
          <w:tcPr>
            <w:tcW w:w="0" w:type="auto"/>
          </w:tcPr>
          <w:p w14:paraId="0FA78081" w14:textId="77777777" w:rsidR="007A0E97" w:rsidRPr="00B74A15" w:rsidRDefault="007A0E97" w:rsidP="007A0E97">
            <w:pPr>
              <w:pStyle w:val="NoSpacing"/>
              <w:rPr>
                <w:sz w:val="24"/>
                <w:szCs w:val="24"/>
              </w:rPr>
            </w:pPr>
            <w:r w:rsidRPr="00B74A15">
              <w:rPr>
                <w:sz w:val="24"/>
                <w:szCs w:val="24"/>
              </w:rPr>
              <w:t>7.65</w:t>
            </w:r>
          </w:p>
        </w:tc>
        <w:tc>
          <w:tcPr>
            <w:tcW w:w="0" w:type="auto"/>
          </w:tcPr>
          <w:p w14:paraId="27F9A0FE" w14:textId="77777777" w:rsidR="007A0E97" w:rsidRPr="00B74A15" w:rsidRDefault="007A0E97" w:rsidP="007A0E97">
            <w:pPr>
              <w:pStyle w:val="NoSpacing"/>
              <w:rPr>
                <w:sz w:val="24"/>
                <w:szCs w:val="24"/>
              </w:rPr>
            </w:pPr>
            <w:r w:rsidRPr="00B74A15">
              <w:rPr>
                <w:sz w:val="24"/>
                <w:szCs w:val="24"/>
              </w:rPr>
              <w:t>6.22</w:t>
            </w:r>
          </w:p>
        </w:tc>
        <w:tc>
          <w:tcPr>
            <w:tcW w:w="0" w:type="auto"/>
          </w:tcPr>
          <w:p w14:paraId="2EA1F8BB" w14:textId="77777777" w:rsidR="007A0E97" w:rsidRPr="00B74A15" w:rsidRDefault="007A0E97" w:rsidP="007A0E97">
            <w:pPr>
              <w:pStyle w:val="NoSpacing"/>
              <w:rPr>
                <w:w w:val="95"/>
                <w:sz w:val="24"/>
                <w:szCs w:val="24"/>
              </w:rPr>
            </w:pPr>
            <w:r w:rsidRPr="00B74A15">
              <w:rPr>
                <w:w w:val="95"/>
                <w:sz w:val="24"/>
                <w:szCs w:val="24"/>
              </w:rPr>
              <w:t>.116</w:t>
            </w:r>
          </w:p>
        </w:tc>
      </w:tr>
      <w:tr w:rsidR="007A0E97" w:rsidRPr="00B74A15" w14:paraId="212F74C0" w14:textId="77777777" w:rsidTr="002C62EC">
        <w:trPr>
          <w:trHeight w:val="232"/>
        </w:trPr>
        <w:tc>
          <w:tcPr>
            <w:tcW w:w="0" w:type="auto"/>
          </w:tcPr>
          <w:p w14:paraId="4158F002" w14:textId="77777777" w:rsidR="007A0E97" w:rsidRPr="00B74A15" w:rsidRDefault="007A0E97" w:rsidP="007A0E97">
            <w:pPr>
              <w:pStyle w:val="NoSpacing"/>
              <w:rPr>
                <w:position w:val="6"/>
                <w:sz w:val="24"/>
                <w:szCs w:val="24"/>
              </w:rPr>
            </w:pPr>
            <w:r w:rsidRPr="00B74A15">
              <w:rPr>
                <w:sz w:val="24"/>
                <w:szCs w:val="24"/>
              </w:rPr>
              <w:t>Satisfaction with sex</w:t>
            </w:r>
            <w:r w:rsidRPr="00B74A15">
              <w:rPr>
                <w:position w:val="6"/>
                <w:sz w:val="24"/>
                <w:szCs w:val="24"/>
              </w:rPr>
              <w:t>b</w:t>
            </w:r>
          </w:p>
        </w:tc>
        <w:tc>
          <w:tcPr>
            <w:tcW w:w="0" w:type="auto"/>
          </w:tcPr>
          <w:p w14:paraId="0BFC6721" w14:textId="77777777" w:rsidR="007A0E97" w:rsidRPr="00B74A15" w:rsidRDefault="007A0E97" w:rsidP="007A0E97">
            <w:pPr>
              <w:pStyle w:val="NoSpacing"/>
              <w:rPr>
                <w:rFonts w:ascii="Times New Roman" w:hAnsi="Times New Roman" w:cs="Times New Roman"/>
                <w:sz w:val="24"/>
                <w:szCs w:val="24"/>
              </w:rPr>
            </w:pPr>
          </w:p>
        </w:tc>
        <w:tc>
          <w:tcPr>
            <w:tcW w:w="0" w:type="auto"/>
          </w:tcPr>
          <w:p w14:paraId="6D0D0DC4" w14:textId="77777777" w:rsidR="007A0E97" w:rsidRPr="00B74A15" w:rsidRDefault="007A0E97" w:rsidP="007A0E97">
            <w:pPr>
              <w:pStyle w:val="NoSpacing"/>
              <w:rPr>
                <w:rFonts w:ascii="Times New Roman" w:hAnsi="Times New Roman" w:cs="Times New Roman"/>
                <w:sz w:val="24"/>
                <w:szCs w:val="24"/>
              </w:rPr>
            </w:pPr>
          </w:p>
        </w:tc>
        <w:tc>
          <w:tcPr>
            <w:tcW w:w="0" w:type="auto"/>
          </w:tcPr>
          <w:p w14:paraId="28D5FB8F" w14:textId="77777777" w:rsidR="007A0E97" w:rsidRPr="00B74A15" w:rsidRDefault="007A0E97" w:rsidP="007A0E97">
            <w:pPr>
              <w:pStyle w:val="NoSpacing"/>
              <w:rPr>
                <w:sz w:val="24"/>
                <w:szCs w:val="24"/>
              </w:rPr>
            </w:pPr>
            <w:r w:rsidRPr="00B74A15">
              <w:rPr>
                <w:sz w:val="24"/>
                <w:szCs w:val="24"/>
              </w:rPr>
              <w:t>7.94</w:t>
            </w:r>
          </w:p>
        </w:tc>
        <w:tc>
          <w:tcPr>
            <w:tcW w:w="0" w:type="auto"/>
          </w:tcPr>
          <w:p w14:paraId="34207165" w14:textId="77777777" w:rsidR="007A0E97" w:rsidRPr="00B74A15" w:rsidRDefault="007A0E97" w:rsidP="007A0E97">
            <w:pPr>
              <w:pStyle w:val="NoSpacing"/>
              <w:rPr>
                <w:sz w:val="24"/>
                <w:szCs w:val="24"/>
              </w:rPr>
            </w:pPr>
            <w:r w:rsidRPr="00B74A15">
              <w:rPr>
                <w:sz w:val="24"/>
                <w:szCs w:val="24"/>
              </w:rPr>
              <w:t>3.96</w:t>
            </w:r>
          </w:p>
        </w:tc>
        <w:tc>
          <w:tcPr>
            <w:tcW w:w="0" w:type="auto"/>
          </w:tcPr>
          <w:p w14:paraId="5BAAFE5D" w14:textId="77777777" w:rsidR="007A0E97" w:rsidRPr="00B74A15" w:rsidRDefault="007A0E97" w:rsidP="007A0E97">
            <w:pPr>
              <w:pStyle w:val="NoSpacing"/>
              <w:rPr>
                <w:sz w:val="24"/>
                <w:szCs w:val="24"/>
              </w:rPr>
            </w:pPr>
            <w:r w:rsidRPr="00B74A15">
              <w:rPr>
                <w:sz w:val="24"/>
                <w:szCs w:val="24"/>
              </w:rPr>
              <w:t>.197*</w:t>
            </w:r>
          </w:p>
        </w:tc>
        <w:tc>
          <w:tcPr>
            <w:tcW w:w="0" w:type="auto"/>
          </w:tcPr>
          <w:p w14:paraId="49ED2B59" w14:textId="77777777" w:rsidR="007A0E97" w:rsidRPr="00B74A15" w:rsidRDefault="007A0E97" w:rsidP="007A0E97">
            <w:pPr>
              <w:pStyle w:val="NoSpacing"/>
              <w:rPr>
                <w:sz w:val="24"/>
                <w:szCs w:val="24"/>
              </w:rPr>
            </w:pPr>
            <w:r w:rsidRPr="00B74A15">
              <w:rPr>
                <w:sz w:val="24"/>
                <w:szCs w:val="24"/>
              </w:rPr>
              <w:t>7.94</w:t>
            </w:r>
          </w:p>
        </w:tc>
        <w:tc>
          <w:tcPr>
            <w:tcW w:w="0" w:type="auto"/>
          </w:tcPr>
          <w:p w14:paraId="2AA4CEF3" w14:textId="77777777" w:rsidR="007A0E97" w:rsidRPr="00B74A15" w:rsidRDefault="007A0E97" w:rsidP="007A0E97">
            <w:pPr>
              <w:pStyle w:val="NoSpacing"/>
              <w:rPr>
                <w:sz w:val="24"/>
                <w:szCs w:val="24"/>
              </w:rPr>
            </w:pPr>
            <w:r w:rsidRPr="00B74A15">
              <w:rPr>
                <w:sz w:val="24"/>
                <w:szCs w:val="24"/>
              </w:rPr>
              <w:t>3.96</w:t>
            </w:r>
          </w:p>
        </w:tc>
        <w:tc>
          <w:tcPr>
            <w:tcW w:w="0" w:type="auto"/>
          </w:tcPr>
          <w:p w14:paraId="0FA3FD0C" w14:textId="77777777" w:rsidR="007A0E97" w:rsidRPr="00B74A15" w:rsidRDefault="007A0E97" w:rsidP="007A0E97">
            <w:pPr>
              <w:pStyle w:val="NoSpacing"/>
              <w:rPr>
                <w:w w:val="90"/>
                <w:sz w:val="24"/>
                <w:szCs w:val="24"/>
              </w:rPr>
            </w:pPr>
            <w:r w:rsidRPr="00B74A15">
              <w:rPr>
                <w:w w:val="90"/>
                <w:sz w:val="24"/>
                <w:szCs w:val="24"/>
              </w:rPr>
              <w:t>.197*</w:t>
            </w:r>
          </w:p>
        </w:tc>
      </w:tr>
      <w:tr w:rsidR="007A0E97" w:rsidRPr="00B74A15" w14:paraId="01BB4B13" w14:textId="77777777" w:rsidTr="002C62EC">
        <w:trPr>
          <w:trHeight w:val="219"/>
        </w:trPr>
        <w:tc>
          <w:tcPr>
            <w:tcW w:w="0" w:type="auto"/>
          </w:tcPr>
          <w:p w14:paraId="349EB6DA" w14:textId="77777777" w:rsidR="007A0E97" w:rsidRPr="00B74A15" w:rsidRDefault="007A0E97" w:rsidP="007A0E97">
            <w:pPr>
              <w:pStyle w:val="NoSpacing"/>
              <w:rPr>
                <w:sz w:val="24"/>
                <w:szCs w:val="24"/>
              </w:rPr>
            </w:pPr>
            <w:r w:rsidRPr="00B74A15">
              <w:rPr>
                <w:sz w:val="24"/>
                <w:szCs w:val="24"/>
              </w:rPr>
              <w:t>Sexual health knowledge</w:t>
            </w:r>
          </w:p>
        </w:tc>
        <w:tc>
          <w:tcPr>
            <w:tcW w:w="0" w:type="auto"/>
          </w:tcPr>
          <w:p w14:paraId="47D99F83" w14:textId="77777777" w:rsidR="007A0E97" w:rsidRPr="00B74A15" w:rsidRDefault="007A0E97" w:rsidP="007A0E97">
            <w:pPr>
              <w:pStyle w:val="NoSpacing"/>
              <w:rPr>
                <w:rFonts w:ascii="Times New Roman" w:hAnsi="Times New Roman" w:cs="Times New Roman"/>
                <w:sz w:val="24"/>
                <w:szCs w:val="24"/>
              </w:rPr>
            </w:pPr>
          </w:p>
        </w:tc>
        <w:tc>
          <w:tcPr>
            <w:tcW w:w="0" w:type="auto"/>
          </w:tcPr>
          <w:p w14:paraId="02C94806" w14:textId="77777777" w:rsidR="007A0E97" w:rsidRPr="00B74A15" w:rsidRDefault="007A0E97" w:rsidP="007A0E97">
            <w:pPr>
              <w:pStyle w:val="NoSpacing"/>
              <w:rPr>
                <w:rFonts w:ascii="Times New Roman" w:hAnsi="Times New Roman" w:cs="Times New Roman"/>
                <w:sz w:val="24"/>
                <w:szCs w:val="24"/>
              </w:rPr>
            </w:pPr>
          </w:p>
        </w:tc>
        <w:tc>
          <w:tcPr>
            <w:tcW w:w="0" w:type="auto"/>
          </w:tcPr>
          <w:p w14:paraId="7EDCC313" w14:textId="77777777" w:rsidR="007A0E97" w:rsidRPr="00B74A15" w:rsidRDefault="007A0E97" w:rsidP="007A0E97">
            <w:pPr>
              <w:pStyle w:val="NoSpacing"/>
              <w:rPr>
                <w:w w:val="95"/>
                <w:sz w:val="24"/>
                <w:szCs w:val="24"/>
              </w:rPr>
            </w:pPr>
            <w:r w:rsidRPr="00B74A15">
              <w:rPr>
                <w:w w:val="95"/>
                <w:sz w:val="24"/>
                <w:szCs w:val="24"/>
              </w:rPr>
              <w:t>0.661</w:t>
            </w:r>
          </w:p>
        </w:tc>
        <w:tc>
          <w:tcPr>
            <w:tcW w:w="0" w:type="auto"/>
          </w:tcPr>
          <w:p w14:paraId="7634B93F" w14:textId="77777777" w:rsidR="007A0E97" w:rsidRPr="00B74A15" w:rsidRDefault="007A0E97" w:rsidP="007A0E97">
            <w:pPr>
              <w:pStyle w:val="NoSpacing"/>
              <w:rPr>
                <w:sz w:val="24"/>
                <w:szCs w:val="24"/>
              </w:rPr>
            </w:pPr>
            <w:r w:rsidRPr="00B74A15">
              <w:rPr>
                <w:sz w:val="24"/>
                <w:szCs w:val="24"/>
              </w:rPr>
              <w:t>0.812</w:t>
            </w:r>
          </w:p>
        </w:tc>
        <w:tc>
          <w:tcPr>
            <w:tcW w:w="0" w:type="auto"/>
          </w:tcPr>
          <w:p w14:paraId="5FB394B4" w14:textId="77777777" w:rsidR="007A0E97" w:rsidRPr="00B74A15" w:rsidRDefault="007A0E97" w:rsidP="007A0E97">
            <w:pPr>
              <w:pStyle w:val="NoSpacing"/>
              <w:rPr>
                <w:sz w:val="24"/>
                <w:szCs w:val="24"/>
              </w:rPr>
            </w:pPr>
            <w:r w:rsidRPr="00B74A15">
              <w:rPr>
                <w:sz w:val="24"/>
                <w:szCs w:val="24"/>
              </w:rPr>
              <w:t>.080</w:t>
            </w:r>
          </w:p>
        </w:tc>
        <w:tc>
          <w:tcPr>
            <w:tcW w:w="0" w:type="auto"/>
          </w:tcPr>
          <w:p w14:paraId="075CB01C" w14:textId="77777777" w:rsidR="007A0E97" w:rsidRPr="00B74A15" w:rsidRDefault="007A0E97" w:rsidP="007A0E97">
            <w:pPr>
              <w:pStyle w:val="NoSpacing"/>
              <w:rPr>
                <w:w w:val="95"/>
                <w:sz w:val="24"/>
                <w:szCs w:val="24"/>
              </w:rPr>
            </w:pPr>
            <w:r w:rsidRPr="00B74A15">
              <w:rPr>
                <w:w w:val="95"/>
                <w:sz w:val="24"/>
                <w:szCs w:val="24"/>
              </w:rPr>
              <w:t>0.661</w:t>
            </w:r>
          </w:p>
        </w:tc>
        <w:tc>
          <w:tcPr>
            <w:tcW w:w="0" w:type="auto"/>
          </w:tcPr>
          <w:p w14:paraId="09DCD92C" w14:textId="77777777" w:rsidR="007A0E97" w:rsidRPr="00B74A15" w:rsidRDefault="007A0E97" w:rsidP="007A0E97">
            <w:pPr>
              <w:pStyle w:val="NoSpacing"/>
              <w:rPr>
                <w:sz w:val="24"/>
                <w:szCs w:val="24"/>
              </w:rPr>
            </w:pPr>
            <w:r w:rsidRPr="00B74A15">
              <w:rPr>
                <w:sz w:val="24"/>
                <w:szCs w:val="24"/>
              </w:rPr>
              <w:t>0.812</w:t>
            </w:r>
          </w:p>
        </w:tc>
        <w:tc>
          <w:tcPr>
            <w:tcW w:w="0" w:type="auto"/>
          </w:tcPr>
          <w:p w14:paraId="78842CE5" w14:textId="77777777" w:rsidR="007A0E97" w:rsidRPr="00B74A15" w:rsidRDefault="007A0E97" w:rsidP="007A0E97">
            <w:pPr>
              <w:pStyle w:val="NoSpacing"/>
              <w:rPr>
                <w:w w:val="95"/>
                <w:sz w:val="24"/>
                <w:szCs w:val="24"/>
              </w:rPr>
            </w:pPr>
            <w:r w:rsidRPr="00B74A15">
              <w:rPr>
                <w:w w:val="95"/>
                <w:sz w:val="24"/>
                <w:szCs w:val="24"/>
              </w:rPr>
              <w:t>.080</w:t>
            </w:r>
          </w:p>
        </w:tc>
      </w:tr>
    </w:tbl>
    <w:p w14:paraId="428D43A9" w14:textId="77777777" w:rsidR="007A67DC" w:rsidRPr="007A67DC" w:rsidRDefault="007A67DC" w:rsidP="007A67DC">
      <w:pPr>
        <w:pStyle w:val="NoSpacing"/>
      </w:pPr>
      <w:proofErr w:type="spellStart"/>
      <w:r w:rsidRPr="007A67DC">
        <w:rPr>
          <w:vertAlign w:val="superscript"/>
        </w:rPr>
        <w:t>a</w:t>
      </w:r>
      <w:r w:rsidRPr="007A67DC">
        <w:t>Gender</w:t>
      </w:r>
      <w:proofErr w:type="spellEnd"/>
      <w:r w:rsidRPr="007A67DC">
        <w:t xml:space="preserve"> </w:t>
      </w:r>
      <w:proofErr w:type="gramStart"/>
      <w:r w:rsidRPr="007A67DC">
        <w:t>( 1</w:t>
      </w:r>
      <w:proofErr w:type="gramEnd"/>
      <w:r w:rsidRPr="007A67DC">
        <w:t xml:space="preserve"> = </w:t>
      </w:r>
      <w:r w:rsidRPr="007A67DC">
        <w:rPr>
          <w:i/>
          <w:iCs/>
        </w:rPr>
        <w:t>male</w:t>
      </w:r>
      <w:r w:rsidRPr="007A67DC">
        <w:t xml:space="preserve">), Race (1 = </w:t>
      </w:r>
      <w:r w:rsidRPr="007A67DC">
        <w:rPr>
          <w:i/>
          <w:iCs/>
        </w:rPr>
        <w:t>Caucasian</w:t>
      </w:r>
      <w:r w:rsidRPr="007A67DC">
        <w:t xml:space="preserve">), Relationship Status (1 = </w:t>
      </w:r>
      <w:r w:rsidRPr="007A67DC">
        <w:rPr>
          <w:i/>
          <w:iCs/>
        </w:rPr>
        <w:t>in a relationship</w:t>
      </w:r>
      <w:r w:rsidRPr="007A67DC">
        <w:t>).</w:t>
      </w:r>
    </w:p>
    <w:p w14:paraId="40697BD8" w14:textId="77777777" w:rsidR="007A67DC" w:rsidRPr="007A67DC" w:rsidRDefault="007A67DC" w:rsidP="007A67DC">
      <w:pPr>
        <w:pStyle w:val="NoSpacing"/>
      </w:pPr>
      <w:proofErr w:type="spellStart"/>
      <w:r w:rsidRPr="007A67DC">
        <w:rPr>
          <w:vertAlign w:val="superscript"/>
        </w:rPr>
        <w:t>b</w:t>
      </w:r>
      <w:r w:rsidRPr="007A67DC">
        <w:t>Sexual</w:t>
      </w:r>
      <w:proofErr w:type="spellEnd"/>
      <w:r w:rsidRPr="007A67DC">
        <w:t xml:space="preserve"> health education (1= </w:t>
      </w:r>
      <w:r w:rsidRPr="007A67DC">
        <w:rPr>
          <w:i/>
          <w:iCs/>
        </w:rPr>
        <w:t>yes</w:t>
      </w:r>
      <w:r w:rsidRPr="007A67DC">
        <w:t xml:space="preserve">), satisfied with sex (1 = </w:t>
      </w:r>
      <w:r w:rsidRPr="007A67DC">
        <w:rPr>
          <w:i/>
          <w:iCs/>
        </w:rPr>
        <w:t>yes</w:t>
      </w:r>
      <w:r w:rsidRPr="007A67DC">
        <w:t>). All other measures centered at their means.</w:t>
      </w:r>
    </w:p>
    <w:p w14:paraId="1A958912" w14:textId="29C0D1F4" w:rsidR="00897FB7" w:rsidRPr="00B21F80" w:rsidRDefault="007A67DC" w:rsidP="007A67DC">
      <w:pPr>
        <w:pStyle w:val="NoSpacing"/>
      </w:pPr>
      <w:r w:rsidRPr="007A67DC">
        <w:t>*</w:t>
      </w:r>
      <w:r w:rsidRPr="007A67DC">
        <w:rPr>
          <w:i/>
          <w:iCs/>
        </w:rPr>
        <w:t xml:space="preserve">p </w:t>
      </w:r>
      <w:r w:rsidRPr="007A67DC">
        <w:t>&lt; .05. **</w:t>
      </w:r>
      <w:r w:rsidRPr="007A67DC">
        <w:rPr>
          <w:i/>
          <w:iCs/>
        </w:rPr>
        <w:t>p</w:t>
      </w:r>
      <w:r w:rsidRPr="007A67DC">
        <w:t>&lt; .01. ***</w:t>
      </w:r>
      <w:r w:rsidRPr="007A67DC">
        <w:rPr>
          <w:i/>
          <w:iCs/>
        </w:rPr>
        <w:t xml:space="preserve">p </w:t>
      </w:r>
      <w:r w:rsidRPr="007A67DC">
        <w:t>&lt; .001.</w:t>
      </w:r>
    </w:p>
    <w:p w14:paraId="76A82CAF" w14:textId="77777777" w:rsidR="007A67DC" w:rsidRDefault="007A67DC" w:rsidP="00B21F80">
      <w:pPr>
        <w:rPr>
          <w:rFonts w:cstheme="minorHAnsi"/>
          <w:sz w:val="24"/>
          <w:szCs w:val="24"/>
        </w:rPr>
      </w:pPr>
    </w:p>
    <w:p w14:paraId="4F8E9B17" w14:textId="77777777" w:rsidR="006A3C82" w:rsidRDefault="006A3C82" w:rsidP="00B21F80">
      <w:pPr>
        <w:rPr>
          <w:rFonts w:cstheme="minorHAnsi"/>
          <w:sz w:val="24"/>
          <w:szCs w:val="24"/>
        </w:rPr>
        <w:sectPr w:rsidR="006A3C82" w:rsidSect="00897FB7">
          <w:pgSz w:w="15840" w:h="12240" w:orient="landscape"/>
          <w:pgMar w:top="1080" w:right="1080" w:bottom="1080" w:left="1080" w:header="720" w:footer="720" w:gutter="0"/>
          <w:cols w:space="720"/>
          <w:docGrid w:linePitch="360"/>
        </w:sectPr>
      </w:pPr>
    </w:p>
    <w:p w14:paraId="3366F619" w14:textId="160E4AFD" w:rsidR="00B21F80" w:rsidRPr="00B21F80" w:rsidRDefault="00B21F80" w:rsidP="00B21F80">
      <w:pPr>
        <w:rPr>
          <w:rFonts w:cstheme="minorHAnsi"/>
          <w:sz w:val="24"/>
          <w:szCs w:val="24"/>
        </w:rPr>
      </w:pPr>
      <w:r w:rsidRPr="00B21F80">
        <w:rPr>
          <w:rFonts w:cstheme="minorHAnsi"/>
          <w:sz w:val="24"/>
          <w:szCs w:val="24"/>
        </w:rPr>
        <w:t>Personal self-report variables were entered in the second step of the analysis; these variables included both disability impact and perceived social support. Life satisfaction has been shown to be correlated with both social support (</w:t>
      </w:r>
      <w:proofErr w:type="spellStart"/>
      <w:r w:rsidRPr="00223D0D">
        <w:rPr>
          <w:rFonts w:cstheme="minorHAnsi"/>
          <w:sz w:val="24"/>
          <w:szCs w:val="24"/>
        </w:rPr>
        <w:t>Potki</w:t>
      </w:r>
      <w:proofErr w:type="spellEnd"/>
      <w:r w:rsidRPr="00223D0D">
        <w:rPr>
          <w:rFonts w:cstheme="minorHAnsi"/>
          <w:sz w:val="24"/>
          <w:szCs w:val="24"/>
        </w:rPr>
        <w:t xml:space="preserve"> et al., 2017</w:t>
      </w:r>
      <w:r w:rsidRPr="00B21F80">
        <w:rPr>
          <w:rFonts w:cstheme="minorHAnsi"/>
          <w:sz w:val="24"/>
          <w:szCs w:val="24"/>
        </w:rPr>
        <w:t>) and disability impact (</w:t>
      </w:r>
      <w:r w:rsidRPr="00223D0D">
        <w:rPr>
          <w:rFonts w:cstheme="minorHAnsi"/>
          <w:sz w:val="24"/>
          <w:szCs w:val="24"/>
        </w:rPr>
        <w:t>Bishop et al., 2009</w:t>
      </w:r>
      <w:r w:rsidRPr="00B21F80">
        <w:rPr>
          <w:rFonts w:cstheme="minorHAnsi"/>
          <w:sz w:val="24"/>
          <w:szCs w:val="24"/>
        </w:rPr>
        <w:t>). Although social support did not significantly contribute to the model, it was found that disability impact accounted for a significant amount of variance beyond what was explained by relationship status, </w:t>
      </w:r>
      <w:r w:rsidRPr="00B21F80">
        <w:rPr>
          <w:rFonts w:cstheme="minorHAnsi"/>
          <w:i/>
          <w:iCs/>
          <w:sz w:val="24"/>
          <w:szCs w:val="24"/>
        </w:rPr>
        <w:t>R</w:t>
      </w:r>
      <w:r w:rsidRPr="00B21F80">
        <w:rPr>
          <w:rFonts w:cstheme="minorHAnsi"/>
          <w:sz w:val="24"/>
          <w:szCs w:val="24"/>
        </w:rPr>
        <w:t> = .429,</w:t>
      </w:r>
      <w:r w:rsidR="00D85BFA" w:rsidRPr="00D85BFA">
        <w:rPr>
          <w:rFonts w:ascii="Cambria Math" w:hAnsi="Cambria Math"/>
        </w:rPr>
        <w:t xml:space="preserve">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B21F80">
        <w:rPr>
          <w:rFonts w:cstheme="minorHAnsi"/>
          <w:sz w:val="24"/>
          <w:szCs w:val="24"/>
        </w:rPr>
        <w:t> = .184, </w:t>
      </w:r>
      <w:proofErr w:type="gramStart"/>
      <w:r w:rsidRPr="00B21F80">
        <w:rPr>
          <w:rFonts w:cstheme="minorHAnsi"/>
          <w:i/>
          <w:iCs/>
          <w:sz w:val="24"/>
          <w:szCs w:val="24"/>
        </w:rPr>
        <w:t>F</w:t>
      </w:r>
      <w:r w:rsidRPr="00B21F80">
        <w:rPr>
          <w:rFonts w:cstheme="minorHAnsi"/>
          <w:sz w:val="24"/>
          <w:szCs w:val="24"/>
        </w:rPr>
        <w:t>(</w:t>
      </w:r>
      <w:proofErr w:type="gramEnd"/>
      <w:r w:rsidRPr="00B21F80">
        <w:rPr>
          <w:rFonts w:cstheme="minorHAnsi"/>
          <w:sz w:val="24"/>
          <w:szCs w:val="24"/>
        </w:rPr>
        <w:t>99) = 3.54, </w:t>
      </w:r>
      <w:r w:rsidRPr="00B21F80">
        <w:rPr>
          <w:rFonts w:cstheme="minorHAnsi"/>
          <w:i/>
          <w:iCs/>
          <w:sz w:val="24"/>
          <w:szCs w:val="24"/>
        </w:rPr>
        <w:t>p</w:t>
      </w:r>
      <w:r w:rsidRPr="00B21F80">
        <w:rPr>
          <w:rFonts w:cstheme="minorHAnsi"/>
          <w:sz w:val="24"/>
          <w:szCs w:val="24"/>
        </w:rPr>
        <w:t> &gt; 05. Examination of the standardized partial regression coefficients indicated that disability impact had a significant negative impact on sexual self-concept in the final model, β = −.634, </w:t>
      </w:r>
      <w:proofErr w:type="gramStart"/>
      <w:r w:rsidRPr="00B21F80">
        <w:rPr>
          <w:rFonts w:cstheme="minorHAnsi"/>
          <w:i/>
          <w:iCs/>
          <w:sz w:val="24"/>
          <w:szCs w:val="24"/>
        </w:rPr>
        <w:t>t</w:t>
      </w:r>
      <w:r w:rsidRPr="00B21F80">
        <w:rPr>
          <w:rFonts w:cstheme="minorHAnsi"/>
          <w:sz w:val="24"/>
          <w:szCs w:val="24"/>
        </w:rPr>
        <w:t>(</w:t>
      </w:r>
      <w:proofErr w:type="gramEnd"/>
      <w:r w:rsidRPr="00B21F80">
        <w:rPr>
          <w:rFonts w:cstheme="minorHAnsi"/>
          <w:sz w:val="24"/>
          <w:szCs w:val="24"/>
        </w:rPr>
        <w:t>99) = −2.08, </w:t>
      </w:r>
      <w:r w:rsidRPr="00B21F80">
        <w:rPr>
          <w:rFonts w:cstheme="minorHAnsi"/>
          <w:i/>
          <w:iCs/>
          <w:sz w:val="24"/>
          <w:szCs w:val="24"/>
        </w:rPr>
        <w:t>p</w:t>
      </w:r>
      <w:r w:rsidRPr="00B21F80">
        <w:rPr>
          <w:rFonts w:cstheme="minorHAnsi"/>
          <w:sz w:val="24"/>
          <w:szCs w:val="24"/>
        </w:rPr>
        <w:t> = &lt; .05. The more limited the participant felt by their disability, the less likely they were to have positive sexual self-concept scores, even after controlling for demographic variables, including the significant impact of relationship status.</w:t>
      </w:r>
    </w:p>
    <w:p w14:paraId="0FFBDF66" w14:textId="2AFB2830" w:rsidR="00B21F80" w:rsidRPr="00B21F80" w:rsidRDefault="00B21F80" w:rsidP="00B21F80">
      <w:pPr>
        <w:rPr>
          <w:rFonts w:cstheme="minorHAnsi"/>
          <w:sz w:val="24"/>
          <w:szCs w:val="24"/>
        </w:rPr>
      </w:pPr>
      <w:r w:rsidRPr="00B21F80">
        <w:rPr>
          <w:rFonts w:cstheme="minorHAnsi"/>
          <w:sz w:val="24"/>
          <w:szCs w:val="24"/>
        </w:rPr>
        <w:t>In the third and final step of the regression equation, sexual health education variables were entered (the receipt of sexual health education, sexual knowledge scores, and satisfaction with sexual health education). The study sought to explore the impact of sexual health education on sexual self-concept; thus, this was the final set of variables entered. This model was also significant, </w:t>
      </w:r>
      <w:r w:rsidRPr="00B21F80">
        <w:rPr>
          <w:rFonts w:cstheme="minorHAnsi"/>
          <w:i/>
          <w:iCs/>
          <w:sz w:val="24"/>
          <w:szCs w:val="24"/>
        </w:rPr>
        <w:t>R</w:t>
      </w:r>
      <w:r w:rsidRPr="00B21F80">
        <w:rPr>
          <w:rFonts w:cstheme="minorHAnsi"/>
          <w:sz w:val="24"/>
          <w:szCs w:val="24"/>
        </w:rPr>
        <w:t> = .450,</w:t>
      </w:r>
      <w:r w:rsidR="00D85BFA" w:rsidRPr="00D85BFA">
        <w:rPr>
          <w:rFonts w:ascii="Cambria Math" w:hAnsi="Cambria Math"/>
        </w:rPr>
        <w:t xml:space="preserve">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B21F80">
        <w:rPr>
          <w:rFonts w:cstheme="minorHAnsi"/>
          <w:sz w:val="24"/>
          <w:szCs w:val="24"/>
        </w:rPr>
        <w:t> = .238, </w:t>
      </w:r>
      <w:proofErr w:type="gramStart"/>
      <w:r w:rsidRPr="00B21F80">
        <w:rPr>
          <w:rFonts w:cstheme="minorHAnsi"/>
          <w:i/>
          <w:iCs/>
          <w:sz w:val="24"/>
          <w:szCs w:val="24"/>
        </w:rPr>
        <w:t>F</w:t>
      </w:r>
      <w:r w:rsidRPr="00B21F80">
        <w:rPr>
          <w:rFonts w:cstheme="minorHAnsi"/>
          <w:sz w:val="24"/>
          <w:szCs w:val="24"/>
        </w:rPr>
        <w:t>(</w:t>
      </w:r>
      <w:proofErr w:type="gramEnd"/>
      <w:r w:rsidRPr="00B21F80">
        <w:rPr>
          <w:rFonts w:cstheme="minorHAnsi"/>
          <w:sz w:val="24"/>
          <w:szCs w:val="24"/>
        </w:rPr>
        <w:t>99) = 4.02, </w:t>
      </w:r>
      <w:r w:rsidRPr="00B21F80">
        <w:rPr>
          <w:rFonts w:cstheme="minorHAnsi"/>
          <w:i/>
          <w:iCs/>
          <w:sz w:val="24"/>
          <w:szCs w:val="24"/>
        </w:rPr>
        <w:t>p</w:t>
      </w:r>
      <w:r w:rsidRPr="00B21F80">
        <w:rPr>
          <w:rFonts w:cstheme="minorHAnsi"/>
          <w:sz w:val="24"/>
          <w:szCs w:val="24"/>
        </w:rPr>
        <w:t> &lt; .05. Although the receipt of sexual health education and sexual knowledge scores did not significantly contribute to the model, satisfaction with sexual health education did have a significant impact on sexual self-concept, β = .197, </w:t>
      </w:r>
      <w:proofErr w:type="gramStart"/>
      <w:r w:rsidRPr="00B21F80">
        <w:rPr>
          <w:rFonts w:cstheme="minorHAnsi"/>
          <w:i/>
          <w:iCs/>
          <w:sz w:val="24"/>
          <w:szCs w:val="24"/>
        </w:rPr>
        <w:t>t</w:t>
      </w:r>
      <w:r w:rsidRPr="00B21F80">
        <w:rPr>
          <w:rFonts w:cstheme="minorHAnsi"/>
          <w:sz w:val="24"/>
          <w:szCs w:val="24"/>
        </w:rPr>
        <w:t>(</w:t>
      </w:r>
      <w:proofErr w:type="gramEnd"/>
      <w:r w:rsidRPr="00B21F80">
        <w:rPr>
          <w:rFonts w:cstheme="minorHAnsi"/>
          <w:sz w:val="24"/>
          <w:szCs w:val="24"/>
        </w:rPr>
        <w:t>99) = 2.01, </w:t>
      </w:r>
      <w:r w:rsidRPr="00B21F80">
        <w:rPr>
          <w:rFonts w:cstheme="minorHAnsi"/>
          <w:i/>
          <w:iCs/>
          <w:sz w:val="24"/>
          <w:szCs w:val="24"/>
        </w:rPr>
        <w:t>p</w:t>
      </w:r>
      <w:r w:rsidRPr="00B21F80">
        <w:rPr>
          <w:rFonts w:cstheme="minorHAnsi"/>
          <w:sz w:val="24"/>
          <w:szCs w:val="24"/>
        </w:rPr>
        <w:t> = &lt; .05. Thus, having reported satisfaction with sexual health education experience was significantly correlated with positive sexual self-concept.</w:t>
      </w:r>
    </w:p>
    <w:p w14:paraId="4CB5F604" w14:textId="77777777" w:rsidR="00B21F80" w:rsidRPr="00B21F80" w:rsidRDefault="00B21F80" w:rsidP="6791C2D1">
      <w:pPr>
        <w:pStyle w:val="Heading2"/>
        <w:rPr>
          <w:rFonts w:ascii="Calibri Light" w:eastAsia="MS Gothic" w:hAnsi="Calibri Light" w:cs="Times New Roman"/>
        </w:rPr>
      </w:pPr>
      <w:r>
        <w:t>Impact of Sexual Self-Concept on Life Satisfaction</w:t>
      </w:r>
    </w:p>
    <w:p w14:paraId="7BABC680" w14:textId="0F3CAF43" w:rsidR="00B21F80" w:rsidRPr="00B21F80" w:rsidRDefault="00B21F80" w:rsidP="00B21F80">
      <w:pPr>
        <w:rPr>
          <w:rFonts w:cstheme="minorHAnsi"/>
          <w:sz w:val="24"/>
          <w:szCs w:val="24"/>
        </w:rPr>
      </w:pPr>
      <w:r w:rsidRPr="00B21F80">
        <w:rPr>
          <w:rFonts w:cstheme="minorHAnsi"/>
          <w:sz w:val="24"/>
          <w:szCs w:val="24"/>
        </w:rPr>
        <w:t>A second HRA was conducted to answer the second research question. Three sets of predictors were entered into the equation sequentially in a similar order to Research Question 1. In the first step of the HRA, the demographic covariates were entered. This set of predictors accounted for 16% of variance in life satisfaction, </w:t>
      </w:r>
      <w:r w:rsidRPr="00B21F80">
        <w:rPr>
          <w:rFonts w:cstheme="minorHAnsi"/>
          <w:i/>
          <w:iCs/>
          <w:sz w:val="24"/>
          <w:szCs w:val="24"/>
        </w:rPr>
        <w:t>R</w:t>
      </w:r>
      <w:r w:rsidRPr="00B21F80">
        <w:rPr>
          <w:rFonts w:cstheme="minorHAnsi"/>
          <w:sz w:val="24"/>
          <w:szCs w:val="24"/>
        </w:rPr>
        <w:t> = .40,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B21F80">
        <w:rPr>
          <w:rFonts w:cstheme="minorHAnsi"/>
          <w:sz w:val="24"/>
          <w:szCs w:val="24"/>
        </w:rPr>
        <w:t> = .16, </w:t>
      </w:r>
      <w:proofErr w:type="gramStart"/>
      <w:r w:rsidRPr="00B21F80">
        <w:rPr>
          <w:rFonts w:cstheme="minorHAnsi"/>
          <w:i/>
          <w:iCs/>
          <w:sz w:val="24"/>
          <w:szCs w:val="24"/>
        </w:rPr>
        <w:t>F</w:t>
      </w:r>
      <w:r w:rsidRPr="00B21F80">
        <w:rPr>
          <w:rFonts w:cstheme="minorHAnsi"/>
          <w:sz w:val="24"/>
          <w:szCs w:val="24"/>
        </w:rPr>
        <w:t>(</w:t>
      </w:r>
      <w:proofErr w:type="gramEnd"/>
      <w:r w:rsidRPr="00B21F80">
        <w:rPr>
          <w:rFonts w:cstheme="minorHAnsi"/>
          <w:sz w:val="24"/>
          <w:szCs w:val="24"/>
        </w:rPr>
        <w:t>99) = 3.98, </w:t>
      </w:r>
      <w:r w:rsidRPr="00B21F80">
        <w:rPr>
          <w:rFonts w:cstheme="minorHAnsi"/>
          <w:i/>
          <w:iCs/>
          <w:sz w:val="24"/>
          <w:szCs w:val="24"/>
        </w:rPr>
        <w:t>p</w:t>
      </w:r>
      <w:r w:rsidRPr="00B21F80">
        <w:rPr>
          <w:rFonts w:cstheme="minorHAnsi"/>
          <w:sz w:val="24"/>
          <w:szCs w:val="24"/>
        </w:rPr>
        <w:t> &lt; .01. After examining the standardized partial regression coefficients, relationship status was found to significantly contribute to life satisfaction scores after controlling for the other predictor variables in the model, </w:t>
      </w:r>
      <m:oMath>
        <m:r>
          <w:rPr>
            <w:rFonts w:ascii="Cambria Math" w:hAnsi="Cambria Math" w:cstheme="minorHAnsi"/>
            <w:sz w:val="24"/>
            <w:szCs w:val="24"/>
          </w:rPr>
          <m:t>β</m:t>
        </m:r>
      </m:oMath>
      <w:r w:rsidRPr="00B21F80">
        <w:rPr>
          <w:rFonts w:cstheme="minorHAnsi"/>
          <w:sz w:val="24"/>
          <w:szCs w:val="24"/>
        </w:rPr>
        <w:t> = .399, </w:t>
      </w:r>
      <w:proofErr w:type="gramStart"/>
      <w:r w:rsidRPr="00B21F80">
        <w:rPr>
          <w:rFonts w:cstheme="minorHAnsi"/>
          <w:i/>
          <w:iCs/>
          <w:sz w:val="24"/>
          <w:szCs w:val="24"/>
        </w:rPr>
        <w:t>t</w:t>
      </w:r>
      <w:r w:rsidRPr="00B21F80">
        <w:rPr>
          <w:rFonts w:cstheme="minorHAnsi"/>
          <w:sz w:val="24"/>
          <w:szCs w:val="24"/>
        </w:rPr>
        <w:t>(</w:t>
      </w:r>
      <w:proofErr w:type="gramEnd"/>
      <w:r w:rsidRPr="00B21F80">
        <w:rPr>
          <w:rFonts w:cstheme="minorHAnsi"/>
          <w:sz w:val="24"/>
          <w:szCs w:val="24"/>
        </w:rPr>
        <w:t>99) = 3.72, </w:t>
      </w:r>
      <w:r w:rsidRPr="00B21F80">
        <w:rPr>
          <w:rFonts w:cstheme="minorHAnsi"/>
          <w:i/>
          <w:iCs/>
          <w:sz w:val="24"/>
          <w:szCs w:val="24"/>
        </w:rPr>
        <w:t>p</w:t>
      </w:r>
      <w:r w:rsidRPr="00B21F80">
        <w:rPr>
          <w:rFonts w:cstheme="minorHAnsi"/>
          <w:sz w:val="24"/>
          <w:szCs w:val="24"/>
        </w:rPr>
        <w:t> = &lt;.001. Gender, race, and age were not found to contribute significantly to the model. Thus, being in a relationship was associated with more satisfaction with life in the model.</w:t>
      </w:r>
    </w:p>
    <w:p w14:paraId="07EB0E8B" w14:textId="316B5DE8" w:rsidR="00B21F80" w:rsidRPr="00B21F80" w:rsidRDefault="00B21F80" w:rsidP="00B21F80">
      <w:pPr>
        <w:rPr>
          <w:rFonts w:cstheme="minorHAnsi"/>
          <w:sz w:val="24"/>
          <w:szCs w:val="24"/>
        </w:rPr>
      </w:pPr>
      <w:r w:rsidRPr="00B21F80">
        <w:rPr>
          <w:rFonts w:cstheme="minorHAnsi"/>
          <w:sz w:val="24"/>
          <w:szCs w:val="24"/>
        </w:rPr>
        <w:t>Personal self-report variables were entered in the second step of the regression analysis, including both disability impact and perceived social support. This set of predictors accounted for a significant amount of variance beyond what was explained by relationship status, </w:t>
      </w:r>
      <w:r w:rsidRPr="00B21F80">
        <w:rPr>
          <w:rFonts w:cstheme="minorHAnsi"/>
          <w:i/>
          <w:iCs/>
          <w:sz w:val="24"/>
          <w:szCs w:val="24"/>
        </w:rPr>
        <w:t>R</w:t>
      </w:r>
      <w:r w:rsidRPr="00B21F80">
        <w:rPr>
          <w:rFonts w:cstheme="minorHAnsi"/>
          <w:sz w:val="24"/>
          <w:szCs w:val="24"/>
        </w:rPr>
        <w:t> = .661,</w:t>
      </w:r>
      <w:r w:rsidR="00D85BFA" w:rsidRPr="00D85BFA">
        <w:rPr>
          <w:rFonts w:ascii="Cambria Math" w:hAnsi="Cambria Math"/>
        </w:rPr>
        <w:t xml:space="preserve">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B21F80">
        <w:rPr>
          <w:rFonts w:cstheme="minorHAnsi"/>
          <w:sz w:val="24"/>
          <w:szCs w:val="24"/>
        </w:rPr>
        <w:t> = .437, </w:t>
      </w:r>
      <w:proofErr w:type="gramStart"/>
      <w:r w:rsidRPr="00B21F80">
        <w:rPr>
          <w:rFonts w:cstheme="minorHAnsi"/>
          <w:i/>
          <w:iCs/>
          <w:sz w:val="24"/>
          <w:szCs w:val="24"/>
        </w:rPr>
        <w:t>F</w:t>
      </w:r>
      <w:r w:rsidRPr="00B21F80">
        <w:rPr>
          <w:rFonts w:cstheme="minorHAnsi"/>
          <w:sz w:val="24"/>
          <w:szCs w:val="24"/>
        </w:rPr>
        <w:t>(</w:t>
      </w:r>
      <w:proofErr w:type="gramEnd"/>
      <w:r w:rsidRPr="00B21F80">
        <w:rPr>
          <w:rFonts w:cstheme="minorHAnsi"/>
          <w:sz w:val="24"/>
          <w:szCs w:val="24"/>
        </w:rPr>
        <w:t>99) = 20.17, </w:t>
      </w:r>
      <w:r w:rsidRPr="00B21F80">
        <w:rPr>
          <w:rFonts w:cstheme="minorHAnsi"/>
          <w:i/>
          <w:iCs/>
          <w:sz w:val="24"/>
          <w:szCs w:val="24"/>
        </w:rPr>
        <w:t>p</w:t>
      </w:r>
      <w:r w:rsidRPr="00B21F80">
        <w:rPr>
          <w:rFonts w:cstheme="minorHAnsi"/>
          <w:sz w:val="24"/>
          <w:szCs w:val="24"/>
        </w:rPr>
        <w:t> &gt; .001. Examination of the standardized partial regression coefficients indicated social support, </w:t>
      </w:r>
      <m:oMath>
        <m:r>
          <w:rPr>
            <w:rFonts w:ascii="Cambria Math" w:hAnsi="Cambria Math" w:cstheme="minorHAnsi"/>
            <w:sz w:val="24"/>
            <w:szCs w:val="24"/>
          </w:rPr>
          <m:t>β</m:t>
        </m:r>
      </m:oMath>
      <w:r w:rsidRPr="00B21F80">
        <w:rPr>
          <w:rFonts w:cstheme="minorHAnsi"/>
          <w:sz w:val="24"/>
          <w:szCs w:val="24"/>
        </w:rPr>
        <w:t> = .440, </w:t>
      </w:r>
      <w:proofErr w:type="gramStart"/>
      <w:r w:rsidRPr="00B21F80">
        <w:rPr>
          <w:rFonts w:cstheme="minorHAnsi"/>
          <w:i/>
          <w:iCs/>
          <w:sz w:val="24"/>
          <w:szCs w:val="24"/>
        </w:rPr>
        <w:t>t</w:t>
      </w:r>
      <w:r w:rsidRPr="00B21F80">
        <w:rPr>
          <w:rFonts w:cstheme="minorHAnsi"/>
          <w:sz w:val="24"/>
          <w:szCs w:val="24"/>
        </w:rPr>
        <w:t>(</w:t>
      </w:r>
      <w:proofErr w:type="gramEnd"/>
      <w:r w:rsidRPr="00B21F80">
        <w:rPr>
          <w:rFonts w:cstheme="minorHAnsi"/>
          <w:sz w:val="24"/>
          <w:szCs w:val="24"/>
        </w:rPr>
        <w:t>99) = 4.81, </w:t>
      </w:r>
      <w:r w:rsidRPr="00B21F80">
        <w:rPr>
          <w:rFonts w:cstheme="minorHAnsi"/>
          <w:i/>
          <w:iCs/>
          <w:sz w:val="24"/>
          <w:szCs w:val="24"/>
        </w:rPr>
        <w:t>p</w:t>
      </w:r>
      <w:r w:rsidRPr="00B21F80">
        <w:rPr>
          <w:rFonts w:cstheme="minorHAnsi"/>
          <w:sz w:val="24"/>
          <w:szCs w:val="24"/>
        </w:rPr>
        <w:t> = &lt;.001, and disability impact, </w:t>
      </w:r>
      <m:oMath>
        <m:r>
          <w:rPr>
            <w:rFonts w:ascii="Cambria Math" w:hAnsi="Cambria Math" w:cstheme="minorHAnsi"/>
            <w:sz w:val="24"/>
            <w:szCs w:val="24"/>
          </w:rPr>
          <m:t>β</m:t>
        </m:r>
      </m:oMath>
      <w:r w:rsidRPr="00B21F80">
        <w:rPr>
          <w:rFonts w:cstheme="minorHAnsi"/>
          <w:sz w:val="24"/>
          <w:szCs w:val="24"/>
        </w:rPr>
        <w:t> = −.274, </w:t>
      </w:r>
      <w:r w:rsidRPr="00B21F80">
        <w:rPr>
          <w:rFonts w:cstheme="minorHAnsi"/>
          <w:i/>
          <w:iCs/>
          <w:sz w:val="24"/>
          <w:szCs w:val="24"/>
        </w:rPr>
        <w:t>t</w:t>
      </w:r>
      <w:r w:rsidRPr="00B21F80">
        <w:rPr>
          <w:rFonts w:cstheme="minorHAnsi"/>
          <w:sz w:val="24"/>
          <w:szCs w:val="24"/>
        </w:rPr>
        <w:t>(99) = −3.01, </w:t>
      </w:r>
      <w:r w:rsidRPr="00B21F80">
        <w:rPr>
          <w:rFonts w:cstheme="minorHAnsi"/>
          <w:i/>
          <w:iCs/>
          <w:sz w:val="24"/>
          <w:szCs w:val="24"/>
        </w:rPr>
        <w:t>p</w:t>
      </w:r>
      <w:r w:rsidRPr="00B21F80">
        <w:rPr>
          <w:rFonts w:cstheme="minorHAnsi"/>
          <w:sz w:val="24"/>
          <w:szCs w:val="24"/>
        </w:rPr>
        <w:t> &lt; .01, significantly contributed to additional variance in satisfaction with life. Thus, higher perceived social support significantly contributed to life satisfaction, while the higher reported impact of disability negatively and significantly impacted life satisfaction.</w:t>
      </w:r>
    </w:p>
    <w:p w14:paraId="5F99AFA7" w14:textId="60423B6B" w:rsidR="00B21F80" w:rsidRPr="00B21F80" w:rsidRDefault="00B21F80" w:rsidP="00B21F80">
      <w:pPr>
        <w:rPr>
          <w:rFonts w:cstheme="minorHAnsi"/>
          <w:sz w:val="24"/>
          <w:szCs w:val="24"/>
        </w:rPr>
      </w:pPr>
      <w:r w:rsidRPr="00B21F80">
        <w:rPr>
          <w:rFonts w:cstheme="minorHAnsi"/>
          <w:sz w:val="24"/>
          <w:szCs w:val="24"/>
        </w:rPr>
        <w:t>Sexual self-concept was entered into the final step of the regression analysis. The addition of sexual self-concept (sexual self-efficacy, sexual esteem, and sexual anxiety) accounted for a significant amount of additional variance in life satisfaction, </w:t>
      </w:r>
      <w:r w:rsidRPr="00B21F80">
        <w:rPr>
          <w:rFonts w:cstheme="minorHAnsi"/>
          <w:i/>
          <w:iCs/>
          <w:sz w:val="24"/>
          <w:szCs w:val="24"/>
        </w:rPr>
        <w:t>R</w:t>
      </w:r>
      <w:r w:rsidRPr="00B21F80">
        <w:rPr>
          <w:rFonts w:cstheme="minorHAnsi"/>
          <w:sz w:val="24"/>
          <w:szCs w:val="24"/>
        </w:rPr>
        <w:t> = .697, </w:t>
      </w:r>
      <m:oMath>
        <m:sSup>
          <m:sSupPr>
            <m:ctrlPr>
              <w:rPr>
                <w:rFonts w:ascii="Cambria Math" w:hAnsi="Cambria Math" w:cstheme="minorHAns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w:r w:rsidRPr="00B21F80">
        <w:rPr>
          <w:rFonts w:cstheme="minorHAnsi"/>
          <w:sz w:val="24"/>
          <w:szCs w:val="24"/>
        </w:rPr>
        <w:t> = .486, </w:t>
      </w:r>
      <w:proofErr w:type="gramStart"/>
      <w:r w:rsidRPr="00B21F80">
        <w:rPr>
          <w:rFonts w:cstheme="minorHAnsi"/>
          <w:i/>
          <w:iCs/>
          <w:sz w:val="24"/>
          <w:szCs w:val="24"/>
        </w:rPr>
        <w:t>F</w:t>
      </w:r>
      <w:r w:rsidRPr="00B21F80">
        <w:rPr>
          <w:rFonts w:cstheme="minorHAnsi"/>
          <w:sz w:val="24"/>
          <w:szCs w:val="24"/>
        </w:rPr>
        <w:t>(</w:t>
      </w:r>
      <w:proofErr w:type="gramEnd"/>
      <w:r w:rsidRPr="00B21F80">
        <w:rPr>
          <w:rFonts w:cstheme="minorHAnsi"/>
          <w:sz w:val="24"/>
          <w:szCs w:val="24"/>
        </w:rPr>
        <w:t>99) = 7.69, </w:t>
      </w:r>
      <w:r w:rsidRPr="00B21F80">
        <w:rPr>
          <w:rFonts w:cstheme="minorHAnsi"/>
          <w:i/>
          <w:iCs/>
          <w:sz w:val="24"/>
          <w:szCs w:val="24"/>
        </w:rPr>
        <w:t>p</w:t>
      </w:r>
      <w:r w:rsidRPr="00B21F80">
        <w:rPr>
          <w:rFonts w:cstheme="minorHAnsi"/>
          <w:sz w:val="24"/>
          <w:szCs w:val="24"/>
        </w:rPr>
        <w:t> &lt; .01. Examination of the standardized partial regression coefficients indicated sexual self-concept did significantly contribute to the variance in life satisfaction, </w:t>
      </w:r>
      <m:oMath>
        <m:r>
          <w:rPr>
            <w:rFonts w:ascii="Cambria Math" w:hAnsi="Cambria Math" w:cstheme="minorHAnsi"/>
            <w:sz w:val="24"/>
            <w:szCs w:val="24"/>
          </w:rPr>
          <m:t>β</m:t>
        </m:r>
      </m:oMath>
      <w:r w:rsidRPr="00B21F80">
        <w:rPr>
          <w:rFonts w:cstheme="minorHAnsi"/>
          <w:sz w:val="24"/>
          <w:szCs w:val="24"/>
        </w:rPr>
        <w:t> = .247, </w:t>
      </w:r>
      <w:proofErr w:type="gramStart"/>
      <w:r w:rsidRPr="00B21F80">
        <w:rPr>
          <w:rFonts w:cstheme="minorHAnsi"/>
          <w:i/>
          <w:iCs/>
          <w:sz w:val="24"/>
          <w:szCs w:val="24"/>
        </w:rPr>
        <w:t>t</w:t>
      </w:r>
      <w:r w:rsidRPr="00B21F80">
        <w:rPr>
          <w:rFonts w:cstheme="minorHAnsi"/>
          <w:sz w:val="24"/>
          <w:szCs w:val="24"/>
        </w:rPr>
        <w:t>(</w:t>
      </w:r>
      <w:proofErr w:type="gramEnd"/>
      <w:r w:rsidRPr="00B21F80">
        <w:rPr>
          <w:rFonts w:cstheme="minorHAnsi"/>
          <w:sz w:val="24"/>
          <w:szCs w:val="24"/>
        </w:rPr>
        <w:t>99) = 2.77, </w:t>
      </w:r>
      <w:r w:rsidRPr="00B21F80">
        <w:rPr>
          <w:rFonts w:cstheme="minorHAnsi"/>
          <w:i/>
          <w:iCs/>
          <w:sz w:val="24"/>
          <w:szCs w:val="24"/>
        </w:rPr>
        <w:t>p</w:t>
      </w:r>
      <w:r w:rsidRPr="00B21F80">
        <w:rPr>
          <w:rFonts w:cstheme="minorHAnsi"/>
          <w:sz w:val="24"/>
          <w:szCs w:val="24"/>
        </w:rPr>
        <w:t> = &lt; .01., above and beyond the control demographic and personal variables. Positive sexual self-concept overall significantly contributed to positive scores in life satisfaction.</w:t>
      </w:r>
    </w:p>
    <w:p w14:paraId="25F48C9C" w14:textId="19616D47" w:rsidR="00B21F80" w:rsidRPr="00B21F80" w:rsidRDefault="00B21F80" w:rsidP="6791C2D1">
      <w:pPr>
        <w:rPr>
          <w:sz w:val="24"/>
          <w:szCs w:val="24"/>
        </w:rPr>
      </w:pPr>
      <w:r w:rsidRPr="6791C2D1">
        <w:rPr>
          <w:sz w:val="24"/>
          <w:szCs w:val="24"/>
        </w:rPr>
        <w:t>In the final regression model (see </w:t>
      </w:r>
      <w:r w:rsidRPr="00223D0D">
        <w:rPr>
          <w:sz w:val="24"/>
          <w:szCs w:val="24"/>
        </w:rPr>
        <w:t>Table 3</w:t>
      </w:r>
      <w:r w:rsidRPr="6791C2D1">
        <w:rPr>
          <w:sz w:val="24"/>
          <w:szCs w:val="24"/>
        </w:rPr>
        <w:t>), relationship status, perceived social support, disability impact, and sexual self-concept were significantly related to life satisfaction among this study’s sample. Disability impact was negatively related to life satisfaction, while the remaining variables were positively related. Thus, being in a relationship with someone, high scores in perceived social support, lower impact of disability, and higher reported sexual self-concept were all found to make unique contributions to the prediction of satisfaction with life.</w:t>
      </w:r>
    </w:p>
    <w:p w14:paraId="40CEC018" w14:textId="033A95BC" w:rsidR="00110931" w:rsidRPr="00110931" w:rsidRDefault="00B21F80" w:rsidP="00B74A15">
      <w:pPr>
        <w:spacing w:after="0"/>
        <w:rPr>
          <w:rFonts w:cstheme="minorHAnsi"/>
          <w:sz w:val="24"/>
          <w:szCs w:val="24"/>
        </w:rPr>
      </w:pPr>
      <w:r w:rsidRPr="00B21F80">
        <w:rPr>
          <w:rFonts w:cstheme="minorHAnsi"/>
          <w:b/>
          <w:bCs/>
          <w:sz w:val="24"/>
          <w:szCs w:val="24"/>
        </w:rPr>
        <w:t>Table 3.</w:t>
      </w:r>
      <w:r w:rsidRPr="00B21F80">
        <w:rPr>
          <w:rFonts w:cstheme="minorHAnsi"/>
          <w:sz w:val="24"/>
          <w:szCs w:val="24"/>
        </w:rPr>
        <w:t> Summary of Hierarchical Regression Analysis for Predictors of Life Satisfaction (</w:t>
      </w:r>
      <w:r w:rsidRPr="00B21F80">
        <w:rPr>
          <w:rFonts w:cstheme="minorHAnsi"/>
          <w:i/>
          <w:iCs/>
          <w:sz w:val="24"/>
          <w:szCs w:val="24"/>
        </w:rPr>
        <w:t>N</w:t>
      </w:r>
      <w:r w:rsidRPr="00B21F80">
        <w:rPr>
          <w:rFonts w:cstheme="minorHAnsi"/>
          <w:sz w:val="24"/>
          <w:szCs w:val="24"/>
        </w:rPr>
        <w:t> = 99).</w:t>
      </w:r>
    </w:p>
    <w:tbl>
      <w:tblPr>
        <w:tblStyle w:val="TableGrid"/>
        <w:tblW w:w="0" w:type="auto"/>
        <w:tblLook w:val="0020" w:firstRow="1" w:lastRow="0" w:firstColumn="0" w:lastColumn="0" w:noHBand="0" w:noVBand="0"/>
      </w:tblPr>
      <w:tblGrid>
        <w:gridCol w:w="2051"/>
        <w:gridCol w:w="642"/>
        <w:gridCol w:w="1001"/>
        <w:gridCol w:w="1752"/>
        <w:gridCol w:w="764"/>
        <w:gridCol w:w="1001"/>
        <w:gridCol w:w="1134"/>
        <w:gridCol w:w="764"/>
        <w:gridCol w:w="961"/>
      </w:tblGrid>
      <w:tr w:rsidR="00110931" w:rsidRPr="00B74A15" w14:paraId="2A390188" w14:textId="77777777" w:rsidTr="002C62EC">
        <w:trPr>
          <w:trHeight w:val="217"/>
        </w:trPr>
        <w:tc>
          <w:tcPr>
            <w:tcW w:w="0" w:type="auto"/>
          </w:tcPr>
          <w:p w14:paraId="6B7147FD" w14:textId="77777777" w:rsidR="00110931" w:rsidRPr="00B74A15" w:rsidRDefault="00110931" w:rsidP="00110931">
            <w:pPr>
              <w:pStyle w:val="NoSpacing"/>
              <w:rPr>
                <w:rFonts w:cstheme="minorHAnsi"/>
                <w:sz w:val="24"/>
                <w:szCs w:val="24"/>
              </w:rPr>
            </w:pPr>
          </w:p>
        </w:tc>
        <w:tc>
          <w:tcPr>
            <w:tcW w:w="0" w:type="auto"/>
          </w:tcPr>
          <w:p w14:paraId="73E3ABE5" w14:textId="77777777" w:rsidR="00110931" w:rsidRPr="00B74A15" w:rsidRDefault="00110931" w:rsidP="00110931">
            <w:pPr>
              <w:pStyle w:val="NoSpacing"/>
              <w:rPr>
                <w:rFonts w:cstheme="minorHAnsi"/>
                <w:sz w:val="24"/>
                <w:szCs w:val="24"/>
              </w:rPr>
            </w:pPr>
          </w:p>
        </w:tc>
        <w:tc>
          <w:tcPr>
            <w:tcW w:w="0" w:type="auto"/>
          </w:tcPr>
          <w:p w14:paraId="00465B1E" w14:textId="77777777" w:rsidR="00110931" w:rsidRPr="00B74A15" w:rsidRDefault="00110931" w:rsidP="00110931">
            <w:pPr>
              <w:pStyle w:val="NoSpacing"/>
              <w:rPr>
                <w:rFonts w:cstheme="minorHAnsi"/>
                <w:sz w:val="24"/>
                <w:szCs w:val="24"/>
              </w:rPr>
            </w:pPr>
          </w:p>
        </w:tc>
        <w:tc>
          <w:tcPr>
            <w:tcW w:w="0" w:type="auto"/>
          </w:tcPr>
          <w:p w14:paraId="2622492B" w14:textId="14827DBF" w:rsidR="00110931" w:rsidRPr="00B74A15" w:rsidRDefault="00B1532C" w:rsidP="00110931">
            <w:pPr>
              <w:pStyle w:val="NoSpacing"/>
              <w:rPr>
                <w:rFonts w:cstheme="minorHAnsi"/>
                <w:sz w:val="24"/>
                <w:szCs w:val="24"/>
              </w:rPr>
            </w:pPr>
            <w:r w:rsidRPr="00B74A15">
              <w:rPr>
                <w:rFonts w:cstheme="minorHAnsi"/>
                <w:sz w:val="24"/>
                <w:szCs w:val="24"/>
              </w:rPr>
              <w:t>At entry into the model</w:t>
            </w:r>
          </w:p>
        </w:tc>
        <w:tc>
          <w:tcPr>
            <w:tcW w:w="0" w:type="auto"/>
          </w:tcPr>
          <w:p w14:paraId="0C5DC41A" w14:textId="77777777" w:rsidR="00110931" w:rsidRPr="00B74A15" w:rsidRDefault="00110931" w:rsidP="00110931">
            <w:pPr>
              <w:pStyle w:val="NoSpacing"/>
              <w:rPr>
                <w:rFonts w:cstheme="minorHAnsi"/>
                <w:sz w:val="24"/>
                <w:szCs w:val="24"/>
              </w:rPr>
            </w:pPr>
          </w:p>
        </w:tc>
        <w:tc>
          <w:tcPr>
            <w:tcW w:w="0" w:type="auto"/>
          </w:tcPr>
          <w:p w14:paraId="0438D445" w14:textId="77777777" w:rsidR="00110931" w:rsidRPr="00B74A15" w:rsidRDefault="00110931" w:rsidP="00110931">
            <w:pPr>
              <w:pStyle w:val="NoSpacing"/>
              <w:rPr>
                <w:rFonts w:cstheme="minorHAnsi"/>
                <w:sz w:val="24"/>
                <w:szCs w:val="24"/>
              </w:rPr>
            </w:pPr>
          </w:p>
        </w:tc>
        <w:tc>
          <w:tcPr>
            <w:tcW w:w="0" w:type="auto"/>
          </w:tcPr>
          <w:p w14:paraId="1333FEBC" w14:textId="44AF9ECE" w:rsidR="00110931" w:rsidRPr="00B74A15" w:rsidRDefault="00B1532C" w:rsidP="00110931">
            <w:pPr>
              <w:pStyle w:val="NoSpacing"/>
              <w:rPr>
                <w:rFonts w:cstheme="minorHAnsi"/>
                <w:sz w:val="24"/>
                <w:szCs w:val="24"/>
              </w:rPr>
            </w:pPr>
            <w:r w:rsidRPr="00B74A15">
              <w:rPr>
                <w:rFonts w:cstheme="minorHAnsi"/>
                <w:sz w:val="24"/>
                <w:szCs w:val="24"/>
              </w:rPr>
              <w:t>Final model</w:t>
            </w:r>
          </w:p>
        </w:tc>
        <w:tc>
          <w:tcPr>
            <w:tcW w:w="0" w:type="auto"/>
          </w:tcPr>
          <w:p w14:paraId="4CC03775" w14:textId="77777777" w:rsidR="00110931" w:rsidRPr="00B74A15" w:rsidRDefault="00110931" w:rsidP="00110931">
            <w:pPr>
              <w:pStyle w:val="NoSpacing"/>
              <w:rPr>
                <w:rFonts w:cstheme="minorHAnsi"/>
                <w:sz w:val="24"/>
                <w:szCs w:val="24"/>
              </w:rPr>
            </w:pPr>
          </w:p>
        </w:tc>
        <w:tc>
          <w:tcPr>
            <w:tcW w:w="0" w:type="auto"/>
          </w:tcPr>
          <w:p w14:paraId="051C5016" w14:textId="77777777" w:rsidR="00110931" w:rsidRPr="00B74A15" w:rsidRDefault="00110931" w:rsidP="00110931">
            <w:pPr>
              <w:pStyle w:val="NoSpacing"/>
              <w:rPr>
                <w:rFonts w:cstheme="minorHAnsi"/>
                <w:sz w:val="24"/>
                <w:szCs w:val="24"/>
              </w:rPr>
            </w:pPr>
          </w:p>
        </w:tc>
      </w:tr>
      <w:tr w:rsidR="00110931" w:rsidRPr="00B74A15" w14:paraId="6CD99A4F" w14:textId="77777777" w:rsidTr="002C62EC">
        <w:trPr>
          <w:trHeight w:val="217"/>
        </w:trPr>
        <w:tc>
          <w:tcPr>
            <w:tcW w:w="0" w:type="auto"/>
          </w:tcPr>
          <w:p w14:paraId="38C5F246" w14:textId="25CFBB6D" w:rsidR="00110931" w:rsidRPr="00B74A15" w:rsidRDefault="00331B9F" w:rsidP="00110931">
            <w:pPr>
              <w:pStyle w:val="NoSpacing"/>
              <w:rPr>
                <w:rFonts w:cstheme="minorHAnsi"/>
                <w:sz w:val="24"/>
                <w:szCs w:val="24"/>
              </w:rPr>
            </w:pPr>
            <w:r w:rsidRPr="00B74A15">
              <w:rPr>
                <w:rFonts w:cstheme="minorHAnsi"/>
                <w:sz w:val="24"/>
                <w:szCs w:val="24"/>
              </w:rPr>
              <w:t>Variable</w:t>
            </w:r>
          </w:p>
        </w:tc>
        <w:tc>
          <w:tcPr>
            <w:tcW w:w="0" w:type="auto"/>
          </w:tcPr>
          <w:p w14:paraId="1CEC4BD6" w14:textId="2A52FC61" w:rsidR="00110931" w:rsidRPr="00B74A15" w:rsidRDefault="002C62EC" w:rsidP="00110931">
            <w:pPr>
              <w:pStyle w:val="NoSpacing"/>
              <w:rPr>
                <w:rFonts w:cstheme="minorHAnsi"/>
                <w:sz w:val="24"/>
                <w:szCs w:val="24"/>
              </w:rPr>
            </w:pPr>
            <m:oMathPara>
              <m:oMath>
                <m:sSup>
                  <m:sSupPr>
                    <m:ctrlPr>
                      <w:rPr>
                        <w:rFonts w:ascii="Cambria Math" w:hAnsi="Cambria Math" w:cstheme="minorHAnsi"/>
                        <w:i/>
                        <w:sz w:val="24"/>
                        <w:szCs w:val="24"/>
                      </w:rPr>
                    </m:ctrlPr>
                  </m:sSupPr>
                  <m:e>
                    <m:r>
                      <w:rPr>
                        <w:rFonts w:ascii="Cambria Math" w:hAnsi="Cambria Math" w:cstheme="minorHAnsi"/>
                        <w:sz w:val="24"/>
                        <w:szCs w:val="24"/>
                      </w:rPr>
                      <m:t>R</m:t>
                    </m:r>
                  </m:e>
                  <m:sup>
                    <m:r>
                      <w:rPr>
                        <w:rFonts w:ascii="Cambria Math" w:hAnsi="Cambria Math" w:cstheme="minorHAnsi"/>
                        <w:sz w:val="24"/>
                        <w:szCs w:val="24"/>
                      </w:rPr>
                      <m:t>2</m:t>
                    </m:r>
                  </m:sup>
                </m:sSup>
              </m:oMath>
            </m:oMathPara>
          </w:p>
        </w:tc>
        <w:tc>
          <w:tcPr>
            <w:tcW w:w="0" w:type="auto"/>
          </w:tcPr>
          <w:p w14:paraId="30261381" w14:textId="51D700FE" w:rsidR="00110931" w:rsidRPr="00B74A15" w:rsidRDefault="002C62EC" w:rsidP="00110931">
            <w:pPr>
              <w:pStyle w:val="NoSpacing"/>
              <w:rPr>
                <w:rFonts w:cstheme="minorHAnsi"/>
                <w:sz w:val="24"/>
                <w:szCs w:val="24"/>
              </w:rPr>
            </w:pPr>
            <m:oMathPara>
              <m:oMath>
                <m:sSup>
                  <m:sSupPr>
                    <m:ctrlPr>
                      <w:rPr>
                        <w:rFonts w:ascii="Cambria Math" w:hAnsi="Cambria Math" w:cstheme="minorHAnsi"/>
                        <w:i/>
                        <w:sz w:val="24"/>
                        <w:szCs w:val="24"/>
                      </w:rPr>
                    </m:ctrlPr>
                  </m:sSupPr>
                  <m:e>
                    <m:r>
                      <m:rPr>
                        <m:sty m:val="p"/>
                      </m:rPr>
                      <w:rPr>
                        <w:rFonts w:ascii="Cambria Math" w:hAnsi="Cambria Math" w:cstheme="minorHAnsi"/>
                        <w:sz w:val="24"/>
                        <w:szCs w:val="24"/>
                      </w:rPr>
                      <m:t>Δ</m:t>
                    </m:r>
                    <m:r>
                      <w:rPr>
                        <w:rFonts w:ascii="Cambria Math" w:hAnsi="Cambria Math" w:cstheme="minorHAnsi"/>
                        <w:sz w:val="24"/>
                        <w:szCs w:val="24"/>
                      </w:rPr>
                      <m:t>R</m:t>
                    </m:r>
                  </m:e>
                  <m:sup>
                    <m:r>
                      <w:rPr>
                        <w:rFonts w:ascii="Cambria Math" w:hAnsi="Cambria Math" w:cstheme="minorHAnsi"/>
                        <w:sz w:val="24"/>
                        <w:szCs w:val="24"/>
                      </w:rPr>
                      <m:t>2</m:t>
                    </m:r>
                  </m:sup>
                </m:sSup>
              </m:oMath>
            </m:oMathPara>
          </w:p>
        </w:tc>
        <w:tc>
          <w:tcPr>
            <w:tcW w:w="0" w:type="auto"/>
          </w:tcPr>
          <w:p w14:paraId="3FC70FA2" w14:textId="0F3650CA" w:rsidR="00110931" w:rsidRPr="00B74A15" w:rsidRDefault="00B1532C" w:rsidP="00110931">
            <w:pPr>
              <w:pStyle w:val="NoSpacing"/>
              <w:rPr>
                <w:rFonts w:cstheme="minorHAnsi"/>
                <w:i/>
                <w:iCs/>
                <w:sz w:val="24"/>
                <w:szCs w:val="24"/>
              </w:rPr>
            </w:pPr>
            <w:r w:rsidRPr="00B74A15">
              <w:rPr>
                <w:rFonts w:cstheme="minorHAnsi"/>
                <w:i/>
                <w:iCs/>
                <w:sz w:val="24"/>
                <w:szCs w:val="24"/>
              </w:rPr>
              <w:t>B</w:t>
            </w:r>
          </w:p>
        </w:tc>
        <w:tc>
          <w:tcPr>
            <w:tcW w:w="0" w:type="auto"/>
          </w:tcPr>
          <w:p w14:paraId="52AF9689" w14:textId="40CEE10F" w:rsidR="00110931" w:rsidRPr="00B74A15" w:rsidRDefault="00B1532C" w:rsidP="00110931">
            <w:pPr>
              <w:pStyle w:val="NoSpacing"/>
              <w:rPr>
                <w:rFonts w:cstheme="minorHAnsi"/>
                <w:i/>
                <w:iCs/>
                <w:sz w:val="24"/>
                <w:szCs w:val="24"/>
              </w:rPr>
            </w:pPr>
            <w:r w:rsidRPr="00B74A15">
              <w:rPr>
                <w:rFonts w:cstheme="minorHAnsi"/>
                <w:i/>
                <w:iCs/>
                <w:sz w:val="24"/>
                <w:szCs w:val="24"/>
              </w:rPr>
              <w:t>SE B</w:t>
            </w:r>
          </w:p>
        </w:tc>
        <w:tc>
          <w:tcPr>
            <w:tcW w:w="0" w:type="auto"/>
          </w:tcPr>
          <w:p w14:paraId="352EFA0F" w14:textId="06801EB4" w:rsidR="00110931" w:rsidRPr="00B74A15" w:rsidRDefault="00B74A15" w:rsidP="00110931">
            <w:pPr>
              <w:pStyle w:val="NoSpacing"/>
              <w:rPr>
                <w:rFonts w:cstheme="minorHAnsi"/>
                <w:sz w:val="24"/>
                <w:szCs w:val="24"/>
              </w:rPr>
            </w:pPr>
            <m:oMathPara>
              <m:oMath>
                <m:r>
                  <w:rPr>
                    <w:rFonts w:ascii="Cambria Math" w:hAnsi="Cambria Math" w:cstheme="minorHAnsi"/>
                    <w:sz w:val="24"/>
                    <w:szCs w:val="24"/>
                  </w:rPr>
                  <m:t>β</m:t>
                </m:r>
              </m:oMath>
            </m:oMathPara>
          </w:p>
        </w:tc>
        <w:tc>
          <w:tcPr>
            <w:tcW w:w="0" w:type="auto"/>
          </w:tcPr>
          <w:p w14:paraId="663BE7B1" w14:textId="4A570063" w:rsidR="00110931" w:rsidRPr="00B74A15" w:rsidRDefault="00B1532C" w:rsidP="00110931">
            <w:pPr>
              <w:pStyle w:val="NoSpacing"/>
              <w:rPr>
                <w:rFonts w:cstheme="minorHAnsi"/>
                <w:i/>
                <w:iCs/>
                <w:sz w:val="24"/>
                <w:szCs w:val="24"/>
              </w:rPr>
            </w:pPr>
            <w:r w:rsidRPr="00B74A15">
              <w:rPr>
                <w:rFonts w:cstheme="minorHAnsi"/>
                <w:i/>
                <w:iCs/>
                <w:sz w:val="24"/>
                <w:szCs w:val="24"/>
              </w:rPr>
              <w:t>B</w:t>
            </w:r>
          </w:p>
        </w:tc>
        <w:tc>
          <w:tcPr>
            <w:tcW w:w="0" w:type="auto"/>
          </w:tcPr>
          <w:p w14:paraId="23344DC4" w14:textId="7A9F065D" w:rsidR="00110931" w:rsidRPr="00B74A15" w:rsidRDefault="00B1532C" w:rsidP="00110931">
            <w:pPr>
              <w:pStyle w:val="NoSpacing"/>
              <w:rPr>
                <w:rFonts w:cstheme="minorHAnsi"/>
                <w:i/>
                <w:iCs/>
                <w:sz w:val="24"/>
                <w:szCs w:val="24"/>
              </w:rPr>
            </w:pPr>
            <w:r w:rsidRPr="00B74A15">
              <w:rPr>
                <w:rFonts w:cstheme="minorHAnsi"/>
                <w:i/>
                <w:iCs/>
                <w:sz w:val="24"/>
                <w:szCs w:val="24"/>
              </w:rPr>
              <w:t>SE B</w:t>
            </w:r>
          </w:p>
        </w:tc>
        <w:tc>
          <w:tcPr>
            <w:tcW w:w="0" w:type="auto"/>
          </w:tcPr>
          <w:p w14:paraId="2898113A" w14:textId="70DFA92B" w:rsidR="00110931" w:rsidRPr="00B74A15" w:rsidRDefault="00B74A15" w:rsidP="00110931">
            <w:pPr>
              <w:pStyle w:val="NoSpacing"/>
              <w:rPr>
                <w:rFonts w:cstheme="minorHAnsi"/>
                <w:sz w:val="24"/>
                <w:szCs w:val="24"/>
              </w:rPr>
            </w:pPr>
            <m:oMathPara>
              <m:oMath>
                <m:r>
                  <w:rPr>
                    <w:rFonts w:ascii="Cambria Math" w:hAnsi="Cambria Math" w:cstheme="minorHAnsi"/>
                    <w:sz w:val="24"/>
                    <w:szCs w:val="24"/>
                  </w:rPr>
                  <m:t>β</m:t>
                </m:r>
              </m:oMath>
            </m:oMathPara>
          </w:p>
        </w:tc>
      </w:tr>
      <w:tr w:rsidR="00110931" w:rsidRPr="00B74A15" w14:paraId="106919F2" w14:textId="77777777" w:rsidTr="002C62EC">
        <w:trPr>
          <w:trHeight w:val="217"/>
        </w:trPr>
        <w:tc>
          <w:tcPr>
            <w:tcW w:w="0" w:type="auto"/>
          </w:tcPr>
          <w:p w14:paraId="56AC2811" w14:textId="77777777" w:rsidR="00110931" w:rsidRPr="00B74A15" w:rsidRDefault="00110931" w:rsidP="00110931">
            <w:pPr>
              <w:pStyle w:val="NoSpacing"/>
              <w:rPr>
                <w:rFonts w:cstheme="minorHAnsi"/>
                <w:sz w:val="24"/>
                <w:szCs w:val="24"/>
              </w:rPr>
            </w:pPr>
            <w:r w:rsidRPr="00B74A15">
              <w:rPr>
                <w:rFonts w:cstheme="minorHAnsi"/>
                <w:sz w:val="24"/>
                <w:szCs w:val="24"/>
              </w:rPr>
              <w:t>Age</w:t>
            </w:r>
          </w:p>
        </w:tc>
        <w:tc>
          <w:tcPr>
            <w:tcW w:w="0" w:type="auto"/>
          </w:tcPr>
          <w:p w14:paraId="2589FBBB" w14:textId="77777777" w:rsidR="00110931" w:rsidRPr="00B74A15" w:rsidRDefault="00110931" w:rsidP="00110931">
            <w:pPr>
              <w:pStyle w:val="NoSpacing"/>
              <w:rPr>
                <w:rFonts w:cstheme="minorHAnsi"/>
                <w:sz w:val="24"/>
                <w:szCs w:val="24"/>
              </w:rPr>
            </w:pPr>
          </w:p>
        </w:tc>
        <w:tc>
          <w:tcPr>
            <w:tcW w:w="0" w:type="auto"/>
          </w:tcPr>
          <w:p w14:paraId="398AE976" w14:textId="77777777" w:rsidR="00110931" w:rsidRPr="00B74A15" w:rsidRDefault="00110931" w:rsidP="00110931">
            <w:pPr>
              <w:pStyle w:val="NoSpacing"/>
              <w:rPr>
                <w:rFonts w:cstheme="minorHAnsi"/>
                <w:sz w:val="24"/>
                <w:szCs w:val="24"/>
              </w:rPr>
            </w:pPr>
          </w:p>
        </w:tc>
        <w:tc>
          <w:tcPr>
            <w:tcW w:w="0" w:type="auto"/>
          </w:tcPr>
          <w:p w14:paraId="212B1402" w14:textId="77777777" w:rsidR="00110931" w:rsidRPr="00B74A15" w:rsidRDefault="00110931" w:rsidP="00110931">
            <w:pPr>
              <w:pStyle w:val="NoSpacing"/>
              <w:rPr>
                <w:rFonts w:cstheme="minorHAnsi"/>
                <w:sz w:val="24"/>
                <w:szCs w:val="24"/>
              </w:rPr>
            </w:pPr>
            <w:r w:rsidRPr="00B74A15">
              <w:rPr>
                <w:rFonts w:cstheme="minorHAnsi"/>
                <w:sz w:val="24"/>
                <w:szCs w:val="24"/>
              </w:rPr>
              <w:t>−0.068</w:t>
            </w:r>
          </w:p>
        </w:tc>
        <w:tc>
          <w:tcPr>
            <w:tcW w:w="0" w:type="auto"/>
          </w:tcPr>
          <w:p w14:paraId="0CAB56CA" w14:textId="77777777" w:rsidR="00110931" w:rsidRPr="00B74A15" w:rsidRDefault="00110931" w:rsidP="00110931">
            <w:pPr>
              <w:pStyle w:val="NoSpacing"/>
              <w:rPr>
                <w:rFonts w:cstheme="minorHAnsi"/>
                <w:sz w:val="24"/>
                <w:szCs w:val="24"/>
              </w:rPr>
            </w:pPr>
            <w:r w:rsidRPr="00B74A15">
              <w:rPr>
                <w:rFonts w:cstheme="minorHAnsi"/>
                <w:sz w:val="24"/>
                <w:szCs w:val="24"/>
              </w:rPr>
              <w:t>0.083</w:t>
            </w:r>
          </w:p>
        </w:tc>
        <w:tc>
          <w:tcPr>
            <w:tcW w:w="0" w:type="auto"/>
          </w:tcPr>
          <w:p w14:paraId="242D307E" w14:textId="77777777" w:rsidR="00110931" w:rsidRPr="00B74A15" w:rsidRDefault="00110931" w:rsidP="00110931">
            <w:pPr>
              <w:pStyle w:val="NoSpacing"/>
              <w:rPr>
                <w:rFonts w:cstheme="minorHAnsi"/>
                <w:sz w:val="24"/>
                <w:szCs w:val="24"/>
              </w:rPr>
            </w:pPr>
            <w:r w:rsidRPr="00B74A15">
              <w:rPr>
                <w:rFonts w:cstheme="minorHAnsi"/>
                <w:sz w:val="24"/>
                <w:szCs w:val="24"/>
              </w:rPr>
              <w:t>−.085</w:t>
            </w:r>
          </w:p>
        </w:tc>
        <w:tc>
          <w:tcPr>
            <w:tcW w:w="0" w:type="auto"/>
          </w:tcPr>
          <w:p w14:paraId="74AA1295" w14:textId="77777777" w:rsidR="00110931" w:rsidRPr="00B74A15" w:rsidRDefault="00110931" w:rsidP="00110931">
            <w:pPr>
              <w:pStyle w:val="NoSpacing"/>
              <w:rPr>
                <w:rFonts w:cstheme="minorHAnsi"/>
                <w:sz w:val="24"/>
                <w:szCs w:val="24"/>
              </w:rPr>
            </w:pPr>
            <w:r w:rsidRPr="00B74A15">
              <w:rPr>
                <w:rFonts w:cstheme="minorHAnsi"/>
                <w:sz w:val="24"/>
                <w:szCs w:val="24"/>
              </w:rPr>
              <w:t>−0.038</w:t>
            </w:r>
          </w:p>
        </w:tc>
        <w:tc>
          <w:tcPr>
            <w:tcW w:w="0" w:type="auto"/>
          </w:tcPr>
          <w:p w14:paraId="3B97E2E7" w14:textId="77777777" w:rsidR="00110931" w:rsidRPr="00B74A15" w:rsidRDefault="00110931" w:rsidP="00110931">
            <w:pPr>
              <w:pStyle w:val="NoSpacing"/>
              <w:rPr>
                <w:rFonts w:cstheme="minorHAnsi"/>
                <w:sz w:val="24"/>
                <w:szCs w:val="24"/>
              </w:rPr>
            </w:pPr>
            <w:r w:rsidRPr="00B74A15">
              <w:rPr>
                <w:rFonts w:cstheme="minorHAnsi"/>
                <w:sz w:val="24"/>
                <w:szCs w:val="24"/>
              </w:rPr>
              <w:t>0.079</w:t>
            </w:r>
          </w:p>
        </w:tc>
        <w:tc>
          <w:tcPr>
            <w:tcW w:w="0" w:type="auto"/>
          </w:tcPr>
          <w:p w14:paraId="4CE88CA9" w14:textId="77777777" w:rsidR="00110931" w:rsidRPr="00B74A15" w:rsidRDefault="00110931" w:rsidP="00110931">
            <w:pPr>
              <w:pStyle w:val="NoSpacing"/>
              <w:rPr>
                <w:rFonts w:cstheme="minorHAnsi"/>
                <w:sz w:val="24"/>
                <w:szCs w:val="24"/>
              </w:rPr>
            </w:pPr>
            <w:r w:rsidRPr="00B74A15">
              <w:rPr>
                <w:rFonts w:cstheme="minorHAnsi"/>
                <w:sz w:val="24"/>
                <w:szCs w:val="24"/>
              </w:rPr>
              <w:t>−.048</w:t>
            </w:r>
          </w:p>
        </w:tc>
      </w:tr>
      <w:tr w:rsidR="00110931" w:rsidRPr="00B74A15" w14:paraId="5777682F" w14:textId="77777777" w:rsidTr="002C62EC">
        <w:trPr>
          <w:trHeight w:val="230"/>
        </w:trPr>
        <w:tc>
          <w:tcPr>
            <w:tcW w:w="0" w:type="auto"/>
          </w:tcPr>
          <w:p w14:paraId="2B1517A1" w14:textId="77777777" w:rsidR="00110931" w:rsidRPr="00B74A15" w:rsidRDefault="00110931" w:rsidP="00110931">
            <w:pPr>
              <w:pStyle w:val="NoSpacing"/>
              <w:rPr>
                <w:rFonts w:cstheme="minorHAnsi"/>
                <w:position w:val="6"/>
                <w:sz w:val="24"/>
                <w:szCs w:val="24"/>
              </w:rPr>
            </w:pPr>
            <w:r w:rsidRPr="00B74A15">
              <w:rPr>
                <w:rFonts w:cstheme="minorHAnsi"/>
                <w:sz w:val="24"/>
                <w:szCs w:val="24"/>
              </w:rPr>
              <w:t>Gender</w:t>
            </w:r>
            <w:r w:rsidRPr="00B74A15">
              <w:rPr>
                <w:rFonts w:cstheme="minorHAnsi"/>
                <w:position w:val="6"/>
                <w:sz w:val="24"/>
                <w:szCs w:val="24"/>
              </w:rPr>
              <w:t>a</w:t>
            </w:r>
          </w:p>
        </w:tc>
        <w:tc>
          <w:tcPr>
            <w:tcW w:w="0" w:type="auto"/>
          </w:tcPr>
          <w:p w14:paraId="63385699" w14:textId="77777777" w:rsidR="00110931" w:rsidRPr="00B74A15" w:rsidRDefault="00110931" w:rsidP="00110931">
            <w:pPr>
              <w:pStyle w:val="NoSpacing"/>
              <w:rPr>
                <w:rFonts w:cstheme="minorHAnsi"/>
                <w:sz w:val="24"/>
                <w:szCs w:val="24"/>
              </w:rPr>
            </w:pPr>
          </w:p>
        </w:tc>
        <w:tc>
          <w:tcPr>
            <w:tcW w:w="0" w:type="auto"/>
          </w:tcPr>
          <w:p w14:paraId="035F26FE" w14:textId="77777777" w:rsidR="00110931" w:rsidRPr="00B74A15" w:rsidRDefault="00110931" w:rsidP="00110931">
            <w:pPr>
              <w:pStyle w:val="NoSpacing"/>
              <w:rPr>
                <w:rFonts w:cstheme="minorHAnsi"/>
                <w:sz w:val="24"/>
                <w:szCs w:val="24"/>
              </w:rPr>
            </w:pPr>
          </w:p>
        </w:tc>
        <w:tc>
          <w:tcPr>
            <w:tcW w:w="0" w:type="auto"/>
          </w:tcPr>
          <w:p w14:paraId="746797F7" w14:textId="77777777" w:rsidR="00110931" w:rsidRPr="00B74A15" w:rsidRDefault="00110931" w:rsidP="00110931">
            <w:pPr>
              <w:pStyle w:val="NoSpacing"/>
              <w:rPr>
                <w:rFonts w:cstheme="minorHAnsi"/>
                <w:sz w:val="24"/>
                <w:szCs w:val="24"/>
              </w:rPr>
            </w:pPr>
            <w:r w:rsidRPr="00B74A15">
              <w:rPr>
                <w:rFonts w:cstheme="minorHAnsi"/>
                <w:sz w:val="24"/>
                <w:szCs w:val="24"/>
              </w:rPr>
              <w:t>3.13</w:t>
            </w:r>
          </w:p>
        </w:tc>
        <w:tc>
          <w:tcPr>
            <w:tcW w:w="0" w:type="auto"/>
          </w:tcPr>
          <w:p w14:paraId="453DD9B0" w14:textId="77777777" w:rsidR="00110931" w:rsidRPr="00B74A15" w:rsidRDefault="00110931" w:rsidP="00110931">
            <w:pPr>
              <w:pStyle w:val="NoSpacing"/>
              <w:rPr>
                <w:rFonts w:cstheme="minorHAnsi"/>
                <w:sz w:val="24"/>
                <w:szCs w:val="24"/>
              </w:rPr>
            </w:pPr>
            <w:r w:rsidRPr="00B74A15">
              <w:rPr>
                <w:rFonts w:cstheme="minorHAnsi"/>
                <w:sz w:val="24"/>
                <w:szCs w:val="24"/>
              </w:rPr>
              <w:t>1.70</w:t>
            </w:r>
          </w:p>
        </w:tc>
        <w:tc>
          <w:tcPr>
            <w:tcW w:w="0" w:type="auto"/>
          </w:tcPr>
          <w:p w14:paraId="70D5119F" w14:textId="77777777" w:rsidR="00110931" w:rsidRPr="00B74A15" w:rsidRDefault="00110931" w:rsidP="00110931">
            <w:pPr>
              <w:pStyle w:val="NoSpacing"/>
              <w:rPr>
                <w:rFonts w:cstheme="minorHAnsi"/>
                <w:sz w:val="24"/>
                <w:szCs w:val="24"/>
              </w:rPr>
            </w:pPr>
            <w:r w:rsidRPr="00B74A15">
              <w:rPr>
                <w:rFonts w:cstheme="minorHAnsi"/>
                <w:sz w:val="24"/>
                <w:szCs w:val="24"/>
              </w:rPr>
              <w:t>.186</w:t>
            </w:r>
          </w:p>
        </w:tc>
        <w:tc>
          <w:tcPr>
            <w:tcW w:w="0" w:type="auto"/>
          </w:tcPr>
          <w:p w14:paraId="3911F50D" w14:textId="77777777" w:rsidR="00110931" w:rsidRPr="00B74A15" w:rsidRDefault="00110931" w:rsidP="00110931">
            <w:pPr>
              <w:pStyle w:val="NoSpacing"/>
              <w:rPr>
                <w:rFonts w:cstheme="minorHAnsi"/>
                <w:sz w:val="24"/>
                <w:szCs w:val="24"/>
              </w:rPr>
            </w:pPr>
            <w:r w:rsidRPr="00B74A15">
              <w:rPr>
                <w:rFonts w:cstheme="minorHAnsi"/>
                <w:sz w:val="24"/>
                <w:szCs w:val="24"/>
              </w:rPr>
              <w:t>2.77</w:t>
            </w:r>
          </w:p>
        </w:tc>
        <w:tc>
          <w:tcPr>
            <w:tcW w:w="0" w:type="auto"/>
          </w:tcPr>
          <w:p w14:paraId="00F2C9F8" w14:textId="77777777" w:rsidR="00110931" w:rsidRPr="00B74A15" w:rsidRDefault="00110931" w:rsidP="00110931">
            <w:pPr>
              <w:pStyle w:val="NoSpacing"/>
              <w:rPr>
                <w:rFonts w:cstheme="minorHAnsi"/>
                <w:sz w:val="24"/>
                <w:szCs w:val="24"/>
              </w:rPr>
            </w:pPr>
            <w:r w:rsidRPr="00B74A15">
              <w:rPr>
                <w:rFonts w:cstheme="minorHAnsi"/>
                <w:sz w:val="24"/>
                <w:szCs w:val="24"/>
              </w:rPr>
              <w:t>1.66</w:t>
            </w:r>
          </w:p>
        </w:tc>
        <w:tc>
          <w:tcPr>
            <w:tcW w:w="0" w:type="auto"/>
          </w:tcPr>
          <w:p w14:paraId="7D3AE530" w14:textId="77777777" w:rsidR="00110931" w:rsidRPr="00B74A15" w:rsidRDefault="00110931" w:rsidP="00110931">
            <w:pPr>
              <w:pStyle w:val="NoSpacing"/>
              <w:rPr>
                <w:rFonts w:cstheme="minorHAnsi"/>
                <w:sz w:val="24"/>
                <w:szCs w:val="24"/>
              </w:rPr>
            </w:pPr>
            <w:r w:rsidRPr="00B74A15">
              <w:rPr>
                <w:rFonts w:cstheme="minorHAnsi"/>
                <w:sz w:val="24"/>
                <w:szCs w:val="24"/>
              </w:rPr>
              <w:t>.165</w:t>
            </w:r>
          </w:p>
        </w:tc>
      </w:tr>
      <w:tr w:rsidR="00110931" w:rsidRPr="00B74A15" w14:paraId="5C0D227E" w14:textId="77777777" w:rsidTr="002C62EC">
        <w:trPr>
          <w:trHeight w:val="230"/>
        </w:trPr>
        <w:tc>
          <w:tcPr>
            <w:tcW w:w="0" w:type="auto"/>
          </w:tcPr>
          <w:p w14:paraId="1AE4C14C" w14:textId="77777777" w:rsidR="00110931" w:rsidRPr="00B74A15" w:rsidRDefault="00110931" w:rsidP="00110931">
            <w:pPr>
              <w:pStyle w:val="NoSpacing"/>
              <w:rPr>
                <w:rFonts w:cstheme="minorHAnsi"/>
                <w:position w:val="6"/>
                <w:sz w:val="24"/>
                <w:szCs w:val="24"/>
              </w:rPr>
            </w:pPr>
            <w:r w:rsidRPr="00B74A15">
              <w:rPr>
                <w:rFonts w:cstheme="minorHAnsi"/>
                <w:sz w:val="24"/>
                <w:szCs w:val="24"/>
              </w:rPr>
              <w:t>Race</w:t>
            </w:r>
            <w:r w:rsidRPr="00B74A15">
              <w:rPr>
                <w:rFonts w:cstheme="minorHAnsi"/>
                <w:position w:val="6"/>
                <w:sz w:val="24"/>
                <w:szCs w:val="24"/>
              </w:rPr>
              <w:t>a</w:t>
            </w:r>
          </w:p>
        </w:tc>
        <w:tc>
          <w:tcPr>
            <w:tcW w:w="0" w:type="auto"/>
          </w:tcPr>
          <w:p w14:paraId="54D83B81" w14:textId="77777777" w:rsidR="00110931" w:rsidRPr="00B74A15" w:rsidRDefault="00110931" w:rsidP="00110931">
            <w:pPr>
              <w:pStyle w:val="NoSpacing"/>
              <w:rPr>
                <w:rFonts w:cstheme="minorHAnsi"/>
                <w:sz w:val="24"/>
                <w:szCs w:val="24"/>
              </w:rPr>
            </w:pPr>
          </w:p>
        </w:tc>
        <w:tc>
          <w:tcPr>
            <w:tcW w:w="0" w:type="auto"/>
          </w:tcPr>
          <w:p w14:paraId="066F94DD" w14:textId="77777777" w:rsidR="00110931" w:rsidRPr="00B74A15" w:rsidRDefault="00110931" w:rsidP="00110931">
            <w:pPr>
              <w:pStyle w:val="NoSpacing"/>
              <w:rPr>
                <w:rFonts w:cstheme="minorHAnsi"/>
                <w:sz w:val="24"/>
                <w:szCs w:val="24"/>
              </w:rPr>
            </w:pPr>
          </w:p>
        </w:tc>
        <w:tc>
          <w:tcPr>
            <w:tcW w:w="0" w:type="auto"/>
          </w:tcPr>
          <w:p w14:paraId="01AEA354" w14:textId="77777777" w:rsidR="00110931" w:rsidRPr="00B74A15" w:rsidRDefault="00110931" w:rsidP="00110931">
            <w:pPr>
              <w:pStyle w:val="NoSpacing"/>
              <w:rPr>
                <w:rFonts w:cstheme="minorHAnsi"/>
                <w:sz w:val="24"/>
                <w:szCs w:val="24"/>
              </w:rPr>
            </w:pPr>
            <w:r w:rsidRPr="00B74A15">
              <w:rPr>
                <w:rFonts w:cstheme="minorHAnsi"/>
                <w:sz w:val="24"/>
                <w:szCs w:val="24"/>
              </w:rPr>
              <w:t>−0.807</w:t>
            </w:r>
          </w:p>
        </w:tc>
        <w:tc>
          <w:tcPr>
            <w:tcW w:w="0" w:type="auto"/>
          </w:tcPr>
          <w:p w14:paraId="23BC741B" w14:textId="77777777" w:rsidR="00110931" w:rsidRPr="00B74A15" w:rsidRDefault="00110931" w:rsidP="00110931">
            <w:pPr>
              <w:pStyle w:val="NoSpacing"/>
              <w:rPr>
                <w:rFonts w:cstheme="minorHAnsi"/>
                <w:sz w:val="24"/>
                <w:szCs w:val="24"/>
              </w:rPr>
            </w:pPr>
            <w:r w:rsidRPr="00B74A15">
              <w:rPr>
                <w:rFonts w:cstheme="minorHAnsi"/>
                <w:sz w:val="24"/>
                <w:szCs w:val="24"/>
              </w:rPr>
              <w:t>2.30</w:t>
            </w:r>
          </w:p>
        </w:tc>
        <w:tc>
          <w:tcPr>
            <w:tcW w:w="0" w:type="auto"/>
          </w:tcPr>
          <w:p w14:paraId="0FBEF832" w14:textId="77777777" w:rsidR="00110931" w:rsidRPr="00B74A15" w:rsidRDefault="00110931" w:rsidP="00110931">
            <w:pPr>
              <w:pStyle w:val="NoSpacing"/>
              <w:rPr>
                <w:rFonts w:cstheme="minorHAnsi"/>
                <w:sz w:val="24"/>
                <w:szCs w:val="24"/>
              </w:rPr>
            </w:pPr>
            <w:r w:rsidRPr="00B74A15">
              <w:rPr>
                <w:rFonts w:cstheme="minorHAnsi"/>
                <w:sz w:val="24"/>
                <w:szCs w:val="24"/>
              </w:rPr>
              <w:t>−.036</w:t>
            </w:r>
          </w:p>
        </w:tc>
        <w:tc>
          <w:tcPr>
            <w:tcW w:w="0" w:type="auto"/>
          </w:tcPr>
          <w:p w14:paraId="2C444C1D" w14:textId="77777777" w:rsidR="00110931" w:rsidRPr="00B74A15" w:rsidRDefault="00110931" w:rsidP="00110931">
            <w:pPr>
              <w:pStyle w:val="NoSpacing"/>
              <w:rPr>
                <w:rFonts w:cstheme="minorHAnsi"/>
                <w:sz w:val="24"/>
                <w:szCs w:val="24"/>
              </w:rPr>
            </w:pPr>
            <w:r w:rsidRPr="00B74A15">
              <w:rPr>
                <w:rFonts w:cstheme="minorHAnsi"/>
                <w:sz w:val="24"/>
                <w:szCs w:val="24"/>
              </w:rPr>
              <w:t>−0.388</w:t>
            </w:r>
          </w:p>
        </w:tc>
        <w:tc>
          <w:tcPr>
            <w:tcW w:w="0" w:type="auto"/>
          </w:tcPr>
          <w:p w14:paraId="5328C5FB" w14:textId="77777777" w:rsidR="00110931" w:rsidRPr="00B74A15" w:rsidRDefault="00110931" w:rsidP="00110931">
            <w:pPr>
              <w:pStyle w:val="NoSpacing"/>
              <w:rPr>
                <w:rFonts w:cstheme="minorHAnsi"/>
                <w:sz w:val="24"/>
                <w:szCs w:val="24"/>
              </w:rPr>
            </w:pPr>
            <w:r w:rsidRPr="00B74A15">
              <w:rPr>
                <w:rFonts w:cstheme="minorHAnsi"/>
                <w:sz w:val="24"/>
                <w:szCs w:val="24"/>
              </w:rPr>
              <w:t>2.20</w:t>
            </w:r>
          </w:p>
        </w:tc>
        <w:tc>
          <w:tcPr>
            <w:tcW w:w="0" w:type="auto"/>
          </w:tcPr>
          <w:p w14:paraId="5E401908" w14:textId="77777777" w:rsidR="00110931" w:rsidRPr="00B74A15" w:rsidRDefault="00110931" w:rsidP="00110931">
            <w:pPr>
              <w:pStyle w:val="NoSpacing"/>
              <w:rPr>
                <w:rFonts w:cstheme="minorHAnsi"/>
                <w:sz w:val="24"/>
                <w:szCs w:val="24"/>
              </w:rPr>
            </w:pPr>
            <w:r w:rsidRPr="00B74A15">
              <w:rPr>
                <w:rFonts w:cstheme="minorHAnsi"/>
                <w:sz w:val="24"/>
                <w:szCs w:val="24"/>
              </w:rPr>
              <w:t>−.017</w:t>
            </w:r>
          </w:p>
        </w:tc>
      </w:tr>
      <w:tr w:rsidR="00110931" w:rsidRPr="00B74A15" w14:paraId="7A87963C" w14:textId="77777777" w:rsidTr="002C62EC">
        <w:trPr>
          <w:trHeight w:val="232"/>
        </w:trPr>
        <w:tc>
          <w:tcPr>
            <w:tcW w:w="0" w:type="auto"/>
          </w:tcPr>
          <w:p w14:paraId="7EF12CC3" w14:textId="77777777" w:rsidR="00110931" w:rsidRPr="00B74A15" w:rsidRDefault="00110931" w:rsidP="00110931">
            <w:pPr>
              <w:pStyle w:val="NoSpacing"/>
              <w:rPr>
                <w:rFonts w:cstheme="minorHAnsi"/>
                <w:position w:val="6"/>
                <w:sz w:val="24"/>
                <w:szCs w:val="24"/>
              </w:rPr>
            </w:pPr>
            <w:r w:rsidRPr="00B74A15">
              <w:rPr>
                <w:rFonts w:cstheme="minorHAnsi"/>
                <w:sz w:val="24"/>
                <w:szCs w:val="24"/>
              </w:rPr>
              <w:t>Relationship status</w:t>
            </w:r>
            <w:r w:rsidRPr="00B74A15">
              <w:rPr>
                <w:rFonts w:cstheme="minorHAnsi"/>
                <w:position w:val="6"/>
                <w:sz w:val="24"/>
                <w:szCs w:val="24"/>
              </w:rPr>
              <w:t>a</w:t>
            </w:r>
          </w:p>
        </w:tc>
        <w:tc>
          <w:tcPr>
            <w:tcW w:w="0" w:type="auto"/>
          </w:tcPr>
          <w:p w14:paraId="054F31C0" w14:textId="77777777" w:rsidR="00110931" w:rsidRPr="00B74A15" w:rsidRDefault="00110931" w:rsidP="00110931">
            <w:pPr>
              <w:pStyle w:val="NoSpacing"/>
              <w:rPr>
                <w:rFonts w:cstheme="minorHAnsi"/>
                <w:sz w:val="24"/>
                <w:szCs w:val="24"/>
              </w:rPr>
            </w:pPr>
          </w:p>
        </w:tc>
        <w:tc>
          <w:tcPr>
            <w:tcW w:w="0" w:type="auto"/>
          </w:tcPr>
          <w:p w14:paraId="4A343E6F" w14:textId="77777777" w:rsidR="00110931" w:rsidRPr="00B74A15" w:rsidRDefault="00110931" w:rsidP="00110931">
            <w:pPr>
              <w:pStyle w:val="NoSpacing"/>
              <w:rPr>
                <w:rFonts w:cstheme="minorHAnsi"/>
                <w:sz w:val="24"/>
                <w:szCs w:val="24"/>
              </w:rPr>
            </w:pPr>
          </w:p>
        </w:tc>
        <w:tc>
          <w:tcPr>
            <w:tcW w:w="0" w:type="auto"/>
          </w:tcPr>
          <w:p w14:paraId="514BFE31" w14:textId="77777777" w:rsidR="00110931" w:rsidRPr="00B74A15" w:rsidRDefault="00110931" w:rsidP="00110931">
            <w:pPr>
              <w:pStyle w:val="NoSpacing"/>
              <w:rPr>
                <w:rFonts w:cstheme="minorHAnsi"/>
                <w:sz w:val="24"/>
                <w:szCs w:val="24"/>
              </w:rPr>
            </w:pPr>
            <w:r w:rsidRPr="00B74A15">
              <w:rPr>
                <w:rFonts w:cstheme="minorHAnsi"/>
                <w:sz w:val="24"/>
                <w:szCs w:val="24"/>
              </w:rPr>
              <w:t>6.52</w:t>
            </w:r>
          </w:p>
        </w:tc>
        <w:tc>
          <w:tcPr>
            <w:tcW w:w="0" w:type="auto"/>
          </w:tcPr>
          <w:p w14:paraId="6B637DC8" w14:textId="77777777" w:rsidR="00110931" w:rsidRPr="00B74A15" w:rsidRDefault="00110931" w:rsidP="00110931">
            <w:pPr>
              <w:pStyle w:val="NoSpacing"/>
              <w:rPr>
                <w:rFonts w:cstheme="minorHAnsi"/>
                <w:sz w:val="24"/>
                <w:szCs w:val="24"/>
              </w:rPr>
            </w:pPr>
            <w:r w:rsidRPr="00B74A15">
              <w:rPr>
                <w:rFonts w:cstheme="minorHAnsi"/>
                <w:sz w:val="24"/>
                <w:szCs w:val="24"/>
              </w:rPr>
              <w:t>1.73</w:t>
            </w:r>
          </w:p>
        </w:tc>
        <w:tc>
          <w:tcPr>
            <w:tcW w:w="0" w:type="auto"/>
          </w:tcPr>
          <w:p w14:paraId="62DD55A5" w14:textId="77777777" w:rsidR="00110931" w:rsidRPr="00B74A15" w:rsidRDefault="00110931" w:rsidP="00110931">
            <w:pPr>
              <w:pStyle w:val="NoSpacing"/>
              <w:rPr>
                <w:rFonts w:cstheme="minorHAnsi"/>
                <w:w w:val="90"/>
                <w:sz w:val="24"/>
                <w:szCs w:val="24"/>
              </w:rPr>
            </w:pPr>
            <w:r w:rsidRPr="00B74A15">
              <w:rPr>
                <w:rFonts w:cstheme="minorHAnsi"/>
                <w:w w:val="90"/>
                <w:sz w:val="24"/>
                <w:szCs w:val="24"/>
              </w:rPr>
              <w:t>.399***</w:t>
            </w:r>
          </w:p>
        </w:tc>
        <w:tc>
          <w:tcPr>
            <w:tcW w:w="0" w:type="auto"/>
          </w:tcPr>
          <w:p w14:paraId="602B7BAC" w14:textId="77777777" w:rsidR="00110931" w:rsidRPr="00B74A15" w:rsidRDefault="00110931" w:rsidP="00110931">
            <w:pPr>
              <w:pStyle w:val="NoSpacing"/>
              <w:rPr>
                <w:rFonts w:cstheme="minorHAnsi"/>
                <w:sz w:val="24"/>
                <w:szCs w:val="24"/>
              </w:rPr>
            </w:pPr>
            <w:r w:rsidRPr="00B74A15">
              <w:rPr>
                <w:rFonts w:cstheme="minorHAnsi"/>
                <w:sz w:val="24"/>
                <w:szCs w:val="24"/>
              </w:rPr>
              <w:t>6.14</w:t>
            </w:r>
          </w:p>
        </w:tc>
        <w:tc>
          <w:tcPr>
            <w:tcW w:w="0" w:type="auto"/>
          </w:tcPr>
          <w:p w14:paraId="7F34626D" w14:textId="77777777" w:rsidR="00110931" w:rsidRPr="00B74A15" w:rsidRDefault="00110931" w:rsidP="00110931">
            <w:pPr>
              <w:pStyle w:val="NoSpacing"/>
              <w:rPr>
                <w:rFonts w:cstheme="minorHAnsi"/>
                <w:sz w:val="24"/>
                <w:szCs w:val="24"/>
              </w:rPr>
            </w:pPr>
            <w:r w:rsidRPr="00B74A15">
              <w:rPr>
                <w:rFonts w:cstheme="minorHAnsi"/>
                <w:sz w:val="24"/>
                <w:szCs w:val="24"/>
              </w:rPr>
              <w:t>1.73</w:t>
            </w:r>
          </w:p>
        </w:tc>
        <w:tc>
          <w:tcPr>
            <w:tcW w:w="0" w:type="auto"/>
          </w:tcPr>
          <w:p w14:paraId="17B0F3D9" w14:textId="77777777" w:rsidR="00110931" w:rsidRPr="00B74A15" w:rsidRDefault="00110931" w:rsidP="00110931">
            <w:pPr>
              <w:pStyle w:val="NoSpacing"/>
              <w:rPr>
                <w:rFonts w:cstheme="minorHAnsi"/>
                <w:sz w:val="24"/>
                <w:szCs w:val="24"/>
              </w:rPr>
            </w:pPr>
            <w:r w:rsidRPr="00B74A15">
              <w:rPr>
                <w:rFonts w:cstheme="minorHAnsi"/>
                <w:sz w:val="24"/>
                <w:szCs w:val="24"/>
              </w:rPr>
              <w:t>.162*</w:t>
            </w:r>
          </w:p>
        </w:tc>
      </w:tr>
      <w:tr w:rsidR="00110931" w:rsidRPr="00B74A15" w14:paraId="18E99D37" w14:textId="77777777" w:rsidTr="002C62EC">
        <w:trPr>
          <w:trHeight w:val="230"/>
        </w:trPr>
        <w:tc>
          <w:tcPr>
            <w:tcW w:w="0" w:type="auto"/>
          </w:tcPr>
          <w:p w14:paraId="3E9B63CC" w14:textId="77777777" w:rsidR="00110931" w:rsidRPr="00B74A15" w:rsidRDefault="00110931" w:rsidP="00110931">
            <w:pPr>
              <w:pStyle w:val="NoSpacing"/>
              <w:rPr>
                <w:rFonts w:cstheme="minorHAnsi"/>
                <w:sz w:val="24"/>
                <w:szCs w:val="24"/>
              </w:rPr>
            </w:pPr>
            <w:r w:rsidRPr="00B74A15">
              <w:rPr>
                <w:rFonts w:cstheme="minorHAnsi"/>
                <w:sz w:val="24"/>
                <w:szCs w:val="24"/>
              </w:rPr>
              <w:t>Step 2</w:t>
            </w:r>
          </w:p>
        </w:tc>
        <w:tc>
          <w:tcPr>
            <w:tcW w:w="0" w:type="auto"/>
          </w:tcPr>
          <w:p w14:paraId="6A506771" w14:textId="77777777" w:rsidR="00110931" w:rsidRPr="00B74A15" w:rsidRDefault="00110931" w:rsidP="00110931">
            <w:pPr>
              <w:pStyle w:val="NoSpacing"/>
              <w:rPr>
                <w:rFonts w:cstheme="minorHAnsi"/>
                <w:sz w:val="24"/>
                <w:szCs w:val="24"/>
              </w:rPr>
            </w:pPr>
            <w:r w:rsidRPr="00B74A15">
              <w:rPr>
                <w:rFonts w:cstheme="minorHAnsi"/>
                <w:sz w:val="24"/>
                <w:szCs w:val="24"/>
              </w:rPr>
              <w:t>.437</w:t>
            </w:r>
          </w:p>
        </w:tc>
        <w:tc>
          <w:tcPr>
            <w:tcW w:w="0" w:type="auto"/>
          </w:tcPr>
          <w:p w14:paraId="299D4E31" w14:textId="77777777" w:rsidR="00110931" w:rsidRPr="00B74A15" w:rsidRDefault="00110931" w:rsidP="00110931">
            <w:pPr>
              <w:pStyle w:val="NoSpacing"/>
              <w:rPr>
                <w:rFonts w:cstheme="minorHAnsi"/>
                <w:sz w:val="24"/>
                <w:szCs w:val="24"/>
              </w:rPr>
            </w:pPr>
            <w:r w:rsidRPr="00B74A15">
              <w:rPr>
                <w:rFonts w:cstheme="minorHAnsi"/>
                <w:sz w:val="24"/>
                <w:szCs w:val="24"/>
              </w:rPr>
              <w:t>.277***</w:t>
            </w:r>
          </w:p>
        </w:tc>
        <w:tc>
          <w:tcPr>
            <w:tcW w:w="0" w:type="auto"/>
          </w:tcPr>
          <w:p w14:paraId="12CD761C" w14:textId="77777777" w:rsidR="00110931" w:rsidRPr="00B74A15" w:rsidRDefault="00110931" w:rsidP="00110931">
            <w:pPr>
              <w:pStyle w:val="NoSpacing"/>
              <w:rPr>
                <w:rFonts w:cstheme="minorHAnsi"/>
                <w:sz w:val="24"/>
                <w:szCs w:val="24"/>
              </w:rPr>
            </w:pPr>
          </w:p>
        </w:tc>
        <w:tc>
          <w:tcPr>
            <w:tcW w:w="0" w:type="auto"/>
          </w:tcPr>
          <w:p w14:paraId="6F38CE82" w14:textId="77777777" w:rsidR="00110931" w:rsidRPr="00B74A15" w:rsidRDefault="00110931" w:rsidP="00110931">
            <w:pPr>
              <w:pStyle w:val="NoSpacing"/>
              <w:rPr>
                <w:rFonts w:cstheme="minorHAnsi"/>
                <w:sz w:val="24"/>
                <w:szCs w:val="24"/>
              </w:rPr>
            </w:pPr>
          </w:p>
        </w:tc>
        <w:tc>
          <w:tcPr>
            <w:tcW w:w="0" w:type="auto"/>
          </w:tcPr>
          <w:p w14:paraId="71575639" w14:textId="77777777" w:rsidR="00110931" w:rsidRPr="00B74A15" w:rsidRDefault="00110931" w:rsidP="00110931">
            <w:pPr>
              <w:pStyle w:val="NoSpacing"/>
              <w:rPr>
                <w:rFonts w:cstheme="minorHAnsi"/>
                <w:sz w:val="24"/>
                <w:szCs w:val="24"/>
              </w:rPr>
            </w:pPr>
          </w:p>
        </w:tc>
        <w:tc>
          <w:tcPr>
            <w:tcW w:w="0" w:type="auto"/>
          </w:tcPr>
          <w:p w14:paraId="3E93B26E" w14:textId="77777777" w:rsidR="00110931" w:rsidRPr="00B74A15" w:rsidRDefault="00110931" w:rsidP="00110931">
            <w:pPr>
              <w:pStyle w:val="NoSpacing"/>
              <w:rPr>
                <w:rFonts w:cstheme="minorHAnsi"/>
                <w:sz w:val="24"/>
                <w:szCs w:val="24"/>
              </w:rPr>
            </w:pPr>
          </w:p>
        </w:tc>
        <w:tc>
          <w:tcPr>
            <w:tcW w:w="0" w:type="auto"/>
          </w:tcPr>
          <w:p w14:paraId="43310B30" w14:textId="77777777" w:rsidR="00110931" w:rsidRPr="00B74A15" w:rsidRDefault="00110931" w:rsidP="00110931">
            <w:pPr>
              <w:pStyle w:val="NoSpacing"/>
              <w:rPr>
                <w:rFonts w:cstheme="minorHAnsi"/>
                <w:sz w:val="24"/>
                <w:szCs w:val="24"/>
              </w:rPr>
            </w:pPr>
          </w:p>
        </w:tc>
        <w:tc>
          <w:tcPr>
            <w:tcW w:w="0" w:type="auto"/>
          </w:tcPr>
          <w:p w14:paraId="4B87197D" w14:textId="77777777" w:rsidR="00110931" w:rsidRPr="00B74A15" w:rsidRDefault="00110931" w:rsidP="00110931">
            <w:pPr>
              <w:pStyle w:val="NoSpacing"/>
              <w:rPr>
                <w:rFonts w:cstheme="minorHAnsi"/>
                <w:sz w:val="24"/>
                <w:szCs w:val="24"/>
              </w:rPr>
            </w:pPr>
          </w:p>
        </w:tc>
      </w:tr>
      <w:tr w:rsidR="00110931" w:rsidRPr="00B74A15" w14:paraId="5A94A2EC" w14:textId="77777777" w:rsidTr="002C62EC">
        <w:trPr>
          <w:trHeight w:val="230"/>
        </w:trPr>
        <w:tc>
          <w:tcPr>
            <w:tcW w:w="0" w:type="auto"/>
          </w:tcPr>
          <w:p w14:paraId="5541016C" w14:textId="77777777" w:rsidR="00110931" w:rsidRPr="00B74A15" w:rsidRDefault="00110931" w:rsidP="00110931">
            <w:pPr>
              <w:pStyle w:val="NoSpacing"/>
              <w:rPr>
                <w:rFonts w:cstheme="minorHAnsi"/>
                <w:sz w:val="24"/>
                <w:szCs w:val="24"/>
              </w:rPr>
            </w:pPr>
            <w:r w:rsidRPr="00B74A15">
              <w:rPr>
                <w:rFonts w:cstheme="minorHAnsi"/>
                <w:sz w:val="24"/>
                <w:szCs w:val="24"/>
              </w:rPr>
              <w:t>Perceived social support</w:t>
            </w:r>
          </w:p>
        </w:tc>
        <w:tc>
          <w:tcPr>
            <w:tcW w:w="0" w:type="auto"/>
          </w:tcPr>
          <w:p w14:paraId="39E08026" w14:textId="77777777" w:rsidR="00110931" w:rsidRPr="00B74A15" w:rsidRDefault="00110931" w:rsidP="00110931">
            <w:pPr>
              <w:pStyle w:val="NoSpacing"/>
              <w:rPr>
                <w:rFonts w:cstheme="minorHAnsi"/>
                <w:sz w:val="24"/>
                <w:szCs w:val="24"/>
              </w:rPr>
            </w:pPr>
          </w:p>
        </w:tc>
        <w:tc>
          <w:tcPr>
            <w:tcW w:w="0" w:type="auto"/>
          </w:tcPr>
          <w:p w14:paraId="74A10B91" w14:textId="77777777" w:rsidR="00110931" w:rsidRPr="00B74A15" w:rsidRDefault="00110931" w:rsidP="00110931">
            <w:pPr>
              <w:pStyle w:val="NoSpacing"/>
              <w:rPr>
                <w:rFonts w:cstheme="minorHAnsi"/>
                <w:sz w:val="24"/>
                <w:szCs w:val="24"/>
              </w:rPr>
            </w:pPr>
          </w:p>
        </w:tc>
        <w:tc>
          <w:tcPr>
            <w:tcW w:w="0" w:type="auto"/>
          </w:tcPr>
          <w:p w14:paraId="6145AABE" w14:textId="77777777" w:rsidR="00110931" w:rsidRPr="00B74A15" w:rsidRDefault="00110931" w:rsidP="00110931">
            <w:pPr>
              <w:pStyle w:val="NoSpacing"/>
              <w:rPr>
                <w:rFonts w:cstheme="minorHAnsi"/>
                <w:w w:val="95"/>
                <w:sz w:val="24"/>
                <w:szCs w:val="24"/>
              </w:rPr>
            </w:pPr>
            <w:r w:rsidRPr="00B74A15">
              <w:rPr>
                <w:rFonts w:cstheme="minorHAnsi"/>
                <w:w w:val="95"/>
                <w:sz w:val="24"/>
                <w:szCs w:val="24"/>
              </w:rPr>
              <w:t>0.215</w:t>
            </w:r>
          </w:p>
        </w:tc>
        <w:tc>
          <w:tcPr>
            <w:tcW w:w="0" w:type="auto"/>
          </w:tcPr>
          <w:p w14:paraId="48B4189C" w14:textId="77777777" w:rsidR="00110931" w:rsidRPr="00B74A15" w:rsidRDefault="00110931" w:rsidP="00110931">
            <w:pPr>
              <w:pStyle w:val="NoSpacing"/>
              <w:rPr>
                <w:rFonts w:cstheme="minorHAnsi"/>
                <w:sz w:val="24"/>
                <w:szCs w:val="24"/>
              </w:rPr>
            </w:pPr>
            <w:r w:rsidRPr="00B74A15">
              <w:rPr>
                <w:rFonts w:cstheme="minorHAnsi"/>
                <w:sz w:val="24"/>
                <w:szCs w:val="24"/>
              </w:rPr>
              <w:t>0.045</w:t>
            </w:r>
          </w:p>
        </w:tc>
        <w:tc>
          <w:tcPr>
            <w:tcW w:w="0" w:type="auto"/>
          </w:tcPr>
          <w:p w14:paraId="4020ED7E" w14:textId="77777777" w:rsidR="00110931" w:rsidRPr="00B74A15" w:rsidRDefault="00110931" w:rsidP="00110931">
            <w:pPr>
              <w:pStyle w:val="NoSpacing"/>
              <w:rPr>
                <w:rFonts w:cstheme="minorHAnsi"/>
                <w:w w:val="90"/>
                <w:sz w:val="24"/>
                <w:szCs w:val="24"/>
              </w:rPr>
            </w:pPr>
            <w:r w:rsidRPr="00B74A15">
              <w:rPr>
                <w:rFonts w:cstheme="minorHAnsi"/>
                <w:w w:val="90"/>
                <w:sz w:val="24"/>
                <w:szCs w:val="24"/>
              </w:rPr>
              <w:t>.440***</w:t>
            </w:r>
          </w:p>
        </w:tc>
        <w:tc>
          <w:tcPr>
            <w:tcW w:w="0" w:type="auto"/>
          </w:tcPr>
          <w:p w14:paraId="4A43C5ED" w14:textId="77777777" w:rsidR="00110931" w:rsidRPr="00B74A15" w:rsidRDefault="00110931" w:rsidP="00110931">
            <w:pPr>
              <w:pStyle w:val="NoSpacing"/>
              <w:rPr>
                <w:rFonts w:cstheme="minorHAnsi"/>
                <w:w w:val="95"/>
                <w:sz w:val="24"/>
                <w:szCs w:val="24"/>
              </w:rPr>
            </w:pPr>
            <w:r w:rsidRPr="00B74A15">
              <w:rPr>
                <w:rFonts w:cstheme="minorHAnsi"/>
                <w:w w:val="95"/>
                <w:sz w:val="24"/>
                <w:szCs w:val="24"/>
              </w:rPr>
              <w:t>0.194</w:t>
            </w:r>
          </w:p>
        </w:tc>
        <w:tc>
          <w:tcPr>
            <w:tcW w:w="0" w:type="auto"/>
          </w:tcPr>
          <w:p w14:paraId="250CF60F" w14:textId="77777777" w:rsidR="00110931" w:rsidRPr="00B74A15" w:rsidRDefault="00110931" w:rsidP="00110931">
            <w:pPr>
              <w:pStyle w:val="NoSpacing"/>
              <w:rPr>
                <w:rFonts w:cstheme="minorHAnsi"/>
                <w:sz w:val="24"/>
                <w:szCs w:val="24"/>
              </w:rPr>
            </w:pPr>
            <w:r w:rsidRPr="00B74A15">
              <w:rPr>
                <w:rFonts w:cstheme="minorHAnsi"/>
                <w:sz w:val="24"/>
                <w:szCs w:val="24"/>
              </w:rPr>
              <w:t>0.044</w:t>
            </w:r>
          </w:p>
        </w:tc>
        <w:tc>
          <w:tcPr>
            <w:tcW w:w="0" w:type="auto"/>
          </w:tcPr>
          <w:p w14:paraId="7D485292" w14:textId="77777777" w:rsidR="00110931" w:rsidRPr="00B74A15" w:rsidRDefault="00110931" w:rsidP="00110931">
            <w:pPr>
              <w:pStyle w:val="NoSpacing"/>
              <w:rPr>
                <w:rFonts w:cstheme="minorHAnsi"/>
                <w:w w:val="95"/>
                <w:sz w:val="24"/>
                <w:szCs w:val="24"/>
              </w:rPr>
            </w:pPr>
            <w:r w:rsidRPr="00B74A15">
              <w:rPr>
                <w:rFonts w:cstheme="minorHAnsi"/>
                <w:w w:val="95"/>
                <w:sz w:val="24"/>
                <w:szCs w:val="24"/>
              </w:rPr>
              <w:t>.398***</w:t>
            </w:r>
          </w:p>
        </w:tc>
      </w:tr>
      <w:tr w:rsidR="00110931" w:rsidRPr="00B74A15" w14:paraId="21B5C996" w14:textId="77777777" w:rsidTr="002C62EC">
        <w:trPr>
          <w:trHeight w:val="230"/>
        </w:trPr>
        <w:tc>
          <w:tcPr>
            <w:tcW w:w="0" w:type="auto"/>
          </w:tcPr>
          <w:p w14:paraId="133B298E" w14:textId="77777777" w:rsidR="00110931" w:rsidRPr="00B74A15" w:rsidRDefault="00110931" w:rsidP="00110931">
            <w:pPr>
              <w:pStyle w:val="NoSpacing"/>
              <w:rPr>
                <w:rFonts w:cstheme="minorHAnsi"/>
                <w:sz w:val="24"/>
                <w:szCs w:val="24"/>
              </w:rPr>
            </w:pPr>
            <w:r w:rsidRPr="00B74A15">
              <w:rPr>
                <w:rFonts w:cstheme="minorHAnsi"/>
                <w:sz w:val="24"/>
                <w:szCs w:val="24"/>
              </w:rPr>
              <w:t>Disability impact</w:t>
            </w:r>
          </w:p>
        </w:tc>
        <w:tc>
          <w:tcPr>
            <w:tcW w:w="0" w:type="auto"/>
          </w:tcPr>
          <w:p w14:paraId="5FB5DCB0" w14:textId="77777777" w:rsidR="00110931" w:rsidRPr="00B74A15" w:rsidRDefault="00110931" w:rsidP="00110931">
            <w:pPr>
              <w:pStyle w:val="NoSpacing"/>
              <w:rPr>
                <w:rFonts w:cstheme="minorHAnsi"/>
                <w:sz w:val="24"/>
                <w:szCs w:val="24"/>
              </w:rPr>
            </w:pPr>
          </w:p>
        </w:tc>
        <w:tc>
          <w:tcPr>
            <w:tcW w:w="0" w:type="auto"/>
          </w:tcPr>
          <w:p w14:paraId="5EE03D4D" w14:textId="77777777" w:rsidR="00110931" w:rsidRPr="00B74A15" w:rsidRDefault="00110931" w:rsidP="00110931">
            <w:pPr>
              <w:pStyle w:val="NoSpacing"/>
              <w:rPr>
                <w:rFonts w:cstheme="minorHAnsi"/>
                <w:sz w:val="24"/>
                <w:szCs w:val="24"/>
              </w:rPr>
            </w:pPr>
          </w:p>
        </w:tc>
        <w:tc>
          <w:tcPr>
            <w:tcW w:w="0" w:type="auto"/>
          </w:tcPr>
          <w:p w14:paraId="5B9CAC5B" w14:textId="77777777" w:rsidR="00110931" w:rsidRPr="00B74A15" w:rsidRDefault="00110931" w:rsidP="00110931">
            <w:pPr>
              <w:pStyle w:val="NoSpacing"/>
              <w:rPr>
                <w:rFonts w:cstheme="minorHAnsi"/>
                <w:sz w:val="24"/>
                <w:szCs w:val="24"/>
              </w:rPr>
            </w:pPr>
            <w:r w:rsidRPr="00B74A15">
              <w:rPr>
                <w:rFonts w:cstheme="minorHAnsi"/>
                <w:sz w:val="24"/>
                <w:szCs w:val="24"/>
              </w:rPr>
              <w:t>−0.347</w:t>
            </w:r>
          </w:p>
        </w:tc>
        <w:tc>
          <w:tcPr>
            <w:tcW w:w="0" w:type="auto"/>
          </w:tcPr>
          <w:p w14:paraId="248D02CA" w14:textId="77777777" w:rsidR="00110931" w:rsidRPr="00B74A15" w:rsidRDefault="00110931" w:rsidP="00110931">
            <w:pPr>
              <w:pStyle w:val="NoSpacing"/>
              <w:rPr>
                <w:rFonts w:cstheme="minorHAnsi"/>
                <w:sz w:val="24"/>
                <w:szCs w:val="24"/>
              </w:rPr>
            </w:pPr>
            <w:r w:rsidRPr="00B74A15">
              <w:rPr>
                <w:rFonts w:cstheme="minorHAnsi"/>
                <w:sz w:val="24"/>
                <w:szCs w:val="24"/>
              </w:rPr>
              <w:t>0.115</w:t>
            </w:r>
          </w:p>
        </w:tc>
        <w:tc>
          <w:tcPr>
            <w:tcW w:w="0" w:type="auto"/>
          </w:tcPr>
          <w:p w14:paraId="50B0D028" w14:textId="77777777" w:rsidR="00110931" w:rsidRPr="00B74A15" w:rsidRDefault="00110931" w:rsidP="00110931">
            <w:pPr>
              <w:pStyle w:val="NoSpacing"/>
              <w:rPr>
                <w:rFonts w:cstheme="minorHAnsi"/>
                <w:sz w:val="24"/>
                <w:szCs w:val="24"/>
              </w:rPr>
            </w:pPr>
            <w:r w:rsidRPr="00B74A15">
              <w:rPr>
                <w:rFonts w:cstheme="minorHAnsi"/>
                <w:sz w:val="24"/>
                <w:szCs w:val="24"/>
              </w:rPr>
              <w:t>−.274**</w:t>
            </w:r>
          </w:p>
        </w:tc>
        <w:tc>
          <w:tcPr>
            <w:tcW w:w="0" w:type="auto"/>
          </w:tcPr>
          <w:p w14:paraId="2A2E6107" w14:textId="77777777" w:rsidR="00110931" w:rsidRPr="00B74A15" w:rsidRDefault="00110931" w:rsidP="00110931">
            <w:pPr>
              <w:pStyle w:val="NoSpacing"/>
              <w:rPr>
                <w:rFonts w:cstheme="minorHAnsi"/>
                <w:sz w:val="24"/>
                <w:szCs w:val="24"/>
              </w:rPr>
            </w:pPr>
            <w:r w:rsidRPr="00B74A15">
              <w:rPr>
                <w:rFonts w:cstheme="minorHAnsi"/>
                <w:sz w:val="24"/>
                <w:szCs w:val="24"/>
              </w:rPr>
              <w:t>−0.297</w:t>
            </w:r>
          </w:p>
        </w:tc>
        <w:tc>
          <w:tcPr>
            <w:tcW w:w="0" w:type="auto"/>
          </w:tcPr>
          <w:p w14:paraId="504D22DB" w14:textId="77777777" w:rsidR="00110931" w:rsidRPr="00B74A15" w:rsidRDefault="00110931" w:rsidP="00110931">
            <w:pPr>
              <w:pStyle w:val="NoSpacing"/>
              <w:rPr>
                <w:rFonts w:cstheme="minorHAnsi"/>
                <w:sz w:val="24"/>
                <w:szCs w:val="24"/>
              </w:rPr>
            </w:pPr>
            <w:r w:rsidRPr="00B74A15">
              <w:rPr>
                <w:rFonts w:cstheme="minorHAnsi"/>
                <w:sz w:val="24"/>
                <w:szCs w:val="24"/>
              </w:rPr>
              <w:t>0.112</w:t>
            </w:r>
          </w:p>
        </w:tc>
        <w:tc>
          <w:tcPr>
            <w:tcW w:w="0" w:type="auto"/>
          </w:tcPr>
          <w:p w14:paraId="3A3F192E" w14:textId="77777777" w:rsidR="00110931" w:rsidRPr="00B74A15" w:rsidRDefault="00110931" w:rsidP="00110931">
            <w:pPr>
              <w:pStyle w:val="NoSpacing"/>
              <w:rPr>
                <w:rFonts w:cstheme="minorHAnsi"/>
                <w:sz w:val="24"/>
                <w:szCs w:val="24"/>
              </w:rPr>
            </w:pPr>
            <w:r w:rsidRPr="00B74A15">
              <w:rPr>
                <w:rFonts w:cstheme="minorHAnsi"/>
                <w:sz w:val="24"/>
                <w:szCs w:val="24"/>
              </w:rPr>
              <w:t>−.234*</w:t>
            </w:r>
          </w:p>
        </w:tc>
      </w:tr>
      <w:tr w:rsidR="00110931" w:rsidRPr="00B74A15" w14:paraId="5110A8DA" w14:textId="77777777" w:rsidTr="002C62EC">
        <w:trPr>
          <w:trHeight w:val="230"/>
        </w:trPr>
        <w:tc>
          <w:tcPr>
            <w:tcW w:w="0" w:type="auto"/>
          </w:tcPr>
          <w:p w14:paraId="56034B18" w14:textId="77777777" w:rsidR="00110931" w:rsidRPr="00B74A15" w:rsidRDefault="00110931" w:rsidP="00110931">
            <w:pPr>
              <w:pStyle w:val="NoSpacing"/>
              <w:rPr>
                <w:rFonts w:cstheme="minorHAnsi"/>
                <w:sz w:val="24"/>
                <w:szCs w:val="24"/>
              </w:rPr>
            </w:pPr>
            <w:r w:rsidRPr="00B74A15">
              <w:rPr>
                <w:rFonts w:cstheme="minorHAnsi"/>
                <w:sz w:val="24"/>
                <w:szCs w:val="24"/>
              </w:rPr>
              <w:t>Step 3</w:t>
            </w:r>
          </w:p>
        </w:tc>
        <w:tc>
          <w:tcPr>
            <w:tcW w:w="0" w:type="auto"/>
          </w:tcPr>
          <w:p w14:paraId="5764BC1F" w14:textId="77777777" w:rsidR="00110931" w:rsidRPr="00B74A15" w:rsidRDefault="00110931" w:rsidP="00110931">
            <w:pPr>
              <w:pStyle w:val="NoSpacing"/>
              <w:rPr>
                <w:rFonts w:cstheme="minorHAnsi"/>
                <w:sz w:val="24"/>
                <w:szCs w:val="24"/>
              </w:rPr>
            </w:pPr>
            <w:r w:rsidRPr="00B74A15">
              <w:rPr>
                <w:rFonts w:cstheme="minorHAnsi"/>
                <w:sz w:val="24"/>
                <w:szCs w:val="24"/>
              </w:rPr>
              <w:t>.486</w:t>
            </w:r>
          </w:p>
        </w:tc>
        <w:tc>
          <w:tcPr>
            <w:tcW w:w="0" w:type="auto"/>
          </w:tcPr>
          <w:p w14:paraId="4E91DA63" w14:textId="77777777" w:rsidR="00110931" w:rsidRPr="00B74A15" w:rsidRDefault="00110931" w:rsidP="00110931">
            <w:pPr>
              <w:pStyle w:val="NoSpacing"/>
              <w:rPr>
                <w:rFonts w:cstheme="minorHAnsi"/>
                <w:sz w:val="24"/>
                <w:szCs w:val="24"/>
              </w:rPr>
            </w:pPr>
            <w:r w:rsidRPr="00B74A15">
              <w:rPr>
                <w:rFonts w:cstheme="minorHAnsi"/>
                <w:sz w:val="24"/>
                <w:szCs w:val="24"/>
              </w:rPr>
              <w:t>.049**</w:t>
            </w:r>
          </w:p>
        </w:tc>
        <w:tc>
          <w:tcPr>
            <w:tcW w:w="0" w:type="auto"/>
          </w:tcPr>
          <w:p w14:paraId="4C73DBBC" w14:textId="77777777" w:rsidR="00110931" w:rsidRPr="00B74A15" w:rsidRDefault="00110931" w:rsidP="00110931">
            <w:pPr>
              <w:pStyle w:val="NoSpacing"/>
              <w:rPr>
                <w:rFonts w:cstheme="minorHAnsi"/>
                <w:sz w:val="24"/>
                <w:szCs w:val="24"/>
              </w:rPr>
            </w:pPr>
          </w:p>
        </w:tc>
        <w:tc>
          <w:tcPr>
            <w:tcW w:w="0" w:type="auto"/>
          </w:tcPr>
          <w:p w14:paraId="13C197FC" w14:textId="77777777" w:rsidR="00110931" w:rsidRPr="00B74A15" w:rsidRDefault="00110931" w:rsidP="00110931">
            <w:pPr>
              <w:pStyle w:val="NoSpacing"/>
              <w:rPr>
                <w:rFonts w:cstheme="minorHAnsi"/>
                <w:sz w:val="24"/>
                <w:szCs w:val="24"/>
              </w:rPr>
            </w:pPr>
          </w:p>
        </w:tc>
        <w:tc>
          <w:tcPr>
            <w:tcW w:w="0" w:type="auto"/>
          </w:tcPr>
          <w:p w14:paraId="04F06C7A" w14:textId="77777777" w:rsidR="00110931" w:rsidRPr="00B74A15" w:rsidRDefault="00110931" w:rsidP="00110931">
            <w:pPr>
              <w:pStyle w:val="NoSpacing"/>
              <w:rPr>
                <w:rFonts w:cstheme="minorHAnsi"/>
                <w:sz w:val="24"/>
                <w:szCs w:val="24"/>
              </w:rPr>
            </w:pPr>
          </w:p>
        </w:tc>
        <w:tc>
          <w:tcPr>
            <w:tcW w:w="0" w:type="auto"/>
          </w:tcPr>
          <w:p w14:paraId="167E3434" w14:textId="77777777" w:rsidR="00110931" w:rsidRPr="00B74A15" w:rsidRDefault="00110931" w:rsidP="00110931">
            <w:pPr>
              <w:pStyle w:val="NoSpacing"/>
              <w:rPr>
                <w:rFonts w:cstheme="minorHAnsi"/>
                <w:sz w:val="24"/>
                <w:szCs w:val="24"/>
              </w:rPr>
            </w:pPr>
          </w:p>
        </w:tc>
        <w:tc>
          <w:tcPr>
            <w:tcW w:w="0" w:type="auto"/>
          </w:tcPr>
          <w:p w14:paraId="02A564FE" w14:textId="77777777" w:rsidR="00110931" w:rsidRPr="00B74A15" w:rsidRDefault="00110931" w:rsidP="00110931">
            <w:pPr>
              <w:pStyle w:val="NoSpacing"/>
              <w:rPr>
                <w:rFonts w:cstheme="minorHAnsi"/>
                <w:sz w:val="24"/>
                <w:szCs w:val="24"/>
              </w:rPr>
            </w:pPr>
          </w:p>
        </w:tc>
        <w:tc>
          <w:tcPr>
            <w:tcW w:w="0" w:type="auto"/>
          </w:tcPr>
          <w:p w14:paraId="1E201D4C" w14:textId="77777777" w:rsidR="00110931" w:rsidRPr="00B74A15" w:rsidRDefault="00110931" w:rsidP="00110931">
            <w:pPr>
              <w:pStyle w:val="NoSpacing"/>
              <w:rPr>
                <w:rFonts w:cstheme="minorHAnsi"/>
                <w:sz w:val="24"/>
                <w:szCs w:val="24"/>
              </w:rPr>
            </w:pPr>
          </w:p>
        </w:tc>
      </w:tr>
      <w:tr w:rsidR="00110931" w:rsidRPr="00B74A15" w14:paraId="1687B988" w14:textId="77777777" w:rsidTr="002C62EC">
        <w:trPr>
          <w:trHeight w:val="219"/>
        </w:trPr>
        <w:tc>
          <w:tcPr>
            <w:tcW w:w="0" w:type="auto"/>
          </w:tcPr>
          <w:p w14:paraId="072AA58A" w14:textId="77777777" w:rsidR="00110931" w:rsidRPr="00B74A15" w:rsidRDefault="00110931" w:rsidP="00110931">
            <w:pPr>
              <w:pStyle w:val="NoSpacing"/>
              <w:rPr>
                <w:rFonts w:cstheme="minorHAnsi"/>
                <w:sz w:val="24"/>
                <w:szCs w:val="24"/>
              </w:rPr>
            </w:pPr>
            <w:r w:rsidRPr="00B74A15">
              <w:rPr>
                <w:rFonts w:cstheme="minorHAnsi"/>
                <w:sz w:val="24"/>
                <w:szCs w:val="24"/>
              </w:rPr>
              <w:t>Sexual self-concept</w:t>
            </w:r>
          </w:p>
        </w:tc>
        <w:tc>
          <w:tcPr>
            <w:tcW w:w="0" w:type="auto"/>
          </w:tcPr>
          <w:p w14:paraId="0A1D59A8" w14:textId="77777777" w:rsidR="00110931" w:rsidRPr="00B74A15" w:rsidRDefault="00110931" w:rsidP="00110931">
            <w:pPr>
              <w:pStyle w:val="NoSpacing"/>
              <w:rPr>
                <w:rFonts w:cstheme="minorHAnsi"/>
                <w:sz w:val="24"/>
                <w:szCs w:val="24"/>
              </w:rPr>
            </w:pPr>
          </w:p>
        </w:tc>
        <w:tc>
          <w:tcPr>
            <w:tcW w:w="0" w:type="auto"/>
          </w:tcPr>
          <w:p w14:paraId="23053030" w14:textId="77777777" w:rsidR="00110931" w:rsidRPr="00B74A15" w:rsidRDefault="00110931" w:rsidP="00110931">
            <w:pPr>
              <w:pStyle w:val="NoSpacing"/>
              <w:rPr>
                <w:rFonts w:cstheme="minorHAnsi"/>
                <w:sz w:val="24"/>
                <w:szCs w:val="24"/>
              </w:rPr>
            </w:pPr>
          </w:p>
        </w:tc>
        <w:tc>
          <w:tcPr>
            <w:tcW w:w="0" w:type="auto"/>
          </w:tcPr>
          <w:p w14:paraId="19167715" w14:textId="77777777" w:rsidR="00110931" w:rsidRPr="00B74A15" w:rsidRDefault="00110931" w:rsidP="00110931">
            <w:pPr>
              <w:pStyle w:val="NoSpacing"/>
              <w:rPr>
                <w:rFonts w:cstheme="minorHAnsi"/>
                <w:w w:val="95"/>
                <w:sz w:val="24"/>
                <w:szCs w:val="24"/>
              </w:rPr>
            </w:pPr>
            <w:r w:rsidRPr="00B74A15">
              <w:rPr>
                <w:rFonts w:cstheme="minorHAnsi"/>
                <w:w w:val="95"/>
                <w:sz w:val="24"/>
                <w:szCs w:val="24"/>
              </w:rPr>
              <w:t>0.100</w:t>
            </w:r>
          </w:p>
        </w:tc>
        <w:tc>
          <w:tcPr>
            <w:tcW w:w="0" w:type="auto"/>
          </w:tcPr>
          <w:p w14:paraId="0DE32BB6" w14:textId="77777777" w:rsidR="00110931" w:rsidRPr="00B74A15" w:rsidRDefault="00110931" w:rsidP="00110931">
            <w:pPr>
              <w:pStyle w:val="NoSpacing"/>
              <w:rPr>
                <w:rFonts w:cstheme="minorHAnsi"/>
                <w:sz w:val="24"/>
                <w:szCs w:val="24"/>
              </w:rPr>
            </w:pPr>
            <w:r w:rsidRPr="00B74A15">
              <w:rPr>
                <w:rFonts w:cstheme="minorHAnsi"/>
                <w:sz w:val="24"/>
                <w:szCs w:val="24"/>
              </w:rPr>
              <w:t>0.036</w:t>
            </w:r>
          </w:p>
        </w:tc>
        <w:tc>
          <w:tcPr>
            <w:tcW w:w="0" w:type="auto"/>
          </w:tcPr>
          <w:p w14:paraId="5F1098BE" w14:textId="77777777" w:rsidR="00110931" w:rsidRPr="00B74A15" w:rsidRDefault="00110931" w:rsidP="00110931">
            <w:pPr>
              <w:pStyle w:val="NoSpacing"/>
              <w:rPr>
                <w:rFonts w:cstheme="minorHAnsi"/>
                <w:sz w:val="24"/>
                <w:szCs w:val="24"/>
              </w:rPr>
            </w:pPr>
            <w:r w:rsidRPr="00B74A15">
              <w:rPr>
                <w:rFonts w:cstheme="minorHAnsi"/>
                <w:sz w:val="24"/>
                <w:szCs w:val="24"/>
              </w:rPr>
              <w:t>.247**</w:t>
            </w:r>
          </w:p>
        </w:tc>
        <w:tc>
          <w:tcPr>
            <w:tcW w:w="0" w:type="auto"/>
          </w:tcPr>
          <w:p w14:paraId="1AC090A2" w14:textId="77777777" w:rsidR="00110931" w:rsidRPr="00B74A15" w:rsidRDefault="00110931" w:rsidP="00110931">
            <w:pPr>
              <w:pStyle w:val="NoSpacing"/>
              <w:rPr>
                <w:rFonts w:cstheme="minorHAnsi"/>
                <w:w w:val="95"/>
                <w:sz w:val="24"/>
                <w:szCs w:val="24"/>
              </w:rPr>
            </w:pPr>
            <w:r w:rsidRPr="00B74A15">
              <w:rPr>
                <w:rFonts w:cstheme="minorHAnsi"/>
                <w:w w:val="95"/>
                <w:sz w:val="24"/>
                <w:szCs w:val="24"/>
              </w:rPr>
              <w:t>0.100</w:t>
            </w:r>
          </w:p>
        </w:tc>
        <w:tc>
          <w:tcPr>
            <w:tcW w:w="0" w:type="auto"/>
          </w:tcPr>
          <w:p w14:paraId="687967FF" w14:textId="77777777" w:rsidR="00110931" w:rsidRPr="00B74A15" w:rsidRDefault="00110931" w:rsidP="00110931">
            <w:pPr>
              <w:pStyle w:val="NoSpacing"/>
              <w:rPr>
                <w:rFonts w:cstheme="minorHAnsi"/>
                <w:sz w:val="24"/>
                <w:szCs w:val="24"/>
              </w:rPr>
            </w:pPr>
            <w:r w:rsidRPr="00B74A15">
              <w:rPr>
                <w:rFonts w:cstheme="minorHAnsi"/>
                <w:sz w:val="24"/>
                <w:szCs w:val="24"/>
              </w:rPr>
              <w:t>0.036</w:t>
            </w:r>
          </w:p>
        </w:tc>
        <w:tc>
          <w:tcPr>
            <w:tcW w:w="0" w:type="auto"/>
          </w:tcPr>
          <w:p w14:paraId="149796FA" w14:textId="77777777" w:rsidR="00110931" w:rsidRPr="00B74A15" w:rsidRDefault="00110931" w:rsidP="00110931">
            <w:pPr>
              <w:pStyle w:val="NoSpacing"/>
              <w:rPr>
                <w:rFonts w:cstheme="minorHAnsi"/>
                <w:sz w:val="24"/>
                <w:szCs w:val="24"/>
              </w:rPr>
            </w:pPr>
            <w:r w:rsidRPr="00B74A15">
              <w:rPr>
                <w:rFonts w:cstheme="minorHAnsi"/>
                <w:sz w:val="24"/>
                <w:szCs w:val="24"/>
              </w:rPr>
              <w:t>.247**</w:t>
            </w:r>
          </w:p>
        </w:tc>
      </w:tr>
    </w:tbl>
    <w:p w14:paraId="3F0A189E" w14:textId="77777777" w:rsidR="009255F4" w:rsidRPr="009255F4" w:rsidRDefault="009255F4" w:rsidP="009255F4">
      <w:pPr>
        <w:pStyle w:val="NoSpacing"/>
      </w:pPr>
      <w:proofErr w:type="spellStart"/>
      <w:r w:rsidRPr="009255F4">
        <w:rPr>
          <w:vertAlign w:val="superscript"/>
        </w:rPr>
        <w:t>a</w:t>
      </w:r>
      <w:r w:rsidRPr="009255F4">
        <w:t>Gender</w:t>
      </w:r>
      <w:proofErr w:type="spellEnd"/>
      <w:r w:rsidRPr="009255F4">
        <w:t xml:space="preserve"> (1 = </w:t>
      </w:r>
      <w:r w:rsidRPr="009255F4">
        <w:rPr>
          <w:i/>
          <w:iCs/>
        </w:rPr>
        <w:t>male</w:t>
      </w:r>
      <w:r w:rsidRPr="009255F4">
        <w:t xml:space="preserve">), Race (1 = </w:t>
      </w:r>
      <w:r w:rsidRPr="009255F4">
        <w:rPr>
          <w:i/>
          <w:iCs/>
        </w:rPr>
        <w:t>Caucasian</w:t>
      </w:r>
      <w:r w:rsidRPr="009255F4">
        <w:t xml:space="preserve">), Relationship Status (1 = </w:t>
      </w:r>
      <w:r w:rsidRPr="009255F4">
        <w:rPr>
          <w:i/>
          <w:iCs/>
        </w:rPr>
        <w:t>in a relationship</w:t>
      </w:r>
      <w:r w:rsidRPr="009255F4">
        <w:t>); all other measures centered at their means.</w:t>
      </w:r>
    </w:p>
    <w:p w14:paraId="2C7E1230" w14:textId="015F4B3B" w:rsidR="007E7D35" w:rsidRPr="00B21F80" w:rsidRDefault="009255F4" w:rsidP="009255F4">
      <w:pPr>
        <w:pStyle w:val="NoSpacing"/>
      </w:pPr>
      <w:r w:rsidRPr="009255F4">
        <w:t>*</w:t>
      </w:r>
      <w:r w:rsidRPr="009255F4">
        <w:rPr>
          <w:i/>
          <w:iCs/>
        </w:rPr>
        <w:t xml:space="preserve">p </w:t>
      </w:r>
      <w:r w:rsidRPr="009255F4">
        <w:t>&lt; .05. **</w:t>
      </w:r>
      <w:r w:rsidRPr="009255F4">
        <w:rPr>
          <w:i/>
          <w:iCs/>
        </w:rPr>
        <w:t>p</w:t>
      </w:r>
      <w:r w:rsidRPr="009255F4">
        <w:t>&lt; .01. ***</w:t>
      </w:r>
      <w:r w:rsidRPr="009255F4">
        <w:rPr>
          <w:i/>
          <w:iCs/>
        </w:rPr>
        <w:t xml:space="preserve">p </w:t>
      </w:r>
      <w:r w:rsidRPr="009255F4">
        <w:t>&lt; .001.</w:t>
      </w:r>
    </w:p>
    <w:p w14:paraId="55FFCF74" w14:textId="7A75E176" w:rsidR="00B21F80" w:rsidRPr="00B21F80" w:rsidRDefault="00B21F80" w:rsidP="6791C2D1">
      <w:pPr>
        <w:rPr>
          <w:b/>
          <w:bCs/>
          <w:sz w:val="24"/>
          <w:szCs w:val="24"/>
        </w:rPr>
      </w:pPr>
    </w:p>
    <w:p w14:paraId="51C67E6A" w14:textId="77777777" w:rsidR="00B21F80" w:rsidRPr="00B21F80" w:rsidRDefault="00B21F80" w:rsidP="6791C2D1">
      <w:pPr>
        <w:pStyle w:val="Heading2"/>
        <w:rPr>
          <w:rFonts w:ascii="Calibri Light" w:eastAsia="MS Gothic" w:hAnsi="Calibri Light" w:cs="Times New Roman"/>
        </w:rPr>
      </w:pPr>
      <w:r>
        <w:t>Serial Mediating Relationship of Sexual Self-Concept on Life Satisfaction</w:t>
      </w:r>
    </w:p>
    <w:p w14:paraId="46EC8A37" w14:textId="0016E7DD" w:rsidR="00B21F80" w:rsidRPr="00B21F80" w:rsidRDefault="00B21F80" w:rsidP="00B21F80">
      <w:pPr>
        <w:rPr>
          <w:rFonts w:cstheme="minorHAnsi"/>
          <w:sz w:val="24"/>
          <w:szCs w:val="24"/>
        </w:rPr>
      </w:pPr>
      <w:r w:rsidRPr="00B21F80">
        <w:rPr>
          <w:rFonts w:cstheme="minorHAnsi"/>
          <w:sz w:val="24"/>
          <w:szCs w:val="24"/>
        </w:rPr>
        <w:t>Serial mediation explores the possibility of a causal chain between constructs (</w:t>
      </w:r>
      <w:r w:rsidRPr="00223D0D">
        <w:rPr>
          <w:rFonts w:cstheme="minorHAnsi"/>
          <w:sz w:val="24"/>
          <w:szCs w:val="24"/>
        </w:rPr>
        <w:t>Hayes, 2017</w:t>
      </w:r>
      <w:r w:rsidRPr="00B21F80">
        <w:rPr>
          <w:rFonts w:cstheme="minorHAnsi"/>
          <w:sz w:val="24"/>
          <w:szCs w:val="24"/>
        </w:rPr>
        <w:t>). Given the current study’s findings of statistically significant relationships among social support, sexual self-concept, and life satisfaction, it was hypothesized that the sexual self-concept variables used in the study (sexual anxiety and sexual esteem) have a mediating relationship between social support and life satisfaction. The relationship among these variables was found in Research Question 2; prior studies have found a causal relationship between anxiety and self-esteem in the general population (</w:t>
      </w:r>
      <w:r w:rsidRPr="00223D0D">
        <w:rPr>
          <w:rFonts w:cstheme="minorHAnsi"/>
          <w:sz w:val="24"/>
          <w:szCs w:val="24"/>
        </w:rPr>
        <w:t>Hong et al., 2018</w:t>
      </w:r>
      <w:r w:rsidRPr="00B21F80">
        <w:rPr>
          <w:rFonts w:cstheme="minorHAnsi"/>
          <w:sz w:val="24"/>
          <w:szCs w:val="24"/>
        </w:rPr>
        <w:t>) and among individuals with disabilities (</w:t>
      </w:r>
      <w:r w:rsidRPr="00223D0D">
        <w:rPr>
          <w:rFonts w:cstheme="minorHAnsi"/>
          <w:sz w:val="24"/>
          <w:szCs w:val="24"/>
        </w:rPr>
        <w:t>Longworth et al., 2018</w:t>
      </w:r>
      <w:r w:rsidRPr="00B21F80">
        <w:rPr>
          <w:rFonts w:cstheme="minorHAnsi"/>
          <w:sz w:val="24"/>
          <w:szCs w:val="24"/>
        </w:rPr>
        <w:t>). Therefore, a serial mediation analysis was conducted to answer the final research question. The analysis was performed using Model 6 of </w:t>
      </w:r>
      <w:r w:rsidRPr="00223D0D">
        <w:rPr>
          <w:rFonts w:cstheme="minorHAnsi"/>
          <w:sz w:val="24"/>
          <w:szCs w:val="24"/>
        </w:rPr>
        <w:t>Andrew Hayes’ (2018)</w:t>
      </w:r>
      <w:r w:rsidRPr="00B21F80">
        <w:rPr>
          <w:rFonts w:cstheme="minorHAnsi"/>
          <w:sz w:val="24"/>
          <w:szCs w:val="24"/>
        </w:rPr>
        <w:t> PROCESS. The model (as seen in </w:t>
      </w:r>
      <w:r w:rsidRPr="00223D0D">
        <w:rPr>
          <w:rFonts w:cstheme="minorHAnsi"/>
          <w:sz w:val="24"/>
          <w:szCs w:val="24"/>
        </w:rPr>
        <w:t>Figure 1</w:t>
      </w:r>
      <w:r w:rsidRPr="00B21F80">
        <w:rPr>
          <w:rFonts w:cstheme="minorHAnsi"/>
          <w:sz w:val="24"/>
          <w:szCs w:val="24"/>
        </w:rPr>
        <w:t>) shows social support as the independent variable, satisfaction with life as the dependent variable with sexual anxiety as the first mediator, and sexual esteem as the second mediator. Serial mediation in this model calculates the indirect effects through both mediators along with the indirect effects through each mediator on its own (</w:t>
      </w:r>
      <w:r w:rsidRPr="00223D0D">
        <w:rPr>
          <w:rFonts w:cstheme="minorHAnsi"/>
          <w:sz w:val="24"/>
          <w:szCs w:val="24"/>
        </w:rPr>
        <w:t>Hayes, 2018</w:t>
      </w:r>
      <w:r w:rsidRPr="00B21F80">
        <w:rPr>
          <w:rFonts w:cstheme="minorHAnsi"/>
          <w:sz w:val="24"/>
          <w:szCs w:val="24"/>
        </w:rPr>
        <w:t>). The indirect effects of the mediation model were tested using a macro for SPSS for conducting bootstrap tests of mediator models by </w:t>
      </w:r>
      <w:r w:rsidRPr="00223D0D">
        <w:rPr>
          <w:rFonts w:cstheme="minorHAnsi"/>
          <w:sz w:val="24"/>
          <w:szCs w:val="24"/>
        </w:rPr>
        <w:t>Andrew Hayes (2018)</w:t>
      </w:r>
      <w:r w:rsidRPr="00B21F80">
        <w:rPr>
          <w:rFonts w:cstheme="minorHAnsi"/>
          <w:sz w:val="24"/>
          <w:szCs w:val="24"/>
        </w:rPr>
        <w:t> (</w:t>
      </w:r>
      <w:r w:rsidRPr="00223D0D">
        <w:rPr>
          <w:rFonts w:cstheme="minorHAnsi"/>
          <w:sz w:val="24"/>
          <w:szCs w:val="24"/>
        </w:rPr>
        <w:t>http://afhayes.com/spss-sas-and-mplus-macros-and-code.html</w:t>
      </w:r>
      <w:r w:rsidRPr="00B21F80">
        <w:rPr>
          <w:rFonts w:cstheme="minorHAnsi"/>
          <w:sz w:val="24"/>
          <w:szCs w:val="24"/>
        </w:rPr>
        <w:t>) and reported as standardized beta coefficients.</w:t>
      </w:r>
    </w:p>
    <w:p w14:paraId="7B7F346C" w14:textId="7C4E0547" w:rsidR="00B21F80" w:rsidRPr="00B21F80" w:rsidRDefault="00B21F80" w:rsidP="00B21F80">
      <w:pPr>
        <w:rPr>
          <w:rFonts w:cstheme="minorHAnsi"/>
          <w:sz w:val="24"/>
          <w:szCs w:val="24"/>
        </w:rPr>
      </w:pPr>
      <w:r w:rsidRPr="00223D0D">
        <w:rPr>
          <w:rFonts w:cstheme="minorHAnsi"/>
          <w:sz w:val="24"/>
          <w:szCs w:val="24"/>
        </w:rPr>
        <w:t>Figure 1</w:t>
      </w:r>
      <w:r w:rsidRPr="00B21F80">
        <w:rPr>
          <w:rFonts w:cstheme="minorHAnsi"/>
          <w:sz w:val="24"/>
          <w:szCs w:val="24"/>
        </w:rPr>
        <w:t> illustrates the standardized regression coefficients for the mediation model. As the figure shows, the total effect (C = .47, </w:t>
      </w:r>
      <w:r w:rsidRPr="00B21F80">
        <w:rPr>
          <w:rFonts w:cstheme="minorHAnsi"/>
          <w:i/>
          <w:iCs/>
          <w:sz w:val="24"/>
          <w:szCs w:val="24"/>
        </w:rPr>
        <w:t>SE</w:t>
      </w:r>
      <w:r w:rsidRPr="00B21F80">
        <w:rPr>
          <w:rFonts w:cstheme="minorHAnsi"/>
          <w:sz w:val="24"/>
          <w:szCs w:val="24"/>
        </w:rPr>
        <w:t> = .02, </w:t>
      </w:r>
      <w:r w:rsidRPr="00B21F80">
        <w:rPr>
          <w:rFonts w:cstheme="minorHAnsi"/>
          <w:i/>
          <w:iCs/>
          <w:sz w:val="24"/>
          <w:szCs w:val="24"/>
        </w:rPr>
        <w:t>t</w:t>
      </w:r>
      <w:r w:rsidRPr="00B21F80">
        <w:rPr>
          <w:rFonts w:cstheme="minorHAnsi"/>
          <w:sz w:val="24"/>
          <w:szCs w:val="24"/>
        </w:rPr>
        <w:t> = 15.76, </w:t>
      </w:r>
      <w:r w:rsidRPr="00B21F80">
        <w:rPr>
          <w:rFonts w:cstheme="minorHAnsi"/>
          <w:i/>
          <w:iCs/>
          <w:sz w:val="24"/>
          <w:szCs w:val="24"/>
        </w:rPr>
        <w:t>p</w:t>
      </w:r>
      <w:r w:rsidRPr="00B21F80">
        <w:rPr>
          <w:rFonts w:cstheme="minorHAnsi"/>
          <w:sz w:val="24"/>
          <w:szCs w:val="24"/>
        </w:rPr>
        <w:t> &lt; .001) of social support on satisfaction with life was at a significant level. In addition, the direct effects of social support on sexual anxiety (β = −.08, </w:t>
      </w:r>
      <w:r w:rsidRPr="00B21F80">
        <w:rPr>
          <w:rFonts w:cstheme="minorHAnsi"/>
          <w:i/>
          <w:iCs/>
          <w:sz w:val="24"/>
          <w:szCs w:val="24"/>
        </w:rPr>
        <w:t>SE</w:t>
      </w:r>
      <w:r w:rsidRPr="00B21F80">
        <w:rPr>
          <w:rFonts w:cstheme="minorHAnsi"/>
          <w:sz w:val="24"/>
          <w:szCs w:val="24"/>
        </w:rPr>
        <w:t> = .02, </w:t>
      </w:r>
      <w:r w:rsidRPr="00B21F80">
        <w:rPr>
          <w:rFonts w:cstheme="minorHAnsi"/>
          <w:i/>
          <w:iCs/>
          <w:sz w:val="24"/>
          <w:szCs w:val="24"/>
        </w:rPr>
        <w:t>t</w:t>
      </w:r>
      <w:r w:rsidRPr="00B21F80">
        <w:rPr>
          <w:rFonts w:cstheme="minorHAnsi"/>
          <w:sz w:val="24"/>
          <w:szCs w:val="24"/>
        </w:rPr>
        <w:t> = −1.99, </w:t>
      </w:r>
      <w:r w:rsidRPr="00B21F80">
        <w:rPr>
          <w:rFonts w:cstheme="minorHAnsi"/>
          <w:i/>
          <w:iCs/>
          <w:sz w:val="24"/>
          <w:szCs w:val="24"/>
        </w:rPr>
        <w:t>p</w:t>
      </w:r>
      <w:r w:rsidRPr="00B21F80">
        <w:rPr>
          <w:rFonts w:cstheme="minorHAnsi"/>
          <w:sz w:val="24"/>
          <w:szCs w:val="24"/>
        </w:rPr>
        <w:t> &lt; .05) and sexual self-esteem (β = .34, </w:t>
      </w:r>
      <w:r w:rsidRPr="00B21F80">
        <w:rPr>
          <w:rFonts w:cstheme="minorHAnsi"/>
          <w:i/>
          <w:iCs/>
          <w:sz w:val="24"/>
          <w:szCs w:val="24"/>
        </w:rPr>
        <w:t>SE</w:t>
      </w:r>
      <w:r w:rsidRPr="00B21F80">
        <w:rPr>
          <w:rFonts w:cstheme="minorHAnsi"/>
          <w:sz w:val="24"/>
          <w:szCs w:val="24"/>
        </w:rPr>
        <w:t> = .01, </w:t>
      </w:r>
      <w:r w:rsidRPr="00B21F80">
        <w:rPr>
          <w:rFonts w:cstheme="minorHAnsi"/>
          <w:i/>
          <w:iCs/>
          <w:sz w:val="24"/>
          <w:szCs w:val="24"/>
        </w:rPr>
        <w:t>t</w:t>
      </w:r>
      <w:r w:rsidRPr="00B21F80">
        <w:rPr>
          <w:rFonts w:cstheme="minorHAnsi"/>
          <w:sz w:val="24"/>
          <w:szCs w:val="24"/>
        </w:rPr>
        <w:t> = 9.79, </w:t>
      </w:r>
      <w:r w:rsidRPr="00B21F80">
        <w:rPr>
          <w:rFonts w:cstheme="minorHAnsi"/>
          <w:i/>
          <w:iCs/>
          <w:sz w:val="24"/>
          <w:szCs w:val="24"/>
        </w:rPr>
        <w:t>p</w:t>
      </w:r>
      <w:r w:rsidRPr="00B21F80">
        <w:rPr>
          <w:rFonts w:cstheme="minorHAnsi"/>
          <w:sz w:val="24"/>
          <w:szCs w:val="24"/>
        </w:rPr>
        <w:t> &lt; .001) were statistically significant. The direct effect of sexual anxiety as the first mediating variable on the second—sexual self-esteem (β = −.38, </w:t>
      </w:r>
      <w:r w:rsidRPr="00B21F80">
        <w:rPr>
          <w:rFonts w:cstheme="minorHAnsi"/>
          <w:i/>
          <w:iCs/>
          <w:sz w:val="24"/>
          <w:szCs w:val="24"/>
        </w:rPr>
        <w:t>SE</w:t>
      </w:r>
      <w:r w:rsidRPr="00B21F80">
        <w:rPr>
          <w:rFonts w:cstheme="minorHAnsi"/>
          <w:sz w:val="24"/>
          <w:szCs w:val="24"/>
        </w:rPr>
        <w:t> = .03, </w:t>
      </w:r>
      <w:r w:rsidRPr="00B21F80">
        <w:rPr>
          <w:rFonts w:cstheme="minorHAnsi"/>
          <w:i/>
          <w:iCs/>
          <w:sz w:val="24"/>
          <w:szCs w:val="24"/>
        </w:rPr>
        <w:t>t</w:t>
      </w:r>
      <w:r w:rsidRPr="00B21F80">
        <w:rPr>
          <w:rFonts w:cstheme="minorHAnsi"/>
          <w:sz w:val="24"/>
          <w:szCs w:val="24"/>
        </w:rPr>
        <w:t> = −10.98, </w:t>
      </w:r>
      <w:r w:rsidRPr="00B21F80">
        <w:rPr>
          <w:rFonts w:cstheme="minorHAnsi"/>
          <w:i/>
          <w:iCs/>
          <w:sz w:val="24"/>
          <w:szCs w:val="24"/>
        </w:rPr>
        <w:t>p</w:t>
      </w:r>
      <w:r w:rsidRPr="00B21F80">
        <w:rPr>
          <w:rFonts w:cstheme="minorHAnsi"/>
          <w:sz w:val="24"/>
          <w:szCs w:val="24"/>
        </w:rPr>
        <w:t> &lt; .001)—is also significant. The direct effect of the mediating variables on satisfaction with life showed that the effects of sexual anxiety (β = −.26, </w:t>
      </w:r>
      <w:r w:rsidRPr="00B21F80">
        <w:rPr>
          <w:rFonts w:cstheme="minorHAnsi"/>
          <w:i/>
          <w:iCs/>
          <w:sz w:val="24"/>
          <w:szCs w:val="24"/>
        </w:rPr>
        <w:t>SE</w:t>
      </w:r>
      <w:r w:rsidRPr="00B21F80">
        <w:rPr>
          <w:rFonts w:cstheme="minorHAnsi"/>
          <w:sz w:val="24"/>
          <w:szCs w:val="24"/>
        </w:rPr>
        <w:t> = .04, </w:t>
      </w:r>
      <w:r w:rsidRPr="00B21F80">
        <w:rPr>
          <w:rFonts w:cstheme="minorHAnsi"/>
          <w:i/>
          <w:iCs/>
          <w:sz w:val="24"/>
          <w:szCs w:val="24"/>
        </w:rPr>
        <w:t>t</w:t>
      </w:r>
      <w:r w:rsidRPr="00B21F80">
        <w:rPr>
          <w:rFonts w:cstheme="minorHAnsi"/>
          <w:sz w:val="24"/>
          <w:szCs w:val="24"/>
        </w:rPr>
        <w:t> = −7.49, </w:t>
      </w:r>
      <w:r w:rsidRPr="00B21F80">
        <w:rPr>
          <w:rFonts w:cstheme="minorHAnsi"/>
          <w:i/>
          <w:iCs/>
          <w:sz w:val="24"/>
          <w:szCs w:val="24"/>
        </w:rPr>
        <w:t>p</w:t>
      </w:r>
      <w:r w:rsidRPr="00B21F80">
        <w:rPr>
          <w:rFonts w:cstheme="minorHAnsi"/>
          <w:sz w:val="24"/>
          <w:szCs w:val="24"/>
        </w:rPr>
        <w:t> &lt; .001) and sexual self-esteem (β = .13, </w:t>
      </w:r>
      <w:r w:rsidRPr="00B21F80">
        <w:rPr>
          <w:rFonts w:cstheme="minorHAnsi"/>
          <w:i/>
          <w:iCs/>
          <w:sz w:val="24"/>
          <w:szCs w:val="24"/>
        </w:rPr>
        <w:t>SE</w:t>
      </w:r>
      <w:r w:rsidRPr="00B21F80">
        <w:rPr>
          <w:rFonts w:cstheme="minorHAnsi"/>
          <w:sz w:val="24"/>
          <w:szCs w:val="24"/>
        </w:rPr>
        <w:t> = .05, </w:t>
      </w:r>
      <w:r w:rsidRPr="00B21F80">
        <w:rPr>
          <w:rFonts w:cstheme="minorHAnsi"/>
          <w:i/>
          <w:iCs/>
          <w:sz w:val="24"/>
          <w:szCs w:val="24"/>
        </w:rPr>
        <w:t>t</w:t>
      </w:r>
      <w:r w:rsidRPr="00B21F80">
        <w:rPr>
          <w:rFonts w:cstheme="minorHAnsi"/>
          <w:sz w:val="24"/>
          <w:szCs w:val="24"/>
        </w:rPr>
        <w:t> = 3.38, </w:t>
      </w:r>
      <w:r w:rsidRPr="00B21F80">
        <w:rPr>
          <w:rFonts w:cstheme="minorHAnsi"/>
          <w:i/>
          <w:iCs/>
          <w:sz w:val="24"/>
          <w:szCs w:val="24"/>
        </w:rPr>
        <w:t>p</w:t>
      </w:r>
      <w:r w:rsidRPr="00B21F80">
        <w:rPr>
          <w:rFonts w:cstheme="minorHAnsi"/>
          <w:sz w:val="24"/>
          <w:szCs w:val="24"/>
        </w:rPr>
        <w:t> &lt; .01) were significant. When social support and the mediating variables were simultaneously entered into the equation, the direct effect between social support and satisfaction with life remained significant (β = .47, </w:t>
      </w:r>
      <w:r w:rsidRPr="00B21F80">
        <w:rPr>
          <w:rFonts w:cstheme="minorHAnsi"/>
          <w:i/>
          <w:iCs/>
          <w:sz w:val="24"/>
          <w:szCs w:val="24"/>
        </w:rPr>
        <w:t>SE</w:t>
      </w:r>
      <w:r w:rsidRPr="00B21F80">
        <w:rPr>
          <w:rFonts w:cstheme="minorHAnsi"/>
          <w:sz w:val="24"/>
          <w:szCs w:val="24"/>
        </w:rPr>
        <w:t> = .02, </w:t>
      </w:r>
      <w:r w:rsidRPr="00B21F80">
        <w:rPr>
          <w:rFonts w:cstheme="minorHAnsi"/>
          <w:i/>
          <w:iCs/>
          <w:sz w:val="24"/>
          <w:szCs w:val="24"/>
        </w:rPr>
        <w:t>t</w:t>
      </w:r>
      <w:r w:rsidRPr="00B21F80">
        <w:rPr>
          <w:rFonts w:cstheme="minorHAnsi"/>
          <w:sz w:val="24"/>
          <w:szCs w:val="24"/>
        </w:rPr>
        <w:t> = 13.81, </w:t>
      </w:r>
      <w:r w:rsidRPr="00B21F80">
        <w:rPr>
          <w:rFonts w:cstheme="minorHAnsi"/>
          <w:i/>
          <w:iCs/>
          <w:sz w:val="24"/>
          <w:szCs w:val="24"/>
        </w:rPr>
        <w:t>p</w:t>
      </w:r>
      <w:r w:rsidRPr="00B21F80">
        <w:rPr>
          <w:rFonts w:cstheme="minorHAnsi"/>
          <w:sz w:val="24"/>
          <w:szCs w:val="24"/>
        </w:rPr>
        <w:t> &lt; .001). The standardized indirect effect was (.54) (.47) = .25. The bootstrapped standardized indirect effect was .017, and the 95% confidence interval ranged from .042 to .106. Therefore, the indirect effect was statistically significant, supporting the sexual self-concept variables of sexual anxiety and sexual esteem as partial serial mediators for the relationship between social support and life satisfaction. The overall model was found to be significant (</w:t>
      </w:r>
      <w:r w:rsidRPr="00B21F80">
        <w:rPr>
          <w:rFonts w:cstheme="minorHAnsi"/>
          <w:i/>
          <w:iCs/>
          <w:sz w:val="24"/>
          <w:szCs w:val="24"/>
        </w:rPr>
        <w:t>F</w:t>
      </w:r>
      <w:r w:rsidRPr="00B21F80">
        <w:rPr>
          <w:rFonts w:cstheme="minorHAnsi"/>
          <w:sz w:val="24"/>
          <w:szCs w:val="24"/>
        </w:rPr>
        <w:t> = 3.96, </w:t>
      </w:r>
      <w:r w:rsidRPr="00B21F80">
        <w:rPr>
          <w:rFonts w:cstheme="minorHAnsi"/>
          <w:i/>
          <w:iCs/>
          <w:sz w:val="24"/>
          <w:szCs w:val="24"/>
        </w:rPr>
        <w:t>p</w:t>
      </w:r>
      <w:r w:rsidRPr="00B21F80">
        <w:rPr>
          <w:rFonts w:cstheme="minorHAnsi"/>
          <w:sz w:val="24"/>
          <w:szCs w:val="24"/>
        </w:rPr>
        <w:t> &lt; .05) and explained 29% of the total variance in life satisfaction.</w:t>
      </w:r>
    </w:p>
    <w:p w14:paraId="5A0B0845" w14:textId="77777777" w:rsidR="00B21F80" w:rsidRPr="00B21F80" w:rsidRDefault="00B21F80" w:rsidP="6791C2D1">
      <w:pPr>
        <w:pStyle w:val="Heading1"/>
        <w:rPr>
          <w:rFonts w:ascii="Calibri Light" w:eastAsia="MS Gothic" w:hAnsi="Calibri Light" w:cs="Times New Roman"/>
        </w:rPr>
      </w:pPr>
      <w:bookmarkStart w:id="5" w:name="_i25"/>
      <w:bookmarkEnd w:id="5"/>
      <w:r>
        <w:t>Discussion and Implications</w:t>
      </w:r>
    </w:p>
    <w:p w14:paraId="744934C7" w14:textId="499612A2" w:rsidR="00B21F80" w:rsidRPr="00B21F80" w:rsidRDefault="00B21F80" w:rsidP="00B21F80">
      <w:pPr>
        <w:rPr>
          <w:rFonts w:cstheme="minorHAnsi"/>
          <w:sz w:val="24"/>
          <w:szCs w:val="24"/>
        </w:rPr>
      </w:pPr>
      <w:r w:rsidRPr="00B21F80">
        <w:rPr>
          <w:rFonts w:cstheme="minorHAnsi"/>
          <w:sz w:val="24"/>
          <w:szCs w:val="24"/>
        </w:rPr>
        <w:t xml:space="preserve">People with disabilities, including those with spina bifida and cerebral palsy, experience sexual growth and development equivalent to their peers without disabilities. As such, they desire and can benefit from information about sexual health; </w:t>
      </w:r>
      <w:proofErr w:type="gramStart"/>
      <w:r w:rsidRPr="00B21F80">
        <w:rPr>
          <w:rFonts w:cstheme="minorHAnsi"/>
          <w:sz w:val="24"/>
          <w:szCs w:val="24"/>
        </w:rPr>
        <w:t>yet,</w:t>
      </w:r>
      <w:proofErr w:type="gramEnd"/>
      <w:r w:rsidRPr="00B21F80">
        <w:rPr>
          <w:rFonts w:cstheme="minorHAnsi"/>
          <w:sz w:val="24"/>
          <w:szCs w:val="24"/>
        </w:rPr>
        <w:t xml:space="preserve"> they experience a dearth of opportunities for sexual health education and even access to relationship development (</w:t>
      </w:r>
      <w:r w:rsidRPr="00223D0D">
        <w:rPr>
          <w:rFonts w:cstheme="minorHAnsi"/>
          <w:sz w:val="24"/>
          <w:szCs w:val="24"/>
        </w:rPr>
        <w:t>Nguyen et al., 2016</w:t>
      </w:r>
      <w:r w:rsidRPr="00B21F80">
        <w:rPr>
          <w:rFonts w:cstheme="minorHAnsi"/>
          <w:sz w:val="24"/>
          <w:szCs w:val="24"/>
        </w:rPr>
        <w:t>). The results of this study indicate a need for more studies on sexual health knowledge, sexual self-concept, and sex education for people with disabilities. The study results also have implications for rehabilitation professionals working to serve this population and their families.</w:t>
      </w:r>
    </w:p>
    <w:p w14:paraId="377A9DD8" w14:textId="77777777" w:rsidR="00B21F80" w:rsidRPr="00B21F80" w:rsidRDefault="00B21F80" w:rsidP="6791C2D1">
      <w:pPr>
        <w:pStyle w:val="Heading2"/>
        <w:rPr>
          <w:rFonts w:ascii="Calibri Light" w:eastAsia="MS Gothic" w:hAnsi="Calibri Light" w:cs="Times New Roman"/>
        </w:rPr>
      </w:pPr>
      <w:r>
        <w:t>Sexual Self-Concept</w:t>
      </w:r>
    </w:p>
    <w:p w14:paraId="76064281" w14:textId="03FA212F" w:rsidR="00B21F80" w:rsidRPr="00B21F80" w:rsidRDefault="00B21F80" w:rsidP="00B21F80">
      <w:pPr>
        <w:rPr>
          <w:rFonts w:cstheme="minorHAnsi"/>
          <w:sz w:val="24"/>
          <w:szCs w:val="24"/>
        </w:rPr>
      </w:pPr>
      <w:r w:rsidRPr="00B21F80">
        <w:rPr>
          <w:rFonts w:cstheme="minorHAnsi"/>
          <w:sz w:val="24"/>
          <w:szCs w:val="24"/>
        </w:rPr>
        <w:t>The importance of positive sexual self-concept has been cited as having an impact on sexual decision-making and development of a healthy sexual self through systematic review (</w:t>
      </w:r>
      <w:proofErr w:type="spellStart"/>
      <w:r w:rsidRPr="00223D0D">
        <w:rPr>
          <w:rFonts w:cstheme="minorHAnsi"/>
          <w:sz w:val="24"/>
          <w:szCs w:val="24"/>
        </w:rPr>
        <w:t>Potki</w:t>
      </w:r>
      <w:proofErr w:type="spellEnd"/>
      <w:r w:rsidRPr="00223D0D">
        <w:rPr>
          <w:rFonts w:cstheme="minorHAnsi"/>
          <w:sz w:val="24"/>
          <w:szCs w:val="24"/>
        </w:rPr>
        <w:t xml:space="preserve"> et al., 2017</w:t>
      </w:r>
      <w:r w:rsidRPr="00B21F80">
        <w:rPr>
          <w:rFonts w:cstheme="minorHAnsi"/>
          <w:sz w:val="24"/>
          <w:szCs w:val="24"/>
        </w:rPr>
        <w:t>). People with disabilities express that refusal to discuss sexuality and the regulation of their sexual lives contributes to negative sexual self-concept (</w:t>
      </w:r>
      <w:r w:rsidRPr="00223D0D">
        <w:rPr>
          <w:rFonts w:cstheme="minorHAnsi"/>
          <w:sz w:val="24"/>
          <w:szCs w:val="24"/>
        </w:rPr>
        <w:t>Medina-Rico et al., 2018</w:t>
      </w:r>
      <w:r w:rsidRPr="00B21F80">
        <w:rPr>
          <w:rFonts w:cstheme="minorHAnsi"/>
          <w:sz w:val="24"/>
          <w:szCs w:val="24"/>
        </w:rPr>
        <w:t>; </w:t>
      </w:r>
      <w:proofErr w:type="spellStart"/>
      <w:r w:rsidRPr="00223D0D">
        <w:rPr>
          <w:rFonts w:cstheme="minorHAnsi"/>
          <w:sz w:val="24"/>
          <w:szCs w:val="24"/>
        </w:rPr>
        <w:t>Wienholz</w:t>
      </w:r>
      <w:proofErr w:type="spellEnd"/>
      <w:r w:rsidRPr="00223D0D">
        <w:rPr>
          <w:rFonts w:cstheme="minorHAnsi"/>
          <w:sz w:val="24"/>
          <w:szCs w:val="24"/>
        </w:rPr>
        <w:t xml:space="preserve"> et al., 2016</w:t>
      </w:r>
      <w:r w:rsidRPr="00B21F80">
        <w:rPr>
          <w:rFonts w:cstheme="minorHAnsi"/>
          <w:sz w:val="24"/>
          <w:szCs w:val="24"/>
        </w:rPr>
        <w:t>). For people with cerebral palsy, the importance of being seen as sexual beings through the provision of sexual education is crucial to sexual self-concept (</w:t>
      </w:r>
      <w:r w:rsidRPr="00223D0D">
        <w:rPr>
          <w:rFonts w:cstheme="minorHAnsi"/>
          <w:sz w:val="24"/>
          <w:szCs w:val="24"/>
        </w:rPr>
        <w:t>Dune &amp; Mpofu, 2015</w:t>
      </w:r>
      <w:r w:rsidRPr="00B21F80">
        <w:rPr>
          <w:rFonts w:cstheme="minorHAnsi"/>
          <w:sz w:val="24"/>
          <w:szCs w:val="24"/>
        </w:rPr>
        <w:t>); and those with spina bifida experience both healthier sexuality and self-esteem through sex education (</w:t>
      </w:r>
      <w:proofErr w:type="spellStart"/>
      <w:r w:rsidRPr="00223D0D">
        <w:rPr>
          <w:rFonts w:cstheme="minorHAnsi"/>
          <w:sz w:val="24"/>
          <w:szCs w:val="24"/>
        </w:rPr>
        <w:t>Akre</w:t>
      </w:r>
      <w:proofErr w:type="spellEnd"/>
      <w:r w:rsidRPr="00223D0D">
        <w:rPr>
          <w:rFonts w:cstheme="minorHAnsi"/>
          <w:sz w:val="24"/>
          <w:szCs w:val="24"/>
        </w:rPr>
        <w:t xml:space="preserve"> et al., 2015</w:t>
      </w:r>
      <w:r w:rsidRPr="00B21F80">
        <w:rPr>
          <w:rFonts w:cstheme="minorHAnsi"/>
          <w:sz w:val="24"/>
          <w:szCs w:val="24"/>
        </w:rPr>
        <w:t>).</w:t>
      </w:r>
    </w:p>
    <w:p w14:paraId="6932434D" w14:textId="5519DEF9" w:rsidR="00B21F80" w:rsidRPr="00B21F80" w:rsidRDefault="00B21F80" w:rsidP="00B21F80">
      <w:pPr>
        <w:rPr>
          <w:rFonts w:cstheme="minorHAnsi"/>
          <w:sz w:val="24"/>
          <w:szCs w:val="24"/>
        </w:rPr>
      </w:pPr>
      <w:r w:rsidRPr="00B21F80">
        <w:rPr>
          <w:rFonts w:cstheme="minorHAnsi"/>
          <w:sz w:val="24"/>
          <w:szCs w:val="24"/>
        </w:rPr>
        <w:t>In the current study, relationship status (being in a relationship), the impact of one’s disability, and satisfaction with sexual health education experience together had a correlating relationship with the variance in sexual self-concept. There are three major implications of these findings. The first is the importance of access to social support for individuals with congenital neurological disabilities. Intimate relationships are central to the lives of people across culture and age (</w:t>
      </w:r>
      <w:proofErr w:type="spellStart"/>
      <w:r w:rsidRPr="00223D0D">
        <w:rPr>
          <w:rFonts w:cstheme="minorHAnsi"/>
          <w:sz w:val="24"/>
          <w:szCs w:val="24"/>
        </w:rPr>
        <w:t>Donaghue</w:t>
      </w:r>
      <w:proofErr w:type="spellEnd"/>
      <w:r w:rsidRPr="00223D0D">
        <w:rPr>
          <w:rFonts w:cstheme="minorHAnsi"/>
          <w:sz w:val="24"/>
          <w:szCs w:val="24"/>
        </w:rPr>
        <w:t>, 2009</w:t>
      </w:r>
      <w:r w:rsidRPr="00B21F80">
        <w:rPr>
          <w:rFonts w:cstheme="minorHAnsi"/>
          <w:sz w:val="24"/>
          <w:szCs w:val="24"/>
        </w:rPr>
        <w:t>). Regardless, people with disabilities are often denied access to these relationships or are discouraged due to parental and teacher anxiety and lack of training (</w:t>
      </w:r>
      <w:r w:rsidRPr="00223D0D">
        <w:rPr>
          <w:rFonts w:cstheme="minorHAnsi"/>
          <w:sz w:val="24"/>
          <w:szCs w:val="24"/>
        </w:rPr>
        <w:t>Treacy et al., 2018</w:t>
      </w:r>
      <w:r w:rsidRPr="00B21F80">
        <w:rPr>
          <w:rFonts w:cstheme="minorHAnsi"/>
          <w:sz w:val="24"/>
          <w:szCs w:val="24"/>
        </w:rPr>
        <w:t>), even while they express a strong preference for developing them (</w:t>
      </w:r>
      <w:r w:rsidRPr="00223D0D">
        <w:rPr>
          <w:rFonts w:cstheme="minorHAnsi"/>
          <w:sz w:val="24"/>
          <w:szCs w:val="24"/>
        </w:rPr>
        <w:t xml:space="preserve">Manoj &amp; </w:t>
      </w:r>
      <w:proofErr w:type="spellStart"/>
      <w:r w:rsidRPr="00223D0D">
        <w:rPr>
          <w:rFonts w:cstheme="minorHAnsi"/>
          <w:sz w:val="24"/>
          <w:szCs w:val="24"/>
        </w:rPr>
        <w:t>Suja</w:t>
      </w:r>
      <w:proofErr w:type="spellEnd"/>
      <w:r w:rsidRPr="00223D0D">
        <w:rPr>
          <w:rFonts w:cstheme="minorHAnsi"/>
          <w:sz w:val="24"/>
          <w:szCs w:val="24"/>
        </w:rPr>
        <w:t>, 2017</w:t>
      </w:r>
      <w:r w:rsidRPr="00B21F80">
        <w:rPr>
          <w:rFonts w:cstheme="minorHAnsi"/>
          <w:sz w:val="24"/>
          <w:szCs w:val="24"/>
        </w:rPr>
        <w:t>). Rehabilitation counselors can encourage their clients to seek out and develop relationships with others, particularly those that might become intimate, thus developing a more positive sexual self-concept.</w:t>
      </w:r>
    </w:p>
    <w:p w14:paraId="484CC54D" w14:textId="0F5A70BF" w:rsidR="00B21F80" w:rsidRPr="00B21F80" w:rsidRDefault="00B21F80" w:rsidP="00B21F80">
      <w:pPr>
        <w:rPr>
          <w:rFonts w:cstheme="minorHAnsi"/>
          <w:sz w:val="24"/>
          <w:szCs w:val="24"/>
        </w:rPr>
      </w:pPr>
      <w:r w:rsidRPr="00B21F80">
        <w:rPr>
          <w:rFonts w:cstheme="minorHAnsi"/>
          <w:sz w:val="24"/>
          <w:szCs w:val="24"/>
        </w:rPr>
        <w:t>The second implication is the impact of disability on sexual self-concept. Some studies have suggested that severe disability is correlated with lower sexual self-esteem (</w:t>
      </w:r>
      <w:r w:rsidRPr="00223D0D">
        <w:rPr>
          <w:rFonts w:cstheme="minorHAnsi"/>
          <w:sz w:val="24"/>
          <w:szCs w:val="24"/>
        </w:rPr>
        <w:t>Salehi et al., 2015</w:t>
      </w:r>
      <w:r w:rsidRPr="00B21F80">
        <w:rPr>
          <w:rFonts w:cstheme="minorHAnsi"/>
          <w:sz w:val="24"/>
          <w:szCs w:val="24"/>
        </w:rPr>
        <w:t>). Other studies have shown evidence for the impact of social support on sexual self-esteem (</w:t>
      </w:r>
      <w:proofErr w:type="spellStart"/>
      <w:r w:rsidRPr="00223D0D">
        <w:rPr>
          <w:rFonts w:cstheme="minorHAnsi"/>
          <w:sz w:val="24"/>
          <w:szCs w:val="24"/>
        </w:rPr>
        <w:t>Potki</w:t>
      </w:r>
      <w:proofErr w:type="spellEnd"/>
      <w:r w:rsidRPr="00223D0D">
        <w:rPr>
          <w:rFonts w:cstheme="minorHAnsi"/>
          <w:sz w:val="24"/>
          <w:szCs w:val="24"/>
        </w:rPr>
        <w:t xml:space="preserve"> et al., 2017</w:t>
      </w:r>
      <w:r w:rsidRPr="00B21F80">
        <w:rPr>
          <w:rFonts w:cstheme="minorHAnsi"/>
          <w:sz w:val="24"/>
          <w:szCs w:val="24"/>
        </w:rPr>
        <w:t>) and as a protective factor against anxiety (</w:t>
      </w:r>
      <w:r w:rsidRPr="00223D0D">
        <w:rPr>
          <w:rFonts w:cstheme="minorHAnsi"/>
          <w:sz w:val="24"/>
          <w:szCs w:val="24"/>
        </w:rPr>
        <w:t>Savage et al., 2014</w:t>
      </w:r>
      <w:r w:rsidRPr="00B21F80">
        <w:rPr>
          <w:rFonts w:cstheme="minorHAnsi"/>
          <w:sz w:val="24"/>
          <w:szCs w:val="24"/>
        </w:rPr>
        <w:t>). The results of this study indicated the significant impact disability severity has on sexual self-concept. Recommendations have been made for parents and clinical providers not only to discuss sexual topics with young people with disabilities but to also help them understand how their disability impacts their sexuality (</w:t>
      </w:r>
      <w:r w:rsidRPr="00223D0D">
        <w:rPr>
          <w:rFonts w:cstheme="minorHAnsi"/>
          <w:sz w:val="24"/>
          <w:szCs w:val="24"/>
        </w:rPr>
        <w:t>Treacy et al., 2018</w:t>
      </w:r>
      <w:r w:rsidRPr="00B21F80">
        <w:rPr>
          <w:rFonts w:cstheme="minorHAnsi"/>
          <w:sz w:val="24"/>
          <w:szCs w:val="24"/>
        </w:rPr>
        <w:t>). Rehabilitation counselors can be among the providers that assist with this understanding.</w:t>
      </w:r>
    </w:p>
    <w:p w14:paraId="4439FD21" w14:textId="038CA7FE" w:rsidR="00B21F80" w:rsidRPr="00B21F80" w:rsidRDefault="00B21F80" w:rsidP="00B21F80">
      <w:pPr>
        <w:rPr>
          <w:rFonts w:cstheme="minorHAnsi"/>
          <w:sz w:val="24"/>
          <w:szCs w:val="24"/>
        </w:rPr>
      </w:pPr>
      <w:r w:rsidRPr="00B21F80">
        <w:rPr>
          <w:rFonts w:cstheme="minorHAnsi"/>
          <w:sz w:val="24"/>
          <w:szCs w:val="24"/>
        </w:rPr>
        <w:t>People with disabilities access rehabilitation professionals to assist them to foster independence, increase employment, and for assistance with many aspects of their lives, sexuality being one. Rehabilitation professionals express some discomfort regarding the discussion of sexual topics with their clients with disabilities. However, this discomfort decreases with the increase in training and knowledge in sexuality-based topics for both rehabilitation graduate students (</w:t>
      </w:r>
      <w:proofErr w:type="spellStart"/>
      <w:r w:rsidRPr="00223D0D">
        <w:rPr>
          <w:rFonts w:cstheme="minorHAnsi"/>
          <w:sz w:val="24"/>
          <w:szCs w:val="24"/>
        </w:rPr>
        <w:t>Juergens</w:t>
      </w:r>
      <w:proofErr w:type="spellEnd"/>
      <w:r w:rsidRPr="00223D0D">
        <w:rPr>
          <w:rFonts w:cstheme="minorHAnsi"/>
          <w:sz w:val="24"/>
          <w:szCs w:val="24"/>
        </w:rPr>
        <w:t xml:space="preserve"> et al., 2009</w:t>
      </w:r>
      <w:r w:rsidRPr="00B21F80">
        <w:rPr>
          <w:rFonts w:cstheme="minorHAnsi"/>
          <w:sz w:val="24"/>
          <w:szCs w:val="24"/>
        </w:rPr>
        <w:t>) and certified rehabilitation counselors (</w:t>
      </w:r>
      <w:proofErr w:type="spellStart"/>
      <w:r w:rsidRPr="00223D0D">
        <w:rPr>
          <w:rFonts w:cstheme="minorHAnsi"/>
          <w:sz w:val="24"/>
          <w:szCs w:val="24"/>
        </w:rPr>
        <w:t>Kazukauskas</w:t>
      </w:r>
      <w:proofErr w:type="spellEnd"/>
      <w:r w:rsidRPr="00223D0D">
        <w:rPr>
          <w:rFonts w:cstheme="minorHAnsi"/>
          <w:sz w:val="24"/>
          <w:szCs w:val="24"/>
        </w:rPr>
        <w:t xml:space="preserve"> &amp; Lam, 2010</w:t>
      </w:r>
      <w:r w:rsidRPr="00B21F80">
        <w:rPr>
          <w:rFonts w:cstheme="minorHAnsi"/>
          <w:sz w:val="24"/>
          <w:szCs w:val="24"/>
        </w:rPr>
        <w:t>). People with disabilities express a desire to have sexual health education both from their parents and their caregivers as well as in their schools (</w:t>
      </w:r>
      <w:r w:rsidRPr="00223D0D">
        <w:rPr>
          <w:rFonts w:cstheme="minorHAnsi"/>
          <w:sz w:val="24"/>
          <w:szCs w:val="24"/>
        </w:rPr>
        <w:t>Nguyen et al., 2016</w:t>
      </w:r>
      <w:r w:rsidRPr="00B21F80">
        <w:rPr>
          <w:rFonts w:cstheme="minorHAnsi"/>
          <w:sz w:val="24"/>
          <w:szCs w:val="24"/>
        </w:rPr>
        <w:t>); this could extend to rehabilitation counselors.</w:t>
      </w:r>
    </w:p>
    <w:p w14:paraId="7FB0B2E0" w14:textId="3CDCB216" w:rsidR="00B21F80" w:rsidRPr="00B21F80" w:rsidRDefault="00B21F80" w:rsidP="00B21F80">
      <w:pPr>
        <w:rPr>
          <w:rFonts w:cstheme="minorHAnsi"/>
          <w:sz w:val="24"/>
          <w:szCs w:val="24"/>
        </w:rPr>
      </w:pPr>
      <w:r w:rsidRPr="00B21F80">
        <w:rPr>
          <w:rFonts w:cstheme="minorHAnsi"/>
          <w:sz w:val="24"/>
          <w:szCs w:val="24"/>
        </w:rPr>
        <w:t>Finally, satisfaction with sexual health education was significantly correlated with positive sexual self-concept. There is little to be found in the research regarding what makes sexual health education satisfactory to the recipient, but qualitative research reviews have found that sex education is desired by individuals with disabilities, both intellectual (</w:t>
      </w:r>
      <w:r w:rsidRPr="00223D0D">
        <w:rPr>
          <w:rFonts w:cstheme="minorHAnsi"/>
          <w:sz w:val="24"/>
          <w:szCs w:val="24"/>
        </w:rPr>
        <w:t>Medina-Rico et al., 2018</w:t>
      </w:r>
      <w:r w:rsidRPr="00B21F80">
        <w:rPr>
          <w:rFonts w:cstheme="minorHAnsi"/>
          <w:sz w:val="24"/>
          <w:szCs w:val="24"/>
        </w:rPr>
        <w:t>) and physical (</w:t>
      </w:r>
      <w:proofErr w:type="spellStart"/>
      <w:r w:rsidRPr="00223D0D">
        <w:rPr>
          <w:rFonts w:cstheme="minorHAnsi"/>
          <w:sz w:val="24"/>
          <w:szCs w:val="24"/>
        </w:rPr>
        <w:t>Wienholz</w:t>
      </w:r>
      <w:proofErr w:type="spellEnd"/>
      <w:r w:rsidRPr="00223D0D">
        <w:rPr>
          <w:rFonts w:cstheme="minorHAnsi"/>
          <w:sz w:val="24"/>
          <w:szCs w:val="24"/>
        </w:rPr>
        <w:t xml:space="preserve"> et al., 2016</w:t>
      </w:r>
      <w:r w:rsidRPr="00B21F80">
        <w:rPr>
          <w:rFonts w:cstheme="minorHAnsi"/>
          <w:sz w:val="24"/>
          <w:szCs w:val="24"/>
        </w:rPr>
        <w:t>), and this education should include support to express healthy sexuality (</w:t>
      </w:r>
      <w:r w:rsidRPr="00223D0D">
        <w:rPr>
          <w:rFonts w:cstheme="minorHAnsi"/>
          <w:sz w:val="24"/>
          <w:szCs w:val="24"/>
        </w:rPr>
        <w:t>Brown &amp; McCann, 2018</w:t>
      </w:r>
      <w:r w:rsidRPr="00B21F80">
        <w:rPr>
          <w:rFonts w:cstheme="minorHAnsi"/>
          <w:sz w:val="24"/>
          <w:szCs w:val="24"/>
        </w:rPr>
        <w:t>). Future qualitative research could delve into the experience of sexual health education for individuals with disabilities as well as what constitutes satisfactory sex education. Furthermore, rehabilitation professionals would benefit from training to discuss sexual health with clients and understanding the benefit thereof.</w:t>
      </w:r>
    </w:p>
    <w:p w14:paraId="38CB3E0D" w14:textId="77777777" w:rsidR="00B21F80" w:rsidRPr="00B21F80" w:rsidRDefault="00B21F80" w:rsidP="6791C2D1">
      <w:pPr>
        <w:pStyle w:val="Heading2"/>
        <w:rPr>
          <w:rFonts w:ascii="Calibri Light" w:eastAsia="MS Gothic" w:hAnsi="Calibri Light" w:cs="Times New Roman"/>
        </w:rPr>
      </w:pPr>
      <w:r>
        <w:t>Life Satisfaction</w:t>
      </w:r>
    </w:p>
    <w:p w14:paraId="68184A2B" w14:textId="6CF96236" w:rsidR="00B21F80" w:rsidRPr="00B21F80" w:rsidRDefault="00B21F80" w:rsidP="00B21F80">
      <w:pPr>
        <w:rPr>
          <w:rFonts w:cstheme="minorHAnsi"/>
          <w:sz w:val="24"/>
          <w:szCs w:val="24"/>
        </w:rPr>
      </w:pPr>
      <w:r w:rsidRPr="00B21F80">
        <w:rPr>
          <w:rFonts w:cstheme="minorHAnsi"/>
          <w:sz w:val="24"/>
          <w:szCs w:val="24"/>
        </w:rPr>
        <w:t>In a 2014 systematic review, disparities in life satisfaction between individuals with and without disabilities were largely accounted for in social and educational access barriers not because of disability itself (</w:t>
      </w:r>
      <w:r w:rsidRPr="00223D0D">
        <w:rPr>
          <w:rFonts w:cstheme="minorHAnsi"/>
          <w:sz w:val="24"/>
          <w:szCs w:val="24"/>
        </w:rPr>
        <w:t>Savage et al., 2014</w:t>
      </w:r>
      <w:r w:rsidRPr="00B21F80">
        <w:rPr>
          <w:rFonts w:cstheme="minorHAnsi"/>
          <w:sz w:val="24"/>
          <w:szCs w:val="24"/>
        </w:rPr>
        <w:t>). In the current study, taken together, relationship status, disability impact, social support, and sexual self-concept had a significant impact on life satisfaction. Implications for rehabilitation professionals include assisting individuals with disabilities to address barriers to social support through social skills development and advocacy for integration into social activities. This can also include addressing disability-related barriers as well as those that preclude their clients from accessing sexual health information.</w:t>
      </w:r>
    </w:p>
    <w:p w14:paraId="06E23E79" w14:textId="635C3008" w:rsidR="00B21F80" w:rsidRPr="00B21F80" w:rsidRDefault="00B21F80" w:rsidP="00B21F80">
      <w:pPr>
        <w:rPr>
          <w:rFonts w:cstheme="minorHAnsi"/>
          <w:sz w:val="24"/>
          <w:szCs w:val="24"/>
        </w:rPr>
      </w:pPr>
      <w:r w:rsidRPr="00B21F80">
        <w:rPr>
          <w:rFonts w:cstheme="minorHAnsi"/>
          <w:sz w:val="24"/>
          <w:szCs w:val="24"/>
        </w:rPr>
        <w:t>While the formalized task of sexual health education may not fall to the rehabilitation professional, counselors can advocate for sexual health education in schools and other institutions frequented by their clients. Research supports the need for sex education for adults with intellectual disabilities (Brown &amp; McCann) as well as youth with disabilities in schools (</w:t>
      </w:r>
      <w:r w:rsidRPr="00223D0D">
        <w:rPr>
          <w:rFonts w:cstheme="minorHAnsi"/>
          <w:sz w:val="24"/>
          <w:szCs w:val="24"/>
        </w:rPr>
        <w:t>Future of Sex Education Initiative, 2020</w:t>
      </w:r>
      <w:r w:rsidRPr="00B21F80">
        <w:rPr>
          <w:rFonts w:cstheme="minorHAnsi"/>
          <w:sz w:val="24"/>
          <w:szCs w:val="24"/>
        </w:rPr>
        <w:t>). Literature review finds that resources exist to teach sexual health, but access to these resources is limited (</w:t>
      </w:r>
      <w:r w:rsidRPr="00223D0D">
        <w:rPr>
          <w:rFonts w:cstheme="minorHAnsi"/>
          <w:sz w:val="24"/>
          <w:szCs w:val="24"/>
        </w:rPr>
        <w:t>Treacy et al., 2018</w:t>
      </w:r>
      <w:r w:rsidRPr="00B21F80">
        <w:rPr>
          <w:rFonts w:cstheme="minorHAnsi"/>
          <w:sz w:val="24"/>
          <w:szCs w:val="24"/>
        </w:rPr>
        <w:t>). Rehabilitation professionals can increase their knowledge and comfort with the topic, answer client questions about sexuality, and direct them to resources so clients can increase their own knowledge. They can additionally, encourage caregivers to openly discuss sexual health and acknowledge the sexuality of the people with disabilities for whom they care.</w:t>
      </w:r>
    </w:p>
    <w:p w14:paraId="30835C2F" w14:textId="0D112BC3" w:rsidR="00B21F80" w:rsidRPr="00B21F80" w:rsidRDefault="00B21F80" w:rsidP="00B21F80">
      <w:pPr>
        <w:rPr>
          <w:rFonts w:cstheme="minorHAnsi"/>
          <w:sz w:val="24"/>
          <w:szCs w:val="24"/>
        </w:rPr>
      </w:pPr>
      <w:r w:rsidRPr="00B21F80">
        <w:rPr>
          <w:rFonts w:cstheme="minorHAnsi"/>
          <w:sz w:val="24"/>
          <w:szCs w:val="24"/>
        </w:rPr>
        <w:t>The findings of this study also had some research implications such as a need for more comprehensively developed and analyzed measures of sexual health knowledge and sexual self-concept. Sexual self-esteem and satisfaction are little researched for people with disabilities and therefore lacking in an evidence base for interventions for practitioners (</w:t>
      </w:r>
      <w:r w:rsidRPr="00223D0D">
        <w:rPr>
          <w:rFonts w:cstheme="minorHAnsi"/>
          <w:sz w:val="24"/>
          <w:szCs w:val="24"/>
        </w:rPr>
        <w:t xml:space="preserve">Lee &amp; </w:t>
      </w:r>
      <w:proofErr w:type="spellStart"/>
      <w:r w:rsidRPr="00223D0D">
        <w:rPr>
          <w:rFonts w:cstheme="minorHAnsi"/>
          <w:sz w:val="24"/>
          <w:szCs w:val="24"/>
        </w:rPr>
        <w:t>Fenge</w:t>
      </w:r>
      <w:proofErr w:type="spellEnd"/>
      <w:r w:rsidRPr="00223D0D">
        <w:rPr>
          <w:rFonts w:cstheme="minorHAnsi"/>
          <w:sz w:val="24"/>
          <w:szCs w:val="24"/>
        </w:rPr>
        <w:t>, 2016</w:t>
      </w:r>
      <w:r w:rsidRPr="00B21F80">
        <w:rPr>
          <w:rFonts w:cstheme="minorHAnsi"/>
          <w:sz w:val="24"/>
          <w:szCs w:val="24"/>
        </w:rPr>
        <w:t>). Full-scale qualitative research would be useful in defining sexual self-concept, what predicts it, and exploring what variables would increase its impact on life satisfaction. To investigate the causal relationships between sexual health education variables and well-being outcomes, longitudinal research is recommended.</w:t>
      </w:r>
    </w:p>
    <w:p w14:paraId="3A7441B4" w14:textId="77777777" w:rsidR="00B21F80" w:rsidRPr="00B21F80" w:rsidRDefault="00B21F80" w:rsidP="6791C2D1">
      <w:pPr>
        <w:pStyle w:val="Heading2"/>
        <w:rPr>
          <w:rFonts w:ascii="Calibri Light" w:eastAsia="MS Gothic" w:hAnsi="Calibri Light" w:cs="Times New Roman"/>
        </w:rPr>
      </w:pPr>
      <w:r>
        <w:t>Sexual Self-Esteem and Sexual Anxiety as Mediators</w:t>
      </w:r>
    </w:p>
    <w:p w14:paraId="19096CEF" w14:textId="62BD972E" w:rsidR="00B21F80" w:rsidRPr="00B21F80" w:rsidRDefault="00B21F80" w:rsidP="00B21F80">
      <w:pPr>
        <w:rPr>
          <w:rFonts w:cstheme="minorHAnsi"/>
          <w:sz w:val="24"/>
          <w:szCs w:val="24"/>
        </w:rPr>
      </w:pPr>
      <w:r w:rsidRPr="00B21F80">
        <w:rPr>
          <w:rFonts w:cstheme="minorHAnsi"/>
          <w:sz w:val="24"/>
          <w:szCs w:val="24"/>
        </w:rPr>
        <w:t>Social support was found to be related to life satisfaction through the mediating effects of sexual anxiety and self-esteem. The serial mediating effect of sexual anxiety and self-esteem between social support and life satisfaction can also be addressed in practice. A systematic review has found that in addition to social support’s impact on self-esteem and life satisfaction, sexual self-esteem can also be impacted by a reduction in sexual anxiety through the way parents and peers talk about sexuality to clients, their exposure to sexual messages in the media, access to positive mental health activities, positive body image, and a lack of sexual abuse in childhood (</w:t>
      </w:r>
      <w:proofErr w:type="spellStart"/>
      <w:r w:rsidRPr="00223D0D">
        <w:rPr>
          <w:rFonts w:cstheme="minorHAnsi"/>
          <w:sz w:val="24"/>
          <w:szCs w:val="24"/>
        </w:rPr>
        <w:t>Potki</w:t>
      </w:r>
      <w:proofErr w:type="spellEnd"/>
      <w:r w:rsidRPr="00223D0D">
        <w:rPr>
          <w:rFonts w:cstheme="minorHAnsi"/>
          <w:sz w:val="24"/>
          <w:szCs w:val="24"/>
        </w:rPr>
        <w:t xml:space="preserve"> et al., 2017</w:t>
      </w:r>
      <w:r w:rsidRPr="00B21F80">
        <w:rPr>
          <w:rFonts w:cstheme="minorHAnsi"/>
          <w:sz w:val="24"/>
          <w:szCs w:val="24"/>
        </w:rPr>
        <w:t>). The serial mediation of sexual anxiety and self-esteem between social support and life satisfaction found in the current study indicates the need for rehabilitation counselors to address the way their clients view their own sexuality and messages from the media and increasing positive mental health and encouragement of social supports to broach sexual topics with them. Although the correlation between social support and sexual anxiety as well as between sexual esteem and life satisfaction were found to be relatively small in this study (see </w:t>
      </w:r>
      <w:r w:rsidRPr="00223D0D">
        <w:rPr>
          <w:rFonts w:cstheme="minorHAnsi"/>
          <w:sz w:val="24"/>
          <w:szCs w:val="24"/>
        </w:rPr>
        <w:t>Figure 1</w:t>
      </w:r>
      <w:r w:rsidRPr="00B21F80">
        <w:rPr>
          <w:rFonts w:cstheme="minorHAnsi"/>
          <w:sz w:val="24"/>
          <w:szCs w:val="24"/>
        </w:rPr>
        <w:t>), rehabilitation counselors can still work toward the goal of lowering sexual anxiety and increasing sexual self-esteem of their clients. As discrepancies in assessment of life satisfaction are found largely in denial of access to opportunities, not the disability itself, addressing sexual self-concept is an important measure that rehabilitation professionals can take with their clients to improve their outcomes.</w:t>
      </w:r>
    </w:p>
    <w:p w14:paraId="19A4DECC" w14:textId="58D0009E" w:rsidR="00B21F80" w:rsidRPr="00B21F80" w:rsidRDefault="00B21F80" w:rsidP="00B21F80">
      <w:pPr>
        <w:rPr>
          <w:rFonts w:cstheme="minorHAnsi"/>
          <w:sz w:val="24"/>
          <w:szCs w:val="24"/>
        </w:rPr>
      </w:pPr>
      <w:r w:rsidRPr="00B21F80">
        <w:rPr>
          <w:rFonts w:cstheme="minorHAnsi"/>
          <w:sz w:val="24"/>
          <w:szCs w:val="24"/>
        </w:rPr>
        <w:t>Finally, although this study focused primarily on positive outcomes, such as higher sexual self-concept and life satisfaction, another implication of the study is the reduction of sexual assault perpetrated against people with disabilities. As people with disabilities experience sexual abuse at a reported rate of 2 to 4 times the general population (</w:t>
      </w:r>
      <w:r w:rsidRPr="00223D0D">
        <w:rPr>
          <w:rFonts w:cstheme="minorHAnsi"/>
          <w:sz w:val="24"/>
          <w:szCs w:val="24"/>
        </w:rPr>
        <w:t>Lund &amp; Vaughn-Jensen, 2012</w:t>
      </w:r>
      <w:r w:rsidRPr="00B21F80">
        <w:rPr>
          <w:rFonts w:cstheme="minorHAnsi"/>
          <w:sz w:val="24"/>
          <w:szCs w:val="24"/>
        </w:rPr>
        <w:t>; </w:t>
      </w:r>
      <w:r w:rsidRPr="00223D0D">
        <w:rPr>
          <w:rFonts w:cstheme="minorHAnsi"/>
          <w:sz w:val="24"/>
          <w:szCs w:val="24"/>
        </w:rPr>
        <w:t>McGilloway et al., 2018</w:t>
      </w:r>
      <w:r w:rsidRPr="00B21F80">
        <w:rPr>
          <w:rFonts w:cstheme="minorHAnsi"/>
          <w:sz w:val="24"/>
          <w:szCs w:val="24"/>
        </w:rPr>
        <w:t>), and lack of education has been highlighted as one of the factors contributing to this problem (</w:t>
      </w:r>
      <w:r w:rsidRPr="00223D0D">
        <w:rPr>
          <w:rFonts w:cstheme="minorHAnsi"/>
          <w:sz w:val="24"/>
          <w:szCs w:val="24"/>
        </w:rPr>
        <w:t>Smith &amp; Harrell, 2013</w:t>
      </w:r>
      <w:r w:rsidRPr="00B21F80">
        <w:rPr>
          <w:rFonts w:cstheme="minorHAnsi"/>
          <w:sz w:val="24"/>
          <w:szCs w:val="24"/>
        </w:rPr>
        <w:t>), as well as a predictor of sexual self-concept (</w:t>
      </w:r>
      <w:proofErr w:type="spellStart"/>
      <w:r w:rsidRPr="00223D0D">
        <w:rPr>
          <w:rFonts w:cstheme="minorHAnsi"/>
          <w:sz w:val="24"/>
          <w:szCs w:val="24"/>
        </w:rPr>
        <w:t>Potki</w:t>
      </w:r>
      <w:proofErr w:type="spellEnd"/>
      <w:r w:rsidRPr="00223D0D">
        <w:rPr>
          <w:rFonts w:cstheme="minorHAnsi"/>
          <w:sz w:val="24"/>
          <w:szCs w:val="24"/>
        </w:rPr>
        <w:t xml:space="preserve"> et al., 2017</w:t>
      </w:r>
      <w:r w:rsidRPr="00B21F80">
        <w:rPr>
          <w:rFonts w:cstheme="minorHAnsi"/>
          <w:sz w:val="24"/>
          <w:szCs w:val="24"/>
        </w:rPr>
        <w:t>), rehabilitation professionals can encourage sexual health information imparted to individuals with disabilities to reduce sexual abuse.</w:t>
      </w:r>
    </w:p>
    <w:p w14:paraId="65040702" w14:textId="77777777" w:rsidR="00B21F80" w:rsidRPr="00B21F80" w:rsidRDefault="00B21F80" w:rsidP="6791C2D1">
      <w:pPr>
        <w:pStyle w:val="Heading1"/>
        <w:rPr>
          <w:rFonts w:ascii="Calibri Light" w:eastAsia="MS Gothic" w:hAnsi="Calibri Light" w:cs="Times New Roman"/>
        </w:rPr>
      </w:pPr>
      <w:bookmarkStart w:id="6" w:name="_i29"/>
      <w:bookmarkEnd w:id="6"/>
      <w:r>
        <w:t>Limitations</w:t>
      </w:r>
    </w:p>
    <w:p w14:paraId="668DBBD4" w14:textId="5B201BD7" w:rsidR="00B21F80" w:rsidRPr="00B21F80" w:rsidRDefault="00B21F80" w:rsidP="00B21F80">
      <w:pPr>
        <w:rPr>
          <w:rFonts w:cstheme="minorHAnsi"/>
          <w:sz w:val="24"/>
          <w:szCs w:val="24"/>
        </w:rPr>
      </w:pPr>
      <w:r w:rsidRPr="00B21F80">
        <w:rPr>
          <w:rFonts w:cstheme="minorHAnsi"/>
          <w:sz w:val="24"/>
          <w:szCs w:val="24"/>
        </w:rPr>
        <w:t>Any conclusions drawn from the findings of this study should be considered along with its limitations. The limitations of the current study include the study design, population, instruments used, and the nature of the research topic. First, the study relied on an online survey design and therefore was limited to individuals who were able to access the internet. There are also generalizability concerns with the participants being predominantly white (83.7%), female (64%), and having received some form of higher education (72.2%). The participants predominantly accessed the survey through an existing support system (e.g., Spina Bifida Association), which may also impact generalizability. Second, the ex-post facto study design can be used to understand some associations between variables but cannot be used to show the impact or the effect of predictor variables on the outcome. Third, hierarchical regression and mediation analyze associations among many variables, thereby presenting replication difficulties and may not include the most meaningful variables in the equation (</w:t>
      </w:r>
      <w:proofErr w:type="spellStart"/>
      <w:r w:rsidRPr="00223D0D">
        <w:rPr>
          <w:rFonts w:cstheme="minorHAnsi"/>
          <w:sz w:val="24"/>
          <w:szCs w:val="24"/>
        </w:rPr>
        <w:t>Derksen</w:t>
      </w:r>
      <w:proofErr w:type="spellEnd"/>
      <w:r w:rsidRPr="00223D0D">
        <w:rPr>
          <w:rFonts w:cstheme="minorHAnsi"/>
          <w:sz w:val="24"/>
          <w:szCs w:val="24"/>
        </w:rPr>
        <w:t xml:space="preserve"> &amp; </w:t>
      </w:r>
      <w:proofErr w:type="spellStart"/>
      <w:r w:rsidRPr="00223D0D">
        <w:rPr>
          <w:rFonts w:cstheme="minorHAnsi"/>
          <w:sz w:val="24"/>
          <w:szCs w:val="24"/>
        </w:rPr>
        <w:t>Keselman</w:t>
      </w:r>
      <w:proofErr w:type="spellEnd"/>
      <w:r w:rsidRPr="00223D0D">
        <w:rPr>
          <w:rFonts w:cstheme="minorHAnsi"/>
          <w:sz w:val="24"/>
          <w:szCs w:val="24"/>
        </w:rPr>
        <w:t>, 1992</w:t>
      </w:r>
      <w:r w:rsidRPr="00B21F80">
        <w:rPr>
          <w:rFonts w:cstheme="minorHAnsi"/>
          <w:sz w:val="24"/>
          <w:szCs w:val="24"/>
        </w:rPr>
        <w:t>).</w:t>
      </w:r>
    </w:p>
    <w:p w14:paraId="666BA7A1" w14:textId="30C221D6" w:rsidR="00B21F80" w:rsidRPr="00B21F80" w:rsidRDefault="00B21F80" w:rsidP="00B21F80">
      <w:pPr>
        <w:rPr>
          <w:rFonts w:cstheme="minorHAnsi"/>
          <w:sz w:val="24"/>
          <w:szCs w:val="24"/>
        </w:rPr>
      </w:pPr>
      <w:r w:rsidRPr="00B21F80">
        <w:rPr>
          <w:rFonts w:cstheme="minorHAnsi"/>
          <w:sz w:val="24"/>
          <w:szCs w:val="24"/>
        </w:rPr>
        <w:t>The study participants ranged in age from 19 to 72, with a mean age of 35. This points again to the ex-post facto nature of the study and the likelihood of participants, who traditionally receive sexual health education in youth, remembering with clarity the content, nature of this education, and whether it was satisfactory. The relatively small number of participants is another limitation; a general a priori power analysis for a power of .80 with an alpha coefficient of .05 and a medium effect size (</w:t>
      </w:r>
      <w:r w:rsidRPr="00B21F80">
        <w:rPr>
          <w:rFonts w:cstheme="minorHAnsi"/>
          <w:i/>
          <w:iCs/>
          <w:sz w:val="24"/>
          <w:szCs w:val="24"/>
        </w:rPr>
        <w:t>f</w:t>
      </w:r>
      <w:r w:rsidRPr="00B21F80">
        <w:rPr>
          <w:rFonts w:cstheme="minorHAnsi"/>
          <w:sz w:val="24"/>
          <w:szCs w:val="24"/>
          <w:vertAlign w:val="superscript"/>
        </w:rPr>
        <w:t>2</w:t>
      </w:r>
      <w:r w:rsidRPr="00B21F80">
        <w:rPr>
          <w:rFonts w:cstheme="minorHAnsi"/>
          <w:sz w:val="24"/>
          <w:szCs w:val="24"/>
        </w:rPr>
        <w:t> = .15; </w:t>
      </w:r>
      <w:r w:rsidRPr="00223D0D">
        <w:rPr>
          <w:rFonts w:cstheme="minorHAnsi"/>
          <w:sz w:val="24"/>
          <w:szCs w:val="24"/>
        </w:rPr>
        <w:t>Cohen, 1988</w:t>
      </w:r>
      <w:r w:rsidRPr="00B21F80">
        <w:rPr>
          <w:rFonts w:cstheme="minorHAnsi"/>
          <w:sz w:val="24"/>
          <w:szCs w:val="24"/>
        </w:rPr>
        <w:t>) using eight predictor variables calls for a sample size of 108 (</w:t>
      </w:r>
      <w:proofErr w:type="spellStart"/>
      <w:r w:rsidRPr="00223D0D">
        <w:rPr>
          <w:rFonts w:cstheme="minorHAnsi"/>
          <w:sz w:val="24"/>
          <w:szCs w:val="24"/>
        </w:rPr>
        <w:t>Erdfelder</w:t>
      </w:r>
      <w:proofErr w:type="spellEnd"/>
      <w:r w:rsidRPr="00223D0D">
        <w:rPr>
          <w:rFonts w:cstheme="minorHAnsi"/>
          <w:sz w:val="24"/>
          <w:szCs w:val="24"/>
        </w:rPr>
        <w:t xml:space="preserve"> et al., 1996</w:t>
      </w:r>
      <w:r w:rsidRPr="00B21F80">
        <w:rPr>
          <w:rFonts w:cstheme="minorHAnsi"/>
          <w:sz w:val="24"/>
          <w:szCs w:val="24"/>
        </w:rPr>
        <w:t>). Due to missing data, the current study sample size in the current study was 99.</w:t>
      </w:r>
    </w:p>
    <w:p w14:paraId="4B0AAFBE" w14:textId="0765E116" w:rsidR="00B21F80" w:rsidRPr="00B21F80" w:rsidRDefault="00B21F80" w:rsidP="00B21F80">
      <w:pPr>
        <w:rPr>
          <w:rFonts w:cstheme="minorHAnsi"/>
          <w:sz w:val="24"/>
          <w:szCs w:val="24"/>
        </w:rPr>
      </w:pPr>
      <w:r w:rsidRPr="00B21F80">
        <w:rPr>
          <w:rFonts w:cstheme="minorHAnsi"/>
          <w:sz w:val="24"/>
          <w:szCs w:val="24"/>
        </w:rPr>
        <w:t>The scales used in the study were self-report, contributing to the lack of scientific measurement of the constructs. Sexual self-concept and its covariates are not empirically proven to have universal defining characteristics. Furthermore, the MSSCQ is not well-validated (</w:t>
      </w:r>
      <w:r w:rsidRPr="00223D0D">
        <w:rPr>
          <w:rFonts w:cstheme="minorHAnsi"/>
          <w:sz w:val="24"/>
          <w:szCs w:val="24"/>
        </w:rPr>
        <w:t xml:space="preserve">Scales </w:t>
      </w:r>
      <w:proofErr w:type="spellStart"/>
      <w:r w:rsidRPr="00223D0D">
        <w:rPr>
          <w:rFonts w:cstheme="minorHAnsi"/>
          <w:sz w:val="24"/>
          <w:szCs w:val="24"/>
        </w:rPr>
        <w:t>Rostosky</w:t>
      </w:r>
      <w:proofErr w:type="spellEnd"/>
      <w:r w:rsidRPr="00223D0D">
        <w:rPr>
          <w:rFonts w:cstheme="minorHAnsi"/>
          <w:sz w:val="24"/>
          <w:szCs w:val="24"/>
        </w:rPr>
        <w:t xml:space="preserve"> et al., 2008</w:t>
      </w:r>
      <w:r w:rsidRPr="00B21F80">
        <w:rPr>
          <w:rFonts w:cstheme="minorHAnsi"/>
          <w:sz w:val="24"/>
          <w:szCs w:val="24"/>
        </w:rPr>
        <w:t>). Finally, the ASKQ was a newly created scale developed for this study to address shortcomings in existing measures and has not been validated, as a full-scale investigation was outside the scope of this study. Furthermore, the scale was found to have low reliability. Consequently, the results regarding sexual knowledge should be considered with caution, and further development, including factor and reliability analyses, should be conducted on the ASKQ should it be used in future studies.</w:t>
      </w:r>
    </w:p>
    <w:p w14:paraId="7404E735" w14:textId="1C6C352B" w:rsidR="00B21F80" w:rsidRPr="00B21F80" w:rsidRDefault="00B21F80" w:rsidP="00B21F80">
      <w:pPr>
        <w:rPr>
          <w:rFonts w:cstheme="minorHAnsi"/>
          <w:sz w:val="24"/>
          <w:szCs w:val="24"/>
        </w:rPr>
      </w:pPr>
      <w:r w:rsidRPr="00B21F80">
        <w:rPr>
          <w:rFonts w:cstheme="minorHAnsi"/>
          <w:sz w:val="24"/>
          <w:szCs w:val="24"/>
        </w:rPr>
        <w:t>In addition, due to the sensitive nature of sexuality as a topic, participants may have given answers based on a sense of social acceptability, leading to validity issues with the scales in question. Bias in sexuality research has been found as a flaw in design; specifically, those who voluntarily participate in sexuality research tend to have a more positive attitude toward sexual health (</w:t>
      </w:r>
      <w:proofErr w:type="spellStart"/>
      <w:r w:rsidRPr="00223D0D">
        <w:rPr>
          <w:rFonts w:cstheme="minorHAnsi"/>
          <w:sz w:val="24"/>
          <w:szCs w:val="24"/>
        </w:rPr>
        <w:t>Strassburg</w:t>
      </w:r>
      <w:proofErr w:type="spellEnd"/>
      <w:r w:rsidRPr="00223D0D">
        <w:rPr>
          <w:rFonts w:cstheme="minorHAnsi"/>
          <w:sz w:val="24"/>
          <w:szCs w:val="24"/>
        </w:rPr>
        <w:t xml:space="preserve"> &amp; Lowe, 1995</w:t>
      </w:r>
      <w:r w:rsidRPr="00B21F80">
        <w:rPr>
          <w:rFonts w:cstheme="minorHAnsi"/>
          <w:sz w:val="24"/>
          <w:szCs w:val="24"/>
        </w:rPr>
        <w:t>). Stigma in participating in research that involves sexual topics may have precluded diverse numbers from contributing to the study (</w:t>
      </w:r>
      <w:r w:rsidRPr="00223D0D">
        <w:rPr>
          <w:rFonts w:cstheme="minorHAnsi"/>
          <w:sz w:val="24"/>
          <w:szCs w:val="24"/>
        </w:rPr>
        <w:t>Irvine, 2014</w:t>
      </w:r>
      <w:r w:rsidRPr="00B21F80">
        <w:rPr>
          <w:rFonts w:cstheme="minorHAnsi"/>
          <w:sz w:val="24"/>
          <w:szCs w:val="24"/>
        </w:rPr>
        <w:t>).</w:t>
      </w:r>
    </w:p>
    <w:p w14:paraId="7B26DEA0" w14:textId="77777777" w:rsidR="00B21F80" w:rsidRPr="00B21F80" w:rsidRDefault="00B21F80" w:rsidP="6791C2D1">
      <w:pPr>
        <w:pStyle w:val="Heading1"/>
        <w:rPr>
          <w:rFonts w:ascii="Calibri Light" w:eastAsia="MS Gothic" w:hAnsi="Calibri Light" w:cs="Times New Roman"/>
        </w:rPr>
      </w:pPr>
      <w:bookmarkStart w:id="7" w:name="_i30"/>
      <w:bookmarkEnd w:id="7"/>
      <w:r>
        <w:t>Conclusion</w:t>
      </w:r>
    </w:p>
    <w:p w14:paraId="1D37A26E" w14:textId="77777777" w:rsidR="00B21F80" w:rsidRPr="00B21F80" w:rsidRDefault="00B21F80" w:rsidP="00B21F80">
      <w:pPr>
        <w:rPr>
          <w:rFonts w:cstheme="minorHAnsi"/>
          <w:sz w:val="24"/>
          <w:szCs w:val="24"/>
        </w:rPr>
      </w:pPr>
      <w:r w:rsidRPr="00B21F80">
        <w:rPr>
          <w:rFonts w:cstheme="minorHAnsi"/>
          <w:sz w:val="24"/>
          <w:szCs w:val="24"/>
        </w:rPr>
        <w:t>This study provided support for increased social support, mitigating the impact of disability and satisfactory sex education on positive sexual self-concept. The study also provided support for increased social support, mitigating disability impact, and positive sexual self-concept on life satisfaction for adults with cerebral palsy and spina bifida. This study is unique in its examination of the sexuality of specific populations of individuals with disabilities and can be duplicated with different groups, larger sample sizes, proximal research to the experience of sexual health education, and additional research questions.</w:t>
      </w:r>
    </w:p>
    <w:p w14:paraId="7A5F04A3" w14:textId="77777777" w:rsidR="00B21F80" w:rsidRPr="00B21F80" w:rsidRDefault="00B21F80" w:rsidP="00B21F80">
      <w:pPr>
        <w:rPr>
          <w:rFonts w:cstheme="minorHAnsi"/>
          <w:sz w:val="24"/>
          <w:szCs w:val="24"/>
        </w:rPr>
      </w:pPr>
      <w:r w:rsidRPr="00B21F80">
        <w:rPr>
          <w:rFonts w:cstheme="minorHAnsi"/>
          <w:sz w:val="24"/>
          <w:szCs w:val="24"/>
        </w:rPr>
        <w:t>Sexual health education is a needed piece of the overall education of individuals with disabilities, and the impact of this education has profound results on healthy sexual decision-making, understanding, and reporting sexual abuse and positive sexual self-concept. The current study and its results can be used by rehabilitation professionals in consideration of providing sexual health information or advocating that their clients receive it from other sources to impact both positive sexual self-concept and overall satisfaction with life. Future research requires the continuation of positive sexual health outcome studies to further understand the impact of sexual health education on sexual self-concept and life satisfaction of people with disabilities and understanding what makes a positive and satisfactory sexual health education experience for those who receive it.</w:t>
      </w:r>
    </w:p>
    <w:p w14:paraId="2A41E7A3" w14:textId="77777777" w:rsidR="00B21F80" w:rsidRPr="00B21F80" w:rsidRDefault="00B21F80" w:rsidP="6791C2D1">
      <w:pPr>
        <w:rPr>
          <w:sz w:val="24"/>
          <w:szCs w:val="24"/>
        </w:rPr>
      </w:pPr>
      <w:r w:rsidRPr="6791C2D1">
        <w:rPr>
          <w:rStyle w:val="Heading1Char"/>
        </w:rPr>
        <w:t>Declaration of Conflicting Interests</w:t>
      </w:r>
      <w:r>
        <w:br/>
      </w:r>
      <w:r w:rsidRPr="6791C2D1">
        <w:rPr>
          <w:sz w:val="24"/>
          <w:szCs w:val="24"/>
        </w:rPr>
        <w:t>The author(s) declared no potential conflicts of interest with respect to the research, authorship, and/or publication of this article.</w:t>
      </w:r>
    </w:p>
    <w:p w14:paraId="3D602CF6" w14:textId="77777777" w:rsidR="00B21F80" w:rsidRPr="00B21F80" w:rsidRDefault="00B21F80" w:rsidP="6791C2D1">
      <w:pPr>
        <w:rPr>
          <w:sz w:val="24"/>
          <w:szCs w:val="24"/>
        </w:rPr>
      </w:pPr>
      <w:r w:rsidRPr="6791C2D1">
        <w:rPr>
          <w:rStyle w:val="Heading1Char"/>
        </w:rPr>
        <w:t>Funding</w:t>
      </w:r>
      <w:r>
        <w:br/>
      </w:r>
      <w:r w:rsidRPr="6791C2D1">
        <w:rPr>
          <w:sz w:val="24"/>
          <w:szCs w:val="24"/>
        </w:rPr>
        <w:t>The author(s) received no financial support for the research, authorship, and/or publication of this article.</w:t>
      </w:r>
    </w:p>
    <w:p w14:paraId="2DA99D8E" w14:textId="77777777" w:rsidR="00B21F80" w:rsidRPr="00B21F80" w:rsidRDefault="00B21F80" w:rsidP="6791C2D1">
      <w:pPr>
        <w:pStyle w:val="Heading1"/>
        <w:rPr>
          <w:rFonts w:ascii="Calibri Light" w:eastAsia="MS Gothic" w:hAnsi="Calibri Light" w:cs="Times New Roman"/>
        </w:rPr>
      </w:pPr>
      <w:bookmarkStart w:id="8" w:name="_i31"/>
      <w:bookmarkEnd w:id="8"/>
      <w:r>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223D0D" w:rsidRPr="00B21F80" w14:paraId="2C86CE54" w14:textId="77777777" w:rsidTr="006C5B80">
        <w:tc>
          <w:tcPr>
            <w:tcW w:w="0" w:type="auto"/>
            <w:hideMark/>
          </w:tcPr>
          <w:p w14:paraId="46079909" w14:textId="14EC54FC" w:rsidR="00223D0D" w:rsidRPr="00223D0D" w:rsidRDefault="00223D0D" w:rsidP="00223D0D">
            <w:pPr>
              <w:ind w:left="694" w:hanging="694"/>
            </w:pPr>
            <w:proofErr w:type="spellStart"/>
            <w:r w:rsidRPr="6791C2D1">
              <w:rPr>
                <w:sz w:val="24"/>
                <w:szCs w:val="24"/>
              </w:rPr>
              <w:t>Akre</w:t>
            </w:r>
            <w:proofErr w:type="spellEnd"/>
            <w:r w:rsidRPr="6791C2D1">
              <w:rPr>
                <w:sz w:val="24"/>
                <w:szCs w:val="24"/>
              </w:rPr>
              <w:t xml:space="preserve">, C., Light, A., Sherman, L., </w:t>
            </w:r>
            <w:proofErr w:type="spellStart"/>
            <w:r w:rsidRPr="6791C2D1">
              <w:rPr>
                <w:sz w:val="24"/>
                <w:szCs w:val="24"/>
              </w:rPr>
              <w:t>Polvinen</w:t>
            </w:r>
            <w:proofErr w:type="spellEnd"/>
            <w:r w:rsidRPr="6791C2D1">
              <w:rPr>
                <w:sz w:val="24"/>
                <w:szCs w:val="24"/>
              </w:rPr>
              <w:t>, J., Rich, M. (2015). What young people with spina bifida want to know about sex and are not being told. Child: Health, Care and Development, 41, 963–969.</w:t>
            </w:r>
          </w:p>
        </w:tc>
      </w:tr>
      <w:tr w:rsidR="00223D0D" w:rsidRPr="00B21F80" w14:paraId="0C86C530" w14:textId="77777777" w:rsidTr="006C5B80">
        <w:tc>
          <w:tcPr>
            <w:tcW w:w="0" w:type="auto"/>
            <w:hideMark/>
          </w:tcPr>
          <w:p w14:paraId="51F704FA" w14:textId="01BE3C1F" w:rsidR="00223D0D" w:rsidRPr="00223D0D" w:rsidRDefault="00223D0D" w:rsidP="00223D0D">
            <w:pPr>
              <w:ind w:left="694" w:hanging="694"/>
            </w:pPr>
            <w:r w:rsidRPr="6791C2D1">
              <w:rPr>
                <w:sz w:val="24"/>
                <w:szCs w:val="24"/>
              </w:rPr>
              <w:t xml:space="preserve">Bishop, M., Miller </w:t>
            </w:r>
            <w:proofErr w:type="spellStart"/>
            <w:r w:rsidRPr="6791C2D1">
              <w:rPr>
                <w:sz w:val="24"/>
                <w:szCs w:val="24"/>
              </w:rPr>
              <w:t>Smedema</w:t>
            </w:r>
            <w:proofErr w:type="spellEnd"/>
            <w:r w:rsidRPr="6791C2D1">
              <w:rPr>
                <w:sz w:val="24"/>
                <w:szCs w:val="24"/>
              </w:rPr>
              <w:t>, S., Lee, E. J. (2009). Quality of life and psychosocial adaptation to chronic illness and disability. In Chan, F., Cardoso, E. D., Chronister, J. A. (Eds.), Understanding psychosocial adjustment to chronic illness and disability: A handbook for evidence-based practitioners in rehabilitation (pp. 521–549). Springer.</w:t>
            </w:r>
          </w:p>
        </w:tc>
      </w:tr>
      <w:tr w:rsidR="00223D0D" w:rsidRPr="00B21F80" w14:paraId="0380BF42" w14:textId="77777777" w:rsidTr="006C5B80">
        <w:tc>
          <w:tcPr>
            <w:tcW w:w="0" w:type="auto"/>
            <w:hideMark/>
          </w:tcPr>
          <w:p w14:paraId="78D44C51" w14:textId="0BEF7D3C" w:rsidR="00223D0D" w:rsidRPr="00223D0D" w:rsidRDefault="00223D0D" w:rsidP="00223D0D">
            <w:pPr>
              <w:ind w:left="694" w:hanging="694"/>
            </w:pPr>
            <w:proofErr w:type="spellStart"/>
            <w:r w:rsidRPr="6791C2D1">
              <w:rPr>
                <w:sz w:val="24"/>
                <w:szCs w:val="24"/>
              </w:rPr>
              <w:t>Breuner</w:t>
            </w:r>
            <w:proofErr w:type="spellEnd"/>
            <w:r w:rsidRPr="6791C2D1">
              <w:rPr>
                <w:sz w:val="24"/>
                <w:szCs w:val="24"/>
              </w:rPr>
              <w:t>, C. C., Mattson, G. (2016) Sexuality education for children and adolescents. Pediatrics, 138(2), e20161348. https://doi.org/10.1542/peds.2016-1348</w:t>
            </w:r>
          </w:p>
        </w:tc>
      </w:tr>
      <w:tr w:rsidR="00223D0D" w:rsidRPr="00B21F80" w14:paraId="0BA4B372" w14:textId="77777777" w:rsidTr="006C5B80">
        <w:tc>
          <w:tcPr>
            <w:tcW w:w="0" w:type="auto"/>
            <w:hideMark/>
          </w:tcPr>
          <w:p w14:paraId="472904A9" w14:textId="09282942" w:rsidR="00223D0D" w:rsidRPr="00223D0D" w:rsidRDefault="00223D0D" w:rsidP="00223D0D">
            <w:pPr>
              <w:ind w:left="694" w:hanging="694"/>
            </w:pPr>
            <w:r w:rsidRPr="6791C2D1">
              <w:rPr>
                <w:sz w:val="24"/>
                <w:szCs w:val="24"/>
              </w:rPr>
              <w:t>Brown, M., McCann, E. (2018). Sexuality issues and the voices of adults with intellectual disabilities: A systematic review of the literature. Research in Developmental Disabilities, 74, 124–138.</w:t>
            </w:r>
          </w:p>
        </w:tc>
      </w:tr>
      <w:tr w:rsidR="00223D0D" w:rsidRPr="00B21F80" w14:paraId="0EC7835A" w14:textId="77777777" w:rsidTr="006C5B80">
        <w:tc>
          <w:tcPr>
            <w:tcW w:w="0" w:type="auto"/>
            <w:hideMark/>
          </w:tcPr>
          <w:p w14:paraId="043F630C" w14:textId="7E17C427" w:rsidR="00223D0D" w:rsidRPr="00223D0D" w:rsidRDefault="00223D0D" w:rsidP="00223D0D">
            <w:pPr>
              <w:ind w:left="694" w:hanging="694"/>
            </w:pPr>
            <w:r w:rsidRPr="6791C2D1">
              <w:rPr>
                <w:sz w:val="24"/>
                <w:szCs w:val="24"/>
              </w:rPr>
              <w:t xml:space="preserve">Chin, H. B., Sipe, T. A., Elder, R., Mercer, S. L., Chattopadhyay, S. K., Jacob, V., Wethington, H. R., Kirby, D., Elliston, D. B., Griffith, M., </w:t>
            </w:r>
            <w:proofErr w:type="spellStart"/>
            <w:r w:rsidRPr="6791C2D1">
              <w:rPr>
                <w:sz w:val="24"/>
                <w:szCs w:val="24"/>
              </w:rPr>
              <w:t>Chuke</w:t>
            </w:r>
            <w:proofErr w:type="spellEnd"/>
            <w:r w:rsidRPr="6791C2D1">
              <w:rPr>
                <w:sz w:val="24"/>
                <w:szCs w:val="24"/>
              </w:rPr>
              <w:t xml:space="preserve">, S. O., Briss, S. C., Ericksen, I., Galbraith, J. S., Herbst, J. H., Johnson, R. L., Kraft, J. M., </w:t>
            </w:r>
            <w:proofErr w:type="spellStart"/>
            <w:r w:rsidRPr="6791C2D1">
              <w:rPr>
                <w:sz w:val="24"/>
                <w:szCs w:val="24"/>
              </w:rPr>
              <w:t>Noar</w:t>
            </w:r>
            <w:proofErr w:type="spellEnd"/>
            <w:r w:rsidRPr="6791C2D1">
              <w:rPr>
                <w:sz w:val="24"/>
                <w:szCs w:val="24"/>
              </w:rPr>
              <w:t>, S. M., Romero, L. M., . . . Community Preventive Services Task Force . (2012). The effectiveness of group-based comprehensive risk-reduction and abstinence interventions to prevent or reduce the risk of adolescent pregnancy, human immunodeficiency virus, and sexually transmitted infections: Two systematic reviews for the guide to community preventive services. American Journal of Preventive Medicine, 42(3), 272–294.</w:t>
            </w:r>
          </w:p>
        </w:tc>
      </w:tr>
      <w:tr w:rsidR="00223D0D" w:rsidRPr="00B21F80" w14:paraId="1AA8EC1C" w14:textId="77777777" w:rsidTr="006C5B80">
        <w:tc>
          <w:tcPr>
            <w:tcW w:w="0" w:type="auto"/>
            <w:hideMark/>
          </w:tcPr>
          <w:p w14:paraId="16140FA5" w14:textId="66B9BC10" w:rsidR="00223D0D" w:rsidRPr="00223D0D" w:rsidRDefault="00223D0D" w:rsidP="00223D0D">
            <w:pPr>
              <w:ind w:left="694" w:hanging="694"/>
            </w:pPr>
            <w:r w:rsidRPr="6791C2D1">
              <w:rPr>
                <w:sz w:val="24"/>
                <w:szCs w:val="24"/>
              </w:rPr>
              <w:t>Cohen, J. (1988). Statistical power analysis for the behavioral sciences (2nd ed.). Lawrence Erlbaum.</w:t>
            </w:r>
          </w:p>
        </w:tc>
      </w:tr>
      <w:tr w:rsidR="00223D0D" w:rsidRPr="00B21F80" w14:paraId="2B61D09E" w14:textId="77777777" w:rsidTr="006C5B80">
        <w:tc>
          <w:tcPr>
            <w:tcW w:w="0" w:type="auto"/>
            <w:hideMark/>
          </w:tcPr>
          <w:p w14:paraId="497F1552" w14:textId="0B7FB28C" w:rsidR="00223D0D" w:rsidRPr="00223D0D" w:rsidRDefault="00223D0D" w:rsidP="00223D0D">
            <w:pPr>
              <w:ind w:left="694" w:hanging="694"/>
            </w:pPr>
            <w:r w:rsidRPr="6791C2D1">
              <w:rPr>
                <w:sz w:val="24"/>
                <w:szCs w:val="24"/>
              </w:rPr>
              <w:t>Cohen, J., Cohen, P. (1983). Applied multiple regression/correlation analysis for the behavioral sciences. Lawrence Erlbaum.</w:t>
            </w:r>
          </w:p>
        </w:tc>
      </w:tr>
      <w:tr w:rsidR="00223D0D" w:rsidRPr="00B21F80" w14:paraId="0269382F" w14:textId="77777777" w:rsidTr="006C5B80">
        <w:tc>
          <w:tcPr>
            <w:tcW w:w="0" w:type="auto"/>
            <w:hideMark/>
          </w:tcPr>
          <w:p w14:paraId="3D18FB30" w14:textId="48625AC6" w:rsidR="00223D0D" w:rsidRPr="00223D0D" w:rsidRDefault="00223D0D" w:rsidP="00223D0D">
            <w:pPr>
              <w:ind w:left="694" w:hanging="694"/>
            </w:pPr>
            <w:r w:rsidRPr="6791C2D1">
              <w:rPr>
                <w:sz w:val="24"/>
                <w:szCs w:val="24"/>
              </w:rPr>
              <w:t xml:space="preserve">Davis, C. M., </w:t>
            </w:r>
            <w:proofErr w:type="spellStart"/>
            <w:r w:rsidRPr="6791C2D1">
              <w:rPr>
                <w:sz w:val="24"/>
                <w:szCs w:val="24"/>
              </w:rPr>
              <w:t>Yarber</w:t>
            </w:r>
            <w:proofErr w:type="spellEnd"/>
            <w:r w:rsidRPr="6791C2D1">
              <w:rPr>
                <w:sz w:val="24"/>
                <w:szCs w:val="24"/>
              </w:rPr>
              <w:t xml:space="preserve">, W. L., </w:t>
            </w:r>
            <w:proofErr w:type="spellStart"/>
            <w:r w:rsidRPr="6791C2D1">
              <w:rPr>
                <w:sz w:val="24"/>
                <w:szCs w:val="24"/>
              </w:rPr>
              <w:t>Bauserman</w:t>
            </w:r>
            <w:proofErr w:type="spellEnd"/>
            <w:r w:rsidRPr="6791C2D1">
              <w:rPr>
                <w:sz w:val="24"/>
                <w:szCs w:val="24"/>
              </w:rPr>
              <w:t xml:space="preserve">, R., </w:t>
            </w:r>
            <w:proofErr w:type="spellStart"/>
            <w:r w:rsidRPr="6791C2D1">
              <w:rPr>
                <w:sz w:val="24"/>
                <w:szCs w:val="24"/>
              </w:rPr>
              <w:t>Schreer</w:t>
            </w:r>
            <w:proofErr w:type="spellEnd"/>
            <w:r w:rsidRPr="6791C2D1">
              <w:rPr>
                <w:sz w:val="24"/>
                <w:szCs w:val="24"/>
              </w:rPr>
              <w:t>, G., Davis, S. L. (1998). Handbook of sexuality-related measures. SAGE.</w:t>
            </w:r>
          </w:p>
        </w:tc>
      </w:tr>
      <w:tr w:rsidR="00223D0D" w:rsidRPr="00B21F80" w14:paraId="4CEA5DA1" w14:textId="77777777" w:rsidTr="006C5B80">
        <w:tc>
          <w:tcPr>
            <w:tcW w:w="0" w:type="auto"/>
            <w:hideMark/>
          </w:tcPr>
          <w:p w14:paraId="17EF2851" w14:textId="597C9EB2" w:rsidR="00223D0D" w:rsidRPr="00223D0D" w:rsidRDefault="00223D0D" w:rsidP="00223D0D">
            <w:pPr>
              <w:ind w:left="694" w:hanging="694"/>
            </w:pPr>
            <w:proofErr w:type="spellStart"/>
            <w:r w:rsidRPr="6791C2D1">
              <w:rPr>
                <w:sz w:val="24"/>
                <w:szCs w:val="24"/>
              </w:rPr>
              <w:t>Derksen</w:t>
            </w:r>
            <w:proofErr w:type="spellEnd"/>
            <w:r w:rsidRPr="6791C2D1">
              <w:rPr>
                <w:sz w:val="24"/>
                <w:szCs w:val="24"/>
              </w:rPr>
              <w:t xml:space="preserve">, S., </w:t>
            </w:r>
            <w:proofErr w:type="spellStart"/>
            <w:r w:rsidRPr="6791C2D1">
              <w:rPr>
                <w:sz w:val="24"/>
                <w:szCs w:val="24"/>
              </w:rPr>
              <w:t>Keselman</w:t>
            </w:r>
            <w:proofErr w:type="spellEnd"/>
            <w:r w:rsidRPr="6791C2D1">
              <w:rPr>
                <w:sz w:val="24"/>
                <w:szCs w:val="24"/>
              </w:rPr>
              <w:t xml:space="preserve">, H. J. (1992). Backward, </w:t>
            </w:r>
            <w:proofErr w:type="gramStart"/>
            <w:r w:rsidRPr="6791C2D1">
              <w:rPr>
                <w:sz w:val="24"/>
                <w:szCs w:val="24"/>
              </w:rPr>
              <w:t>forward</w:t>
            </w:r>
            <w:proofErr w:type="gramEnd"/>
            <w:r w:rsidRPr="6791C2D1">
              <w:rPr>
                <w:sz w:val="24"/>
                <w:szCs w:val="24"/>
              </w:rPr>
              <w:t xml:space="preserve"> and stepwise automated subset selection algorithms: Frequency of obtaining authentic and noise variables. British Journal of Mathematical and Statistical Psychology, 45, 265–282.</w:t>
            </w:r>
          </w:p>
        </w:tc>
      </w:tr>
      <w:tr w:rsidR="00223D0D" w:rsidRPr="00B21F80" w14:paraId="3F8C6D04" w14:textId="77777777" w:rsidTr="006C5B80">
        <w:tc>
          <w:tcPr>
            <w:tcW w:w="0" w:type="auto"/>
            <w:hideMark/>
          </w:tcPr>
          <w:p w14:paraId="45393AAA" w14:textId="3E914C55" w:rsidR="00223D0D" w:rsidRPr="00223D0D" w:rsidRDefault="00223D0D" w:rsidP="00223D0D">
            <w:pPr>
              <w:ind w:left="694" w:hanging="694"/>
            </w:pPr>
            <w:r w:rsidRPr="6791C2D1">
              <w:rPr>
                <w:sz w:val="24"/>
                <w:szCs w:val="24"/>
              </w:rPr>
              <w:t>Diener, E., Emmons, R. A., Larsen, R. J., Griffin, S. (1985). Satisfaction with life scale. Journal of Personality Assessment, 49, 71–75.</w:t>
            </w:r>
          </w:p>
        </w:tc>
      </w:tr>
      <w:tr w:rsidR="00223D0D" w:rsidRPr="00B21F80" w14:paraId="66A71923" w14:textId="77777777" w:rsidTr="006C5B80">
        <w:tc>
          <w:tcPr>
            <w:tcW w:w="0" w:type="auto"/>
            <w:hideMark/>
          </w:tcPr>
          <w:p w14:paraId="72E8C3A9" w14:textId="3A900083" w:rsidR="00223D0D" w:rsidRPr="00223D0D" w:rsidRDefault="00223D0D" w:rsidP="00223D0D">
            <w:pPr>
              <w:ind w:left="694" w:hanging="694"/>
            </w:pPr>
            <w:proofErr w:type="spellStart"/>
            <w:r w:rsidRPr="6791C2D1">
              <w:rPr>
                <w:sz w:val="24"/>
                <w:szCs w:val="24"/>
              </w:rPr>
              <w:t>Donaghue</w:t>
            </w:r>
            <w:proofErr w:type="spellEnd"/>
            <w:r w:rsidRPr="6791C2D1">
              <w:rPr>
                <w:sz w:val="24"/>
                <w:szCs w:val="24"/>
              </w:rPr>
              <w:t>, N. (2009). Body satisfaction, sexual self-</w:t>
            </w:r>
            <w:proofErr w:type="gramStart"/>
            <w:r w:rsidRPr="6791C2D1">
              <w:rPr>
                <w:sz w:val="24"/>
                <w:szCs w:val="24"/>
              </w:rPr>
              <w:t>schemas</w:t>
            </w:r>
            <w:proofErr w:type="gramEnd"/>
            <w:r w:rsidRPr="6791C2D1">
              <w:rPr>
                <w:sz w:val="24"/>
                <w:szCs w:val="24"/>
              </w:rPr>
              <w:t xml:space="preserve"> and subjective well-being in women. Body Image, 6(1), 37–42. https://doi.org/10.1016/j.bodyim.2008.08.002</w:t>
            </w:r>
          </w:p>
        </w:tc>
      </w:tr>
      <w:tr w:rsidR="00223D0D" w:rsidRPr="00B21F80" w14:paraId="26C6400A" w14:textId="77777777" w:rsidTr="006C5B80">
        <w:tc>
          <w:tcPr>
            <w:tcW w:w="0" w:type="auto"/>
            <w:hideMark/>
          </w:tcPr>
          <w:p w14:paraId="14EB6D21" w14:textId="65641CDB" w:rsidR="00223D0D" w:rsidRPr="00223D0D" w:rsidRDefault="00223D0D" w:rsidP="00223D0D">
            <w:pPr>
              <w:ind w:left="694" w:hanging="694"/>
            </w:pPr>
            <w:r w:rsidRPr="6791C2D1">
              <w:rPr>
                <w:sz w:val="24"/>
                <w:szCs w:val="24"/>
              </w:rPr>
              <w:t>Duberstein Lindberg, L., Maddow-</w:t>
            </w:r>
            <w:proofErr w:type="spellStart"/>
            <w:r w:rsidRPr="6791C2D1">
              <w:rPr>
                <w:sz w:val="24"/>
                <w:szCs w:val="24"/>
              </w:rPr>
              <w:t>Zimet</w:t>
            </w:r>
            <w:proofErr w:type="spellEnd"/>
            <w:r w:rsidRPr="6791C2D1">
              <w:rPr>
                <w:sz w:val="24"/>
                <w:szCs w:val="24"/>
              </w:rPr>
              <w:t xml:space="preserve">, I., </w:t>
            </w:r>
            <w:proofErr w:type="spellStart"/>
            <w:r w:rsidRPr="6791C2D1">
              <w:rPr>
                <w:sz w:val="24"/>
                <w:szCs w:val="24"/>
              </w:rPr>
              <w:t>Boonstra</w:t>
            </w:r>
            <w:proofErr w:type="spellEnd"/>
            <w:r w:rsidRPr="6791C2D1">
              <w:rPr>
                <w:sz w:val="24"/>
                <w:szCs w:val="24"/>
              </w:rPr>
              <w:t>, H. (2016). Changes in adolescents’ receipt of sex education, 2006–2013. Journal of Adolescent Health, 58, 621–627.</w:t>
            </w:r>
          </w:p>
        </w:tc>
      </w:tr>
      <w:tr w:rsidR="00223D0D" w:rsidRPr="00B21F80" w14:paraId="48E0D999" w14:textId="77777777" w:rsidTr="006C5B80">
        <w:tc>
          <w:tcPr>
            <w:tcW w:w="0" w:type="auto"/>
            <w:hideMark/>
          </w:tcPr>
          <w:p w14:paraId="4E31002F" w14:textId="7DB4445A" w:rsidR="00223D0D" w:rsidRPr="00223D0D" w:rsidRDefault="00223D0D" w:rsidP="00223D0D">
            <w:pPr>
              <w:ind w:left="694" w:hanging="694"/>
            </w:pPr>
            <w:r w:rsidRPr="6791C2D1">
              <w:rPr>
                <w:sz w:val="24"/>
                <w:szCs w:val="24"/>
              </w:rPr>
              <w:t>Dune, T. (2014). Conceptualizing sex with cerebral palsy: A phenomenological exploration of private constructions of sexuality using sexual script theory. International Journal of Social Science Studies, 2, 20–40. https://doi.org/10.11114/ijsss.v2i2.287</w:t>
            </w:r>
          </w:p>
        </w:tc>
      </w:tr>
      <w:tr w:rsidR="00223D0D" w:rsidRPr="00B21F80" w14:paraId="35700EC3" w14:textId="77777777" w:rsidTr="006C5B80">
        <w:tc>
          <w:tcPr>
            <w:tcW w:w="0" w:type="auto"/>
            <w:hideMark/>
          </w:tcPr>
          <w:p w14:paraId="284335B4" w14:textId="5D9012D4" w:rsidR="00223D0D" w:rsidRPr="00223D0D" w:rsidRDefault="00223D0D" w:rsidP="00223D0D">
            <w:pPr>
              <w:ind w:left="694" w:hanging="694"/>
            </w:pPr>
            <w:r w:rsidRPr="6791C2D1">
              <w:rPr>
                <w:sz w:val="24"/>
                <w:szCs w:val="24"/>
              </w:rPr>
              <w:t>Dune, T., Mpofu, E. (2015). “Allowing yourself to sexual freedom”: Making sense of sexual spontaneity with disability. Advances in Social Sciences Research Journal, 2(11), 36–47.</w:t>
            </w:r>
          </w:p>
        </w:tc>
      </w:tr>
      <w:tr w:rsidR="00223D0D" w:rsidRPr="00B21F80" w14:paraId="21FB25EE" w14:textId="77777777" w:rsidTr="006C5B80">
        <w:tc>
          <w:tcPr>
            <w:tcW w:w="0" w:type="auto"/>
            <w:hideMark/>
          </w:tcPr>
          <w:p w14:paraId="7109D9F3" w14:textId="0ED60F38" w:rsidR="00223D0D" w:rsidRPr="00223D0D" w:rsidRDefault="00223D0D" w:rsidP="00223D0D">
            <w:pPr>
              <w:ind w:left="694" w:hanging="694"/>
            </w:pPr>
            <w:proofErr w:type="spellStart"/>
            <w:r w:rsidRPr="6791C2D1">
              <w:rPr>
                <w:sz w:val="24"/>
                <w:szCs w:val="24"/>
              </w:rPr>
              <w:t>Erdfelder</w:t>
            </w:r>
            <w:proofErr w:type="spellEnd"/>
            <w:r w:rsidRPr="6791C2D1">
              <w:rPr>
                <w:sz w:val="24"/>
                <w:szCs w:val="24"/>
              </w:rPr>
              <w:t xml:space="preserve">, E., </w:t>
            </w:r>
            <w:proofErr w:type="spellStart"/>
            <w:r w:rsidRPr="6791C2D1">
              <w:rPr>
                <w:sz w:val="24"/>
                <w:szCs w:val="24"/>
              </w:rPr>
              <w:t>Faul</w:t>
            </w:r>
            <w:proofErr w:type="spellEnd"/>
            <w:r w:rsidRPr="6791C2D1">
              <w:rPr>
                <w:sz w:val="24"/>
                <w:szCs w:val="24"/>
              </w:rPr>
              <w:t>, F., Buchner, A. (1996). GPOWER: A general power analysis program. Behavior Research Methods, Instruments, &amp; Computers, 28, 1–11.</w:t>
            </w:r>
          </w:p>
        </w:tc>
      </w:tr>
      <w:tr w:rsidR="00223D0D" w:rsidRPr="00B21F80" w14:paraId="5C375EB1" w14:textId="77777777" w:rsidTr="006C5B80">
        <w:tc>
          <w:tcPr>
            <w:tcW w:w="0" w:type="auto"/>
            <w:hideMark/>
          </w:tcPr>
          <w:p w14:paraId="57F48FA4" w14:textId="18136CB1" w:rsidR="00223D0D" w:rsidRPr="00223D0D" w:rsidRDefault="00223D0D" w:rsidP="00223D0D">
            <w:pPr>
              <w:ind w:left="694" w:hanging="694"/>
            </w:pPr>
            <w:r w:rsidRPr="6791C2D1">
              <w:rPr>
                <w:sz w:val="24"/>
                <w:szCs w:val="24"/>
              </w:rPr>
              <w:t xml:space="preserve">Future of Sex Education </w:t>
            </w:r>
            <w:proofErr w:type="gramStart"/>
            <w:r w:rsidRPr="6791C2D1">
              <w:rPr>
                <w:sz w:val="24"/>
                <w:szCs w:val="24"/>
              </w:rPr>
              <w:t>Initiative .</w:t>
            </w:r>
            <w:proofErr w:type="gramEnd"/>
            <w:r w:rsidRPr="6791C2D1">
              <w:rPr>
                <w:sz w:val="24"/>
                <w:szCs w:val="24"/>
              </w:rPr>
              <w:t xml:space="preserve"> (2020). National sexuality education standards: Core content and skills, K-12. (2nd ed.). https://advocatesforyouth.org/wp-content/uploads/2020/03/NSES-2020-web.pdf</w:t>
            </w:r>
          </w:p>
        </w:tc>
      </w:tr>
      <w:tr w:rsidR="00223D0D" w:rsidRPr="00B21F80" w14:paraId="63C1B991" w14:textId="77777777" w:rsidTr="006C5B80">
        <w:tc>
          <w:tcPr>
            <w:tcW w:w="0" w:type="auto"/>
            <w:hideMark/>
          </w:tcPr>
          <w:p w14:paraId="16EB8107" w14:textId="508EF5FF" w:rsidR="00223D0D" w:rsidRPr="00223D0D" w:rsidRDefault="00223D0D" w:rsidP="00223D0D">
            <w:pPr>
              <w:ind w:left="694" w:hanging="694"/>
            </w:pPr>
            <w:proofErr w:type="spellStart"/>
            <w:r w:rsidRPr="6791C2D1">
              <w:rPr>
                <w:sz w:val="24"/>
                <w:szCs w:val="24"/>
              </w:rPr>
              <w:t>Gonzalvez</w:t>
            </w:r>
            <w:proofErr w:type="spellEnd"/>
            <w:r w:rsidRPr="6791C2D1">
              <w:rPr>
                <w:sz w:val="24"/>
                <w:szCs w:val="24"/>
              </w:rPr>
              <w:t>, C., Fernandez-</w:t>
            </w:r>
            <w:proofErr w:type="spellStart"/>
            <w:r w:rsidRPr="6791C2D1">
              <w:rPr>
                <w:sz w:val="24"/>
                <w:szCs w:val="24"/>
              </w:rPr>
              <w:t>Sogorb</w:t>
            </w:r>
            <w:proofErr w:type="spellEnd"/>
            <w:r w:rsidRPr="6791C2D1">
              <w:rPr>
                <w:sz w:val="24"/>
                <w:szCs w:val="24"/>
              </w:rPr>
              <w:t xml:space="preserve">, A., </w:t>
            </w:r>
            <w:proofErr w:type="spellStart"/>
            <w:r w:rsidRPr="6791C2D1">
              <w:rPr>
                <w:sz w:val="24"/>
                <w:szCs w:val="24"/>
              </w:rPr>
              <w:t>Sanmartin</w:t>
            </w:r>
            <w:proofErr w:type="spellEnd"/>
            <w:r w:rsidRPr="6791C2D1">
              <w:rPr>
                <w:sz w:val="24"/>
                <w:szCs w:val="24"/>
              </w:rPr>
              <w:t xml:space="preserve">, R., </w:t>
            </w:r>
            <w:proofErr w:type="spellStart"/>
            <w:r w:rsidRPr="6791C2D1">
              <w:rPr>
                <w:sz w:val="24"/>
                <w:szCs w:val="24"/>
              </w:rPr>
              <w:t>Vicent</w:t>
            </w:r>
            <w:proofErr w:type="spellEnd"/>
            <w:r w:rsidRPr="6791C2D1">
              <w:rPr>
                <w:sz w:val="24"/>
                <w:szCs w:val="24"/>
              </w:rPr>
              <w:t>, M., Granados, L., Garcia-Fernandez, J. M. (2018). Efficacy of sex education programs for people with intellectual disabilities: A meta-analysis. Sexuality and Disability, 36, 331–347.</w:t>
            </w:r>
          </w:p>
        </w:tc>
      </w:tr>
      <w:tr w:rsidR="00223D0D" w:rsidRPr="00B21F80" w14:paraId="70130A71" w14:textId="77777777" w:rsidTr="006C5B80">
        <w:tc>
          <w:tcPr>
            <w:tcW w:w="0" w:type="auto"/>
            <w:hideMark/>
          </w:tcPr>
          <w:p w14:paraId="1B5391F4" w14:textId="467386B5" w:rsidR="00223D0D" w:rsidRPr="00223D0D" w:rsidRDefault="00223D0D" w:rsidP="00223D0D">
            <w:pPr>
              <w:ind w:left="694" w:hanging="694"/>
            </w:pPr>
            <w:r w:rsidRPr="6791C2D1">
              <w:rPr>
                <w:sz w:val="24"/>
                <w:szCs w:val="24"/>
              </w:rPr>
              <w:t>Gough, H. G. (1974). A 24-item version of the Miller-Fisk Sexual Knowledge Questionnaire. Journal of Psychology, 87, 183–192.</w:t>
            </w:r>
          </w:p>
        </w:tc>
      </w:tr>
      <w:tr w:rsidR="00223D0D" w:rsidRPr="00B21F80" w14:paraId="01EA94EA" w14:textId="77777777" w:rsidTr="006C5B80">
        <w:tc>
          <w:tcPr>
            <w:tcW w:w="0" w:type="auto"/>
            <w:hideMark/>
          </w:tcPr>
          <w:p w14:paraId="516745B8" w14:textId="5B4F97B1" w:rsidR="00223D0D" w:rsidRPr="00223D0D" w:rsidRDefault="00223D0D" w:rsidP="00223D0D">
            <w:pPr>
              <w:ind w:left="694" w:hanging="694"/>
            </w:pPr>
            <w:r w:rsidRPr="6791C2D1">
              <w:rPr>
                <w:sz w:val="24"/>
                <w:szCs w:val="24"/>
              </w:rPr>
              <w:t>Harkins Monaco, E. A., Gibbon, T., Bateman, D. (2018). Talking about sex: Sexuality education for learners with disabilities. Rowman &amp; Littlefield.</w:t>
            </w:r>
          </w:p>
        </w:tc>
      </w:tr>
      <w:tr w:rsidR="00223D0D" w:rsidRPr="00B21F80" w14:paraId="08ED9842" w14:textId="77777777" w:rsidTr="006C5B80">
        <w:tc>
          <w:tcPr>
            <w:tcW w:w="0" w:type="auto"/>
            <w:hideMark/>
          </w:tcPr>
          <w:p w14:paraId="5B989DE1" w14:textId="5D6E80E3" w:rsidR="00223D0D" w:rsidRPr="00223D0D" w:rsidRDefault="00223D0D" w:rsidP="00223D0D">
            <w:pPr>
              <w:ind w:left="694" w:hanging="694"/>
            </w:pPr>
            <w:r w:rsidRPr="6791C2D1">
              <w:rPr>
                <w:sz w:val="24"/>
                <w:szCs w:val="24"/>
              </w:rPr>
              <w:t>Hayes, A. F. (2017). Introduction to mediation, moderation, and conditional process analysis (2nd ed.). Guilford Press.</w:t>
            </w:r>
          </w:p>
        </w:tc>
      </w:tr>
      <w:tr w:rsidR="00223D0D" w:rsidRPr="00B21F80" w14:paraId="3286F917" w14:textId="77777777" w:rsidTr="006C5B80">
        <w:tc>
          <w:tcPr>
            <w:tcW w:w="0" w:type="auto"/>
            <w:hideMark/>
          </w:tcPr>
          <w:p w14:paraId="15532A35" w14:textId="4CB87527" w:rsidR="00223D0D" w:rsidRPr="00223D0D" w:rsidRDefault="00223D0D" w:rsidP="00223D0D">
            <w:pPr>
              <w:ind w:left="694" w:hanging="694"/>
            </w:pPr>
            <w:r w:rsidRPr="6791C2D1">
              <w:rPr>
                <w:sz w:val="24"/>
                <w:szCs w:val="24"/>
              </w:rPr>
              <w:t xml:space="preserve">Hayes, A. F. (2018). Partial, conditional, and moderated mediation: Quantification, </w:t>
            </w:r>
            <w:proofErr w:type="gramStart"/>
            <w:r w:rsidRPr="6791C2D1">
              <w:rPr>
                <w:sz w:val="24"/>
                <w:szCs w:val="24"/>
              </w:rPr>
              <w:t>inference</w:t>
            </w:r>
            <w:proofErr w:type="gramEnd"/>
            <w:r w:rsidRPr="6791C2D1">
              <w:rPr>
                <w:sz w:val="24"/>
                <w:szCs w:val="24"/>
              </w:rPr>
              <w:t xml:space="preserve"> and interpretation. Communication Monographs, 85, 4–40. http://www.processmacro.org/index.html</w:t>
            </w:r>
          </w:p>
        </w:tc>
      </w:tr>
      <w:tr w:rsidR="00223D0D" w:rsidRPr="00B21F80" w14:paraId="3C1FC796" w14:textId="77777777" w:rsidTr="006C5B80">
        <w:tc>
          <w:tcPr>
            <w:tcW w:w="0" w:type="auto"/>
            <w:hideMark/>
          </w:tcPr>
          <w:p w14:paraId="4F3B9714" w14:textId="76DD069E" w:rsidR="00223D0D" w:rsidRPr="00223D0D" w:rsidRDefault="00223D0D" w:rsidP="00223D0D">
            <w:pPr>
              <w:ind w:left="694" w:hanging="694"/>
            </w:pPr>
            <w:r w:rsidRPr="6791C2D1">
              <w:rPr>
                <w:sz w:val="24"/>
                <w:szCs w:val="24"/>
              </w:rPr>
              <w:t>Higgins, D. (2010). Sexuality, human rights, and safety for people with disabilities. The challenge of intersecting identities. Sexual and Relationship Therapy, 25, 245–257.</w:t>
            </w:r>
          </w:p>
        </w:tc>
      </w:tr>
      <w:tr w:rsidR="00223D0D" w:rsidRPr="00B21F80" w14:paraId="4BE7F1AE" w14:textId="77777777" w:rsidTr="006C5B80">
        <w:tc>
          <w:tcPr>
            <w:tcW w:w="0" w:type="auto"/>
            <w:hideMark/>
          </w:tcPr>
          <w:p w14:paraId="57434CD8" w14:textId="6C686968" w:rsidR="00223D0D" w:rsidRPr="00223D0D" w:rsidRDefault="00223D0D" w:rsidP="00223D0D">
            <w:pPr>
              <w:ind w:left="694" w:hanging="694"/>
            </w:pPr>
            <w:r w:rsidRPr="6791C2D1">
              <w:rPr>
                <w:sz w:val="24"/>
                <w:szCs w:val="24"/>
              </w:rPr>
              <w:t xml:space="preserve">Hong, J., Tai, K., Ye, J. (2018) Playing a Chinese remote-associated game: The correlation among flow, self-efficacy, collective </w:t>
            </w:r>
            <w:proofErr w:type="gramStart"/>
            <w:r w:rsidRPr="6791C2D1">
              <w:rPr>
                <w:sz w:val="24"/>
                <w:szCs w:val="24"/>
              </w:rPr>
              <w:t>self-esteem</w:t>
            </w:r>
            <w:proofErr w:type="gramEnd"/>
            <w:r w:rsidRPr="6791C2D1">
              <w:rPr>
                <w:sz w:val="24"/>
                <w:szCs w:val="24"/>
              </w:rPr>
              <w:t xml:space="preserve"> and competitive anxiety. British Journal of Educational Technology, 50, 2720–2735.</w:t>
            </w:r>
          </w:p>
        </w:tc>
      </w:tr>
      <w:tr w:rsidR="00223D0D" w:rsidRPr="00B21F80" w14:paraId="1EAE34D8" w14:textId="77777777" w:rsidTr="006C5B80">
        <w:tc>
          <w:tcPr>
            <w:tcW w:w="0" w:type="auto"/>
            <w:hideMark/>
          </w:tcPr>
          <w:p w14:paraId="2D89E8A1" w14:textId="50987425" w:rsidR="00223D0D" w:rsidRPr="00223D0D" w:rsidRDefault="00223D0D" w:rsidP="00223D0D">
            <w:pPr>
              <w:ind w:left="694" w:hanging="694"/>
            </w:pPr>
            <w:r w:rsidRPr="6791C2D1">
              <w:rPr>
                <w:sz w:val="24"/>
                <w:szCs w:val="24"/>
              </w:rPr>
              <w:t xml:space="preserve">Hoyt, W. T., </w:t>
            </w:r>
            <w:proofErr w:type="spellStart"/>
            <w:r w:rsidRPr="6791C2D1">
              <w:rPr>
                <w:sz w:val="24"/>
                <w:szCs w:val="24"/>
              </w:rPr>
              <w:t>Imel</w:t>
            </w:r>
            <w:proofErr w:type="spellEnd"/>
            <w:r w:rsidRPr="6791C2D1">
              <w:rPr>
                <w:sz w:val="24"/>
                <w:szCs w:val="24"/>
              </w:rPr>
              <w:t>, Z. E., Chan, F. (2008). Multiple regression and correlation techniques: Recent controversies and best practices. Rehabilitation Psychology, 53, 321–339.</w:t>
            </w:r>
          </w:p>
        </w:tc>
      </w:tr>
      <w:tr w:rsidR="00223D0D" w:rsidRPr="00B21F80" w14:paraId="74B0D2DB" w14:textId="77777777" w:rsidTr="006C5B80">
        <w:tc>
          <w:tcPr>
            <w:tcW w:w="0" w:type="auto"/>
            <w:hideMark/>
          </w:tcPr>
          <w:p w14:paraId="5CF9C2BE" w14:textId="4B6D2B97" w:rsidR="00223D0D" w:rsidRPr="00223D0D" w:rsidRDefault="00223D0D" w:rsidP="00223D0D">
            <w:pPr>
              <w:ind w:left="694" w:hanging="694"/>
            </w:pPr>
            <w:r w:rsidRPr="6791C2D1">
              <w:rPr>
                <w:sz w:val="24"/>
                <w:szCs w:val="24"/>
              </w:rPr>
              <w:t>Irvine, J. M. (2014). Is sexuality research “dirty work”? Institutionalized stigma in the production of sexual knowledge. Sexualities, 17(5–6), 632–656.</w:t>
            </w:r>
          </w:p>
        </w:tc>
      </w:tr>
      <w:tr w:rsidR="00223D0D" w:rsidRPr="00B21F80" w14:paraId="38089B6D" w14:textId="77777777" w:rsidTr="006C5B80">
        <w:tc>
          <w:tcPr>
            <w:tcW w:w="0" w:type="auto"/>
            <w:hideMark/>
          </w:tcPr>
          <w:p w14:paraId="7BB3B3E0" w14:textId="164555D9" w:rsidR="00223D0D" w:rsidRPr="00223D0D" w:rsidRDefault="00223D0D" w:rsidP="00223D0D">
            <w:pPr>
              <w:ind w:left="694" w:hanging="694"/>
            </w:pPr>
            <w:proofErr w:type="spellStart"/>
            <w:r w:rsidRPr="6791C2D1">
              <w:rPr>
                <w:sz w:val="24"/>
                <w:szCs w:val="24"/>
              </w:rPr>
              <w:t>Janda</w:t>
            </w:r>
            <w:proofErr w:type="spellEnd"/>
            <w:r w:rsidRPr="6791C2D1">
              <w:rPr>
                <w:sz w:val="24"/>
                <w:szCs w:val="24"/>
              </w:rPr>
              <w:t>, L. H., O’Grady, K. E. (1980). Development of a sex anxiety inventory. Journal of Consulting and Clinical Psychology, 46, 169–175.</w:t>
            </w:r>
          </w:p>
        </w:tc>
      </w:tr>
      <w:tr w:rsidR="00223D0D" w:rsidRPr="00B21F80" w14:paraId="1068B3C1" w14:textId="77777777" w:rsidTr="006C5B80">
        <w:tc>
          <w:tcPr>
            <w:tcW w:w="0" w:type="auto"/>
            <w:hideMark/>
          </w:tcPr>
          <w:p w14:paraId="43222816" w14:textId="47435D2B" w:rsidR="00223D0D" w:rsidRPr="00223D0D" w:rsidRDefault="00223D0D" w:rsidP="00223D0D">
            <w:pPr>
              <w:ind w:left="694" w:hanging="694"/>
            </w:pPr>
            <w:proofErr w:type="spellStart"/>
            <w:r w:rsidRPr="6791C2D1">
              <w:rPr>
                <w:sz w:val="24"/>
                <w:szCs w:val="24"/>
              </w:rPr>
              <w:t>Juergens</w:t>
            </w:r>
            <w:proofErr w:type="spellEnd"/>
            <w:r w:rsidRPr="6791C2D1">
              <w:rPr>
                <w:sz w:val="24"/>
                <w:szCs w:val="24"/>
              </w:rPr>
              <w:t xml:space="preserve">, M. H., Miller </w:t>
            </w:r>
            <w:proofErr w:type="spellStart"/>
            <w:r w:rsidRPr="6791C2D1">
              <w:rPr>
                <w:sz w:val="24"/>
                <w:szCs w:val="24"/>
              </w:rPr>
              <w:t>Smedema</w:t>
            </w:r>
            <w:proofErr w:type="spellEnd"/>
            <w:r w:rsidRPr="6791C2D1">
              <w:rPr>
                <w:sz w:val="24"/>
                <w:szCs w:val="24"/>
              </w:rPr>
              <w:t xml:space="preserve">, S., </w:t>
            </w:r>
            <w:proofErr w:type="spellStart"/>
            <w:r w:rsidRPr="6791C2D1">
              <w:rPr>
                <w:sz w:val="24"/>
                <w:szCs w:val="24"/>
              </w:rPr>
              <w:t>Berven</w:t>
            </w:r>
            <w:proofErr w:type="spellEnd"/>
            <w:r w:rsidRPr="6791C2D1">
              <w:rPr>
                <w:sz w:val="24"/>
                <w:szCs w:val="24"/>
              </w:rPr>
              <w:t>, N. L. (2009). Willingness of graduate students in rehabilitation counseling to discuss sexuality with clients. Rehabilitation Counseling Bulletin, 53, 34–43.</w:t>
            </w:r>
          </w:p>
        </w:tc>
      </w:tr>
      <w:tr w:rsidR="00223D0D" w:rsidRPr="00B21F80" w14:paraId="4C7D62BE" w14:textId="77777777" w:rsidTr="006C5B80">
        <w:tc>
          <w:tcPr>
            <w:tcW w:w="0" w:type="auto"/>
            <w:hideMark/>
          </w:tcPr>
          <w:p w14:paraId="3722C8C8" w14:textId="62808F6F" w:rsidR="00223D0D" w:rsidRPr="00223D0D" w:rsidRDefault="00223D0D" w:rsidP="00223D0D">
            <w:pPr>
              <w:ind w:left="694" w:hanging="694"/>
            </w:pPr>
            <w:proofErr w:type="spellStart"/>
            <w:r w:rsidRPr="6791C2D1">
              <w:rPr>
                <w:sz w:val="24"/>
                <w:szCs w:val="24"/>
              </w:rPr>
              <w:t>Kazukauskas</w:t>
            </w:r>
            <w:proofErr w:type="spellEnd"/>
            <w:r w:rsidRPr="6791C2D1">
              <w:rPr>
                <w:sz w:val="24"/>
                <w:szCs w:val="24"/>
              </w:rPr>
              <w:t xml:space="preserve">, K. A., Lam, C. S. (2010). Disability and sexuality: Knowledge, </w:t>
            </w:r>
            <w:proofErr w:type="gramStart"/>
            <w:r w:rsidRPr="6791C2D1">
              <w:rPr>
                <w:sz w:val="24"/>
                <w:szCs w:val="24"/>
              </w:rPr>
              <w:t>attitudes</w:t>
            </w:r>
            <w:proofErr w:type="gramEnd"/>
            <w:r w:rsidRPr="6791C2D1">
              <w:rPr>
                <w:sz w:val="24"/>
                <w:szCs w:val="24"/>
              </w:rPr>
              <w:t xml:space="preserve"> and level of comfort among certified rehabilitation counselors. Rehabilitation Counseling Bulletin, 54, 15–25.</w:t>
            </w:r>
          </w:p>
        </w:tc>
      </w:tr>
      <w:tr w:rsidR="00223D0D" w:rsidRPr="00B21F80" w14:paraId="5143C4E0" w14:textId="77777777" w:rsidTr="006C5B80">
        <w:tc>
          <w:tcPr>
            <w:tcW w:w="0" w:type="auto"/>
            <w:hideMark/>
          </w:tcPr>
          <w:p w14:paraId="318187CE" w14:textId="4C3B7028" w:rsidR="00223D0D" w:rsidRPr="00223D0D" w:rsidRDefault="00223D0D" w:rsidP="00223D0D">
            <w:pPr>
              <w:ind w:left="694" w:hanging="694"/>
            </w:pPr>
            <w:r w:rsidRPr="6791C2D1">
              <w:rPr>
                <w:sz w:val="24"/>
                <w:szCs w:val="24"/>
              </w:rPr>
              <w:t>Kline, R. (2011). Principles and practice of structural equation modeling (2nd ed.). The Guilford Press.</w:t>
            </w:r>
          </w:p>
        </w:tc>
      </w:tr>
      <w:tr w:rsidR="00223D0D" w:rsidRPr="00B21F80" w14:paraId="2A8F1FD7" w14:textId="77777777" w:rsidTr="006C5B80">
        <w:tc>
          <w:tcPr>
            <w:tcW w:w="0" w:type="auto"/>
            <w:hideMark/>
          </w:tcPr>
          <w:p w14:paraId="75BB3938" w14:textId="63A6AA78" w:rsidR="00223D0D" w:rsidRPr="00223D0D" w:rsidRDefault="00223D0D" w:rsidP="00223D0D">
            <w:pPr>
              <w:ind w:left="694" w:hanging="694"/>
            </w:pPr>
            <w:r w:rsidRPr="6791C2D1">
              <w:rPr>
                <w:sz w:val="24"/>
                <w:szCs w:val="24"/>
              </w:rPr>
              <w:t>Kong, F., Zhao, J., You, X. (2013). Self-esteem as a mediator and moderator of the relationship between social support and subjective well-being among Chinese university students. Social Indicators Research, 112, 151–382.</w:t>
            </w:r>
          </w:p>
        </w:tc>
      </w:tr>
      <w:tr w:rsidR="00223D0D" w:rsidRPr="00B21F80" w14:paraId="3A027932" w14:textId="77777777" w:rsidTr="006C5B80">
        <w:tc>
          <w:tcPr>
            <w:tcW w:w="0" w:type="auto"/>
            <w:hideMark/>
          </w:tcPr>
          <w:p w14:paraId="18A2D643" w14:textId="693AA320" w:rsidR="00223D0D" w:rsidRPr="00223D0D" w:rsidRDefault="00223D0D" w:rsidP="00223D0D">
            <w:pPr>
              <w:ind w:left="694" w:hanging="694"/>
            </w:pPr>
            <w:r w:rsidRPr="6791C2D1">
              <w:rPr>
                <w:sz w:val="24"/>
                <w:szCs w:val="24"/>
              </w:rPr>
              <w:t xml:space="preserve">Kriofske Mainella, A. </w:t>
            </w:r>
            <w:proofErr w:type="gramStart"/>
            <w:r w:rsidRPr="6791C2D1">
              <w:rPr>
                <w:sz w:val="24"/>
                <w:szCs w:val="24"/>
              </w:rPr>
              <w:t>M .</w:t>
            </w:r>
            <w:proofErr w:type="gramEnd"/>
            <w:r w:rsidRPr="6791C2D1">
              <w:rPr>
                <w:sz w:val="24"/>
                <w:szCs w:val="24"/>
              </w:rPr>
              <w:t xml:space="preserve"> (2019). The birds and the bees are for everyone: An examination of the impact of sexual health education for people with spina bifida and cerebral palsy on sexual self-concept and subjective well-being (Doctoral dissertation). Available from ProQuest (Accession No. 1113866633)</w:t>
            </w:r>
          </w:p>
        </w:tc>
      </w:tr>
      <w:tr w:rsidR="00223D0D" w:rsidRPr="00B21F80" w14:paraId="0ECF096A" w14:textId="77777777" w:rsidTr="006C5B80">
        <w:tc>
          <w:tcPr>
            <w:tcW w:w="0" w:type="auto"/>
            <w:hideMark/>
          </w:tcPr>
          <w:p w14:paraId="4EC8F796" w14:textId="190BAA84" w:rsidR="00223D0D" w:rsidRPr="00223D0D" w:rsidRDefault="00223D0D" w:rsidP="00223D0D">
            <w:pPr>
              <w:ind w:left="694" w:hanging="694"/>
            </w:pPr>
            <w:proofErr w:type="spellStart"/>
            <w:r w:rsidRPr="6791C2D1">
              <w:rPr>
                <w:sz w:val="24"/>
                <w:szCs w:val="24"/>
              </w:rPr>
              <w:t>Kupfert</w:t>
            </w:r>
            <w:proofErr w:type="spellEnd"/>
            <w:r w:rsidRPr="6791C2D1">
              <w:rPr>
                <w:sz w:val="24"/>
                <w:szCs w:val="24"/>
              </w:rPr>
              <w:t xml:space="preserve"> Heller, M., Gambino, S., Church, P., Lindsay, S., Kaufman, M., McPherson, A. C. (2016). Sexuality and relationships in young people with spina bifida and their partners. Journal of Adolescent Health, 59, 182–188.</w:t>
            </w:r>
          </w:p>
        </w:tc>
      </w:tr>
      <w:tr w:rsidR="00223D0D" w:rsidRPr="00B21F80" w14:paraId="08088FF2" w14:textId="77777777" w:rsidTr="006C5B80">
        <w:tc>
          <w:tcPr>
            <w:tcW w:w="0" w:type="auto"/>
            <w:hideMark/>
          </w:tcPr>
          <w:p w14:paraId="7EB5303D" w14:textId="1946CEA4" w:rsidR="00223D0D" w:rsidRPr="00223D0D" w:rsidRDefault="00223D0D" w:rsidP="00223D0D">
            <w:pPr>
              <w:ind w:left="694" w:hanging="694"/>
            </w:pPr>
            <w:r w:rsidRPr="6791C2D1">
              <w:rPr>
                <w:sz w:val="24"/>
                <w:szCs w:val="24"/>
              </w:rPr>
              <w:t xml:space="preserve">Lam, A., </w:t>
            </w:r>
            <w:proofErr w:type="spellStart"/>
            <w:r w:rsidRPr="6791C2D1">
              <w:rPr>
                <w:sz w:val="24"/>
                <w:szCs w:val="24"/>
              </w:rPr>
              <w:t>Yau</w:t>
            </w:r>
            <w:proofErr w:type="spellEnd"/>
            <w:r w:rsidRPr="6791C2D1">
              <w:rPr>
                <w:sz w:val="24"/>
                <w:szCs w:val="24"/>
              </w:rPr>
              <w:t>, M., Franklin, R. C., Leggat, P. A. (2019). The unintended invisible hand: A conceptual framework for the analysis of the sexual lives of people with intellectual disabilities. Sexuality and Disability, 37, 203–226.</w:t>
            </w:r>
          </w:p>
        </w:tc>
      </w:tr>
      <w:tr w:rsidR="00223D0D" w:rsidRPr="00B21F80" w14:paraId="0E1536DB" w14:textId="77777777" w:rsidTr="006C5B80">
        <w:tc>
          <w:tcPr>
            <w:tcW w:w="0" w:type="auto"/>
            <w:hideMark/>
          </w:tcPr>
          <w:p w14:paraId="14514D75" w14:textId="26974D22" w:rsidR="00223D0D" w:rsidRPr="00223D0D" w:rsidRDefault="00223D0D" w:rsidP="00223D0D">
            <w:pPr>
              <w:ind w:left="694" w:hanging="694"/>
            </w:pPr>
            <w:r w:rsidRPr="6791C2D1">
              <w:rPr>
                <w:sz w:val="24"/>
                <w:szCs w:val="24"/>
              </w:rPr>
              <w:t xml:space="preserve">Lee, S., </w:t>
            </w:r>
            <w:proofErr w:type="spellStart"/>
            <w:r w:rsidRPr="6791C2D1">
              <w:rPr>
                <w:sz w:val="24"/>
                <w:szCs w:val="24"/>
              </w:rPr>
              <w:t>Fenge</w:t>
            </w:r>
            <w:proofErr w:type="spellEnd"/>
            <w:r w:rsidRPr="6791C2D1">
              <w:rPr>
                <w:sz w:val="24"/>
                <w:szCs w:val="24"/>
              </w:rPr>
              <w:t>, L. A. (2016). Sexual well-being and physical disability. British Journal of Social Work, 46, 2263–2281.</w:t>
            </w:r>
          </w:p>
        </w:tc>
      </w:tr>
      <w:tr w:rsidR="00223D0D" w:rsidRPr="00B21F80" w14:paraId="728A94D7" w14:textId="77777777" w:rsidTr="006C5B80">
        <w:tc>
          <w:tcPr>
            <w:tcW w:w="0" w:type="auto"/>
            <w:hideMark/>
          </w:tcPr>
          <w:p w14:paraId="6F503192" w14:textId="63D6A540" w:rsidR="00223D0D" w:rsidRPr="00223D0D" w:rsidRDefault="00223D0D" w:rsidP="00223D0D">
            <w:pPr>
              <w:ind w:left="694" w:hanging="694"/>
            </w:pPr>
            <w:r w:rsidRPr="6791C2D1">
              <w:rPr>
                <w:sz w:val="24"/>
                <w:szCs w:val="24"/>
              </w:rPr>
              <w:t xml:space="preserve">Longworth, C., Deakins, J., Rose, D., Gracey, F. (2018). The nature of self-esteem and its relationship to anxiety and depression in adult acquired brain injury. </w:t>
            </w:r>
            <w:proofErr w:type="spellStart"/>
            <w:r w:rsidRPr="6791C2D1">
              <w:rPr>
                <w:sz w:val="24"/>
                <w:szCs w:val="24"/>
              </w:rPr>
              <w:t>Neuropsychologial</w:t>
            </w:r>
            <w:proofErr w:type="spellEnd"/>
            <w:r w:rsidRPr="6791C2D1">
              <w:rPr>
                <w:sz w:val="24"/>
                <w:szCs w:val="24"/>
              </w:rPr>
              <w:t xml:space="preserve"> Rehabilitation, 28, 107–1094.</w:t>
            </w:r>
          </w:p>
        </w:tc>
      </w:tr>
      <w:tr w:rsidR="00223D0D" w:rsidRPr="00B21F80" w14:paraId="4DB0B91E" w14:textId="77777777" w:rsidTr="006C5B80">
        <w:tc>
          <w:tcPr>
            <w:tcW w:w="0" w:type="auto"/>
            <w:hideMark/>
          </w:tcPr>
          <w:p w14:paraId="1211BDF2" w14:textId="000949E3" w:rsidR="00223D0D" w:rsidRPr="00223D0D" w:rsidRDefault="00223D0D" w:rsidP="00223D0D">
            <w:pPr>
              <w:ind w:left="694" w:hanging="694"/>
            </w:pPr>
            <w:r w:rsidRPr="6791C2D1">
              <w:rPr>
                <w:sz w:val="24"/>
                <w:szCs w:val="24"/>
              </w:rPr>
              <w:t>Lund, E. M., Vaughn-Jensen, J. E. (2012). </w:t>
            </w:r>
            <w:proofErr w:type="spellStart"/>
            <w:r w:rsidRPr="6791C2D1">
              <w:rPr>
                <w:sz w:val="24"/>
                <w:szCs w:val="24"/>
              </w:rPr>
              <w:t>Victimisation</w:t>
            </w:r>
            <w:proofErr w:type="spellEnd"/>
            <w:r w:rsidRPr="6791C2D1">
              <w:rPr>
                <w:sz w:val="24"/>
                <w:szCs w:val="24"/>
              </w:rPr>
              <w:t xml:space="preserve"> of children with disabilities. Lancet, 380, 867–869.</w:t>
            </w:r>
          </w:p>
        </w:tc>
      </w:tr>
      <w:tr w:rsidR="00223D0D" w:rsidRPr="00B21F80" w14:paraId="47E51C1C" w14:textId="77777777" w:rsidTr="006C5B80">
        <w:tc>
          <w:tcPr>
            <w:tcW w:w="0" w:type="auto"/>
            <w:hideMark/>
          </w:tcPr>
          <w:p w14:paraId="7AB9E077" w14:textId="275ADBBD" w:rsidR="00223D0D" w:rsidRPr="00223D0D" w:rsidRDefault="00223D0D" w:rsidP="00223D0D">
            <w:pPr>
              <w:ind w:left="694" w:hanging="694"/>
            </w:pPr>
            <w:r w:rsidRPr="6791C2D1">
              <w:rPr>
                <w:sz w:val="24"/>
                <w:szCs w:val="24"/>
              </w:rPr>
              <w:t xml:space="preserve">Manoj, M. P., </w:t>
            </w:r>
            <w:proofErr w:type="spellStart"/>
            <w:r w:rsidRPr="6791C2D1">
              <w:rPr>
                <w:sz w:val="24"/>
                <w:szCs w:val="24"/>
              </w:rPr>
              <w:t>Suja</w:t>
            </w:r>
            <w:proofErr w:type="spellEnd"/>
            <w:r w:rsidRPr="6791C2D1">
              <w:rPr>
                <w:sz w:val="24"/>
                <w:szCs w:val="24"/>
              </w:rPr>
              <w:t>, M. K. (2017). Sexuality and reproductive health in young people with disability: A systematic review of issues and challenges. Sexuality and Disability, 35, 507–516.</w:t>
            </w:r>
          </w:p>
        </w:tc>
      </w:tr>
      <w:tr w:rsidR="00223D0D" w:rsidRPr="00B21F80" w14:paraId="172CCC1B" w14:textId="77777777" w:rsidTr="006C5B80">
        <w:tc>
          <w:tcPr>
            <w:tcW w:w="0" w:type="auto"/>
            <w:hideMark/>
          </w:tcPr>
          <w:p w14:paraId="77C33748" w14:textId="7E65A931" w:rsidR="00223D0D" w:rsidRPr="00223D0D" w:rsidRDefault="00223D0D" w:rsidP="00223D0D">
            <w:pPr>
              <w:ind w:left="694" w:hanging="694"/>
            </w:pPr>
            <w:r w:rsidRPr="6791C2D1">
              <w:rPr>
                <w:sz w:val="24"/>
                <w:szCs w:val="24"/>
              </w:rPr>
              <w:t>McCarthy, M. (2014). Women with intellectual disability: Their sexual lives in the 21st century. Journal of Intellectual &amp; Developmental Disability, 39, 124–131.</w:t>
            </w:r>
          </w:p>
        </w:tc>
      </w:tr>
      <w:tr w:rsidR="00223D0D" w:rsidRPr="00B21F80" w14:paraId="60A17A38" w14:textId="77777777" w:rsidTr="006C5B80">
        <w:tc>
          <w:tcPr>
            <w:tcW w:w="0" w:type="auto"/>
            <w:hideMark/>
          </w:tcPr>
          <w:p w14:paraId="562B9289" w14:textId="01B282AC" w:rsidR="00223D0D" w:rsidRPr="00223D0D" w:rsidRDefault="00223D0D" w:rsidP="00223D0D">
            <w:pPr>
              <w:ind w:left="694" w:hanging="694"/>
            </w:pPr>
            <w:r w:rsidRPr="6791C2D1">
              <w:rPr>
                <w:sz w:val="24"/>
                <w:szCs w:val="24"/>
              </w:rPr>
              <w:t xml:space="preserve">McGilloway, C., Smith, D., Galvin, R. (2018). Barriers faced by adults with intellectual disabilities who experience sexual assault: A systematic review and </w:t>
            </w:r>
            <w:proofErr w:type="spellStart"/>
            <w:r w:rsidRPr="6791C2D1">
              <w:rPr>
                <w:sz w:val="24"/>
                <w:szCs w:val="24"/>
              </w:rPr>
              <w:t>metasythesis</w:t>
            </w:r>
            <w:proofErr w:type="spellEnd"/>
            <w:r w:rsidRPr="6791C2D1">
              <w:rPr>
                <w:sz w:val="24"/>
                <w:szCs w:val="24"/>
              </w:rPr>
              <w:t>. Journal of Applied Research in Intellectual Disabilities, 33, 51–66.</w:t>
            </w:r>
          </w:p>
        </w:tc>
      </w:tr>
      <w:tr w:rsidR="00223D0D" w:rsidRPr="00B21F80" w14:paraId="646CFA02" w14:textId="77777777" w:rsidTr="006C5B80">
        <w:tc>
          <w:tcPr>
            <w:tcW w:w="0" w:type="auto"/>
            <w:hideMark/>
          </w:tcPr>
          <w:p w14:paraId="5A1B4D2F" w14:textId="4F2CF579" w:rsidR="00223D0D" w:rsidRPr="00223D0D" w:rsidRDefault="00223D0D" w:rsidP="00223D0D">
            <w:pPr>
              <w:ind w:left="694" w:hanging="694"/>
            </w:pPr>
            <w:r w:rsidRPr="6791C2D1">
              <w:rPr>
                <w:sz w:val="24"/>
                <w:szCs w:val="24"/>
              </w:rPr>
              <w:t xml:space="preserve">Medina-Rico, M., Lopez-Ramos, H., </w:t>
            </w:r>
            <w:proofErr w:type="spellStart"/>
            <w:r w:rsidRPr="6791C2D1">
              <w:rPr>
                <w:sz w:val="24"/>
                <w:szCs w:val="24"/>
              </w:rPr>
              <w:t>Quinonez</w:t>
            </w:r>
            <w:proofErr w:type="spellEnd"/>
            <w:r w:rsidRPr="6791C2D1">
              <w:rPr>
                <w:sz w:val="24"/>
                <w:szCs w:val="24"/>
              </w:rPr>
              <w:t>, A. (2018). Sexuality in people with developmental disability: Review of Literature. Sexuality and Disability, 36, 231–248.</w:t>
            </w:r>
          </w:p>
        </w:tc>
      </w:tr>
      <w:tr w:rsidR="00223D0D" w:rsidRPr="00B21F80" w14:paraId="425A1C1C" w14:textId="77777777" w:rsidTr="006C5B80">
        <w:tc>
          <w:tcPr>
            <w:tcW w:w="0" w:type="auto"/>
            <w:hideMark/>
          </w:tcPr>
          <w:p w14:paraId="0E53DD36" w14:textId="4EA4A8B5" w:rsidR="00223D0D" w:rsidRPr="00223D0D" w:rsidRDefault="00223D0D" w:rsidP="00223D0D">
            <w:pPr>
              <w:ind w:left="694" w:hanging="694"/>
            </w:pPr>
            <w:r w:rsidRPr="6791C2D1">
              <w:rPr>
                <w:sz w:val="24"/>
                <w:szCs w:val="24"/>
              </w:rPr>
              <w:t xml:space="preserve">Monge, R. H., </w:t>
            </w:r>
            <w:proofErr w:type="spellStart"/>
            <w:r w:rsidRPr="6791C2D1">
              <w:rPr>
                <w:sz w:val="24"/>
                <w:szCs w:val="24"/>
              </w:rPr>
              <w:t>Dusek</w:t>
            </w:r>
            <w:proofErr w:type="spellEnd"/>
            <w:r w:rsidRPr="6791C2D1">
              <w:rPr>
                <w:sz w:val="24"/>
                <w:szCs w:val="24"/>
              </w:rPr>
              <w:t>, J. B., Lawless, J. (1977). An evaluation of the acquisition of sexual information through a sex education class. The Journal of Sex Research, 13, 170–184.</w:t>
            </w:r>
          </w:p>
        </w:tc>
      </w:tr>
      <w:tr w:rsidR="00223D0D" w:rsidRPr="00B21F80" w14:paraId="1E2E62DA" w14:textId="77777777" w:rsidTr="006C5B80">
        <w:tc>
          <w:tcPr>
            <w:tcW w:w="0" w:type="auto"/>
            <w:hideMark/>
          </w:tcPr>
          <w:p w14:paraId="124FE5C5" w14:textId="2DA4AF5E" w:rsidR="00223D0D" w:rsidRPr="00223D0D" w:rsidRDefault="00223D0D" w:rsidP="00223D0D">
            <w:pPr>
              <w:ind w:left="694" w:hanging="694"/>
            </w:pPr>
            <w:r w:rsidRPr="6791C2D1">
              <w:rPr>
                <w:sz w:val="24"/>
                <w:szCs w:val="24"/>
              </w:rPr>
              <w:t xml:space="preserve">Neufeld, J. A., </w:t>
            </w:r>
            <w:proofErr w:type="spellStart"/>
            <w:r w:rsidRPr="6791C2D1">
              <w:rPr>
                <w:sz w:val="24"/>
                <w:szCs w:val="24"/>
              </w:rPr>
              <w:t>Klingbeil</w:t>
            </w:r>
            <w:proofErr w:type="spellEnd"/>
            <w:r w:rsidRPr="6791C2D1">
              <w:rPr>
                <w:sz w:val="24"/>
                <w:szCs w:val="24"/>
              </w:rPr>
              <w:t xml:space="preserve">, F., </w:t>
            </w:r>
            <w:proofErr w:type="spellStart"/>
            <w:r w:rsidRPr="6791C2D1">
              <w:rPr>
                <w:sz w:val="24"/>
                <w:szCs w:val="24"/>
              </w:rPr>
              <w:t>Bryen</w:t>
            </w:r>
            <w:proofErr w:type="spellEnd"/>
            <w:r w:rsidRPr="6791C2D1">
              <w:rPr>
                <w:sz w:val="24"/>
                <w:szCs w:val="24"/>
              </w:rPr>
              <w:t>, D. N., Silverman, B., Thomas, A. (2002). Adolescent sexuality and disability. Physical Medicine &amp; Rehabilitation Clinics of North America, 13, 857–873.</w:t>
            </w:r>
          </w:p>
        </w:tc>
      </w:tr>
      <w:tr w:rsidR="00223D0D" w:rsidRPr="00B21F80" w14:paraId="43756B20" w14:textId="77777777" w:rsidTr="006C5B80">
        <w:tc>
          <w:tcPr>
            <w:tcW w:w="0" w:type="auto"/>
            <w:hideMark/>
          </w:tcPr>
          <w:p w14:paraId="5E60D26C" w14:textId="2EC51E57" w:rsidR="00223D0D" w:rsidRPr="00223D0D" w:rsidRDefault="00223D0D" w:rsidP="00223D0D">
            <w:pPr>
              <w:ind w:left="694" w:hanging="694"/>
            </w:pPr>
            <w:r w:rsidRPr="6791C2D1">
              <w:rPr>
                <w:sz w:val="24"/>
                <w:szCs w:val="24"/>
              </w:rPr>
              <w:t xml:space="preserve">Nguyen, T. T. A., Liamputtong, P., </w:t>
            </w:r>
            <w:proofErr w:type="spellStart"/>
            <w:r w:rsidRPr="6791C2D1">
              <w:rPr>
                <w:sz w:val="24"/>
                <w:szCs w:val="24"/>
              </w:rPr>
              <w:t>Monfries</w:t>
            </w:r>
            <w:proofErr w:type="spellEnd"/>
            <w:r w:rsidRPr="6791C2D1">
              <w:rPr>
                <w:sz w:val="24"/>
                <w:szCs w:val="24"/>
              </w:rPr>
              <w:t xml:space="preserve">, M. (2016). Reproductive and sexual health for people with physical disabilities: A </w:t>
            </w:r>
            <w:proofErr w:type="spellStart"/>
            <w:r w:rsidRPr="6791C2D1">
              <w:rPr>
                <w:sz w:val="24"/>
                <w:szCs w:val="24"/>
              </w:rPr>
              <w:t>metasynthesis</w:t>
            </w:r>
            <w:proofErr w:type="spellEnd"/>
            <w:r w:rsidRPr="6791C2D1">
              <w:rPr>
                <w:sz w:val="24"/>
                <w:szCs w:val="24"/>
              </w:rPr>
              <w:t>. Sexuality and Disability, 34, 3–26.</w:t>
            </w:r>
          </w:p>
        </w:tc>
      </w:tr>
      <w:tr w:rsidR="00223D0D" w:rsidRPr="00B21F80" w14:paraId="6B17D3A8" w14:textId="77777777" w:rsidTr="006C5B80">
        <w:tc>
          <w:tcPr>
            <w:tcW w:w="0" w:type="auto"/>
            <w:hideMark/>
          </w:tcPr>
          <w:p w14:paraId="4FB8440F" w14:textId="1A704A5F" w:rsidR="00223D0D" w:rsidRPr="00223D0D" w:rsidRDefault="00223D0D" w:rsidP="00223D0D">
            <w:pPr>
              <w:ind w:left="694" w:hanging="694"/>
            </w:pPr>
            <w:proofErr w:type="spellStart"/>
            <w:r w:rsidRPr="6791C2D1">
              <w:rPr>
                <w:sz w:val="24"/>
                <w:szCs w:val="24"/>
              </w:rPr>
              <w:t>Potki</w:t>
            </w:r>
            <w:proofErr w:type="spellEnd"/>
            <w:r w:rsidRPr="6791C2D1">
              <w:rPr>
                <w:sz w:val="24"/>
                <w:szCs w:val="24"/>
              </w:rPr>
              <w:t xml:space="preserve">, R., </w:t>
            </w:r>
            <w:proofErr w:type="spellStart"/>
            <w:r w:rsidRPr="6791C2D1">
              <w:rPr>
                <w:sz w:val="24"/>
                <w:szCs w:val="24"/>
              </w:rPr>
              <w:t>Ziaei</w:t>
            </w:r>
            <w:proofErr w:type="spellEnd"/>
            <w:r w:rsidRPr="6791C2D1">
              <w:rPr>
                <w:sz w:val="24"/>
                <w:szCs w:val="24"/>
              </w:rPr>
              <w:t xml:space="preserve">, T., </w:t>
            </w:r>
            <w:proofErr w:type="spellStart"/>
            <w:r w:rsidRPr="6791C2D1">
              <w:rPr>
                <w:sz w:val="24"/>
                <w:szCs w:val="24"/>
              </w:rPr>
              <w:t>Faramarzi</w:t>
            </w:r>
            <w:proofErr w:type="spellEnd"/>
            <w:r w:rsidRPr="6791C2D1">
              <w:rPr>
                <w:sz w:val="24"/>
                <w:szCs w:val="24"/>
              </w:rPr>
              <w:t xml:space="preserve">, M., </w:t>
            </w:r>
            <w:proofErr w:type="spellStart"/>
            <w:r w:rsidRPr="6791C2D1">
              <w:rPr>
                <w:sz w:val="24"/>
                <w:szCs w:val="24"/>
              </w:rPr>
              <w:t>Moosazadeh</w:t>
            </w:r>
            <w:proofErr w:type="spellEnd"/>
            <w:r w:rsidRPr="6791C2D1">
              <w:rPr>
                <w:sz w:val="24"/>
                <w:szCs w:val="24"/>
              </w:rPr>
              <w:t xml:space="preserve">, M., </w:t>
            </w:r>
            <w:proofErr w:type="spellStart"/>
            <w:r w:rsidRPr="6791C2D1">
              <w:rPr>
                <w:sz w:val="24"/>
                <w:szCs w:val="24"/>
              </w:rPr>
              <w:t>Shahhosseini</w:t>
            </w:r>
            <w:proofErr w:type="spellEnd"/>
            <w:r w:rsidRPr="6791C2D1">
              <w:rPr>
                <w:sz w:val="24"/>
                <w:szCs w:val="24"/>
              </w:rPr>
              <w:t>, Z. (2017). Bio-psycho-social factors affecting sexual self-concept: A systematic review. Electronic Physician, 9, 5172–5178.</w:t>
            </w:r>
          </w:p>
        </w:tc>
      </w:tr>
      <w:tr w:rsidR="00223D0D" w:rsidRPr="00B21F80" w14:paraId="02499A5F" w14:textId="77777777" w:rsidTr="006C5B80">
        <w:tc>
          <w:tcPr>
            <w:tcW w:w="0" w:type="auto"/>
            <w:hideMark/>
          </w:tcPr>
          <w:p w14:paraId="4A5D8F27" w14:textId="63E6D9ED" w:rsidR="00223D0D" w:rsidRPr="00223D0D" w:rsidRDefault="00223D0D" w:rsidP="00223D0D">
            <w:pPr>
              <w:ind w:left="694" w:hanging="694"/>
            </w:pPr>
            <w:r w:rsidRPr="6791C2D1">
              <w:rPr>
                <w:sz w:val="24"/>
                <w:szCs w:val="24"/>
              </w:rPr>
              <w:t xml:space="preserve">Salehi, M., </w:t>
            </w:r>
            <w:proofErr w:type="spellStart"/>
            <w:r w:rsidRPr="6791C2D1">
              <w:rPr>
                <w:sz w:val="24"/>
                <w:szCs w:val="24"/>
              </w:rPr>
              <w:t>Kharaz</w:t>
            </w:r>
            <w:proofErr w:type="spellEnd"/>
            <w:r w:rsidRPr="6791C2D1">
              <w:rPr>
                <w:sz w:val="24"/>
                <w:szCs w:val="24"/>
              </w:rPr>
              <w:t xml:space="preserve"> </w:t>
            </w:r>
            <w:proofErr w:type="spellStart"/>
            <w:r w:rsidRPr="6791C2D1">
              <w:rPr>
                <w:sz w:val="24"/>
                <w:szCs w:val="24"/>
              </w:rPr>
              <w:t>Tavakol</w:t>
            </w:r>
            <w:proofErr w:type="spellEnd"/>
            <w:r w:rsidRPr="6791C2D1">
              <w:rPr>
                <w:sz w:val="24"/>
                <w:szCs w:val="24"/>
              </w:rPr>
              <w:t xml:space="preserve">, H., </w:t>
            </w:r>
            <w:proofErr w:type="spellStart"/>
            <w:r w:rsidRPr="6791C2D1">
              <w:rPr>
                <w:sz w:val="24"/>
                <w:szCs w:val="24"/>
              </w:rPr>
              <w:t>Shabani</w:t>
            </w:r>
            <w:proofErr w:type="spellEnd"/>
            <w:r w:rsidRPr="6791C2D1">
              <w:rPr>
                <w:sz w:val="24"/>
                <w:szCs w:val="24"/>
              </w:rPr>
              <w:t xml:space="preserve">, M., </w:t>
            </w:r>
            <w:proofErr w:type="spellStart"/>
            <w:r w:rsidRPr="6791C2D1">
              <w:rPr>
                <w:sz w:val="24"/>
                <w:szCs w:val="24"/>
              </w:rPr>
              <w:t>Ziaei</w:t>
            </w:r>
            <w:proofErr w:type="spellEnd"/>
            <w:r w:rsidRPr="6791C2D1">
              <w:rPr>
                <w:sz w:val="24"/>
                <w:szCs w:val="24"/>
              </w:rPr>
              <w:t>, T. (2015). The relationship between self-esteem and sexual self-concept in people with physical-motor disabilities. Iran Red Crescent Medical Journal, 17(1), 5172–5178.</w:t>
            </w:r>
          </w:p>
        </w:tc>
      </w:tr>
      <w:tr w:rsidR="00223D0D" w:rsidRPr="00B21F80" w14:paraId="4752D54E" w14:textId="77777777" w:rsidTr="006C5B80">
        <w:tc>
          <w:tcPr>
            <w:tcW w:w="0" w:type="auto"/>
            <w:hideMark/>
          </w:tcPr>
          <w:p w14:paraId="2ED89EDA" w14:textId="0C560B79" w:rsidR="00223D0D" w:rsidRPr="00223D0D" w:rsidRDefault="00223D0D" w:rsidP="00223D0D">
            <w:pPr>
              <w:ind w:left="694" w:hanging="694"/>
            </w:pPr>
            <w:r w:rsidRPr="6791C2D1">
              <w:rPr>
                <w:sz w:val="24"/>
                <w:szCs w:val="24"/>
              </w:rPr>
              <w:t>Savage, A., McConnell, D., Emerson, E., Llewellyn, G. (2014). Disability-based inequity in youth subjective well-being; Current findings and future directions. Disability, Handicap, &amp; Society, 29, 877–892.</w:t>
            </w:r>
          </w:p>
        </w:tc>
      </w:tr>
      <w:tr w:rsidR="00223D0D" w:rsidRPr="00B21F80" w14:paraId="7302D709" w14:textId="77777777" w:rsidTr="006C5B80">
        <w:tc>
          <w:tcPr>
            <w:tcW w:w="0" w:type="auto"/>
            <w:hideMark/>
          </w:tcPr>
          <w:p w14:paraId="6A62FFF9" w14:textId="454A73DB" w:rsidR="00223D0D" w:rsidRPr="00223D0D" w:rsidRDefault="00223D0D" w:rsidP="00223D0D">
            <w:pPr>
              <w:ind w:left="694" w:hanging="694"/>
            </w:pPr>
            <w:r w:rsidRPr="6791C2D1">
              <w:rPr>
                <w:sz w:val="24"/>
                <w:szCs w:val="24"/>
              </w:rPr>
              <w:t xml:space="preserve">Scales </w:t>
            </w:r>
            <w:proofErr w:type="spellStart"/>
            <w:r w:rsidRPr="6791C2D1">
              <w:rPr>
                <w:sz w:val="24"/>
                <w:szCs w:val="24"/>
              </w:rPr>
              <w:t>Rostosky</w:t>
            </w:r>
            <w:proofErr w:type="spellEnd"/>
            <w:r w:rsidRPr="6791C2D1">
              <w:rPr>
                <w:sz w:val="24"/>
                <w:szCs w:val="24"/>
              </w:rPr>
              <w:t xml:space="preserve">, S., </w:t>
            </w:r>
            <w:proofErr w:type="spellStart"/>
            <w:r w:rsidRPr="6791C2D1">
              <w:rPr>
                <w:sz w:val="24"/>
                <w:szCs w:val="24"/>
              </w:rPr>
              <w:t>Dekhtyar</w:t>
            </w:r>
            <w:proofErr w:type="spellEnd"/>
            <w:r w:rsidRPr="6791C2D1">
              <w:rPr>
                <w:sz w:val="24"/>
                <w:szCs w:val="24"/>
              </w:rPr>
              <w:t xml:space="preserve">, O., </w:t>
            </w:r>
            <w:proofErr w:type="spellStart"/>
            <w:r w:rsidRPr="6791C2D1">
              <w:rPr>
                <w:sz w:val="24"/>
                <w:szCs w:val="24"/>
              </w:rPr>
              <w:t>Cupp</w:t>
            </w:r>
            <w:proofErr w:type="spellEnd"/>
            <w:r w:rsidRPr="6791C2D1">
              <w:rPr>
                <w:sz w:val="24"/>
                <w:szCs w:val="24"/>
              </w:rPr>
              <w:t>, P. K., Anderman, E. M. (2008). Sexual self-concept and sexual self-efficacy in adolescents. A possible clue to promoting sexual health? The Journal of Sex Research, 45, 277–286.</w:t>
            </w:r>
          </w:p>
        </w:tc>
      </w:tr>
      <w:tr w:rsidR="00223D0D" w:rsidRPr="00B21F80" w14:paraId="7364DBB6" w14:textId="77777777" w:rsidTr="006C5B80">
        <w:tc>
          <w:tcPr>
            <w:tcW w:w="0" w:type="auto"/>
            <w:hideMark/>
          </w:tcPr>
          <w:p w14:paraId="38035872" w14:textId="32C7F3AF" w:rsidR="00223D0D" w:rsidRPr="00223D0D" w:rsidRDefault="00223D0D" w:rsidP="00223D0D">
            <w:pPr>
              <w:ind w:left="694" w:hanging="694"/>
            </w:pPr>
            <w:r w:rsidRPr="6791C2D1">
              <w:rPr>
                <w:sz w:val="24"/>
                <w:szCs w:val="24"/>
              </w:rPr>
              <w:t xml:space="preserve">Sexuality Information and Education Council of the United </w:t>
            </w:r>
            <w:proofErr w:type="gramStart"/>
            <w:r w:rsidRPr="6791C2D1">
              <w:rPr>
                <w:sz w:val="24"/>
                <w:szCs w:val="24"/>
              </w:rPr>
              <w:t>States .</w:t>
            </w:r>
            <w:proofErr w:type="gramEnd"/>
            <w:r w:rsidRPr="6791C2D1">
              <w:rPr>
                <w:sz w:val="24"/>
                <w:szCs w:val="24"/>
              </w:rPr>
              <w:t xml:space="preserve"> (2020). Sex ed state law and policy chart [SEICUS State Profiles]. https://siecus.org/wp-content/uploads/2020/03/SIECUS-2019-Sex-Ed-State-Law-and-Policy-Chart-Final.pdf</w:t>
            </w:r>
          </w:p>
        </w:tc>
      </w:tr>
      <w:tr w:rsidR="00223D0D" w:rsidRPr="00B21F80" w14:paraId="12A192D0" w14:textId="77777777" w:rsidTr="006C5B80">
        <w:tc>
          <w:tcPr>
            <w:tcW w:w="0" w:type="auto"/>
            <w:hideMark/>
          </w:tcPr>
          <w:p w14:paraId="167B48B9" w14:textId="05C11D76" w:rsidR="00223D0D" w:rsidRPr="00223D0D" w:rsidRDefault="00223D0D" w:rsidP="00223D0D">
            <w:pPr>
              <w:ind w:left="694" w:hanging="694"/>
            </w:pPr>
            <w:r w:rsidRPr="6791C2D1">
              <w:rPr>
                <w:sz w:val="24"/>
                <w:szCs w:val="24"/>
              </w:rPr>
              <w:t>Smith, N., Harrell, S. (2013, March). Sexual abuse of children with disabilities: A national snapshot. Vera Institute of Justice, Vera Institute. https://ncvc.dspacedirect.org/handle/20.500.11990/532</w:t>
            </w:r>
          </w:p>
        </w:tc>
      </w:tr>
      <w:tr w:rsidR="00223D0D" w:rsidRPr="00B21F80" w14:paraId="08BC1259" w14:textId="77777777" w:rsidTr="006C5B80">
        <w:tc>
          <w:tcPr>
            <w:tcW w:w="0" w:type="auto"/>
            <w:hideMark/>
          </w:tcPr>
          <w:p w14:paraId="5D4705F3" w14:textId="62143CDF" w:rsidR="00223D0D" w:rsidRPr="00223D0D" w:rsidRDefault="00223D0D" w:rsidP="00223D0D">
            <w:pPr>
              <w:ind w:left="694" w:hanging="694"/>
            </w:pPr>
            <w:r w:rsidRPr="6791C2D1">
              <w:rPr>
                <w:sz w:val="24"/>
                <w:szCs w:val="24"/>
              </w:rPr>
              <w:t>Snell, W. E. (1995, April). The extended multidimensional sexuality questionnaire: Measuring psychological tendencies associated with human sexuality. Paper presented at the annual meeting of the Southwestern Psychological Association, Houston, TX.</w:t>
            </w:r>
          </w:p>
        </w:tc>
      </w:tr>
      <w:tr w:rsidR="00223D0D" w:rsidRPr="00B21F80" w14:paraId="7BE17D9C" w14:textId="77777777" w:rsidTr="006C5B80">
        <w:tc>
          <w:tcPr>
            <w:tcW w:w="0" w:type="auto"/>
            <w:hideMark/>
          </w:tcPr>
          <w:p w14:paraId="480B7DAF" w14:textId="7FF1BC3E" w:rsidR="00223D0D" w:rsidRPr="00223D0D" w:rsidRDefault="00223D0D" w:rsidP="00223D0D">
            <w:pPr>
              <w:ind w:left="694" w:hanging="694"/>
            </w:pPr>
            <w:proofErr w:type="spellStart"/>
            <w:r w:rsidRPr="6791C2D1">
              <w:rPr>
                <w:sz w:val="24"/>
                <w:szCs w:val="24"/>
              </w:rPr>
              <w:t>Strassburg</w:t>
            </w:r>
            <w:proofErr w:type="spellEnd"/>
            <w:r w:rsidRPr="6791C2D1">
              <w:rPr>
                <w:sz w:val="24"/>
                <w:szCs w:val="24"/>
              </w:rPr>
              <w:t>, D. S., Lowe, K. (1995). Volunteer bias in sexuality research. Archives of Sexual Behavior, 24, 369–382.</w:t>
            </w:r>
          </w:p>
        </w:tc>
      </w:tr>
      <w:tr w:rsidR="00223D0D" w:rsidRPr="00B21F80" w14:paraId="7553D0EB" w14:textId="77777777" w:rsidTr="006C5B80">
        <w:tc>
          <w:tcPr>
            <w:tcW w:w="0" w:type="auto"/>
            <w:hideMark/>
          </w:tcPr>
          <w:p w14:paraId="22F03CA8" w14:textId="4B30B05C" w:rsidR="00223D0D" w:rsidRPr="00223D0D" w:rsidRDefault="00223D0D" w:rsidP="00223D0D">
            <w:pPr>
              <w:ind w:left="694" w:hanging="694"/>
            </w:pPr>
            <w:proofErr w:type="spellStart"/>
            <w:r w:rsidRPr="6791C2D1">
              <w:rPr>
                <w:sz w:val="24"/>
                <w:szCs w:val="24"/>
              </w:rPr>
              <w:t>Toplu-Demirtas</w:t>
            </w:r>
            <w:proofErr w:type="spellEnd"/>
            <w:r w:rsidRPr="6791C2D1">
              <w:rPr>
                <w:sz w:val="24"/>
                <w:szCs w:val="24"/>
              </w:rPr>
              <w:t xml:space="preserve">, E., </w:t>
            </w:r>
            <w:proofErr w:type="spellStart"/>
            <w:r w:rsidRPr="6791C2D1">
              <w:rPr>
                <w:sz w:val="24"/>
                <w:szCs w:val="24"/>
              </w:rPr>
              <w:t>Kemer</w:t>
            </w:r>
            <w:proofErr w:type="spellEnd"/>
            <w:r w:rsidRPr="6791C2D1">
              <w:rPr>
                <w:sz w:val="24"/>
                <w:szCs w:val="24"/>
              </w:rPr>
              <w:t>, G., Pope, A. L., Moe, J. L., Kivlighan, D. M. (2018). Self-compassion matters: The relationship between perceived social support, self-compassion, and subjective well-being among LGB individuals in Turkey. Journal of Counseling Psychology, 65, 372–382.</w:t>
            </w:r>
          </w:p>
        </w:tc>
      </w:tr>
      <w:tr w:rsidR="00223D0D" w:rsidRPr="00B21F80" w14:paraId="2AA5502A" w14:textId="77777777" w:rsidTr="006C5B80">
        <w:tc>
          <w:tcPr>
            <w:tcW w:w="0" w:type="auto"/>
            <w:hideMark/>
          </w:tcPr>
          <w:p w14:paraId="099B6CB0" w14:textId="162C2024" w:rsidR="00223D0D" w:rsidRPr="00223D0D" w:rsidRDefault="00223D0D" w:rsidP="00223D0D">
            <w:pPr>
              <w:ind w:left="694" w:hanging="694"/>
            </w:pPr>
            <w:r w:rsidRPr="6791C2D1">
              <w:rPr>
                <w:sz w:val="24"/>
                <w:szCs w:val="24"/>
              </w:rPr>
              <w:t>Treacy, A. C., Taylor, S., Abernathy, T. V. (2018). Sexual health education for individuals with disabilities: A call to action. American Journal of Sexuality Education, 13, 1–29.</w:t>
            </w:r>
          </w:p>
        </w:tc>
      </w:tr>
      <w:tr w:rsidR="00223D0D" w:rsidRPr="00B21F80" w14:paraId="48C63414" w14:textId="77777777" w:rsidTr="006C5B80">
        <w:tc>
          <w:tcPr>
            <w:tcW w:w="0" w:type="auto"/>
            <w:hideMark/>
          </w:tcPr>
          <w:p w14:paraId="5ECBBAB2" w14:textId="04F2B167" w:rsidR="00223D0D" w:rsidRPr="00223D0D" w:rsidRDefault="00223D0D" w:rsidP="00223D0D">
            <w:pPr>
              <w:ind w:left="694" w:hanging="694"/>
            </w:pPr>
            <w:proofErr w:type="spellStart"/>
            <w:r w:rsidRPr="6791C2D1">
              <w:rPr>
                <w:sz w:val="24"/>
                <w:szCs w:val="24"/>
              </w:rPr>
              <w:t>Wienholz</w:t>
            </w:r>
            <w:proofErr w:type="spellEnd"/>
            <w:r w:rsidRPr="6791C2D1">
              <w:rPr>
                <w:sz w:val="24"/>
                <w:szCs w:val="24"/>
              </w:rPr>
              <w:t xml:space="preserve">, S., Seidel, A., Michel, M., </w:t>
            </w:r>
            <w:proofErr w:type="spellStart"/>
            <w:r w:rsidRPr="6791C2D1">
              <w:rPr>
                <w:sz w:val="24"/>
                <w:szCs w:val="24"/>
              </w:rPr>
              <w:t>Haeussler-Sczepan</w:t>
            </w:r>
            <w:proofErr w:type="spellEnd"/>
            <w:r w:rsidRPr="6791C2D1">
              <w:rPr>
                <w:sz w:val="24"/>
                <w:szCs w:val="24"/>
              </w:rPr>
              <w:t>, M., Riedel-Heller, S. G. (2016). Sexual experiences of adolescents with and without disabilities: Results from a cross-sectional study. Sexuality and Disability, 34, 171–182.</w:t>
            </w:r>
          </w:p>
        </w:tc>
      </w:tr>
      <w:tr w:rsidR="00223D0D" w:rsidRPr="00B21F80" w14:paraId="2DC2AEAD" w14:textId="77777777" w:rsidTr="006C5B80">
        <w:tc>
          <w:tcPr>
            <w:tcW w:w="0" w:type="auto"/>
            <w:hideMark/>
          </w:tcPr>
          <w:p w14:paraId="0136C8D1" w14:textId="30AB97AA" w:rsidR="00223D0D" w:rsidRPr="00223D0D" w:rsidRDefault="00223D0D" w:rsidP="00223D0D">
            <w:pPr>
              <w:ind w:left="694" w:hanging="694"/>
            </w:pPr>
            <w:r w:rsidRPr="6791C2D1">
              <w:rPr>
                <w:sz w:val="24"/>
                <w:szCs w:val="24"/>
              </w:rPr>
              <w:t xml:space="preserve">World Health </w:t>
            </w:r>
            <w:proofErr w:type="gramStart"/>
            <w:r w:rsidRPr="6791C2D1">
              <w:rPr>
                <w:sz w:val="24"/>
                <w:szCs w:val="24"/>
              </w:rPr>
              <w:t>Organization .</w:t>
            </w:r>
            <w:proofErr w:type="gramEnd"/>
            <w:r w:rsidRPr="6791C2D1">
              <w:rPr>
                <w:sz w:val="24"/>
                <w:szCs w:val="24"/>
              </w:rPr>
              <w:t xml:space="preserve"> (2001). International classification of functioning, </w:t>
            </w:r>
            <w:proofErr w:type="gramStart"/>
            <w:r w:rsidRPr="6791C2D1">
              <w:rPr>
                <w:sz w:val="24"/>
                <w:szCs w:val="24"/>
              </w:rPr>
              <w:t>disability</w:t>
            </w:r>
            <w:proofErr w:type="gramEnd"/>
            <w:r w:rsidRPr="6791C2D1">
              <w:rPr>
                <w:sz w:val="24"/>
                <w:szCs w:val="24"/>
              </w:rPr>
              <w:t xml:space="preserve"> and health.</w:t>
            </w:r>
          </w:p>
        </w:tc>
      </w:tr>
      <w:tr w:rsidR="00223D0D" w:rsidRPr="00B21F80" w14:paraId="684F1C46" w14:textId="77777777" w:rsidTr="006C5B80">
        <w:tc>
          <w:tcPr>
            <w:tcW w:w="0" w:type="auto"/>
            <w:hideMark/>
          </w:tcPr>
          <w:p w14:paraId="4C22A635" w14:textId="5A2D8269" w:rsidR="00223D0D" w:rsidRPr="00223D0D" w:rsidRDefault="00223D0D" w:rsidP="00223D0D">
            <w:pPr>
              <w:ind w:left="694" w:hanging="694"/>
            </w:pPr>
            <w:r w:rsidRPr="6791C2D1">
              <w:rPr>
                <w:sz w:val="24"/>
                <w:szCs w:val="24"/>
              </w:rPr>
              <w:t xml:space="preserve">World Health </w:t>
            </w:r>
            <w:proofErr w:type="gramStart"/>
            <w:r w:rsidRPr="6791C2D1">
              <w:rPr>
                <w:sz w:val="24"/>
                <w:szCs w:val="24"/>
              </w:rPr>
              <w:t>Organization .</w:t>
            </w:r>
            <w:proofErr w:type="gramEnd"/>
            <w:r w:rsidRPr="6791C2D1">
              <w:rPr>
                <w:sz w:val="24"/>
                <w:szCs w:val="24"/>
              </w:rPr>
              <w:t xml:space="preserve"> (2010). Measuring health and disability: Manual for WHO disability assessment schedule 2.0.</w:t>
            </w:r>
          </w:p>
        </w:tc>
      </w:tr>
      <w:tr w:rsidR="00223D0D" w:rsidRPr="00B21F80" w14:paraId="630E0C5F" w14:textId="77777777" w:rsidTr="006C5B80">
        <w:tc>
          <w:tcPr>
            <w:tcW w:w="0" w:type="auto"/>
            <w:hideMark/>
          </w:tcPr>
          <w:p w14:paraId="0F2394BF" w14:textId="1AF6B6F4" w:rsidR="00223D0D" w:rsidRPr="00223D0D" w:rsidRDefault="00223D0D" w:rsidP="00223D0D">
            <w:pPr>
              <w:ind w:left="694" w:hanging="694"/>
            </w:pPr>
            <w:r w:rsidRPr="6791C2D1">
              <w:rPr>
                <w:sz w:val="24"/>
                <w:szCs w:val="24"/>
              </w:rPr>
              <w:t xml:space="preserve">World Health </w:t>
            </w:r>
            <w:proofErr w:type="gramStart"/>
            <w:r w:rsidRPr="6791C2D1">
              <w:rPr>
                <w:sz w:val="24"/>
                <w:szCs w:val="24"/>
              </w:rPr>
              <w:t>Organization .</w:t>
            </w:r>
            <w:proofErr w:type="gramEnd"/>
            <w:r w:rsidRPr="6791C2D1">
              <w:rPr>
                <w:sz w:val="24"/>
                <w:szCs w:val="24"/>
              </w:rPr>
              <w:t xml:space="preserve"> (2016). What are neurological disorders? https://www.who.int/features/qa/55/en/</w:t>
            </w:r>
          </w:p>
        </w:tc>
      </w:tr>
      <w:tr w:rsidR="00223D0D" w:rsidRPr="00B21F80" w14:paraId="0C321C78" w14:textId="77777777" w:rsidTr="006C5B80">
        <w:tc>
          <w:tcPr>
            <w:tcW w:w="0" w:type="auto"/>
            <w:hideMark/>
          </w:tcPr>
          <w:p w14:paraId="2DBB7988" w14:textId="20A74879" w:rsidR="00223D0D" w:rsidRPr="00223D0D" w:rsidRDefault="00223D0D" w:rsidP="00223D0D">
            <w:pPr>
              <w:ind w:left="694" w:hanging="694"/>
            </w:pPr>
            <w:proofErr w:type="spellStart"/>
            <w:r w:rsidRPr="6791C2D1">
              <w:rPr>
                <w:sz w:val="24"/>
                <w:szCs w:val="24"/>
              </w:rPr>
              <w:t>Zimet</w:t>
            </w:r>
            <w:proofErr w:type="spellEnd"/>
            <w:r w:rsidRPr="6791C2D1">
              <w:rPr>
                <w:sz w:val="24"/>
                <w:szCs w:val="24"/>
              </w:rPr>
              <w:t xml:space="preserve">, G. D., </w:t>
            </w:r>
            <w:proofErr w:type="spellStart"/>
            <w:r w:rsidRPr="6791C2D1">
              <w:rPr>
                <w:sz w:val="24"/>
                <w:szCs w:val="24"/>
              </w:rPr>
              <w:t>Dahlem</w:t>
            </w:r>
            <w:proofErr w:type="spellEnd"/>
            <w:r w:rsidRPr="6791C2D1">
              <w:rPr>
                <w:sz w:val="24"/>
                <w:szCs w:val="24"/>
              </w:rPr>
              <w:t xml:space="preserve">, N. W., </w:t>
            </w:r>
            <w:proofErr w:type="spellStart"/>
            <w:r w:rsidRPr="6791C2D1">
              <w:rPr>
                <w:sz w:val="24"/>
                <w:szCs w:val="24"/>
              </w:rPr>
              <w:t>Zimet</w:t>
            </w:r>
            <w:proofErr w:type="spellEnd"/>
            <w:r w:rsidRPr="6791C2D1">
              <w:rPr>
                <w:sz w:val="24"/>
                <w:szCs w:val="24"/>
              </w:rPr>
              <w:t>, S. G., Farley, G. K. (1988). The Multidimensional Scale of Perceived Social Support. Journal of Personality Assessment, 52, 30–41.</w:t>
            </w:r>
          </w:p>
        </w:tc>
      </w:tr>
      <w:tr w:rsidR="00223D0D" w:rsidRPr="00B21F80" w14:paraId="1A13AF61" w14:textId="77777777" w:rsidTr="006C5B80">
        <w:tc>
          <w:tcPr>
            <w:tcW w:w="0" w:type="auto"/>
            <w:hideMark/>
          </w:tcPr>
          <w:p w14:paraId="783EBE33" w14:textId="6BC0B184" w:rsidR="00223D0D" w:rsidRPr="00B21F80" w:rsidRDefault="00223D0D" w:rsidP="00223D0D">
            <w:pPr>
              <w:ind w:left="694" w:hanging="694"/>
            </w:pPr>
            <w:proofErr w:type="spellStart"/>
            <w:r w:rsidRPr="6791C2D1">
              <w:rPr>
                <w:sz w:val="24"/>
                <w:szCs w:val="24"/>
              </w:rPr>
              <w:t>Zimet</w:t>
            </w:r>
            <w:proofErr w:type="spellEnd"/>
            <w:r w:rsidRPr="6791C2D1">
              <w:rPr>
                <w:sz w:val="24"/>
                <w:szCs w:val="24"/>
              </w:rPr>
              <w:t xml:space="preserve">, G. D., Powell, S. S., Farley, G. K., </w:t>
            </w:r>
            <w:proofErr w:type="spellStart"/>
            <w:r w:rsidRPr="6791C2D1">
              <w:rPr>
                <w:sz w:val="24"/>
                <w:szCs w:val="24"/>
              </w:rPr>
              <w:t>Werkman</w:t>
            </w:r>
            <w:proofErr w:type="spellEnd"/>
            <w:r w:rsidRPr="6791C2D1">
              <w:rPr>
                <w:sz w:val="24"/>
                <w:szCs w:val="24"/>
              </w:rPr>
              <w:t>, S., Berkoff, K. A. (1990). Psychometric characteristics of the Multidimensional Scale of Perceived Social Support. Journal of Personality Assessment, 55, 610–617.</w:t>
            </w:r>
          </w:p>
        </w:tc>
      </w:tr>
    </w:tbl>
    <w:p w14:paraId="066DE164" w14:textId="77777777" w:rsidR="00C73764" w:rsidRPr="00480998" w:rsidRDefault="00C73764" w:rsidP="00480998">
      <w:pPr>
        <w:rPr>
          <w:rFonts w:cstheme="minorHAnsi"/>
          <w:sz w:val="24"/>
          <w:szCs w:val="24"/>
        </w:rPr>
      </w:pPr>
    </w:p>
    <w:p w14:paraId="6BE46D48" w14:textId="77777777" w:rsidR="00480998" w:rsidRDefault="00480998" w:rsidP="00D14423">
      <w:pPr>
        <w:rPr>
          <w:rFonts w:cstheme="minorHAnsi"/>
          <w:b/>
          <w:bCs/>
          <w:sz w:val="24"/>
          <w:szCs w:val="24"/>
        </w:rPr>
      </w:pPr>
    </w:p>
    <w:sectPr w:rsidR="00480998" w:rsidSect="006A3C8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AB5A50"/>
    <w:multiLevelType w:val="multilevel"/>
    <w:tmpl w:val="CF1A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0613895">
    <w:abstractNumId w:val="28"/>
  </w:num>
  <w:num w:numId="2" w16cid:durableId="93326417">
    <w:abstractNumId w:val="0"/>
  </w:num>
  <w:num w:numId="3" w16cid:durableId="2056805360">
    <w:abstractNumId w:val="31"/>
  </w:num>
  <w:num w:numId="4" w16cid:durableId="1985305888">
    <w:abstractNumId w:val="34"/>
  </w:num>
  <w:num w:numId="5" w16cid:durableId="1250040979">
    <w:abstractNumId w:val="46"/>
  </w:num>
  <w:num w:numId="6" w16cid:durableId="1923443323">
    <w:abstractNumId w:val="7"/>
  </w:num>
  <w:num w:numId="7" w16cid:durableId="1101757005">
    <w:abstractNumId w:val="22"/>
  </w:num>
  <w:num w:numId="8" w16cid:durableId="804814530">
    <w:abstractNumId w:val="20"/>
  </w:num>
  <w:num w:numId="9" w16cid:durableId="937008">
    <w:abstractNumId w:val="17"/>
  </w:num>
  <w:num w:numId="10" w16cid:durableId="1805155992">
    <w:abstractNumId w:val="4"/>
  </w:num>
  <w:num w:numId="11" w16cid:durableId="1940676113">
    <w:abstractNumId w:val="10"/>
  </w:num>
  <w:num w:numId="12" w16cid:durableId="278070719">
    <w:abstractNumId w:val="5"/>
  </w:num>
  <w:num w:numId="13" w16cid:durableId="1928077320">
    <w:abstractNumId w:val="24"/>
  </w:num>
  <w:num w:numId="14" w16cid:durableId="307974476">
    <w:abstractNumId w:val="1"/>
  </w:num>
  <w:num w:numId="15" w16cid:durableId="494490655">
    <w:abstractNumId w:val="30"/>
  </w:num>
  <w:num w:numId="16" w16cid:durableId="339629039">
    <w:abstractNumId w:val="38"/>
  </w:num>
  <w:num w:numId="17" w16cid:durableId="2092853920">
    <w:abstractNumId w:val="45"/>
  </w:num>
  <w:num w:numId="18" w16cid:durableId="547113202">
    <w:abstractNumId w:val="12"/>
  </w:num>
  <w:num w:numId="19" w16cid:durableId="1354501741">
    <w:abstractNumId w:val="18"/>
  </w:num>
  <w:num w:numId="20" w16cid:durableId="40830681">
    <w:abstractNumId w:val="37"/>
  </w:num>
  <w:num w:numId="21" w16cid:durableId="643894008">
    <w:abstractNumId w:val="9"/>
  </w:num>
  <w:num w:numId="22" w16cid:durableId="459956826">
    <w:abstractNumId w:val="26"/>
  </w:num>
  <w:num w:numId="23" w16cid:durableId="561645328">
    <w:abstractNumId w:val="33"/>
  </w:num>
  <w:num w:numId="24" w16cid:durableId="1438872129">
    <w:abstractNumId w:val="35"/>
  </w:num>
  <w:num w:numId="25" w16cid:durableId="925840546">
    <w:abstractNumId w:val="6"/>
  </w:num>
  <w:num w:numId="26" w16cid:durableId="827357486">
    <w:abstractNumId w:val="36"/>
  </w:num>
  <w:num w:numId="27" w16cid:durableId="1197155936">
    <w:abstractNumId w:val="21"/>
  </w:num>
  <w:num w:numId="28" w16cid:durableId="549535932">
    <w:abstractNumId w:val="19"/>
  </w:num>
  <w:num w:numId="29" w16cid:durableId="2013603618">
    <w:abstractNumId w:val="11"/>
  </w:num>
  <w:num w:numId="30" w16cid:durableId="1988973814">
    <w:abstractNumId w:val="2"/>
  </w:num>
  <w:num w:numId="31" w16cid:durableId="1320499233">
    <w:abstractNumId w:val="44"/>
  </w:num>
  <w:num w:numId="32" w16cid:durableId="255526641">
    <w:abstractNumId w:val="39"/>
  </w:num>
  <w:num w:numId="33" w16cid:durableId="1234388728">
    <w:abstractNumId w:val="27"/>
  </w:num>
  <w:num w:numId="34" w16cid:durableId="1467891865">
    <w:abstractNumId w:val="25"/>
  </w:num>
  <w:num w:numId="35" w16cid:durableId="1981615766">
    <w:abstractNumId w:val="8"/>
  </w:num>
  <w:num w:numId="36" w16cid:durableId="1680349915">
    <w:abstractNumId w:val="23"/>
  </w:num>
  <w:num w:numId="37" w16cid:durableId="487599187">
    <w:abstractNumId w:val="41"/>
  </w:num>
  <w:num w:numId="38" w16cid:durableId="1443958426">
    <w:abstractNumId w:val="15"/>
  </w:num>
  <w:num w:numId="39" w16cid:durableId="854537360">
    <w:abstractNumId w:val="3"/>
  </w:num>
  <w:num w:numId="40" w16cid:durableId="739325267">
    <w:abstractNumId w:val="16"/>
  </w:num>
  <w:num w:numId="41" w16cid:durableId="54478597">
    <w:abstractNumId w:val="13"/>
  </w:num>
  <w:num w:numId="42" w16cid:durableId="777990537">
    <w:abstractNumId w:val="42"/>
  </w:num>
  <w:num w:numId="43" w16cid:durableId="540022118">
    <w:abstractNumId w:val="29"/>
  </w:num>
  <w:num w:numId="44" w16cid:durableId="1734624751">
    <w:abstractNumId w:val="43"/>
  </w:num>
  <w:num w:numId="45" w16cid:durableId="198129982">
    <w:abstractNumId w:val="32"/>
  </w:num>
  <w:num w:numId="46" w16cid:durableId="2070959914">
    <w:abstractNumId w:val="14"/>
  </w:num>
  <w:num w:numId="47" w16cid:durableId="467671989">
    <w:abstractNumId w:val="4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AGTpBhOBZ2flrgO1LT2Ofx0xRGcMG4hns5EetAJMugwZTgBCqyuWhCIZ5eLqZz/6MqZwN/cn81GJak+soTA7Kw==" w:salt="2upFDQhvhUvbm3uZ15Z3K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4E1"/>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4BF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0931"/>
    <w:rsid w:val="00114114"/>
    <w:rsid w:val="00116F42"/>
    <w:rsid w:val="00117F89"/>
    <w:rsid w:val="00120313"/>
    <w:rsid w:val="001233A5"/>
    <w:rsid w:val="00123BC0"/>
    <w:rsid w:val="00123E80"/>
    <w:rsid w:val="00131A15"/>
    <w:rsid w:val="00131C28"/>
    <w:rsid w:val="00134CF7"/>
    <w:rsid w:val="00134D4D"/>
    <w:rsid w:val="00136EEF"/>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4351"/>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0E00"/>
    <w:rsid w:val="00223D0D"/>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C62EC"/>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1B9F"/>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0998"/>
    <w:rsid w:val="004816ED"/>
    <w:rsid w:val="00482593"/>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D7250"/>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403A"/>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6737A"/>
    <w:rsid w:val="006702C6"/>
    <w:rsid w:val="006769E6"/>
    <w:rsid w:val="00676C63"/>
    <w:rsid w:val="00682333"/>
    <w:rsid w:val="006844CA"/>
    <w:rsid w:val="006871E0"/>
    <w:rsid w:val="00693B53"/>
    <w:rsid w:val="00697377"/>
    <w:rsid w:val="006A0D31"/>
    <w:rsid w:val="006A1F61"/>
    <w:rsid w:val="006A3C82"/>
    <w:rsid w:val="006A533C"/>
    <w:rsid w:val="006A5E52"/>
    <w:rsid w:val="006A712D"/>
    <w:rsid w:val="006A7B71"/>
    <w:rsid w:val="006B20FD"/>
    <w:rsid w:val="006B3B2B"/>
    <w:rsid w:val="006C024E"/>
    <w:rsid w:val="006C5B80"/>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2102"/>
    <w:rsid w:val="00785981"/>
    <w:rsid w:val="0079146B"/>
    <w:rsid w:val="00791DD5"/>
    <w:rsid w:val="00792687"/>
    <w:rsid w:val="00796875"/>
    <w:rsid w:val="0079756E"/>
    <w:rsid w:val="007A0E97"/>
    <w:rsid w:val="007A1233"/>
    <w:rsid w:val="007A258F"/>
    <w:rsid w:val="007A3B3A"/>
    <w:rsid w:val="007A67DC"/>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E7D35"/>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1977"/>
    <w:rsid w:val="00873CDE"/>
    <w:rsid w:val="00874421"/>
    <w:rsid w:val="00875997"/>
    <w:rsid w:val="0087796C"/>
    <w:rsid w:val="00880932"/>
    <w:rsid w:val="008825B5"/>
    <w:rsid w:val="00885E74"/>
    <w:rsid w:val="00886B14"/>
    <w:rsid w:val="00887F4F"/>
    <w:rsid w:val="008927F4"/>
    <w:rsid w:val="00893B58"/>
    <w:rsid w:val="00894E4C"/>
    <w:rsid w:val="0089642A"/>
    <w:rsid w:val="00897FB7"/>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55F4"/>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2BE6"/>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32C"/>
    <w:rsid w:val="00B15BD9"/>
    <w:rsid w:val="00B1760D"/>
    <w:rsid w:val="00B17FF0"/>
    <w:rsid w:val="00B21F8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A15"/>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3764"/>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C2197"/>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1CCD"/>
    <w:rsid w:val="00D52D25"/>
    <w:rsid w:val="00D57108"/>
    <w:rsid w:val="00D65A57"/>
    <w:rsid w:val="00D66306"/>
    <w:rsid w:val="00D66B18"/>
    <w:rsid w:val="00D726DB"/>
    <w:rsid w:val="00D73164"/>
    <w:rsid w:val="00D74A35"/>
    <w:rsid w:val="00D77E53"/>
    <w:rsid w:val="00D8135F"/>
    <w:rsid w:val="00D81DD5"/>
    <w:rsid w:val="00D85BFA"/>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2C82"/>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745E"/>
    <w:rsid w:val="00FD0FFF"/>
    <w:rsid w:val="00FE2208"/>
    <w:rsid w:val="00FE2769"/>
    <w:rsid w:val="00FE2ED0"/>
    <w:rsid w:val="00FE3C8C"/>
    <w:rsid w:val="00FE430B"/>
    <w:rsid w:val="00FE46AF"/>
    <w:rsid w:val="00FE73C3"/>
    <w:rsid w:val="00FF1F94"/>
    <w:rsid w:val="00FF2B49"/>
    <w:rsid w:val="00FF3001"/>
    <w:rsid w:val="00FF5582"/>
    <w:rsid w:val="00FF69BD"/>
    <w:rsid w:val="013D8E0B"/>
    <w:rsid w:val="0CFCBCF7"/>
    <w:rsid w:val="121BE8B2"/>
    <w:rsid w:val="190FB531"/>
    <w:rsid w:val="1A3780CD"/>
    <w:rsid w:val="1C4829D9"/>
    <w:rsid w:val="21019EB9"/>
    <w:rsid w:val="219111FD"/>
    <w:rsid w:val="25C4D124"/>
    <w:rsid w:val="2B0FC65E"/>
    <w:rsid w:val="366CCF57"/>
    <w:rsid w:val="412EEDFF"/>
    <w:rsid w:val="41D2033F"/>
    <w:rsid w:val="43199A18"/>
    <w:rsid w:val="4CFA222B"/>
    <w:rsid w:val="4F500FB2"/>
    <w:rsid w:val="5074FE0C"/>
    <w:rsid w:val="508AC1D2"/>
    <w:rsid w:val="57DEF2EF"/>
    <w:rsid w:val="597AC350"/>
    <w:rsid w:val="598BFE27"/>
    <w:rsid w:val="64D07736"/>
    <w:rsid w:val="6791C2D1"/>
    <w:rsid w:val="689E2141"/>
    <w:rsid w:val="69AA0F77"/>
    <w:rsid w:val="6B0C9EB2"/>
    <w:rsid w:val="6B34A501"/>
    <w:rsid w:val="6BE6FCDA"/>
    <w:rsid w:val="6E443F74"/>
    <w:rsid w:val="74C25EEA"/>
    <w:rsid w:val="763BAE0A"/>
    <w:rsid w:val="7BBA21F3"/>
    <w:rsid w:val="7F4AC1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351"/>
  </w:style>
  <w:style w:type="paragraph" w:styleId="Heading1">
    <w:name w:val="heading 1"/>
    <w:basedOn w:val="Normal"/>
    <w:next w:val="Normal"/>
    <w:link w:val="Heading1Char"/>
    <w:uiPriority w:val="9"/>
    <w:qFormat/>
    <w:rsid w:val="0019435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9435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9435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94351"/>
    <w:pPr>
      <w:keepNext/>
      <w:keepLines/>
      <w:spacing w:before="40" w:after="0"/>
      <w:outlineLvl w:val="3"/>
    </w:pPr>
    <w:rPr>
      <w:i/>
      <w:iCs/>
    </w:rPr>
  </w:style>
  <w:style w:type="paragraph" w:styleId="Heading5">
    <w:name w:val="heading 5"/>
    <w:basedOn w:val="Normal"/>
    <w:next w:val="Normal"/>
    <w:link w:val="Heading5Char"/>
    <w:uiPriority w:val="9"/>
    <w:unhideWhenUsed/>
    <w:qFormat/>
    <w:rsid w:val="0019435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194351"/>
    <w:pPr>
      <w:keepNext/>
      <w:keepLines/>
      <w:spacing w:before="40" w:after="0"/>
      <w:outlineLvl w:val="5"/>
    </w:pPr>
  </w:style>
  <w:style w:type="paragraph" w:styleId="Heading7">
    <w:name w:val="heading 7"/>
    <w:basedOn w:val="Normal"/>
    <w:next w:val="Normal"/>
    <w:link w:val="Heading7Char"/>
    <w:uiPriority w:val="9"/>
    <w:semiHidden/>
    <w:unhideWhenUsed/>
    <w:qFormat/>
    <w:rsid w:val="0019435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9435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9435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35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9435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9435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94351"/>
    <w:rPr>
      <w:i/>
      <w:iCs/>
    </w:rPr>
  </w:style>
  <w:style w:type="character" w:customStyle="1" w:styleId="Heading5Char">
    <w:name w:val="Heading 5 Char"/>
    <w:basedOn w:val="DefaultParagraphFont"/>
    <w:link w:val="Heading5"/>
    <w:uiPriority w:val="9"/>
    <w:rsid w:val="00194351"/>
    <w:rPr>
      <w:color w:val="404040" w:themeColor="text1" w:themeTint="BF"/>
    </w:rPr>
  </w:style>
  <w:style w:type="character" w:customStyle="1" w:styleId="Heading6Char">
    <w:name w:val="Heading 6 Char"/>
    <w:basedOn w:val="DefaultParagraphFont"/>
    <w:link w:val="Heading6"/>
    <w:uiPriority w:val="9"/>
    <w:rsid w:val="00194351"/>
  </w:style>
  <w:style w:type="character" w:customStyle="1" w:styleId="Heading7Char">
    <w:name w:val="Heading 7 Char"/>
    <w:basedOn w:val="DefaultParagraphFont"/>
    <w:link w:val="Heading7"/>
    <w:uiPriority w:val="9"/>
    <w:semiHidden/>
    <w:rsid w:val="0019435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94351"/>
    <w:rPr>
      <w:color w:val="262626" w:themeColor="text1" w:themeTint="D9"/>
      <w:sz w:val="21"/>
      <w:szCs w:val="21"/>
    </w:rPr>
  </w:style>
  <w:style w:type="character" w:customStyle="1" w:styleId="Heading9Char">
    <w:name w:val="Heading 9 Char"/>
    <w:basedOn w:val="DefaultParagraphFont"/>
    <w:link w:val="Heading9"/>
    <w:uiPriority w:val="9"/>
    <w:semiHidden/>
    <w:rsid w:val="0019435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9435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9435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9435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9435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94351"/>
    <w:rPr>
      <w:color w:val="5A5A5A" w:themeColor="text1" w:themeTint="A5"/>
      <w:spacing w:val="15"/>
    </w:rPr>
  </w:style>
  <w:style w:type="character" w:styleId="Strong">
    <w:name w:val="Strong"/>
    <w:basedOn w:val="DefaultParagraphFont"/>
    <w:uiPriority w:val="22"/>
    <w:qFormat/>
    <w:rsid w:val="00194351"/>
    <w:rPr>
      <w:b/>
      <w:bCs/>
      <w:color w:val="auto"/>
    </w:rPr>
  </w:style>
  <w:style w:type="character" w:styleId="Emphasis">
    <w:name w:val="Emphasis"/>
    <w:basedOn w:val="DefaultParagraphFont"/>
    <w:uiPriority w:val="20"/>
    <w:qFormat/>
    <w:rsid w:val="00194351"/>
    <w:rPr>
      <w:i/>
      <w:iCs/>
      <w:color w:val="auto"/>
    </w:rPr>
  </w:style>
  <w:style w:type="paragraph" w:styleId="NoSpacing">
    <w:name w:val="No Spacing"/>
    <w:uiPriority w:val="1"/>
    <w:qFormat/>
    <w:rsid w:val="0019435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9435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94351"/>
    <w:rPr>
      <w:i/>
      <w:iCs/>
      <w:color w:val="404040" w:themeColor="text1" w:themeTint="BF"/>
    </w:rPr>
  </w:style>
  <w:style w:type="paragraph" w:styleId="IntenseQuote">
    <w:name w:val="Intense Quote"/>
    <w:basedOn w:val="Normal"/>
    <w:next w:val="Normal"/>
    <w:link w:val="IntenseQuoteChar"/>
    <w:uiPriority w:val="30"/>
    <w:qFormat/>
    <w:rsid w:val="0019435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94351"/>
    <w:rPr>
      <w:i/>
      <w:iCs/>
      <w:color w:val="404040" w:themeColor="text1" w:themeTint="BF"/>
    </w:rPr>
  </w:style>
  <w:style w:type="character" w:styleId="SubtleEmphasis">
    <w:name w:val="Subtle Emphasis"/>
    <w:basedOn w:val="DefaultParagraphFont"/>
    <w:uiPriority w:val="19"/>
    <w:qFormat/>
    <w:rsid w:val="00194351"/>
    <w:rPr>
      <w:i/>
      <w:iCs/>
      <w:color w:val="404040" w:themeColor="text1" w:themeTint="BF"/>
    </w:rPr>
  </w:style>
  <w:style w:type="character" w:styleId="IntenseEmphasis">
    <w:name w:val="Intense Emphasis"/>
    <w:basedOn w:val="DefaultParagraphFont"/>
    <w:uiPriority w:val="21"/>
    <w:qFormat/>
    <w:rsid w:val="00194351"/>
    <w:rPr>
      <w:b/>
      <w:bCs/>
      <w:i/>
      <w:iCs/>
      <w:color w:val="auto"/>
    </w:rPr>
  </w:style>
  <w:style w:type="character" w:styleId="SubtleReference">
    <w:name w:val="Subtle Reference"/>
    <w:basedOn w:val="DefaultParagraphFont"/>
    <w:uiPriority w:val="31"/>
    <w:qFormat/>
    <w:rsid w:val="00194351"/>
    <w:rPr>
      <w:smallCaps/>
      <w:color w:val="404040" w:themeColor="text1" w:themeTint="BF"/>
    </w:rPr>
  </w:style>
  <w:style w:type="character" w:styleId="IntenseReference">
    <w:name w:val="Intense Reference"/>
    <w:basedOn w:val="DefaultParagraphFont"/>
    <w:uiPriority w:val="32"/>
    <w:qFormat/>
    <w:rsid w:val="00194351"/>
    <w:rPr>
      <w:b/>
      <w:bCs/>
      <w:smallCaps/>
      <w:color w:val="404040" w:themeColor="text1" w:themeTint="BF"/>
      <w:spacing w:val="5"/>
    </w:rPr>
  </w:style>
  <w:style w:type="character" w:styleId="BookTitle">
    <w:name w:val="Book Title"/>
    <w:basedOn w:val="DefaultParagraphFont"/>
    <w:uiPriority w:val="33"/>
    <w:qFormat/>
    <w:rsid w:val="00194351"/>
    <w:rPr>
      <w:b/>
      <w:bCs/>
      <w:i/>
      <w:iCs/>
      <w:spacing w:val="5"/>
    </w:rPr>
  </w:style>
  <w:style w:type="paragraph" w:styleId="TOCHeading">
    <w:name w:val="TOC Heading"/>
    <w:basedOn w:val="Heading1"/>
    <w:next w:val="Normal"/>
    <w:uiPriority w:val="39"/>
    <w:semiHidden/>
    <w:unhideWhenUsed/>
    <w:qFormat/>
    <w:rsid w:val="0019435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kwd">
    <w:name w:val="kwd"/>
    <w:basedOn w:val="DefaultParagraphFont"/>
    <w:rsid w:val="00B21F80"/>
  </w:style>
  <w:style w:type="character" w:customStyle="1" w:styleId="equationtd">
    <w:name w:val="equationtd"/>
    <w:basedOn w:val="DefaultParagraphFont"/>
    <w:rsid w:val="00B21F80"/>
  </w:style>
  <w:style w:type="character" w:customStyle="1" w:styleId="msup">
    <w:name w:val="msup"/>
    <w:basedOn w:val="DefaultParagraphFont"/>
    <w:rsid w:val="00B21F80"/>
  </w:style>
  <w:style w:type="character" w:customStyle="1" w:styleId="formulalabel">
    <w:name w:val="formulalabel"/>
    <w:basedOn w:val="DefaultParagraphFont"/>
    <w:rsid w:val="00B21F80"/>
  </w:style>
  <w:style w:type="character" w:customStyle="1" w:styleId="nlmconf-name">
    <w:name w:val="nlm_conf-name"/>
    <w:basedOn w:val="DefaultParagraphFont"/>
    <w:rsid w:val="00B21F80"/>
  </w:style>
  <w:style w:type="character" w:customStyle="1" w:styleId="nlmconf-loc">
    <w:name w:val="nlm_conf-loc"/>
    <w:basedOn w:val="DefaultParagraphFont"/>
    <w:rsid w:val="00B21F80"/>
  </w:style>
  <w:style w:type="character" w:styleId="PlaceholderText">
    <w:name w:val="Placeholder Text"/>
    <w:basedOn w:val="DefaultParagraphFont"/>
    <w:uiPriority w:val="99"/>
    <w:semiHidden/>
    <w:rsid w:val="00331B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1695789">
      <w:bodyDiv w:val="1"/>
      <w:marLeft w:val="0"/>
      <w:marRight w:val="0"/>
      <w:marTop w:val="0"/>
      <w:marBottom w:val="0"/>
      <w:divBdr>
        <w:top w:val="none" w:sz="0" w:space="0" w:color="auto"/>
        <w:left w:val="none" w:sz="0" w:space="0" w:color="auto"/>
        <w:bottom w:val="none" w:sz="0" w:space="0" w:color="auto"/>
        <w:right w:val="none" w:sz="0" w:space="0" w:color="auto"/>
      </w:divBdr>
      <w:divsChild>
        <w:div w:id="1343506838">
          <w:marLeft w:val="0"/>
          <w:marRight w:val="0"/>
          <w:marTop w:val="75"/>
          <w:marBottom w:val="0"/>
          <w:divBdr>
            <w:top w:val="none" w:sz="0" w:space="0" w:color="auto"/>
            <w:left w:val="none" w:sz="0" w:space="0" w:color="auto"/>
            <w:bottom w:val="none" w:sz="0" w:space="0" w:color="auto"/>
            <w:right w:val="none" w:sz="0" w:space="0" w:color="auto"/>
          </w:divBdr>
          <w:divsChild>
            <w:div w:id="1506165548">
              <w:marLeft w:val="0"/>
              <w:marRight w:val="0"/>
              <w:marTop w:val="0"/>
              <w:marBottom w:val="0"/>
              <w:divBdr>
                <w:top w:val="none" w:sz="0" w:space="0" w:color="auto"/>
                <w:left w:val="none" w:sz="0" w:space="0" w:color="auto"/>
                <w:bottom w:val="none" w:sz="0" w:space="0" w:color="auto"/>
                <w:right w:val="none" w:sz="0" w:space="0" w:color="auto"/>
              </w:divBdr>
            </w:div>
            <w:div w:id="392199779">
              <w:marLeft w:val="0"/>
              <w:marRight w:val="0"/>
              <w:marTop w:val="0"/>
              <w:marBottom w:val="0"/>
              <w:divBdr>
                <w:top w:val="none" w:sz="0" w:space="0" w:color="auto"/>
                <w:left w:val="none" w:sz="0" w:space="0" w:color="auto"/>
                <w:bottom w:val="none" w:sz="0" w:space="0" w:color="auto"/>
                <w:right w:val="none" w:sz="0" w:space="0" w:color="auto"/>
              </w:divBdr>
            </w:div>
          </w:divsChild>
        </w:div>
        <w:div w:id="978220904">
          <w:marLeft w:val="0"/>
          <w:marRight w:val="0"/>
          <w:marTop w:val="0"/>
          <w:marBottom w:val="150"/>
          <w:divBdr>
            <w:top w:val="none" w:sz="0" w:space="0" w:color="auto"/>
            <w:left w:val="none" w:sz="0" w:space="0" w:color="auto"/>
            <w:bottom w:val="single" w:sz="6" w:space="0" w:color="CCCCCC"/>
            <w:right w:val="none" w:sz="0" w:space="0" w:color="auto"/>
          </w:divBdr>
          <w:divsChild>
            <w:div w:id="937643151">
              <w:marLeft w:val="300"/>
              <w:marRight w:val="0"/>
              <w:marTop w:val="0"/>
              <w:marBottom w:val="450"/>
              <w:divBdr>
                <w:top w:val="none" w:sz="0" w:space="0" w:color="auto"/>
                <w:left w:val="none" w:sz="0" w:space="0" w:color="auto"/>
                <w:bottom w:val="none" w:sz="0" w:space="0" w:color="auto"/>
                <w:right w:val="none" w:sz="0" w:space="0" w:color="auto"/>
              </w:divBdr>
              <w:divsChild>
                <w:div w:id="42626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673802">
          <w:marLeft w:val="0"/>
          <w:marRight w:val="0"/>
          <w:marTop w:val="0"/>
          <w:marBottom w:val="0"/>
          <w:divBdr>
            <w:top w:val="none" w:sz="0" w:space="0" w:color="auto"/>
            <w:left w:val="none" w:sz="0" w:space="0" w:color="auto"/>
            <w:bottom w:val="none" w:sz="0" w:space="0" w:color="auto"/>
            <w:right w:val="none" w:sz="0" w:space="0" w:color="auto"/>
          </w:divBdr>
          <w:divsChild>
            <w:div w:id="2005353837">
              <w:marLeft w:val="0"/>
              <w:marRight w:val="0"/>
              <w:marTop w:val="0"/>
              <w:marBottom w:val="0"/>
              <w:divBdr>
                <w:top w:val="none" w:sz="0" w:space="0" w:color="auto"/>
                <w:left w:val="none" w:sz="0" w:space="0" w:color="auto"/>
                <w:bottom w:val="none" w:sz="0" w:space="0" w:color="auto"/>
                <w:right w:val="none" w:sz="0" w:space="0" w:color="auto"/>
              </w:divBdr>
              <w:divsChild>
                <w:div w:id="1962690922">
                  <w:marLeft w:val="0"/>
                  <w:marRight w:val="0"/>
                  <w:marTop w:val="0"/>
                  <w:marBottom w:val="0"/>
                  <w:divBdr>
                    <w:top w:val="none" w:sz="0" w:space="0" w:color="auto"/>
                    <w:left w:val="none" w:sz="0" w:space="0" w:color="auto"/>
                    <w:bottom w:val="none" w:sz="0" w:space="0" w:color="auto"/>
                    <w:right w:val="none" w:sz="0" w:space="0" w:color="auto"/>
                  </w:divBdr>
                </w:div>
                <w:div w:id="1114447026">
                  <w:marLeft w:val="0"/>
                  <w:marRight w:val="0"/>
                  <w:marTop w:val="0"/>
                  <w:marBottom w:val="0"/>
                  <w:divBdr>
                    <w:top w:val="none" w:sz="0" w:space="0" w:color="auto"/>
                    <w:left w:val="none" w:sz="0" w:space="0" w:color="auto"/>
                    <w:bottom w:val="none" w:sz="0" w:space="0" w:color="auto"/>
                    <w:right w:val="none" w:sz="0" w:space="0" w:color="auto"/>
                  </w:divBdr>
                  <w:divsChild>
                    <w:div w:id="3938228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16060943">
              <w:marLeft w:val="0"/>
              <w:marRight w:val="0"/>
              <w:marTop w:val="0"/>
              <w:marBottom w:val="0"/>
              <w:divBdr>
                <w:top w:val="none" w:sz="0" w:space="0" w:color="auto"/>
                <w:left w:val="none" w:sz="0" w:space="0" w:color="auto"/>
                <w:bottom w:val="none" w:sz="0" w:space="0" w:color="auto"/>
                <w:right w:val="none" w:sz="0" w:space="0" w:color="auto"/>
              </w:divBdr>
              <w:divsChild>
                <w:div w:id="147981615">
                  <w:marLeft w:val="0"/>
                  <w:marRight w:val="0"/>
                  <w:marTop w:val="0"/>
                  <w:marBottom w:val="0"/>
                  <w:divBdr>
                    <w:top w:val="none" w:sz="0" w:space="0" w:color="auto"/>
                    <w:left w:val="none" w:sz="0" w:space="0" w:color="auto"/>
                    <w:bottom w:val="none" w:sz="0" w:space="0" w:color="auto"/>
                    <w:right w:val="none" w:sz="0" w:space="0" w:color="auto"/>
                  </w:divBdr>
                </w:div>
                <w:div w:id="598563466">
                  <w:marLeft w:val="0"/>
                  <w:marRight w:val="0"/>
                  <w:marTop w:val="0"/>
                  <w:marBottom w:val="0"/>
                  <w:divBdr>
                    <w:top w:val="none" w:sz="0" w:space="0" w:color="auto"/>
                    <w:left w:val="none" w:sz="0" w:space="0" w:color="auto"/>
                    <w:bottom w:val="none" w:sz="0" w:space="0" w:color="auto"/>
                    <w:right w:val="none" w:sz="0" w:space="0" w:color="auto"/>
                  </w:divBdr>
                  <w:divsChild>
                    <w:div w:id="1511139165">
                      <w:marLeft w:val="300"/>
                      <w:marRight w:val="0"/>
                      <w:marTop w:val="0"/>
                      <w:marBottom w:val="0"/>
                      <w:divBdr>
                        <w:top w:val="none" w:sz="0" w:space="0" w:color="auto"/>
                        <w:left w:val="none" w:sz="0" w:space="0" w:color="auto"/>
                        <w:bottom w:val="none" w:sz="0" w:space="0" w:color="auto"/>
                        <w:right w:val="none" w:sz="0" w:space="0" w:color="auto"/>
                      </w:divBdr>
                    </w:div>
                  </w:divsChild>
                </w:div>
                <w:div w:id="970137270">
                  <w:marLeft w:val="0"/>
                  <w:marRight w:val="0"/>
                  <w:marTop w:val="0"/>
                  <w:marBottom w:val="0"/>
                  <w:divBdr>
                    <w:top w:val="none" w:sz="0" w:space="0" w:color="auto"/>
                    <w:left w:val="none" w:sz="0" w:space="0" w:color="auto"/>
                    <w:bottom w:val="none" w:sz="0" w:space="0" w:color="auto"/>
                    <w:right w:val="none" w:sz="0" w:space="0" w:color="auto"/>
                  </w:divBdr>
                  <w:divsChild>
                    <w:div w:id="2080442670">
                      <w:marLeft w:val="300"/>
                      <w:marRight w:val="0"/>
                      <w:marTop w:val="0"/>
                      <w:marBottom w:val="0"/>
                      <w:divBdr>
                        <w:top w:val="none" w:sz="0" w:space="0" w:color="auto"/>
                        <w:left w:val="none" w:sz="0" w:space="0" w:color="auto"/>
                        <w:bottom w:val="none" w:sz="0" w:space="0" w:color="auto"/>
                        <w:right w:val="none" w:sz="0" w:space="0" w:color="auto"/>
                      </w:divBdr>
                    </w:div>
                  </w:divsChild>
                </w:div>
                <w:div w:id="1953634591">
                  <w:marLeft w:val="0"/>
                  <w:marRight w:val="0"/>
                  <w:marTop w:val="0"/>
                  <w:marBottom w:val="0"/>
                  <w:divBdr>
                    <w:top w:val="none" w:sz="0" w:space="0" w:color="auto"/>
                    <w:left w:val="none" w:sz="0" w:space="0" w:color="auto"/>
                    <w:bottom w:val="none" w:sz="0" w:space="0" w:color="auto"/>
                    <w:right w:val="none" w:sz="0" w:space="0" w:color="auto"/>
                  </w:divBdr>
                  <w:divsChild>
                    <w:div w:id="1348292173">
                      <w:marLeft w:val="300"/>
                      <w:marRight w:val="0"/>
                      <w:marTop w:val="0"/>
                      <w:marBottom w:val="0"/>
                      <w:divBdr>
                        <w:top w:val="none" w:sz="0" w:space="0" w:color="auto"/>
                        <w:left w:val="none" w:sz="0" w:space="0" w:color="auto"/>
                        <w:bottom w:val="none" w:sz="0" w:space="0" w:color="auto"/>
                        <w:right w:val="none" w:sz="0" w:space="0" w:color="auto"/>
                      </w:divBdr>
                    </w:div>
                    <w:div w:id="297421972">
                      <w:marLeft w:val="0"/>
                      <w:marRight w:val="0"/>
                      <w:marTop w:val="0"/>
                      <w:marBottom w:val="0"/>
                      <w:divBdr>
                        <w:top w:val="none" w:sz="0" w:space="0" w:color="auto"/>
                        <w:left w:val="none" w:sz="0" w:space="0" w:color="auto"/>
                        <w:bottom w:val="none" w:sz="0" w:space="0" w:color="auto"/>
                        <w:right w:val="none" w:sz="0" w:space="0" w:color="auto"/>
                      </w:divBdr>
                      <w:divsChild>
                        <w:div w:id="2098944247">
                          <w:marLeft w:val="300"/>
                          <w:marRight w:val="0"/>
                          <w:marTop w:val="0"/>
                          <w:marBottom w:val="0"/>
                          <w:divBdr>
                            <w:top w:val="none" w:sz="0" w:space="0" w:color="auto"/>
                            <w:left w:val="none" w:sz="0" w:space="0" w:color="auto"/>
                            <w:bottom w:val="none" w:sz="0" w:space="0" w:color="auto"/>
                            <w:right w:val="none" w:sz="0" w:space="0" w:color="auto"/>
                          </w:divBdr>
                        </w:div>
                      </w:divsChild>
                    </w:div>
                    <w:div w:id="1545680854">
                      <w:marLeft w:val="0"/>
                      <w:marRight w:val="0"/>
                      <w:marTop w:val="0"/>
                      <w:marBottom w:val="0"/>
                      <w:divBdr>
                        <w:top w:val="none" w:sz="0" w:space="0" w:color="auto"/>
                        <w:left w:val="none" w:sz="0" w:space="0" w:color="auto"/>
                        <w:bottom w:val="none" w:sz="0" w:space="0" w:color="auto"/>
                        <w:right w:val="none" w:sz="0" w:space="0" w:color="auto"/>
                      </w:divBdr>
                      <w:divsChild>
                        <w:div w:id="1941133471">
                          <w:marLeft w:val="300"/>
                          <w:marRight w:val="0"/>
                          <w:marTop w:val="0"/>
                          <w:marBottom w:val="0"/>
                          <w:divBdr>
                            <w:top w:val="none" w:sz="0" w:space="0" w:color="auto"/>
                            <w:left w:val="none" w:sz="0" w:space="0" w:color="auto"/>
                            <w:bottom w:val="none" w:sz="0" w:space="0" w:color="auto"/>
                            <w:right w:val="none" w:sz="0" w:space="0" w:color="auto"/>
                          </w:divBdr>
                        </w:div>
                      </w:divsChild>
                    </w:div>
                    <w:div w:id="1944266647">
                      <w:marLeft w:val="0"/>
                      <w:marRight w:val="0"/>
                      <w:marTop w:val="0"/>
                      <w:marBottom w:val="0"/>
                      <w:divBdr>
                        <w:top w:val="none" w:sz="0" w:space="0" w:color="auto"/>
                        <w:left w:val="none" w:sz="0" w:space="0" w:color="auto"/>
                        <w:bottom w:val="none" w:sz="0" w:space="0" w:color="auto"/>
                        <w:right w:val="none" w:sz="0" w:space="0" w:color="auto"/>
                      </w:divBdr>
                      <w:divsChild>
                        <w:div w:id="593440418">
                          <w:marLeft w:val="300"/>
                          <w:marRight w:val="0"/>
                          <w:marTop w:val="0"/>
                          <w:marBottom w:val="0"/>
                          <w:divBdr>
                            <w:top w:val="none" w:sz="0" w:space="0" w:color="auto"/>
                            <w:left w:val="none" w:sz="0" w:space="0" w:color="auto"/>
                            <w:bottom w:val="none" w:sz="0" w:space="0" w:color="auto"/>
                            <w:right w:val="none" w:sz="0" w:space="0" w:color="auto"/>
                          </w:divBdr>
                        </w:div>
                        <w:div w:id="2094011824">
                          <w:marLeft w:val="0"/>
                          <w:marRight w:val="0"/>
                          <w:marTop w:val="0"/>
                          <w:marBottom w:val="0"/>
                          <w:divBdr>
                            <w:top w:val="none" w:sz="0" w:space="0" w:color="auto"/>
                            <w:left w:val="none" w:sz="0" w:space="0" w:color="auto"/>
                            <w:bottom w:val="none" w:sz="0" w:space="0" w:color="auto"/>
                            <w:right w:val="none" w:sz="0" w:space="0" w:color="auto"/>
                          </w:divBdr>
                          <w:divsChild>
                            <w:div w:id="559751273">
                              <w:marLeft w:val="300"/>
                              <w:marRight w:val="0"/>
                              <w:marTop w:val="0"/>
                              <w:marBottom w:val="0"/>
                              <w:divBdr>
                                <w:top w:val="none" w:sz="0" w:space="0" w:color="auto"/>
                                <w:left w:val="none" w:sz="0" w:space="0" w:color="auto"/>
                                <w:bottom w:val="none" w:sz="0" w:space="0" w:color="auto"/>
                                <w:right w:val="none" w:sz="0" w:space="0" w:color="auto"/>
                              </w:divBdr>
                            </w:div>
                          </w:divsChild>
                        </w:div>
                        <w:div w:id="558395096">
                          <w:marLeft w:val="0"/>
                          <w:marRight w:val="0"/>
                          <w:marTop w:val="0"/>
                          <w:marBottom w:val="0"/>
                          <w:divBdr>
                            <w:top w:val="none" w:sz="0" w:space="0" w:color="auto"/>
                            <w:left w:val="none" w:sz="0" w:space="0" w:color="auto"/>
                            <w:bottom w:val="none" w:sz="0" w:space="0" w:color="auto"/>
                            <w:right w:val="none" w:sz="0" w:space="0" w:color="auto"/>
                          </w:divBdr>
                          <w:divsChild>
                            <w:div w:id="6018346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57290709">
                      <w:marLeft w:val="0"/>
                      <w:marRight w:val="0"/>
                      <w:marTop w:val="0"/>
                      <w:marBottom w:val="0"/>
                      <w:divBdr>
                        <w:top w:val="none" w:sz="0" w:space="0" w:color="auto"/>
                        <w:left w:val="none" w:sz="0" w:space="0" w:color="auto"/>
                        <w:bottom w:val="none" w:sz="0" w:space="0" w:color="auto"/>
                        <w:right w:val="none" w:sz="0" w:space="0" w:color="auto"/>
                      </w:divBdr>
                      <w:divsChild>
                        <w:div w:id="1740983687">
                          <w:marLeft w:val="300"/>
                          <w:marRight w:val="0"/>
                          <w:marTop w:val="0"/>
                          <w:marBottom w:val="0"/>
                          <w:divBdr>
                            <w:top w:val="none" w:sz="0" w:space="0" w:color="auto"/>
                            <w:left w:val="none" w:sz="0" w:space="0" w:color="auto"/>
                            <w:bottom w:val="none" w:sz="0" w:space="0" w:color="auto"/>
                            <w:right w:val="none" w:sz="0" w:space="0" w:color="auto"/>
                          </w:divBdr>
                        </w:div>
                      </w:divsChild>
                    </w:div>
                    <w:div w:id="719599927">
                      <w:marLeft w:val="0"/>
                      <w:marRight w:val="0"/>
                      <w:marTop w:val="0"/>
                      <w:marBottom w:val="0"/>
                      <w:divBdr>
                        <w:top w:val="none" w:sz="0" w:space="0" w:color="auto"/>
                        <w:left w:val="none" w:sz="0" w:space="0" w:color="auto"/>
                        <w:bottom w:val="none" w:sz="0" w:space="0" w:color="auto"/>
                        <w:right w:val="none" w:sz="0" w:space="0" w:color="auto"/>
                      </w:divBdr>
                      <w:divsChild>
                        <w:div w:id="1911845867">
                          <w:marLeft w:val="300"/>
                          <w:marRight w:val="0"/>
                          <w:marTop w:val="0"/>
                          <w:marBottom w:val="0"/>
                          <w:divBdr>
                            <w:top w:val="none" w:sz="0" w:space="0" w:color="auto"/>
                            <w:left w:val="none" w:sz="0" w:space="0" w:color="auto"/>
                            <w:bottom w:val="none" w:sz="0" w:space="0" w:color="auto"/>
                            <w:right w:val="none" w:sz="0" w:space="0" w:color="auto"/>
                          </w:divBdr>
                        </w:div>
                      </w:divsChild>
                    </w:div>
                    <w:div w:id="1901673045">
                      <w:marLeft w:val="0"/>
                      <w:marRight w:val="0"/>
                      <w:marTop w:val="0"/>
                      <w:marBottom w:val="0"/>
                      <w:divBdr>
                        <w:top w:val="none" w:sz="0" w:space="0" w:color="auto"/>
                        <w:left w:val="none" w:sz="0" w:space="0" w:color="auto"/>
                        <w:bottom w:val="none" w:sz="0" w:space="0" w:color="auto"/>
                        <w:right w:val="none" w:sz="0" w:space="0" w:color="auto"/>
                      </w:divBdr>
                      <w:divsChild>
                        <w:div w:id="3913927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65578926">
                  <w:marLeft w:val="0"/>
                  <w:marRight w:val="0"/>
                  <w:marTop w:val="0"/>
                  <w:marBottom w:val="0"/>
                  <w:divBdr>
                    <w:top w:val="none" w:sz="0" w:space="0" w:color="auto"/>
                    <w:left w:val="none" w:sz="0" w:space="0" w:color="auto"/>
                    <w:bottom w:val="none" w:sz="0" w:space="0" w:color="auto"/>
                    <w:right w:val="none" w:sz="0" w:space="0" w:color="auto"/>
                  </w:divBdr>
                  <w:divsChild>
                    <w:div w:id="1524318452">
                      <w:marLeft w:val="300"/>
                      <w:marRight w:val="0"/>
                      <w:marTop w:val="0"/>
                      <w:marBottom w:val="0"/>
                      <w:divBdr>
                        <w:top w:val="none" w:sz="0" w:space="0" w:color="auto"/>
                        <w:left w:val="none" w:sz="0" w:space="0" w:color="auto"/>
                        <w:bottom w:val="none" w:sz="0" w:space="0" w:color="auto"/>
                        <w:right w:val="none" w:sz="0" w:space="0" w:color="auto"/>
                      </w:divBdr>
                    </w:div>
                    <w:div w:id="2051488824">
                      <w:marLeft w:val="0"/>
                      <w:marRight w:val="0"/>
                      <w:marTop w:val="0"/>
                      <w:marBottom w:val="0"/>
                      <w:divBdr>
                        <w:top w:val="none" w:sz="0" w:space="0" w:color="auto"/>
                        <w:left w:val="none" w:sz="0" w:space="0" w:color="auto"/>
                        <w:bottom w:val="none" w:sz="0" w:space="0" w:color="auto"/>
                        <w:right w:val="none" w:sz="0" w:space="0" w:color="auto"/>
                      </w:divBdr>
                    </w:div>
                    <w:div w:id="1293750619">
                      <w:marLeft w:val="0"/>
                      <w:marRight w:val="0"/>
                      <w:marTop w:val="0"/>
                      <w:marBottom w:val="0"/>
                      <w:divBdr>
                        <w:top w:val="none" w:sz="0" w:space="0" w:color="auto"/>
                        <w:left w:val="none" w:sz="0" w:space="0" w:color="auto"/>
                        <w:bottom w:val="none" w:sz="0" w:space="0" w:color="auto"/>
                        <w:right w:val="none" w:sz="0" w:space="0" w:color="auto"/>
                      </w:divBdr>
                    </w:div>
                    <w:div w:id="54934801">
                      <w:marLeft w:val="375"/>
                      <w:marRight w:val="375"/>
                      <w:marTop w:val="0"/>
                      <w:marBottom w:val="0"/>
                      <w:divBdr>
                        <w:top w:val="none" w:sz="0" w:space="0" w:color="auto"/>
                        <w:left w:val="none" w:sz="0" w:space="0" w:color="auto"/>
                        <w:bottom w:val="none" w:sz="0" w:space="0" w:color="auto"/>
                        <w:right w:val="none" w:sz="0" w:space="0" w:color="auto"/>
                      </w:divBdr>
                      <w:divsChild>
                        <w:div w:id="845284304">
                          <w:marLeft w:val="0"/>
                          <w:marRight w:val="0"/>
                          <w:marTop w:val="0"/>
                          <w:marBottom w:val="0"/>
                          <w:divBdr>
                            <w:top w:val="none" w:sz="0" w:space="0" w:color="auto"/>
                            <w:left w:val="none" w:sz="0" w:space="0" w:color="auto"/>
                            <w:bottom w:val="none" w:sz="0" w:space="0" w:color="auto"/>
                            <w:right w:val="none" w:sz="0" w:space="0" w:color="auto"/>
                          </w:divBdr>
                        </w:div>
                        <w:div w:id="15176943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93175807">
                  <w:marLeft w:val="0"/>
                  <w:marRight w:val="0"/>
                  <w:marTop w:val="0"/>
                  <w:marBottom w:val="0"/>
                  <w:divBdr>
                    <w:top w:val="none" w:sz="0" w:space="0" w:color="auto"/>
                    <w:left w:val="none" w:sz="0" w:space="0" w:color="auto"/>
                    <w:bottom w:val="none" w:sz="0" w:space="0" w:color="auto"/>
                    <w:right w:val="none" w:sz="0" w:space="0" w:color="auto"/>
                  </w:divBdr>
                  <w:divsChild>
                    <w:div w:id="739668422">
                      <w:marLeft w:val="300"/>
                      <w:marRight w:val="0"/>
                      <w:marTop w:val="0"/>
                      <w:marBottom w:val="0"/>
                      <w:divBdr>
                        <w:top w:val="none" w:sz="0" w:space="0" w:color="auto"/>
                        <w:left w:val="none" w:sz="0" w:space="0" w:color="auto"/>
                        <w:bottom w:val="none" w:sz="0" w:space="0" w:color="auto"/>
                        <w:right w:val="none" w:sz="0" w:space="0" w:color="auto"/>
                      </w:divBdr>
                    </w:div>
                    <w:div w:id="1924678321">
                      <w:marLeft w:val="300"/>
                      <w:marRight w:val="0"/>
                      <w:marTop w:val="0"/>
                      <w:marBottom w:val="0"/>
                      <w:divBdr>
                        <w:top w:val="none" w:sz="0" w:space="0" w:color="auto"/>
                        <w:left w:val="none" w:sz="0" w:space="0" w:color="auto"/>
                        <w:bottom w:val="none" w:sz="0" w:space="0" w:color="auto"/>
                        <w:right w:val="none" w:sz="0" w:space="0" w:color="auto"/>
                      </w:divBdr>
                      <w:divsChild>
                        <w:div w:id="1468209086">
                          <w:marLeft w:val="0"/>
                          <w:marRight w:val="0"/>
                          <w:marTop w:val="0"/>
                          <w:marBottom w:val="375"/>
                          <w:divBdr>
                            <w:top w:val="none" w:sz="0" w:space="0" w:color="auto"/>
                            <w:left w:val="none" w:sz="0" w:space="0" w:color="auto"/>
                            <w:bottom w:val="none" w:sz="0" w:space="0" w:color="auto"/>
                            <w:right w:val="none" w:sz="0" w:space="0" w:color="auto"/>
                          </w:divBdr>
                          <w:divsChild>
                            <w:div w:id="13691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9818">
              <w:marLeft w:val="0"/>
              <w:marRight w:val="0"/>
              <w:marTop w:val="0"/>
              <w:marBottom w:val="0"/>
              <w:divBdr>
                <w:top w:val="none" w:sz="0" w:space="0" w:color="auto"/>
                <w:left w:val="none" w:sz="0" w:space="0" w:color="auto"/>
                <w:bottom w:val="none" w:sz="0" w:space="0" w:color="auto"/>
                <w:right w:val="none" w:sz="0" w:space="0" w:color="auto"/>
              </w:divBdr>
              <w:divsChild>
                <w:div w:id="516770768">
                  <w:marLeft w:val="0"/>
                  <w:marRight w:val="0"/>
                  <w:marTop w:val="0"/>
                  <w:marBottom w:val="0"/>
                  <w:divBdr>
                    <w:top w:val="none" w:sz="0" w:space="0" w:color="auto"/>
                    <w:left w:val="none" w:sz="0" w:space="0" w:color="auto"/>
                    <w:bottom w:val="none" w:sz="0" w:space="0" w:color="auto"/>
                    <w:right w:val="none" w:sz="0" w:space="0" w:color="auto"/>
                  </w:divBdr>
                </w:div>
                <w:div w:id="2025815805">
                  <w:marLeft w:val="0"/>
                  <w:marRight w:val="0"/>
                  <w:marTop w:val="0"/>
                  <w:marBottom w:val="0"/>
                  <w:divBdr>
                    <w:top w:val="none" w:sz="0" w:space="0" w:color="auto"/>
                    <w:left w:val="none" w:sz="0" w:space="0" w:color="auto"/>
                    <w:bottom w:val="none" w:sz="0" w:space="0" w:color="auto"/>
                    <w:right w:val="none" w:sz="0" w:space="0" w:color="auto"/>
                  </w:divBdr>
                  <w:divsChild>
                    <w:div w:id="2035841960">
                      <w:marLeft w:val="300"/>
                      <w:marRight w:val="0"/>
                      <w:marTop w:val="0"/>
                      <w:marBottom w:val="0"/>
                      <w:divBdr>
                        <w:top w:val="none" w:sz="0" w:space="0" w:color="auto"/>
                        <w:left w:val="none" w:sz="0" w:space="0" w:color="auto"/>
                        <w:bottom w:val="none" w:sz="0" w:space="0" w:color="auto"/>
                        <w:right w:val="none" w:sz="0" w:space="0" w:color="auto"/>
                      </w:divBdr>
                    </w:div>
                    <w:div w:id="111674655">
                      <w:marLeft w:val="0"/>
                      <w:marRight w:val="0"/>
                      <w:marTop w:val="0"/>
                      <w:marBottom w:val="0"/>
                      <w:divBdr>
                        <w:top w:val="none" w:sz="0" w:space="0" w:color="auto"/>
                        <w:left w:val="none" w:sz="0" w:space="0" w:color="auto"/>
                        <w:bottom w:val="none" w:sz="0" w:space="0" w:color="auto"/>
                        <w:right w:val="none" w:sz="0" w:space="0" w:color="auto"/>
                      </w:divBdr>
                    </w:div>
                    <w:div w:id="1886523592">
                      <w:marLeft w:val="0"/>
                      <w:marRight w:val="0"/>
                      <w:marTop w:val="0"/>
                      <w:marBottom w:val="0"/>
                      <w:divBdr>
                        <w:top w:val="none" w:sz="0" w:space="0" w:color="auto"/>
                        <w:left w:val="none" w:sz="0" w:space="0" w:color="auto"/>
                        <w:bottom w:val="none" w:sz="0" w:space="0" w:color="auto"/>
                        <w:right w:val="none" w:sz="0" w:space="0" w:color="auto"/>
                      </w:divBdr>
                    </w:div>
                    <w:div w:id="1855918404">
                      <w:marLeft w:val="375"/>
                      <w:marRight w:val="375"/>
                      <w:marTop w:val="0"/>
                      <w:marBottom w:val="0"/>
                      <w:divBdr>
                        <w:top w:val="none" w:sz="0" w:space="0" w:color="auto"/>
                        <w:left w:val="none" w:sz="0" w:space="0" w:color="auto"/>
                        <w:bottom w:val="none" w:sz="0" w:space="0" w:color="auto"/>
                        <w:right w:val="none" w:sz="0" w:space="0" w:color="auto"/>
                      </w:divBdr>
                      <w:divsChild>
                        <w:div w:id="653340694">
                          <w:marLeft w:val="0"/>
                          <w:marRight w:val="0"/>
                          <w:marTop w:val="0"/>
                          <w:marBottom w:val="0"/>
                          <w:divBdr>
                            <w:top w:val="none" w:sz="0" w:space="0" w:color="auto"/>
                            <w:left w:val="none" w:sz="0" w:space="0" w:color="auto"/>
                            <w:bottom w:val="none" w:sz="0" w:space="0" w:color="auto"/>
                            <w:right w:val="none" w:sz="0" w:space="0" w:color="auto"/>
                          </w:divBdr>
                        </w:div>
                        <w:div w:id="12892383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14968836">
                  <w:marLeft w:val="0"/>
                  <w:marRight w:val="0"/>
                  <w:marTop w:val="0"/>
                  <w:marBottom w:val="0"/>
                  <w:divBdr>
                    <w:top w:val="none" w:sz="0" w:space="0" w:color="auto"/>
                    <w:left w:val="none" w:sz="0" w:space="0" w:color="auto"/>
                    <w:bottom w:val="none" w:sz="0" w:space="0" w:color="auto"/>
                    <w:right w:val="none" w:sz="0" w:space="0" w:color="auto"/>
                  </w:divBdr>
                  <w:divsChild>
                    <w:div w:id="1618289162">
                      <w:marLeft w:val="300"/>
                      <w:marRight w:val="0"/>
                      <w:marTop w:val="0"/>
                      <w:marBottom w:val="0"/>
                      <w:divBdr>
                        <w:top w:val="none" w:sz="0" w:space="0" w:color="auto"/>
                        <w:left w:val="none" w:sz="0" w:space="0" w:color="auto"/>
                        <w:bottom w:val="none" w:sz="0" w:space="0" w:color="auto"/>
                        <w:right w:val="none" w:sz="0" w:space="0" w:color="auto"/>
                      </w:divBdr>
                    </w:div>
                    <w:div w:id="2015106753">
                      <w:marLeft w:val="0"/>
                      <w:marRight w:val="0"/>
                      <w:marTop w:val="0"/>
                      <w:marBottom w:val="0"/>
                      <w:divBdr>
                        <w:top w:val="none" w:sz="0" w:space="0" w:color="auto"/>
                        <w:left w:val="none" w:sz="0" w:space="0" w:color="auto"/>
                        <w:bottom w:val="none" w:sz="0" w:space="0" w:color="auto"/>
                        <w:right w:val="none" w:sz="0" w:space="0" w:color="auto"/>
                      </w:divBdr>
                    </w:div>
                    <w:div w:id="2112776872">
                      <w:marLeft w:val="0"/>
                      <w:marRight w:val="0"/>
                      <w:marTop w:val="0"/>
                      <w:marBottom w:val="0"/>
                      <w:divBdr>
                        <w:top w:val="none" w:sz="0" w:space="0" w:color="auto"/>
                        <w:left w:val="none" w:sz="0" w:space="0" w:color="auto"/>
                        <w:bottom w:val="none" w:sz="0" w:space="0" w:color="auto"/>
                        <w:right w:val="none" w:sz="0" w:space="0" w:color="auto"/>
                      </w:divBdr>
                    </w:div>
                    <w:div w:id="1850750329">
                      <w:marLeft w:val="375"/>
                      <w:marRight w:val="375"/>
                      <w:marTop w:val="0"/>
                      <w:marBottom w:val="0"/>
                      <w:divBdr>
                        <w:top w:val="none" w:sz="0" w:space="0" w:color="auto"/>
                        <w:left w:val="none" w:sz="0" w:space="0" w:color="auto"/>
                        <w:bottom w:val="none" w:sz="0" w:space="0" w:color="auto"/>
                        <w:right w:val="none" w:sz="0" w:space="0" w:color="auto"/>
                      </w:divBdr>
                      <w:divsChild>
                        <w:div w:id="956717251">
                          <w:marLeft w:val="0"/>
                          <w:marRight w:val="0"/>
                          <w:marTop w:val="0"/>
                          <w:marBottom w:val="0"/>
                          <w:divBdr>
                            <w:top w:val="none" w:sz="0" w:space="0" w:color="auto"/>
                            <w:left w:val="none" w:sz="0" w:space="0" w:color="auto"/>
                            <w:bottom w:val="none" w:sz="0" w:space="0" w:color="auto"/>
                            <w:right w:val="none" w:sz="0" w:space="0" w:color="auto"/>
                          </w:divBdr>
                        </w:div>
                        <w:div w:id="141042429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89045034">
                  <w:marLeft w:val="0"/>
                  <w:marRight w:val="0"/>
                  <w:marTop w:val="0"/>
                  <w:marBottom w:val="0"/>
                  <w:divBdr>
                    <w:top w:val="none" w:sz="0" w:space="0" w:color="auto"/>
                    <w:left w:val="none" w:sz="0" w:space="0" w:color="auto"/>
                    <w:bottom w:val="none" w:sz="0" w:space="0" w:color="auto"/>
                    <w:right w:val="none" w:sz="0" w:space="0" w:color="auto"/>
                  </w:divBdr>
                  <w:divsChild>
                    <w:div w:id="644686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25328349">
              <w:marLeft w:val="0"/>
              <w:marRight w:val="0"/>
              <w:marTop w:val="0"/>
              <w:marBottom w:val="0"/>
              <w:divBdr>
                <w:top w:val="none" w:sz="0" w:space="0" w:color="auto"/>
                <w:left w:val="none" w:sz="0" w:space="0" w:color="auto"/>
                <w:bottom w:val="none" w:sz="0" w:space="0" w:color="auto"/>
                <w:right w:val="none" w:sz="0" w:space="0" w:color="auto"/>
              </w:divBdr>
              <w:divsChild>
                <w:div w:id="739409031">
                  <w:marLeft w:val="0"/>
                  <w:marRight w:val="0"/>
                  <w:marTop w:val="0"/>
                  <w:marBottom w:val="0"/>
                  <w:divBdr>
                    <w:top w:val="none" w:sz="0" w:space="0" w:color="auto"/>
                    <w:left w:val="none" w:sz="0" w:space="0" w:color="auto"/>
                    <w:bottom w:val="none" w:sz="0" w:space="0" w:color="auto"/>
                    <w:right w:val="none" w:sz="0" w:space="0" w:color="auto"/>
                  </w:divBdr>
                </w:div>
                <w:div w:id="747776703">
                  <w:marLeft w:val="0"/>
                  <w:marRight w:val="0"/>
                  <w:marTop w:val="0"/>
                  <w:marBottom w:val="0"/>
                  <w:divBdr>
                    <w:top w:val="none" w:sz="0" w:space="0" w:color="auto"/>
                    <w:left w:val="none" w:sz="0" w:space="0" w:color="auto"/>
                    <w:bottom w:val="none" w:sz="0" w:space="0" w:color="auto"/>
                    <w:right w:val="none" w:sz="0" w:space="0" w:color="auto"/>
                  </w:divBdr>
                  <w:divsChild>
                    <w:div w:id="1844081696">
                      <w:marLeft w:val="300"/>
                      <w:marRight w:val="0"/>
                      <w:marTop w:val="0"/>
                      <w:marBottom w:val="0"/>
                      <w:divBdr>
                        <w:top w:val="none" w:sz="0" w:space="0" w:color="auto"/>
                        <w:left w:val="none" w:sz="0" w:space="0" w:color="auto"/>
                        <w:bottom w:val="none" w:sz="0" w:space="0" w:color="auto"/>
                        <w:right w:val="none" w:sz="0" w:space="0" w:color="auto"/>
                      </w:divBdr>
                    </w:div>
                  </w:divsChild>
                </w:div>
                <w:div w:id="910232409">
                  <w:marLeft w:val="0"/>
                  <w:marRight w:val="0"/>
                  <w:marTop w:val="0"/>
                  <w:marBottom w:val="0"/>
                  <w:divBdr>
                    <w:top w:val="none" w:sz="0" w:space="0" w:color="auto"/>
                    <w:left w:val="none" w:sz="0" w:space="0" w:color="auto"/>
                    <w:bottom w:val="none" w:sz="0" w:space="0" w:color="auto"/>
                    <w:right w:val="none" w:sz="0" w:space="0" w:color="auto"/>
                  </w:divBdr>
                  <w:divsChild>
                    <w:div w:id="19207301">
                      <w:marLeft w:val="300"/>
                      <w:marRight w:val="0"/>
                      <w:marTop w:val="0"/>
                      <w:marBottom w:val="0"/>
                      <w:divBdr>
                        <w:top w:val="none" w:sz="0" w:space="0" w:color="auto"/>
                        <w:left w:val="none" w:sz="0" w:space="0" w:color="auto"/>
                        <w:bottom w:val="none" w:sz="0" w:space="0" w:color="auto"/>
                        <w:right w:val="none" w:sz="0" w:space="0" w:color="auto"/>
                      </w:divBdr>
                    </w:div>
                  </w:divsChild>
                </w:div>
                <w:div w:id="287779262">
                  <w:marLeft w:val="0"/>
                  <w:marRight w:val="0"/>
                  <w:marTop w:val="0"/>
                  <w:marBottom w:val="0"/>
                  <w:divBdr>
                    <w:top w:val="none" w:sz="0" w:space="0" w:color="auto"/>
                    <w:left w:val="none" w:sz="0" w:space="0" w:color="auto"/>
                    <w:bottom w:val="none" w:sz="0" w:space="0" w:color="auto"/>
                    <w:right w:val="none" w:sz="0" w:space="0" w:color="auto"/>
                  </w:divBdr>
                  <w:divsChild>
                    <w:div w:id="160649421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1569692">
              <w:marLeft w:val="0"/>
              <w:marRight w:val="0"/>
              <w:marTop w:val="0"/>
              <w:marBottom w:val="0"/>
              <w:divBdr>
                <w:top w:val="none" w:sz="0" w:space="0" w:color="auto"/>
                <w:left w:val="none" w:sz="0" w:space="0" w:color="auto"/>
                <w:bottom w:val="none" w:sz="0" w:space="0" w:color="auto"/>
                <w:right w:val="none" w:sz="0" w:space="0" w:color="auto"/>
              </w:divBdr>
              <w:divsChild>
                <w:div w:id="861556693">
                  <w:marLeft w:val="0"/>
                  <w:marRight w:val="0"/>
                  <w:marTop w:val="0"/>
                  <w:marBottom w:val="0"/>
                  <w:divBdr>
                    <w:top w:val="none" w:sz="0" w:space="0" w:color="auto"/>
                    <w:left w:val="none" w:sz="0" w:space="0" w:color="auto"/>
                    <w:bottom w:val="none" w:sz="0" w:space="0" w:color="auto"/>
                    <w:right w:val="none" w:sz="0" w:space="0" w:color="auto"/>
                  </w:divBdr>
                </w:div>
              </w:divsChild>
            </w:div>
            <w:div w:id="163866753">
              <w:marLeft w:val="0"/>
              <w:marRight w:val="0"/>
              <w:marTop w:val="0"/>
              <w:marBottom w:val="0"/>
              <w:divBdr>
                <w:top w:val="none" w:sz="0" w:space="0" w:color="auto"/>
                <w:left w:val="none" w:sz="0" w:space="0" w:color="auto"/>
                <w:bottom w:val="none" w:sz="0" w:space="0" w:color="auto"/>
                <w:right w:val="none" w:sz="0" w:space="0" w:color="auto"/>
              </w:divBdr>
              <w:divsChild>
                <w:div w:id="948008682">
                  <w:marLeft w:val="0"/>
                  <w:marRight w:val="0"/>
                  <w:marTop w:val="0"/>
                  <w:marBottom w:val="0"/>
                  <w:divBdr>
                    <w:top w:val="none" w:sz="0" w:space="0" w:color="auto"/>
                    <w:left w:val="none" w:sz="0" w:space="0" w:color="auto"/>
                    <w:bottom w:val="none" w:sz="0" w:space="0" w:color="auto"/>
                    <w:right w:val="none" w:sz="0" w:space="0" w:color="auto"/>
                  </w:divBdr>
                </w:div>
              </w:divsChild>
            </w:div>
            <w:div w:id="910382018">
              <w:marLeft w:val="0"/>
              <w:marRight w:val="0"/>
              <w:marTop w:val="0"/>
              <w:marBottom w:val="0"/>
              <w:divBdr>
                <w:top w:val="none" w:sz="0" w:space="0" w:color="auto"/>
                <w:left w:val="none" w:sz="0" w:space="0" w:color="auto"/>
                <w:bottom w:val="none" w:sz="0" w:space="0" w:color="auto"/>
                <w:right w:val="none" w:sz="0" w:space="0" w:color="auto"/>
              </w:divBdr>
            </w:div>
            <w:div w:id="131996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44176187">
      <w:bodyDiv w:val="1"/>
      <w:marLeft w:val="0"/>
      <w:marRight w:val="0"/>
      <w:marTop w:val="0"/>
      <w:marBottom w:val="0"/>
      <w:divBdr>
        <w:top w:val="none" w:sz="0" w:space="0" w:color="auto"/>
        <w:left w:val="none" w:sz="0" w:space="0" w:color="auto"/>
        <w:bottom w:val="none" w:sz="0" w:space="0" w:color="auto"/>
        <w:right w:val="none" w:sz="0" w:space="0" w:color="auto"/>
      </w:divBdr>
      <w:divsChild>
        <w:div w:id="1051265935">
          <w:marLeft w:val="0"/>
          <w:marRight w:val="0"/>
          <w:marTop w:val="0"/>
          <w:marBottom w:val="0"/>
          <w:divBdr>
            <w:top w:val="none" w:sz="0" w:space="0" w:color="auto"/>
            <w:left w:val="none" w:sz="0" w:space="0" w:color="auto"/>
            <w:bottom w:val="none" w:sz="0" w:space="0" w:color="auto"/>
            <w:right w:val="none" w:sz="0" w:space="0" w:color="auto"/>
          </w:divBdr>
          <w:divsChild>
            <w:div w:id="1281259570">
              <w:marLeft w:val="0"/>
              <w:marRight w:val="0"/>
              <w:marTop w:val="0"/>
              <w:marBottom w:val="0"/>
              <w:divBdr>
                <w:top w:val="none" w:sz="0" w:space="0" w:color="auto"/>
                <w:left w:val="none" w:sz="0" w:space="0" w:color="auto"/>
                <w:bottom w:val="none" w:sz="0" w:space="0" w:color="auto"/>
                <w:right w:val="none" w:sz="0" w:space="0" w:color="auto"/>
              </w:divBdr>
            </w:div>
          </w:divsChild>
        </w:div>
        <w:div w:id="2003123448">
          <w:marLeft w:val="0"/>
          <w:marRight w:val="0"/>
          <w:marTop w:val="0"/>
          <w:marBottom w:val="150"/>
          <w:divBdr>
            <w:top w:val="none" w:sz="0" w:space="0" w:color="auto"/>
            <w:left w:val="none" w:sz="0" w:space="0" w:color="auto"/>
            <w:bottom w:val="none" w:sz="0" w:space="0" w:color="auto"/>
            <w:right w:val="none" w:sz="0" w:space="0" w:color="auto"/>
          </w:divBdr>
          <w:divsChild>
            <w:div w:id="713313642">
              <w:marLeft w:val="0"/>
              <w:marRight w:val="0"/>
              <w:marTop w:val="0"/>
              <w:marBottom w:val="0"/>
              <w:divBdr>
                <w:top w:val="none" w:sz="0" w:space="0" w:color="auto"/>
                <w:left w:val="none" w:sz="0" w:space="0" w:color="auto"/>
                <w:bottom w:val="none" w:sz="0" w:space="0" w:color="auto"/>
                <w:right w:val="none" w:sz="0" w:space="0" w:color="auto"/>
              </w:divBdr>
              <w:divsChild>
                <w:div w:id="2054306521">
                  <w:marLeft w:val="0"/>
                  <w:marRight w:val="0"/>
                  <w:marTop w:val="0"/>
                  <w:marBottom w:val="0"/>
                  <w:divBdr>
                    <w:top w:val="none" w:sz="0" w:space="0" w:color="auto"/>
                    <w:left w:val="none" w:sz="0" w:space="0" w:color="auto"/>
                    <w:bottom w:val="none" w:sz="0" w:space="0" w:color="auto"/>
                    <w:right w:val="none" w:sz="0" w:space="0" w:color="auto"/>
                  </w:divBdr>
                  <w:divsChild>
                    <w:div w:id="192606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977930">
          <w:marLeft w:val="0"/>
          <w:marRight w:val="0"/>
          <w:marTop w:val="30"/>
          <w:marBottom w:val="60"/>
          <w:divBdr>
            <w:top w:val="none" w:sz="0" w:space="0" w:color="auto"/>
            <w:left w:val="none" w:sz="0" w:space="0" w:color="auto"/>
            <w:bottom w:val="none" w:sz="0" w:space="0" w:color="auto"/>
            <w:right w:val="none" w:sz="0" w:space="0" w:color="auto"/>
          </w:divBdr>
          <w:divsChild>
            <w:div w:id="2044355406">
              <w:marLeft w:val="0"/>
              <w:marRight w:val="0"/>
              <w:marTop w:val="0"/>
              <w:marBottom w:val="0"/>
              <w:divBdr>
                <w:top w:val="none" w:sz="0" w:space="0" w:color="auto"/>
                <w:left w:val="none" w:sz="0" w:space="0" w:color="auto"/>
                <w:bottom w:val="none" w:sz="0" w:space="0" w:color="auto"/>
                <w:right w:val="none" w:sz="0" w:space="0" w:color="auto"/>
              </w:divBdr>
              <w:divsChild>
                <w:div w:id="1985160911">
                  <w:marLeft w:val="0"/>
                  <w:marRight w:val="0"/>
                  <w:marTop w:val="0"/>
                  <w:marBottom w:val="0"/>
                  <w:divBdr>
                    <w:top w:val="none" w:sz="0" w:space="0" w:color="auto"/>
                    <w:left w:val="none" w:sz="0" w:space="0" w:color="auto"/>
                    <w:bottom w:val="none" w:sz="0" w:space="0" w:color="auto"/>
                    <w:right w:val="none" w:sz="0" w:space="0" w:color="auto"/>
                  </w:divBdr>
                  <w:divsChild>
                    <w:div w:id="94447198">
                      <w:marLeft w:val="0"/>
                      <w:marRight w:val="0"/>
                      <w:marTop w:val="0"/>
                      <w:marBottom w:val="0"/>
                      <w:divBdr>
                        <w:top w:val="none" w:sz="0" w:space="0" w:color="auto"/>
                        <w:left w:val="none" w:sz="0" w:space="0" w:color="auto"/>
                        <w:bottom w:val="none" w:sz="0" w:space="0" w:color="auto"/>
                        <w:right w:val="none" w:sz="0" w:space="0" w:color="auto"/>
                      </w:divBdr>
                      <w:divsChild>
                        <w:div w:id="2427653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597249936">
              <w:marLeft w:val="0"/>
              <w:marRight w:val="0"/>
              <w:marTop w:val="0"/>
              <w:marBottom w:val="0"/>
              <w:divBdr>
                <w:top w:val="none" w:sz="0" w:space="0" w:color="auto"/>
                <w:left w:val="none" w:sz="0" w:space="0" w:color="auto"/>
                <w:bottom w:val="none" w:sz="0" w:space="0" w:color="auto"/>
                <w:right w:val="none" w:sz="0" w:space="0" w:color="auto"/>
              </w:divBdr>
              <w:divsChild>
                <w:div w:id="1449619511">
                  <w:marLeft w:val="0"/>
                  <w:marRight w:val="0"/>
                  <w:marTop w:val="0"/>
                  <w:marBottom w:val="0"/>
                  <w:divBdr>
                    <w:top w:val="none" w:sz="0" w:space="0" w:color="auto"/>
                    <w:left w:val="none" w:sz="0" w:space="0" w:color="auto"/>
                    <w:bottom w:val="none" w:sz="0" w:space="0" w:color="auto"/>
                    <w:right w:val="none" w:sz="0" w:space="0" w:color="auto"/>
                  </w:divBdr>
                  <w:divsChild>
                    <w:div w:id="696347354">
                      <w:marLeft w:val="0"/>
                      <w:marRight w:val="0"/>
                      <w:marTop w:val="0"/>
                      <w:marBottom w:val="0"/>
                      <w:divBdr>
                        <w:top w:val="none" w:sz="0" w:space="0" w:color="auto"/>
                        <w:left w:val="none" w:sz="0" w:space="0" w:color="auto"/>
                        <w:bottom w:val="none" w:sz="0" w:space="0" w:color="auto"/>
                        <w:right w:val="none" w:sz="0" w:space="0" w:color="auto"/>
                      </w:divBdr>
                      <w:divsChild>
                        <w:div w:id="80637917">
                          <w:marLeft w:val="0"/>
                          <w:marRight w:val="0"/>
                          <w:marTop w:val="0"/>
                          <w:marBottom w:val="0"/>
                          <w:divBdr>
                            <w:top w:val="none" w:sz="0" w:space="0" w:color="auto"/>
                            <w:left w:val="none" w:sz="0" w:space="0" w:color="auto"/>
                            <w:bottom w:val="none" w:sz="0" w:space="0" w:color="auto"/>
                            <w:right w:val="none" w:sz="0" w:space="0" w:color="auto"/>
                          </w:divBdr>
                          <w:divsChild>
                            <w:div w:id="584731013">
                              <w:marLeft w:val="0"/>
                              <w:marRight w:val="0"/>
                              <w:marTop w:val="0"/>
                              <w:marBottom w:val="0"/>
                              <w:divBdr>
                                <w:top w:val="none" w:sz="0" w:space="0" w:color="auto"/>
                                <w:left w:val="none" w:sz="0" w:space="0" w:color="auto"/>
                                <w:bottom w:val="none" w:sz="0" w:space="0" w:color="auto"/>
                                <w:right w:val="none" w:sz="0" w:space="0" w:color="auto"/>
                              </w:divBdr>
                              <w:divsChild>
                                <w:div w:id="1310596659">
                                  <w:marLeft w:val="0"/>
                                  <w:marRight w:val="0"/>
                                  <w:marTop w:val="0"/>
                                  <w:marBottom w:val="0"/>
                                  <w:divBdr>
                                    <w:top w:val="none" w:sz="0" w:space="0" w:color="auto"/>
                                    <w:left w:val="none" w:sz="0" w:space="0" w:color="auto"/>
                                    <w:bottom w:val="none" w:sz="0" w:space="0" w:color="auto"/>
                                    <w:right w:val="none" w:sz="0" w:space="0" w:color="auto"/>
                                  </w:divBdr>
                                  <w:divsChild>
                                    <w:div w:id="1771970052">
                                      <w:marLeft w:val="0"/>
                                      <w:marRight w:val="0"/>
                                      <w:marTop w:val="0"/>
                                      <w:marBottom w:val="0"/>
                                      <w:divBdr>
                                        <w:top w:val="none" w:sz="0" w:space="0" w:color="auto"/>
                                        <w:left w:val="none" w:sz="0" w:space="0" w:color="auto"/>
                                        <w:bottom w:val="none" w:sz="0" w:space="0" w:color="auto"/>
                                        <w:right w:val="none" w:sz="0" w:space="0" w:color="auto"/>
                                      </w:divBdr>
                                      <w:divsChild>
                                        <w:div w:id="246353103">
                                          <w:marLeft w:val="0"/>
                                          <w:marRight w:val="0"/>
                                          <w:marTop w:val="0"/>
                                          <w:marBottom w:val="0"/>
                                          <w:divBdr>
                                            <w:top w:val="none" w:sz="0" w:space="0" w:color="auto"/>
                                            <w:left w:val="none" w:sz="0" w:space="0" w:color="auto"/>
                                            <w:bottom w:val="none" w:sz="0" w:space="0" w:color="auto"/>
                                            <w:right w:val="none" w:sz="0" w:space="0" w:color="auto"/>
                                          </w:divBdr>
                                          <w:divsChild>
                                            <w:div w:id="1626958949">
                                              <w:marLeft w:val="0"/>
                                              <w:marRight w:val="0"/>
                                              <w:marTop w:val="0"/>
                                              <w:marBottom w:val="0"/>
                                              <w:divBdr>
                                                <w:top w:val="none" w:sz="0" w:space="0" w:color="auto"/>
                                                <w:left w:val="none" w:sz="0" w:space="0" w:color="auto"/>
                                                <w:bottom w:val="none" w:sz="0" w:space="0" w:color="auto"/>
                                                <w:right w:val="none" w:sz="0" w:space="0" w:color="auto"/>
                                              </w:divBdr>
                                              <w:divsChild>
                                                <w:div w:id="1909144986">
                                                  <w:marLeft w:val="0"/>
                                                  <w:marRight w:val="0"/>
                                                  <w:marTop w:val="0"/>
                                                  <w:marBottom w:val="0"/>
                                                  <w:divBdr>
                                                    <w:top w:val="none" w:sz="0" w:space="0" w:color="auto"/>
                                                    <w:left w:val="none" w:sz="0" w:space="0" w:color="auto"/>
                                                    <w:bottom w:val="none" w:sz="0" w:space="0" w:color="auto"/>
                                                    <w:right w:val="none" w:sz="0" w:space="0" w:color="auto"/>
                                                  </w:divBdr>
                                                  <w:divsChild>
                                                    <w:div w:id="1648586858">
                                                      <w:marLeft w:val="0"/>
                                                      <w:marRight w:val="0"/>
                                                      <w:marTop w:val="0"/>
                                                      <w:marBottom w:val="0"/>
                                                      <w:divBdr>
                                                        <w:top w:val="none" w:sz="0" w:space="0" w:color="auto"/>
                                                        <w:left w:val="none" w:sz="0" w:space="0" w:color="auto"/>
                                                        <w:bottom w:val="none" w:sz="0" w:space="0" w:color="auto"/>
                                                        <w:right w:val="none" w:sz="0" w:space="0" w:color="auto"/>
                                                      </w:divBdr>
                                                      <w:divsChild>
                                                        <w:div w:id="1943878022">
                                                          <w:marLeft w:val="0"/>
                                                          <w:marRight w:val="0"/>
                                                          <w:marTop w:val="0"/>
                                                          <w:marBottom w:val="0"/>
                                                          <w:divBdr>
                                                            <w:top w:val="none" w:sz="0" w:space="0" w:color="auto"/>
                                                            <w:left w:val="none" w:sz="0" w:space="0" w:color="auto"/>
                                                            <w:bottom w:val="none" w:sz="0" w:space="0" w:color="auto"/>
                                                            <w:right w:val="none" w:sz="0" w:space="0" w:color="auto"/>
                                                          </w:divBdr>
                                                          <w:divsChild>
                                                            <w:div w:id="179012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137270">
                                                      <w:marLeft w:val="0"/>
                                                      <w:marRight w:val="0"/>
                                                      <w:marTop w:val="0"/>
                                                      <w:marBottom w:val="0"/>
                                                      <w:divBdr>
                                                        <w:top w:val="none" w:sz="0" w:space="0" w:color="auto"/>
                                                        <w:left w:val="none" w:sz="0" w:space="0" w:color="auto"/>
                                                        <w:bottom w:val="none" w:sz="0" w:space="0" w:color="auto"/>
                                                        <w:right w:val="none" w:sz="0" w:space="0" w:color="auto"/>
                                                      </w:divBdr>
                                                      <w:divsChild>
                                                        <w:div w:id="293564895">
                                                          <w:marLeft w:val="0"/>
                                                          <w:marRight w:val="0"/>
                                                          <w:marTop w:val="0"/>
                                                          <w:marBottom w:val="0"/>
                                                          <w:divBdr>
                                                            <w:top w:val="none" w:sz="0" w:space="0" w:color="auto"/>
                                                            <w:left w:val="none" w:sz="0" w:space="0" w:color="auto"/>
                                                            <w:bottom w:val="none" w:sz="0" w:space="0" w:color="auto"/>
                                                            <w:right w:val="none" w:sz="0" w:space="0" w:color="auto"/>
                                                          </w:divBdr>
                                                          <w:divsChild>
                                                            <w:div w:id="73599571">
                                                              <w:marLeft w:val="0"/>
                                                              <w:marRight w:val="0"/>
                                                              <w:marTop w:val="0"/>
                                                              <w:marBottom w:val="0"/>
                                                              <w:divBdr>
                                                                <w:top w:val="none" w:sz="0" w:space="0" w:color="auto"/>
                                                                <w:left w:val="none" w:sz="0" w:space="0" w:color="auto"/>
                                                                <w:bottom w:val="none" w:sz="0" w:space="0" w:color="auto"/>
                                                                <w:right w:val="none" w:sz="0" w:space="0" w:color="auto"/>
                                                              </w:divBdr>
                                                              <w:divsChild>
                                                                <w:div w:id="264074452">
                                                                  <w:marLeft w:val="0"/>
                                                                  <w:marRight w:val="0"/>
                                                                  <w:marTop w:val="0"/>
                                                                  <w:marBottom w:val="0"/>
                                                                  <w:divBdr>
                                                                    <w:top w:val="none" w:sz="0" w:space="0" w:color="auto"/>
                                                                    <w:left w:val="none" w:sz="0" w:space="0" w:color="auto"/>
                                                                    <w:bottom w:val="none" w:sz="0" w:space="0" w:color="auto"/>
                                                                    <w:right w:val="none" w:sz="0" w:space="0" w:color="auto"/>
                                                                  </w:divBdr>
                                                                  <w:divsChild>
                                                                    <w:div w:id="384645331">
                                                                      <w:marLeft w:val="0"/>
                                                                      <w:marRight w:val="0"/>
                                                                      <w:marTop w:val="75"/>
                                                                      <w:marBottom w:val="75"/>
                                                                      <w:divBdr>
                                                                        <w:top w:val="none" w:sz="0" w:space="0" w:color="auto"/>
                                                                        <w:left w:val="none" w:sz="0" w:space="0" w:color="auto"/>
                                                                        <w:bottom w:val="none" w:sz="0" w:space="0" w:color="auto"/>
                                                                        <w:right w:val="none" w:sz="0" w:space="0" w:color="auto"/>
                                                                      </w:divBdr>
                                                                      <w:divsChild>
                                                                        <w:div w:id="544753579">
                                                                          <w:marLeft w:val="0"/>
                                                                          <w:marRight w:val="0"/>
                                                                          <w:marTop w:val="0"/>
                                                                          <w:marBottom w:val="0"/>
                                                                          <w:divBdr>
                                                                            <w:top w:val="none" w:sz="0" w:space="0" w:color="auto"/>
                                                                            <w:left w:val="none" w:sz="0" w:space="0" w:color="auto"/>
                                                                            <w:bottom w:val="none" w:sz="0" w:space="0" w:color="auto"/>
                                                                            <w:right w:val="none" w:sz="0" w:space="0" w:color="auto"/>
                                                                          </w:divBdr>
                                                                          <w:divsChild>
                                                                            <w:div w:id="1122579490">
                                                                              <w:marLeft w:val="0"/>
                                                                              <w:marRight w:val="0"/>
                                                                              <w:marTop w:val="0"/>
                                                                              <w:marBottom w:val="0"/>
                                                                              <w:divBdr>
                                                                                <w:top w:val="none" w:sz="0" w:space="0" w:color="auto"/>
                                                                                <w:left w:val="none" w:sz="0" w:space="0" w:color="auto"/>
                                                                                <w:bottom w:val="none" w:sz="0" w:space="0" w:color="auto"/>
                                                                                <w:right w:val="none" w:sz="0" w:space="0" w:color="auto"/>
                                                                              </w:divBdr>
                                                                              <w:divsChild>
                                                                                <w:div w:id="91639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2568256">
                                      <w:marLeft w:val="0"/>
                                      <w:marRight w:val="0"/>
                                      <w:marTop w:val="0"/>
                                      <w:marBottom w:val="0"/>
                                      <w:divBdr>
                                        <w:top w:val="none" w:sz="0" w:space="0" w:color="auto"/>
                                        <w:left w:val="none" w:sz="0" w:space="0" w:color="auto"/>
                                        <w:bottom w:val="none" w:sz="0" w:space="0" w:color="auto"/>
                                        <w:right w:val="none" w:sz="0" w:space="0" w:color="auto"/>
                                      </w:divBdr>
                                      <w:divsChild>
                                        <w:div w:id="2029333467">
                                          <w:marLeft w:val="0"/>
                                          <w:marRight w:val="0"/>
                                          <w:marTop w:val="0"/>
                                          <w:marBottom w:val="0"/>
                                          <w:divBdr>
                                            <w:top w:val="none" w:sz="0" w:space="0" w:color="auto"/>
                                            <w:left w:val="none" w:sz="0" w:space="0" w:color="auto"/>
                                            <w:bottom w:val="none" w:sz="0" w:space="0" w:color="auto"/>
                                            <w:right w:val="none" w:sz="0" w:space="0" w:color="auto"/>
                                          </w:divBdr>
                                          <w:divsChild>
                                            <w:div w:id="672877052">
                                              <w:marLeft w:val="0"/>
                                              <w:marRight w:val="0"/>
                                              <w:marTop w:val="0"/>
                                              <w:marBottom w:val="0"/>
                                              <w:divBdr>
                                                <w:top w:val="none" w:sz="0" w:space="0" w:color="auto"/>
                                                <w:left w:val="none" w:sz="0" w:space="0" w:color="auto"/>
                                                <w:bottom w:val="none" w:sz="0" w:space="0" w:color="auto"/>
                                                <w:right w:val="none" w:sz="0" w:space="0" w:color="auto"/>
                                              </w:divBdr>
                                              <w:divsChild>
                                                <w:div w:id="1045132219">
                                                  <w:marLeft w:val="0"/>
                                                  <w:marRight w:val="0"/>
                                                  <w:marTop w:val="150"/>
                                                  <w:marBottom w:val="0"/>
                                                  <w:divBdr>
                                                    <w:top w:val="none" w:sz="0" w:space="0" w:color="auto"/>
                                                    <w:left w:val="none" w:sz="0" w:space="0" w:color="auto"/>
                                                    <w:bottom w:val="none" w:sz="0" w:space="0" w:color="auto"/>
                                                    <w:right w:val="none" w:sz="0" w:space="0" w:color="auto"/>
                                                  </w:divBdr>
                                                  <w:divsChild>
                                                    <w:div w:id="477115694">
                                                      <w:marLeft w:val="0"/>
                                                      <w:marRight w:val="0"/>
                                                      <w:marTop w:val="0"/>
                                                      <w:marBottom w:val="0"/>
                                                      <w:divBdr>
                                                        <w:top w:val="none" w:sz="0" w:space="0" w:color="auto"/>
                                                        <w:left w:val="none" w:sz="0" w:space="0" w:color="auto"/>
                                                        <w:bottom w:val="none" w:sz="0" w:space="0" w:color="auto"/>
                                                        <w:right w:val="none" w:sz="0" w:space="0" w:color="auto"/>
                                                      </w:divBdr>
                                                    </w:div>
                                                  </w:divsChild>
                                                </w:div>
                                                <w:div w:id="489294146">
                                                  <w:marLeft w:val="0"/>
                                                  <w:marRight w:val="0"/>
                                                  <w:marTop w:val="0"/>
                                                  <w:marBottom w:val="0"/>
                                                  <w:divBdr>
                                                    <w:top w:val="none" w:sz="0" w:space="0" w:color="auto"/>
                                                    <w:left w:val="none" w:sz="0" w:space="0" w:color="auto"/>
                                                    <w:bottom w:val="none" w:sz="0" w:space="0" w:color="auto"/>
                                                    <w:right w:val="none" w:sz="0" w:space="0" w:color="auto"/>
                                                  </w:divBdr>
                                                  <w:divsChild>
                                                    <w:div w:id="1808161175">
                                                      <w:marLeft w:val="0"/>
                                                      <w:marRight w:val="0"/>
                                                      <w:marTop w:val="0"/>
                                                      <w:marBottom w:val="0"/>
                                                      <w:divBdr>
                                                        <w:top w:val="none" w:sz="0" w:space="0" w:color="auto"/>
                                                        <w:left w:val="none" w:sz="0" w:space="0" w:color="auto"/>
                                                        <w:bottom w:val="none" w:sz="0" w:space="0" w:color="auto"/>
                                                        <w:right w:val="none" w:sz="0" w:space="0" w:color="auto"/>
                                                      </w:divBdr>
                                                      <w:divsChild>
                                                        <w:div w:id="2133131870">
                                                          <w:marLeft w:val="0"/>
                                                          <w:marRight w:val="0"/>
                                                          <w:marTop w:val="0"/>
                                                          <w:marBottom w:val="0"/>
                                                          <w:divBdr>
                                                            <w:top w:val="none" w:sz="0" w:space="0" w:color="auto"/>
                                                            <w:left w:val="none" w:sz="0" w:space="0" w:color="auto"/>
                                                            <w:bottom w:val="none" w:sz="0" w:space="0" w:color="auto"/>
                                                            <w:right w:val="none" w:sz="0" w:space="0" w:color="auto"/>
                                                          </w:divBdr>
                                                          <w:divsChild>
                                                            <w:div w:id="2132281378">
                                                              <w:marLeft w:val="0"/>
                                                              <w:marRight w:val="0"/>
                                                              <w:marTop w:val="0"/>
                                                              <w:marBottom w:val="0"/>
                                                              <w:divBdr>
                                                                <w:top w:val="none" w:sz="0" w:space="0" w:color="auto"/>
                                                                <w:left w:val="none" w:sz="0" w:space="0" w:color="auto"/>
                                                                <w:bottom w:val="none" w:sz="0" w:space="0" w:color="auto"/>
                                                                <w:right w:val="none" w:sz="0" w:space="0" w:color="auto"/>
                                                              </w:divBdr>
                                                            </w:div>
                                                            <w:div w:id="2142993358">
                                                              <w:marLeft w:val="0"/>
                                                              <w:marRight w:val="0"/>
                                                              <w:marTop w:val="0"/>
                                                              <w:marBottom w:val="0"/>
                                                              <w:divBdr>
                                                                <w:top w:val="none" w:sz="0" w:space="0" w:color="auto"/>
                                                                <w:left w:val="none" w:sz="0" w:space="0" w:color="auto"/>
                                                                <w:bottom w:val="none" w:sz="0" w:space="0" w:color="auto"/>
                                                                <w:right w:val="none" w:sz="0" w:space="0" w:color="auto"/>
                                                              </w:divBdr>
                                                            </w:div>
                                                            <w:div w:id="104132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vs-fs2\ACAD\LIB\The%20Commons\Projects\IR\IR%20training%20documents\dx.doi.org\10.1016\j.acalib.2009.06.017"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0" Type="http://schemas.openxmlformats.org/officeDocument/2006/relationships/hyperlink" Target="https://journals.sagepub.com/doi/10.1177/0034355221103187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9152</Words>
  <Characters>52167</Characters>
  <Application>Microsoft Office Word</Application>
  <DocSecurity>8</DocSecurity>
  <Lines>434</Lines>
  <Paragraphs>122</Paragraphs>
  <ScaleCrop>false</ScaleCrop>
  <Company/>
  <LinksUpToDate>false</LinksUpToDate>
  <CharactersWithSpaces>61197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2021-11-11T18:35:00Z</dcterms:created>
  <dcterms:modified xsi:type="dcterms:W3CDTF">2022-09-26T13:33:00Z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