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2B551C1" w:rsidR="000A7622" w:rsidRPr="00C04F25" w:rsidRDefault="003A3FDE" w:rsidP="531D27D8">
      <w:pPr>
        <w:autoSpaceDE w:val="0"/>
        <w:autoSpaceDN w:val="0"/>
        <w:adjustRightInd w:val="0"/>
        <w:rPr>
          <w:b/>
          <w:bCs/>
          <w:i/>
          <w:iCs/>
          <w:sz w:val="32"/>
          <w:szCs w:val="32"/>
        </w:rPr>
      </w:pPr>
      <w:r>
        <w:rPr>
          <w:b/>
          <w:bCs/>
          <w:i/>
          <w:iCs/>
          <w:sz w:val="32"/>
          <w:szCs w:val="32"/>
        </w:rPr>
        <w:t xml:space="preserve">Communication </w:t>
      </w:r>
      <w:r w:rsidR="000A7622" w:rsidRPr="531D27D8">
        <w:rPr>
          <w:b/>
          <w:bCs/>
          <w:i/>
          <w:iCs/>
          <w:sz w:val="32"/>
          <w:szCs w:val="32"/>
        </w:rPr>
        <w:t>Faculty Research and Publications/</w:t>
      </w:r>
      <w:r w:rsidR="009732A9" w:rsidRPr="531D27D8">
        <w:rPr>
          <w:b/>
          <w:bCs/>
          <w:i/>
          <w:iCs/>
          <w:sz w:val="32"/>
          <w:szCs w:val="32"/>
        </w:rPr>
        <w:t xml:space="preserve">College of Communications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5BB1FB" w:rsidR="000A7622" w:rsidRDefault="000A7622" w:rsidP="531D27D8">
      <w:pPr>
        <w:rPr>
          <w:sz w:val="24"/>
          <w:szCs w:val="24"/>
        </w:rPr>
      </w:pPr>
      <w:r w:rsidRPr="531D27D8">
        <w:rPr>
          <w:i/>
          <w:iCs/>
          <w:sz w:val="24"/>
          <w:szCs w:val="24"/>
          <w:lang w:val="fr-FR"/>
        </w:rPr>
        <w:t>Government Information Quarterly</w:t>
      </w:r>
      <w:r w:rsidRPr="531D27D8">
        <w:rPr>
          <w:sz w:val="24"/>
          <w:szCs w:val="24"/>
          <w:lang w:val="fr-FR"/>
        </w:rPr>
        <w:t>, Vol. 38, No. 1 (</w:t>
      </w:r>
      <w:r w:rsidR="00E96AD3" w:rsidRPr="531D27D8">
        <w:rPr>
          <w:sz w:val="24"/>
          <w:szCs w:val="24"/>
          <w:lang w:val="fr-FR"/>
        </w:rPr>
        <w:t>January</w:t>
      </w:r>
      <w:r w:rsidR="00E96AD3" w:rsidRPr="531D27D8">
        <w:rPr>
          <w:sz w:val="24"/>
          <w:szCs w:val="24"/>
          <w:lang w:val="fr-FR"/>
        </w:rPr>
        <w:t xml:space="preserve"> </w:t>
      </w:r>
      <w:r w:rsidRPr="531D27D8">
        <w:rPr>
          <w:sz w:val="24"/>
          <w:szCs w:val="24"/>
          <w:lang w:val="fr-FR"/>
        </w:rPr>
        <w:t>2021</w:t>
      </w:r>
      <w:proofErr w:type="gramStart"/>
      <w:r w:rsidRPr="531D27D8">
        <w:rPr>
          <w:sz w:val="24"/>
          <w:szCs w:val="24"/>
          <w:lang w:val="fr-FR"/>
        </w:rPr>
        <w:t>):</w:t>
      </w:r>
      <w:proofErr w:type="gramEnd"/>
      <w:r w:rsidRPr="531D27D8">
        <w:rPr>
          <w:sz w:val="24"/>
          <w:szCs w:val="24"/>
          <w:lang w:val="fr-FR"/>
        </w:rPr>
        <w:t xml:space="preserve"> 101541. </w:t>
      </w:r>
      <w:hyperlink r:id="rId8">
        <w:r w:rsidRPr="531D27D8">
          <w:rPr>
            <w:rStyle w:val="Hyperlink"/>
            <w:sz w:val="24"/>
            <w:szCs w:val="24"/>
            <w:lang w:val="fr-FR"/>
          </w:rPr>
          <w:t>DOI</w:t>
        </w:r>
      </w:hyperlink>
      <w:r w:rsidRPr="531D27D8">
        <w:rPr>
          <w:sz w:val="24"/>
          <w:szCs w:val="24"/>
          <w:lang w:val="fr-FR"/>
        </w:rPr>
        <w:t xml:space="preserve">. </w:t>
      </w:r>
      <w:r w:rsidRPr="531D27D8">
        <w:rPr>
          <w:sz w:val="24"/>
          <w:szCs w:val="24"/>
        </w:rPr>
        <w:t xml:space="preserve">This article is © Elsevier and permission has been granted for this version to appear in </w:t>
      </w:r>
      <w:hyperlink r:id="rId9">
        <w:r w:rsidRPr="531D27D8">
          <w:rPr>
            <w:color w:val="0563C1"/>
            <w:sz w:val="24"/>
            <w:szCs w:val="24"/>
            <w:u w:val="single"/>
          </w:rPr>
          <w:t>e-Publications@Marquette</w:t>
        </w:r>
      </w:hyperlink>
      <w:r w:rsidRPr="531D27D8">
        <w:rPr>
          <w:sz w:val="24"/>
          <w:szCs w:val="24"/>
        </w:rPr>
        <w:t xml:space="preserve">. Elsevier does not grant permission for this article to be further copied/distributed or hosted elsewhere without the express permission from Elsevier. </w:t>
      </w:r>
      <w:bookmarkEnd w:id="1"/>
    </w:p>
    <w:p w14:paraId="36D66B89" w14:textId="5559497F" w:rsidR="000976FB" w:rsidRDefault="000976FB" w:rsidP="000976FB"/>
    <w:p w14:paraId="5D6563D4" w14:textId="1C7D620A" w:rsidR="00F826D3" w:rsidRDefault="00F826D3" w:rsidP="00F826D3">
      <w:pPr>
        <w:pStyle w:val="Title"/>
      </w:pPr>
      <w:r>
        <w:t>Piercing the Veil: Examining Demographic and Political Variables in State FOI Law Administration</w:t>
      </w:r>
    </w:p>
    <w:p w14:paraId="081FB738" w14:textId="450872FA" w:rsidR="531D27D8" w:rsidRDefault="531D27D8" w:rsidP="531D27D8"/>
    <w:p w14:paraId="1126D0B6" w14:textId="20C7B885" w:rsidR="00F826D3" w:rsidRDefault="00F826D3" w:rsidP="531D27D8">
      <w:pPr>
        <w:pStyle w:val="NoSpacing"/>
        <w:rPr>
          <w:sz w:val="28"/>
          <w:szCs w:val="28"/>
        </w:rPr>
      </w:pPr>
      <w:r w:rsidRPr="531D27D8">
        <w:rPr>
          <w:sz w:val="28"/>
          <w:szCs w:val="28"/>
        </w:rPr>
        <w:t>A. Jay Wagner</w:t>
      </w:r>
    </w:p>
    <w:p w14:paraId="6A475203" w14:textId="580C374D" w:rsidR="531D27D8" w:rsidRDefault="531D27D8" w:rsidP="531D27D8">
      <w:pPr>
        <w:pStyle w:val="NoSpacing"/>
      </w:pPr>
      <w:r>
        <w:t>Marquette University, Milwaukee, WI, USA</w:t>
      </w:r>
    </w:p>
    <w:p w14:paraId="2A1C0D31" w14:textId="0CA1EB38" w:rsidR="009B25EC" w:rsidRDefault="009B25EC" w:rsidP="009B25EC"/>
    <w:p w14:paraId="4F60F77D" w14:textId="77777777" w:rsidR="009B25EC" w:rsidRPr="009B25EC" w:rsidRDefault="009B25EC" w:rsidP="531D27D8">
      <w:pPr>
        <w:pStyle w:val="Heading1"/>
        <w:rPr>
          <w:rFonts w:ascii="Calibri" w:eastAsia="Meiryo" w:hAnsi="Calibri" w:cs="Arial"/>
          <w:lang w:val="en"/>
        </w:rPr>
      </w:pPr>
      <w:r w:rsidRPr="531D27D8">
        <w:rPr>
          <w:lang w:val="en"/>
        </w:rPr>
        <w:t>Abstract</w:t>
      </w:r>
    </w:p>
    <w:p w14:paraId="56035BA3" w14:textId="77777777" w:rsidR="009B25EC" w:rsidRPr="009B25EC" w:rsidRDefault="009B25EC" w:rsidP="009B25EC">
      <w:pPr>
        <w:rPr>
          <w:lang w:val="en"/>
        </w:rPr>
      </w:pPr>
      <w:r w:rsidRPr="009B25EC">
        <w:rPr>
          <w:lang w:val="en"/>
        </w:rPr>
        <w:t xml:space="preserve">State and local governments play an important, and growing, role in everyday lives. The exploratory study positions FOI laws as a central mechanism in providing transparency to these more proximate governments. It is premised on a FOI audit, or field experiment, of 1002 requests across 9 U.S. state laws and 334 jurisdictions. The sample represents a broad cross-section of geographic, </w:t>
      </w:r>
      <w:proofErr w:type="gramStart"/>
      <w:r w:rsidRPr="009B25EC">
        <w:rPr>
          <w:lang w:val="en"/>
        </w:rPr>
        <w:t>demographic</w:t>
      </w:r>
      <w:proofErr w:type="gramEnd"/>
      <w:r w:rsidRPr="009B25EC">
        <w:rPr>
          <w:lang w:val="en"/>
        </w:rPr>
        <w:t xml:space="preserve"> and political variables, and the study analyzes these variables predictive and correlative value in determining outcomes, timeliness and communication in FOI requests. The results suggest significance in race and political variables in FOI outcomes and processes. The study's strongest finding was the influence of geographic location, namely the central South of the United States, and its considerable effect on FOI compliance.</w:t>
      </w:r>
    </w:p>
    <w:p w14:paraId="34FF6BAC" w14:textId="77777777" w:rsidR="009B25EC" w:rsidRPr="009B25EC" w:rsidRDefault="009B25EC" w:rsidP="531D27D8">
      <w:pPr>
        <w:pStyle w:val="Heading1"/>
        <w:rPr>
          <w:rFonts w:ascii="Calibri" w:eastAsia="Meiryo" w:hAnsi="Calibri" w:cs="Arial"/>
        </w:rPr>
      </w:pPr>
      <w:r>
        <w:t>Keywords</w:t>
      </w:r>
    </w:p>
    <w:p w14:paraId="52A3EC30" w14:textId="34284243" w:rsidR="009B25EC" w:rsidRPr="009B25EC" w:rsidRDefault="009B25EC" w:rsidP="009B25EC">
      <w:r w:rsidRPr="009B25EC">
        <w:t>FOIA</w:t>
      </w:r>
      <w:r w:rsidR="003A3FDE">
        <w:t xml:space="preserve">, </w:t>
      </w:r>
      <w:r w:rsidRPr="009B25EC">
        <w:t>FOI</w:t>
      </w:r>
      <w:r w:rsidR="00460ECD">
        <w:t xml:space="preserve">, </w:t>
      </w:r>
      <w:r w:rsidRPr="009B25EC">
        <w:t>Public records</w:t>
      </w:r>
      <w:r w:rsidR="00460ECD">
        <w:t xml:space="preserve">, </w:t>
      </w:r>
      <w:r w:rsidRPr="009B25EC">
        <w:t>Government accountability</w:t>
      </w:r>
      <w:r w:rsidR="00460ECD">
        <w:t xml:space="preserve">, </w:t>
      </w:r>
      <w:r w:rsidRPr="009B25EC">
        <w:t>Government transparency</w:t>
      </w:r>
      <w:r w:rsidR="00460ECD">
        <w:t xml:space="preserve">, </w:t>
      </w:r>
      <w:r w:rsidRPr="009B25EC">
        <w:t>Audit</w:t>
      </w:r>
    </w:p>
    <w:p w14:paraId="75A8CE2B" w14:textId="77777777" w:rsidR="009B25EC" w:rsidRPr="009B25EC" w:rsidRDefault="009B25EC" w:rsidP="531D27D8">
      <w:pPr>
        <w:pStyle w:val="Heading1"/>
        <w:rPr>
          <w:rFonts w:ascii="Calibri" w:eastAsia="Meiryo" w:hAnsi="Calibri" w:cs="Arial"/>
        </w:rPr>
      </w:pPr>
      <w:r>
        <w:t>1. Introduction</w:t>
      </w:r>
    </w:p>
    <w:p w14:paraId="67FA3491" w14:textId="1F8CBA15" w:rsidR="009B25EC" w:rsidRPr="009B25EC" w:rsidRDefault="009B25EC" w:rsidP="009B25EC">
      <w:r w:rsidRPr="009B25EC">
        <w:t>Freedom of information (FOI) laws, the actionable individual right to government records, are a relatively recent legal development. </w:t>
      </w:r>
      <w:bookmarkStart w:id="2" w:name="bbb0005"/>
      <w:r w:rsidRPr="0031586E">
        <w:t>Ackerman and Sandoval-Ballesteros (2006)</w:t>
      </w:r>
      <w:bookmarkEnd w:id="2"/>
      <w:r w:rsidRPr="009B25EC">
        <w:t xml:space="preserve"> document only two such national laws (in Sweden and Colombia) existing prior to 1950, followed by a substantial wave of FOI laws across the globe. The international diffusion of these laws was aided by transnational organizations like the United Nations and the World Bank </w:t>
      </w:r>
      <w:proofErr w:type="gramStart"/>
      <w:r w:rsidRPr="009B25EC">
        <w:t>in an effort to</w:t>
      </w:r>
      <w:proofErr w:type="gramEnd"/>
      <w:r w:rsidRPr="009B25EC">
        <w:t xml:space="preserve"> help control corruption and promote good governance. </w:t>
      </w:r>
      <w:bookmarkStart w:id="3" w:name="bbb0150"/>
      <w:r w:rsidRPr="0031586E">
        <w:t>Michener (2011)</w:t>
      </w:r>
      <w:bookmarkEnd w:id="3"/>
      <w:r w:rsidRPr="009B25EC">
        <w:t> said the incredible growth and popularity of FOI laws was grounded in a belief that these laws “make governments more professional, predictable, and accountable, and citizens more proactive in public life” (p. 146).</w:t>
      </w:r>
    </w:p>
    <w:p w14:paraId="04BF7CB7" w14:textId="44D41C86" w:rsidR="009B25EC" w:rsidRPr="009B25EC" w:rsidRDefault="009B25EC" w:rsidP="009B25EC">
      <w:r w:rsidRPr="009B25EC">
        <w:t>While there are numerous criticisms of FOI laws, there seems to be a consensus that ready access to government information “proves crucial for the public weal and for public decency” (</w:t>
      </w:r>
      <w:bookmarkStart w:id="4" w:name="bbb0135"/>
      <w:r w:rsidRPr="0031586E">
        <w:t>Kreimer, 2018</w:t>
      </w:r>
      <w:bookmarkEnd w:id="4"/>
      <w:r w:rsidRPr="009B25EC">
        <w:t>, p. 158). In short, self-governance requires public information. In describing the federal FOI law, the U.S. Supreme Court put a fine point on its role, identifying it as “a structural necessity in a real democracy,” and warning the law's aims were “not to be dismissed as a convenient formalism” (</w:t>
      </w:r>
      <w:bookmarkStart w:id="5" w:name="bbb0155"/>
      <w:r w:rsidRPr="0031586E">
        <w:t>NARA v. Favish, 2004</w:t>
      </w:r>
      <w:bookmarkEnd w:id="5"/>
      <w:r w:rsidRPr="009B25EC">
        <w:t>, p. 172).</w:t>
      </w:r>
    </w:p>
    <w:p w14:paraId="41202A62" w14:textId="5569733B" w:rsidR="009B25EC" w:rsidRPr="009B25EC" w:rsidRDefault="009B25EC" w:rsidP="009B25EC">
      <w:r w:rsidRPr="009B25EC">
        <w:t>FOI laws necessity and value lie in their utility as legal leverage in understanding “the paradoxical relation between free men and their legislative agents” (</w:t>
      </w:r>
      <w:bookmarkStart w:id="6" w:name="bbb0145"/>
      <w:r w:rsidRPr="0031586E">
        <w:t>Meiklejohn, 1953</w:t>
      </w:r>
      <w:bookmarkEnd w:id="6"/>
      <w:r w:rsidRPr="009B25EC">
        <w:t>, p. 463). The reluctance of those legislative agents to perform their governmental duties honestly and transparently has generated FOI laws as a statutory measure for prying information from unwilling departments and agencies. Judge Wilfred Feinberg once said the first-order objective of public records laws was “to pierce the veil of administrative secrecy” (</w:t>
      </w:r>
      <w:bookmarkStart w:id="7" w:name="bbb0195"/>
      <w:r w:rsidRPr="0031586E">
        <w:t>Rose v. Air Force, 1974</w:t>
      </w:r>
      <w:r w:rsidRPr="009B25EC">
        <w:t>, p. 263); the implication being that force was necessary.</w:t>
      </w:r>
    </w:p>
    <w:p w14:paraId="0A06CA65" w14:textId="77777777" w:rsidR="009B25EC" w:rsidRPr="009B25EC" w:rsidRDefault="009B25EC" w:rsidP="009B25EC">
      <w:r w:rsidRPr="009B25EC">
        <w:t>And while government accountability and transparency interests have migrated and evolved, there is no comparable mechanism at present. Prior to the advent of FOI laws, access to government information typically relied on informal agreements between information seekers and the government. Often the transaction depended on preexisting relationships and power dynamics, and those dissatisfied with the outcome rarely had an opportunity for recourse. FOI laws are the product of exasperation with this ineffective arrangement.</w:t>
      </w:r>
    </w:p>
    <w:p w14:paraId="418F4189" w14:textId="77777777" w:rsidR="009B25EC" w:rsidRPr="009B25EC" w:rsidRDefault="009B25EC" w:rsidP="009B25EC">
      <w:r w:rsidRPr="009B25EC">
        <w:t xml:space="preserve">Though there are issues in design and implementation, continued refinement and rehabilitation of these laws would likely produce positive democratic outcomes. There is no better mechanism—extant or on the horizon—for acquiring government information from unwilling officials than FOI laws. In pursuit of this rehabilitation, the study seeks to identify environmental factors that affect the processing and results of FOI requests. The project involved 1002 public records requests across 9 different state laws and 334 jurisdictions. The requests covered a broad range of geographic, </w:t>
      </w:r>
      <w:proofErr w:type="gramStart"/>
      <w:r w:rsidRPr="009B25EC">
        <w:t>demographic</w:t>
      </w:r>
      <w:proofErr w:type="gramEnd"/>
      <w:r w:rsidRPr="009B25EC">
        <w:t xml:space="preserve"> and political variables to assist in making quantitative determinations about how FOI laws do and do not work. The study is motivated by Michener's suggestion that “more attention needs to be paid to how basic political pre-conditions influence the strength and effectiveness of FOI laws” (p. 157). And while the study is exploratory in nature, it moves beyond investigation of static laws and examines application and how FOI </w:t>
      </w:r>
      <w:proofErr w:type="gramStart"/>
      <w:r w:rsidRPr="009B25EC">
        <w:t>laws</w:t>
      </w:r>
      <w:proofErr w:type="gramEnd"/>
      <w:r w:rsidRPr="009B25EC">
        <w:t xml:space="preserve"> function. The study's value is the broad sweep of the audit, allowing for analysis of a wide range of non-legal variables that have relationships with the outcomes, the </w:t>
      </w:r>
      <w:proofErr w:type="gramStart"/>
      <w:r w:rsidRPr="009B25EC">
        <w:t>timeliness</w:t>
      </w:r>
      <w:proofErr w:type="gramEnd"/>
      <w:r w:rsidRPr="009B25EC">
        <w:t xml:space="preserve"> and the communication of FOI law administration.</w:t>
      </w:r>
    </w:p>
    <w:p w14:paraId="2FD1EB21" w14:textId="77777777" w:rsidR="009B25EC" w:rsidRPr="009B25EC" w:rsidRDefault="009B25EC" w:rsidP="009B25EC">
      <w:r w:rsidRPr="009B25EC">
        <w:lastRenderedPageBreak/>
        <w:t>First, the study considers the origins of state right to know laws in the United States, while underscoring the need for more scholarly attention on local public records laws. Then, the study examines the growing literature on quantitative assessments of public records laws with a particular focus on research grounded in coordinated audits of FOI processes and outcomes. The article seeks to highlight the factors scholars have identified as constructive or inhibitive in FOI processes and outcomes and continues to build on this important literature.</w:t>
      </w:r>
    </w:p>
    <w:p w14:paraId="233619F8" w14:textId="77777777" w:rsidR="009B25EC" w:rsidRPr="009B25EC" w:rsidRDefault="009B25EC" w:rsidP="531D27D8">
      <w:pPr>
        <w:pStyle w:val="Heading1"/>
        <w:rPr>
          <w:rFonts w:ascii="Calibri" w:eastAsia="Meiryo" w:hAnsi="Calibri" w:cs="Arial"/>
        </w:rPr>
      </w:pPr>
      <w:r>
        <w:t>2. The growing importance of state FOI</w:t>
      </w:r>
    </w:p>
    <w:p w14:paraId="6D8F15C9" w14:textId="599B7F51" w:rsidR="009B25EC" w:rsidRPr="009B25EC" w:rsidRDefault="009B25EC" w:rsidP="009B25EC">
      <w:r w:rsidRPr="009B25EC">
        <w:t>The U.S. right to know movement was rooted in concerns over coalescing secrecy practices and a growing hostility to requesters, and this changing attitude was often attributed to the remnants of World War II and the advent of the Cold War, but in many U.S. states, FOI laws predated these national security issues. In the case of Wisconsin, the state law preceded the federal FOIA by more than a century. Considered to be the first FOI law in the United States (</w:t>
      </w:r>
      <w:bookmarkStart w:id="8" w:name="bbb0090"/>
      <w:r w:rsidRPr="0031586E">
        <w:t>Hoefges, 2003</w:t>
      </w:r>
      <w:bookmarkEnd w:id="8"/>
      <w:r w:rsidRPr="009B25EC">
        <w:t>; </w:t>
      </w:r>
      <w:bookmarkStart w:id="9" w:name="bbb0110"/>
      <w:r w:rsidRPr="0031586E">
        <w:t>Kidwell, 1989</w:t>
      </w:r>
      <w:bookmarkEnd w:id="9"/>
      <w:r w:rsidRPr="009B25EC">
        <w:t>), the state established the public's right to know in 1849, one year after Wisconsin was granted statehood. By 1856, the state supreme court required public offices to provide wood for heating and candles for lighting so that citizens could comfortably examine local clerks' records (</w:t>
      </w:r>
      <w:bookmarkStart w:id="10" w:name="bbb0060"/>
      <w:r w:rsidRPr="0031586E">
        <w:t>De La Mora, 1983</w:t>
      </w:r>
      <w:bookmarkEnd w:id="10"/>
      <w:r w:rsidRPr="009B25EC">
        <w:t>). The early motives for a right of access were grounded in financial and property interests, but before the turn of the twentieth century, the Wisconsin Supreme Court insisted the right applied to all citizens, not just those with financial interests, deciding curiosity was a sufficient purpose and establishing significant fines for public officers violating the law.</w:t>
      </w:r>
    </w:p>
    <w:p w14:paraId="25439FEE" w14:textId="3F38D3A7" w:rsidR="009B25EC" w:rsidRPr="009B25EC" w:rsidRDefault="009B25EC" w:rsidP="009B25EC">
      <w:r w:rsidRPr="009B25EC">
        <w:t>All 50 states have FOI statutes, and all are patterned on the federal Freedom of Information Act (FOIA). Some are vague, dated and largely dependent on common law, offering little respite for information seekers due to inattention and unfortunate judicial interpretations. Other states are more committed to FOI. At least five states have written the public's right to know into their state constitution (</w:t>
      </w:r>
      <w:bookmarkStart w:id="11" w:name="bbb0020"/>
      <w:r w:rsidRPr="0031586E">
        <w:t>Bunker, Splichal, Chamberlin, &amp; Perry, 1993</w:t>
      </w:r>
      <w:bookmarkEnd w:id="11"/>
      <w:r w:rsidRPr="009B25EC">
        <w:t>). Despite their varied origins and evolutions, they share many similar legal characteristics.</w:t>
      </w:r>
    </w:p>
    <w:p w14:paraId="2E5B341F" w14:textId="1F212128" w:rsidR="009B25EC" w:rsidRPr="009B25EC" w:rsidRDefault="009B25EC" w:rsidP="009B25EC">
      <w:r w:rsidRPr="009B25EC">
        <w:t>A guiding tenet of nearly all state FOI laws is a prioritization of access ahead of agency interests. Many states explicitly identify access to government information as a primary responsibility of public bodies. Others include strong language in their state statutes insisting on individual access. The </w:t>
      </w:r>
      <w:bookmarkStart w:id="12" w:name="bbb0225"/>
      <w:r w:rsidRPr="0031586E">
        <w:t>Washington Public Records Act (2019)</w:t>
      </w:r>
      <w:bookmarkEnd w:id="12"/>
      <w:r w:rsidRPr="009B25EC">
        <w:t> makes clear that the ultimate power is in the hands of the citizenry: “The people, in delegating authority, do not give their public servants the right to decide what is good for the people to know and what is not good for them to know.” In Wisconsin, refusing access is determined to be “contrary to the public interest, and only in an exceptional case be denied” (</w:t>
      </w:r>
      <w:bookmarkStart w:id="13" w:name="bbb0230"/>
      <w:r w:rsidRPr="0031586E">
        <w:t>Wisconsin Open Records Law, 2020</w:t>
      </w:r>
      <w:bookmarkEnd w:id="13"/>
      <w:r w:rsidRPr="009B25EC">
        <w:t>). The purpose of </w:t>
      </w:r>
      <w:bookmarkStart w:id="14" w:name="bbb0085"/>
      <w:r w:rsidRPr="0031586E">
        <w:t>Hawaii Uniform Information Practices Act (2017)</w:t>
      </w:r>
      <w:bookmarkEnd w:id="14"/>
      <w:r w:rsidRPr="009B25EC">
        <w:t> is “[o]pening up the government processes to public scrutiny.” Many, including New Jersey, underscore that when uncertainty arises, the decision “shall be construed in favor of the public's right of access” (</w:t>
      </w:r>
      <w:bookmarkStart w:id="15" w:name="bbb0160"/>
      <w:r w:rsidRPr="0031586E">
        <w:t>New Jersey Open Public Records Act, 2020</w:t>
      </w:r>
      <w:bookmarkEnd w:id="15"/>
      <w:r w:rsidRPr="009B25EC">
        <w:t>). In Iowa, the convenience and the comfort of government officials is superseded by the public interests with the statute instructing judges “that free and open examination of public records is generally in the public interest even though such examination may cause inconvenience or embarrassment to public officials or others” (Iowa Open Records </w:t>
      </w:r>
      <w:bookmarkStart w:id="16" w:name="bbb0095"/>
      <w:r w:rsidRPr="0031586E">
        <w:t>Law, 2020</w:t>
      </w:r>
      <w:bookmarkEnd w:id="16"/>
      <w:r w:rsidRPr="009B25EC">
        <w:t>).</w:t>
      </w:r>
    </w:p>
    <w:p w14:paraId="7BEB47C0" w14:textId="45AACB79" w:rsidR="009B25EC" w:rsidRPr="009B25EC" w:rsidRDefault="009B25EC" w:rsidP="009B25EC">
      <w:r w:rsidRPr="009B25EC">
        <w:t xml:space="preserve">While federal laws receive </w:t>
      </w:r>
      <w:proofErr w:type="gramStart"/>
      <w:r w:rsidRPr="009B25EC">
        <w:t>the majority of</w:t>
      </w:r>
      <w:proofErr w:type="gramEnd"/>
      <w:r w:rsidRPr="009B25EC">
        <w:t xml:space="preserve"> scholarly interest and press coverage, state FOI laws are of great and growing importance. These laws provide access to a “storehouse of information of nearly equal proportions and potential utility” to its federal brethren, the FOIA (</w:t>
      </w:r>
      <w:bookmarkStart w:id="17" w:name="bbb0015"/>
      <w:r w:rsidRPr="0031586E">
        <w:t>Braverman &amp; Heppler, 1981</w:t>
      </w:r>
      <w:bookmarkEnd w:id="17"/>
      <w:r w:rsidRPr="009B25EC">
        <w:t xml:space="preserve">). And due to the general legal principle of supremacy, state FOI laws are not subject to local ordinances or regulations that might attempt to legally shield smaller units of government, giving the laws expansive reach. Many states extend the purview of their right to know laws into the legislature, the governor's </w:t>
      </w:r>
      <w:proofErr w:type="gramStart"/>
      <w:r w:rsidRPr="009B25EC">
        <w:t>office</w:t>
      </w:r>
      <w:proofErr w:type="gramEnd"/>
      <w:r w:rsidRPr="009B25EC">
        <w:t xml:space="preserve"> and the state's courtrooms, where the FOIA is limited to only executive departments and agencies. As a result, state FOI laws touch </w:t>
      </w:r>
      <w:proofErr w:type="gramStart"/>
      <w:r w:rsidRPr="009B25EC">
        <w:t>the vast majority of</w:t>
      </w:r>
      <w:proofErr w:type="gramEnd"/>
      <w:r w:rsidRPr="009B25EC">
        <w:t xml:space="preserve"> sub-federal government activity (though this varies state-by-state), providing the public a broader legal window into these more proximate governments.</w:t>
      </w:r>
    </w:p>
    <w:p w14:paraId="0C2C7D53" w14:textId="7B3B7863" w:rsidR="009B25EC" w:rsidRPr="009B25EC" w:rsidRDefault="009B25EC" w:rsidP="009B25EC">
      <w:bookmarkStart w:id="18" w:name="bbb0070"/>
      <w:r w:rsidRPr="0031586E">
        <w:t>Fink (2018)</w:t>
      </w:r>
      <w:bookmarkEnd w:id="18"/>
      <w:r w:rsidRPr="009B25EC">
        <w:t> found that journalists submit more state and local public records requests than federal FOIA requests. </w:t>
      </w:r>
      <w:bookmarkStart w:id="19" w:name="bbb0235"/>
      <w:r w:rsidRPr="0031586E">
        <w:t>Worthy (2013)</w:t>
      </w:r>
      <w:bookmarkEnd w:id="19"/>
      <w:r w:rsidRPr="009B25EC">
        <w:t> has documented similar findings in the United Kingdom where substantially more requests were submitted to English local governments than the central U.K. government. </w:t>
      </w:r>
      <w:bookmarkStart w:id="20" w:name="bbb0130"/>
      <w:r w:rsidRPr="0031586E">
        <w:t>Koningisor (2020)</w:t>
      </w:r>
      <w:r w:rsidRPr="009B25EC">
        <w:t xml:space="preserve"> found that state and local governments continue to </w:t>
      </w:r>
      <w:proofErr w:type="gramStart"/>
      <w:r w:rsidRPr="009B25EC">
        <w:t>grow in size</w:t>
      </w:r>
      <w:proofErr w:type="gramEnd"/>
      <w:r w:rsidRPr="009B25EC">
        <w:t>, scale and authority, going so far as to suggest that, in aggregate, local governments dwarf the federal government (p. 1466). Political and administrative trends suggest local and state governments will only grow in influence. As partisan divides harden, state and local governments play a primary role in representing local interests and resisting federal policies and actions (</w:t>
      </w:r>
      <w:r w:rsidRPr="0031586E">
        <w:t>Koningisor, 2020</w:t>
      </w:r>
      <w:bookmarkEnd w:id="20"/>
      <w:r w:rsidRPr="009B25EC">
        <w:t>, p. 1467). State public records laws become more salient and meaningful as the governments they oversee assume larger roles in citizens' lives, making state FOI laws of parallel importance.</w:t>
      </w:r>
    </w:p>
    <w:p w14:paraId="21D09446" w14:textId="1F0AFA5B" w:rsidR="009B25EC" w:rsidRPr="009B25EC" w:rsidRDefault="009B25EC" w:rsidP="009B25EC">
      <w:r w:rsidRPr="009B25EC">
        <w:t xml:space="preserve">However, openness and accountability in many state and local public bodies </w:t>
      </w:r>
      <w:proofErr w:type="gramStart"/>
      <w:r w:rsidRPr="009B25EC">
        <w:t>lags behind</w:t>
      </w:r>
      <w:proofErr w:type="gramEnd"/>
      <w:r w:rsidRPr="009B25EC">
        <w:t xml:space="preserve"> that of federal agencies, likely due to higher profile and greater general interest. </w:t>
      </w:r>
      <w:bookmarkStart w:id="21" w:name="bbb0180"/>
      <w:r w:rsidRPr="0031586E">
        <w:t>Pozen (2017)</w:t>
      </w:r>
      <w:r w:rsidRPr="009B25EC">
        <w:t> has suggested executive branch departments and agencies are some of the most heavily scrutinized entities in the world, and as a result, they have built significant, costly infrastructure to administer to the volume of requests received. Relative to these federal operations, municipal and county efforts pale in comparison, and familiarity with the intricacies of FOI laws can also vary dramatically. There is a presumption that more local governments are more responsive and transparent than larger federal offices. </w:t>
      </w:r>
      <w:bookmarkStart w:id="22" w:name="bbb0200"/>
      <w:r w:rsidRPr="0031586E">
        <w:t>Seifter (2018)</w:t>
      </w:r>
      <w:bookmarkEnd w:id="22"/>
      <w:r w:rsidRPr="009B25EC">
        <w:t> has found this belief that more proximate, less harried public bodies will be friendlier not to be true. She suggested that neither public expectations of transparency nor the culture of transparency has transferred into state and local governments, even as they assume larger roles in everyday lives.</w:t>
      </w:r>
    </w:p>
    <w:p w14:paraId="59D500F8" w14:textId="28D650E6" w:rsidR="009B25EC" w:rsidRPr="009B25EC" w:rsidRDefault="009B25EC" w:rsidP="009B25EC">
      <w:r w:rsidRPr="009B25EC">
        <w:t>In an audit of New York's Freedom of Information Law, </w:t>
      </w:r>
      <w:bookmarkStart w:id="23" w:name="bbb0075"/>
      <w:r w:rsidRPr="0031586E">
        <w:t>Fink (2019)</w:t>
      </w:r>
      <w:bookmarkEnd w:id="23"/>
      <w:r w:rsidRPr="009B25EC">
        <w:t> suggested smaller jurisdictions pose significant FOI challenges despite the supposition that municipal governments will be more hospitable. She found that nearly a quarter of the requests involved questions and negotiations, many offices proving suspicious of her motives and identity, despite the utter lack of consequence of the request (dog license information). Place can be a powerful variable in the fulfillment of FOI request. FOI outcomes can be influenced by size of the jurisdiction, personnel in the office, attitudes of local leadership, the loyalties of the records clerk, the visibility of the office and even the constitution of local news media.</w:t>
      </w:r>
    </w:p>
    <w:p w14:paraId="5B930521" w14:textId="77777777" w:rsidR="009B25EC" w:rsidRPr="009B25EC" w:rsidRDefault="009B25EC" w:rsidP="531D27D8">
      <w:pPr>
        <w:pStyle w:val="Heading2"/>
        <w:rPr>
          <w:rFonts w:ascii="Calibri" w:eastAsia="Meiryo" w:hAnsi="Calibri" w:cs="Arial"/>
        </w:rPr>
      </w:pPr>
      <w:r>
        <w:t>2.1. The history and necessity of FOI laws</w:t>
      </w:r>
    </w:p>
    <w:p w14:paraId="3238B76E" w14:textId="48A7E79A" w:rsidR="009B25EC" w:rsidRPr="009B25EC" w:rsidRDefault="009B25EC" w:rsidP="009B25EC">
      <w:r w:rsidRPr="009B25EC">
        <w:t xml:space="preserve">As state and local governments grow in importance, criticism for FOI laws has grown louder. There is a sizable body of scholars that have become so dismayed with the present state of FOI laws, and </w:t>
      </w:r>
      <w:proofErr w:type="gramStart"/>
      <w:r w:rsidRPr="009B25EC">
        <w:t>in particular the</w:t>
      </w:r>
      <w:proofErr w:type="gramEnd"/>
      <w:r w:rsidRPr="009B25EC">
        <w:t xml:space="preserve"> federal FOIA, that they have called for governments to transition their accountability and transparency focus to other legal mechanisms. </w:t>
      </w:r>
      <w:bookmarkStart w:id="24" w:name="bbb0210"/>
      <w:r w:rsidRPr="0031586E">
        <w:t>Stewart and Davis (2016)</w:t>
      </w:r>
      <w:bookmarkEnd w:id="24"/>
      <w:r w:rsidRPr="009B25EC">
        <w:t> called the federal FOIA “irrevocably broken,” suggesting 50 years of amendments and judicial interpretation have done little to improve it. </w:t>
      </w:r>
      <w:bookmarkStart w:id="25" w:name="bbb0185"/>
      <w:r w:rsidRPr="0031586E">
        <w:t>Pozen and Schudson (2018)</w:t>
      </w:r>
      <w:r w:rsidRPr="009B25EC">
        <w:t> suggest the FOIA was “floundering, even in a state of crisis” (p. 4). A primary criticism of FOI laws is that they foment hostility between requesters and the government (</w:t>
      </w:r>
      <w:bookmarkStart w:id="26" w:name="bbb0165"/>
      <w:r w:rsidRPr="0031586E">
        <w:t>Noveck, 2018</w:t>
      </w:r>
      <w:bookmarkEnd w:id="26"/>
      <w:r w:rsidRPr="009B25EC">
        <w:t>; </w:t>
      </w:r>
      <w:r w:rsidRPr="0031586E">
        <w:t>Pozen &amp; Schudson, 2018</w:t>
      </w:r>
      <w:bookmarkEnd w:id="25"/>
      <w:r w:rsidRPr="009B25EC">
        <w:t xml:space="preserve">). The very foundation of the law butts the requesters' desires against the ongoing operations of the government. In nearly all government departments, </w:t>
      </w:r>
      <w:proofErr w:type="gramStart"/>
      <w:r w:rsidRPr="009B25EC">
        <w:t>agencies</w:t>
      </w:r>
      <w:proofErr w:type="gramEnd"/>
      <w:r w:rsidRPr="009B25EC">
        <w:t xml:space="preserve"> and offices, complying with public records laws is an underfunded, tertiary duty; an obligation that results in irregular, often time-consuming work from an outsider (</w:t>
      </w:r>
      <w:bookmarkStart w:id="27" w:name="bbb0215"/>
      <w:r w:rsidRPr="0031586E">
        <w:t>Wagner, 2017</w:t>
      </w:r>
      <w:bookmarkEnd w:id="27"/>
      <w:r w:rsidRPr="009B25EC">
        <w:t>). </w:t>
      </w:r>
      <w:r w:rsidRPr="0031586E">
        <w:t>Pozen (2017)</w:t>
      </w:r>
      <w:r w:rsidRPr="009B25EC">
        <w:t xml:space="preserve"> and others have called for a pivot away from FOI laws as the primary access mechanism, suggesting that not only do they fail to meet their objectives, </w:t>
      </w:r>
      <w:proofErr w:type="gramStart"/>
      <w:r w:rsidRPr="009B25EC">
        <w:t>they have</w:t>
      </w:r>
      <w:proofErr w:type="gramEnd"/>
      <w:r w:rsidRPr="009B25EC">
        <w:t xml:space="preserve"> become so sclerotic as to actually subvert transparency efforts and are more likely to be used as tools of government secrecy (pp. 1150–51).</w:t>
      </w:r>
    </w:p>
    <w:p w14:paraId="44E1B4C7" w14:textId="2DA7881C" w:rsidR="009B25EC" w:rsidRPr="009B25EC" w:rsidRDefault="009B25EC" w:rsidP="009B25EC">
      <w:r w:rsidRPr="009B25EC">
        <w:t>There is a belief that proactive disclosure—or similar mechanisms, like affirmative disclosure or open data—would mitigate hostility in the request process. Proactive disclosure has been called “transformational,” and a solution to “traditional top-down administrative commands” (</w:t>
      </w:r>
      <w:bookmarkStart w:id="28" w:name="bbb0105"/>
      <w:r w:rsidRPr="0031586E">
        <w:t>Kassen, 2013</w:t>
      </w:r>
      <w:bookmarkEnd w:id="28"/>
      <w:r w:rsidRPr="009B25EC">
        <w:t>). However, the advantages of other access mechanisms like proactive disclosure are exceeded by their inability to pierce the veil of government secrecy. While many are justifiably disillusioned with the contemporary status of FOI laws and their administration, the path to government transparency is through rehabilitation of the laws, not a return to reliance on government's voluntary dissemination of information. Those that are calling for a shift away from a FOI focus are failing to consider the history of such laws. The contemporary rise of FOI is the product of preexisting proactive and affirmative disclosure regimes. In the United States, the right to know movement was set on “strik[ing] down barriers to access” (</w:t>
      </w:r>
      <w:bookmarkStart w:id="29" w:name="bbb0025"/>
      <w:r w:rsidRPr="0031586E">
        <w:t>Cross, 1953</w:t>
      </w:r>
      <w:r w:rsidRPr="009B25EC">
        <w:t xml:space="preserve">, p. xiv). James Pope, a newspaper </w:t>
      </w:r>
      <w:proofErr w:type="gramStart"/>
      <w:r w:rsidRPr="009B25EC">
        <w:t>editor</w:t>
      </w:r>
      <w:proofErr w:type="gramEnd"/>
      <w:r w:rsidRPr="009B25EC">
        <w:t xml:space="preserve"> and a chair of a national journalism organization, had received a surge of complaints from other editors and journalists across the country regarding “the red-tape curtain with which so many officers of government try to shroud their official actions” (</w:t>
      </w:r>
      <w:bookmarkStart w:id="30" w:name="bbb0175"/>
      <w:r w:rsidRPr="0031586E">
        <w:t>Pope, 1953</w:t>
      </w:r>
      <w:bookmarkEnd w:id="30"/>
      <w:r w:rsidRPr="009B25EC">
        <w:t>, p. ix). Pope said the occasional local skirmish over access had quickly become something different; a broad and growing offensive against freedom of information. Harold </w:t>
      </w:r>
      <w:r w:rsidRPr="0031586E">
        <w:t>Cross (1953)</w:t>
      </w:r>
      <w:bookmarkEnd w:id="29"/>
      <w:r w:rsidRPr="009B25EC">
        <w:t> cataloged the disarray and inconsistency of access to government information throughout the United States, citing “bureaucratic officiousness” as a primary culprit (p. 5).</w:t>
      </w:r>
    </w:p>
    <w:p w14:paraId="21E10A84" w14:textId="77777777" w:rsidR="009B25EC" w:rsidRPr="009B25EC" w:rsidRDefault="009B25EC" w:rsidP="009B25EC">
      <w:r w:rsidRPr="009B25EC">
        <w:t>Cross documented the troubling trends in access to government information, highlighting the language of the prevailing federal access law in the Administrative Procedure Act:</w:t>
      </w:r>
    </w:p>
    <w:p w14:paraId="515D23B9" w14:textId="6033C965" w:rsidR="009B25EC" w:rsidRPr="009B25EC" w:rsidRDefault="009B25EC" w:rsidP="009B25EC">
      <w:r w:rsidRPr="009B25EC">
        <w:t xml:space="preserve">“[Public officers] obscure the frontier between the part of the public business which they conceal because publication is not, as they say, ‘compatible with the public interest’ and that part which they conceal because, in their view, cognizance is none of the public's business. They open to those whom they favor files which they keep secret from those upon whom they frown. They exercise authority to decide which citizen-suppliant for their indulgence is ‘responsible’ or which one is ‘directly or properly’ concerned with the information he </w:t>
      </w:r>
      <w:proofErr w:type="gramStart"/>
      <w:r w:rsidRPr="009B25EC">
        <w:t>seeks</w:t>
      </w:r>
      <w:proofErr w:type="gramEnd"/>
      <w:r w:rsidRPr="009B25EC">
        <w:t xml:space="preserve"> or which one has an ‘interest’ sufficient to set their grace in favorable motion.” (</w:t>
      </w:r>
      <w:bookmarkStart w:id="31" w:name="bbb0030"/>
      <w:r w:rsidRPr="0031586E">
        <w:t>Cross, 1956</w:t>
      </w:r>
      <w:r w:rsidRPr="009B25EC">
        <w:t>, p. 56).</w:t>
      </w:r>
    </w:p>
    <w:p w14:paraId="7D304BC4" w14:textId="20B252CA" w:rsidR="009B25EC" w:rsidRPr="009B25EC" w:rsidRDefault="009B25EC" w:rsidP="009B25EC">
      <w:r w:rsidRPr="009B25EC">
        <w:t>In the article, Cross provided examples of the muddle of existing laws and justifications for secrecy. One state official responded to a request, “I own the building and I'll say what goes on here” (</w:t>
      </w:r>
      <w:r w:rsidRPr="0031586E">
        <w:t>Cross, 1956</w:t>
      </w:r>
      <w:bookmarkEnd w:id="31"/>
      <w:r w:rsidRPr="009B25EC">
        <w:t xml:space="preserve">, p. 57). The military denied a request </w:t>
      </w:r>
      <w:proofErr w:type="gramStart"/>
      <w:r w:rsidRPr="009B25EC">
        <w:t>for the amount of</w:t>
      </w:r>
      <w:proofErr w:type="gramEnd"/>
      <w:r w:rsidRPr="009B25EC">
        <w:t xml:space="preserve"> peanut butter consumed under the rationale that it would provide an enemy with an advantage. A federal committee asked three different agencies whether a uniform record was available, only to receive three distinctly different responses. One said the records were public. Another said they had no set policy on the availability of such a record. And the third said a determination would be based on the legitimacy of the purpose and the responsibility of the individual making the request. The lack of substantial laws allowed for a great deal of discretion, which government increasingly used as justification for denials. There was little recourse for requesters that experienced these outcomes, and the impunity emboldened public bodies.</w:t>
      </w:r>
    </w:p>
    <w:p w14:paraId="40D79D0F" w14:textId="3134A78E" w:rsidR="009B25EC" w:rsidRPr="009B25EC" w:rsidRDefault="009B25EC" w:rsidP="009B25EC">
      <w:r w:rsidRPr="009B25EC">
        <w:t>Three recent studies explored the impact of FOI laws when asking the government for information. </w:t>
      </w:r>
      <w:bookmarkStart w:id="32" w:name="bbb0205"/>
      <w:r w:rsidRPr="0031586E">
        <w:t>Spac, Voda, and Zagrapan (2018)</w:t>
      </w:r>
      <w:r w:rsidRPr="009B25EC">
        <w:t>, </w:t>
      </w:r>
      <w:bookmarkStart w:id="33" w:name="bbb0080"/>
      <w:r w:rsidRPr="0031586E">
        <w:t>Grimmelikhuiijsen, John, Meijer, and Worthy (2018)</w:t>
      </w:r>
      <w:r w:rsidRPr="009B25EC">
        <w:t> and </w:t>
      </w:r>
      <w:bookmarkStart w:id="34" w:name="bbb0240"/>
      <w:r w:rsidRPr="0031586E">
        <w:t>Worthy, John, and Vannoni (2017)</w:t>
      </w:r>
      <w:r w:rsidRPr="009B25EC">
        <w:t> asked public bodies for information under two conditions: one as a formal FOI request referencing the law and one as an informal request. In all scenarios, the outcomes with the formal request were better. For </w:t>
      </w:r>
      <w:r w:rsidRPr="0031586E">
        <w:t>Grimmelikhuiijsen et al. (2018)</w:t>
      </w:r>
      <w:r w:rsidRPr="009B25EC">
        <w:t>, the formal FOI request increased response by 25%. In the </w:t>
      </w:r>
      <w:r w:rsidRPr="0031586E">
        <w:t>Worthy et al. (2017)</w:t>
      </w:r>
      <w:r w:rsidRPr="009B25EC">
        <w:t xml:space="preserve"> study, the formal request was 11% more likely to receive a response and statistically better at every stage of the process and outcome. Both studies also considered “concordance,” where the request included a subsequent query that exceeded the parameters of the law; here to post the requested information online for all. In both studies, the formal FOI request produced increased concordance. While these results are somewhat intuitive, they also point to the value and importance of FOI laws. Even in environments with public records laws, access to government records is diminished when the request does not explicitly appeal to these laws. Acknowledgement of the law also produced more voluntary information. Outcomes like these suggest that not only are FOI laws valuable in ensuring compliance, </w:t>
      </w:r>
      <w:proofErr w:type="gramStart"/>
      <w:r w:rsidRPr="009B25EC">
        <w:t>they</w:t>
      </w:r>
      <w:proofErr w:type="gramEnd"/>
      <w:r w:rsidRPr="009B25EC">
        <w:t xml:space="preserve"> foster a climate of transparency.</w:t>
      </w:r>
    </w:p>
    <w:p w14:paraId="2AB10FDC" w14:textId="77777777" w:rsidR="009B25EC" w:rsidRPr="009B25EC" w:rsidRDefault="009B25EC" w:rsidP="531D27D8">
      <w:pPr>
        <w:pStyle w:val="Heading1"/>
        <w:rPr>
          <w:rFonts w:ascii="Calibri" w:eastAsia="Meiryo" w:hAnsi="Calibri" w:cs="Arial"/>
        </w:rPr>
      </w:pPr>
      <w:r>
        <w:t>3. Demographic and political variables in FOI</w:t>
      </w:r>
    </w:p>
    <w:p w14:paraId="65BA225E" w14:textId="66309117" w:rsidR="009B25EC" w:rsidRPr="009B25EC" w:rsidRDefault="009B25EC" w:rsidP="009B25EC">
      <w:r w:rsidRPr="009B25EC">
        <w:t>The study is an exploratory field experiment, often referred to as a public records audit (</w:t>
      </w:r>
      <w:bookmarkStart w:id="35" w:name="bbb0010"/>
      <w:r w:rsidRPr="0031586E">
        <w:t>Ben-Aaron, Denny, Desmarais, &amp; Wallach, 2017</w:t>
      </w:r>
      <w:r w:rsidRPr="009B25EC">
        <w:t>; </w:t>
      </w:r>
      <w:bookmarkStart w:id="36" w:name="bbb0035"/>
      <w:r w:rsidRPr="0031586E">
        <w:t>Cuillier, 2010</w:t>
      </w:r>
      <w:r w:rsidRPr="009B25EC">
        <w:t>; </w:t>
      </w:r>
      <w:r w:rsidRPr="0031586E">
        <w:t>Grimmelikhuiijsen et al., 2018</w:t>
      </w:r>
      <w:r w:rsidRPr="009B25EC">
        <w:t>; </w:t>
      </w:r>
      <w:bookmarkStart w:id="37" w:name="bbb0140"/>
      <w:r w:rsidRPr="0031586E">
        <w:t>Lagunes &amp; Pocasangre, 2019</w:t>
      </w:r>
      <w:r w:rsidRPr="009B25EC">
        <w:t>; </w:t>
      </w:r>
      <w:r w:rsidRPr="0031586E">
        <w:t>Spac et al., 2018</w:t>
      </w:r>
      <w:r w:rsidRPr="009B25EC">
        <w:t>; </w:t>
      </w:r>
      <w:r w:rsidRPr="0031586E">
        <w:t>Worthy et al., 2017</w:t>
      </w:r>
      <w:r w:rsidRPr="009B25EC">
        <w:t>), where coordinated public records requests are measured against variables in determining characteristics with signifiicant relationships with processes and results. These field experiments explore different elements of the request process. </w:t>
      </w:r>
      <w:r w:rsidRPr="0031586E">
        <w:t>Worthy et al., 2017</w:t>
      </w:r>
      <w:r w:rsidRPr="009B25EC">
        <w:t> and </w:t>
      </w:r>
      <w:r w:rsidRPr="0031586E">
        <w:t>Grimmelikhuiijsen et al., 2018</w:t>
      </w:r>
      <w:r w:rsidRPr="009B25EC">
        <w:t> examined potential relationships in making a formal FOI request versus an informal ask for information in British and Dutch jurisdictions. Interestingly, the two studies explored a concept they called concordance, making a secondary ask that exceeded the formal law. </w:t>
      </w:r>
      <w:r w:rsidRPr="0031586E">
        <w:t>Spac et al., 2018</w:t>
      </w:r>
      <w:r w:rsidRPr="009B25EC">
        <w:t> similarly tested the formal mention of FOI law on request processes and outcomes in Slovakia, along with a variable exploring positing an additional moral appeal to public bodies. </w:t>
      </w:r>
      <w:r w:rsidRPr="0031586E">
        <w:t>Cuillier (2010)</w:t>
      </w:r>
      <w:r w:rsidRPr="009B25EC">
        <w:t> evaluated the language and tone of requests letters, ranging from righteous and litigious to demure. </w:t>
      </w:r>
      <w:r w:rsidRPr="0031586E">
        <w:t>Ben-Aaron et al. (2017)</w:t>
      </w:r>
      <w:bookmarkEnd w:id="35"/>
      <w:r w:rsidRPr="009B25EC">
        <w:t> tested outcomes when notified of peer-compliance. The study determined knowledge of neighboring counties compliance with the request influenced the outcome of a request. </w:t>
      </w:r>
      <w:r w:rsidRPr="0031586E">
        <w:t>Lagunes &amp; Pocasangre (2019)</w:t>
      </w:r>
      <w:bookmarkEnd w:id="37"/>
      <w:r w:rsidRPr="009B25EC">
        <w:t> evaluated the influence of requester identity on a Mexican FOIA request; one from a nondescript individual and one from an individual in a position of economic and political clout. The study had the added element of being conducted in intervals over an 8-year-period, allowing for longitudinal assessments of compliance.</w:t>
      </w:r>
    </w:p>
    <w:p w14:paraId="30C559E0" w14:textId="6920CFA0" w:rsidR="009B25EC" w:rsidRPr="009B25EC" w:rsidRDefault="009B25EC" w:rsidP="009B25EC">
      <w:r w:rsidRPr="009B25EC">
        <w:t>Perhaps the most closely examined variable across the studies was the influence of population or size of the jurisdiction. The results were mixed. Spac et al. found a larger population to be a strong factor in improving responsiveness across all four versions of the request letter. Ben-Aaron et al. documented faster response times for larger populations but no significance in request fulfillment. </w:t>
      </w:r>
      <w:r w:rsidRPr="0031586E">
        <w:t>Grimmelikhuiijsen et al., 2018</w:t>
      </w:r>
      <w:bookmarkEnd w:id="33"/>
      <w:r w:rsidRPr="009B25EC">
        <w:t>, </w:t>
      </w:r>
      <w:r w:rsidRPr="0031586E">
        <w:t>Worthy et al., 2017</w:t>
      </w:r>
      <w:r w:rsidRPr="009B25EC">
        <w:t> and </w:t>
      </w:r>
      <w:bookmarkStart w:id="38" w:name="bbb0040"/>
      <w:r w:rsidRPr="0031586E">
        <w:t>Cuillier (2019)</w:t>
      </w:r>
      <w:r w:rsidRPr="009B25EC">
        <w:t> found no significance in processes or outcomes when considering population.</w:t>
      </w:r>
    </w:p>
    <w:p w14:paraId="1E15A52B" w14:textId="50355C8C" w:rsidR="009B25EC" w:rsidRPr="009B25EC" w:rsidRDefault="009B25EC" w:rsidP="009B25EC">
      <w:r w:rsidRPr="009B25EC">
        <w:t>Two of the strongest factors in the </w:t>
      </w:r>
      <w:r w:rsidRPr="0031586E">
        <w:t>Spac et al., 2018</w:t>
      </w:r>
      <w:r w:rsidRPr="009B25EC">
        <w:t> study were the ethnic composition of the jurisdiction and political affiliation of the mayor. Both ethnicity of the jurisdiction and political and gender identities affected the success in receiving an answer from public bodies. The authors considered the possibility of language barriers as a driver, but the study documented municipalities with higher percentages of ethnic minorities had less success with requests. Towns with independent, rather than right, coalition or other political affiliations, of their mayor, along with female mayors, also had better FOI outcomes.</w:t>
      </w:r>
    </w:p>
    <w:p w14:paraId="3F6E1E57" w14:textId="77777777" w:rsidR="009B25EC" w:rsidRPr="009B25EC" w:rsidRDefault="009B25EC" w:rsidP="009B25EC">
      <w:r w:rsidRPr="009B25EC">
        <w:t>When considering income, Grimmelikhuijsen et al. found no significance to mean income of the jurisdiction. On an individual level, Lagunes &amp; Pocasangre found neither recognizable economic nor political clout of the requesters influenced the outcome, suggesting that on a more granular scale income nor political requester identity alter processes.</w:t>
      </w:r>
    </w:p>
    <w:p w14:paraId="7E8EC086" w14:textId="6D90FBE4" w:rsidR="009B25EC" w:rsidRPr="009B25EC" w:rsidRDefault="009B25EC" w:rsidP="009B25EC">
      <w:r w:rsidRPr="0031586E">
        <w:t>Cuillier (2019)</w:t>
      </w:r>
      <w:r w:rsidRPr="009B25EC">
        <w:t> most closely reflects the present study. He analyzed public records requests, testing for correlations among a battery of demographic, political and legal variables. The study examined more 7000 state-level requests sourced through MuckRock, a professional service that provides aid in navigating the request process. The sample included requests from all U.S. 50 states and D.C. over a four-year period, 2014–2017.</w:t>
      </w:r>
    </w:p>
    <w:p w14:paraId="457CDB7A" w14:textId="77777777" w:rsidR="009B25EC" w:rsidRPr="009B25EC" w:rsidRDefault="009B25EC" w:rsidP="009B25EC">
      <w:r w:rsidRPr="009B25EC">
        <w:t xml:space="preserve">Among Cuillier's demographic findings, higher internet penetration and liberal ideology were found to have positive correlations with better compliance. Religiosity was found to have a negative correlation with compliance. Education and income variables were found not to have a significant relationship with compliance. The most striking finding of the Cuillier study was the relationship between a specific geography and compliance. He found the central southern states (Alabama, Arkansas, Kentucky, Louisiana, Mississippi, Oklahoma, </w:t>
      </w:r>
      <w:proofErr w:type="gramStart"/>
      <w:r w:rsidRPr="009B25EC">
        <w:t>Tennessee</w:t>
      </w:r>
      <w:proofErr w:type="gramEnd"/>
      <w:r w:rsidRPr="009B25EC">
        <w:t xml:space="preserve"> and Texas) to have a much lower compliance percentage, 28%, relative to all other states, 44%, and this relationship proved to be statistically significant when controlling for a broad range of variables.</w:t>
      </w:r>
    </w:p>
    <w:p w14:paraId="61FCA877" w14:textId="12B1DE2C" w:rsidR="009B25EC" w:rsidRPr="009B25EC" w:rsidRDefault="009B25EC" w:rsidP="009B25EC">
      <w:r w:rsidRPr="009B25EC">
        <w:t>There has been considerable research on civic attitudes toward access to government information. Assuming local governments are at least semi-representative of local interests, public support may act as a first-level indicator of local FOI laws administration. It would seem to follow that public interest and advocacy by locals would result in a government more engaged in fulfilling these expectations. In two studies, age was a significant factor in supporting access to government information. </w:t>
      </w:r>
      <w:bookmarkStart w:id="39" w:name="bbb0050"/>
      <w:r w:rsidRPr="0031586E">
        <w:t>Cuillier and Piotrowski (2009)</w:t>
      </w:r>
      <w:bookmarkEnd w:id="39"/>
      <w:r w:rsidRPr="009B25EC">
        <w:t> found a significant correlation with age and support in two of their three samples. </w:t>
      </w:r>
      <w:bookmarkStart w:id="40" w:name="bbb0170"/>
      <w:r w:rsidRPr="0031586E">
        <w:t>Piotrowski and Van Ryzin (2007)</w:t>
      </w:r>
      <w:bookmarkEnd w:id="40"/>
      <w:r w:rsidRPr="009B25EC">
        <w:t> found a correlation between age and increased demand for access to information in three of their four dependent scales. Political ideology was another recurring variable. Prior to their research, </w:t>
      </w:r>
      <w:bookmarkStart w:id="41" w:name="bbb0045"/>
      <w:r w:rsidRPr="0031586E">
        <w:t>Cuillier and Pinkleton (2011)</w:t>
      </w:r>
      <w:bookmarkEnd w:id="41"/>
      <w:r w:rsidRPr="009B25EC">
        <w:t xml:space="preserve"> had found political values to be the best predictor of support for government transparency, and their study confirmed it. </w:t>
      </w:r>
      <w:proofErr w:type="gramStart"/>
      <w:r w:rsidRPr="009B25EC">
        <w:t>In particular, a</w:t>
      </w:r>
      <w:proofErr w:type="gramEnd"/>
      <w:r w:rsidRPr="009B25EC">
        <w:t xml:space="preserve"> liberal ideology was found to be a significant positive predictor of support for access. </w:t>
      </w:r>
      <w:bookmarkStart w:id="42" w:name="bbb0065"/>
      <w:r w:rsidRPr="0031586E">
        <w:t>Driscoll, Splichal, Salwen, and Garrison (2000)</w:t>
      </w:r>
      <w:bookmarkEnd w:id="42"/>
      <w:r w:rsidRPr="009B25EC">
        <w:t> found only one significant variable, among many, in considering support for journalists' access to government records. Men were significantly more likely than women to support this kind of access. And from their 2009 study, Cuillier &amp; Piotrowski documented, across all three samples, individuals reliant on the internet for information were more supportive of access principles.</w:t>
      </w:r>
    </w:p>
    <w:p w14:paraId="34D7D292" w14:textId="77777777" w:rsidR="009B25EC" w:rsidRPr="009B25EC" w:rsidRDefault="009B25EC" w:rsidP="009B25EC">
      <w:r w:rsidRPr="009B25EC">
        <w:t xml:space="preserve">The studies of civic support for access to government information document inconsistency in determining which variables influence support. Age and political values and ideals seem to be the strongest predictors of support for access to government information. Other variables, like race, gender, </w:t>
      </w:r>
      <w:proofErr w:type="gramStart"/>
      <w:r w:rsidRPr="009B25EC">
        <w:t>religion</w:t>
      </w:r>
      <w:proofErr w:type="gramEnd"/>
      <w:r w:rsidRPr="009B25EC">
        <w:t xml:space="preserve"> and education, demonstrated little significance in determining civic support for access. The results of the civic attitudes surveys resemble the findings of FOI audits. Across studies (and borders), there is limited recurrence in the different studies, though there are interesting trends and observations. </w:t>
      </w:r>
      <w:proofErr w:type="gramStart"/>
      <w:r w:rsidRPr="009B25EC">
        <w:t>In an effort to</w:t>
      </w:r>
      <w:proofErr w:type="gramEnd"/>
      <w:r w:rsidRPr="009B25EC">
        <w:t xml:space="preserve"> better understand these preconditions, the study has developed three questions testing geographic and demographic variables, along with a series of variables explicitly testing politics and political representation.</w:t>
      </w:r>
    </w:p>
    <w:p w14:paraId="56B5EFBF" w14:textId="77777777" w:rsidR="009B25EC" w:rsidRPr="009B25EC" w:rsidRDefault="009B25EC" w:rsidP="009B25EC">
      <w:r w:rsidRPr="009B25EC">
        <w:t>The below research questions were asked to determine the relationship between state public records requests results and county and office characteristics:</w:t>
      </w:r>
    </w:p>
    <w:p w14:paraId="1CBB61E2" w14:textId="77777777" w:rsidR="009B25EC" w:rsidRPr="009B25EC" w:rsidRDefault="009B25EC" w:rsidP="00460ECD">
      <w:pPr>
        <w:spacing w:after="0"/>
        <w:ind w:left="720"/>
      </w:pPr>
      <w:r w:rsidRPr="009B25EC">
        <w:t>RQ1: Are public records request outcomes related to demographic or political variables?</w:t>
      </w:r>
    </w:p>
    <w:p w14:paraId="5BA6D95E" w14:textId="77777777" w:rsidR="009B25EC" w:rsidRPr="009B25EC" w:rsidRDefault="009B25EC" w:rsidP="00460ECD">
      <w:pPr>
        <w:spacing w:after="0"/>
        <w:ind w:left="720"/>
      </w:pPr>
      <w:r w:rsidRPr="009B25EC">
        <w:t>RQ2: Are response and completion times related to demographic or political variables?</w:t>
      </w:r>
    </w:p>
    <w:p w14:paraId="2AEDC2D1" w14:textId="77777777" w:rsidR="009B25EC" w:rsidRPr="009B25EC" w:rsidRDefault="009B25EC" w:rsidP="00460ECD">
      <w:pPr>
        <w:spacing w:after="0"/>
        <w:ind w:left="720"/>
      </w:pPr>
      <w:r w:rsidRPr="009B25EC">
        <w:t>RQ3: Is agency communication related to demographic or political variables?</w:t>
      </w:r>
    </w:p>
    <w:p w14:paraId="7E579354" w14:textId="77777777" w:rsidR="009B25EC" w:rsidRPr="009B25EC" w:rsidRDefault="009B25EC" w:rsidP="531D27D8">
      <w:pPr>
        <w:pStyle w:val="Heading1"/>
        <w:rPr>
          <w:rFonts w:ascii="Calibri" w:eastAsia="Meiryo" w:hAnsi="Calibri" w:cs="Arial"/>
        </w:rPr>
      </w:pPr>
      <w:r>
        <w:t>4. Method</w:t>
      </w:r>
    </w:p>
    <w:p w14:paraId="00BC01B1" w14:textId="77777777" w:rsidR="009B25EC" w:rsidRPr="009B25EC" w:rsidRDefault="009B25EC" w:rsidP="531D27D8">
      <w:pPr>
        <w:pStyle w:val="Heading2"/>
        <w:rPr>
          <w:rFonts w:ascii="Calibri" w:eastAsia="Meiryo" w:hAnsi="Calibri" w:cs="Arial"/>
        </w:rPr>
      </w:pPr>
      <w:r>
        <w:t>4.1. Sample states</w:t>
      </w:r>
    </w:p>
    <w:p w14:paraId="4799A6A9" w14:textId="77777777" w:rsidR="009B25EC" w:rsidRPr="009B25EC" w:rsidRDefault="009B25EC" w:rsidP="009B25EC">
      <w:r w:rsidRPr="009B25EC">
        <w:t xml:space="preserve">The study is premised on an audit of the public records laws in nine states: Florida, Iowa, Maine, Mississippi, New Jersey, Oklahoma, Washington, </w:t>
      </w:r>
      <w:proofErr w:type="gramStart"/>
      <w:r w:rsidRPr="009B25EC">
        <w:t>Wisconsin</w:t>
      </w:r>
      <w:proofErr w:type="gramEnd"/>
      <w:r w:rsidRPr="009B25EC">
        <w:t xml:space="preserve"> and Wyoming. The states were chosen due to geographical diversity, variety in public records statutes and reputations regarding access to government information. The United States Census Bureau divides the nation into four regions (Northeast, Midwest, </w:t>
      </w:r>
      <w:proofErr w:type="gramStart"/>
      <w:r w:rsidRPr="009B25EC">
        <w:t>South</w:t>
      </w:r>
      <w:proofErr w:type="gramEnd"/>
      <w:r w:rsidRPr="009B25EC">
        <w:t xml:space="preserve"> and West) and nine divisions (New England, Mid-Atlantic, East North Central, West North Central, South Atlantic, East South Central, West South Central, Mountain and Pacific). Each region is represented with two sample states (three for the South) and each division is represented with one sample state. In each sample state, three public records requests were sent to counties. In Maine, New Jersey, Washington, Wisconsin and Wyoming, all counties were included. In Florida, Iowa, Mississippi and Oklahoma, half of the counties were sampled, and the counties were sorted by population size and every other county was chosen, starting with the most populous.</w:t>
      </w:r>
    </w:p>
    <w:p w14:paraId="6C9B868C" w14:textId="260B96DE" w:rsidR="009B25EC" w:rsidRPr="009B25EC" w:rsidRDefault="009B25EC" w:rsidP="009B25EC">
      <w:r w:rsidRPr="009B25EC">
        <w:t xml:space="preserve">The statutes of the state FOI laws were analyzed, and states were chosen due to differing approaches to statutory deadlines, penalties, </w:t>
      </w:r>
      <w:proofErr w:type="gramStart"/>
      <w:r w:rsidRPr="009B25EC">
        <w:t>exemptions</w:t>
      </w:r>
      <w:proofErr w:type="gramEnd"/>
      <w:r w:rsidRPr="009B25EC">
        <w:t xml:space="preserve"> and oversight offices. In addition to the state codes, the Reporter's Committee for Freedom of the Press Open Government Guide was consulted in examining these laws. In determining the state sample, the study </w:t>
      </w:r>
      <w:proofErr w:type="gramStart"/>
      <w:r w:rsidRPr="009B25EC">
        <w:t>took into account</w:t>
      </w:r>
      <w:proofErr w:type="gramEnd"/>
      <w:r w:rsidRPr="009B25EC">
        <w:t xml:space="preserve"> state transparency and accountability reputations. In 2015, the Center for Public Integrity produced a State Integrity Investigation, which considered a range of accountability and transparency measures, among them a public access to information score (</w:t>
      </w:r>
      <w:bookmarkStart w:id="43" w:name="bbb0190"/>
      <w:r w:rsidRPr="0031586E">
        <w:t>Qui, Zubak-Skees, &amp; Lincoln, 2015</w:t>
      </w:r>
      <w:bookmarkEnd w:id="43"/>
      <w:r w:rsidRPr="009B25EC">
        <w:t xml:space="preserve">). This access score was primarily scored not on the static statute but the performance of the law, as determined by local journalists and lawyers. These rankings placed Iowa at the top; Wisconsin in the upper-third; Florida, Mississippi, Maine, </w:t>
      </w:r>
      <w:proofErr w:type="gramStart"/>
      <w:r w:rsidRPr="009B25EC">
        <w:t>New Jersey</w:t>
      </w:r>
      <w:proofErr w:type="gramEnd"/>
      <w:r w:rsidRPr="009B25EC">
        <w:t xml:space="preserve"> and Washington in the middle-third; Oklahoma in the bottom-third; and Wyoming last. The study also included </w:t>
      </w:r>
      <w:r w:rsidRPr="0031586E">
        <w:t>Cuillier's (2019)</w:t>
      </w:r>
      <w:bookmarkEnd w:id="38"/>
      <w:r w:rsidRPr="009B25EC">
        <w:t xml:space="preserve"> findings on raw compliance, where Washington, Iowa and Wyoming were in the top-third; Wisconsin and Florida in the middle-third; and Maine, Oklahoma, </w:t>
      </w:r>
      <w:proofErr w:type="gramStart"/>
      <w:r w:rsidRPr="009B25EC">
        <w:t>New Jersey</w:t>
      </w:r>
      <w:proofErr w:type="gramEnd"/>
      <w:r w:rsidRPr="009B25EC">
        <w:t xml:space="preserve"> and Mississippi in the bottom-third. In sampling states with mixed public records reputations, the study looks to add to the discussion on FOI implementation and further explore the conditions that produced these rankings and reputations.</w:t>
      </w:r>
    </w:p>
    <w:p w14:paraId="25859668" w14:textId="77777777" w:rsidR="009B25EC" w:rsidRPr="009B25EC" w:rsidRDefault="009B25EC" w:rsidP="531D27D8">
      <w:pPr>
        <w:pStyle w:val="Heading2"/>
        <w:rPr>
          <w:rFonts w:ascii="Calibri" w:eastAsia="Meiryo" w:hAnsi="Calibri" w:cs="Arial"/>
        </w:rPr>
      </w:pPr>
      <w:r>
        <w:t>4.2. Request process</w:t>
      </w:r>
    </w:p>
    <w:p w14:paraId="10E7DCD7" w14:textId="77777777" w:rsidR="009B25EC" w:rsidRPr="009B25EC" w:rsidRDefault="009B25EC" w:rsidP="009B25EC">
      <w:r w:rsidRPr="009B25EC">
        <w:t xml:space="preserve">The audit counted 1002 requests submitted across two time periods. </w:t>
      </w:r>
      <w:proofErr w:type="gramStart"/>
      <w:r w:rsidRPr="009B25EC">
        <w:t>The majority of</w:t>
      </w:r>
      <w:proofErr w:type="gramEnd"/>
      <w:r w:rsidRPr="009B25EC">
        <w:t xml:space="preserve"> the requests, 786, were submitted to eight states on June 3, 2019. The last request was completed on Dec. 4, 2019 (though a small number of requests were never completed and recorded as failed). These requests were submitted and pursued by the author and four graduate research assistants. The remaining 216 requests were submitted to the 72 Wisconsin counties with the aid of a graduate class. These requests were submitted on Feb. 11, </w:t>
      </w:r>
      <w:proofErr w:type="gramStart"/>
      <w:r w:rsidRPr="009B25EC">
        <w:t>2019</w:t>
      </w:r>
      <w:proofErr w:type="gramEnd"/>
      <w:r w:rsidRPr="009B25EC">
        <w:t xml:space="preserve"> and completed on July 10, 2019.</w:t>
      </w:r>
    </w:p>
    <w:p w14:paraId="2A0FDB67" w14:textId="77777777" w:rsidR="009B25EC" w:rsidRPr="009B25EC" w:rsidRDefault="009B25EC" w:rsidP="009B25EC">
      <w:r w:rsidRPr="009B25EC">
        <w:t>The requesting process itself took part in three stages: collection of request information, submission and coordinated follow-up communications, which occurred in cases where the public body provided no acknowledgment of receipt, evidence of progress or a date of delivery. Three weeks after the request was submitted, a follow-up email was submitted on all open requests. Two weeks later, another email was sent. The second round of emails included a search for additional county personnel that may be able to aid in filling the request (e.g., district attorneys, county clerks, etc.). Two weeks after the second email, a phone call was made. Two weeks after the phone call, another call was made. Every two weeks thereafter, email and phone communications were alternated.</w:t>
      </w:r>
    </w:p>
    <w:p w14:paraId="3D60DA35" w14:textId="128CD8B3" w:rsidR="009B25EC" w:rsidRPr="009B25EC" w:rsidRDefault="009B25EC" w:rsidP="009B25EC">
      <w:r w:rsidRPr="009B25EC">
        <w:t>Each request was submitted as an email. The body of the email included specific reference to the state public records statute, and the request was included as an attached PDF document. The attachment included the body's contact information, a request adapted from the National Freedom of Information Coalition's state request template, including acknowledgement of the state's statutory deadline, where applicable, and an appeal for any denial or delay to be substantiated with the appropriate legal reference. The letter's tone was an amalgam of </w:t>
      </w:r>
      <w:r w:rsidRPr="0031586E">
        <w:t>Cuillier's (2010)</w:t>
      </w:r>
      <w:bookmarkEnd w:id="36"/>
      <w:r w:rsidRPr="009B25EC">
        <w:t> honey and vinegar letters. Cuillier's vinegar letter liberally quoted the state statute and ended with a threat of litigation for noncompliance, while his honey letter was “friendly” in tone and did not reference the statute or threaten litigation. The requests used in the audit cited the statute, were sober in tone but not contentious and threatened no litigation.</w:t>
      </w:r>
    </w:p>
    <w:p w14:paraId="479FEA49" w14:textId="77777777" w:rsidR="009B25EC" w:rsidRPr="009B25EC" w:rsidRDefault="009B25EC" w:rsidP="009B25EC">
      <w:r w:rsidRPr="009B25EC">
        <w:t>Across the 1002 requests, five different requests were used. They sought five different records, and each was directed at a different government entity. In all 334 counties, a request was submitted to the county sheriff's office seeking “all incident reports or initial offense reports produced by the county sheriff's office for the dates Dec. 31, 2018, and Jan. 1, 2019.” In seven sample states, excluding Oklahoma and Maine, a request was submitted to the county office responsible for roads maintenance (e.g., departments of roads, public works, highway, secondary roads, transportation and road and bridge) seeking “all civilian complaints filed with your office mentioning ‘potholes’ or ‘</w:t>
      </w:r>
      <w:proofErr w:type="gramStart"/>
      <w:r w:rsidRPr="009B25EC">
        <w:t>pot holes’</w:t>
      </w:r>
      <w:proofErr w:type="gramEnd"/>
      <w:r w:rsidRPr="009B25EC">
        <w:t xml:space="preserve"> for the calendar years 2016, 2017, 2018.” Due to a lack of county-level roads departments, the pothole request was submitted to county commissioners in Oklahoma. In Maine, a request was submitted to the county Emergency Management Agency for “the county's most recent Hazard Mitigation Plan.” In all states, except Wisconsin, a request for “all collective bargaining agreements signed into effect by the county between Jan. 1, 2019, and June 1, 2019” were submitted to the highest ranking official, body or records clerk in the county. These officials and bodies had a variety of titles and names, including county executive, county administrator, county clerk, county commissioner and county board. In Wisconsin, a request was submitted to each county's district attorney for “the district attorney office's biennial budget request for the years 2010, 2012, 2014, 2016 and 2018.” Variation from the three core requests—incident reports from sheriffs' offices, pothole complaints from roads departments and collective bargaining agreements from county administration—were the result of differences in the constitutions and responsibilities of state and local governments.</w:t>
      </w:r>
    </w:p>
    <w:p w14:paraId="5CEBD3DA" w14:textId="77777777" w:rsidR="009B25EC" w:rsidRPr="009B25EC" w:rsidRDefault="009B25EC" w:rsidP="531D27D8">
      <w:pPr>
        <w:pStyle w:val="Heading2"/>
        <w:rPr>
          <w:rFonts w:ascii="Calibri" w:eastAsia="Meiryo" w:hAnsi="Calibri" w:cs="Arial"/>
        </w:rPr>
      </w:pPr>
      <w:r>
        <w:t>4.3. Dependent variables</w:t>
      </w:r>
    </w:p>
    <w:p w14:paraId="5E2B2A29" w14:textId="77777777" w:rsidR="009B25EC" w:rsidRPr="009B25EC" w:rsidRDefault="009B25EC" w:rsidP="009B25EC">
      <w:r w:rsidRPr="009B25EC">
        <w:t>Five dependent variables were used to evaluate the relationships between outcome, time and communication and the independent variables. The Outcome variable coded the results of the 1002 requests into three categories. The Positive Outcome variable accounted for all requests that concluded in either a grant of the requested records or a notice that the information had already been published online (</w:t>
      </w:r>
      <w:r w:rsidRPr="009B25EC">
        <w:rPr>
          <w:i/>
          <w:iCs/>
        </w:rPr>
        <w:t>N</w:t>
      </w:r>
      <w:r w:rsidRPr="009B25EC">
        <w:t> = 663). The Neutral Outcome variable included all requests that resulted in the public body replying that they had no records responsive to the request (</w:t>
      </w:r>
      <w:r w:rsidRPr="009B25EC">
        <w:rPr>
          <w:i/>
          <w:iCs/>
        </w:rPr>
        <w:t>N</w:t>
      </w:r>
      <w:r w:rsidRPr="009B25EC">
        <w:t> = 342). The Negative Outcome variable accounted for requests that were denied (even if granted after dispute) or never satisfactorily completed (</w:t>
      </w:r>
      <w:r w:rsidRPr="009B25EC">
        <w:rPr>
          <w:i/>
          <w:iCs/>
        </w:rPr>
        <w:t>N</w:t>
      </w:r>
      <w:r w:rsidRPr="009B25EC">
        <w:t> = 27). The reasons for failed requests include offices or departments repeatedly failing to respond to attempts at communication, an office decision to not deliver responsive records and general misinterpretations of the law.</w:t>
      </w:r>
    </w:p>
    <w:p w14:paraId="38FD4A2D" w14:textId="5B385E53" w:rsidR="009B25EC" w:rsidRPr="009B25EC" w:rsidRDefault="009B25EC" w:rsidP="009B25EC">
      <w:r>
        <w:t>To evaluate the second research question, two dependent variables were used for Time. The first, Days until Completed, was a count of the number of days, from initial submission, to complete the request. The second, Days until First Response, was a count of the number of days, from initial submission, to receive a first response from the public body. To evaluate the third research question, two variables were used for Communication. The first, No Response, was a count of the number of times the public body failed to respond to the request, or the number of times the request was ignored. The second, Additional Contacts, was a count of the number of additional communications after initial submission the request required. </w:t>
      </w:r>
      <w:bookmarkStart w:id="44" w:name="bt0005"/>
      <w:r w:rsidRPr="0031586E">
        <w:t>Table 1</w:t>
      </w:r>
      <w:bookmarkEnd w:id="44"/>
      <w:r>
        <w:t>, </w:t>
      </w:r>
      <w:bookmarkStart w:id="45" w:name="bt0010"/>
      <w:r w:rsidRPr="0031586E">
        <w:t>Table 2</w:t>
      </w:r>
      <w:bookmarkEnd w:id="45"/>
      <w:r>
        <w:t> provide descriptive statistics for the dependent variables.</w:t>
      </w:r>
    </w:p>
    <w:p w14:paraId="68136DAC" w14:textId="77777777" w:rsidR="009B25EC" w:rsidRPr="009B25EC" w:rsidRDefault="009B25EC" w:rsidP="002E4DF6">
      <w:pPr>
        <w:spacing w:after="0"/>
      </w:pPr>
      <w:r w:rsidRPr="009B25EC">
        <w:t>Table 1. Descriptive statistics for dependent variables by state.</w:t>
      </w:r>
    </w:p>
    <w:tbl>
      <w:tblPr>
        <w:tblStyle w:val="TableGrid"/>
        <w:tblW w:w="0" w:type="auto"/>
        <w:tblLook w:val="04A0" w:firstRow="1" w:lastRow="0" w:firstColumn="1" w:lastColumn="0" w:noHBand="0" w:noVBand="1"/>
      </w:tblPr>
      <w:tblGrid>
        <w:gridCol w:w="1295"/>
        <w:gridCol w:w="663"/>
        <w:gridCol w:w="1060"/>
        <w:gridCol w:w="760"/>
        <w:gridCol w:w="746"/>
        <w:gridCol w:w="1303"/>
        <w:gridCol w:w="1297"/>
        <w:gridCol w:w="1667"/>
        <w:gridCol w:w="1279"/>
      </w:tblGrid>
      <w:tr w:rsidR="002E4DF6" w:rsidRPr="009B25EC" w14:paraId="19679D37" w14:textId="77777777" w:rsidTr="00B1407F">
        <w:tc>
          <w:tcPr>
            <w:tcW w:w="0" w:type="auto"/>
            <w:hideMark/>
          </w:tcPr>
          <w:p w14:paraId="4C634AB5" w14:textId="77777777" w:rsidR="002E4DF6" w:rsidRPr="009B25EC" w:rsidRDefault="002E4DF6" w:rsidP="009B25EC">
            <w:pPr>
              <w:rPr>
                <w:b/>
                <w:bCs/>
              </w:rPr>
            </w:pPr>
            <w:r w:rsidRPr="009B25EC">
              <w:rPr>
                <w:b/>
                <w:bCs/>
              </w:rPr>
              <w:t>State</w:t>
            </w:r>
          </w:p>
        </w:tc>
        <w:tc>
          <w:tcPr>
            <w:tcW w:w="0" w:type="auto"/>
            <w:hideMark/>
          </w:tcPr>
          <w:p w14:paraId="1835D8D3" w14:textId="77777777" w:rsidR="002E4DF6" w:rsidRPr="009B25EC" w:rsidRDefault="002E4DF6" w:rsidP="009B25EC">
            <w:pPr>
              <w:rPr>
                <w:b/>
                <w:bCs/>
              </w:rPr>
            </w:pPr>
            <w:r w:rsidRPr="009B25EC">
              <w:rPr>
                <w:b/>
                <w:bCs/>
                <w:i/>
                <w:iCs/>
              </w:rPr>
              <w:t>N</w:t>
            </w:r>
          </w:p>
        </w:tc>
        <w:tc>
          <w:tcPr>
            <w:tcW w:w="0" w:type="auto"/>
            <w:hideMark/>
          </w:tcPr>
          <w:p w14:paraId="69E3FDC2" w14:textId="77777777" w:rsidR="002E4DF6" w:rsidRPr="009B25EC" w:rsidRDefault="002E4DF6" w:rsidP="009B25EC">
            <w:pPr>
              <w:rPr>
                <w:b/>
                <w:bCs/>
              </w:rPr>
            </w:pPr>
            <w:r w:rsidRPr="009B25EC">
              <w:rPr>
                <w:b/>
                <w:bCs/>
              </w:rPr>
              <w:t>Outcome</w:t>
            </w:r>
          </w:p>
        </w:tc>
        <w:tc>
          <w:tcPr>
            <w:tcW w:w="0" w:type="auto"/>
          </w:tcPr>
          <w:p w14:paraId="6A8AE8CB" w14:textId="77777777" w:rsidR="002E4DF6" w:rsidRPr="009B25EC" w:rsidRDefault="002E4DF6" w:rsidP="009B25EC">
            <w:pPr>
              <w:rPr>
                <w:b/>
                <w:bCs/>
              </w:rPr>
            </w:pPr>
          </w:p>
        </w:tc>
        <w:tc>
          <w:tcPr>
            <w:tcW w:w="0" w:type="auto"/>
          </w:tcPr>
          <w:p w14:paraId="64CBCCAC" w14:textId="1FE6875F" w:rsidR="002E4DF6" w:rsidRPr="009B25EC" w:rsidRDefault="002E4DF6" w:rsidP="009B25EC">
            <w:pPr>
              <w:rPr>
                <w:b/>
                <w:bCs/>
              </w:rPr>
            </w:pPr>
          </w:p>
        </w:tc>
        <w:tc>
          <w:tcPr>
            <w:tcW w:w="0" w:type="auto"/>
            <w:hideMark/>
          </w:tcPr>
          <w:p w14:paraId="29BF7E69" w14:textId="77777777" w:rsidR="002E4DF6" w:rsidRPr="009B25EC" w:rsidRDefault="002E4DF6" w:rsidP="009B25EC">
            <w:pPr>
              <w:rPr>
                <w:b/>
                <w:bCs/>
              </w:rPr>
            </w:pPr>
            <w:r w:rsidRPr="009B25EC">
              <w:rPr>
                <w:b/>
                <w:bCs/>
              </w:rPr>
              <w:t>Time</w:t>
            </w:r>
          </w:p>
        </w:tc>
        <w:tc>
          <w:tcPr>
            <w:tcW w:w="0" w:type="auto"/>
          </w:tcPr>
          <w:p w14:paraId="7977E143" w14:textId="573F12C2" w:rsidR="002E4DF6" w:rsidRPr="009B25EC" w:rsidRDefault="002E4DF6" w:rsidP="009B25EC">
            <w:pPr>
              <w:rPr>
                <w:b/>
                <w:bCs/>
              </w:rPr>
            </w:pPr>
          </w:p>
        </w:tc>
        <w:tc>
          <w:tcPr>
            <w:tcW w:w="0" w:type="auto"/>
            <w:hideMark/>
          </w:tcPr>
          <w:p w14:paraId="76EEC7BB" w14:textId="77777777" w:rsidR="002E4DF6" w:rsidRPr="009B25EC" w:rsidRDefault="002E4DF6" w:rsidP="009B25EC">
            <w:pPr>
              <w:rPr>
                <w:b/>
                <w:bCs/>
              </w:rPr>
            </w:pPr>
            <w:r w:rsidRPr="009B25EC">
              <w:rPr>
                <w:b/>
                <w:bCs/>
              </w:rPr>
              <w:t>Communication</w:t>
            </w:r>
          </w:p>
        </w:tc>
        <w:tc>
          <w:tcPr>
            <w:tcW w:w="0" w:type="auto"/>
          </w:tcPr>
          <w:p w14:paraId="0709AE12" w14:textId="168B3EA4" w:rsidR="002E4DF6" w:rsidRPr="009B25EC" w:rsidRDefault="002E4DF6" w:rsidP="009B25EC">
            <w:pPr>
              <w:rPr>
                <w:b/>
                <w:bCs/>
              </w:rPr>
            </w:pPr>
          </w:p>
        </w:tc>
      </w:tr>
      <w:tr w:rsidR="009B25EC" w:rsidRPr="009B25EC" w14:paraId="12CFA494" w14:textId="77777777" w:rsidTr="002E4DF6">
        <w:tc>
          <w:tcPr>
            <w:tcW w:w="0" w:type="auto"/>
            <w:hideMark/>
          </w:tcPr>
          <w:p w14:paraId="3707150E" w14:textId="77777777" w:rsidR="009B25EC" w:rsidRPr="009B25EC" w:rsidRDefault="009B25EC" w:rsidP="009B25EC">
            <w:pPr>
              <w:rPr>
                <w:b/>
                <w:bCs/>
              </w:rPr>
            </w:pPr>
          </w:p>
        </w:tc>
        <w:tc>
          <w:tcPr>
            <w:tcW w:w="0" w:type="auto"/>
            <w:hideMark/>
          </w:tcPr>
          <w:p w14:paraId="25BF9E44" w14:textId="77777777" w:rsidR="009B25EC" w:rsidRPr="009B25EC" w:rsidRDefault="009B25EC" w:rsidP="009B25EC">
            <w:pPr>
              <w:rPr>
                <w:b/>
                <w:bCs/>
              </w:rPr>
            </w:pPr>
          </w:p>
        </w:tc>
        <w:tc>
          <w:tcPr>
            <w:tcW w:w="0" w:type="auto"/>
            <w:hideMark/>
          </w:tcPr>
          <w:p w14:paraId="43276AEC" w14:textId="77777777" w:rsidR="009B25EC" w:rsidRPr="009B25EC" w:rsidRDefault="009B25EC" w:rsidP="009B25EC">
            <w:pPr>
              <w:rPr>
                <w:b/>
                <w:bCs/>
              </w:rPr>
            </w:pPr>
            <w:r w:rsidRPr="009B25EC">
              <w:rPr>
                <w:b/>
                <w:bCs/>
              </w:rPr>
              <w:t>% Pos.</w:t>
            </w:r>
          </w:p>
        </w:tc>
        <w:tc>
          <w:tcPr>
            <w:tcW w:w="0" w:type="auto"/>
            <w:hideMark/>
          </w:tcPr>
          <w:p w14:paraId="5A3DBFDE" w14:textId="77777777" w:rsidR="009B25EC" w:rsidRPr="009B25EC" w:rsidRDefault="009B25EC" w:rsidP="009B25EC">
            <w:pPr>
              <w:rPr>
                <w:b/>
                <w:bCs/>
              </w:rPr>
            </w:pPr>
            <w:r w:rsidRPr="009B25EC">
              <w:rPr>
                <w:b/>
                <w:bCs/>
              </w:rPr>
              <w:t>% Neu.</w:t>
            </w:r>
          </w:p>
        </w:tc>
        <w:tc>
          <w:tcPr>
            <w:tcW w:w="0" w:type="auto"/>
            <w:hideMark/>
          </w:tcPr>
          <w:p w14:paraId="0DF68337" w14:textId="77777777" w:rsidR="009B25EC" w:rsidRPr="009B25EC" w:rsidRDefault="009B25EC" w:rsidP="009B25EC">
            <w:pPr>
              <w:rPr>
                <w:b/>
                <w:bCs/>
              </w:rPr>
            </w:pPr>
            <w:r w:rsidRPr="009B25EC">
              <w:rPr>
                <w:b/>
                <w:bCs/>
              </w:rPr>
              <w:t>% Neg.</w:t>
            </w:r>
          </w:p>
        </w:tc>
        <w:tc>
          <w:tcPr>
            <w:tcW w:w="0" w:type="auto"/>
            <w:hideMark/>
          </w:tcPr>
          <w:p w14:paraId="4514871C" w14:textId="77777777" w:rsidR="009B25EC" w:rsidRPr="009B25EC" w:rsidRDefault="009B25EC" w:rsidP="009B25EC">
            <w:pPr>
              <w:rPr>
                <w:b/>
                <w:bCs/>
              </w:rPr>
            </w:pPr>
            <w:r w:rsidRPr="009B25EC">
              <w:rPr>
                <w:b/>
                <w:bCs/>
              </w:rPr>
              <w:t>Avg. Days Comp.</w:t>
            </w:r>
          </w:p>
        </w:tc>
        <w:tc>
          <w:tcPr>
            <w:tcW w:w="0" w:type="auto"/>
            <w:hideMark/>
          </w:tcPr>
          <w:p w14:paraId="3F900481" w14:textId="77777777" w:rsidR="009B25EC" w:rsidRPr="009B25EC" w:rsidRDefault="009B25EC" w:rsidP="009B25EC">
            <w:pPr>
              <w:rPr>
                <w:b/>
                <w:bCs/>
              </w:rPr>
            </w:pPr>
            <w:r w:rsidRPr="009B25EC">
              <w:rPr>
                <w:b/>
                <w:bCs/>
              </w:rPr>
              <w:t>Avg. Days 1 Resp.</w:t>
            </w:r>
          </w:p>
        </w:tc>
        <w:tc>
          <w:tcPr>
            <w:tcW w:w="0" w:type="auto"/>
            <w:hideMark/>
          </w:tcPr>
          <w:p w14:paraId="13099FB5" w14:textId="77777777" w:rsidR="009B25EC" w:rsidRPr="009B25EC" w:rsidRDefault="009B25EC" w:rsidP="009B25EC">
            <w:pPr>
              <w:rPr>
                <w:b/>
                <w:bCs/>
              </w:rPr>
            </w:pPr>
            <w:r w:rsidRPr="009B25EC">
              <w:rPr>
                <w:b/>
                <w:bCs/>
              </w:rPr>
              <w:t>Avg. # No Resp.</w:t>
            </w:r>
          </w:p>
        </w:tc>
        <w:tc>
          <w:tcPr>
            <w:tcW w:w="0" w:type="auto"/>
            <w:hideMark/>
          </w:tcPr>
          <w:p w14:paraId="7340AA3C" w14:textId="77777777" w:rsidR="009B25EC" w:rsidRPr="009B25EC" w:rsidRDefault="009B25EC" w:rsidP="009B25EC">
            <w:pPr>
              <w:rPr>
                <w:b/>
                <w:bCs/>
              </w:rPr>
            </w:pPr>
            <w:r w:rsidRPr="009B25EC">
              <w:rPr>
                <w:b/>
                <w:bCs/>
              </w:rPr>
              <w:t>Avg. # Add. Cont.</w:t>
            </w:r>
          </w:p>
        </w:tc>
      </w:tr>
      <w:tr w:rsidR="009B25EC" w:rsidRPr="009B25EC" w14:paraId="70581CE0" w14:textId="77777777" w:rsidTr="002E4DF6">
        <w:tc>
          <w:tcPr>
            <w:tcW w:w="0" w:type="auto"/>
            <w:hideMark/>
          </w:tcPr>
          <w:p w14:paraId="42E98115" w14:textId="77777777" w:rsidR="009B25EC" w:rsidRPr="009B25EC" w:rsidRDefault="009B25EC" w:rsidP="009B25EC">
            <w:r w:rsidRPr="009B25EC">
              <w:t>Florida</w:t>
            </w:r>
          </w:p>
        </w:tc>
        <w:tc>
          <w:tcPr>
            <w:tcW w:w="0" w:type="auto"/>
            <w:hideMark/>
          </w:tcPr>
          <w:p w14:paraId="1309C8C4" w14:textId="77777777" w:rsidR="009B25EC" w:rsidRPr="009B25EC" w:rsidRDefault="009B25EC" w:rsidP="009B25EC">
            <w:r w:rsidRPr="009B25EC">
              <w:t>102</w:t>
            </w:r>
          </w:p>
        </w:tc>
        <w:tc>
          <w:tcPr>
            <w:tcW w:w="0" w:type="auto"/>
            <w:hideMark/>
          </w:tcPr>
          <w:p w14:paraId="7967BB46" w14:textId="77777777" w:rsidR="009B25EC" w:rsidRPr="009B25EC" w:rsidRDefault="009B25EC" w:rsidP="009B25EC">
            <w:r w:rsidRPr="009B25EC">
              <w:t>70</w:t>
            </w:r>
          </w:p>
        </w:tc>
        <w:tc>
          <w:tcPr>
            <w:tcW w:w="0" w:type="auto"/>
            <w:hideMark/>
          </w:tcPr>
          <w:p w14:paraId="1B8875DA" w14:textId="77777777" w:rsidR="009B25EC" w:rsidRPr="009B25EC" w:rsidRDefault="009B25EC" w:rsidP="009B25EC">
            <w:r w:rsidRPr="009B25EC">
              <w:t>30</w:t>
            </w:r>
          </w:p>
        </w:tc>
        <w:tc>
          <w:tcPr>
            <w:tcW w:w="0" w:type="auto"/>
            <w:hideMark/>
          </w:tcPr>
          <w:p w14:paraId="5D1DE4C4" w14:textId="77777777" w:rsidR="009B25EC" w:rsidRPr="009B25EC" w:rsidRDefault="009B25EC" w:rsidP="009B25EC">
            <w:r w:rsidRPr="009B25EC">
              <w:t>0</w:t>
            </w:r>
          </w:p>
        </w:tc>
        <w:tc>
          <w:tcPr>
            <w:tcW w:w="0" w:type="auto"/>
            <w:hideMark/>
          </w:tcPr>
          <w:p w14:paraId="5EDE125C" w14:textId="77777777" w:rsidR="009B25EC" w:rsidRPr="009B25EC" w:rsidRDefault="009B25EC" w:rsidP="009B25EC">
            <w:r w:rsidRPr="009B25EC">
              <w:t>18</w:t>
            </w:r>
          </w:p>
        </w:tc>
        <w:tc>
          <w:tcPr>
            <w:tcW w:w="0" w:type="auto"/>
            <w:hideMark/>
          </w:tcPr>
          <w:p w14:paraId="0873477D" w14:textId="77777777" w:rsidR="009B25EC" w:rsidRPr="009B25EC" w:rsidRDefault="009B25EC" w:rsidP="009B25EC">
            <w:r w:rsidRPr="009B25EC">
              <w:t>6</w:t>
            </w:r>
          </w:p>
        </w:tc>
        <w:tc>
          <w:tcPr>
            <w:tcW w:w="0" w:type="auto"/>
            <w:hideMark/>
          </w:tcPr>
          <w:p w14:paraId="498A47BF" w14:textId="77777777" w:rsidR="009B25EC" w:rsidRPr="009B25EC" w:rsidRDefault="009B25EC" w:rsidP="009B25EC">
            <w:r w:rsidRPr="009B25EC">
              <w:t>0.28</w:t>
            </w:r>
          </w:p>
        </w:tc>
        <w:tc>
          <w:tcPr>
            <w:tcW w:w="0" w:type="auto"/>
            <w:hideMark/>
          </w:tcPr>
          <w:p w14:paraId="58EF5336" w14:textId="77777777" w:rsidR="009B25EC" w:rsidRPr="009B25EC" w:rsidRDefault="009B25EC" w:rsidP="009B25EC">
            <w:r w:rsidRPr="009B25EC">
              <w:t>0.66</w:t>
            </w:r>
          </w:p>
        </w:tc>
      </w:tr>
      <w:tr w:rsidR="009B25EC" w:rsidRPr="009B25EC" w14:paraId="7DA8E8C1" w14:textId="77777777" w:rsidTr="002E4DF6">
        <w:tc>
          <w:tcPr>
            <w:tcW w:w="0" w:type="auto"/>
            <w:hideMark/>
          </w:tcPr>
          <w:p w14:paraId="7F58AA8B" w14:textId="77777777" w:rsidR="009B25EC" w:rsidRPr="009B25EC" w:rsidRDefault="009B25EC" w:rsidP="009B25EC">
            <w:r w:rsidRPr="009B25EC">
              <w:t>Iowa</w:t>
            </w:r>
          </w:p>
        </w:tc>
        <w:tc>
          <w:tcPr>
            <w:tcW w:w="0" w:type="auto"/>
            <w:hideMark/>
          </w:tcPr>
          <w:p w14:paraId="0793895D" w14:textId="77777777" w:rsidR="009B25EC" w:rsidRPr="009B25EC" w:rsidRDefault="009B25EC" w:rsidP="009B25EC">
            <w:r w:rsidRPr="009B25EC">
              <w:t>147</w:t>
            </w:r>
          </w:p>
        </w:tc>
        <w:tc>
          <w:tcPr>
            <w:tcW w:w="0" w:type="auto"/>
            <w:hideMark/>
          </w:tcPr>
          <w:p w14:paraId="420979CB" w14:textId="77777777" w:rsidR="009B25EC" w:rsidRPr="009B25EC" w:rsidRDefault="009B25EC" w:rsidP="009B25EC">
            <w:r w:rsidRPr="009B25EC">
              <w:t>65</w:t>
            </w:r>
          </w:p>
        </w:tc>
        <w:tc>
          <w:tcPr>
            <w:tcW w:w="0" w:type="auto"/>
            <w:hideMark/>
          </w:tcPr>
          <w:p w14:paraId="009245C1" w14:textId="77777777" w:rsidR="009B25EC" w:rsidRPr="009B25EC" w:rsidRDefault="009B25EC" w:rsidP="009B25EC">
            <w:r w:rsidRPr="009B25EC">
              <w:t>35</w:t>
            </w:r>
          </w:p>
        </w:tc>
        <w:tc>
          <w:tcPr>
            <w:tcW w:w="0" w:type="auto"/>
            <w:hideMark/>
          </w:tcPr>
          <w:p w14:paraId="068AAAE6" w14:textId="77777777" w:rsidR="009B25EC" w:rsidRPr="009B25EC" w:rsidRDefault="009B25EC" w:rsidP="009B25EC">
            <w:r w:rsidRPr="009B25EC">
              <w:t>0</w:t>
            </w:r>
          </w:p>
        </w:tc>
        <w:tc>
          <w:tcPr>
            <w:tcW w:w="0" w:type="auto"/>
            <w:hideMark/>
          </w:tcPr>
          <w:p w14:paraId="10CAEC5C" w14:textId="77777777" w:rsidR="009B25EC" w:rsidRPr="009B25EC" w:rsidRDefault="009B25EC" w:rsidP="009B25EC">
            <w:r w:rsidRPr="009B25EC">
              <w:t>16</w:t>
            </w:r>
          </w:p>
        </w:tc>
        <w:tc>
          <w:tcPr>
            <w:tcW w:w="0" w:type="auto"/>
            <w:hideMark/>
          </w:tcPr>
          <w:p w14:paraId="53DA4A3D" w14:textId="77777777" w:rsidR="009B25EC" w:rsidRPr="009B25EC" w:rsidRDefault="009B25EC" w:rsidP="009B25EC">
            <w:r w:rsidRPr="009B25EC">
              <w:t>12</w:t>
            </w:r>
          </w:p>
        </w:tc>
        <w:tc>
          <w:tcPr>
            <w:tcW w:w="0" w:type="auto"/>
            <w:hideMark/>
          </w:tcPr>
          <w:p w14:paraId="785EE54C" w14:textId="77777777" w:rsidR="009B25EC" w:rsidRPr="009B25EC" w:rsidRDefault="009B25EC" w:rsidP="009B25EC">
            <w:r w:rsidRPr="009B25EC">
              <w:t>0.51</w:t>
            </w:r>
          </w:p>
        </w:tc>
        <w:tc>
          <w:tcPr>
            <w:tcW w:w="0" w:type="auto"/>
            <w:hideMark/>
          </w:tcPr>
          <w:p w14:paraId="6B8F908A" w14:textId="77777777" w:rsidR="009B25EC" w:rsidRPr="009B25EC" w:rsidRDefault="009B25EC" w:rsidP="009B25EC">
            <w:r w:rsidRPr="009B25EC">
              <w:t>0.61</w:t>
            </w:r>
          </w:p>
        </w:tc>
      </w:tr>
      <w:tr w:rsidR="009B25EC" w:rsidRPr="009B25EC" w14:paraId="6FE3CE9D" w14:textId="77777777" w:rsidTr="002E4DF6">
        <w:tc>
          <w:tcPr>
            <w:tcW w:w="0" w:type="auto"/>
            <w:hideMark/>
          </w:tcPr>
          <w:p w14:paraId="53F6203C" w14:textId="77777777" w:rsidR="009B25EC" w:rsidRPr="009B25EC" w:rsidRDefault="009B25EC" w:rsidP="009B25EC">
            <w:r w:rsidRPr="009B25EC">
              <w:t>Maine</w:t>
            </w:r>
          </w:p>
        </w:tc>
        <w:tc>
          <w:tcPr>
            <w:tcW w:w="0" w:type="auto"/>
            <w:hideMark/>
          </w:tcPr>
          <w:p w14:paraId="243F7BD5" w14:textId="77777777" w:rsidR="009B25EC" w:rsidRPr="009B25EC" w:rsidRDefault="009B25EC" w:rsidP="009B25EC">
            <w:r w:rsidRPr="009B25EC">
              <w:t>48</w:t>
            </w:r>
          </w:p>
        </w:tc>
        <w:tc>
          <w:tcPr>
            <w:tcW w:w="0" w:type="auto"/>
            <w:hideMark/>
          </w:tcPr>
          <w:p w14:paraId="327E72A5" w14:textId="77777777" w:rsidR="009B25EC" w:rsidRPr="009B25EC" w:rsidRDefault="009B25EC" w:rsidP="009B25EC">
            <w:r w:rsidRPr="009B25EC">
              <w:t>73</w:t>
            </w:r>
          </w:p>
        </w:tc>
        <w:tc>
          <w:tcPr>
            <w:tcW w:w="0" w:type="auto"/>
            <w:hideMark/>
          </w:tcPr>
          <w:p w14:paraId="3800FCBB" w14:textId="77777777" w:rsidR="009B25EC" w:rsidRPr="009B25EC" w:rsidRDefault="009B25EC" w:rsidP="009B25EC">
            <w:r w:rsidRPr="009B25EC">
              <w:t>21</w:t>
            </w:r>
          </w:p>
        </w:tc>
        <w:tc>
          <w:tcPr>
            <w:tcW w:w="0" w:type="auto"/>
            <w:hideMark/>
          </w:tcPr>
          <w:p w14:paraId="18EC7524" w14:textId="77777777" w:rsidR="009B25EC" w:rsidRPr="009B25EC" w:rsidRDefault="009B25EC" w:rsidP="009B25EC">
            <w:r w:rsidRPr="009B25EC">
              <w:t>6</w:t>
            </w:r>
          </w:p>
        </w:tc>
        <w:tc>
          <w:tcPr>
            <w:tcW w:w="0" w:type="auto"/>
            <w:hideMark/>
          </w:tcPr>
          <w:p w14:paraId="4256AC70" w14:textId="77777777" w:rsidR="009B25EC" w:rsidRPr="009B25EC" w:rsidRDefault="009B25EC" w:rsidP="009B25EC">
            <w:r w:rsidRPr="009B25EC">
              <w:t>9</w:t>
            </w:r>
          </w:p>
        </w:tc>
        <w:tc>
          <w:tcPr>
            <w:tcW w:w="0" w:type="auto"/>
            <w:hideMark/>
          </w:tcPr>
          <w:p w14:paraId="12220DAC" w14:textId="77777777" w:rsidR="009B25EC" w:rsidRPr="009B25EC" w:rsidRDefault="009B25EC" w:rsidP="009B25EC">
            <w:r w:rsidRPr="009B25EC">
              <w:t>4</w:t>
            </w:r>
          </w:p>
        </w:tc>
        <w:tc>
          <w:tcPr>
            <w:tcW w:w="0" w:type="auto"/>
            <w:hideMark/>
          </w:tcPr>
          <w:p w14:paraId="3F732FD0" w14:textId="77777777" w:rsidR="009B25EC" w:rsidRPr="009B25EC" w:rsidRDefault="009B25EC" w:rsidP="009B25EC">
            <w:r w:rsidRPr="009B25EC">
              <w:t>0.15</w:t>
            </w:r>
          </w:p>
        </w:tc>
        <w:tc>
          <w:tcPr>
            <w:tcW w:w="0" w:type="auto"/>
            <w:hideMark/>
          </w:tcPr>
          <w:p w14:paraId="40FE1E79" w14:textId="77777777" w:rsidR="009B25EC" w:rsidRPr="009B25EC" w:rsidRDefault="009B25EC" w:rsidP="009B25EC">
            <w:r w:rsidRPr="009B25EC">
              <w:t>0.35</w:t>
            </w:r>
          </w:p>
        </w:tc>
      </w:tr>
      <w:tr w:rsidR="009B25EC" w:rsidRPr="009B25EC" w14:paraId="3B569870" w14:textId="77777777" w:rsidTr="002E4DF6">
        <w:tc>
          <w:tcPr>
            <w:tcW w:w="0" w:type="auto"/>
            <w:hideMark/>
          </w:tcPr>
          <w:p w14:paraId="117A41E4" w14:textId="77777777" w:rsidR="009B25EC" w:rsidRPr="009B25EC" w:rsidRDefault="009B25EC" w:rsidP="009B25EC">
            <w:r w:rsidRPr="009B25EC">
              <w:t>Mississippi</w:t>
            </w:r>
          </w:p>
        </w:tc>
        <w:tc>
          <w:tcPr>
            <w:tcW w:w="0" w:type="auto"/>
            <w:hideMark/>
          </w:tcPr>
          <w:p w14:paraId="1A3E8E30" w14:textId="77777777" w:rsidR="009B25EC" w:rsidRPr="009B25EC" w:rsidRDefault="009B25EC" w:rsidP="009B25EC">
            <w:r w:rsidRPr="009B25EC">
              <w:t>123</w:t>
            </w:r>
          </w:p>
        </w:tc>
        <w:tc>
          <w:tcPr>
            <w:tcW w:w="0" w:type="auto"/>
            <w:hideMark/>
          </w:tcPr>
          <w:p w14:paraId="6CE1906A" w14:textId="77777777" w:rsidR="009B25EC" w:rsidRPr="009B25EC" w:rsidRDefault="009B25EC" w:rsidP="009B25EC">
            <w:r w:rsidRPr="009B25EC">
              <w:t>37</w:t>
            </w:r>
          </w:p>
        </w:tc>
        <w:tc>
          <w:tcPr>
            <w:tcW w:w="0" w:type="auto"/>
            <w:hideMark/>
          </w:tcPr>
          <w:p w14:paraId="246E2F91" w14:textId="77777777" w:rsidR="009B25EC" w:rsidRPr="009B25EC" w:rsidRDefault="009B25EC" w:rsidP="009B25EC">
            <w:r w:rsidRPr="009B25EC">
              <w:t>55</w:t>
            </w:r>
          </w:p>
        </w:tc>
        <w:tc>
          <w:tcPr>
            <w:tcW w:w="0" w:type="auto"/>
            <w:hideMark/>
          </w:tcPr>
          <w:p w14:paraId="3223874C" w14:textId="77777777" w:rsidR="009B25EC" w:rsidRPr="009B25EC" w:rsidRDefault="009B25EC" w:rsidP="009B25EC">
            <w:r w:rsidRPr="009B25EC">
              <w:t>8</w:t>
            </w:r>
          </w:p>
        </w:tc>
        <w:tc>
          <w:tcPr>
            <w:tcW w:w="0" w:type="auto"/>
            <w:hideMark/>
          </w:tcPr>
          <w:p w14:paraId="180A3C3D" w14:textId="77777777" w:rsidR="009B25EC" w:rsidRPr="009B25EC" w:rsidRDefault="009B25EC" w:rsidP="009B25EC">
            <w:r w:rsidRPr="009B25EC">
              <w:t>28</w:t>
            </w:r>
          </w:p>
        </w:tc>
        <w:tc>
          <w:tcPr>
            <w:tcW w:w="0" w:type="auto"/>
            <w:hideMark/>
          </w:tcPr>
          <w:p w14:paraId="5BB5AA87" w14:textId="77777777" w:rsidR="009B25EC" w:rsidRPr="009B25EC" w:rsidRDefault="009B25EC" w:rsidP="009B25EC">
            <w:r w:rsidRPr="009B25EC">
              <w:t>22</w:t>
            </w:r>
          </w:p>
        </w:tc>
        <w:tc>
          <w:tcPr>
            <w:tcW w:w="0" w:type="auto"/>
            <w:hideMark/>
          </w:tcPr>
          <w:p w14:paraId="635BE9FD" w14:textId="77777777" w:rsidR="009B25EC" w:rsidRPr="009B25EC" w:rsidRDefault="009B25EC" w:rsidP="009B25EC">
            <w:r w:rsidRPr="009B25EC">
              <w:t>1.35</w:t>
            </w:r>
          </w:p>
        </w:tc>
        <w:tc>
          <w:tcPr>
            <w:tcW w:w="0" w:type="auto"/>
            <w:hideMark/>
          </w:tcPr>
          <w:p w14:paraId="582C6CCB" w14:textId="77777777" w:rsidR="009B25EC" w:rsidRPr="009B25EC" w:rsidRDefault="009B25EC" w:rsidP="009B25EC">
            <w:r w:rsidRPr="009B25EC">
              <w:t>1.91</w:t>
            </w:r>
          </w:p>
        </w:tc>
      </w:tr>
      <w:tr w:rsidR="009B25EC" w:rsidRPr="009B25EC" w14:paraId="2F5CDE4F" w14:textId="77777777" w:rsidTr="002E4DF6">
        <w:tc>
          <w:tcPr>
            <w:tcW w:w="0" w:type="auto"/>
            <w:hideMark/>
          </w:tcPr>
          <w:p w14:paraId="0422E1B9" w14:textId="77777777" w:rsidR="009B25EC" w:rsidRPr="009B25EC" w:rsidRDefault="009B25EC" w:rsidP="009B25EC">
            <w:r w:rsidRPr="009B25EC">
              <w:t>New Jersey</w:t>
            </w:r>
          </w:p>
        </w:tc>
        <w:tc>
          <w:tcPr>
            <w:tcW w:w="0" w:type="auto"/>
            <w:hideMark/>
          </w:tcPr>
          <w:p w14:paraId="493A324D" w14:textId="77777777" w:rsidR="009B25EC" w:rsidRPr="009B25EC" w:rsidRDefault="009B25EC" w:rsidP="009B25EC">
            <w:r w:rsidRPr="009B25EC">
              <w:t>63</w:t>
            </w:r>
          </w:p>
        </w:tc>
        <w:tc>
          <w:tcPr>
            <w:tcW w:w="0" w:type="auto"/>
            <w:hideMark/>
          </w:tcPr>
          <w:p w14:paraId="58A8815F" w14:textId="77777777" w:rsidR="009B25EC" w:rsidRPr="009B25EC" w:rsidRDefault="009B25EC" w:rsidP="009B25EC">
            <w:r w:rsidRPr="009B25EC">
              <w:t>73</w:t>
            </w:r>
          </w:p>
        </w:tc>
        <w:tc>
          <w:tcPr>
            <w:tcW w:w="0" w:type="auto"/>
            <w:hideMark/>
          </w:tcPr>
          <w:p w14:paraId="53780BB4" w14:textId="77777777" w:rsidR="009B25EC" w:rsidRPr="009B25EC" w:rsidRDefault="009B25EC" w:rsidP="009B25EC">
            <w:r w:rsidRPr="009B25EC">
              <w:t>27</w:t>
            </w:r>
          </w:p>
        </w:tc>
        <w:tc>
          <w:tcPr>
            <w:tcW w:w="0" w:type="auto"/>
            <w:hideMark/>
          </w:tcPr>
          <w:p w14:paraId="3F65CB56" w14:textId="77777777" w:rsidR="009B25EC" w:rsidRPr="009B25EC" w:rsidRDefault="009B25EC" w:rsidP="009B25EC">
            <w:r w:rsidRPr="009B25EC">
              <w:t>0</w:t>
            </w:r>
          </w:p>
        </w:tc>
        <w:tc>
          <w:tcPr>
            <w:tcW w:w="0" w:type="auto"/>
            <w:hideMark/>
          </w:tcPr>
          <w:p w14:paraId="3F367F01" w14:textId="77777777" w:rsidR="009B25EC" w:rsidRPr="009B25EC" w:rsidRDefault="009B25EC" w:rsidP="009B25EC">
            <w:r w:rsidRPr="009B25EC">
              <w:t>16</w:t>
            </w:r>
          </w:p>
        </w:tc>
        <w:tc>
          <w:tcPr>
            <w:tcW w:w="0" w:type="auto"/>
            <w:hideMark/>
          </w:tcPr>
          <w:p w14:paraId="28B31E42" w14:textId="77777777" w:rsidR="009B25EC" w:rsidRPr="009B25EC" w:rsidRDefault="009B25EC" w:rsidP="009B25EC">
            <w:r w:rsidRPr="009B25EC">
              <w:t>10</w:t>
            </w:r>
          </w:p>
        </w:tc>
        <w:tc>
          <w:tcPr>
            <w:tcW w:w="0" w:type="auto"/>
            <w:hideMark/>
          </w:tcPr>
          <w:p w14:paraId="7A9C9C18" w14:textId="77777777" w:rsidR="009B25EC" w:rsidRPr="009B25EC" w:rsidRDefault="009B25EC" w:rsidP="009B25EC">
            <w:r w:rsidRPr="009B25EC">
              <w:t>0.35</w:t>
            </w:r>
          </w:p>
        </w:tc>
        <w:tc>
          <w:tcPr>
            <w:tcW w:w="0" w:type="auto"/>
            <w:hideMark/>
          </w:tcPr>
          <w:p w14:paraId="651D47EB" w14:textId="77777777" w:rsidR="009B25EC" w:rsidRPr="009B25EC" w:rsidRDefault="009B25EC" w:rsidP="009B25EC">
            <w:r w:rsidRPr="009B25EC">
              <w:t>0.57</w:t>
            </w:r>
          </w:p>
        </w:tc>
      </w:tr>
      <w:tr w:rsidR="009B25EC" w:rsidRPr="009B25EC" w14:paraId="126E9B29" w14:textId="77777777" w:rsidTr="002E4DF6">
        <w:tc>
          <w:tcPr>
            <w:tcW w:w="0" w:type="auto"/>
            <w:hideMark/>
          </w:tcPr>
          <w:p w14:paraId="18C951AC" w14:textId="77777777" w:rsidR="009B25EC" w:rsidRPr="009B25EC" w:rsidRDefault="009B25EC" w:rsidP="009B25EC">
            <w:r w:rsidRPr="009B25EC">
              <w:t>Oklahoma</w:t>
            </w:r>
          </w:p>
        </w:tc>
        <w:tc>
          <w:tcPr>
            <w:tcW w:w="0" w:type="auto"/>
            <w:hideMark/>
          </w:tcPr>
          <w:p w14:paraId="7E4EE635" w14:textId="77777777" w:rsidR="009B25EC" w:rsidRPr="009B25EC" w:rsidRDefault="009B25EC" w:rsidP="009B25EC">
            <w:r w:rsidRPr="009B25EC">
              <w:t>117</w:t>
            </w:r>
          </w:p>
        </w:tc>
        <w:tc>
          <w:tcPr>
            <w:tcW w:w="0" w:type="auto"/>
            <w:hideMark/>
          </w:tcPr>
          <w:p w14:paraId="33E27E55" w14:textId="77777777" w:rsidR="009B25EC" w:rsidRPr="009B25EC" w:rsidRDefault="009B25EC" w:rsidP="009B25EC">
            <w:r w:rsidRPr="009B25EC">
              <w:t>23</w:t>
            </w:r>
          </w:p>
        </w:tc>
        <w:tc>
          <w:tcPr>
            <w:tcW w:w="0" w:type="auto"/>
            <w:hideMark/>
          </w:tcPr>
          <w:p w14:paraId="13155F1E" w14:textId="77777777" w:rsidR="009B25EC" w:rsidRPr="009B25EC" w:rsidRDefault="009B25EC" w:rsidP="009B25EC">
            <w:r w:rsidRPr="009B25EC">
              <w:t>68</w:t>
            </w:r>
          </w:p>
        </w:tc>
        <w:tc>
          <w:tcPr>
            <w:tcW w:w="0" w:type="auto"/>
            <w:hideMark/>
          </w:tcPr>
          <w:p w14:paraId="35EECC61" w14:textId="77777777" w:rsidR="009B25EC" w:rsidRPr="009B25EC" w:rsidRDefault="009B25EC" w:rsidP="009B25EC">
            <w:r w:rsidRPr="009B25EC">
              <w:t>10</w:t>
            </w:r>
          </w:p>
        </w:tc>
        <w:tc>
          <w:tcPr>
            <w:tcW w:w="0" w:type="auto"/>
            <w:hideMark/>
          </w:tcPr>
          <w:p w14:paraId="25236DD9" w14:textId="77777777" w:rsidR="009B25EC" w:rsidRPr="009B25EC" w:rsidRDefault="009B25EC" w:rsidP="009B25EC">
            <w:r w:rsidRPr="009B25EC">
              <w:t>22</w:t>
            </w:r>
          </w:p>
        </w:tc>
        <w:tc>
          <w:tcPr>
            <w:tcW w:w="0" w:type="auto"/>
            <w:hideMark/>
          </w:tcPr>
          <w:p w14:paraId="5B39D1AE" w14:textId="77777777" w:rsidR="009B25EC" w:rsidRPr="009B25EC" w:rsidRDefault="009B25EC" w:rsidP="009B25EC">
            <w:r w:rsidRPr="009B25EC">
              <w:t>19</w:t>
            </w:r>
          </w:p>
        </w:tc>
        <w:tc>
          <w:tcPr>
            <w:tcW w:w="0" w:type="auto"/>
            <w:hideMark/>
          </w:tcPr>
          <w:p w14:paraId="542DF4B9" w14:textId="77777777" w:rsidR="009B25EC" w:rsidRPr="009B25EC" w:rsidRDefault="009B25EC" w:rsidP="009B25EC">
            <w:r w:rsidRPr="009B25EC">
              <w:t>1.04</w:t>
            </w:r>
          </w:p>
        </w:tc>
        <w:tc>
          <w:tcPr>
            <w:tcW w:w="0" w:type="auto"/>
            <w:hideMark/>
          </w:tcPr>
          <w:p w14:paraId="0212485C" w14:textId="77777777" w:rsidR="009B25EC" w:rsidRPr="009B25EC" w:rsidRDefault="009B25EC" w:rsidP="009B25EC">
            <w:r w:rsidRPr="009B25EC">
              <w:t>1.71</w:t>
            </w:r>
          </w:p>
        </w:tc>
      </w:tr>
      <w:tr w:rsidR="009B25EC" w:rsidRPr="009B25EC" w14:paraId="146FA04F" w14:textId="77777777" w:rsidTr="002E4DF6">
        <w:tc>
          <w:tcPr>
            <w:tcW w:w="0" w:type="auto"/>
            <w:hideMark/>
          </w:tcPr>
          <w:p w14:paraId="38432E0B" w14:textId="77777777" w:rsidR="009B25EC" w:rsidRPr="009B25EC" w:rsidRDefault="009B25EC" w:rsidP="009B25EC">
            <w:r w:rsidRPr="009B25EC">
              <w:t>Washington</w:t>
            </w:r>
          </w:p>
        </w:tc>
        <w:tc>
          <w:tcPr>
            <w:tcW w:w="0" w:type="auto"/>
            <w:hideMark/>
          </w:tcPr>
          <w:p w14:paraId="044A24AE" w14:textId="77777777" w:rsidR="009B25EC" w:rsidRPr="009B25EC" w:rsidRDefault="009B25EC" w:rsidP="009B25EC">
            <w:r w:rsidRPr="009B25EC">
              <w:t>117</w:t>
            </w:r>
          </w:p>
        </w:tc>
        <w:tc>
          <w:tcPr>
            <w:tcW w:w="0" w:type="auto"/>
            <w:hideMark/>
          </w:tcPr>
          <w:p w14:paraId="2B6DE208" w14:textId="77777777" w:rsidR="009B25EC" w:rsidRPr="009B25EC" w:rsidRDefault="009B25EC" w:rsidP="009B25EC">
            <w:r w:rsidRPr="009B25EC">
              <w:t>92</w:t>
            </w:r>
          </w:p>
        </w:tc>
        <w:tc>
          <w:tcPr>
            <w:tcW w:w="0" w:type="auto"/>
            <w:hideMark/>
          </w:tcPr>
          <w:p w14:paraId="318516F0" w14:textId="77777777" w:rsidR="009B25EC" w:rsidRPr="009B25EC" w:rsidRDefault="009B25EC" w:rsidP="009B25EC">
            <w:r w:rsidRPr="009B25EC">
              <w:t>9</w:t>
            </w:r>
          </w:p>
        </w:tc>
        <w:tc>
          <w:tcPr>
            <w:tcW w:w="0" w:type="auto"/>
            <w:hideMark/>
          </w:tcPr>
          <w:p w14:paraId="59CDBA58" w14:textId="77777777" w:rsidR="009B25EC" w:rsidRPr="009B25EC" w:rsidRDefault="009B25EC" w:rsidP="009B25EC">
            <w:r w:rsidRPr="009B25EC">
              <w:t>0</w:t>
            </w:r>
          </w:p>
        </w:tc>
        <w:tc>
          <w:tcPr>
            <w:tcW w:w="0" w:type="auto"/>
            <w:hideMark/>
          </w:tcPr>
          <w:p w14:paraId="4472B4E9" w14:textId="77777777" w:rsidR="009B25EC" w:rsidRPr="009B25EC" w:rsidRDefault="009B25EC" w:rsidP="009B25EC">
            <w:r w:rsidRPr="009B25EC">
              <w:t>13</w:t>
            </w:r>
          </w:p>
        </w:tc>
        <w:tc>
          <w:tcPr>
            <w:tcW w:w="0" w:type="auto"/>
            <w:hideMark/>
          </w:tcPr>
          <w:p w14:paraId="7F931A8B" w14:textId="77777777" w:rsidR="009B25EC" w:rsidRPr="009B25EC" w:rsidRDefault="009B25EC" w:rsidP="009B25EC">
            <w:r w:rsidRPr="009B25EC">
              <w:t>4</w:t>
            </w:r>
          </w:p>
        </w:tc>
        <w:tc>
          <w:tcPr>
            <w:tcW w:w="0" w:type="auto"/>
            <w:hideMark/>
          </w:tcPr>
          <w:p w14:paraId="496E46C6" w14:textId="77777777" w:rsidR="009B25EC" w:rsidRPr="009B25EC" w:rsidRDefault="009B25EC" w:rsidP="009B25EC">
            <w:r w:rsidRPr="009B25EC">
              <w:t>0.10</w:t>
            </w:r>
          </w:p>
        </w:tc>
        <w:tc>
          <w:tcPr>
            <w:tcW w:w="0" w:type="auto"/>
            <w:hideMark/>
          </w:tcPr>
          <w:p w14:paraId="269DF292" w14:textId="77777777" w:rsidR="009B25EC" w:rsidRPr="009B25EC" w:rsidRDefault="009B25EC" w:rsidP="009B25EC">
            <w:r w:rsidRPr="009B25EC">
              <w:t>0.30</w:t>
            </w:r>
          </w:p>
        </w:tc>
      </w:tr>
      <w:tr w:rsidR="009B25EC" w:rsidRPr="009B25EC" w14:paraId="186008E7" w14:textId="77777777" w:rsidTr="002E4DF6">
        <w:tc>
          <w:tcPr>
            <w:tcW w:w="0" w:type="auto"/>
            <w:hideMark/>
          </w:tcPr>
          <w:p w14:paraId="1965C54D" w14:textId="77777777" w:rsidR="009B25EC" w:rsidRPr="009B25EC" w:rsidRDefault="009B25EC" w:rsidP="009B25EC">
            <w:r w:rsidRPr="009B25EC">
              <w:t>Wisconsin</w:t>
            </w:r>
          </w:p>
        </w:tc>
        <w:tc>
          <w:tcPr>
            <w:tcW w:w="0" w:type="auto"/>
            <w:hideMark/>
          </w:tcPr>
          <w:p w14:paraId="704EE333" w14:textId="77777777" w:rsidR="009B25EC" w:rsidRPr="009B25EC" w:rsidRDefault="009B25EC" w:rsidP="009B25EC">
            <w:r w:rsidRPr="009B25EC">
              <w:t>216</w:t>
            </w:r>
          </w:p>
        </w:tc>
        <w:tc>
          <w:tcPr>
            <w:tcW w:w="0" w:type="auto"/>
            <w:hideMark/>
          </w:tcPr>
          <w:p w14:paraId="1D6F1FA1" w14:textId="77777777" w:rsidR="009B25EC" w:rsidRPr="009B25EC" w:rsidRDefault="009B25EC" w:rsidP="009B25EC">
            <w:r w:rsidRPr="009B25EC">
              <w:t>81</w:t>
            </w:r>
          </w:p>
        </w:tc>
        <w:tc>
          <w:tcPr>
            <w:tcW w:w="0" w:type="auto"/>
            <w:hideMark/>
          </w:tcPr>
          <w:p w14:paraId="4B1D1FF4" w14:textId="77777777" w:rsidR="009B25EC" w:rsidRPr="009B25EC" w:rsidRDefault="009B25EC" w:rsidP="009B25EC">
            <w:r w:rsidRPr="009B25EC">
              <w:t>19</w:t>
            </w:r>
          </w:p>
        </w:tc>
        <w:tc>
          <w:tcPr>
            <w:tcW w:w="0" w:type="auto"/>
            <w:hideMark/>
          </w:tcPr>
          <w:p w14:paraId="375FC3E2" w14:textId="77777777" w:rsidR="009B25EC" w:rsidRPr="009B25EC" w:rsidRDefault="009B25EC" w:rsidP="009B25EC">
            <w:r w:rsidRPr="009B25EC">
              <w:t>0</w:t>
            </w:r>
          </w:p>
        </w:tc>
        <w:tc>
          <w:tcPr>
            <w:tcW w:w="0" w:type="auto"/>
            <w:hideMark/>
          </w:tcPr>
          <w:p w14:paraId="6FEA92AF" w14:textId="77777777" w:rsidR="009B25EC" w:rsidRPr="009B25EC" w:rsidRDefault="009B25EC" w:rsidP="009B25EC">
            <w:r w:rsidRPr="009B25EC">
              <w:t>14</w:t>
            </w:r>
          </w:p>
        </w:tc>
        <w:tc>
          <w:tcPr>
            <w:tcW w:w="0" w:type="auto"/>
            <w:hideMark/>
          </w:tcPr>
          <w:p w14:paraId="150A3EC2" w14:textId="77777777" w:rsidR="009B25EC" w:rsidRPr="009B25EC" w:rsidRDefault="009B25EC" w:rsidP="009B25EC">
            <w:r w:rsidRPr="009B25EC">
              <w:t>9</w:t>
            </w:r>
          </w:p>
        </w:tc>
        <w:tc>
          <w:tcPr>
            <w:tcW w:w="0" w:type="auto"/>
            <w:hideMark/>
          </w:tcPr>
          <w:p w14:paraId="451663A1" w14:textId="77777777" w:rsidR="009B25EC" w:rsidRPr="009B25EC" w:rsidRDefault="009B25EC" w:rsidP="009B25EC">
            <w:r w:rsidRPr="009B25EC">
              <w:t>0.32</w:t>
            </w:r>
          </w:p>
        </w:tc>
        <w:tc>
          <w:tcPr>
            <w:tcW w:w="0" w:type="auto"/>
            <w:hideMark/>
          </w:tcPr>
          <w:p w14:paraId="06F8F873" w14:textId="77777777" w:rsidR="009B25EC" w:rsidRPr="009B25EC" w:rsidRDefault="009B25EC" w:rsidP="009B25EC">
            <w:r w:rsidRPr="009B25EC">
              <w:t>0.52</w:t>
            </w:r>
          </w:p>
        </w:tc>
      </w:tr>
      <w:tr w:rsidR="009B25EC" w:rsidRPr="009B25EC" w14:paraId="26ED7D81" w14:textId="77777777" w:rsidTr="002E4DF6">
        <w:tc>
          <w:tcPr>
            <w:tcW w:w="0" w:type="auto"/>
            <w:hideMark/>
          </w:tcPr>
          <w:p w14:paraId="37425771" w14:textId="77777777" w:rsidR="009B25EC" w:rsidRPr="009B25EC" w:rsidRDefault="009B25EC" w:rsidP="009B25EC">
            <w:r w:rsidRPr="009B25EC">
              <w:t>Wyoming</w:t>
            </w:r>
          </w:p>
        </w:tc>
        <w:tc>
          <w:tcPr>
            <w:tcW w:w="0" w:type="auto"/>
            <w:hideMark/>
          </w:tcPr>
          <w:p w14:paraId="07215582" w14:textId="77777777" w:rsidR="009B25EC" w:rsidRPr="009B25EC" w:rsidRDefault="009B25EC" w:rsidP="009B25EC">
            <w:r w:rsidRPr="009B25EC">
              <w:t>69</w:t>
            </w:r>
          </w:p>
        </w:tc>
        <w:tc>
          <w:tcPr>
            <w:tcW w:w="0" w:type="auto"/>
            <w:hideMark/>
          </w:tcPr>
          <w:p w14:paraId="24DA0C55" w14:textId="77777777" w:rsidR="009B25EC" w:rsidRPr="009B25EC" w:rsidRDefault="009B25EC" w:rsidP="009B25EC">
            <w:r w:rsidRPr="009B25EC">
              <w:t>45</w:t>
            </w:r>
          </w:p>
        </w:tc>
        <w:tc>
          <w:tcPr>
            <w:tcW w:w="0" w:type="auto"/>
            <w:hideMark/>
          </w:tcPr>
          <w:p w14:paraId="5C17E3E1" w14:textId="77777777" w:rsidR="009B25EC" w:rsidRPr="009B25EC" w:rsidRDefault="009B25EC" w:rsidP="009B25EC">
            <w:r w:rsidRPr="009B25EC">
              <w:t>51</w:t>
            </w:r>
          </w:p>
        </w:tc>
        <w:tc>
          <w:tcPr>
            <w:tcW w:w="0" w:type="auto"/>
            <w:hideMark/>
          </w:tcPr>
          <w:p w14:paraId="1B8E2820" w14:textId="77777777" w:rsidR="009B25EC" w:rsidRPr="009B25EC" w:rsidRDefault="009B25EC" w:rsidP="009B25EC">
            <w:r w:rsidRPr="009B25EC">
              <w:t>4</w:t>
            </w:r>
          </w:p>
        </w:tc>
        <w:tc>
          <w:tcPr>
            <w:tcW w:w="0" w:type="auto"/>
            <w:hideMark/>
          </w:tcPr>
          <w:p w14:paraId="37A610FE" w14:textId="77777777" w:rsidR="009B25EC" w:rsidRPr="009B25EC" w:rsidRDefault="009B25EC" w:rsidP="009B25EC">
            <w:r w:rsidRPr="009B25EC">
              <w:t>15</w:t>
            </w:r>
          </w:p>
        </w:tc>
        <w:tc>
          <w:tcPr>
            <w:tcW w:w="0" w:type="auto"/>
            <w:hideMark/>
          </w:tcPr>
          <w:p w14:paraId="78E6B10B" w14:textId="77777777" w:rsidR="009B25EC" w:rsidRPr="009B25EC" w:rsidRDefault="009B25EC" w:rsidP="009B25EC">
            <w:r w:rsidRPr="009B25EC">
              <w:t>10</w:t>
            </w:r>
          </w:p>
        </w:tc>
        <w:tc>
          <w:tcPr>
            <w:tcW w:w="0" w:type="auto"/>
            <w:hideMark/>
          </w:tcPr>
          <w:p w14:paraId="4522EBDB" w14:textId="77777777" w:rsidR="009B25EC" w:rsidRPr="009B25EC" w:rsidRDefault="009B25EC" w:rsidP="009B25EC">
            <w:r w:rsidRPr="009B25EC">
              <w:t>0.42</w:t>
            </w:r>
          </w:p>
        </w:tc>
        <w:tc>
          <w:tcPr>
            <w:tcW w:w="0" w:type="auto"/>
            <w:hideMark/>
          </w:tcPr>
          <w:p w14:paraId="67BF09F2" w14:textId="77777777" w:rsidR="009B25EC" w:rsidRPr="009B25EC" w:rsidRDefault="009B25EC" w:rsidP="009B25EC">
            <w:r w:rsidRPr="009B25EC">
              <w:t>0.61</w:t>
            </w:r>
          </w:p>
        </w:tc>
      </w:tr>
      <w:tr w:rsidR="009B25EC" w:rsidRPr="009B25EC" w14:paraId="09B14F68" w14:textId="77777777" w:rsidTr="002E4DF6">
        <w:tc>
          <w:tcPr>
            <w:tcW w:w="0" w:type="auto"/>
            <w:hideMark/>
          </w:tcPr>
          <w:p w14:paraId="7FF4899D" w14:textId="77777777" w:rsidR="009B25EC" w:rsidRPr="009B25EC" w:rsidRDefault="009B25EC" w:rsidP="009B25EC">
            <w:r w:rsidRPr="009B25EC">
              <w:t>All</w:t>
            </w:r>
          </w:p>
        </w:tc>
        <w:tc>
          <w:tcPr>
            <w:tcW w:w="0" w:type="auto"/>
            <w:hideMark/>
          </w:tcPr>
          <w:p w14:paraId="63503E60" w14:textId="77777777" w:rsidR="009B25EC" w:rsidRPr="009B25EC" w:rsidRDefault="009B25EC" w:rsidP="009B25EC">
            <w:r w:rsidRPr="009B25EC">
              <w:t>1002</w:t>
            </w:r>
          </w:p>
        </w:tc>
        <w:tc>
          <w:tcPr>
            <w:tcW w:w="0" w:type="auto"/>
            <w:hideMark/>
          </w:tcPr>
          <w:p w14:paraId="1875C9E9" w14:textId="77777777" w:rsidR="009B25EC" w:rsidRPr="009B25EC" w:rsidRDefault="009B25EC" w:rsidP="009B25EC">
            <w:r w:rsidRPr="009B25EC">
              <w:t>63</w:t>
            </w:r>
          </w:p>
        </w:tc>
        <w:tc>
          <w:tcPr>
            <w:tcW w:w="0" w:type="auto"/>
            <w:hideMark/>
          </w:tcPr>
          <w:p w14:paraId="79CFABBC" w14:textId="77777777" w:rsidR="009B25EC" w:rsidRPr="009B25EC" w:rsidRDefault="009B25EC" w:rsidP="009B25EC">
            <w:r w:rsidRPr="009B25EC">
              <w:t>34</w:t>
            </w:r>
          </w:p>
        </w:tc>
        <w:tc>
          <w:tcPr>
            <w:tcW w:w="0" w:type="auto"/>
            <w:hideMark/>
          </w:tcPr>
          <w:p w14:paraId="2EFC3F10" w14:textId="77777777" w:rsidR="009B25EC" w:rsidRPr="009B25EC" w:rsidRDefault="009B25EC" w:rsidP="009B25EC">
            <w:r w:rsidRPr="009B25EC">
              <w:t>3</w:t>
            </w:r>
          </w:p>
        </w:tc>
        <w:tc>
          <w:tcPr>
            <w:tcW w:w="0" w:type="auto"/>
            <w:hideMark/>
          </w:tcPr>
          <w:p w14:paraId="1E0C14B8" w14:textId="77777777" w:rsidR="009B25EC" w:rsidRPr="009B25EC" w:rsidRDefault="009B25EC" w:rsidP="009B25EC">
            <w:r w:rsidRPr="009B25EC">
              <w:t>17</w:t>
            </w:r>
          </w:p>
        </w:tc>
        <w:tc>
          <w:tcPr>
            <w:tcW w:w="0" w:type="auto"/>
            <w:hideMark/>
          </w:tcPr>
          <w:p w14:paraId="50838A65" w14:textId="77777777" w:rsidR="009B25EC" w:rsidRPr="009B25EC" w:rsidRDefault="009B25EC" w:rsidP="009B25EC">
            <w:r w:rsidRPr="009B25EC">
              <w:t>11</w:t>
            </w:r>
          </w:p>
        </w:tc>
        <w:tc>
          <w:tcPr>
            <w:tcW w:w="0" w:type="auto"/>
            <w:hideMark/>
          </w:tcPr>
          <w:p w14:paraId="61611D54" w14:textId="77777777" w:rsidR="009B25EC" w:rsidRPr="009B25EC" w:rsidRDefault="009B25EC" w:rsidP="009B25EC">
            <w:r w:rsidRPr="009B25EC">
              <w:t>0.53</w:t>
            </w:r>
          </w:p>
        </w:tc>
        <w:tc>
          <w:tcPr>
            <w:tcW w:w="0" w:type="auto"/>
            <w:hideMark/>
          </w:tcPr>
          <w:p w14:paraId="65AF1B25" w14:textId="77777777" w:rsidR="009B25EC" w:rsidRPr="009B25EC" w:rsidRDefault="009B25EC" w:rsidP="009B25EC">
            <w:r w:rsidRPr="009B25EC">
              <w:t>0.84</w:t>
            </w:r>
          </w:p>
        </w:tc>
      </w:tr>
    </w:tbl>
    <w:p w14:paraId="72401102" w14:textId="77777777" w:rsidR="009B25EC" w:rsidRPr="009B25EC" w:rsidRDefault="009B25EC" w:rsidP="009B25EC">
      <w:r>
        <w:t>Note: Not all requests were completed. Average Days until Completed does not include requests that were not completed.</w:t>
      </w:r>
    </w:p>
    <w:p w14:paraId="1ED97DD4" w14:textId="77777777" w:rsidR="009B25EC" w:rsidRPr="009B25EC" w:rsidRDefault="009B25EC" w:rsidP="002E4DF6">
      <w:pPr>
        <w:spacing w:after="0"/>
      </w:pPr>
      <w:r w:rsidRPr="009B25EC">
        <w:t>Table 2. Descriptive statistics for dependent variables by public body.</w:t>
      </w:r>
    </w:p>
    <w:tbl>
      <w:tblPr>
        <w:tblStyle w:val="TableGrid"/>
        <w:tblW w:w="0" w:type="auto"/>
        <w:tblLook w:val="04A0" w:firstRow="1" w:lastRow="0" w:firstColumn="1" w:lastColumn="0" w:noHBand="0" w:noVBand="1"/>
      </w:tblPr>
      <w:tblGrid>
        <w:gridCol w:w="1094"/>
        <w:gridCol w:w="663"/>
        <w:gridCol w:w="1060"/>
        <w:gridCol w:w="885"/>
        <w:gridCol w:w="845"/>
        <w:gridCol w:w="1296"/>
        <w:gridCol w:w="1289"/>
        <w:gridCol w:w="1667"/>
        <w:gridCol w:w="1271"/>
      </w:tblGrid>
      <w:tr w:rsidR="002E4DF6" w:rsidRPr="009B25EC" w14:paraId="2B649B6D" w14:textId="77777777" w:rsidTr="00895782">
        <w:tc>
          <w:tcPr>
            <w:tcW w:w="0" w:type="auto"/>
            <w:hideMark/>
          </w:tcPr>
          <w:p w14:paraId="18BCEA7C" w14:textId="77777777" w:rsidR="002E4DF6" w:rsidRPr="009B25EC" w:rsidRDefault="002E4DF6" w:rsidP="009B25EC">
            <w:pPr>
              <w:rPr>
                <w:b/>
                <w:bCs/>
              </w:rPr>
            </w:pPr>
            <w:r w:rsidRPr="009B25EC">
              <w:rPr>
                <w:b/>
                <w:bCs/>
              </w:rPr>
              <w:t>Body</w:t>
            </w:r>
          </w:p>
        </w:tc>
        <w:tc>
          <w:tcPr>
            <w:tcW w:w="0" w:type="auto"/>
            <w:hideMark/>
          </w:tcPr>
          <w:p w14:paraId="227C60EE" w14:textId="77777777" w:rsidR="002E4DF6" w:rsidRPr="009B25EC" w:rsidRDefault="002E4DF6" w:rsidP="009B25EC">
            <w:pPr>
              <w:rPr>
                <w:b/>
                <w:bCs/>
              </w:rPr>
            </w:pPr>
            <w:r w:rsidRPr="009B25EC">
              <w:rPr>
                <w:b/>
                <w:bCs/>
                <w:i/>
                <w:iCs/>
              </w:rPr>
              <w:t>N</w:t>
            </w:r>
          </w:p>
        </w:tc>
        <w:tc>
          <w:tcPr>
            <w:tcW w:w="0" w:type="auto"/>
            <w:hideMark/>
          </w:tcPr>
          <w:p w14:paraId="6EA0D538" w14:textId="77777777" w:rsidR="002E4DF6" w:rsidRPr="009B25EC" w:rsidRDefault="002E4DF6" w:rsidP="009B25EC">
            <w:pPr>
              <w:rPr>
                <w:b/>
                <w:bCs/>
              </w:rPr>
            </w:pPr>
            <w:r w:rsidRPr="009B25EC">
              <w:rPr>
                <w:b/>
                <w:bCs/>
              </w:rPr>
              <w:t>Outcome</w:t>
            </w:r>
          </w:p>
        </w:tc>
        <w:tc>
          <w:tcPr>
            <w:tcW w:w="885" w:type="dxa"/>
          </w:tcPr>
          <w:p w14:paraId="2B20B8CF" w14:textId="77777777" w:rsidR="002E4DF6" w:rsidRPr="009B25EC" w:rsidRDefault="002E4DF6" w:rsidP="009B25EC">
            <w:pPr>
              <w:rPr>
                <w:b/>
                <w:bCs/>
              </w:rPr>
            </w:pPr>
          </w:p>
        </w:tc>
        <w:tc>
          <w:tcPr>
            <w:tcW w:w="845" w:type="dxa"/>
          </w:tcPr>
          <w:p w14:paraId="189F41B0" w14:textId="6F9CD4E9" w:rsidR="002E4DF6" w:rsidRPr="009B25EC" w:rsidRDefault="002E4DF6" w:rsidP="009B25EC">
            <w:pPr>
              <w:rPr>
                <w:b/>
                <w:bCs/>
              </w:rPr>
            </w:pPr>
          </w:p>
        </w:tc>
        <w:tc>
          <w:tcPr>
            <w:tcW w:w="0" w:type="auto"/>
            <w:hideMark/>
          </w:tcPr>
          <w:p w14:paraId="237AE6C4" w14:textId="77777777" w:rsidR="002E4DF6" w:rsidRPr="009B25EC" w:rsidRDefault="002E4DF6" w:rsidP="009B25EC">
            <w:pPr>
              <w:rPr>
                <w:b/>
                <w:bCs/>
              </w:rPr>
            </w:pPr>
            <w:r w:rsidRPr="009B25EC">
              <w:rPr>
                <w:b/>
                <w:bCs/>
              </w:rPr>
              <w:t>Time</w:t>
            </w:r>
          </w:p>
        </w:tc>
        <w:tc>
          <w:tcPr>
            <w:tcW w:w="0" w:type="auto"/>
          </w:tcPr>
          <w:p w14:paraId="30A7AB65" w14:textId="4CD50703" w:rsidR="002E4DF6" w:rsidRPr="009B25EC" w:rsidRDefault="002E4DF6" w:rsidP="009B25EC">
            <w:pPr>
              <w:rPr>
                <w:b/>
                <w:bCs/>
              </w:rPr>
            </w:pPr>
          </w:p>
        </w:tc>
        <w:tc>
          <w:tcPr>
            <w:tcW w:w="0" w:type="auto"/>
            <w:hideMark/>
          </w:tcPr>
          <w:p w14:paraId="2D56CBD0" w14:textId="77777777" w:rsidR="002E4DF6" w:rsidRPr="009B25EC" w:rsidRDefault="002E4DF6" w:rsidP="009B25EC">
            <w:pPr>
              <w:rPr>
                <w:b/>
                <w:bCs/>
              </w:rPr>
            </w:pPr>
            <w:r w:rsidRPr="009B25EC">
              <w:rPr>
                <w:b/>
                <w:bCs/>
              </w:rPr>
              <w:t>Communication</w:t>
            </w:r>
          </w:p>
        </w:tc>
        <w:tc>
          <w:tcPr>
            <w:tcW w:w="0" w:type="auto"/>
          </w:tcPr>
          <w:p w14:paraId="2B670CD9" w14:textId="555EB51C" w:rsidR="002E4DF6" w:rsidRPr="009B25EC" w:rsidRDefault="002E4DF6" w:rsidP="009B25EC">
            <w:pPr>
              <w:rPr>
                <w:b/>
                <w:bCs/>
              </w:rPr>
            </w:pPr>
          </w:p>
        </w:tc>
      </w:tr>
      <w:tr w:rsidR="009B25EC" w:rsidRPr="009B25EC" w14:paraId="466DA9A3" w14:textId="77777777" w:rsidTr="002E4DF6">
        <w:tc>
          <w:tcPr>
            <w:tcW w:w="0" w:type="auto"/>
            <w:hideMark/>
          </w:tcPr>
          <w:p w14:paraId="4DAB8016" w14:textId="77777777" w:rsidR="009B25EC" w:rsidRPr="009B25EC" w:rsidRDefault="009B25EC" w:rsidP="009B25EC">
            <w:pPr>
              <w:rPr>
                <w:b/>
                <w:bCs/>
              </w:rPr>
            </w:pPr>
          </w:p>
        </w:tc>
        <w:tc>
          <w:tcPr>
            <w:tcW w:w="0" w:type="auto"/>
            <w:hideMark/>
          </w:tcPr>
          <w:p w14:paraId="475D9D84" w14:textId="77777777" w:rsidR="009B25EC" w:rsidRPr="009B25EC" w:rsidRDefault="009B25EC" w:rsidP="009B25EC">
            <w:pPr>
              <w:rPr>
                <w:b/>
                <w:bCs/>
              </w:rPr>
            </w:pPr>
          </w:p>
        </w:tc>
        <w:tc>
          <w:tcPr>
            <w:tcW w:w="0" w:type="auto"/>
            <w:hideMark/>
          </w:tcPr>
          <w:p w14:paraId="6D709C67" w14:textId="77777777" w:rsidR="009B25EC" w:rsidRPr="009B25EC" w:rsidRDefault="009B25EC" w:rsidP="009B25EC">
            <w:pPr>
              <w:rPr>
                <w:b/>
                <w:bCs/>
              </w:rPr>
            </w:pPr>
            <w:r w:rsidRPr="009B25EC">
              <w:rPr>
                <w:b/>
                <w:bCs/>
              </w:rPr>
              <w:t>% Pos.</w:t>
            </w:r>
          </w:p>
        </w:tc>
        <w:tc>
          <w:tcPr>
            <w:tcW w:w="0" w:type="auto"/>
            <w:hideMark/>
          </w:tcPr>
          <w:p w14:paraId="142D1840" w14:textId="77777777" w:rsidR="009B25EC" w:rsidRPr="009B25EC" w:rsidRDefault="009B25EC" w:rsidP="009B25EC">
            <w:pPr>
              <w:rPr>
                <w:b/>
                <w:bCs/>
              </w:rPr>
            </w:pPr>
            <w:r w:rsidRPr="009B25EC">
              <w:rPr>
                <w:b/>
                <w:bCs/>
              </w:rPr>
              <w:t>% Neu.</w:t>
            </w:r>
          </w:p>
        </w:tc>
        <w:tc>
          <w:tcPr>
            <w:tcW w:w="0" w:type="auto"/>
            <w:hideMark/>
          </w:tcPr>
          <w:p w14:paraId="21081A68" w14:textId="77777777" w:rsidR="009B25EC" w:rsidRPr="009B25EC" w:rsidRDefault="009B25EC" w:rsidP="009B25EC">
            <w:pPr>
              <w:rPr>
                <w:b/>
                <w:bCs/>
              </w:rPr>
            </w:pPr>
            <w:r w:rsidRPr="009B25EC">
              <w:rPr>
                <w:b/>
                <w:bCs/>
              </w:rPr>
              <w:t>% Neg.</w:t>
            </w:r>
          </w:p>
        </w:tc>
        <w:tc>
          <w:tcPr>
            <w:tcW w:w="0" w:type="auto"/>
            <w:hideMark/>
          </w:tcPr>
          <w:p w14:paraId="4EE9C260" w14:textId="77777777" w:rsidR="009B25EC" w:rsidRPr="009B25EC" w:rsidRDefault="009B25EC" w:rsidP="009B25EC">
            <w:pPr>
              <w:rPr>
                <w:b/>
                <w:bCs/>
              </w:rPr>
            </w:pPr>
            <w:r w:rsidRPr="009B25EC">
              <w:rPr>
                <w:b/>
                <w:bCs/>
              </w:rPr>
              <w:t>Avg. Days Comp.</w:t>
            </w:r>
          </w:p>
        </w:tc>
        <w:tc>
          <w:tcPr>
            <w:tcW w:w="0" w:type="auto"/>
            <w:hideMark/>
          </w:tcPr>
          <w:p w14:paraId="78D2B85C" w14:textId="77777777" w:rsidR="009B25EC" w:rsidRPr="009B25EC" w:rsidRDefault="009B25EC" w:rsidP="009B25EC">
            <w:pPr>
              <w:rPr>
                <w:b/>
                <w:bCs/>
              </w:rPr>
            </w:pPr>
            <w:r w:rsidRPr="009B25EC">
              <w:rPr>
                <w:b/>
                <w:bCs/>
              </w:rPr>
              <w:t>Avg. Days 1 Resp.</w:t>
            </w:r>
          </w:p>
        </w:tc>
        <w:tc>
          <w:tcPr>
            <w:tcW w:w="0" w:type="auto"/>
            <w:hideMark/>
          </w:tcPr>
          <w:p w14:paraId="46F7994F" w14:textId="77777777" w:rsidR="009B25EC" w:rsidRPr="009B25EC" w:rsidRDefault="009B25EC" w:rsidP="009B25EC">
            <w:pPr>
              <w:rPr>
                <w:b/>
                <w:bCs/>
              </w:rPr>
            </w:pPr>
            <w:r w:rsidRPr="009B25EC">
              <w:rPr>
                <w:b/>
                <w:bCs/>
              </w:rPr>
              <w:t>Avg. # No Resp.</w:t>
            </w:r>
          </w:p>
        </w:tc>
        <w:tc>
          <w:tcPr>
            <w:tcW w:w="0" w:type="auto"/>
            <w:hideMark/>
          </w:tcPr>
          <w:p w14:paraId="23C13727" w14:textId="77777777" w:rsidR="009B25EC" w:rsidRPr="009B25EC" w:rsidRDefault="009B25EC" w:rsidP="009B25EC">
            <w:pPr>
              <w:rPr>
                <w:b/>
                <w:bCs/>
              </w:rPr>
            </w:pPr>
            <w:r w:rsidRPr="009B25EC">
              <w:rPr>
                <w:b/>
                <w:bCs/>
              </w:rPr>
              <w:t>Avg. # Add. Cont.</w:t>
            </w:r>
          </w:p>
        </w:tc>
      </w:tr>
      <w:tr w:rsidR="009B25EC" w:rsidRPr="009B25EC" w14:paraId="15E95404" w14:textId="77777777" w:rsidTr="002E4DF6">
        <w:tc>
          <w:tcPr>
            <w:tcW w:w="0" w:type="auto"/>
            <w:hideMark/>
          </w:tcPr>
          <w:p w14:paraId="78119D37" w14:textId="77777777" w:rsidR="009B25EC" w:rsidRPr="009B25EC" w:rsidRDefault="009B25EC" w:rsidP="009B25EC">
            <w:r w:rsidRPr="009B25EC">
              <w:t>Sheriff</w:t>
            </w:r>
          </w:p>
        </w:tc>
        <w:tc>
          <w:tcPr>
            <w:tcW w:w="0" w:type="auto"/>
            <w:hideMark/>
          </w:tcPr>
          <w:p w14:paraId="56C9405D" w14:textId="77777777" w:rsidR="009B25EC" w:rsidRPr="009B25EC" w:rsidRDefault="009B25EC" w:rsidP="009B25EC">
            <w:r w:rsidRPr="009B25EC">
              <w:t>334</w:t>
            </w:r>
          </w:p>
        </w:tc>
        <w:tc>
          <w:tcPr>
            <w:tcW w:w="0" w:type="auto"/>
            <w:hideMark/>
          </w:tcPr>
          <w:p w14:paraId="01B71385" w14:textId="77777777" w:rsidR="009B25EC" w:rsidRPr="009B25EC" w:rsidRDefault="009B25EC" w:rsidP="009B25EC">
            <w:r w:rsidRPr="009B25EC">
              <w:t>90</w:t>
            </w:r>
          </w:p>
        </w:tc>
        <w:tc>
          <w:tcPr>
            <w:tcW w:w="0" w:type="auto"/>
            <w:hideMark/>
          </w:tcPr>
          <w:p w14:paraId="67747FB9" w14:textId="77777777" w:rsidR="009B25EC" w:rsidRPr="009B25EC" w:rsidRDefault="009B25EC" w:rsidP="009B25EC">
            <w:r w:rsidRPr="009B25EC">
              <w:t>4</w:t>
            </w:r>
          </w:p>
        </w:tc>
        <w:tc>
          <w:tcPr>
            <w:tcW w:w="0" w:type="auto"/>
            <w:hideMark/>
          </w:tcPr>
          <w:p w14:paraId="7B54D511" w14:textId="77777777" w:rsidR="009B25EC" w:rsidRPr="009B25EC" w:rsidRDefault="009B25EC" w:rsidP="009B25EC">
            <w:r w:rsidRPr="009B25EC">
              <w:t>6</w:t>
            </w:r>
          </w:p>
        </w:tc>
        <w:tc>
          <w:tcPr>
            <w:tcW w:w="0" w:type="auto"/>
            <w:hideMark/>
          </w:tcPr>
          <w:p w14:paraId="007EDD7F" w14:textId="77777777" w:rsidR="009B25EC" w:rsidRPr="009B25EC" w:rsidRDefault="009B25EC" w:rsidP="009B25EC">
            <w:r w:rsidRPr="009B25EC">
              <w:t>21</w:t>
            </w:r>
          </w:p>
        </w:tc>
        <w:tc>
          <w:tcPr>
            <w:tcW w:w="0" w:type="auto"/>
            <w:hideMark/>
          </w:tcPr>
          <w:p w14:paraId="1E040F68" w14:textId="77777777" w:rsidR="009B25EC" w:rsidRPr="009B25EC" w:rsidRDefault="009B25EC" w:rsidP="009B25EC">
            <w:r w:rsidRPr="009B25EC">
              <w:t>12</w:t>
            </w:r>
          </w:p>
        </w:tc>
        <w:tc>
          <w:tcPr>
            <w:tcW w:w="0" w:type="auto"/>
            <w:hideMark/>
          </w:tcPr>
          <w:p w14:paraId="1CCFBA16" w14:textId="77777777" w:rsidR="009B25EC" w:rsidRPr="009B25EC" w:rsidRDefault="009B25EC" w:rsidP="009B25EC">
            <w:r w:rsidRPr="009B25EC">
              <w:t>0.85</w:t>
            </w:r>
          </w:p>
        </w:tc>
        <w:tc>
          <w:tcPr>
            <w:tcW w:w="0" w:type="auto"/>
            <w:hideMark/>
          </w:tcPr>
          <w:p w14:paraId="6822B0E6" w14:textId="77777777" w:rsidR="009B25EC" w:rsidRPr="009B25EC" w:rsidRDefault="009B25EC" w:rsidP="009B25EC">
            <w:r w:rsidRPr="009B25EC">
              <w:t>1.30</w:t>
            </w:r>
          </w:p>
        </w:tc>
      </w:tr>
      <w:tr w:rsidR="009B25EC" w:rsidRPr="009B25EC" w14:paraId="04C3FC0E" w14:textId="77777777" w:rsidTr="002E4DF6">
        <w:tc>
          <w:tcPr>
            <w:tcW w:w="0" w:type="auto"/>
            <w:hideMark/>
          </w:tcPr>
          <w:p w14:paraId="3348E130" w14:textId="77777777" w:rsidR="009B25EC" w:rsidRPr="009B25EC" w:rsidRDefault="009B25EC" w:rsidP="009B25EC">
            <w:r w:rsidRPr="009B25EC">
              <w:t>Road</w:t>
            </w:r>
          </w:p>
        </w:tc>
        <w:tc>
          <w:tcPr>
            <w:tcW w:w="0" w:type="auto"/>
            <w:hideMark/>
          </w:tcPr>
          <w:p w14:paraId="0DF3D013" w14:textId="77777777" w:rsidR="009B25EC" w:rsidRPr="009B25EC" w:rsidRDefault="009B25EC" w:rsidP="009B25EC">
            <w:r w:rsidRPr="009B25EC">
              <w:t>279</w:t>
            </w:r>
          </w:p>
        </w:tc>
        <w:tc>
          <w:tcPr>
            <w:tcW w:w="0" w:type="auto"/>
            <w:hideMark/>
          </w:tcPr>
          <w:p w14:paraId="5D821003" w14:textId="77777777" w:rsidR="009B25EC" w:rsidRPr="009B25EC" w:rsidRDefault="009B25EC" w:rsidP="009B25EC">
            <w:r w:rsidRPr="009B25EC">
              <w:t>54</w:t>
            </w:r>
          </w:p>
        </w:tc>
        <w:tc>
          <w:tcPr>
            <w:tcW w:w="0" w:type="auto"/>
            <w:hideMark/>
          </w:tcPr>
          <w:p w14:paraId="61AD3C3F" w14:textId="77777777" w:rsidR="009B25EC" w:rsidRPr="009B25EC" w:rsidRDefault="009B25EC" w:rsidP="009B25EC">
            <w:r w:rsidRPr="009B25EC">
              <w:t>44</w:t>
            </w:r>
          </w:p>
        </w:tc>
        <w:tc>
          <w:tcPr>
            <w:tcW w:w="0" w:type="auto"/>
            <w:hideMark/>
          </w:tcPr>
          <w:p w14:paraId="4DED3213" w14:textId="77777777" w:rsidR="009B25EC" w:rsidRPr="009B25EC" w:rsidRDefault="009B25EC" w:rsidP="009B25EC">
            <w:r w:rsidRPr="009B25EC">
              <w:t>1</w:t>
            </w:r>
          </w:p>
        </w:tc>
        <w:tc>
          <w:tcPr>
            <w:tcW w:w="0" w:type="auto"/>
            <w:hideMark/>
          </w:tcPr>
          <w:p w14:paraId="1FA6E00A" w14:textId="77777777" w:rsidR="009B25EC" w:rsidRPr="009B25EC" w:rsidRDefault="009B25EC" w:rsidP="009B25EC">
            <w:r w:rsidRPr="009B25EC">
              <w:t>17</w:t>
            </w:r>
          </w:p>
        </w:tc>
        <w:tc>
          <w:tcPr>
            <w:tcW w:w="0" w:type="auto"/>
            <w:hideMark/>
          </w:tcPr>
          <w:p w14:paraId="5FEDB101" w14:textId="77777777" w:rsidR="009B25EC" w:rsidRPr="009B25EC" w:rsidRDefault="009B25EC" w:rsidP="009B25EC">
            <w:r w:rsidRPr="009B25EC">
              <w:t>11</w:t>
            </w:r>
          </w:p>
        </w:tc>
        <w:tc>
          <w:tcPr>
            <w:tcW w:w="0" w:type="auto"/>
            <w:hideMark/>
          </w:tcPr>
          <w:p w14:paraId="3CAC573E" w14:textId="77777777" w:rsidR="009B25EC" w:rsidRPr="009B25EC" w:rsidRDefault="009B25EC" w:rsidP="009B25EC">
            <w:r w:rsidRPr="009B25EC">
              <w:t>0.35</w:t>
            </w:r>
          </w:p>
        </w:tc>
        <w:tc>
          <w:tcPr>
            <w:tcW w:w="0" w:type="auto"/>
            <w:hideMark/>
          </w:tcPr>
          <w:p w14:paraId="3A9BC43C" w14:textId="77777777" w:rsidR="009B25EC" w:rsidRPr="009B25EC" w:rsidRDefault="009B25EC" w:rsidP="009B25EC">
            <w:r w:rsidRPr="009B25EC">
              <w:t>0.51</w:t>
            </w:r>
          </w:p>
        </w:tc>
      </w:tr>
      <w:tr w:rsidR="009B25EC" w:rsidRPr="009B25EC" w14:paraId="47372556" w14:textId="77777777" w:rsidTr="002E4DF6">
        <w:tc>
          <w:tcPr>
            <w:tcW w:w="0" w:type="auto"/>
            <w:hideMark/>
          </w:tcPr>
          <w:p w14:paraId="6DA958C9" w14:textId="77777777" w:rsidR="009B25EC" w:rsidRPr="009B25EC" w:rsidRDefault="009B25EC" w:rsidP="009B25EC">
            <w:r w:rsidRPr="009B25EC">
              <w:t>County Ad.</w:t>
            </w:r>
          </w:p>
        </w:tc>
        <w:tc>
          <w:tcPr>
            <w:tcW w:w="0" w:type="auto"/>
            <w:hideMark/>
          </w:tcPr>
          <w:p w14:paraId="14BFFD99" w14:textId="77777777" w:rsidR="009B25EC" w:rsidRPr="009B25EC" w:rsidRDefault="009B25EC" w:rsidP="009B25EC">
            <w:r w:rsidRPr="009B25EC">
              <w:t>301</w:t>
            </w:r>
          </w:p>
        </w:tc>
        <w:tc>
          <w:tcPr>
            <w:tcW w:w="0" w:type="auto"/>
            <w:hideMark/>
          </w:tcPr>
          <w:p w14:paraId="2470A3AF" w14:textId="77777777" w:rsidR="009B25EC" w:rsidRPr="009B25EC" w:rsidRDefault="009B25EC" w:rsidP="009B25EC">
            <w:r w:rsidRPr="009B25EC">
              <w:t>32</w:t>
            </w:r>
          </w:p>
        </w:tc>
        <w:tc>
          <w:tcPr>
            <w:tcW w:w="0" w:type="auto"/>
            <w:hideMark/>
          </w:tcPr>
          <w:p w14:paraId="104446E5" w14:textId="77777777" w:rsidR="009B25EC" w:rsidRPr="009B25EC" w:rsidRDefault="009B25EC" w:rsidP="009B25EC">
            <w:r w:rsidRPr="009B25EC">
              <w:t>67</w:t>
            </w:r>
          </w:p>
        </w:tc>
        <w:tc>
          <w:tcPr>
            <w:tcW w:w="0" w:type="auto"/>
            <w:hideMark/>
          </w:tcPr>
          <w:p w14:paraId="26607C43" w14:textId="77777777" w:rsidR="009B25EC" w:rsidRPr="009B25EC" w:rsidRDefault="009B25EC" w:rsidP="009B25EC">
            <w:r w:rsidRPr="009B25EC">
              <w:t>1</w:t>
            </w:r>
          </w:p>
        </w:tc>
        <w:tc>
          <w:tcPr>
            <w:tcW w:w="0" w:type="auto"/>
            <w:hideMark/>
          </w:tcPr>
          <w:p w14:paraId="5E8BCB3D" w14:textId="77777777" w:rsidR="009B25EC" w:rsidRPr="009B25EC" w:rsidRDefault="009B25EC" w:rsidP="009B25EC">
            <w:r w:rsidRPr="009B25EC">
              <w:t>14</w:t>
            </w:r>
          </w:p>
        </w:tc>
        <w:tc>
          <w:tcPr>
            <w:tcW w:w="0" w:type="auto"/>
            <w:hideMark/>
          </w:tcPr>
          <w:p w14:paraId="3400C624" w14:textId="77777777" w:rsidR="009B25EC" w:rsidRPr="009B25EC" w:rsidRDefault="009B25EC" w:rsidP="009B25EC">
            <w:r w:rsidRPr="009B25EC">
              <w:t>11</w:t>
            </w:r>
          </w:p>
        </w:tc>
        <w:tc>
          <w:tcPr>
            <w:tcW w:w="0" w:type="auto"/>
            <w:hideMark/>
          </w:tcPr>
          <w:p w14:paraId="1CBE2AE6" w14:textId="77777777" w:rsidR="009B25EC" w:rsidRPr="009B25EC" w:rsidRDefault="009B25EC" w:rsidP="009B25EC">
            <w:r w:rsidRPr="009B25EC">
              <w:t>0.31</w:t>
            </w:r>
          </w:p>
        </w:tc>
        <w:tc>
          <w:tcPr>
            <w:tcW w:w="0" w:type="auto"/>
            <w:hideMark/>
          </w:tcPr>
          <w:p w14:paraId="46806889" w14:textId="77777777" w:rsidR="009B25EC" w:rsidRPr="009B25EC" w:rsidRDefault="009B25EC" w:rsidP="009B25EC">
            <w:r w:rsidRPr="009B25EC">
              <w:t>0.56</w:t>
            </w:r>
          </w:p>
        </w:tc>
      </w:tr>
      <w:tr w:rsidR="009B25EC" w:rsidRPr="009B25EC" w14:paraId="5B3A085C" w14:textId="77777777" w:rsidTr="002E4DF6">
        <w:tc>
          <w:tcPr>
            <w:tcW w:w="0" w:type="auto"/>
            <w:hideMark/>
          </w:tcPr>
          <w:p w14:paraId="29A03EB8" w14:textId="77777777" w:rsidR="009B25EC" w:rsidRPr="009B25EC" w:rsidRDefault="009B25EC" w:rsidP="009B25EC">
            <w:r w:rsidRPr="009B25EC">
              <w:t>Emerg. Mgt.</w:t>
            </w:r>
          </w:p>
        </w:tc>
        <w:tc>
          <w:tcPr>
            <w:tcW w:w="0" w:type="auto"/>
            <w:hideMark/>
          </w:tcPr>
          <w:p w14:paraId="0392D098" w14:textId="77777777" w:rsidR="009B25EC" w:rsidRPr="009B25EC" w:rsidRDefault="009B25EC" w:rsidP="009B25EC">
            <w:r w:rsidRPr="009B25EC">
              <w:t>16</w:t>
            </w:r>
          </w:p>
        </w:tc>
        <w:tc>
          <w:tcPr>
            <w:tcW w:w="0" w:type="auto"/>
            <w:hideMark/>
          </w:tcPr>
          <w:p w14:paraId="32591017" w14:textId="77777777" w:rsidR="009B25EC" w:rsidRPr="009B25EC" w:rsidRDefault="009B25EC" w:rsidP="009B25EC">
            <w:r w:rsidRPr="009B25EC">
              <w:t>100</w:t>
            </w:r>
          </w:p>
        </w:tc>
        <w:tc>
          <w:tcPr>
            <w:tcW w:w="0" w:type="auto"/>
            <w:hideMark/>
          </w:tcPr>
          <w:p w14:paraId="1DCB1707" w14:textId="77777777" w:rsidR="009B25EC" w:rsidRPr="009B25EC" w:rsidRDefault="009B25EC" w:rsidP="009B25EC">
            <w:r w:rsidRPr="009B25EC">
              <w:t>0</w:t>
            </w:r>
          </w:p>
        </w:tc>
        <w:tc>
          <w:tcPr>
            <w:tcW w:w="0" w:type="auto"/>
            <w:hideMark/>
          </w:tcPr>
          <w:p w14:paraId="133F24C3" w14:textId="77777777" w:rsidR="009B25EC" w:rsidRPr="009B25EC" w:rsidRDefault="009B25EC" w:rsidP="009B25EC">
            <w:r w:rsidRPr="009B25EC">
              <w:t>0</w:t>
            </w:r>
          </w:p>
        </w:tc>
        <w:tc>
          <w:tcPr>
            <w:tcW w:w="0" w:type="auto"/>
            <w:hideMark/>
          </w:tcPr>
          <w:p w14:paraId="78720FAC" w14:textId="77777777" w:rsidR="009B25EC" w:rsidRPr="009B25EC" w:rsidRDefault="009B25EC" w:rsidP="009B25EC">
            <w:r w:rsidRPr="009B25EC">
              <w:t>5</w:t>
            </w:r>
          </w:p>
        </w:tc>
        <w:tc>
          <w:tcPr>
            <w:tcW w:w="0" w:type="auto"/>
            <w:hideMark/>
          </w:tcPr>
          <w:p w14:paraId="4AD03A96" w14:textId="77777777" w:rsidR="009B25EC" w:rsidRPr="009B25EC" w:rsidRDefault="009B25EC" w:rsidP="009B25EC">
            <w:r w:rsidRPr="009B25EC">
              <w:t>5</w:t>
            </w:r>
          </w:p>
        </w:tc>
        <w:tc>
          <w:tcPr>
            <w:tcW w:w="0" w:type="auto"/>
            <w:hideMark/>
          </w:tcPr>
          <w:p w14:paraId="31646522" w14:textId="77777777" w:rsidR="009B25EC" w:rsidRPr="009B25EC" w:rsidRDefault="009B25EC" w:rsidP="009B25EC">
            <w:r w:rsidRPr="009B25EC">
              <w:t>1.50</w:t>
            </w:r>
          </w:p>
        </w:tc>
        <w:tc>
          <w:tcPr>
            <w:tcW w:w="0" w:type="auto"/>
            <w:hideMark/>
          </w:tcPr>
          <w:p w14:paraId="73889E9E" w14:textId="77777777" w:rsidR="009B25EC" w:rsidRPr="009B25EC" w:rsidRDefault="009B25EC" w:rsidP="009B25EC">
            <w:r w:rsidRPr="009B25EC">
              <w:t>2.38</w:t>
            </w:r>
          </w:p>
        </w:tc>
      </w:tr>
      <w:tr w:rsidR="009B25EC" w:rsidRPr="009B25EC" w14:paraId="4D46288E" w14:textId="77777777" w:rsidTr="002E4DF6">
        <w:tc>
          <w:tcPr>
            <w:tcW w:w="0" w:type="auto"/>
            <w:hideMark/>
          </w:tcPr>
          <w:p w14:paraId="5C5FA017" w14:textId="77777777" w:rsidR="009B25EC" w:rsidRPr="009B25EC" w:rsidRDefault="009B25EC" w:rsidP="009B25EC">
            <w:r w:rsidRPr="009B25EC">
              <w:t>Dist. Att.</w:t>
            </w:r>
          </w:p>
        </w:tc>
        <w:tc>
          <w:tcPr>
            <w:tcW w:w="0" w:type="auto"/>
            <w:hideMark/>
          </w:tcPr>
          <w:p w14:paraId="5B8D770F" w14:textId="77777777" w:rsidR="009B25EC" w:rsidRPr="009B25EC" w:rsidRDefault="009B25EC" w:rsidP="009B25EC">
            <w:r w:rsidRPr="009B25EC">
              <w:t>72</w:t>
            </w:r>
          </w:p>
        </w:tc>
        <w:tc>
          <w:tcPr>
            <w:tcW w:w="0" w:type="auto"/>
            <w:hideMark/>
          </w:tcPr>
          <w:p w14:paraId="5D1D5915" w14:textId="77777777" w:rsidR="009B25EC" w:rsidRPr="009B25EC" w:rsidRDefault="009B25EC" w:rsidP="009B25EC">
            <w:r w:rsidRPr="009B25EC">
              <w:t>99</w:t>
            </w:r>
          </w:p>
        </w:tc>
        <w:tc>
          <w:tcPr>
            <w:tcW w:w="0" w:type="auto"/>
            <w:hideMark/>
          </w:tcPr>
          <w:p w14:paraId="49EF6447" w14:textId="77777777" w:rsidR="009B25EC" w:rsidRPr="009B25EC" w:rsidRDefault="009B25EC" w:rsidP="009B25EC">
            <w:r w:rsidRPr="009B25EC">
              <w:t>1</w:t>
            </w:r>
          </w:p>
        </w:tc>
        <w:tc>
          <w:tcPr>
            <w:tcW w:w="0" w:type="auto"/>
            <w:hideMark/>
          </w:tcPr>
          <w:p w14:paraId="7FE6D5F9" w14:textId="77777777" w:rsidR="009B25EC" w:rsidRPr="009B25EC" w:rsidRDefault="009B25EC" w:rsidP="009B25EC">
            <w:r w:rsidRPr="009B25EC">
              <w:t>0</w:t>
            </w:r>
          </w:p>
        </w:tc>
        <w:tc>
          <w:tcPr>
            <w:tcW w:w="0" w:type="auto"/>
            <w:hideMark/>
          </w:tcPr>
          <w:p w14:paraId="55ABBE06" w14:textId="77777777" w:rsidR="009B25EC" w:rsidRPr="009B25EC" w:rsidRDefault="009B25EC" w:rsidP="009B25EC">
            <w:r w:rsidRPr="009B25EC">
              <w:t>12</w:t>
            </w:r>
          </w:p>
        </w:tc>
        <w:tc>
          <w:tcPr>
            <w:tcW w:w="0" w:type="auto"/>
            <w:hideMark/>
          </w:tcPr>
          <w:p w14:paraId="38A5BCBA" w14:textId="77777777" w:rsidR="009B25EC" w:rsidRPr="009B25EC" w:rsidRDefault="009B25EC" w:rsidP="009B25EC">
            <w:r w:rsidRPr="009B25EC">
              <w:t>10</w:t>
            </w:r>
          </w:p>
        </w:tc>
        <w:tc>
          <w:tcPr>
            <w:tcW w:w="0" w:type="auto"/>
            <w:hideMark/>
          </w:tcPr>
          <w:p w14:paraId="49460F86" w14:textId="77777777" w:rsidR="009B25EC" w:rsidRPr="009B25EC" w:rsidRDefault="009B25EC" w:rsidP="009B25EC">
            <w:r w:rsidRPr="009B25EC">
              <w:t>0.43</w:t>
            </w:r>
          </w:p>
        </w:tc>
        <w:tc>
          <w:tcPr>
            <w:tcW w:w="0" w:type="auto"/>
            <w:hideMark/>
          </w:tcPr>
          <w:p w14:paraId="1FCE6D5C" w14:textId="77777777" w:rsidR="009B25EC" w:rsidRPr="009B25EC" w:rsidRDefault="009B25EC" w:rsidP="009B25EC">
            <w:r w:rsidRPr="009B25EC">
              <w:t>0.69</w:t>
            </w:r>
          </w:p>
        </w:tc>
      </w:tr>
      <w:tr w:rsidR="009B25EC" w:rsidRPr="009B25EC" w14:paraId="20AD2AB4" w14:textId="77777777" w:rsidTr="002E4DF6">
        <w:tc>
          <w:tcPr>
            <w:tcW w:w="0" w:type="auto"/>
            <w:hideMark/>
          </w:tcPr>
          <w:p w14:paraId="178EAA07" w14:textId="77777777" w:rsidR="009B25EC" w:rsidRPr="009B25EC" w:rsidRDefault="009B25EC" w:rsidP="009B25EC">
            <w:r w:rsidRPr="009B25EC">
              <w:t>All</w:t>
            </w:r>
          </w:p>
        </w:tc>
        <w:tc>
          <w:tcPr>
            <w:tcW w:w="0" w:type="auto"/>
            <w:hideMark/>
          </w:tcPr>
          <w:p w14:paraId="571D8B3C" w14:textId="77777777" w:rsidR="009B25EC" w:rsidRPr="009B25EC" w:rsidRDefault="009B25EC" w:rsidP="009B25EC">
            <w:r w:rsidRPr="009B25EC">
              <w:t>1002</w:t>
            </w:r>
          </w:p>
        </w:tc>
        <w:tc>
          <w:tcPr>
            <w:tcW w:w="0" w:type="auto"/>
            <w:hideMark/>
          </w:tcPr>
          <w:p w14:paraId="23735B95" w14:textId="77777777" w:rsidR="009B25EC" w:rsidRPr="009B25EC" w:rsidRDefault="009B25EC" w:rsidP="009B25EC">
            <w:r w:rsidRPr="009B25EC">
              <w:t>63</w:t>
            </w:r>
          </w:p>
        </w:tc>
        <w:tc>
          <w:tcPr>
            <w:tcW w:w="0" w:type="auto"/>
            <w:hideMark/>
          </w:tcPr>
          <w:p w14:paraId="1B8D345B" w14:textId="77777777" w:rsidR="009B25EC" w:rsidRPr="009B25EC" w:rsidRDefault="009B25EC" w:rsidP="009B25EC">
            <w:r w:rsidRPr="009B25EC">
              <w:t>34</w:t>
            </w:r>
          </w:p>
        </w:tc>
        <w:tc>
          <w:tcPr>
            <w:tcW w:w="0" w:type="auto"/>
            <w:hideMark/>
          </w:tcPr>
          <w:p w14:paraId="131E36A4" w14:textId="77777777" w:rsidR="009B25EC" w:rsidRPr="009B25EC" w:rsidRDefault="009B25EC" w:rsidP="009B25EC">
            <w:r w:rsidRPr="009B25EC">
              <w:t>3</w:t>
            </w:r>
          </w:p>
        </w:tc>
        <w:tc>
          <w:tcPr>
            <w:tcW w:w="0" w:type="auto"/>
            <w:hideMark/>
          </w:tcPr>
          <w:p w14:paraId="0922F22C" w14:textId="77777777" w:rsidR="009B25EC" w:rsidRPr="009B25EC" w:rsidRDefault="009B25EC" w:rsidP="009B25EC">
            <w:r w:rsidRPr="009B25EC">
              <w:t>17</w:t>
            </w:r>
          </w:p>
        </w:tc>
        <w:tc>
          <w:tcPr>
            <w:tcW w:w="0" w:type="auto"/>
            <w:hideMark/>
          </w:tcPr>
          <w:p w14:paraId="1CB12521" w14:textId="77777777" w:rsidR="009B25EC" w:rsidRPr="009B25EC" w:rsidRDefault="009B25EC" w:rsidP="009B25EC">
            <w:r w:rsidRPr="009B25EC">
              <w:t>11</w:t>
            </w:r>
          </w:p>
        </w:tc>
        <w:tc>
          <w:tcPr>
            <w:tcW w:w="0" w:type="auto"/>
            <w:hideMark/>
          </w:tcPr>
          <w:p w14:paraId="52EA1DBB" w14:textId="77777777" w:rsidR="009B25EC" w:rsidRPr="009B25EC" w:rsidRDefault="009B25EC" w:rsidP="009B25EC">
            <w:r w:rsidRPr="009B25EC">
              <w:t>0.53</w:t>
            </w:r>
          </w:p>
        </w:tc>
        <w:tc>
          <w:tcPr>
            <w:tcW w:w="0" w:type="auto"/>
            <w:hideMark/>
          </w:tcPr>
          <w:p w14:paraId="7A83785B" w14:textId="77777777" w:rsidR="009B25EC" w:rsidRPr="009B25EC" w:rsidRDefault="009B25EC" w:rsidP="009B25EC">
            <w:r w:rsidRPr="009B25EC">
              <w:t>0.83</w:t>
            </w:r>
          </w:p>
        </w:tc>
      </w:tr>
    </w:tbl>
    <w:p w14:paraId="2E4C07BE" w14:textId="77777777" w:rsidR="009B25EC" w:rsidRPr="009B25EC" w:rsidRDefault="009B25EC" w:rsidP="009B25EC">
      <w:r>
        <w:t>Note: Not all requests were completed. Average Days until Completed does not include requests that were not completed.</w:t>
      </w:r>
    </w:p>
    <w:p w14:paraId="35D1E163" w14:textId="77777777" w:rsidR="009B25EC" w:rsidRPr="009B25EC" w:rsidRDefault="009B25EC" w:rsidP="531D27D8">
      <w:pPr>
        <w:pStyle w:val="Heading2"/>
        <w:rPr>
          <w:rFonts w:ascii="Calibri" w:eastAsia="Meiryo" w:hAnsi="Calibri" w:cs="Arial"/>
        </w:rPr>
      </w:pPr>
      <w:r>
        <w:t>4.4. Independent variables</w:t>
      </w:r>
    </w:p>
    <w:p w14:paraId="4FC052E1" w14:textId="1875F90E" w:rsidR="009B25EC" w:rsidRPr="009B25EC" w:rsidRDefault="009B25EC" w:rsidP="009B25EC">
      <w:r>
        <w:t>The independent variables were broken into two categories: Demographic and Political variables, and the descriptive statistics of these variables can be found in </w:t>
      </w:r>
      <w:bookmarkStart w:id="46" w:name="bt0015"/>
      <w:r w:rsidRPr="0031586E">
        <w:t>Table 3</w:t>
      </w:r>
      <w:bookmarkEnd w:id="46"/>
      <w:r>
        <w:t>. Demographic variables were predominately sourced from the U.S. Census Bureau. The study uses Cuillier's definition of the South, or the Central South, for statistical tests. This includes Mississippi and Oklahoma from the Census Bureau divisions of the East South Central and West South Central, and not Florida of the South Atlantic division.</w:t>
      </w:r>
    </w:p>
    <w:p w14:paraId="20385942" w14:textId="77777777" w:rsidR="009B25EC" w:rsidRPr="009B25EC" w:rsidRDefault="009B25EC" w:rsidP="0031586E">
      <w:pPr>
        <w:spacing w:after="0"/>
      </w:pPr>
      <w:r w:rsidRPr="009B25EC">
        <w:t>Table 3. Descriptive statistics for independent variables.</w:t>
      </w:r>
    </w:p>
    <w:tbl>
      <w:tblPr>
        <w:tblStyle w:val="TableGrid"/>
        <w:tblW w:w="0" w:type="auto"/>
        <w:tblLook w:val="04A0" w:firstRow="1" w:lastRow="0" w:firstColumn="1" w:lastColumn="0" w:noHBand="0" w:noVBand="1"/>
      </w:tblPr>
      <w:tblGrid>
        <w:gridCol w:w="3550"/>
        <w:gridCol w:w="940"/>
        <w:gridCol w:w="940"/>
        <w:gridCol w:w="829"/>
        <w:gridCol w:w="1107"/>
        <w:gridCol w:w="551"/>
      </w:tblGrid>
      <w:tr w:rsidR="009B25EC" w:rsidRPr="009B25EC" w14:paraId="49EC6BEE" w14:textId="77777777" w:rsidTr="0031586E">
        <w:tc>
          <w:tcPr>
            <w:tcW w:w="0" w:type="auto"/>
            <w:hideMark/>
          </w:tcPr>
          <w:p w14:paraId="2CC4F273" w14:textId="77777777" w:rsidR="009B25EC" w:rsidRPr="009B25EC" w:rsidRDefault="009B25EC" w:rsidP="009B25EC">
            <w:pPr>
              <w:rPr>
                <w:b/>
                <w:bCs/>
              </w:rPr>
            </w:pPr>
            <w:r w:rsidRPr="009B25EC">
              <w:rPr>
                <w:b/>
                <w:bCs/>
              </w:rPr>
              <w:t>Variable</w:t>
            </w:r>
          </w:p>
        </w:tc>
        <w:tc>
          <w:tcPr>
            <w:tcW w:w="0" w:type="auto"/>
            <w:hideMark/>
          </w:tcPr>
          <w:p w14:paraId="1A95E578" w14:textId="77777777" w:rsidR="009B25EC" w:rsidRPr="009B25EC" w:rsidRDefault="009B25EC" w:rsidP="009B25EC">
            <w:pPr>
              <w:rPr>
                <w:b/>
                <w:bCs/>
              </w:rPr>
            </w:pPr>
            <w:r w:rsidRPr="009B25EC">
              <w:rPr>
                <w:b/>
                <w:bCs/>
              </w:rPr>
              <w:t>Mean</w:t>
            </w:r>
          </w:p>
        </w:tc>
        <w:tc>
          <w:tcPr>
            <w:tcW w:w="0" w:type="auto"/>
            <w:hideMark/>
          </w:tcPr>
          <w:p w14:paraId="0390EF36" w14:textId="77777777" w:rsidR="009B25EC" w:rsidRPr="009B25EC" w:rsidRDefault="009B25EC" w:rsidP="009B25EC">
            <w:pPr>
              <w:rPr>
                <w:b/>
                <w:bCs/>
              </w:rPr>
            </w:pPr>
            <w:r w:rsidRPr="009B25EC">
              <w:rPr>
                <w:b/>
                <w:bCs/>
              </w:rPr>
              <w:t>SD</w:t>
            </w:r>
          </w:p>
        </w:tc>
        <w:tc>
          <w:tcPr>
            <w:tcW w:w="0" w:type="auto"/>
            <w:hideMark/>
          </w:tcPr>
          <w:p w14:paraId="6A358A16" w14:textId="77777777" w:rsidR="009B25EC" w:rsidRPr="009B25EC" w:rsidRDefault="009B25EC" w:rsidP="009B25EC">
            <w:pPr>
              <w:rPr>
                <w:b/>
                <w:bCs/>
              </w:rPr>
            </w:pPr>
            <w:r w:rsidRPr="009B25EC">
              <w:rPr>
                <w:b/>
                <w:bCs/>
              </w:rPr>
              <w:t>Min.</w:t>
            </w:r>
          </w:p>
        </w:tc>
        <w:tc>
          <w:tcPr>
            <w:tcW w:w="0" w:type="auto"/>
            <w:hideMark/>
          </w:tcPr>
          <w:p w14:paraId="22FF52EC" w14:textId="77777777" w:rsidR="009B25EC" w:rsidRPr="009B25EC" w:rsidRDefault="009B25EC" w:rsidP="009B25EC">
            <w:pPr>
              <w:rPr>
                <w:b/>
                <w:bCs/>
              </w:rPr>
            </w:pPr>
            <w:r w:rsidRPr="009B25EC">
              <w:rPr>
                <w:b/>
                <w:bCs/>
              </w:rPr>
              <w:t>Max.</w:t>
            </w:r>
          </w:p>
        </w:tc>
        <w:tc>
          <w:tcPr>
            <w:tcW w:w="0" w:type="auto"/>
            <w:hideMark/>
          </w:tcPr>
          <w:p w14:paraId="381CF4E9" w14:textId="77777777" w:rsidR="009B25EC" w:rsidRPr="009B25EC" w:rsidRDefault="009B25EC" w:rsidP="009B25EC">
            <w:pPr>
              <w:rPr>
                <w:b/>
                <w:bCs/>
              </w:rPr>
            </w:pPr>
            <w:r w:rsidRPr="009B25EC">
              <w:rPr>
                <w:b/>
                <w:bCs/>
                <w:i/>
                <w:iCs/>
              </w:rPr>
              <w:t>N</w:t>
            </w:r>
          </w:p>
        </w:tc>
      </w:tr>
      <w:tr w:rsidR="009B25EC" w:rsidRPr="009B25EC" w14:paraId="63AA7FEE" w14:textId="77777777" w:rsidTr="0031586E">
        <w:tc>
          <w:tcPr>
            <w:tcW w:w="0" w:type="auto"/>
            <w:hideMark/>
          </w:tcPr>
          <w:p w14:paraId="0DF568C6" w14:textId="77777777" w:rsidR="009B25EC" w:rsidRPr="009B25EC" w:rsidRDefault="009B25EC" w:rsidP="009B25EC">
            <w:r w:rsidRPr="009B25EC">
              <w:t>Population</w:t>
            </w:r>
          </w:p>
        </w:tc>
        <w:tc>
          <w:tcPr>
            <w:tcW w:w="0" w:type="auto"/>
            <w:hideMark/>
          </w:tcPr>
          <w:p w14:paraId="1AC12935" w14:textId="77777777" w:rsidR="009B25EC" w:rsidRPr="009B25EC" w:rsidRDefault="009B25EC" w:rsidP="009B25EC">
            <w:r w:rsidRPr="009B25EC">
              <w:t>121,334</w:t>
            </w:r>
          </w:p>
        </w:tc>
        <w:tc>
          <w:tcPr>
            <w:tcW w:w="0" w:type="auto"/>
            <w:hideMark/>
          </w:tcPr>
          <w:p w14:paraId="7F568F59" w14:textId="77777777" w:rsidR="009B25EC" w:rsidRPr="009B25EC" w:rsidRDefault="009B25EC" w:rsidP="009B25EC">
            <w:r w:rsidRPr="009B25EC">
              <w:t>268,448</w:t>
            </w:r>
          </w:p>
        </w:tc>
        <w:tc>
          <w:tcPr>
            <w:tcW w:w="0" w:type="auto"/>
            <w:hideMark/>
          </w:tcPr>
          <w:p w14:paraId="36C632E8" w14:textId="77777777" w:rsidR="009B25EC" w:rsidRPr="009B25EC" w:rsidRDefault="009B25EC" w:rsidP="009B25EC">
            <w:r w:rsidRPr="009B25EC">
              <w:t>2189</w:t>
            </w:r>
          </w:p>
        </w:tc>
        <w:tc>
          <w:tcPr>
            <w:tcW w:w="0" w:type="auto"/>
            <w:hideMark/>
          </w:tcPr>
          <w:p w14:paraId="6C9BC592" w14:textId="77777777" w:rsidR="009B25EC" w:rsidRPr="009B25EC" w:rsidRDefault="009B25EC" w:rsidP="009B25EC">
            <w:r w:rsidRPr="009B25EC">
              <w:t>2,715,516</w:t>
            </w:r>
          </w:p>
        </w:tc>
        <w:tc>
          <w:tcPr>
            <w:tcW w:w="0" w:type="auto"/>
            <w:hideMark/>
          </w:tcPr>
          <w:p w14:paraId="2EF76355" w14:textId="77777777" w:rsidR="009B25EC" w:rsidRPr="009B25EC" w:rsidRDefault="009B25EC" w:rsidP="009B25EC">
            <w:r w:rsidRPr="009B25EC">
              <w:t>334</w:t>
            </w:r>
          </w:p>
        </w:tc>
      </w:tr>
      <w:tr w:rsidR="009B25EC" w:rsidRPr="009B25EC" w14:paraId="09654BA7" w14:textId="77777777" w:rsidTr="0031586E">
        <w:tc>
          <w:tcPr>
            <w:tcW w:w="0" w:type="auto"/>
            <w:hideMark/>
          </w:tcPr>
          <w:p w14:paraId="1EFAB550" w14:textId="77777777" w:rsidR="009B25EC" w:rsidRPr="009B25EC" w:rsidRDefault="009B25EC" w:rsidP="009B25EC">
            <w:r w:rsidRPr="009B25EC">
              <w:t>Gender (% male)</w:t>
            </w:r>
          </w:p>
        </w:tc>
        <w:tc>
          <w:tcPr>
            <w:tcW w:w="0" w:type="auto"/>
            <w:hideMark/>
          </w:tcPr>
          <w:p w14:paraId="130A8E77" w14:textId="77777777" w:rsidR="009B25EC" w:rsidRPr="009B25EC" w:rsidRDefault="009B25EC" w:rsidP="009B25EC">
            <w:r w:rsidRPr="009B25EC">
              <w:t>50.01</w:t>
            </w:r>
          </w:p>
        </w:tc>
        <w:tc>
          <w:tcPr>
            <w:tcW w:w="0" w:type="auto"/>
            <w:hideMark/>
          </w:tcPr>
          <w:p w14:paraId="17081AE3" w14:textId="77777777" w:rsidR="009B25EC" w:rsidRPr="009B25EC" w:rsidRDefault="009B25EC" w:rsidP="009B25EC">
            <w:r w:rsidRPr="009B25EC">
              <w:t>1.89</w:t>
            </w:r>
          </w:p>
        </w:tc>
        <w:tc>
          <w:tcPr>
            <w:tcW w:w="0" w:type="auto"/>
            <w:hideMark/>
          </w:tcPr>
          <w:p w14:paraId="2CFC3E06" w14:textId="77777777" w:rsidR="009B25EC" w:rsidRPr="009B25EC" w:rsidRDefault="009B25EC" w:rsidP="009B25EC">
            <w:r w:rsidRPr="009B25EC">
              <w:t>44.40</w:t>
            </w:r>
          </w:p>
        </w:tc>
        <w:tc>
          <w:tcPr>
            <w:tcW w:w="0" w:type="auto"/>
            <w:hideMark/>
          </w:tcPr>
          <w:p w14:paraId="63E43190" w14:textId="77777777" w:rsidR="009B25EC" w:rsidRPr="009B25EC" w:rsidRDefault="009B25EC" w:rsidP="009B25EC">
            <w:r w:rsidRPr="009B25EC">
              <w:t>61.10</w:t>
            </w:r>
          </w:p>
        </w:tc>
        <w:tc>
          <w:tcPr>
            <w:tcW w:w="0" w:type="auto"/>
            <w:hideMark/>
          </w:tcPr>
          <w:p w14:paraId="444E42CB" w14:textId="77777777" w:rsidR="009B25EC" w:rsidRPr="009B25EC" w:rsidRDefault="009B25EC" w:rsidP="009B25EC">
            <w:r w:rsidRPr="009B25EC">
              <w:t>334</w:t>
            </w:r>
          </w:p>
        </w:tc>
      </w:tr>
      <w:tr w:rsidR="009B25EC" w:rsidRPr="009B25EC" w14:paraId="63B97ACB" w14:textId="77777777" w:rsidTr="0031586E">
        <w:tc>
          <w:tcPr>
            <w:tcW w:w="0" w:type="auto"/>
            <w:hideMark/>
          </w:tcPr>
          <w:p w14:paraId="0E13FA59" w14:textId="77777777" w:rsidR="009B25EC" w:rsidRPr="009B25EC" w:rsidRDefault="009B25EC" w:rsidP="009B25EC">
            <w:r w:rsidRPr="009B25EC">
              <w:t>Age (median)</w:t>
            </w:r>
          </w:p>
        </w:tc>
        <w:tc>
          <w:tcPr>
            <w:tcW w:w="0" w:type="auto"/>
            <w:hideMark/>
          </w:tcPr>
          <w:p w14:paraId="2F77D00C" w14:textId="77777777" w:rsidR="009B25EC" w:rsidRPr="009B25EC" w:rsidRDefault="009B25EC" w:rsidP="009B25EC">
            <w:r w:rsidRPr="009B25EC">
              <w:t>41.60</w:t>
            </w:r>
          </w:p>
        </w:tc>
        <w:tc>
          <w:tcPr>
            <w:tcW w:w="0" w:type="auto"/>
            <w:hideMark/>
          </w:tcPr>
          <w:p w14:paraId="22751A2D" w14:textId="77777777" w:rsidR="009B25EC" w:rsidRPr="009B25EC" w:rsidRDefault="009B25EC" w:rsidP="009B25EC">
            <w:r w:rsidRPr="009B25EC">
              <w:t>5.54</w:t>
            </w:r>
          </w:p>
        </w:tc>
        <w:tc>
          <w:tcPr>
            <w:tcW w:w="0" w:type="auto"/>
            <w:hideMark/>
          </w:tcPr>
          <w:p w14:paraId="017A0492" w14:textId="77777777" w:rsidR="009B25EC" w:rsidRPr="009B25EC" w:rsidRDefault="009B25EC" w:rsidP="009B25EC">
            <w:r w:rsidRPr="009B25EC">
              <w:t>24.60</w:t>
            </w:r>
          </w:p>
        </w:tc>
        <w:tc>
          <w:tcPr>
            <w:tcW w:w="0" w:type="auto"/>
            <w:hideMark/>
          </w:tcPr>
          <w:p w14:paraId="410E0ECF" w14:textId="77777777" w:rsidR="009B25EC" w:rsidRPr="009B25EC" w:rsidRDefault="009B25EC" w:rsidP="009B25EC">
            <w:r w:rsidRPr="009B25EC">
              <w:t>67.00</w:t>
            </w:r>
          </w:p>
        </w:tc>
        <w:tc>
          <w:tcPr>
            <w:tcW w:w="0" w:type="auto"/>
            <w:hideMark/>
          </w:tcPr>
          <w:p w14:paraId="535AF6C3" w14:textId="77777777" w:rsidR="009B25EC" w:rsidRPr="009B25EC" w:rsidRDefault="009B25EC" w:rsidP="009B25EC">
            <w:r w:rsidRPr="009B25EC">
              <w:t>334</w:t>
            </w:r>
          </w:p>
        </w:tc>
      </w:tr>
      <w:tr w:rsidR="009B25EC" w:rsidRPr="009B25EC" w14:paraId="68BD2214" w14:textId="77777777" w:rsidTr="0031586E">
        <w:tc>
          <w:tcPr>
            <w:tcW w:w="0" w:type="auto"/>
            <w:hideMark/>
          </w:tcPr>
          <w:p w14:paraId="5DA8A36C" w14:textId="77777777" w:rsidR="009B25EC" w:rsidRPr="009B25EC" w:rsidRDefault="009B25EC" w:rsidP="009B25EC">
            <w:r w:rsidRPr="009B25EC">
              <w:t>Race (% white)</w:t>
            </w:r>
          </w:p>
        </w:tc>
        <w:tc>
          <w:tcPr>
            <w:tcW w:w="0" w:type="auto"/>
            <w:hideMark/>
          </w:tcPr>
          <w:p w14:paraId="299252BB" w14:textId="77777777" w:rsidR="009B25EC" w:rsidRPr="009B25EC" w:rsidRDefault="009B25EC" w:rsidP="009B25EC">
            <w:r w:rsidRPr="009B25EC">
              <w:t>85.40</w:t>
            </w:r>
          </w:p>
        </w:tc>
        <w:tc>
          <w:tcPr>
            <w:tcW w:w="0" w:type="auto"/>
            <w:hideMark/>
          </w:tcPr>
          <w:p w14:paraId="6D7CAA5F" w14:textId="77777777" w:rsidR="009B25EC" w:rsidRPr="009B25EC" w:rsidRDefault="009B25EC" w:rsidP="009B25EC">
            <w:r w:rsidRPr="009B25EC">
              <w:t>16.46</w:t>
            </w:r>
          </w:p>
        </w:tc>
        <w:tc>
          <w:tcPr>
            <w:tcW w:w="0" w:type="auto"/>
            <w:hideMark/>
          </w:tcPr>
          <w:p w14:paraId="62A0E191" w14:textId="77777777" w:rsidR="009B25EC" w:rsidRPr="009B25EC" w:rsidRDefault="009B25EC" w:rsidP="009B25EC">
            <w:r w:rsidRPr="009B25EC">
              <w:t>13.40</w:t>
            </w:r>
          </w:p>
        </w:tc>
        <w:tc>
          <w:tcPr>
            <w:tcW w:w="0" w:type="auto"/>
            <w:hideMark/>
          </w:tcPr>
          <w:p w14:paraId="50FA569C" w14:textId="77777777" w:rsidR="009B25EC" w:rsidRPr="009B25EC" w:rsidRDefault="009B25EC" w:rsidP="009B25EC">
            <w:r w:rsidRPr="009B25EC">
              <w:t>99.60</w:t>
            </w:r>
          </w:p>
        </w:tc>
        <w:tc>
          <w:tcPr>
            <w:tcW w:w="0" w:type="auto"/>
            <w:hideMark/>
          </w:tcPr>
          <w:p w14:paraId="2ED97DD5" w14:textId="77777777" w:rsidR="009B25EC" w:rsidRPr="009B25EC" w:rsidRDefault="009B25EC" w:rsidP="009B25EC">
            <w:r w:rsidRPr="009B25EC">
              <w:t>334</w:t>
            </w:r>
          </w:p>
        </w:tc>
      </w:tr>
      <w:tr w:rsidR="009B25EC" w:rsidRPr="009B25EC" w14:paraId="66CCD274" w14:textId="77777777" w:rsidTr="0031586E">
        <w:tc>
          <w:tcPr>
            <w:tcW w:w="0" w:type="auto"/>
            <w:hideMark/>
          </w:tcPr>
          <w:p w14:paraId="3AD140F8" w14:textId="77777777" w:rsidR="009B25EC" w:rsidRPr="009B25EC" w:rsidRDefault="009B25EC" w:rsidP="009B25EC">
            <w:r w:rsidRPr="009B25EC">
              <w:t>Language (% non-English)</w:t>
            </w:r>
          </w:p>
        </w:tc>
        <w:tc>
          <w:tcPr>
            <w:tcW w:w="0" w:type="auto"/>
            <w:hideMark/>
          </w:tcPr>
          <w:p w14:paraId="08B62C8F" w14:textId="77777777" w:rsidR="009B25EC" w:rsidRPr="009B25EC" w:rsidRDefault="009B25EC" w:rsidP="009B25EC">
            <w:r w:rsidRPr="009B25EC">
              <w:t>6.54</w:t>
            </w:r>
          </w:p>
        </w:tc>
        <w:tc>
          <w:tcPr>
            <w:tcW w:w="0" w:type="auto"/>
            <w:hideMark/>
          </w:tcPr>
          <w:p w14:paraId="4FD821D8" w14:textId="77777777" w:rsidR="009B25EC" w:rsidRPr="009B25EC" w:rsidRDefault="009B25EC" w:rsidP="009B25EC">
            <w:r w:rsidRPr="009B25EC">
              <w:t>8.26</w:t>
            </w:r>
          </w:p>
        </w:tc>
        <w:tc>
          <w:tcPr>
            <w:tcW w:w="0" w:type="auto"/>
            <w:hideMark/>
          </w:tcPr>
          <w:p w14:paraId="319748A4" w14:textId="77777777" w:rsidR="009B25EC" w:rsidRPr="009B25EC" w:rsidRDefault="009B25EC" w:rsidP="009B25EC">
            <w:r w:rsidRPr="009B25EC">
              <w:t>0.10</w:t>
            </w:r>
          </w:p>
        </w:tc>
        <w:tc>
          <w:tcPr>
            <w:tcW w:w="0" w:type="auto"/>
            <w:hideMark/>
          </w:tcPr>
          <w:p w14:paraId="13CA8802" w14:textId="77777777" w:rsidR="009B25EC" w:rsidRPr="009B25EC" w:rsidRDefault="009B25EC" w:rsidP="009B25EC">
            <w:r w:rsidRPr="009B25EC">
              <w:t>74.30</w:t>
            </w:r>
          </w:p>
        </w:tc>
        <w:tc>
          <w:tcPr>
            <w:tcW w:w="0" w:type="auto"/>
            <w:hideMark/>
          </w:tcPr>
          <w:p w14:paraId="5BD072B1" w14:textId="77777777" w:rsidR="009B25EC" w:rsidRPr="009B25EC" w:rsidRDefault="009B25EC" w:rsidP="009B25EC">
            <w:r w:rsidRPr="009B25EC">
              <w:t>334</w:t>
            </w:r>
          </w:p>
        </w:tc>
      </w:tr>
      <w:tr w:rsidR="009B25EC" w:rsidRPr="009B25EC" w14:paraId="5CE9D8D2" w14:textId="77777777" w:rsidTr="0031586E">
        <w:tc>
          <w:tcPr>
            <w:tcW w:w="0" w:type="auto"/>
            <w:hideMark/>
          </w:tcPr>
          <w:p w14:paraId="5AB2AA65" w14:textId="77777777" w:rsidR="009B25EC" w:rsidRPr="009B25EC" w:rsidRDefault="009B25EC" w:rsidP="009B25EC">
            <w:r w:rsidRPr="009B25EC">
              <w:t>Income ($ median house)</w:t>
            </w:r>
          </w:p>
        </w:tc>
        <w:tc>
          <w:tcPr>
            <w:tcW w:w="0" w:type="auto"/>
            <w:hideMark/>
          </w:tcPr>
          <w:p w14:paraId="133FC102" w14:textId="77777777" w:rsidR="009B25EC" w:rsidRPr="009B25EC" w:rsidRDefault="009B25EC" w:rsidP="009B25EC">
            <w:r w:rsidRPr="009B25EC">
              <w:t>53,769</w:t>
            </w:r>
          </w:p>
        </w:tc>
        <w:tc>
          <w:tcPr>
            <w:tcW w:w="0" w:type="auto"/>
            <w:hideMark/>
          </w:tcPr>
          <w:p w14:paraId="0FDC14D0" w14:textId="77777777" w:rsidR="009B25EC" w:rsidRPr="009B25EC" w:rsidRDefault="009B25EC" w:rsidP="009B25EC">
            <w:r w:rsidRPr="009B25EC">
              <w:t>13,171</w:t>
            </w:r>
          </w:p>
        </w:tc>
        <w:tc>
          <w:tcPr>
            <w:tcW w:w="0" w:type="auto"/>
            <w:hideMark/>
          </w:tcPr>
          <w:p w14:paraId="0917340D" w14:textId="77777777" w:rsidR="009B25EC" w:rsidRPr="009B25EC" w:rsidRDefault="009B25EC" w:rsidP="009B25EC">
            <w:r w:rsidRPr="009B25EC">
              <w:t>20,188</w:t>
            </w:r>
          </w:p>
        </w:tc>
        <w:tc>
          <w:tcPr>
            <w:tcW w:w="0" w:type="auto"/>
            <w:hideMark/>
          </w:tcPr>
          <w:p w14:paraId="5A348AF2" w14:textId="77777777" w:rsidR="009B25EC" w:rsidRPr="009B25EC" w:rsidRDefault="009B25EC" w:rsidP="009B25EC">
            <w:r w:rsidRPr="009B25EC">
              <w:t>112,535</w:t>
            </w:r>
          </w:p>
        </w:tc>
        <w:tc>
          <w:tcPr>
            <w:tcW w:w="0" w:type="auto"/>
            <w:hideMark/>
          </w:tcPr>
          <w:p w14:paraId="2CC356E8" w14:textId="77777777" w:rsidR="009B25EC" w:rsidRPr="009B25EC" w:rsidRDefault="009B25EC" w:rsidP="009B25EC">
            <w:r w:rsidRPr="009B25EC">
              <w:t>334</w:t>
            </w:r>
          </w:p>
        </w:tc>
      </w:tr>
      <w:tr w:rsidR="009B25EC" w:rsidRPr="009B25EC" w14:paraId="43DB1455" w14:textId="77777777" w:rsidTr="0031586E">
        <w:tc>
          <w:tcPr>
            <w:tcW w:w="0" w:type="auto"/>
            <w:hideMark/>
          </w:tcPr>
          <w:p w14:paraId="122FE8A1" w14:textId="77777777" w:rsidR="009B25EC" w:rsidRPr="009B25EC" w:rsidRDefault="009B25EC" w:rsidP="009B25EC">
            <w:r w:rsidRPr="009B25EC">
              <w:t>Education (% bachelor's)</w:t>
            </w:r>
          </w:p>
        </w:tc>
        <w:tc>
          <w:tcPr>
            <w:tcW w:w="0" w:type="auto"/>
            <w:hideMark/>
          </w:tcPr>
          <w:p w14:paraId="52FC1106" w14:textId="77777777" w:rsidR="009B25EC" w:rsidRPr="009B25EC" w:rsidRDefault="009B25EC" w:rsidP="009B25EC">
            <w:r w:rsidRPr="009B25EC">
              <w:t>23.52</w:t>
            </w:r>
          </w:p>
        </w:tc>
        <w:tc>
          <w:tcPr>
            <w:tcW w:w="0" w:type="auto"/>
            <w:hideMark/>
          </w:tcPr>
          <w:p w14:paraId="2B25F749" w14:textId="77777777" w:rsidR="009B25EC" w:rsidRPr="009B25EC" w:rsidRDefault="009B25EC" w:rsidP="009B25EC">
            <w:r w:rsidRPr="009B25EC">
              <w:t>9.26</w:t>
            </w:r>
          </w:p>
        </w:tc>
        <w:tc>
          <w:tcPr>
            <w:tcW w:w="0" w:type="auto"/>
            <w:hideMark/>
          </w:tcPr>
          <w:p w14:paraId="6A8C78C5" w14:textId="77777777" w:rsidR="009B25EC" w:rsidRPr="009B25EC" w:rsidRDefault="009B25EC" w:rsidP="009B25EC">
            <w:r w:rsidRPr="009B25EC">
              <w:t>8.20</w:t>
            </w:r>
          </w:p>
        </w:tc>
        <w:tc>
          <w:tcPr>
            <w:tcW w:w="0" w:type="auto"/>
            <w:hideMark/>
          </w:tcPr>
          <w:p w14:paraId="2A0201D2" w14:textId="77777777" w:rsidR="009B25EC" w:rsidRPr="009B25EC" w:rsidRDefault="009B25EC" w:rsidP="009B25EC">
            <w:r w:rsidRPr="009B25EC">
              <w:t>57.40</w:t>
            </w:r>
          </w:p>
        </w:tc>
        <w:tc>
          <w:tcPr>
            <w:tcW w:w="0" w:type="auto"/>
            <w:hideMark/>
          </w:tcPr>
          <w:p w14:paraId="2A0CB07A" w14:textId="77777777" w:rsidR="009B25EC" w:rsidRPr="009B25EC" w:rsidRDefault="009B25EC" w:rsidP="009B25EC">
            <w:r w:rsidRPr="009B25EC">
              <w:t>334</w:t>
            </w:r>
          </w:p>
        </w:tc>
      </w:tr>
      <w:tr w:rsidR="009B25EC" w:rsidRPr="009B25EC" w14:paraId="2BC9E88A" w14:textId="77777777" w:rsidTr="0031586E">
        <w:tc>
          <w:tcPr>
            <w:tcW w:w="0" w:type="auto"/>
            <w:hideMark/>
          </w:tcPr>
          <w:p w14:paraId="46A7DCD1" w14:textId="77777777" w:rsidR="009B25EC" w:rsidRPr="009B25EC" w:rsidRDefault="009B25EC" w:rsidP="009B25EC">
            <w:r w:rsidRPr="009B25EC">
              <w:t>Employment (% unemployed)</w:t>
            </w:r>
          </w:p>
        </w:tc>
        <w:tc>
          <w:tcPr>
            <w:tcW w:w="0" w:type="auto"/>
            <w:hideMark/>
          </w:tcPr>
          <w:p w14:paraId="30CF12E5" w14:textId="77777777" w:rsidR="009B25EC" w:rsidRPr="009B25EC" w:rsidRDefault="009B25EC" w:rsidP="009B25EC">
            <w:r w:rsidRPr="009B25EC">
              <w:t>5.46</w:t>
            </w:r>
          </w:p>
        </w:tc>
        <w:tc>
          <w:tcPr>
            <w:tcW w:w="0" w:type="auto"/>
            <w:hideMark/>
          </w:tcPr>
          <w:p w14:paraId="1314B449" w14:textId="77777777" w:rsidR="009B25EC" w:rsidRPr="009B25EC" w:rsidRDefault="009B25EC" w:rsidP="009B25EC">
            <w:r w:rsidRPr="009B25EC">
              <w:t>2.43</w:t>
            </w:r>
          </w:p>
        </w:tc>
        <w:tc>
          <w:tcPr>
            <w:tcW w:w="0" w:type="auto"/>
            <w:hideMark/>
          </w:tcPr>
          <w:p w14:paraId="1C5506E0" w14:textId="77777777" w:rsidR="009B25EC" w:rsidRPr="009B25EC" w:rsidRDefault="009B25EC" w:rsidP="009B25EC">
            <w:r w:rsidRPr="009B25EC">
              <w:t>1.40</w:t>
            </w:r>
          </w:p>
        </w:tc>
        <w:tc>
          <w:tcPr>
            <w:tcW w:w="0" w:type="auto"/>
            <w:hideMark/>
          </w:tcPr>
          <w:p w14:paraId="04F57541" w14:textId="77777777" w:rsidR="009B25EC" w:rsidRPr="009B25EC" w:rsidRDefault="009B25EC" w:rsidP="009B25EC">
            <w:r w:rsidRPr="009B25EC">
              <w:t>19.10</w:t>
            </w:r>
          </w:p>
        </w:tc>
        <w:tc>
          <w:tcPr>
            <w:tcW w:w="0" w:type="auto"/>
            <w:hideMark/>
          </w:tcPr>
          <w:p w14:paraId="579FE2BA" w14:textId="77777777" w:rsidR="009B25EC" w:rsidRPr="009B25EC" w:rsidRDefault="009B25EC" w:rsidP="009B25EC">
            <w:r w:rsidRPr="009B25EC">
              <w:t>334</w:t>
            </w:r>
          </w:p>
        </w:tc>
      </w:tr>
      <w:tr w:rsidR="009B25EC" w:rsidRPr="009B25EC" w14:paraId="786D8FE7" w14:textId="77777777" w:rsidTr="0031586E">
        <w:tc>
          <w:tcPr>
            <w:tcW w:w="0" w:type="auto"/>
            <w:hideMark/>
          </w:tcPr>
          <w:p w14:paraId="7BEAD058" w14:textId="77777777" w:rsidR="009B25EC" w:rsidRPr="009B25EC" w:rsidRDefault="009B25EC" w:rsidP="009B25EC">
            <w:r w:rsidRPr="009B25EC">
              <w:t>Religion (% adherents)</w:t>
            </w:r>
          </w:p>
        </w:tc>
        <w:tc>
          <w:tcPr>
            <w:tcW w:w="0" w:type="auto"/>
            <w:hideMark/>
          </w:tcPr>
          <w:p w14:paraId="7A47B47B" w14:textId="77777777" w:rsidR="009B25EC" w:rsidRPr="009B25EC" w:rsidRDefault="009B25EC" w:rsidP="009B25EC">
            <w:r w:rsidRPr="009B25EC">
              <w:t>50.27</w:t>
            </w:r>
          </w:p>
        </w:tc>
        <w:tc>
          <w:tcPr>
            <w:tcW w:w="0" w:type="auto"/>
            <w:hideMark/>
          </w:tcPr>
          <w:p w14:paraId="2BE3BDE8" w14:textId="77777777" w:rsidR="009B25EC" w:rsidRPr="009B25EC" w:rsidRDefault="009B25EC" w:rsidP="009B25EC">
            <w:r w:rsidRPr="009B25EC">
              <w:t>16.20</w:t>
            </w:r>
          </w:p>
        </w:tc>
        <w:tc>
          <w:tcPr>
            <w:tcW w:w="0" w:type="auto"/>
            <w:hideMark/>
          </w:tcPr>
          <w:p w14:paraId="5AF9446C" w14:textId="77777777" w:rsidR="009B25EC" w:rsidRPr="009B25EC" w:rsidRDefault="009B25EC" w:rsidP="009B25EC">
            <w:r w:rsidRPr="009B25EC">
              <w:t>13.80</w:t>
            </w:r>
          </w:p>
        </w:tc>
        <w:tc>
          <w:tcPr>
            <w:tcW w:w="0" w:type="auto"/>
            <w:hideMark/>
          </w:tcPr>
          <w:p w14:paraId="27C2C697" w14:textId="77777777" w:rsidR="009B25EC" w:rsidRPr="009B25EC" w:rsidRDefault="009B25EC" w:rsidP="009B25EC">
            <w:r w:rsidRPr="009B25EC">
              <w:t>98.40</w:t>
            </w:r>
          </w:p>
        </w:tc>
        <w:tc>
          <w:tcPr>
            <w:tcW w:w="0" w:type="auto"/>
            <w:hideMark/>
          </w:tcPr>
          <w:p w14:paraId="76496326" w14:textId="77777777" w:rsidR="009B25EC" w:rsidRPr="009B25EC" w:rsidRDefault="009B25EC" w:rsidP="009B25EC">
            <w:r w:rsidRPr="009B25EC">
              <w:t>334</w:t>
            </w:r>
          </w:p>
        </w:tc>
      </w:tr>
      <w:tr w:rsidR="009B25EC" w:rsidRPr="009B25EC" w14:paraId="62400C20" w14:textId="77777777" w:rsidTr="0031586E">
        <w:tc>
          <w:tcPr>
            <w:tcW w:w="0" w:type="auto"/>
            <w:hideMark/>
          </w:tcPr>
          <w:p w14:paraId="1E368EBA" w14:textId="77777777" w:rsidR="009B25EC" w:rsidRPr="009B25EC" w:rsidRDefault="009B25EC" w:rsidP="009B25EC">
            <w:r w:rsidRPr="009B25EC">
              <w:t>Computer (% ownership)</w:t>
            </w:r>
          </w:p>
        </w:tc>
        <w:tc>
          <w:tcPr>
            <w:tcW w:w="0" w:type="auto"/>
            <w:hideMark/>
          </w:tcPr>
          <w:p w14:paraId="2E0E2826" w14:textId="77777777" w:rsidR="009B25EC" w:rsidRPr="009B25EC" w:rsidRDefault="009B25EC" w:rsidP="009B25EC">
            <w:r w:rsidRPr="009B25EC">
              <w:t>85.20</w:t>
            </w:r>
          </w:p>
        </w:tc>
        <w:tc>
          <w:tcPr>
            <w:tcW w:w="0" w:type="auto"/>
            <w:hideMark/>
          </w:tcPr>
          <w:p w14:paraId="70270495" w14:textId="77777777" w:rsidR="009B25EC" w:rsidRPr="009B25EC" w:rsidRDefault="009B25EC" w:rsidP="009B25EC">
            <w:r w:rsidRPr="009B25EC">
              <w:t>5.99</w:t>
            </w:r>
          </w:p>
        </w:tc>
        <w:tc>
          <w:tcPr>
            <w:tcW w:w="0" w:type="auto"/>
            <w:hideMark/>
          </w:tcPr>
          <w:p w14:paraId="23E7AC9C" w14:textId="77777777" w:rsidR="009B25EC" w:rsidRPr="009B25EC" w:rsidRDefault="009B25EC" w:rsidP="009B25EC">
            <w:r w:rsidRPr="009B25EC">
              <w:t>63.40</w:t>
            </w:r>
          </w:p>
        </w:tc>
        <w:tc>
          <w:tcPr>
            <w:tcW w:w="0" w:type="auto"/>
            <w:hideMark/>
          </w:tcPr>
          <w:p w14:paraId="09D5A67B" w14:textId="77777777" w:rsidR="009B25EC" w:rsidRPr="009B25EC" w:rsidRDefault="009B25EC" w:rsidP="009B25EC">
            <w:r w:rsidRPr="009B25EC">
              <w:t>95.80</w:t>
            </w:r>
          </w:p>
        </w:tc>
        <w:tc>
          <w:tcPr>
            <w:tcW w:w="0" w:type="auto"/>
            <w:hideMark/>
          </w:tcPr>
          <w:p w14:paraId="64606CEF" w14:textId="77777777" w:rsidR="009B25EC" w:rsidRPr="009B25EC" w:rsidRDefault="009B25EC" w:rsidP="009B25EC">
            <w:r w:rsidRPr="009B25EC">
              <w:t>334</w:t>
            </w:r>
          </w:p>
        </w:tc>
      </w:tr>
      <w:tr w:rsidR="009B25EC" w:rsidRPr="009B25EC" w14:paraId="4AFA4CE7" w14:textId="77777777" w:rsidTr="0031586E">
        <w:tc>
          <w:tcPr>
            <w:tcW w:w="0" w:type="auto"/>
            <w:hideMark/>
          </w:tcPr>
          <w:p w14:paraId="4E1E18C4" w14:textId="77777777" w:rsidR="009B25EC" w:rsidRPr="009B25EC" w:rsidRDefault="009B25EC" w:rsidP="009B25EC">
            <w:r w:rsidRPr="009B25EC">
              <w:t>Internet (% broadband)</w:t>
            </w:r>
          </w:p>
        </w:tc>
        <w:tc>
          <w:tcPr>
            <w:tcW w:w="0" w:type="auto"/>
            <w:hideMark/>
          </w:tcPr>
          <w:p w14:paraId="73A8FBAE" w14:textId="77777777" w:rsidR="009B25EC" w:rsidRPr="009B25EC" w:rsidRDefault="009B25EC" w:rsidP="009B25EC">
            <w:r w:rsidRPr="009B25EC">
              <w:t>74.75</w:t>
            </w:r>
          </w:p>
        </w:tc>
        <w:tc>
          <w:tcPr>
            <w:tcW w:w="0" w:type="auto"/>
            <w:hideMark/>
          </w:tcPr>
          <w:p w14:paraId="34CC324E" w14:textId="77777777" w:rsidR="009B25EC" w:rsidRPr="009B25EC" w:rsidRDefault="009B25EC" w:rsidP="009B25EC">
            <w:r w:rsidRPr="009B25EC">
              <w:t>9.17</w:t>
            </w:r>
          </w:p>
        </w:tc>
        <w:tc>
          <w:tcPr>
            <w:tcW w:w="0" w:type="auto"/>
            <w:hideMark/>
          </w:tcPr>
          <w:p w14:paraId="18B2A9FD" w14:textId="77777777" w:rsidR="009B25EC" w:rsidRPr="009B25EC" w:rsidRDefault="009B25EC" w:rsidP="009B25EC">
            <w:r w:rsidRPr="009B25EC">
              <w:t>38.40</w:t>
            </w:r>
          </w:p>
        </w:tc>
        <w:tc>
          <w:tcPr>
            <w:tcW w:w="0" w:type="auto"/>
            <w:hideMark/>
          </w:tcPr>
          <w:p w14:paraId="1930059C" w14:textId="77777777" w:rsidR="009B25EC" w:rsidRPr="009B25EC" w:rsidRDefault="009B25EC" w:rsidP="009B25EC">
            <w:r w:rsidRPr="009B25EC">
              <w:t>95.80</w:t>
            </w:r>
          </w:p>
        </w:tc>
        <w:tc>
          <w:tcPr>
            <w:tcW w:w="0" w:type="auto"/>
            <w:hideMark/>
          </w:tcPr>
          <w:p w14:paraId="6253FC13" w14:textId="77777777" w:rsidR="009B25EC" w:rsidRPr="009B25EC" w:rsidRDefault="009B25EC" w:rsidP="009B25EC">
            <w:r w:rsidRPr="009B25EC">
              <w:t>334</w:t>
            </w:r>
          </w:p>
        </w:tc>
      </w:tr>
      <w:tr w:rsidR="009B25EC" w:rsidRPr="009B25EC" w14:paraId="7EAB2E10" w14:textId="77777777" w:rsidTr="0031586E">
        <w:tc>
          <w:tcPr>
            <w:tcW w:w="0" w:type="auto"/>
            <w:hideMark/>
          </w:tcPr>
          <w:p w14:paraId="7F651840" w14:textId="77777777" w:rsidR="009B25EC" w:rsidRPr="009B25EC" w:rsidRDefault="009B25EC" w:rsidP="009B25EC">
            <w:r w:rsidRPr="009B25EC">
              <w:t>2016 Election (% Republican vote)</w:t>
            </w:r>
          </w:p>
        </w:tc>
        <w:tc>
          <w:tcPr>
            <w:tcW w:w="0" w:type="auto"/>
            <w:hideMark/>
          </w:tcPr>
          <w:p w14:paraId="64604363" w14:textId="77777777" w:rsidR="009B25EC" w:rsidRPr="009B25EC" w:rsidRDefault="009B25EC" w:rsidP="009B25EC">
            <w:r w:rsidRPr="009B25EC">
              <w:t>58.48</w:t>
            </w:r>
          </w:p>
        </w:tc>
        <w:tc>
          <w:tcPr>
            <w:tcW w:w="0" w:type="auto"/>
            <w:hideMark/>
          </w:tcPr>
          <w:p w14:paraId="5C061BC8" w14:textId="77777777" w:rsidR="009B25EC" w:rsidRPr="009B25EC" w:rsidRDefault="009B25EC" w:rsidP="009B25EC">
            <w:r w:rsidRPr="009B25EC">
              <w:t>14.95</w:t>
            </w:r>
          </w:p>
        </w:tc>
        <w:tc>
          <w:tcPr>
            <w:tcW w:w="0" w:type="auto"/>
            <w:hideMark/>
          </w:tcPr>
          <w:p w14:paraId="7164BA4B" w14:textId="77777777" w:rsidR="009B25EC" w:rsidRPr="009B25EC" w:rsidRDefault="009B25EC" w:rsidP="009B25EC">
            <w:r w:rsidRPr="009B25EC">
              <w:t>16.21</w:t>
            </w:r>
          </w:p>
        </w:tc>
        <w:tc>
          <w:tcPr>
            <w:tcW w:w="0" w:type="auto"/>
            <w:hideMark/>
          </w:tcPr>
          <w:p w14:paraId="404BCC01" w14:textId="77777777" w:rsidR="009B25EC" w:rsidRPr="009B25EC" w:rsidRDefault="009B25EC" w:rsidP="009B25EC">
            <w:r w:rsidRPr="009B25EC">
              <w:t>89.25</w:t>
            </w:r>
          </w:p>
        </w:tc>
        <w:tc>
          <w:tcPr>
            <w:tcW w:w="0" w:type="auto"/>
            <w:hideMark/>
          </w:tcPr>
          <w:p w14:paraId="36DE0679" w14:textId="77777777" w:rsidR="009B25EC" w:rsidRPr="009B25EC" w:rsidRDefault="009B25EC" w:rsidP="009B25EC">
            <w:r w:rsidRPr="009B25EC">
              <w:t>334</w:t>
            </w:r>
          </w:p>
        </w:tc>
      </w:tr>
      <w:tr w:rsidR="009B25EC" w:rsidRPr="009B25EC" w14:paraId="20C452AA" w14:textId="77777777" w:rsidTr="0031586E">
        <w:tc>
          <w:tcPr>
            <w:tcW w:w="0" w:type="auto"/>
            <w:hideMark/>
          </w:tcPr>
          <w:p w14:paraId="0813216A" w14:textId="77777777" w:rsidR="009B25EC" w:rsidRPr="009B25EC" w:rsidRDefault="009B25EC" w:rsidP="009B25EC">
            <w:r w:rsidRPr="009B25EC">
              <w:t>State Political Rep. (Republican reps.)</w:t>
            </w:r>
          </w:p>
        </w:tc>
        <w:tc>
          <w:tcPr>
            <w:tcW w:w="0" w:type="auto"/>
            <w:hideMark/>
          </w:tcPr>
          <w:p w14:paraId="60F58DE3" w14:textId="77777777" w:rsidR="009B25EC" w:rsidRPr="009B25EC" w:rsidRDefault="009B25EC" w:rsidP="009B25EC">
            <w:r w:rsidRPr="009B25EC">
              <w:t>1.94</w:t>
            </w:r>
          </w:p>
        </w:tc>
        <w:tc>
          <w:tcPr>
            <w:tcW w:w="0" w:type="auto"/>
            <w:hideMark/>
          </w:tcPr>
          <w:p w14:paraId="47512803" w14:textId="77777777" w:rsidR="009B25EC" w:rsidRPr="009B25EC" w:rsidRDefault="009B25EC" w:rsidP="009B25EC">
            <w:r w:rsidRPr="009B25EC">
              <w:t>1.05</w:t>
            </w:r>
          </w:p>
        </w:tc>
        <w:tc>
          <w:tcPr>
            <w:tcW w:w="0" w:type="auto"/>
            <w:hideMark/>
          </w:tcPr>
          <w:p w14:paraId="0F78E02C" w14:textId="77777777" w:rsidR="009B25EC" w:rsidRPr="009B25EC" w:rsidRDefault="009B25EC" w:rsidP="009B25EC">
            <w:r w:rsidRPr="009B25EC">
              <w:t>0</w:t>
            </w:r>
          </w:p>
        </w:tc>
        <w:tc>
          <w:tcPr>
            <w:tcW w:w="0" w:type="auto"/>
            <w:hideMark/>
          </w:tcPr>
          <w:p w14:paraId="2B3CACBC" w14:textId="77777777" w:rsidR="009B25EC" w:rsidRPr="009B25EC" w:rsidRDefault="009B25EC" w:rsidP="009B25EC">
            <w:r w:rsidRPr="009B25EC">
              <w:t>3</w:t>
            </w:r>
          </w:p>
        </w:tc>
        <w:tc>
          <w:tcPr>
            <w:tcW w:w="0" w:type="auto"/>
            <w:hideMark/>
          </w:tcPr>
          <w:p w14:paraId="51BB7D57" w14:textId="77777777" w:rsidR="009B25EC" w:rsidRPr="009B25EC" w:rsidRDefault="009B25EC" w:rsidP="009B25EC">
            <w:r w:rsidRPr="009B25EC">
              <w:t>334</w:t>
            </w:r>
          </w:p>
        </w:tc>
      </w:tr>
    </w:tbl>
    <w:p w14:paraId="26A4185B" w14:textId="77777777" w:rsidR="009B25EC" w:rsidRPr="009B25EC" w:rsidRDefault="009B25EC" w:rsidP="009B25EC">
      <w:r>
        <w:t>Note: </w:t>
      </w:r>
      <w:r w:rsidRPr="531D27D8">
        <w:rPr>
          <w:i/>
          <w:iCs/>
        </w:rPr>
        <w:t>N</w:t>
      </w:r>
      <w:r>
        <w:t> is the number of counties. Three requests were submitted to each county.</w:t>
      </w:r>
    </w:p>
    <w:p w14:paraId="00471150" w14:textId="77777777" w:rsidR="009B25EC" w:rsidRPr="009B25EC" w:rsidRDefault="009B25EC" w:rsidP="009B25EC">
      <w:r w:rsidRPr="009B25EC">
        <w:t xml:space="preserve">Population, Gender, Median Age Education, Income, Race, Language, Employment, </w:t>
      </w:r>
      <w:proofErr w:type="gramStart"/>
      <w:r w:rsidRPr="009B25EC">
        <w:t>Computer</w:t>
      </w:r>
      <w:proofErr w:type="gramEnd"/>
      <w:r w:rsidRPr="009B25EC">
        <w:t xml:space="preserve"> and Internet are from the 2018 American Community Survey 5-Year Estimates. Gender is the percentage of males in the county. Language is the percentage of the county population that use a language other than English as their primary language. Education is the percentage of the county population 25 years and older that has a bachelor's degree or higher. Employment is the percentage of the county population 16 years and older that is unemployed. Computer is the percentage of the county population that has one or more types of computer device at their disposal. Internet is the percentage of county population that has broadband service of any type. Religion is drawn from the 2010 Religious Congregations Membership Study. It was a national county-level survey of religious adherents (of more than 100 different faiths and creeds). The variable represents the percentage of the county population with any religious affiliation.</w:t>
      </w:r>
    </w:p>
    <w:p w14:paraId="416FCAA8" w14:textId="77777777" w:rsidR="009B25EC" w:rsidRPr="009B25EC" w:rsidRDefault="009B25EC" w:rsidP="009B25EC">
      <w:r w:rsidRPr="009B25EC">
        <w:t>The Political variables are based on voting and political representation. In determining the representation variables, the office of a central county administrator or court was used. Counties do not perfectly correspond with political representation districts, so a central geographic location was chosen in determining political representation for the county. Most often this was the county government center, the county administration building or the county clerk's office; other times it was the physical county courthouse address or the clerk of court's office. State Political Representation is variable developed by identifying representation in the state legislature and the governor's office. Republicans were coded a 1, and Democrats a 0. (In the single instance of an independent, the previous party identification of the individual was used. In seats open at the time of calculation, the political party of the previous representative was used.) The variable is the sum of the representatives. The 2016 Election variable is derived from the 2016 presidential voting tally and represents the percentage of the county's votes for the Republican candidate.</w:t>
      </w:r>
    </w:p>
    <w:p w14:paraId="78BE6965" w14:textId="77777777" w:rsidR="009B25EC" w:rsidRPr="009B25EC" w:rsidRDefault="009B25EC" w:rsidP="531D27D8">
      <w:pPr>
        <w:pStyle w:val="Heading2"/>
        <w:rPr>
          <w:rFonts w:ascii="Calibri" w:eastAsia="Meiryo" w:hAnsi="Calibri" w:cs="Arial"/>
        </w:rPr>
      </w:pPr>
      <w:r>
        <w:t>4.5. Model</w:t>
      </w:r>
    </w:p>
    <w:p w14:paraId="3BDE322A" w14:textId="77777777" w:rsidR="009B25EC" w:rsidRPr="009B25EC" w:rsidRDefault="009B25EC" w:rsidP="009B25EC">
      <w:r w:rsidRPr="009B25EC">
        <w:t>The Outcome variable is categorical and is treated as nominal. With three possible codings, it is multinomial. Given the distribution of the dependent variable, multinomial logistic regression was used. The reference group was the Neutral Outcome. Accordingly, each predictor has two parameters, one for predicting membership in the Positive Outcome group and one for the Negative Outcome group. To facilitate interpretation of differences between predictors, each of the predictor variables had been standardized to mean 0, standard deviation 1. For the Time and Communication dependent variables, Poisson regression modeling was considered as normal distribution of residuals could not be assumed. The lowest possible count is zero and the nature of the variables leaves error distribution highly skewed to the right. For the Communication variables, Poisson regression proved to be a good fit. Due to the larger mean of the Time variables, the data was overdispersed, resulting in use of negative binomial regression, which relaxes the assumption of equality of mean and variance and allows for more variability in the data.</w:t>
      </w:r>
    </w:p>
    <w:p w14:paraId="56375371" w14:textId="77777777" w:rsidR="009B25EC" w:rsidRPr="009B25EC" w:rsidRDefault="009B25EC" w:rsidP="531D27D8">
      <w:pPr>
        <w:pStyle w:val="Heading1"/>
        <w:rPr>
          <w:rFonts w:ascii="Calibri" w:eastAsia="Meiryo" w:hAnsi="Calibri" w:cs="Arial"/>
        </w:rPr>
      </w:pPr>
      <w:r>
        <w:t>5. Results</w:t>
      </w:r>
    </w:p>
    <w:p w14:paraId="2388FC41" w14:textId="54DD91EE" w:rsidR="009B25EC" w:rsidRPr="009B25EC" w:rsidRDefault="009B25EC" w:rsidP="009B25EC">
      <w:r>
        <w:t>The study first addressed RQ1: Are public records request outcomes related to demographic or political variables? The parameter estimates are shown in </w:t>
      </w:r>
      <w:bookmarkStart w:id="47" w:name="bt0020"/>
      <w:r w:rsidRPr="0031586E">
        <w:t>Table 4</w:t>
      </w:r>
      <w:bookmarkEnd w:id="47"/>
      <w:r>
        <w:t>. Six predictors had significant parameters for comparing the Positive Outcome with the Neutral Outcome, and two predictors had significant parameters for comparing the Negative Outcome with the Neutral Outcome, which can be seen in </w:t>
      </w:r>
      <w:bookmarkStart w:id="48" w:name="bt0025"/>
      <w:r w:rsidRPr="0031586E">
        <w:t>Table 5</w:t>
      </w:r>
      <w:bookmarkEnd w:id="48"/>
      <w:r>
        <w:t>. Central South and Religion were the only predictors with significant parameters for both the Positive and Negative Outcomes. The odds of a Positive Outcome rather than a Neutral Outcome were more than halved for those in the Central South predictor. The odds of a Negative Outcome rather than a Neutral Outcome were 5-times more likely for those in the Central South predictor. All other predictors held constant, the odds of a Positive or a Negative Outcome rather than a Neutral Outcome were slightly reduced for each standard deviation increase in Religion. Race was the only other significant positive predictor for Positive Outcomes. For each standard deviation increase in Race (higher percentage of white population), the odds of a request being in the Positive Outcome rather than a Neutral Outcome are multiplicatively increased by 1.20. Both the 2016 Election and State Political Representation predictors had significant parameters for comparing Neutral Outcomes with Positive Outcomes. For each standard deviation increase in 2016 Election (higher Republican voting percentage) and State Political Representation (number of Republican representatives), the odds of a Neutral Outcome rather than a Positive Outcome decreased.</w:t>
      </w:r>
    </w:p>
    <w:p w14:paraId="59421A29" w14:textId="0A0720BA" w:rsidR="009B25EC" w:rsidRPr="009B25EC" w:rsidRDefault="009B25EC" w:rsidP="0031586E">
      <w:pPr>
        <w:spacing w:after="0"/>
      </w:pPr>
      <w:r w:rsidRPr="009B25EC">
        <w:t>Table 4. Predictors' unique contributions in the multinomial logistic regression (</w:t>
      </w:r>
      <w:r w:rsidRPr="009B25EC">
        <w:rPr>
          <w:i/>
          <w:iCs/>
        </w:rPr>
        <w:t>N</w:t>
      </w:r>
      <w:r w:rsidRPr="009B25EC">
        <w:t> = 1002</w:t>
      </w:r>
      <w:proofErr w:type="gramStart"/>
      <w:r w:rsidRPr="009B25EC">
        <w:t>).</w:t>
      </w:r>
      <w:bookmarkStart w:id="49" w:name="btf0015"/>
      <w:r w:rsidRPr="0031586E">
        <w:rPr>
          <w:rFonts w:ascii="Tahoma" w:hAnsi="Tahoma" w:cs="Tahoma"/>
          <w:vertAlign w:val="superscript"/>
        </w:rPr>
        <w:t>⁎</w:t>
      </w:r>
      <w:proofErr w:type="gramEnd"/>
      <w:r w:rsidRPr="0031586E">
        <w:rPr>
          <w:rFonts w:ascii="Tahoma" w:hAnsi="Tahoma" w:cs="Tahoma"/>
          <w:vertAlign w:val="superscript"/>
        </w:rPr>
        <w:t>⁎⁎</w:t>
      </w:r>
      <w:bookmarkEnd w:id="49"/>
    </w:p>
    <w:tbl>
      <w:tblPr>
        <w:tblStyle w:val="TableGrid"/>
        <w:tblW w:w="0" w:type="auto"/>
        <w:tblLook w:val="04A0" w:firstRow="1" w:lastRow="0" w:firstColumn="1" w:lastColumn="0" w:noHBand="0" w:noVBand="1"/>
      </w:tblPr>
      <w:tblGrid>
        <w:gridCol w:w="1883"/>
        <w:gridCol w:w="830"/>
        <w:gridCol w:w="402"/>
        <w:gridCol w:w="871"/>
      </w:tblGrid>
      <w:tr w:rsidR="009B25EC" w:rsidRPr="009B25EC" w14:paraId="0CEF8F00" w14:textId="77777777" w:rsidTr="0031586E">
        <w:tc>
          <w:tcPr>
            <w:tcW w:w="0" w:type="auto"/>
            <w:hideMark/>
          </w:tcPr>
          <w:p w14:paraId="57F27AD9" w14:textId="77777777" w:rsidR="009B25EC" w:rsidRPr="009B25EC" w:rsidRDefault="009B25EC" w:rsidP="009B25EC">
            <w:pPr>
              <w:rPr>
                <w:b/>
                <w:bCs/>
              </w:rPr>
            </w:pPr>
            <w:r w:rsidRPr="009B25EC">
              <w:rPr>
                <w:b/>
                <w:bCs/>
              </w:rPr>
              <w:t>Predictor</w:t>
            </w:r>
          </w:p>
        </w:tc>
        <w:tc>
          <w:tcPr>
            <w:tcW w:w="0" w:type="auto"/>
            <w:hideMark/>
          </w:tcPr>
          <w:p w14:paraId="0C5FBC83" w14:textId="77777777" w:rsidR="009B25EC" w:rsidRPr="009B25EC" w:rsidRDefault="009B25EC" w:rsidP="009B25EC">
            <w:pPr>
              <w:rPr>
                <w:b/>
                <w:bCs/>
              </w:rPr>
            </w:pPr>
            <w:r w:rsidRPr="009B25EC">
              <w:rPr>
                <w:b/>
                <w:bCs/>
                <w:i/>
                <w:iCs/>
              </w:rPr>
              <w:t>x</w:t>
            </w:r>
            <w:r w:rsidRPr="009B25EC">
              <w:rPr>
                <w:b/>
                <w:bCs/>
                <w:vertAlign w:val="superscript"/>
              </w:rPr>
              <w:t>2</w:t>
            </w:r>
          </w:p>
        </w:tc>
        <w:tc>
          <w:tcPr>
            <w:tcW w:w="0" w:type="auto"/>
            <w:hideMark/>
          </w:tcPr>
          <w:p w14:paraId="4FCFB3B9" w14:textId="77777777" w:rsidR="009B25EC" w:rsidRPr="009B25EC" w:rsidRDefault="009B25EC" w:rsidP="009B25EC">
            <w:pPr>
              <w:rPr>
                <w:b/>
                <w:bCs/>
              </w:rPr>
            </w:pPr>
            <w:r w:rsidRPr="009B25EC">
              <w:rPr>
                <w:b/>
                <w:bCs/>
                <w:i/>
                <w:iCs/>
              </w:rPr>
              <w:t>df</w:t>
            </w:r>
          </w:p>
        </w:tc>
        <w:tc>
          <w:tcPr>
            <w:tcW w:w="0" w:type="auto"/>
            <w:hideMark/>
          </w:tcPr>
          <w:p w14:paraId="6E2E9AA5" w14:textId="77777777" w:rsidR="009B25EC" w:rsidRPr="009B25EC" w:rsidRDefault="009B25EC" w:rsidP="009B25EC">
            <w:pPr>
              <w:rPr>
                <w:b/>
                <w:bCs/>
              </w:rPr>
            </w:pPr>
            <w:r w:rsidRPr="009B25EC">
              <w:rPr>
                <w:b/>
                <w:bCs/>
                <w:i/>
                <w:iCs/>
              </w:rPr>
              <w:t>p</w:t>
            </w:r>
          </w:p>
        </w:tc>
      </w:tr>
      <w:tr w:rsidR="009B25EC" w:rsidRPr="009B25EC" w14:paraId="49AD8364" w14:textId="77777777" w:rsidTr="0031586E">
        <w:tc>
          <w:tcPr>
            <w:tcW w:w="0" w:type="auto"/>
            <w:hideMark/>
          </w:tcPr>
          <w:p w14:paraId="5D4DAB92" w14:textId="77777777" w:rsidR="009B25EC" w:rsidRPr="009B25EC" w:rsidRDefault="009B25EC" w:rsidP="009B25EC">
            <w:r w:rsidRPr="009B25EC">
              <w:t>South</w:t>
            </w:r>
          </w:p>
        </w:tc>
        <w:tc>
          <w:tcPr>
            <w:tcW w:w="0" w:type="auto"/>
            <w:hideMark/>
          </w:tcPr>
          <w:p w14:paraId="07BBDF34" w14:textId="77777777" w:rsidR="009B25EC" w:rsidRPr="009B25EC" w:rsidRDefault="009B25EC" w:rsidP="009B25EC">
            <w:r w:rsidRPr="009B25EC">
              <w:t>9.344</w:t>
            </w:r>
          </w:p>
        </w:tc>
        <w:tc>
          <w:tcPr>
            <w:tcW w:w="0" w:type="auto"/>
            <w:hideMark/>
          </w:tcPr>
          <w:p w14:paraId="4D6E753A" w14:textId="77777777" w:rsidR="009B25EC" w:rsidRPr="009B25EC" w:rsidRDefault="009B25EC" w:rsidP="009B25EC">
            <w:r w:rsidRPr="009B25EC">
              <w:t>2</w:t>
            </w:r>
          </w:p>
        </w:tc>
        <w:tc>
          <w:tcPr>
            <w:tcW w:w="0" w:type="auto"/>
            <w:hideMark/>
          </w:tcPr>
          <w:p w14:paraId="219419C6" w14:textId="1920EB52" w:rsidR="009B25EC" w:rsidRPr="009B25EC" w:rsidRDefault="009B25EC" w:rsidP="009B25EC">
            <w:r w:rsidRPr="009B25EC">
              <w:t>0.009</w:t>
            </w:r>
            <w:bookmarkStart w:id="50" w:name="btf0010" w:colFirst="3" w:colLast="3"/>
            <w:r w:rsidRPr="0031586E">
              <w:rPr>
                <w:rFonts w:ascii="Tahoma" w:hAnsi="Tahoma" w:cs="Tahoma"/>
                <w:vertAlign w:val="superscript"/>
              </w:rPr>
              <w:t>⁎⁎</w:t>
            </w:r>
          </w:p>
        </w:tc>
      </w:tr>
      <w:tr w:rsidR="009B25EC" w:rsidRPr="009B25EC" w14:paraId="0B015E94" w14:textId="77777777" w:rsidTr="0031586E">
        <w:tc>
          <w:tcPr>
            <w:tcW w:w="0" w:type="auto"/>
            <w:hideMark/>
          </w:tcPr>
          <w:p w14:paraId="20967197" w14:textId="77777777" w:rsidR="009B25EC" w:rsidRPr="009B25EC" w:rsidRDefault="009B25EC" w:rsidP="009B25EC">
            <w:r w:rsidRPr="009B25EC">
              <w:t>Population</w:t>
            </w:r>
          </w:p>
        </w:tc>
        <w:tc>
          <w:tcPr>
            <w:tcW w:w="0" w:type="auto"/>
            <w:hideMark/>
          </w:tcPr>
          <w:p w14:paraId="469074AA" w14:textId="77777777" w:rsidR="009B25EC" w:rsidRPr="009B25EC" w:rsidRDefault="009B25EC" w:rsidP="009B25EC">
            <w:r w:rsidRPr="009B25EC">
              <w:t>1.083</w:t>
            </w:r>
          </w:p>
        </w:tc>
        <w:tc>
          <w:tcPr>
            <w:tcW w:w="0" w:type="auto"/>
            <w:hideMark/>
          </w:tcPr>
          <w:p w14:paraId="2ED86A30" w14:textId="77777777" w:rsidR="009B25EC" w:rsidRPr="009B25EC" w:rsidRDefault="009B25EC" w:rsidP="009B25EC">
            <w:r w:rsidRPr="009B25EC">
              <w:t>2</w:t>
            </w:r>
          </w:p>
        </w:tc>
        <w:tc>
          <w:tcPr>
            <w:tcW w:w="0" w:type="auto"/>
            <w:hideMark/>
          </w:tcPr>
          <w:p w14:paraId="3F6E7167" w14:textId="77777777" w:rsidR="009B25EC" w:rsidRPr="009B25EC" w:rsidRDefault="009B25EC" w:rsidP="009B25EC">
            <w:r w:rsidRPr="009B25EC">
              <w:t>0.582</w:t>
            </w:r>
          </w:p>
        </w:tc>
      </w:tr>
      <w:tr w:rsidR="009B25EC" w:rsidRPr="009B25EC" w14:paraId="50272A97" w14:textId="77777777" w:rsidTr="0031586E">
        <w:tc>
          <w:tcPr>
            <w:tcW w:w="0" w:type="auto"/>
            <w:hideMark/>
          </w:tcPr>
          <w:p w14:paraId="4E96054B" w14:textId="77777777" w:rsidR="009B25EC" w:rsidRPr="009B25EC" w:rsidRDefault="009B25EC" w:rsidP="009B25EC">
            <w:r w:rsidRPr="009B25EC">
              <w:t>Gender</w:t>
            </w:r>
          </w:p>
        </w:tc>
        <w:tc>
          <w:tcPr>
            <w:tcW w:w="0" w:type="auto"/>
            <w:hideMark/>
          </w:tcPr>
          <w:p w14:paraId="6C55EA8E" w14:textId="77777777" w:rsidR="009B25EC" w:rsidRPr="009B25EC" w:rsidRDefault="009B25EC" w:rsidP="009B25EC">
            <w:r w:rsidRPr="009B25EC">
              <w:t>0.304</w:t>
            </w:r>
          </w:p>
        </w:tc>
        <w:tc>
          <w:tcPr>
            <w:tcW w:w="0" w:type="auto"/>
            <w:hideMark/>
          </w:tcPr>
          <w:p w14:paraId="37144166" w14:textId="77777777" w:rsidR="009B25EC" w:rsidRPr="009B25EC" w:rsidRDefault="009B25EC" w:rsidP="009B25EC">
            <w:r w:rsidRPr="009B25EC">
              <w:t>2</w:t>
            </w:r>
          </w:p>
        </w:tc>
        <w:tc>
          <w:tcPr>
            <w:tcW w:w="0" w:type="auto"/>
            <w:hideMark/>
          </w:tcPr>
          <w:p w14:paraId="1F1DAA9E" w14:textId="77777777" w:rsidR="009B25EC" w:rsidRPr="009B25EC" w:rsidRDefault="009B25EC" w:rsidP="009B25EC">
            <w:r w:rsidRPr="009B25EC">
              <w:t>0.859</w:t>
            </w:r>
          </w:p>
        </w:tc>
      </w:tr>
      <w:tr w:rsidR="009B25EC" w:rsidRPr="009B25EC" w14:paraId="049B899E" w14:textId="77777777" w:rsidTr="0031586E">
        <w:tc>
          <w:tcPr>
            <w:tcW w:w="0" w:type="auto"/>
            <w:hideMark/>
          </w:tcPr>
          <w:p w14:paraId="0999CFBB" w14:textId="77777777" w:rsidR="009B25EC" w:rsidRPr="009B25EC" w:rsidRDefault="009B25EC" w:rsidP="009B25EC">
            <w:r w:rsidRPr="009B25EC">
              <w:t>Age</w:t>
            </w:r>
          </w:p>
        </w:tc>
        <w:tc>
          <w:tcPr>
            <w:tcW w:w="0" w:type="auto"/>
            <w:hideMark/>
          </w:tcPr>
          <w:p w14:paraId="6CC2E97C" w14:textId="77777777" w:rsidR="009B25EC" w:rsidRPr="009B25EC" w:rsidRDefault="009B25EC" w:rsidP="009B25EC">
            <w:r w:rsidRPr="009B25EC">
              <w:t>2.197</w:t>
            </w:r>
          </w:p>
        </w:tc>
        <w:tc>
          <w:tcPr>
            <w:tcW w:w="0" w:type="auto"/>
            <w:hideMark/>
          </w:tcPr>
          <w:p w14:paraId="0C842EDD" w14:textId="77777777" w:rsidR="009B25EC" w:rsidRPr="009B25EC" w:rsidRDefault="009B25EC" w:rsidP="009B25EC">
            <w:r w:rsidRPr="009B25EC">
              <w:t>2</w:t>
            </w:r>
          </w:p>
        </w:tc>
        <w:tc>
          <w:tcPr>
            <w:tcW w:w="0" w:type="auto"/>
            <w:hideMark/>
          </w:tcPr>
          <w:p w14:paraId="46068EA7" w14:textId="77777777" w:rsidR="009B25EC" w:rsidRPr="009B25EC" w:rsidRDefault="009B25EC" w:rsidP="009B25EC">
            <w:r w:rsidRPr="009B25EC">
              <w:t>0.333</w:t>
            </w:r>
          </w:p>
        </w:tc>
      </w:tr>
      <w:tr w:rsidR="009B25EC" w:rsidRPr="009B25EC" w14:paraId="7888C8A5" w14:textId="77777777" w:rsidTr="0031586E">
        <w:tc>
          <w:tcPr>
            <w:tcW w:w="0" w:type="auto"/>
            <w:hideMark/>
          </w:tcPr>
          <w:p w14:paraId="5DFB29EB" w14:textId="77777777" w:rsidR="009B25EC" w:rsidRPr="009B25EC" w:rsidRDefault="009B25EC" w:rsidP="009B25EC">
            <w:r w:rsidRPr="009B25EC">
              <w:t>Race</w:t>
            </w:r>
          </w:p>
        </w:tc>
        <w:tc>
          <w:tcPr>
            <w:tcW w:w="0" w:type="auto"/>
            <w:hideMark/>
          </w:tcPr>
          <w:p w14:paraId="07840D11" w14:textId="77777777" w:rsidR="009B25EC" w:rsidRPr="009B25EC" w:rsidRDefault="009B25EC" w:rsidP="009B25EC">
            <w:r w:rsidRPr="009B25EC">
              <w:t>4.189</w:t>
            </w:r>
          </w:p>
        </w:tc>
        <w:tc>
          <w:tcPr>
            <w:tcW w:w="0" w:type="auto"/>
            <w:hideMark/>
          </w:tcPr>
          <w:p w14:paraId="6FF5FFD8" w14:textId="77777777" w:rsidR="009B25EC" w:rsidRPr="009B25EC" w:rsidRDefault="009B25EC" w:rsidP="009B25EC">
            <w:r w:rsidRPr="009B25EC">
              <w:t>2</w:t>
            </w:r>
          </w:p>
        </w:tc>
        <w:tc>
          <w:tcPr>
            <w:tcW w:w="0" w:type="auto"/>
            <w:hideMark/>
          </w:tcPr>
          <w:p w14:paraId="4B64E3ED" w14:textId="77777777" w:rsidR="009B25EC" w:rsidRPr="009B25EC" w:rsidRDefault="009B25EC" w:rsidP="009B25EC">
            <w:r w:rsidRPr="009B25EC">
              <w:t>0.123</w:t>
            </w:r>
          </w:p>
        </w:tc>
      </w:tr>
      <w:tr w:rsidR="009B25EC" w:rsidRPr="009B25EC" w14:paraId="409F1AF1" w14:textId="77777777" w:rsidTr="0031586E">
        <w:tc>
          <w:tcPr>
            <w:tcW w:w="0" w:type="auto"/>
            <w:hideMark/>
          </w:tcPr>
          <w:p w14:paraId="32866212" w14:textId="77777777" w:rsidR="009B25EC" w:rsidRPr="009B25EC" w:rsidRDefault="009B25EC" w:rsidP="009B25EC">
            <w:r w:rsidRPr="009B25EC">
              <w:t>Language</w:t>
            </w:r>
          </w:p>
        </w:tc>
        <w:tc>
          <w:tcPr>
            <w:tcW w:w="0" w:type="auto"/>
            <w:hideMark/>
          </w:tcPr>
          <w:p w14:paraId="686D1764" w14:textId="77777777" w:rsidR="009B25EC" w:rsidRPr="009B25EC" w:rsidRDefault="009B25EC" w:rsidP="009B25EC">
            <w:r w:rsidRPr="009B25EC">
              <w:t>0.050</w:t>
            </w:r>
          </w:p>
        </w:tc>
        <w:tc>
          <w:tcPr>
            <w:tcW w:w="0" w:type="auto"/>
            <w:hideMark/>
          </w:tcPr>
          <w:p w14:paraId="3C2742C7" w14:textId="77777777" w:rsidR="009B25EC" w:rsidRPr="009B25EC" w:rsidRDefault="009B25EC" w:rsidP="009B25EC">
            <w:r w:rsidRPr="009B25EC">
              <w:t>2</w:t>
            </w:r>
          </w:p>
        </w:tc>
        <w:tc>
          <w:tcPr>
            <w:tcW w:w="0" w:type="auto"/>
            <w:hideMark/>
          </w:tcPr>
          <w:p w14:paraId="493991E7" w14:textId="77777777" w:rsidR="009B25EC" w:rsidRPr="009B25EC" w:rsidRDefault="009B25EC" w:rsidP="009B25EC">
            <w:r w:rsidRPr="009B25EC">
              <w:t>0.976</w:t>
            </w:r>
          </w:p>
        </w:tc>
      </w:tr>
      <w:tr w:rsidR="009B25EC" w:rsidRPr="009B25EC" w14:paraId="413737DD" w14:textId="77777777" w:rsidTr="0031586E">
        <w:tc>
          <w:tcPr>
            <w:tcW w:w="0" w:type="auto"/>
            <w:hideMark/>
          </w:tcPr>
          <w:p w14:paraId="32D96917" w14:textId="77777777" w:rsidR="009B25EC" w:rsidRPr="009B25EC" w:rsidRDefault="009B25EC" w:rsidP="009B25EC">
            <w:r w:rsidRPr="009B25EC">
              <w:t>Income</w:t>
            </w:r>
          </w:p>
        </w:tc>
        <w:tc>
          <w:tcPr>
            <w:tcW w:w="0" w:type="auto"/>
            <w:hideMark/>
          </w:tcPr>
          <w:p w14:paraId="59A17384" w14:textId="77777777" w:rsidR="009B25EC" w:rsidRPr="009B25EC" w:rsidRDefault="009B25EC" w:rsidP="009B25EC">
            <w:r w:rsidRPr="009B25EC">
              <w:t>1.061</w:t>
            </w:r>
          </w:p>
        </w:tc>
        <w:tc>
          <w:tcPr>
            <w:tcW w:w="0" w:type="auto"/>
            <w:hideMark/>
          </w:tcPr>
          <w:p w14:paraId="21D978D4" w14:textId="77777777" w:rsidR="009B25EC" w:rsidRPr="009B25EC" w:rsidRDefault="009B25EC" w:rsidP="009B25EC">
            <w:r w:rsidRPr="009B25EC">
              <w:t>2</w:t>
            </w:r>
          </w:p>
        </w:tc>
        <w:tc>
          <w:tcPr>
            <w:tcW w:w="0" w:type="auto"/>
            <w:hideMark/>
          </w:tcPr>
          <w:p w14:paraId="2EFD29BE" w14:textId="77777777" w:rsidR="009B25EC" w:rsidRPr="009B25EC" w:rsidRDefault="009B25EC" w:rsidP="009B25EC">
            <w:r w:rsidRPr="009B25EC">
              <w:t>0.588</w:t>
            </w:r>
          </w:p>
        </w:tc>
      </w:tr>
      <w:tr w:rsidR="009B25EC" w:rsidRPr="009B25EC" w14:paraId="4DFD627E" w14:textId="77777777" w:rsidTr="0031586E">
        <w:tc>
          <w:tcPr>
            <w:tcW w:w="0" w:type="auto"/>
            <w:hideMark/>
          </w:tcPr>
          <w:p w14:paraId="7E66EAF4" w14:textId="77777777" w:rsidR="009B25EC" w:rsidRPr="009B25EC" w:rsidRDefault="009B25EC" w:rsidP="009B25EC">
            <w:r w:rsidRPr="009B25EC">
              <w:t>Education</w:t>
            </w:r>
          </w:p>
        </w:tc>
        <w:tc>
          <w:tcPr>
            <w:tcW w:w="0" w:type="auto"/>
            <w:hideMark/>
          </w:tcPr>
          <w:p w14:paraId="4D509265" w14:textId="77777777" w:rsidR="009B25EC" w:rsidRPr="009B25EC" w:rsidRDefault="009B25EC" w:rsidP="009B25EC">
            <w:r w:rsidRPr="009B25EC">
              <w:t>3.554</w:t>
            </w:r>
          </w:p>
        </w:tc>
        <w:tc>
          <w:tcPr>
            <w:tcW w:w="0" w:type="auto"/>
            <w:hideMark/>
          </w:tcPr>
          <w:p w14:paraId="270CFAFE" w14:textId="77777777" w:rsidR="009B25EC" w:rsidRPr="009B25EC" w:rsidRDefault="009B25EC" w:rsidP="009B25EC">
            <w:r w:rsidRPr="009B25EC">
              <w:t>2</w:t>
            </w:r>
          </w:p>
        </w:tc>
        <w:tc>
          <w:tcPr>
            <w:tcW w:w="0" w:type="auto"/>
            <w:hideMark/>
          </w:tcPr>
          <w:p w14:paraId="3805B4FF" w14:textId="77777777" w:rsidR="009B25EC" w:rsidRPr="009B25EC" w:rsidRDefault="009B25EC" w:rsidP="009B25EC">
            <w:r w:rsidRPr="009B25EC">
              <w:t>0.169</w:t>
            </w:r>
          </w:p>
        </w:tc>
      </w:tr>
      <w:tr w:rsidR="009B25EC" w:rsidRPr="009B25EC" w14:paraId="7797A867" w14:textId="77777777" w:rsidTr="0031586E">
        <w:tc>
          <w:tcPr>
            <w:tcW w:w="0" w:type="auto"/>
            <w:hideMark/>
          </w:tcPr>
          <w:p w14:paraId="0CB85D09" w14:textId="77777777" w:rsidR="009B25EC" w:rsidRPr="009B25EC" w:rsidRDefault="009B25EC" w:rsidP="009B25EC">
            <w:r w:rsidRPr="009B25EC">
              <w:t>Employment</w:t>
            </w:r>
          </w:p>
        </w:tc>
        <w:tc>
          <w:tcPr>
            <w:tcW w:w="0" w:type="auto"/>
            <w:hideMark/>
          </w:tcPr>
          <w:p w14:paraId="17D5CCE8" w14:textId="77777777" w:rsidR="009B25EC" w:rsidRPr="009B25EC" w:rsidRDefault="009B25EC" w:rsidP="009B25EC">
            <w:r w:rsidRPr="009B25EC">
              <w:t>0.531</w:t>
            </w:r>
          </w:p>
        </w:tc>
        <w:tc>
          <w:tcPr>
            <w:tcW w:w="0" w:type="auto"/>
            <w:hideMark/>
          </w:tcPr>
          <w:p w14:paraId="0022A153" w14:textId="77777777" w:rsidR="009B25EC" w:rsidRPr="009B25EC" w:rsidRDefault="009B25EC" w:rsidP="009B25EC">
            <w:r w:rsidRPr="009B25EC">
              <w:t>2</w:t>
            </w:r>
          </w:p>
        </w:tc>
        <w:tc>
          <w:tcPr>
            <w:tcW w:w="0" w:type="auto"/>
            <w:hideMark/>
          </w:tcPr>
          <w:p w14:paraId="4B9393BD" w14:textId="77777777" w:rsidR="009B25EC" w:rsidRPr="009B25EC" w:rsidRDefault="009B25EC" w:rsidP="009B25EC">
            <w:r w:rsidRPr="009B25EC">
              <w:t>0.767</w:t>
            </w:r>
          </w:p>
        </w:tc>
      </w:tr>
      <w:tr w:rsidR="009B25EC" w:rsidRPr="009B25EC" w14:paraId="09624488" w14:textId="77777777" w:rsidTr="0031586E">
        <w:tc>
          <w:tcPr>
            <w:tcW w:w="0" w:type="auto"/>
            <w:hideMark/>
          </w:tcPr>
          <w:p w14:paraId="1024717B" w14:textId="77777777" w:rsidR="009B25EC" w:rsidRPr="009B25EC" w:rsidRDefault="009B25EC" w:rsidP="009B25EC">
            <w:r w:rsidRPr="009B25EC">
              <w:t>Religion</w:t>
            </w:r>
          </w:p>
        </w:tc>
        <w:tc>
          <w:tcPr>
            <w:tcW w:w="0" w:type="auto"/>
            <w:hideMark/>
          </w:tcPr>
          <w:p w14:paraId="61222B1D" w14:textId="77777777" w:rsidR="009B25EC" w:rsidRPr="009B25EC" w:rsidRDefault="009B25EC" w:rsidP="009B25EC">
            <w:r w:rsidRPr="009B25EC">
              <w:t>5.702</w:t>
            </w:r>
          </w:p>
        </w:tc>
        <w:tc>
          <w:tcPr>
            <w:tcW w:w="0" w:type="auto"/>
            <w:hideMark/>
          </w:tcPr>
          <w:p w14:paraId="76DCD08C" w14:textId="77777777" w:rsidR="009B25EC" w:rsidRPr="009B25EC" w:rsidRDefault="009B25EC" w:rsidP="009B25EC">
            <w:r w:rsidRPr="009B25EC">
              <w:t>2</w:t>
            </w:r>
          </w:p>
        </w:tc>
        <w:tc>
          <w:tcPr>
            <w:tcW w:w="0" w:type="auto"/>
            <w:hideMark/>
          </w:tcPr>
          <w:p w14:paraId="103982F9" w14:textId="0A2F860A" w:rsidR="009B25EC" w:rsidRPr="009B25EC" w:rsidRDefault="009B25EC" w:rsidP="009B25EC">
            <w:r w:rsidRPr="009B25EC">
              <w:t>0.058</w:t>
            </w:r>
            <w:bookmarkStart w:id="51" w:name="btf0005" w:colFirst="3" w:colLast="3"/>
            <w:r w:rsidRPr="0031586E">
              <w:rPr>
                <w:rFonts w:ascii="Tahoma" w:hAnsi="Tahoma" w:cs="Tahoma"/>
                <w:vertAlign w:val="superscript"/>
              </w:rPr>
              <w:t>⁎</w:t>
            </w:r>
          </w:p>
        </w:tc>
      </w:tr>
      <w:tr w:rsidR="009B25EC" w:rsidRPr="009B25EC" w14:paraId="5D63CF08" w14:textId="77777777" w:rsidTr="0031586E">
        <w:tc>
          <w:tcPr>
            <w:tcW w:w="0" w:type="auto"/>
            <w:hideMark/>
          </w:tcPr>
          <w:p w14:paraId="19EBC01E" w14:textId="77777777" w:rsidR="009B25EC" w:rsidRPr="009B25EC" w:rsidRDefault="009B25EC" w:rsidP="009B25EC">
            <w:r w:rsidRPr="009B25EC">
              <w:t>Computer</w:t>
            </w:r>
          </w:p>
        </w:tc>
        <w:tc>
          <w:tcPr>
            <w:tcW w:w="0" w:type="auto"/>
            <w:hideMark/>
          </w:tcPr>
          <w:p w14:paraId="043606E9" w14:textId="77777777" w:rsidR="009B25EC" w:rsidRPr="009B25EC" w:rsidRDefault="009B25EC" w:rsidP="009B25EC">
            <w:r w:rsidRPr="009B25EC">
              <w:t>0.347</w:t>
            </w:r>
          </w:p>
        </w:tc>
        <w:tc>
          <w:tcPr>
            <w:tcW w:w="0" w:type="auto"/>
            <w:hideMark/>
          </w:tcPr>
          <w:p w14:paraId="27B3BB1D" w14:textId="77777777" w:rsidR="009B25EC" w:rsidRPr="009B25EC" w:rsidRDefault="009B25EC" w:rsidP="009B25EC">
            <w:r w:rsidRPr="009B25EC">
              <w:t>2</w:t>
            </w:r>
          </w:p>
        </w:tc>
        <w:tc>
          <w:tcPr>
            <w:tcW w:w="0" w:type="auto"/>
            <w:hideMark/>
          </w:tcPr>
          <w:p w14:paraId="351E104B" w14:textId="77777777" w:rsidR="009B25EC" w:rsidRPr="009B25EC" w:rsidRDefault="009B25EC" w:rsidP="009B25EC">
            <w:r w:rsidRPr="009B25EC">
              <w:t>0.841</w:t>
            </w:r>
          </w:p>
        </w:tc>
      </w:tr>
      <w:tr w:rsidR="009B25EC" w:rsidRPr="009B25EC" w14:paraId="0F4A0747" w14:textId="77777777" w:rsidTr="0031586E">
        <w:tc>
          <w:tcPr>
            <w:tcW w:w="0" w:type="auto"/>
            <w:hideMark/>
          </w:tcPr>
          <w:p w14:paraId="590A522D" w14:textId="77777777" w:rsidR="009B25EC" w:rsidRPr="009B25EC" w:rsidRDefault="009B25EC" w:rsidP="009B25EC">
            <w:r w:rsidRPr="009B25EC">
              <w:t>Internet</w:t>
            </w:r>
          </w:p>
        </w:tc>
        <w:tc>
          <w:tcPr>
            <w:tcW w:w="0" w:type="auto"/>
            <w:hideMark/>
          </w:tcPr>
          <w:p w14:paraId="7BFF743E" w14:textId="77777777" w:rsidR="009B25EC" w:rsidRPr="009B25EC" w:rsidRDefault="009B25EC" w:rsidP="009B25EC">
            <w:r w:rsidRPr="009B25EC">
              <w:t>0.524</w:t>
            </w:r>
          </w:p>
        </w:tc>
        <w:tc>
          <w:tcPr>
            <w:tcW w:w="0" w:type="auto"/>
            <w:hideMark/>
          </w:tcPr>
          <w:p w14:paraId="121B5DF2" w14:textId="77777777" w:rsidR="009B25EC" w:rsidRPr="009B25EC" w:rsidRDefault="009B25EC" w:rsidP="009B25EC">
            <w:r w:rsidRPr="009B25EC">
              <w:t>2</w:t>
            </w:r>
          </w:p>
        </w:tc>
        <w:tc>
          <w:tcPr>
            <w:tcW w:w="0" w:type="auto"/>
            <w:hideMark/>
          </w:tcPr>
          <w:p w14:paraId="3EEFC449" w14:textId="77777777" w:rsidR="009B25EC" w:rsidRPr="009B25EC" w:rsidRDefault="009B25EC" w:rsidP="009B25EC">
            <w:r w:rsidRPr="009B25EC">
              <w:t>0.770</w:t>
            </w:r>
          </w:p>
        </w:tc>
      </w:tr>
      <w:tr w:rsidR="009B25EC" w:rsidRPr="009B25EC" w14:paraId="41B91A31" w14:textId="77777777" w:rsidTr="0031586E">
        <w:tc>
          <w:tcPr>
            <w:tcW w:w="0" w:type="auto"/>
            <w:hideMark/>
          </w:tcPr>
          <w:p w14:paraId="2605F1B5" w14:textId="77777777" w:rsidR="009B25EC" w:rsidRPr="009B25EC" w:rsidRDefault="009B25EC" w:rsidP="009B25EC">
            <w:r w:rsidRPr="009B25EC">
              <w:t>2016 Election</w:t>
            </w:r>
          </w:p>
        </w:tc>
        <w:tc>
          <w:tcPr>
            <w:tcW w:w="0" w:type="auto"/>
            <w:hideMark/>
          </w:tcPr>
          <w:p w14:paraId="4D166819" w14:textId="77777777" w:rsidR="009B25EC" w:rsidRPr="009B25EC" w:rsidRDefault="009B25EC" w:rsidP="009B25EC">
            <w:r w:rsidRPr="009B25EC">
              <w:t>12.975</w:t>
            </w:r>
          </w:p>
        </w:tc>
        <w:tc>
          <w:tcPr>
            <w:tcW w:w="0" w:type="auto"/>
            <w:hideMark/>
          </w:tcPr>
          <w:p w14:paraId="6FA45B86" w14:textId="77777777" w:rsidR="009B25EC" w:rsidRPr="009B25EC" w:rsidRDefault="009B25EC" w:rsidP="009B25EC">
            <w:r w:rsidRPr="009B25EC">
              <w:t>2</w:t>
            </w:r>
          </w:p>
        </w:tc>
        <w:tc>
          <w:tcPr>
            <w:tcW w:w="0" w:type="auto"/>
            <w:hideMark/>
          </w:tcPr>
          <w:p w14:paraId="0F5818B9" w14:textId="56A2748E" w:rsidR="009B25EC" w:rsidRPr="009B25EC" w:rsidRDefault="009B25EC" w:rsidP="009B25EC">
            <w:r w:rsidRPr="009B25EC">
              <w:t>0.002</w:t>
            </w:r>
            <w:r w:rsidRPr="0031586E">
              <w:rPr>
                <w:rFonts w:ascii="Tahoma" w:hAnsi="Tahoma" w:cs="Tahoma"/>
                <w:vertAlign w:val="superscript"/>
              </w:rPr>
              <w:t>⁎⁎</w:t>
            </w:r>
          </w:p>
        </w:tc>
      </w:tr>
      <w:bookmarkEnd w:id="50"/>
      <w:tr w:rsidR="009B25EC" w:rsidRPr="009B25EC" w14:paraId="60FF4201" w14:textId="77777777" w:rsidTr="0031586E">
        <w:tc>
          <w:tcPr>
            <w:tcW w:w="0" w:type="auto"/>
            <w:hideMark/>
          </w:tcPr>
          <w:p w14:paraId="752EB159" w14:textId="77777777" w:rsidR="009B25EC" w:rsidRPr="009B25EC" w:rsidRDefault="009B25EC" w:rsidP="009B25EC">
            <w:r w:rsidRPr="009B25EC">
              <w:t>State Political Rep.</w:t>
            </w:r>
          </w:p>
        </w:tc>
        <w:tc>
          <w:tcPr>
            <w:tcW w:w="0" w:type="auto"/>
            <w:hideMark/>
          </w:tcPr>
          <w:p w14:paraId="1B56A496" w14:textId="77777777" w:rsidR="009B25EC" w:rsidRPr="009B25EC" w:rsidRDefault="009B25EC" w:rsidP="009B25EC">
            <w:r w:rsidRPr="009B25EC">
              <w:t>4.866</w:t>
            </w:r>
          </w:p>
        </w:tc>
        <w:tc>
          <w:tcPr>
            <w:tcW w:w="0" w:type="auto"/>
            <w:hideMark/>
          </w:tcPr>
          <w:p w14:paraId="65F4CEB4" w14:textId="77777777" w:rsidR="009B25EC" w:rsidRPr="009B25EC" w:rsidRDefault="009B25EC" w:rsidP="009B25EC">
            <w:r w:rsidRPr="009B25EC">
              <w:t>2</w:t>
            </w:r>
          </w:p>
        </w:tc>
        <w:tc>
          <w:tcPr>
            <w:tcW w:w="0" w:type="auto"/>
            <w:hideMark/>
          </w:tcPr>
          <w:p w14:paraId="7BAAC2C7" w14:textId="2FAE79F4" w:rsidR="009B25EC" w:rsidRPr="009B25EC" w:rsidRDefault="009B25EC" w:rsidP="009B25EC">
            <w:r w:rsidRPr="009B25EC">
              <w:t>0.088</w:t>
            </w:r>
            <w:r w:rsidRPr="0031586E">
              <w:rPr>
                <w:rFonts w:ascii="Tahoma" w:hAnsi="Tahoma" w:cs="Tahoma"/>
                <w:vertAlign w:val="superscript"/>
              </w:rPr>
              <w:t>⁎</w:t>
            </w:r>
          </w:p>
        </w:tc>
      </w:tr>
    </w:tbl>
    <w:bookmarkEnd w:id="51"/>
    <w:p w14:paraId="3B9407FD" w14:textId="77777777" w:rsidR="009B25EC" w:rsidRPr="009B25EC" w:rsidRDefault="009B25EC" w:rsidP="0031586E">
      <w:pPr>
        <w:pStyle w:val="NoSpacing"/>
      </w:pPr>
      <w:r w:rsidRPr="009B25EC">
        <w:t>Note: χ</w:t>
      </w:r>
      <w:r w:rsidRPr="009B25EC">
        <w:rPr>
          <w:vertAlign w:val="superscript"/>
        </w:rPr>
        <w:t>2</w:t>
      </w:r>
      <w:r w:rsidRPr="009B25EC">
        <w:t> = amount by which −2 log likelihood increases when predictor is removed from the full model.</w:t>
      </w:r>
    </w:p>
    <w:p w14:paraId="50247F95" w14:textId="38AA9D07" w:rsidR="009B25EC" w:rsidRPr="009B25EC" w:rsidRDefault="009B25EC" w:rsidP="0031586E">
      <w:pPr>
        <w:pStyle w:val="NoSpacing"/>
      </w:pPr>
      <w:r w:rsidRPr="531D27D8">
        <w:rPr>
          <w:rFonts w:ascii="Tahoma" w:hAnsi="Tahoma" w:cs="Tahoma"/>
        </w:rPr>
        <w:t xml:space="preserve">⁎ </w:t>
      </w:r>
      <w:r w:rsidRPr="531D27D8">
        <w:rPr>
          <w:i/>
          <w:iCs/>
        </w:rPr>
        <w:t>p</w:t>
      </w:r>
      <w:r>
        <w:t> &lt; .10.</w:t>
      </w:r>
    </w:p>
    <w:p w14:paraId="51E94B0C" w14:textId="1EBAC3C5" w:rsidR="009B25EC" w:rsidRPr="009B25EC" w:rsidRDefault="009B25EC" w:rsidP="0031586E">
      <w:pPr>
        <w:pStyle w:val="NoSpacing"/>
      </w:pPr>
      <w:r w:rsidRPr="531D27D8">
        <w:rPr>
          <w:rFonts w:ascii="Tahoma" w:hAnsi="Tahoma" w:cs="Tahoma"/>
        </w:rPr>
        <w:t xml:space="preserve">⁎⁎ </w:t>
      </w:r>
      <w:r w:rsidRPr="531D27D8">
        <w:rPr>
          <w:i/>
          <w:iCs/>
        </w:rPr>
        <w:t>p</w:t>
      </w:r>
      <w:r>
        <w:t> &lt; .05.</w:t>
      </w:r>
    </w:p>
    <w:p w14:paraId="1C7ED3BF" w14:textId="4CBCAE89" w:rsidR="009B25EC" w:rsidRPr="009B25EC" w:rsidRDefault="009B25EC" w:rsidP="0031586E">
      <w:pPr>
        <w:pStyle w:val="NoSpacing"/>
      </w:pPr>
      <w:r w:rsidRPr="531D27D8">
        <w:rPr>
          <w:rFonts w:ascii="Tahoma" w:hAnsi="Tahoma" w:cs="Tahoma"/>
        </w:rPr>
        <w:t xml:space="preserve">⁎⁎⁎ </w:t>
      </w:r>
      <w:r w:rsidRPr="531D27D8">
        <w:rPr>
          <w:i/>
          <w:iCs/>
        </w:rPr>
        <w:t>p</w:t>
      </w:r>
      <w:r>
        <w:t> &lt; .01.</w:t>
      </w:r>
    </w:p>
    <w:p w14:paraId="75271612" w14:textId="010B155F" w:rsidR="531D27D8" w:rsidRDefault="531D27D8" w:rsidP="531D27D8"/>
    <w:p w14:paraId="488E0999" w14:textId="77777777" w:rsidR="009B25EC" w:rsidRPr="009B25EC" w:rsidRDefault="009B25EC" w:rsidP="0031586E">
      <w:pPr>
        <w:spacing w:after="0"/>
      </w:pPr>
      <w:r w:rsidRPr="009B25EC">
        <w:t>Table 5. Results of multinomial logistic regression contrasting the neutral group versus positive and negative groups (</w:t>
      </w:r>
      <w:r w:rsidRPr="009B25EC">
        <w:rPr>
          <w:i/>
          <w:iCs/>
        </w:rPr>
        <w:t>N</w:t>
      </w:r>
      <w:r w:rsidRPr="009B25EC">
        <w:t> = 1002).</w:t>
      </w:r>
    </w:p>
    <w:tbl>
      <w:tblPr>
        <w:tblStyle w:val="TableGrid"/>
        <w:tblW w:w="0" w:type="auto"/>
        <w:tblLook w:val="04A0" w:firstRow="1" w:lastRow="0" w:firstColumn="1" w:lastColumn="0" w:noHBand="0" w:noVBand="1"/>
      </w:tblPr>
      <w:tblGrid>
        <w:gridCol w:w="1883"/>
        <w:gridCol w:w="1208"/>
        <w:gridCol w:w="828"/>
        <w:gridCol w:w="718"/>
        <w:gridCol w:w="947"/>
      </w:tblGrid>
      <w:tr w:rsidR="009B25EC" w:rsidRPr="009B25EC" w14:paraId="7F8A9F43" w14:textId="77777777" w:rsidTr="0031586E">
        <w:tc>
          <w:tcPr>
            <w:tcW w:w="0" w:type="auto"/>
            <w:hideMark/>
          </w:tcPr>
          <w:p w14:paraId="0C1309CD" w14:textId="77777777" w:rsidR="009B25EC" w:rsidRPr="009B25EC" w:rsidRDefault="009B25EC" w:rsidP="009B25EC">
            <w:pPr>
              <w:rPr>
                <w:b/>
                <w:bCs/>
              </w:rPr>
            </w:pPr>
            <w:r w:rsidRPr="009B25EC">
              <w:rPr>
                <w:b/>
                <w:bCs/>
              </w:rPr>
              <w:t>Predictor</w:t>
            </w:r>
          </w:p>
        </w:tc>
        <w:tc>
          <w:tcPr>
            <w:tcW w:w="0" w:type="auto"/>
            <w:hideMark/>
          </w:tcPr>
          <w:p w14:paraId="516BC16F" w14:textId="77777777" w:rsidR="009B25EC" w:rsidRPr="009B25EC" w:rsidRDefault="009B25EC" w:rsidP="009B25EC">
            <w:pPr>
              <w:rPr>
                <w:b/>
                <w:bCs/>
              </w:rPr>
            </w:pPr>
            <w:r w:rsidRPr="009B25EC">
              <w:rPr>
                <w:b/>
                <w:bCs/>
              </w:rPr>
              <w:t>Neutral vs.</w:t>
            </w:r>
          </w:p>
        </w:tc>
        <w:tc>
          <w:tcPr>
            <w:tcW w:w="0" w:type="auto"/>
            <w:hideMark/>
          </w:tcPr>
          <w:p w14:paraId="2DE88F80" w14:textId="77777777" w:rsidR="009B25EC" w:rsidRPr="009B25EC" w:rsidRDefault="009B25EC" w:rsidP="009B25EC">
            <w:pPr>
              <w:rPr>
                <w:b/>
                <w:bCs/>
              </w:rPr>
            </w:pPr>
            <w:r w:rsidRPr="009B25EC">
              <w:rPr>
                <w:b/>
                <w:bCs/>
                <w:i/>
                <w:iCs/>
              </w:rPr>
              <w:t>B</w:t>
            </w:r>
          </w:p>
        </w:tc>
        <w:tc>
          <w:tcPr>
            <w:tcW w:w="0" w:type="auto"/>
            <w:hideMark/>
          </w:tcPr>
          <w:p w14:paraId="4DD5E29D" w14:textId="77777777" w:rsidR="009B25EC" w:rsidRPr="009B25EC" w:rsidRDefault="009B25EC" w:rsidP="009B25EC">
            <w:pPr>
              <w:rPr>
                <w:b/>
                <w:bCs/>
              </w:rPr>
            </w:pPr>
            <w:r w:rsidRPr="009B25EC">
              <w:rPr>
                <w:b/>
                <w:bCs/>
                <w:i/>
                <w:iCs/>
              </w:rPr>
              <w:t>OR</w:t>
            </w:r>
          </w:p>
        </w:tc>
        <w:tc>
          <w:tcPr>
            <w:tcW w:w="0" w:type="auto"/>
            <w:hideMark/>
          </w:tcPr>
          <w:p w14:paraId="216374F5" w14:textId="77777777" w:rsidR="009B25EC" w:rsidRPr="009B25EC" w:rsidRDefault="009B25EC" w:rsidP="009B25EC">
            <w:pPr>
              <w:rPr>
                <w:b/>
                <w:bCs/>
              </w:rPr>
            </w:pPr>
            <w:r w:rsidRPr="009B25EC">
              <w:rPr>
                <w:b/>
                <w:bCs/>
                <w:i/>
                <w:iCs/>
              </w:rPr>
              <w:t>p</w:t>
            </w:r>
          </w:p>
        </w:tc>
      </w:tr>
      <w:tr w:rsidR="009B25EC" w:rsidRPr="009B25EC" w14:paraId="59FC8760" w14:textId="77777777" w:rsidTr="0031586E">
        <w:tc>
          <w:tcPr>
            <w:tcW w:w="0" w:type="auto"/>
            <w:hideMark/>
          </w:tcPr>
          <w:p w14:paraId="040CB964" w14:textId="77777777" w:rsidR="009B25EC" w:rsidRPr="009B25EC" w:rsidRDefault="009B25EC" w:rsidP="009B25EC">
            <w:r w:rsidRPr="009B25EC">
              <w:t>South</w:t>
            </w:r>
          </w:p>
        </w:tc>
        <w:tc>
          <w:tcPr>
            <w:tcW w:w="0" w:type="auto"/>
            <w:hideMark/>
          </w:tcPr>
          <w:p w14:paraId="7730E21A" w14:textId="77777777" w:rsidR="009B25EC" w:rsidRPr="009B25EC" w:rsidRDefault="009B25EC" w:rsidP="009B25EC">
            <w:r w:rsidRPr="009B25EC">
              <w:t>Positive</w:t>
            </w:r>
          </w:p>
        </w:tc>
        <w:tc>
          <w:tcPr>
            <w:tcW w:w="0" w:type="auto"/>
            <w:hideMark/>
          </w:tcPr>
          <w:p w14:paraId="295F092A" w14:textId="77777777" w:rsidR="009B25EC" w:rsidRPr="009B25EC" w:rsidRDefault="009B25EC" w:rsidP="009B25EC">
            <w:r w:rsidRPr="009B25EC">
              <w:t>−0.677</w:t>
            </w:r>
          </w:p>
        </w:tc>
        <w:tc>
          <w:tcPr>
            <w:tcW w:w="0" w:type="auto"/>
            <w:hideMark/>
          </w:tcPr>
          <w:p w14:paraId="3DEF64B4" w14:textId="77777777" w:rsidR="009B25EC" w:rsidRPr="009B25EC" w:rsidRDefault="009B25EC" w:rsidP="009B25EC">
            <w:r w:rsidRPr="009B25EC">
              <w:t>0.508</w:t>
            </w:r>
          </w:p>
        </w:tc>
        <w:tc>
          <w:tcPr>
            <w:tcW w:w="0" w:type="auto"/>
            <w:hideMark/>
          </w:tcPr>
          <w:p w14:paraId="23F71C11" w14:textId="73FBB5AD" w:rsidR="009B25EC" w:rsidRPr="009B25EC" w:rsidRDefault="009B25EC" w:rsidP="009B25EC">
            <w:r w:rsidRPr="009B25EC">
              <w:t>0.033</w:t>
            </w:r>
            <w:bookmarkStart w:id="52" w:name="btf0025" w:colFirst="4" w:colLast="4"/>
            <w:r w:rsidRPr="0031586E">
              <w:rPr>
                <w:rFonts w:ascii="Tahoma" w:hAnsi="Tahoma" w:cs="Tahoma"/>
                <w:vertAlign w:val="superscript"/>
              </w:rPr>
              <w:t>⁎⁎</w:t>
            </w:r>
          </w:p>
        </w:tc>
      </w:tr>
      <w:tr w:rsidR="009B25EC" w:rsidRPr="009B25EC" w14:paraId="72B1F4B3" w14:textId="77777777" w:rsidTr="0031586E">
        <w:tc>
          <w:tcPr>
            <w:tcW w:w="0" w:type="auto"/>
            <w:hideMark/>
          </w:tcPr>
          <w:p w14:paraId="47E2477D" w14:textId="77777777" w:rsidR="009B25EC" w:rsidRPr="009B25EC" w:rsidRDefault="009B25EC" w:rsidP="009B25EC">
            <w:bookmarkStart w:id="53" w:name="btf0020" w:colFirst="4" w:colLast="4"/>
          </w:p>
        </w:tc>
        <w:tc>
          <w:tcPr>
            <w:tcW w:w="0" w:type="auto"/>
            <w:hideMark/>
          </w:tcPr>
          <w:p w14:paraId="4EDD698A" w14:textId="77777777" w:rsidR="009B25EC" w:rsidRPr="009B25EC" w:rsidRDefault="009B25EC" w:rsidP="009B25EC">
            <w:r w:rsidRPr="009B25EC">
              <w:t>Negative</w:t>
            </w:r>
          </w:p>
        </w:tc>
        <w:tc>
          <w:tcPr>
            <w:tcW w:w="0" w:type="auto"/>
            <w:hideMark/>
          </w:tcPr>
          <w:p w14:paraId="1F26B8E3" w14:textId="77777777" w:rsidR="009B25EC" w:rsidRPr="009B25EC" w:rsidRDefault="009B25EC" w:rsidP="009B25EC">
            <w:r w:rsidRPr="009B25EC">
              <w:t>1.708</w:t>
            </w:r>
          </w:p>
        </w:tc>
        <w:tc>
          <w:tcPr>
            <w:tcW w:w="0" w:type="auto"/>
            <w:hideMark/>
          </w:tcPr>
          <w:p w14:paraId="2B8FA991" w14:textId="77777777" w:rsidR="009B25EC" w:rsidRPr="009B25EC" w:rsidRDefault="009B25EC" w:rsidP="009B25EC">
            <w:r w:rsidRPr="009B25EC">
              <w:t>5.517</w:t>
            </w:r>
          </w:p>
        </w:tc>
        <w:tc>
          <w:tcPr>
            <w:tcW w:w="0" w:type="auto"/>
            <w:hideMark/>
          </w:tcPr>
          <w:p w14:paraId="4168F5FE" w14:textId="46E10DCD" w:rsidR="009B25EC" w:rsidRPr="009B25EC" w:rsidRDefault="009B25EC" w:rsidP="009B25EC">
            <w:r w:rsidRPr="009B25EC">
              <w:t>0.088</w:t>
            </w:r>
            <w:r w:rsidRPr="0031586E">
              <w:rPr>
                <w:rFonts w:ascii="Tahoma" w:hAnsi="Tahoma" w:cs="Tahoma"/>
                <w:vertAlign w:val="superscript"/>
              </w:rPr>
              <w:t>⁎</w:t>
            </w:r>
          </w:p>
        </w:tc>
      </w:tr>
      <w:tr w:rsidR="009B25EC" w:rsidRPr="009B25EC" w14:paraId="47ED5096" w14:textId="77777777" w:rsidTr="0031586E">
        <w:tc>
          <w:tcPr>
            <w:tcW w:w="0" w:type="auto"/>
            <w:hideMark/>
          </w:tcPr>
          <w:p w14:paraId="300578A8" w14:textId="77777777" w:rsidR="009B25EC" w:rsidRPr="009B25EC" w:rsidRDefault="009B25EC" w:rsidP="009B25EC">
            <w:r w:rsidRPr="009B25EC">
              <w:t>Population</w:t>
            </w:r>
          </w:p>
        </w:tc>
        <w:tc>
          <w:tcPr>
            <w:tcW w:w="0" w:type="auto"/>
            <w:hideMark/>
          </w:tcPr>
          <w:p w14:paraId="5CF281CC" w14:textId="77777777" w:rsidR="009B25EC" w:rsidRPr="009B25EC" w:rsidRDefault="009B25EC" w:rsidP="009B25EC">
            <w:r w:rsidRPr="009B25EC">
              <w:t>Positive</w:t>
            </w:r>
          </w:p>
        </w:tc>
        <w:tc>
          <w:tcPr>
            <w:tcW w:w="0" w:type="auto"/>
            <w:hideMark/>
          </w:tcPr>
          <w:p w14:paraId="5E6A54DC" w14:textId="77777777" w:rsidR="009B25EC" w:rsidRPr="009B25EC" w:rsidRDefault="009B25EC" w:rsidP="009B25EC">
            <w:r w:rsidRPr="009B25EC">
              <w:t>0.000</w:t>
            </w:r>
          </w:p>
        </w:tc>
        <w:tc>
          <w:tcPr>
            <w:tcW w:w="0" w:type="auto"/>
            <w:hideMark/>
          </w:tcPr>
          <w:p w14:paraId="30466F63" w14:textId="77777777" w:rsidR="009B25EC" w:rsidRPr="009B25EC" w:rsidRDefault="009B25EC" w:rsidP="009B25EC">
            <w:r w:rsidRPr="009B25EC">
              <w:t>1.000</w:t>
            </w:r>
          </w:p>
        </w:tc>
        <w:tc>
          <w:tcPr>
            <w:tcW w:w="0" w:type="auto"/>
            <w:hideMark/>
          </w:tcPr>
          <w:p w14:paraId="192BFF49" w14:textId="77777777" w:rsidR="009B25EC" w:rsidRPr="009B25EC" w:rsidRDefault="009B25EC" w:rsidP="009B25EC">
            <w:r w:rsidRPr="009B25EC">
              <w:t>0.701</w:t>
            </w:r>
          </w:p>
        </w:tc>
      </w:tr>
      <w:tr w:rsidR="009B25EC" w:rsidRPr="009B25EC" w14:paraId="1FD58B20" w14:textId="77777777" w:rsidTr="0031586E">
        <w:tc>
          <w:tcPr>
            <w:tcW w:w="0" w:type="auto"/>
            <w:hideMark/>
          </w:tcPr>
          <w:p w14:paraId="763965C0" w14:textId="77777777" w:rsidR="009B25EC" w:rsidRPr="009B25EC" w:rsidRDefault="009B25EC" w:rsidP="009B25EC"/>
        </w:tc>
        <w:tc>
          <w:tcPr>
            <w:tcW w:w="0" w:type="auto"/>
            <w:hideMark/>
          </w:tcPr>
          <w:p w14:paraId="13018019" w14:textId="77777777" w:rsidR="009B25EC" w:rsidRPr="009B25EC" w:rsidRDefault="009B25EC" w:rsidP="009B25EC">
            <w:r w:rsidRPr="009B25EC">
              <w:t>Negative</w:t>
            </w:r>
          </w:p>
        </w:tc>
        <w:tc>
          <w:tcPr>
            <w:tcW w:w="0" w:type="auto"/>
            <w:hideMark/>
          </w:tcPr>
          <w:p w14:paraId="3B9BF09C" w14:textId="77777777" w:rsidR="009B25EC" w:rsidRPr="009B25EC" w:rsidRDefault="009B25EC" w:rsidP="009B25EC">
            <w:r w:rsidRPr="009B25EC">
              <w:t>0.000</w:t>
            </w:r>
          </w:p>
        </w:tc>
        <w:tc>
          <w:tcPr>
            <w:tcW w:w="0" w:type="auto"/>
            <w:hideMark/>
          </w:tcPr>
          <w:p w14:paraId="686A6CFB" w14:textId="77777777" w:rsidR="009B25EC" w:rsidRPr="009B25EC" w:rsidRDefault="009B25EC" w:rsidP="009B25EC">
            <w:r w:rsidRPr="009B25EC">
              <w:t>1.000</w:t>
            </w:r>
          </w:p>
        </w:tc>
        <w:tc>
          <w:tcPr>
            <w:tcW w:w="0" w:type="auto"/>
            <w:hideMark/>
          </w:tcPr>
          <w:p w14:paraId="55E3D0FE" w14:textId="77777777" w:rsidR="009B25EC" w:rsidRPr="009B25EC" w:rsidRDefault="009B25EC" w:rsidP="009B25EC">
            <w:r w:rsidRPr="009B25EC">
              <w:t>0.448</w:t>
            </w:r>
          </w:p>
        </w:tc>
      </w:tr>
      <w:tr w:rsidR="009B25EC" w:rsidRPr="009B25EC" w14:paraId="6B5AE836" w14:textId="77777777" w:rsidTr="0031586E">
        <w:tc>
          <w:tcPr>
            <w:tcW w:w="0" w:type="auto"/>
            <w:hideMark/>
          </w:tcPr>
          <w:p w14:paraId="5E46FED9" w14:textId="77777777" w:rsidR="009B25EC" w:rsidRPr="009B25EC" w:rsidRDefault="009B25EC" w:rsidP="009B25EC">
            <w:r w:rsidRPr="009B25EC">
              <w:t>Gender</w:t>
            </w:r>
          </w:p>
        </w:tc>
        <w:tc>
          <w:tcPr>
            <w:tcW w:w="0" w:type="auto"/>
            <w:hideMark/>
          </w:tcPr>
          <w:p w14:paraId="64ABBBD2" w14:textId="77777777" w:rsidR="009B25EC" w:rsidRPr="009B25EC" w:rsidRDefault="009B25EC" w:rsidP="009B25EC">
            <w:r w:rsidRPr="009B25EC">
              <w:t>Positive</w:t>
            </w:r>
          </w:p>
        </w:tc>
        <w:tc>
          <w:tcPr>
            <w:tcW w:w="0" w:type="auto"/>
            <w:hideMark/>
          </w:tcPr>
          <w:p w14:paraId="2B516432" w14:textId="77777777" w:rsidR="009B25EC" w:rsidRPr="009B25EC" w:rsidRDefault="009B25EC" w:rsidP="009B25EC">
            <w:r w:rsidRPr="009B25EC">
              <w:t>0.010</w:t>
            </w:r>
          </w:p>
        </w:tc>
        <w:tc>
          <w:tcPr>
            <w:tcW w:w="0" w:type="auto"/>
            <w:hideMark/>
          </w:tcPr>
          <w:p w14:paraId="6C7DA422" w14:textId="77777777" w:rsidR="009B25EC" w:rsidRPr="009B25EC" w:rsidRDefault="009B25EC" w:rsidP="009B25EC">
            <w:r w:rsidRPr="009B25EC">
              <w:t>1.010</w:t>
            </w:r>
          </w:p>
        </w:tc>
        <w:tc>
          <w:tcPr>
            <w:tcW w:w="0" w:type="auto"/>
            <w:hideMark/>
          </w:tcPr>
          <w:p w14:paraId="2B0EA19E" w14:textId="77777777" w:rsidR="009B25EC" w:rsidRPr="009B25EC" w:rsidRDefault="009B25EC" w:rsidP="009B25EC">
            <w:r w:rsidRPr="009B25EC">
              <w:t>0.817</w:t>
            </w:r>
          </w:p>
        </w:tc>
      </w:tr>
      <w:tr w:rsidR="009B25EC" w:rsidRPr="009B25EC" w14:paraId="1A884870" w14:textId="77777777" w:rsidTr="0031586E">
        <w:tc>
          <w:tcPr>
            <w:tcW w:w="0" w:type="auto"/>
            <w:hideMark/>
          </w:tcPr>
          <w:p w14:paraId="198B5A34" w14:textId="77777777" w:rsidR="009B25EC" w:rsidRPr="009B25EC" w:rsidRDefault="009B25EC" w:rsidP="009B25EC"/>
        </w:tc>
        <w:tc>
          <w:tcPr>
            <w:tcW w:w="0" w:type="auto"/>
            <w:hideMark/>
          </w:tcPr>
          <w:p w14:paraId="121036AA" w14:textId="77777777" w:rsidR="009B25EC" w:rsidRPr="009B25EC" w:rsidRDefault="009B25EC" w:rsidP="009B25EC">
            <w:r w:rsidRPr="009B25EC">
              <w:t>Negative</w:t>
            </w:r>
          </w:p>
        </w:tc>
        <w:tc>
          <w:tcPr>
            <w:tcW w:w="0" w:type="auto"/>
            <w:hideMark/>
          </w:tcPr>
          <w:p w14:paraId="130DCCF6" w14:textId="77777777" w:rsidR="009B25EC" w:rsidRPr="009B25EC" w:rsidRDefault="009B25EC" w:rsidP="009B25EC">
            <w:r w:rsidRPr="009B25EC">
              <w:t>−0.045</w:t>
            </w:r>
          </w:p>
        </w:tc>
        <w:tc>
          <w:tcPr>
            <w:tcW w:w="0" w:type="auto"/>
            <w:hideMark/>
          </w:tcPr>
          <w:p w14:paraId="137CAB7F" w14:textId="77777777" w:rsidR="009B25EC" w:rsidRPr="009B25EC" w:rsidRDefault="009B25EC" w:rsidP="009B25EC">
            <w:r w:rsidRPr="009B25EC">
              <w:t>0.956</w:t>
            </w:r>
          </w:p>
        </w:tc>
        <w:tc>
          <w:tcPr>
            <w:tcW w:w="0" w:type="auto"/>
            <w:hideMark/>
          </w:tcPr>
          <w:p w14:paraId="30CBEE78" w14:textId="77777777" w:rsidR="009B25EC" w:rsidRPr="009B25EC" w:rsidRDefault="009B25EC" w:rsidP="009B25EC">
            <w:r w:rsidRPr="009B25EC">
              <w:t>0.659</w:t>
            </w:r>
          </w:p>
        </w:tc>
      </w:tr>
      <w:tr w:rsidR="009B25EC" w:rsidRPr="009B25EC" w14:paraId="70985867" w14:textId="77777777" w:rsidTr="0031586E">
        <w:tc>
          <w:tcPr>
            <w:tcW w:w="0" w:type="auto"/>
            <w:hideMark/>
          </w:tcPr>
          <w:p w14:paraId="794FB82A" w14:textId="77777777" w:rsidR="009B25EC" w:rsidRPr="009B25EC" w:rsidRDefault="009B25EC" w:rsidP="009B25EC">
            <w:r w:rsidRPr="009B25EC">
              <w:t>Age</w:t>
            </w:r>
          </w:p>
        </w:tc>
        <w:tc>
          <w:tcPr>
            <w:tcW w:w="0" w:type="auto"/>
            <w:hideMark/>
          </w:tcPr>
          <w:p w14:paraId="02592E67" w14:textId="77777777" w:rsidR="009B25EC" w:rsidRPr="009B25EC" w:rsidRDefault="009B25EC" w:rsidP="009B25EC">
            <w:r w:rsidRPr="009B25EC">
              <w:t>Positive</w:t>
            </w:r>
          </w:p>
        </w:tc>
        <w:tc>
          <w:tcPr>
            <w:tcW w:w="0" w:type="auto"/>
            <w:hideMark/>
          </w:tcPr>
          <w:p w14:paraId="3255E4BC" w14:textId="77777777" w:rsidR="009B25EC" w:rsidRPr="009B25EC" w:rsidRDefault="009B25EC" w:rsidP="009B25EC">
            <w:r w:rsidRPr="009B25EC">
              <w:t>−0.011</w:t>
            </w:r>
          </w:p>
        </w:tc>
        <w:tc>
          <w:tcPr>
            <w:tcW w:w="0" w:type="auto"/>
            <w:hideMark/>
          </w:tcPr>
          <w:p w14:paraId="2434C66F" w14:textId="77777777" w:rsidR="009B25EC" w:rsidRPr="009B25EC" w:rsidRDefault="009B25EC" w:rsidP="009B25EC">
            <w:r w:rsidRPr="009B25EC">
              <w:t>0.989</w:t>
            </w:r>
          </w:p>
        </w:tc>
        <w:tc>
          <w:tcPr>
            <w:tcW w:w="0" w:type="auto"/>
            <w:hideMark/>
          </w:tcPr>
          <w:p w14:paraId="17AD5B68" w14:textId="77777777" w:rsidR="009B25EC" w:rsidRPr="009B25EC" w:rsidRDefault="009B25EC" w:rsidP="009B25EC">
            <w:r w:rsidRPr="009B25EC">
              <w:t>0.503</w:t>
            </w:r>
          </w:p>
        </w:tc>
      </w:tr>
      <w:tr w:rsidR="009B25EC" w:rsidRPr="009B25EC" w14:paraId="5ADFA6DF" w14:textId="77777777" w:rsidTr="0031586E">
        <w:tc>
          <w:tcPr>
            <w:tcW w:w="0" w:type="auto"/>
            <w:hideMark/>
          </w:tcPr>
          <w:p w14:paraId="1F846D64" w14:textId="77777777" w:rsidR="009B25EC" w:rsidRPr="009B25EC" w:rsidRDefault="009B25EC" w:rsidP="009B25EC"/>
        </w:tc>
        <w:tc>
          <w:tcPr>
            <w:tcW w:w="0" w:type="auto"/>
            <w:hideMark/>
          </w:tcPr>
          <w:p w14:paraId="3665667A" w14:textId="77777777" w:rsidR="009B25EC" w:rsidRPr="009B25EC" w:rsidRDefault="009B25EC" w:rsidP="009B25EC">
            <w:r w:rsidRPr="009B25EC">
              <w:t>Negative</w:t>
            </w:r>
          </w:p>
        </w:tc>
        <w:tc>
          <w:tcPr>
            <w:tcW w:w="0" w:type="auto"/>
            <w:hideMark/>
          </w:tcPr>
          <w:p w14:paraId="6B19254B" w14:textId="77777777" w:rsidR="009B25EC" w:rsidRPr="009B25EC" w:rsidRDefault="009B25EC" w:rsidP="009B25EC">
            <w:r w:rsidRPr="009B25EC">
              <w:t>−0.096</w:t>
            </w:r>
          </w:p>
        </w:tc>
        <w:tc>
          <w:tcPr>
            <w:tcW w:w="0" w:type="auto"/>
            <w:hideMark/>
          </w:tcPr>
          <w:p w14:paraId="3EB89952" w14:textId="77777777" w:rsidR="009B25EC" w:rsidRPr="009B25EC" w:rsidRDefault="009B25EC" w:rsidP="009B25EC">
            <w:r w:rsidRPr="009B25EC">
              <w:t>0.908</w:t>
            </w:r>
          </w:p>
        </w:tc>
        <w:tc>
          <w:tcPr>
            <w:tcW w:w="0" w:type="auto"/>
            <w:hideMark/>
          </w:tcPr>
          <w:p w14:paraId="4ADEA7FE" w14:textId="77777777" w:rsidR="009B25EC" w:rsidRPr="009B25EC" w:rsidRDefault="009B25EC" w:rsidP="009B25EC">
            <w:r w:rsidRPr="009B25EC">
              <w:t>0.175</w:t>
            </w:r>
          </w:p>
        </w:tc>
      </w:tr>
      <w:tr w:rsidR="009B25EC" w:rsidRPr="009B25EC" w14:paraId="3B170CAF" w14:textId="77777777" w:rsidTr="0031586E">
        <w:tc>
          <w:tcPr>
            <w:tcW w:w="0" w:type="auto"/>
            <w:hideMark/>
          </w:tcPr>
          <w:p w14:paraId="51118C8E" w14:textId="77777777" w:rsidR="009B25EC" w:rsidRPr="009B25EC" w:rsidRDefault="009B25EC" w:rsidP="009B25EC">
            <w:r w:rsidRPr="009B25EC">
              <w:t>Race</w:t>
            </w:r>
          </w:p>
        </w:tc>
        <w:tc>
          <w:tcPr>
            <w:tcW w:w="0" w:type="auto"/>
            <w:hideMark/>
          </w:tcPr>
          <w:p w14:paraId="294A11BB" w14:textId="77777777" w:rsidR="009B25EC" w:rsidRPr="009B25EC" w:rsidRDefault="009B25EC" w:rsidP="009B25EC">
            <w:r w:rsidRPr="009B25EC">
              <w:t>Positive</w:t>
            </w:r>
          </w:p>
        </w:tc>
        <w:tc>
          <w:tcPr>
            <w:tcW w:w="0" w:type="auto"/>
            <w:hideMark/>
          </w:tcPr>
          <w:p w14:paraId="19970D3A" w14:textId="77777777" w:rsidR="009B25EC" w:rsidRPr="009B25EC" w:rsidRDefault="009B25EC" w:rsidP="009B25EC">
            <w:r w:rsidRPr="009B25EC">
              <w:t>0.020</w:t>
            </w:r>
          </w:p>
        </w:tc>
        <w:tc>
          <w:tcPr>
            <w:tcW w:w="0" w:type="auto"/>
            <w:hideMark/>
          </w:tcPr>
          <w:p w14:paraId="52E318D3" w14:textId="77777777" w:rsidR="009B25EC" w:rsidRPr="009B25EC" w:rsidRDefault="009B25EC" w:rsidP="009B25EC">
            <w:r w:rsidRPr="009B25EC">
              <w:t>1.020</w:t>
            </w:r>
          </w:p>
        </w:tc>
        <w:tc>
          <w:tcPr>
            <w:tcW w:w="0" w:type="auto"/>
            <w:hideMark/>
          </w:tcPr>
          <w:p w14:paraId="6D3C3DAD" w14:textId="2D0D4D0E" w:rsidR="009B25EC" w:rsidRPr="009B25EC" w:rsidRDefault="009B25EC" w:rsidP="009B25EC">
            <w:r w:rsidRPr="009B25EC">
              <w:t>0.040</w:t>
            </w:r>
            <w:r w:rsidRPr="0031586E">
              <w:rPr>
                <w:rFonts w:ascii="Tahoma" w:hAnsi="Tahoma" w:cs="Tahoma"/>
                <w:vertAlign w:val="superscript"/>
              </w:rPr>
              <w:t>⁎⁎</w:t>
            </w:r>
          </w:p>
        </w:tc>
      </w:tr>
      <w:bookmarkEnd w:id="52"/>
      <w:tr w:rsidR="009B25EC" w:rsidRPr="009B25EC" w14:paraId="02031281" w14:textId="77777777" w:rsidTr="0031586E">
        <w:tc>
          <w:tcPr>
            <w:tcW w:w="0" w:type="auto"/>
            <w:hideMark/>
          </w:tcPr>
          <w:p w14:paraId="7E4E72B5" w14:textId="77777777" w:rsidR="009B25EC" w:rsidRPr="009B25EC" w:rsidRDefault="009B25EC" w:rsidP="009B25EC"/>
        </w:tc>
        <w:tc>
          <w:tcPr>
            <w:tcW w:w="0" w:type="auto"/>
            <w:hideMark/>
          </w:tcPr>
          <w:p w14:paraId="2293817E" w14:textId="77777777" w:rsidR="009B25EC" w:rsidRPr="009B25EC" w:rsidRDefault="009B25EC" w:rsidP="009B25EC">
            <w:r w:rsidRPr="009B25EC">
              <w:t>Negative</w:t>
            </w:r>
          </w:p>
        </w:tc>
        <w:tc>
          <w:tcPr>
            <w:tcW w:w="0" w:type="auto"/>
            <w:hideMark/>
          </w:tcPr>
          <w:p w14:paraId="0FDB7C71" w14:textId="77777777" w:rsidR="009B25EC" w:rsidRPr="009B25EC" w:rsidRDefault="009B25EC" w:rsidP="009B25EC">
            <w:r w:rsidRPr="009B25EC">
              <w:t>0.015</w:t>
            </w:r>
          </w:p>
        </w:tc>
        <w:tc>
          <w:tcPr>
            <w:tcW w:w="0" w:type="auto"/>
            <w:hideMark/>
          </w:tcPr>
          <w:p w14:paraId="7241C155" w14:textId="77777777" w:rsidR="009B25EC" w:rsidRPr="009B25EC" w:rsidRDefault="009B25EC" w:rsidP="009B25EC">
            <w:r w:rsidRPr="009B25EC">
              <w:t>1.015</w:t>
            </w:r>
          </w:p>
        </w:tc>
        <w:tc>
          <w:tcPr>
            <w:tcW w:w="0" w:type="auto"/>
            <w:hideMark/>
          </w:tcPr>
          <w:p w14:paraId="5FA2C241" w14:textId="77777777" w:rsidR="009B25EC" w:rsidRPr="009B25EC" w:rsidRDefault="009B25EC" w:rsidP="009B25EC">
            <w:r w:rsidRPr="009B25EC">
              <w:t>0.598</w:t>
            </w:r>
          </w:p>
        </w:tc>
      </w:tr>
      <w:tr w:rsidR="009B25EC" w:rsidRPr="009B25EC" w14:paraId="7B7F16DF" w14:textId="77777777" w:rsidTr="0031586E">
        <w:tc>
          <w:tcPr>
            <w:tcW w:w="0" w:type="auto"/>
            <w:hideMark/>
          </w:tcPr>
          <w:p w14:paraId="4AE99F00" w14:textId="77777777" w:rsidR="009B25EC" w:rsidRPr="009B25EC" w:rsidRDefault="009B25EC" w:rsidP="009B25EC">
            <w:r w:rsidRPr="009B25EC">
              <w:t>Language</w:t>
            </w:r>
          </w:p>
        </w:tc>
        <w:tc>
          <w:tcPr>
            <w:tcW w:w="0" w:type="auto"/>
            <w:hideMark/>
          </w:tcPr>
          <w:p w14:paraId="7F85AF6C" w14:textId="77777777" w:rsidR="009B25EC" w:rsidRPr="009B25EC" w:rsidRDefault="009B25EC" w:rsidP="009B25EC">
            <w:r w:rsidRPr="009B25EC">
              <w:t>Positive</w:t>
            </w:r>
          </w:p>
        </w:tc>
        <w:tc>
          <w:tcPr>
            <w:tcW w:w="0" w:type="auto"/>
            <w:hideMark/>
          </w:tcPr>
          <w:p w14:paraId="46A7ACB5" w14:textId="77777777" w:rsidR="009B25EC" w:rsidRPr="009B25EC" w:rsidRDefault="009B25EC" w:rsidP="009B25EC">
            <w:r w:rsidRPr="009B25EC">
              <w:t>−0.001</w:t>
            </w:r>
          </w:p>
        </w:tc>
        <w:tc>
          <w:tcPr>
            <w:tcW w:w="0" w:type="auto"/>
            <w:hideMark/>
          </w:tcPr>
          <w:p w14:paraId="299979F1" w14:textId="77777777" w:rsidR="009B25EC" w:rsidRPr="009B25EC" w:rsidRDefault="009B25EC" w:rsidP="009B25EC">
            <w:r w:rsidRPr="009B25EC">
              <w:t>0.999</w:t>
            </w:r>
          </w:p>
        </w:tc>
        <w:tc>
          <w:tcPr>
            <w:tcW w:w="0" w:type="auto"/>
            <w:hideMark/>
          </w:tcPr>
          <w:p w14:paraId="7FE7D263" w14:textId="77777777" w:rsidR="009B25EC" w:rsidRPr="009B25EC" w:rsidRDefault="009B25EC" w:rsidP="009B25EC">
            <w:r w:rsidRPr="009B25EC">
              <w:t>0.928</w:t>
            </w:r>
          </w:p>
        </w:tc>
      </w:tr>
      <w:tr w:rsidR="009B25EC" w:rsidRPr="009B25EC" w14:paraId="30B40384" w14:textId="77777777" w:rsidTr="0031586E">
        <w:tc>
          <w:tcPr>
            <w:tcW w:w="0" w:type="auto"/>
            <w:hideMark/>
          </w:tcPr>
          <w:p w14:paraId="559D7367" w14:textId="77777777" w:rsidR="009B25EC" w:rsidRPr="009B25EC" w:rsidRDefault="009B25EC" w:rsidP="009B25EC"/>
        </w:tc>
        <w:tc>
          <w:tcPr>
            <w:tcW w:w="0" w:type="auto"/>
            <w:hideMark/>
          </w:tcPr>
          <w:p w14:paraId="14612324" w14:textId="77777777" w:rsidR="009B25EC" w:rsidRPr="009B25EC" w:rsidRDefault="009B25EC" w:rsidP="009B25EC">
            <w:r w:rsidRPr="009B25EC">
              <w:t>Negative</w:t>
            </w:r>
          </w:p>
        </w:tc>
        <w:tc>
          <w:tcPr>
            <w:tcW w:w="0" w:type="auto"/>
            <w:hideMark/>
          </w:tcPr>
          <w:p w14:paraId="6D8DE50E" w14:textId="77777777" w:rsidR="009B25EC" w:rsidRPr="009B25EC" w:rsidRDefault="009B25EC" w:rsidP="009B25EC">
            <w:r w:rsidRPr="009B25EC">
              <w:t>−0.012</w:t>
            </w:r>
          </w:p>
        </w:tc>
        <w:tc>
          <w:tcPr>
            <w:tcW w:w="0" w:type="auto"/>
            <w:hideMark/>
          </w:tcPr>
          <w:p w14:paraId="77994723" w14:textId="77777777" w:rsidR="009B25EC" w:rsidRPr="009B25EC" w:rsidRDefault="009B25EC" w:rsidP="009B25EC">
            <w:r w:rsidRPr="009B25EC">
              <w:t>0.988</w:t>
            </w:r>
          </w:p>
        </w:tc>
        <w:tc>
          <w:tcPr>
            <w:tcW w:w="0" w:type="auto"/>
            <w:hideMark/>
          </w:tcPr>
          <w:p w14:paraId="4E4B1010" w14:textId="77777777" w:rsidR="009B25EC" w:rsidRPr="009B25EC" w:rsidRDefault="009B25EC" w:rsidP="009B25EC">
            <w:r w:rsidRPr="009B25EC">
              <w:t>0.833</w:t>
            </w:r>
          </w:p>
        </w:tc>
      </w:tr>
      <w:tr w:rsidR="009B25EC" w:rsidRPr="009B25EC" w14:paraId="0CC1A689" w14:textId="77777777" w:rsidTr="0031586E">
        <w:tc>
          <w:tcPr>
            <w:tcW w:w="0" w:type="auto"/>
            <w:hideMark/>
          </w:tcPr>
          <w:p w14:paraId="04F7A04B" w14:textId="77777777" w:rsidR="009B25EC" w:rsidRPr="009B25EC" w:rsidRDefault="009B25EC" w:rsidP="009B25EC">
            <w:r w:rsidRPr="009B25EC">
              <w:t>Income</w:t>
            </w:r>
          </w:p>
        </w:tc>
        <w:tc>
          <w:tcPr>
            <w:tcW w:w="0" w:type="auto"/>
            <w:hideMark/>
          </w:tcPr>
          <w:p w14:paraId="2ACD1FB6" w14:textId="77777777" w:rsidR="009B25EC" w:rsidRPr="009B25EC" w:rsidRDefault="009B25EC" w:rsidP="009B25EC">
            <w:r w:rsidRPr="009B25EC">
              <w:t>Positive</w:t>
            </w:r>
          </w:p>
        </w:tc>
        <w:tc>
          <w:tcPr>
            <w:tcW w:w="0" w:type="auto"/>
            <w:hideMark/>
          </w:tcPr>
          <w:p w14:paraId="1A464104" w14:textId="77777777" w:rsidR="009B25EC" w:rsidRPr="009B25EC" w:rsidRDefault="009B25EC" w:rsidP="009B25EC">
            <w:r w:rsidRPr="009B25EC">
              <w:t>0.000</w:t>
            </w:r>
          </w:p>
        </w:tc>
        <w:tc>
          <w:tcPr>
            <w:tcW w:w="0" w:type="auto"/>
            <w:hideMark/>
          </w:tcPr>
          <w:p w14:paraId="1438FD43" w14:textId="77777777" w:rsidR="009B25EC" w:rsidRPr="009B25EC" w:rsidRDefault="009B25EC" w:rsidP="009B25EC">
            <w:r w:rsidRPr="009B25EC">
              <w:t>1.000</w:t>
            </w:r>
          </w:p>
        </w:tc>
        <w:tc>
          <w:tcPr>
            <w:tcW w:w="0" w:type="auto"/>
            <w:hideMark/>
          </w:tcPr>
          <w:p w14:paraId="6958BFC4" w14:textId="77777777" w:rsidR="009B25EC" w:rsidRPr="009B25EC" w:rsidRDefault="009B25EC" w:rsidP="009B25EC">
            <w:r w:rsidRPr="009B25EC">
              <w:t>0.308</w:t>
            </w:r>
          </w:p>
        </w:tc>
      </w:tr>
      <w:tr w:rsidR="009B25EC" w:rsidRPr="009B25EC" w14:paraId="61E09B25" w14:textId="77777777" w:rsidTr="0031586E">
        <w:tc>
          <w:tcPr>
            <w:tcW w:w="0" w:type="auto"/>
            <w:hideMark/>
          </w:tcPr>
          <w:p w14:paraId="7C1E918F" w14:textId="77777777" w:rsidR="009B25EC" w:rsidRPr="009B25EC" w:rsidRDefault="009B25EC" w:rsidP="009B25EC"/>
        </w:tc>
        <w:tc>
          <w:tcPr>
            <w:tcW w:w="0" w:type="auto"/>
            <w:hideMark/>
          </w:tcPr>
          <w:p w14:paraId="3BC31934" w14:textId="77777777" w:rsidR="009B25EC" w:rsidRPr="009B25EC" w:rsidRDefault="009B25EC" w:rsidP="009B25EC">
            <w:r w:rsidRPr="009B25EC">
              <w:t>Negative</w:t>
            </w:r>
          </w:p>
        </w:tc>
        <w:tc>
          <w:tcPr>
            <w:tcW w:w="0" w:type="auto"/>
            <w:hideMark/>
          </w:tcPr>
          <w:p w14:paraId="46AABC47" w14:textId="77777777" w:rsidR="009B25EC" w:rsidRPr="009B25EC" w:rsidRDefault="009B25EC" w:rsidP="009B25EC">
            <w:r w:rsidRPr="009B25EC">
              <w:t>0.000</w:t>
            </w:r>
          </w:p>
        </w:tc>
        <w:tc>
          <w:tcPr>
            <w:tcW w:w="0" w:type="auto"/>
            <w:hideMark/>
          </w:tcPr>
          <w:p w14:paraId="1F05C836" w14:textId="77777777" w:rsidR="009B25EC" w:rsidRPr="009B25EC" w:rsidRDefault="009B25EC" w:rsidP="009B25EC">
            <w:r w:rsidRPr="009B25EC">
              <w:t>1.000</w:t>
            </w:r>
          </w:p>
        </w:tc>
        <w:tc>
          <w:tcPr>
            <w:tcW w:w="0" w:type="auto"/>
            <w:hideMark/>
          </w:tcPr>
          <w:p w14:paraId="3BDE7FFB" w14:textId="77777777" w:rsidR="009B25EC" w:rsidRPr="009B25EC" w:rsidRDefault="009B25EC" w:rsidP="009B25EC">
            <w:r w:rsidRPr="009B25EC">
              <w:t>0.812</w:t>
            </w:r>
          </w:p>
        </w:tc>
      </w:tr>
      <w:tr w:rsidR="009B25EC" w:rsidRPr="009B25EC" w14:paraId="7FDE5233" w14:textId="77777777" w:rsidTr="0031586E">
        <w:tc>
          <w:tcPr>
            <w:tcW w:w="0" w:type="auto"/>
            <w:hideMark/>
          </w:tcPr>
          <w:p w14:paraId="00ACC7EA" w14:textId="77777777" w:rsidR="009B25EC" w:rsidRPr="009B25EC" w:rsidRDefault="009B25EC" w:rsidP="009B25EC">
            <w:r w:rsidRPr="009B25EC">
              <w:t>Education</w:t>
            </w:r>
          </w:p>
        </w:tc>
        <w:tc>
          <w:tcPr>
            <w:tcW w:w="0" w:type="auto"/>
            <w:hideMark/>
          </w:tcPr>
          <w:p w14:paraId="7F7E1DF1" w14:textId="77777777" w:rsidR="009B25EC" w:rsidRPr="009B25EC" w:rsidRDefault="009B25EC" w:rsidP="009B25EC">
            <w:r w:rsidRPr="009B25EC">
              <w:t>Positive</w:t>
            </w:r>
          </w:p>
        </w:tc>
        <w:tc>
          <w:tcPr>
            <w:tcW w:w="0" w:type="auto"/>
            <w:hideMark/>
          </w:tcPr>
          <w:p w14:paraId="244FA0C3" w14:textId="77777777" w:rsidR="009B25EC" w:rsidRPr="009B25EC" w:rsidRDefault="009B25EC" w:rsidP="009B25EC">
            <w:r w:rsidRPr="009B25EC">
              <w:t>−0.026</w:t>
            </w:r>
          </w:p>
        </w:tc>
        <w:tc>
          <w:tcPr>
            <w:tcW w:w="0" w:type="auto"/>
            <w:hideMark/>
          </w:tcPr>
          <w:p w14:paraId="1DD721BF" w14:textId="77777777" w:rsidR="009B25EC" w:rsidRPr="009B25EC" w:rsidRDefault="009B25EC" w:rsidP="009B25EC">
            <w:r w:rsidRPr="009B25EC">
              <w:t>0.974</w:t>
            </w:r>
          </w:p>
        </w:tc>
        <w:tc>
          <w:tcPr>
            <w:tcW w:w="0" w:type="auto"/>
            <w:hideMark/>
          </w:tcPr>
          <w:p w14:paraId="61366C1C" w14:textId="6F4742B7" w:rsidR="009B25EC" w:rsidRPr="009B25EC" w:rsidRDefault="009B25EC" w:rsidP="009B25EC">
            <w:r w:rsidRPr="009B25EC">
              <w:t>0.077</w:t>
            </w:r>
            <w:r w:rsidRPr="0031586E">
              <w:rPr>
                <w:rFonts w:ascii="Tahoma" w:hAnsi="Tahoma" w:cs="Tahoma"/>
                <w:vertAlign w:val="superscript"/>
              </w:rPr>
              <w:t>⁎</w:t>
            </w:r>
          </w:p>
        </w:tc>
      </w:tr>
      <w:tr w:rsidR="009B25EC" w:rsidRPr="009B25EC" w14:paraId="00E14449" w14:textId="77777777" w:rsidTr="0031586E">
        <w:tc>
          <w:tcPr>
            <w:tcW w:w="0" w:type="auto"/>
            <w:hideMark/>
          </w:tcPr>
          <w:p w14:paraId="0F045B2D" w14:textId="77777777" w:rsidR="009B25EC" w:rsidRPr="009B25EC" w:rsidRDefault="009B25EC" w:rsidP="009B25EC"/>
        </w:tc>
        <w:tc>
          <w:tcPr>
            <w:tcW w:w="0" w:type="auto"/>
            <w:hideMark/>
          </w:tcPr>
          <w:p w14:paraId="352A8F83" w14:textId="77777777" w:rsidR="009B25EC" w:rsidRPr="009B25EC" w:rsidRDefault="009B25EC" w:rsidP="009B25EC">
            <w:r w:rsidRPr="009B25EC">
              <w:t>Negative</w:t>
            </w:r>
          </w:p>
        </w:tc>
        <w:tc>
          <w:tcPr>
            <w:tcW w:w="0" w:type="auto"/>
            <w:hideMark/>
          </w:tcPr>
          <w:p w14:paraId="3CD056FA" w14:textId="77777777" w:rsidR="009B25EC" w:rsidRPr="009B25EC" w:rsidRDefault="009B25EC" w:rsidP="009B25EC">
            <w:r w:rsidRPr="009B25EC">
              <w:t>−0.048</w:t>
            </w:r>
          </w:p>
        </w:tc>
        <w:tc>
          <w:tcPr>
            <w:tcW w:w="0" w:type="auto"/>
            <w:hideMark/>
          </w:tcPr>
          <w:p w14:paraId="1FA58C1D" w14:textId="77777777" w:rsidR="009B25EC" w:rsidRPr="009B25EC" w:rsidRDefault="009B25EC" w:rsidP="009B25EC">
            <w:r w:rsidRPr="009B25EC">
              <w:t>0.954</w:t>
            </w:r>
          </w:p>
        </w:tc>
        <w:tc>
          <w:tcPr>
            <w:tcW w:w="0" w:type="auto"/>
            <w:hideMark/>
          </w:tcPr>
          <w:p w14:paraId="2CFCFF77" w14:textId="77777777" w:rsidR="009B25EC" w:rsidRPr="009B25EC" w:rsidRDefault="009B25EC" w:rsidP="009B25EC">
            <w:r w:rsidRPr="009B25EC">
              <w:t>0.346</w:t>
            </w:r>
          </w:p>
        </w:tc>
      </w:tr>
      <w:tr w:rsidR="009B25EC" w:rsidRPr="009B25EC" w14:paraId="518E8A12" w14:textId="77777777" w:rsidTr="0031586E">
        <w:tc>
          <w:tcPr>
            <w:tcW w:w="0" w:type="auto"/>
            <w:hideMark/>
          </w:tcPr>
          <w:p w14:paraId="5D056601" w14:textId="77777777" w:rsidR="009B25EC" w:rsidRPr="009B25EC" w:rsidRDefault="009B25EC" w:rsidP="009B25EC">
            <w:r w:rsidRPr="009B25EC">
              <w:t>Employment</w:t>
            </w:r>
          </w:p>
        </w:tc>
        <w:tc>
          <w:tcPr>
            <w:tcW w:w="0" w:type="auto"/>
            <w:hideMark/>
          </w:tcPr>
          <w:p w14:paraId="33272B20" w14:textId="77777777" w:rsidR="009B25EC" w:rsidRPr="009B25EC" w:rsidRDefault="009B25EC" w:rsidP="009B25EC">
            <w:r w:rsidRPr="009B25EC">
              <w:t>Positive</w:t>
            </w:r>
          </w:p>
        </w:tc>
        <w:tc>
          <w:tcPr>
            <w:tcW w:w="0" w:type="auto"/>
            <w:hideMark/>
          </w:tcPr>
          <w:p w14:paraId="00AE4C1C" w14:textId="77777777" w:rsidR="009B25EC" w:rsidRPr="009B25EC" w:rsidRDefault="009B25EC" w:rsidP="009B25EC">
            <w:r w:rsidRPr="009B25EC">
              <w:t>0.018</w:t>
            </w:r>
          </w:p>
        </w:tc>
        <w:tc>
          <w:tcPr>
            <w:tcW w:w="0" w:type="auto"/>
            <w:hideMark/>
          </w:tcPr>
          <w:p w14:paraId="39AA8DB6" w14:textId="77777777" w:rsidR="009B25EC" w:rsidRPr="009B25EC" w:rsidRDefault="009B25EC" w:rsidP="009B25EC">
            <w:r w:rsidRPr="009B25EC">
              <w:t>1.018</w:t>
            </w:r>
          </w:p>
        </w:tc>
        <w:tc>
          <w:tcPr>
            <w:tcW w:w="0" w:type="auto"/>
            <w:hideMark/>
          </w:tcPr>
          <w:p w14:paraId="5F0B5A28" w14:textId="77777777" w:rsidR="009B25EC" w:rsidRPr="009B25EC" w:rsidRDefault="009B25EC" w:rsidP="009B25EC">
            <w:r w:rsidRPr="009B25EC">
              <w:t>0.696</w:t>
            </w:r>
          </w:p>
        </w:tc>
      </w:tr>
      <w:tr w:rsidR="009B25EC" w:rsidRPr="009B25EC" w14:paraId="1E33BAE8" w14:textId="77777777" w:rsidTr="0031586E">
        <w:tc>
          <w:tcPr>
            <w:tcW w:w="0" w:type="auto"/>
            <w:hideMark/>
          </w:tcPr>
          <w:p w14:paraId="6453B0B3" w14:textId="77777777" w:rsidR="009B25EC" w:rsidRPr="009B25EC" w:rsidRDefault="009B25EC" w:rsidP="009B25EC"/>
        </w:tc>
        <w:tc>
          <w:tcPr>
            <w:tcW w:w="0" w:type="auto"/>
            <w:hideMark/>
          </w:tcPr>
          <w:p w14:paraId="79AEACE6" w14:textId="77777777" w:rsidR="009B25EC" w:rsidRPr="009B25EC" w:rsidRDefault="009B25EC" w:rsidP="009B25EC">
            <w:r w:rsidRPr="009B25EC">
              <w:t>Negative</w:t>
            </w:r>
          </w:p>
        </w:tc>
        <w:tc>
          <w:tcPr>
            <w:tcW w:w="0" w:type="auto"/>
            <w:hideMark/>
          </w:tcPr>
          <w:p w14:paraId="3D2BE6A5" w14:textId="77777777" w:rsidR="009B25EC" w:rsidRPr="009B25EC" w:rsidRDefault="009B25EC" w:rsidP="009B25EC">
            <w:r w:rsidRPr="009B25EC">
              <w:t>0.069</w:t>
            </w:r>
          </w:p>
        </w:tc>
        <w:tc>
          <w:tcPr>
            <w:tcW w:w="0" w:type="auto"/>
            <w:hideMark/>
          </w:tcPr>
          <w:p w14:paraId="583C21C7" w14:textId="77777777" w:rsidR="009B25EC" w:rsidRPr="009B25EC" w:rsidRDefault="009B25EC" w:rsidP="009B25EC">
            <w:r w:rsidRPr="009B25EC">
              <w:t>1.071</w:t>
            </w:r>
          </w:p>
        </w:tc>
        <w:tc>
          <w:tcPr>
            <w:tcW w:w="0" w:type="auto"/>
            <w:hideMark/>
          </w:tcPr>
          <w:p w14:paraId="15E8C755" w14:textId="77777777" w:rsidR="009B25EC" w:rsidRPr="009B25EC" w:rsidRDefault="009B25EC" w:rsidP="009B25EC">
            <w:r w:rsidRPr="009B25EC">
              <w:t>0.494</w:t>
            </w:r>
          </w:p>
        </w:tc>
      </w:tr>
      <w:tr w:rsidR="009B25EC" w:rsidRPr="009B25EC" w14:paraId="1EE7A314" w14:textId="77777777" w:rsidTr="0031586E">
        <w:tc>
          <w:tcPr>
            <w:tcW w:w="0" w:type="auto"/>
            <w:hideMark/>
          </w:tcPr>
          <w:p w14:paraId="41962482" w14:textId="77777777" w:rsidR="009B25EC" w:rsidRPr="009B25EC" w:rsidRDefault="009B25EC" w:rsidP="009B25EC">
            <w:r w:rsidRPr="009B25EC">
              <w:t>Religion</w:t>
            </w:r>
          </w:p>
        </w:tc>
        <w:tc>
          <w:tcPr>
            <w:tcW w:w="0" w:type="auto"/>
            <w:hideMark/>
          </w:tcPr>
          <w:p w14:paraId="38035AFB" w14:textId="77777777" w:rsidR="009B25EC" w:rsidRPr="009B25EC" w:rsidRDefault="009B25EC" w:rsidP="009B25EC">
            <w:r w:rsidRPr="009B25EC">
              <w:t>Positive</w:t>
            </w:r>
          </w:p>
        </w:tc>
        <w:tc>
          <w:tcPr>
            <w:tcW w:w="0" w:type="auto"/>
            <w:hideMark/>
          </w:tcPr>
          <w:p w14:paraId="73C61B28" w14:textId="77777777" w:rsidR="009B25EC" w:rsidRPr="009B25EC" w:rsidRDefault="009B25EC" w:rsidP="009B25EC">
            <w:r w:rsidRPr="009B25EC">
              <w:t>−010</w:t>
            </w:r>
          </w:p>
        </w:tc>
        <w:tc>
          <w:tcPr>
            <w:tcW w:w="0" w:type="auto"/>
            <w:hideMark/>
          </w:tcPr>
          <w:p w14:paraId="120CD4C8" w14:textId="77777777" w:rsidR="009B25EC" w:rsidRPr="009B25EC" w:rsidRDefault="009B25EC" w:rsidP="009B25EC">
            <w:r w:rsidRPr="009B25EC">
              <w:t>0.990</w:t>
            </w:r>
          </w:p>
        </w:tc>
        <w:tc>
          <w:tcPr>
            <w:tcW w:w="0" w:type="auto"/>
            <w:hideMark/>
          </w:tcPr>
          <w:p w14:paraId="114BAAE4" w14:textId="4F84B0F0" w:rsidR="009B25EC" w:rsidRPr="009B25EC" w:rsidRDefault="009B25EC" w:rsidP="009B25EC">
            <w:r w:rsidRPr="009B25EC">
              <w:t>0.084</w:t>
            </w:r>
            <w:r w:rsidRPr="0031586E">
              <w:rPr>
                <w:rFonts w:ascii="Tahoma" w:hAnsi="Tahoma" w:cs="Tahoma"/>
                <w:vertAlign w:val="superscript"/>
              </w:rPr>
              <w:t>⁎</w:t>
            </w:r>
          </w:p>
        </w:tc>
      </w:tr>
      <w:tr w:rsidR="009B25EC" w:rsidRPr="009B25EC" w14:paraId="1D36D595" w14:textId="77777777" w:rsidTr="0031586E">
        <w:tc>
          <w:tcPr>
            <w:tcW w:w="0" w:type="auto"/>
            <w:hideMark/>
          </w:tcPr>
          <w:p w14:paraId="3767FD39" w14:textId="77777777" w:rsidR="009B25EC" w:rsidRPr="009B25EC" w:rsidRDefault="009B25EC" w:rsidP="009B25EC"/>
        </w:tc>
        <w:tc>
          <w:tcPr>
            <w:tcW w:w="0" w:type="auto"/>
            <w:hideMark/>
          </w:tcPr>
          <w:p w14:paraId="2B6A4E12" w14:textId="77777777" w:rsidR="009B25EC" w:rsidRPr="009B25EC" w:rsidRDefault="009B25EC" w:rsidP="009B25EC">
            <w:r w:rsidRPr="009B25EC">
              <w:t>Negative</w:t>
            </w:r>
          </w:p>
        </w:tc>
        <w:tc>
          <w:tcPr>
            <w:tcW w:w="0" w:type="auto"/>
            <w:hideMark/>
          </w:tcPr>
          <w:p w14:paraId="2841E4A1" w14:textId="77777777" w:rsidR="009B25EC" w:rsidRPr="009B25EC" w:rsidRDefault="009B25EC" w:rsidP="009B25EC">
            <w:r w:rsidRPr="009B25EC">
              <w:t>−0.032</w:t>
            </w:r>
          </w:p>
        </w:tc>
        <w:tc>
          <w:tcPr>
            <w:tcW w:w="0" w:type="auto"/>
            <w:hideMark/>
          </w:tcPr>
          <w:p w14:paraId="02ECB109" w14:textId="77777777" w:rsidR="009B25EC" w:rsidRPr="009B25EC" w:rsidRDefault="009B25EC" w:rsidP="009B25EC">
            <w:r w:rsidRPr="009B25EC">
              <w:t>0.969</w:t>
            </w:r>
          </w:p>
        </w:tc>
        <w:tc>
          <w:tcPr>
            <w:tcW w:w="0" w:type="auto"/>
            <w:hideMark/>
          </w:tcPr>
          <w:p w14:paraId="4D5050C1" w14:textId="3CD8655D" w:rsidR="009B25EC" w:rsidRPr="009B25EC" w:rsidRDefault="009B25EC" w:rsidP="009B25EC">
            <w:r w:rsidRPr="009B25EC">
              <w:t>0.060</w:t>
            </w:r>
            <w:r w:rsidRPr="0031586E">
              <w:rPr>
                <w:rFonts w:ascii="Tahoma" w:hAnsi="Tahoma" w:cs="Tahoma"/>
                <w:vertAlign w:val="superscript"/>
              </w:rPr>
              <w:t>⁎</w:t>
            </w:r>
          </w:p>
        </w:tc>
      </w:tr>
      <w:tr w:rsidR="009B25EC" w:rsidRPr="009B25EC" w14:paraId="1A7520F4" w14:textId="77777777" w:rsidTr="0031586E">
        <w:tc>
          <w:tcPr>
            <w:tcW w:w="0" w:type="auto"/>
            <w:hideMark/>
          </w:tcPr>
          <w:p w14:paraId="5BAC7AF6" w14:textId="77777777" w:rsidR="009B25EC" w:rsidRPr="009B25EC" w:rsidRDefault="009B25EC" w:rsidP="009B25EC">
            <w:r w:rsidRPr="009B25EC">
              <w:t>Computer</w:t>
            </w:r>
          </w:p>
        </w:tc>
        <w:tc>
          <w:tcPr>
            <w:tcW w:w="0" w:type="auto"/>
            <w:hideMark/>
          </w:tcPr>
          <w:p w14:paraId="02F6144D" w14:textId="77777777" w:rsidR="009B25EC" w:rsidRPr="009B25EC" w:rsidRDefault="009B25EC" w:rsidP="009B25EC">
            <w:r w:rsidRPr="009B25EC">
              <w:t>Positive</w:t>
            </w:r>
          </w:p>
        </w:tc>
        <w:tc>
          <w:tcPr>
            <w:tcW w:w="0" w:type="auto"/>
            <w:hideMark/>
          </w:tcPr>
          <w:p w14:paraId="357574C9" w14:textId="77777777" w:rsidR="009B25EC" w:rsidRPr="009B25EC" w:rsidRDefault="009B25EC" w:rsidP="009B25EC">
            <w:r w:rsidRPr="009B25EC">
              <w:t>0.017</w:t>
            </w:r>
          </w:p>
        </w:tc>
        <w:tc>
          <w:tcPr>
            <w:tcW w:w="0" w:type="auto"/>
            <w:hideMark/>
          </w:tcPr>
          <w:p w14:paraId="760E204E" w14:textId="77777777" w:rsidR="009B25EC" w:rsidRPr="009B25EC" w:rsidRDefault="009B25EC" w:rsidP="009B25EC">
            <w:r w:rsidRPr="009B25EC">
              <w:t>1.017</w:t>
            </w:r>
          </w:p>
        </w:tc>
        <w:tc>
          <w:tcPr>
            <w:tcW w:w="0" w:type="auto"/>
            <w:hideMark/>
          </w:tcPr>
          <w:p w14:paraId="16FA46A7" w14:textId="77777777" w:rsidR="009B25EC" w:rsidRPr="009B25EC" w:rsidRDefault="009B25EC" w:rsidP="009B25EC">
            <w:r w:rsidRPr="009B25EC">
              <w:t>0.647</w:t>
            </w:r>
          </w:p>
        </w:tc>
      </w:tr>
      <w:tr w:rsidR="009B25EC" w:rsidRPr="009B25EC" w14:paraId="2155D4FB" w14:textId="77777777" w:rsidTr="0031586E">
        <w:tc>
          <w:tcPr>
            <w:tcW w:w="0" w:type="auto"/>
            <w:hideMark/>
          </w:tcPr>
          <w:p w14:paraId="1A7DF188" w14:textId="77777777" w:rsidR="009B25EC" w:rsidRPr="009B25EC" w:rsidRDefault="009B25EC" w:rsidP="009B25EC"/>
        </w:tc>
        <w:tc>
          <w:tcPr>
            <w:tcW w:w="0" w:type="auto"/>
            <w:hideMark/>
          </w:tcPr>
          <w:p w14:paraId="6CA7AD6B" w14:textId="77777777" w:rsidR="009B25EC" w:rsidRPr="009B25EC" w:rsidRDefault="009B25EC" w:rsidP="009B25EC">
            <w:r w:rsidRPr="009B25EC">
              <w:t>Negative</w:t>
            </w:r>
          </w:p>
        </w:tc>
        <w:tc>
          <w:tcPr>
            <w:tcW w:w="0" w:type="auto"/>
            <w:hideMark/>
          </w:tcPr>
          <w:p w14:paraId="77B4D8DB" w14:textId="77777777" w:rsidR="009B25EC" w:rsidRPr="009B25EC" w:rsidRDefault="009B25EC" w:rsidP="009B25EC">
            <w:r w:rsidRPr="009B25EC">
              <w:t>0.042</w:t>
            </w:r>
          </w:p>
        </w:tc>
        <w:tc>
          <w:tcPr>
            <w:tcW w:w="0" w:type="auto"/>
            <w:hideMark/>
          </w:tcPr>
          <w:p w14:paraId="6FF0347B" w14:textId="77777777" w:rsidR="009B25EC" w:rsidRPr="009B25EC" w:rsidRDefault="009B25EC" w:rsidP="009B25EC">
            <w:r w:rsidRPr="009B25EC">
              <w:t>1.043</w:t>
            </w:r>
          </w:p>
        </w:tc>
        <w:tc>
          <w:tcPr>
            <w:tcW w:w="0" w:type="auto"/>
            <w:hideMark/>
          </w:tcPr>
          <w:p w14:paraId="6D1A3450" w14:textId="77777777" w:rsidR="009B25EC" w:rsidRPr="009B25EC" w:rsidRDefault="009B25EC" w:rsidP="009B25EC">
            <w:r w:rsidRPr="009B25EC">
              <w:t>0.670</w:t>
            </w:r>
          </w:p>
        </w:tc>
      </w:tr>
      <w:tr w:rsidR="009B25EC" w:rsidRPr="009B25EC" w14:paraId="624511DE" w14:textId="77777777" w:rsidTr="0031586E">
        <w:tc>
          <w:tcPr>
            <w:tcW w:w="0" w:type="auto"/>
            <w:hideMark/>
          </w:tcPr>
          <w:p w14:paraId="74D854A8" w14:textId="77777777" w:rsidR="009B25EC" w:rsidRPr="009B25EC" w:rsidRDefault="009B25EC" w:rsidP="009B25EC">
            <w:r w:rsidRPr="009B25EC">
              <w:t>Internet</w:t>
            </w:r>
          </w:p>
        </w:tc>
        <w:tc>
          <w:tcPr>
            <w:tcW w:w="0" w:type="auto"/>
            <w:hideMark/>
          </w:tcPr>
          <w:p w14:paraId="2A34A911" w14:textId="77777777" w:rsidR="009B25EC" w:rsidRPr="009B25EC" w:rsidRDefault="009B25EC" w:rsidP="009B25EC">
            <w:r w:rsidRPr="009B25EC">
              <w:t>Positive</w:t>
            </w:r>
          </w:p>
        </w:tc>
        <w:tc>
          <w:tcPr>
            <w:tcW w:w="0" w:type="auto"/>
            <w:hideMark/>
          </w:tcPr>
          <w:p w14:paraId="4146CAB7" w14:textId="77777777" w:rsidR="009B25EC" w:rsidRPr="009B25EC" w:rsidRDefault="009B25EC" w:rsidP="009B25EC">
            <w:r w:rsidRPr="009B25EC">
              <w:t>0.010</w:t>
            </w:r>
          </w:p>
        </w:tc>
        <w:tc>
          <w:tcPr>
            <w:tcW w:w="0" w:type="auto"/>
            <w:hideMark/>
          </w:tcPr>
          <w:p w14:paraId="53DBAAA4" w14:textId="77777777" w:rsidR="009B25EC" w:rsidRPr="009B25EC" w:rsidRDefault="009B25EC" w:rsidP="009B25EC">
            <w:r w:rsidRPr="009B25EC">
              <w:t>1.010</w:t>
            </w:r>
          </w:p>
        </w:tc>
        <w:tc>
          <w:tcPr>
            <w:tcW w:w="0" w:type="auto"/>
            <w:hideMark/>
          </w:tcPr>
          <w:p w14:paraId="2D2E3F74" w14:textId="77777777" w:rsidR="009B25EC" w:rsidRPr="009B25EC" w:rsidRDefault="009B25EC" w:rsidP="009B25EC">
            <w:r w:rsidRPr="009B25EC">
              <w:t>0.663</w:t>
            </w:r>
          </w:p>
        </w:tc>
      </w:tr>
      <w:tr w:rsidR="009B25EC" w:rsidRPr="009B25EC" w14:paraId="66F6A3BA" w14:textId="77777777" w:rsidTr="0031586E">
        <w:tc>
          <w:tcPr>
            <w:tcW w:w="0" w:type="auto"/>
            <w:hideMark/>
          </w:tcPr>
          <w:p w14:paraId="0ECB4B7E" w14:textId="77777777" w:rsidR="009B25EC" w:rsidRPr="009B25EC" w:rsidRDefault="009B25EC" w:rsidP="009B25EC"/>
        </w:tc>
        <w:tc>
          <w:tcPr>
            <w:tcW w:w="0" w:type="auto"/>
            <w:hideMark/>
          </w:tcPr>
          <w:p w14:paraId="281BCC15" w14:textId="77777777" w:rsidR="009B25EC" w:rsidRPr="009B25EC" w:rsidRDefault="009B25EC" w:rsidP="009B25EC">
            <w:r w:rsidRPr="009B25EC">
              <w:t>Negative</w:t>
            </w:r>
          </w:p>
        </w:tc>
        <w:tc>
          <w:tcPr>
            <w:tcW w:w="0" w:type="auto"/>
            <w:hideMark/>
          </w:tcPr>
          <w:p w14:paraId="4D711B05" w14:textId="77777777" w:rsidR="009B25EC" w:rsidRPr="009B25EC" w:rsidRDefault="009B25EC" w:rsidP="009B25EC">
            <w:r w:rsidRPr="009B25EC">
              <w:t>−0.026</w:t>
            </w:r>
          </w:p>
        </w:tc>
        <w:tc>
          <w:tcPr>
            <w:tcW w:w="0" w:type="auto"/>
            <w:hideMark/>
          </w:tcPr>
          <w:p w14:paraId="07265D0C" w14:textId="77777777" w:rsidR="009B25EC" w:rsidRPr="009B25EC" w:rsidRDefault="009B25EC" w:rsidP="009B25EC">
            <w:r w:rsidRPr="009B25EC">
              <w:t>0.975</w:t>
            </w:r>
          </w:p>
        </w:tc>
        <w:tc>
          <w:tcPr>
            <w:tcW w:w="0" w:type="auto"/>
            <w:hideMark/>
          </w:tcPr>
          <w:p w14:paraId="65CC3ABF" w14:textId="77777777" w:rsidR="009B25EC" w:rsidRPr="009B25EC" w:rsidRDefault="009B25EC" w:rsidP="009B25EC">
            <w:r w:rsidRPr="009B25EC">
              <w:t>0.620</w:t>
            </w:r>
          </w:p>
        </w:tc>
      </w:tr>
      <w:tr w:rsidR="009B25EC" w:rsidRPr="009B25EC" w14:paraId="4FA9336B" w14:textId="77777777" w:rsidTr="0031586E">
        <w:tc>
          <w:tcPr>
            <w:tcW w:w="0" w:type="auto"/>
            <w:hideMark/>
          </w:tcPr>
          <w:p w14:paraId="1EF3F774" w14:textId="77777777" w:rsidR="009B25EC" w:rsidRPr="009B25EC" w:rsidRDefault="009B25EC" w:rsidP="009B25EC">
            <w:r w:rsidRPr="009B25EC">
              <w:t>2016 Election</w:t>
            </w:r>
          </w:p>
        </w:tc>
        <w:tc>
          <w:tcPr>
            <w:tcW w:w="0" w:type="auto"/>
            <w:hideMark/>
          </w:tcPr>
          <w:p w14:paraId="1068F1AA" w14:textId="77777777" w:rsidR="009B25EC" w:rsidRPr="009B25EC" w:rsidRDefault="009B25EC" w:rsidP="009B25EC">
            <w:r w:rsidRPr="009B25EC">
              <w:t>Positive</w:t>
            </w:r>
          </w:p>
        </w:tc>
        <w:tc>
          <w:tcPr>
            <w:tcW w:w="0" w:type="auto"/>
            <w:hideMark/>
          </w:tcPr>
          <w:p w14:paraId="250BB60A" w14:textId="77777777" w:rsidR="009B25EC" w:rsidRPr="009B25EC" w:rsidRDefault="009B25EC" w:rsidP="009B25EC">
            <w:r w:rsidRPr="009B25EC">
              <w:t>−0.037</w:t>
            </w:r>
          </w:p>
        </w:tc>
        <w:tc>
          <w:tcPr>
            <w:tcW w:w="0" w:type="auto"/>
            <w:hideMark/>
          </w:tcPr>
          <w:p w14:paraId="4D5368B6" w14:textId="77777777" w:rsidR="009B25EC" w:rsidRPr="009B25EC" w:rsidRDefault="009B25EC" w:rsidP="009B25EC">
            <w:r w:rsidRPr="009B25EC">
              <w:t>0.964</w:t>
            </w:r>
          </w:p>
        </w:tc>
        <w:tc>
          <w:tcPr>
            <w:tcW w:w="0" w:type="auto"/>
            <w:hideMark/>
          </w:tcPr>
          <w:p w14:paraId="13E4E81C" w14:textId="0ECF6D51" w:rsidR="009B25EC" w:rsidRPr="009B25EC" w:rsidRDefault="009B25EC" w:rsidP="009B25EC">
            <w:r w:rsidRPr="009B25EC">
              <w:t>0.001</w:t>
            </w:r>
            <w:bookmarkStart w:id="54" w:name="btf0030"/>
            <w:r w:rsidRPr="0031586E">
              <w:rPr>
                <w:rFonts w:ascii="Tahoma" w:hAnsi="Tahoma" w:cs="Tahoma"/>
                <w:vertAlign w:val="superscript"/>
              </w:rPr>
              <w:t>⁎⁎⁎</w:t>
            </w:r>
            <w:bookmarkEnd w:id="54"/>
          </w:p>
        </w:tc>
      </w:tr>
      <w:tr w:rsidR="009B25EC" w:rsidRPr="009B25EC" w14:paraId="6CEB2959" w14:textId="77777777" w:rsidTr="0031586E">
        <w:tc>
          <w:tcPr>
            <w:tcW w:w="0" w:type="auto"/>
            <w:hideMark/>
          </w:tcPr>
          <w:p w14:paraId="29266105" w14:textId="77777777" w:rsidR="009B25EC" w:rsidRPr="009B25EC" w:rsidRDefault="009B25EC" w:rsidP="009B25EC"/>
        </w:tc>
        <w:tc>
          <w:tcPr>
            <w:tcW w:w="0" w:type="auto"/>
            <w:hideMark/>
          </w:tcPr>
          <w:p w14:paraId="4064CBCB" w14:textId="77777777" w:rsidR="009B25EC" w:rsidRPr="009B25EC" w:rsidRDefault="009B25EC" w:rsidP="009B25EC">
            <w:r w:rsidRPr="009B25EC">
              <w:t>Negative</w:t>
            </w:r>
          </w:p>
        </w:tc>
        <w:tc>
          <w:tcPr>
            <w:tcW w:w="0" w:type="auto"/>
            <w:hideMark/>
          </w:tcPr>
          <w:p w14:paraId="75EAEF74" w14:textId="77777777" w:rsidR="009B25EC" w:rsidRPr="009B25EC" w:rsidRDefault="009B25EC" w:rsidP="009B25EC">
            <w:r w:rsidRPr="009B25EC">
              <w:t>0.003</w:t>
            </w:r>
          </w:p>
        </w:tc>
        <w:tc>
          <w:tcPr>
            <w:tcW w:w="0" w:type="auto"/>
            <w:hideMark/>
          </w:tcPr>
          <w:p w14:paraId="50F124A2" w14:textId="77777777" w:rsidR="009B25EC" w:rsidRPr="009B25EC" w:rsidRDefault="009B25EC" w:rsidP="009B25EC">
            <w:r w:rsidRPr="009B25EC">
              <w:t>1.003</w:t>
            </w:r>
          </w:p>
        </w:tc>
        <w:tc>
          <w:tcPr>
            <w:tcW w:w="0" w:type="auto"/>
            <w:hideMark/>
          </w:tcPr>
          <w:p w14:paraId="4E173F7B" w14:textId="77777777" w:rsidR="009B25EC" w:rsidRPr="009B25EC" w:rsidRDefault="009B25EC" w:rsidP="009B25EC">
            <w:r w:rsidRPr="009B25EC">
              <w:t>0.943</w:t>
            </w:r>
          </w:p>
        </w:tc>
      </w:tr>
      <w:tr w:rsidR="009B25EC" w:rsidRPr="009B25EC" w14:paraId="5C0F1B17" w14:textId="77777777" w:rsidTr="0031586E">
        <w:tc>
          <w:tcPr>
            <w:tcW w:w="0" w:type="auto"/>
            <w:hideMark/>
          </w:tcPr>
          <w:p w14:paraId="149E291B" w14:textId="77777777" w:rsidR="009B25EC" w:rsidRPr="009B25EC" w:rsidRDefault="009B25EC" w:rsidP="009B25EC">
            <w:r w:rsidRPr="009B25EC">
              <w:t>State Political Rep.</w:t>
            </w:r>
          </w:p>
        </w:tc>
        <w:tc>
          <w:tcPr>
            <w:tcW w:w="0" w:type="auto"/>
            <w:hideMark/>
          </w:tcPr>
          <w:p w14:paraId="129BA855" w14:textId="77777777" w:rsidR="009B25EC" w:rsidRPr="009B25EC" w:rsidRDefault="009B25EC" w:rsidP="009B25EC">
            <w:r w:rsidRPr="009B25EC">
              <w:t>Positive</w:t>
            </w:r>
          </w:p>
        </w:tc>
        <w:tc>
          <w:tcPr>
            <w:tcW w:w="0" w:type="auto"/>
            <w:hideMark/>
          </w:tcPr>
          <w:p w14:paraId="78958F34" w14:textId="77777777" w:rsidR="009B25EC" w:rsidRPr="009B25EC" w:rsidRDefault="009B25EC" w:rsidP="009B25EC">
            <w:r w:rsidRPr="009B25EC">
              <w:t>−0.181</w:t>
            </w:r>
          </w:p>
        </w:tc>
        <w:tc>
          <w:tcPr>
            <w:tcW w:w="0" w:type="auto"/>
            <w:hideMark/>
          </w:tcPr>
          <w:p w14:paraId="1CA3C54A" w14:textId="77777777" w:rsidR="009B25EC" w:rsidRPr="009B25EC" w:rsidRDefault="009B25EC" w:rsidP="009B25EC">
            <w:r w:rsidRPr="009B25EC">
              <w:t>0.834</w:t>
            </w:r>
          </w:p>
        </w:tc>
        <w:tc>
          <w:tcPr>
            <w:tcW w:w="0" w:type="auto"/>
            <w:hideMark/>
          </w:tcPr>
          <w:p w14:paraId="51D4640D" w14:textId="5D04DDE7" w:rsidR="009B25EC" w:rsidRPr="009B25EC" w:rsidRDefault="009B25EC" w:rsidP="009B25EC">
            <w:r w:rsidRPr="009B25EC">
              <w:t>0.084</w:t>
            </w:r>
            <w:r w:rsidRPr="0031586E">
              <w:rPr>
                <w:rFonts w:ascii="Tahoma" w:hAnsi="Tahoma" w:cs="Tahoma"/>
                <w:vertAlign w:val="superscript"/>
              </w:rPr>
              <w:t>⁎</w:t>
            </w:r>
          </w:p>
        </w:tc>
      </w:tr>
      <w:bookmarkEnd w:id="53"/>
      <w:tr w:rsidR="009B25EC" w:rsidRPr="009B25EC" w14:paraId="73EDD4EC" w14:textId="77777777" w:rsidTr="0031586E">
        <w:tc>
          <w:tcPr>
            <w:tcW w:w="0" w:type="auto"/>
            <w:hideMark/>
          </w:tcPr>
          <w:p w14:paraId="4A8F2F6D" w14:textId="77777777" w:rsidR="009B25EC" w:rsidRPr="009B25EC" w:rsidRDefault="009B25EC" w:rsidP="009B25EC"/>
        </w:tc>
        <w:tc>
          <w:tcPr>
            <w:tcW w:w="0" w:type="auto"/>
            <w:hideMark/>
          </w:tcPr>
          <w:p w14:paraId="721B3BEA" w14:textId="77777777" w:rsidR="009B25EC" w:rsidRPr="009B25EC" w:rsidRDefault="009B25EC" w:rsidP="009B25EC">
            <w:r w:rsidRPr="009B25EC">
              <w:t>Negative</w:t>
            </w:r>
          </w:p>
        </w:tc>
        <w:tc>
          <w:tcPr>
            <w:tcW w:w="0" w:type="auto"/>
            <w:hideMark/>
          </w:tcPr>
          <w:p w14:paraId="19D67F9D" w14:textId="77777777" w:rsidR="009B25EC" w:rsidRPr="009B25EC" w:rsidRDefault="009B25EC" w:rsidP="009B25EC">
            <w:r w:rsidRPr="009B25EC">
              <w:t>−0.614</w:t>
            </w:r>
          </w:p>
        </w:tc>
        <w:tc>
          <w:tcPr>
            <w:tcW w:w="0" w:type="auto"/>
            <w:hideMark/>
          </w:tcPr>
          <w:p w14:paraId="54EA6A66" w14:textId="77777777" w:rsidR="009B25EC" w:rsidRPr="009B25EC" w:rsidRDefault="009B25EC" w:rsidP="009B25EC">
            <w:r w:rsidRPr="009B25EC">
              <w:t>0.541</w:t>
            </w:r>
          </w:p>
        </w:tc>
        <w:tc>
          <w:tcPr>
            <w:tcW w:w="0" w:type="auto"/>
            <w:hideMark/>
          </w:tcPr>
          <w:p w14:paraId="4000A605" w14:textId="77777777" w:rsidR="009B25EC" w:rsidRPr="009B25EC" w:rsidRDefault="009B25EC" w:rsidP="009B25EC">
            <w:r w:rsidRPr="009B25EC">
              <w:t>0.102</w:t>
            </w:r>
          </w:p>
        </w:tc>
      </w:tr>
    </w:tbl>
    <w:p w14:paraId="060E4A0A" w14:textId="77777777" w:rsidR="009B25EC" w:rsidRPr="009B25EC" w:rsidRDefault="009B25EC" w:rsidP="0031586E">
      <w:pPr>
        <w:pStyle w:val="NoSpacing"/>
      </w:pPr>
      <w:r w:rsidRPr="009B25EC">
        <w:t>Note: </w:t>
      </w:r>
      <w:r w:rsidRPr="009B25EC">
        <w:rPr>
          <w:i/>
          <w:iCs/>
        </w:rPr>
        <w:t>OR</w:t>
      </w:r>
      <w:r w:rsidRPr="009B25EC">
        <w:t> = odds ratio associated with the effect of a one standard deviation increase in the predictor.</w:t>
      </w:r>
    </w:p>
    <w:p w14:paraId="0DBFAF31" w14:textId="245C80D7" w:rsidR="009B25EC" w:rsidRPr="009B25EC" w:rsidRDefault="009B25EC" w:rsidP="0031586E">
      <w:pPr>
        <w:pStyle w:val="NoSpacing"/>
      </w:pPr>
      <w:r w:rsidRPr="531D27D8">
        <w:rPr>
          <w:rFonts w:ascii="Tahoma" w:hAnsi="Tahoma" w:cs="Tahoma"/>
        </w:rPr>
        <w:t xml:space="preserve">⁎ </w:t>
      </w:r>
      <w:r w:rsidRPr="531D27D8">
        <w:rPr>
          <w:i/>
          <w:iCs/>
        </w:rPr>
        <w:t>p</w:t>
      </w:r>
      <w:r>
        <w:t> &lt; .10.</w:t>
      </w:r>
    </w:p>
    <w:p w14:paraId="4F1334AB" w14:textId="3F619291" w:rsidR="009B25EC" w:rsidRPr="009B25EC" w:rsidRDefault="009B25EC" w:rsidP="0031586E">
      <w:pPr>
        <w:pStyle w:val="NoSpacing"/>
      </w:pPr>
      <w:r w:rsidRPr="531D27D8">
        <w:rPr>
          <w:rFonts w:ascii="Tahoma" w:hAnsi="Tahoma" w:cs="Tahoma"/>
        </w:rPr>
        <w:t xml:space="preserve">⁎⁎ </w:t>
      </w:r>
      <w:r w:rsidRPr="531D27D8">
        <w:rPr>
          <w:i/>
          <w:iCs/>
        </w:rPr>
        <w:t>p</w:t>
      </w:r>
      <w:r>
        <w:t> &lt; .05.</w:t>
      </w:r>
    </w:p>
    <w:p w14:paraId="3C3AC7D1" w14:textId="54A5B3C2" w:rsidR="009B25EC" w:rsidRPr="009B25EC" w:rsidRDefault="009B25EC" w:rsidP="0031586E">
      <w:pPr>
        <w:pStyle w:val="NoSpacing"/>
      </w:pPr>
      <w:r w:rsidRPr="531D27D8">
        <w:rPr>
          <w:rFonts w:ascii="Tahoma" w:hAnsi="Tahoma" w:cs="Tahoma"/>
        </w:rPr>
        <w:t xml:space="preserve">⁎⁎⁎ </w:t>
      </w:r>
      <w:r w:rsidRPr="531D27D8">
        <w:rPr>
          <w:i/>
          <w:iCs/>
        </w:rPr>
        <w:t>p</w:t>
      </w:r>
      <w:r>
        <w:t> &lt; .01.</w:t>
      </w:r>
    </w:p>
    <w:p w14:paraId="2BF2075C" w14:textId="76DF6D51" w:rsidR="531D27D8" w:rsidRDefault="531D27D8" w:rsidP="531D27D8">
      <w:bookmarkStart w:id="55" w:name="bt0030"/>
    </w:p>
    <w:p w14:paraId="36107A5D" w14:textId="01210C24" w:rsidR="009B25EC" w:rsidRPr="009B25EC" w:rsidRDefault="009B25EC" w:rsidP="009B25EC">
      <w:r w:rsidRPr="0031586E">
        <w:t>Table 6</w:t>
      </w:r>
      <w:bookmarkEnd w:id="55"/>
      <w:r>
        <w:t> contains the results for RQ2: Are response and completion times related to demographic or political variables? The results of the negative binomial regression for Days until Completed identified six variables as significant in predicting the number of days a request would take to be completed. The two strongest significant variables were offices, or the body to which the request was submitted, and both Road departments and Sheriff's offices are significantly more likely to accrue more days in completing a request than the District Attorney's office, while the Maine Emergency Management Agency is likely to use almost half as many. Those counties with a higher percentage of Republican votes in the 2016 presidential election also showed a minimal but significant increase in the number of days to complete a request. Lower percentage of white population and the lower percentage of unemployment also increased the amount of time to complete a request. The test for Days until First Response found seven significant variables in predicting the number of days until first reply. Requests submitted in states in the Central South were significantly more likely to require more days until first response. Requests submitted to County Administration were likely to receive a response more quickly. The same trends for Race and Employment hold true in Days until First Response, with public bodies responding quicker in counties with higher percentages of white population and higher populations of employed individuals. In counties with higher percentages of religious adherents and more Republican representations, the model predicts a longer wait until first response.</w:t>
      </w:r>
    </w:p>
    <w:p w14:paraId="313308AB" w14:textId="77777777" w:rsidR="009B25EC" w:rsidRPr="009B25EC" w:rsidRDefault="009B25EC" w:rsidP="0031586E">
      <w:pPr>
        <w:spacing w:after="0"/>
      </w:pPr>
      <w:r w:rsidRPr="009B25EC">
        <w:t>Table 6. Results of negative binomial regressions (</w:t>
      </w:r>
      <w:r w:rsidRPr="009B25EC">
        <w:rPr>
          <w:i/>
          <w:iCs/>
        </w:rPr>
        <w:t>N</w:t>
      </w:r>
      <w:r w:rsidRPr="009B25EC">
        <w:t> = 981, 1002).</w:t>
      </w:r>
    </w:p>
    <w:tbl>
      <w:tblPr>
        <w:tblStyle w:val="TableGrid"/>
        <w:tblW w:w="0" w:type="auto"/>
        <w:tblLook w:val="04A0" w:firstRow="1" w:lastRow="0" w:firstColumn="1" w:lastColumn="0" w:noHBand="0" w:noVBand="1"/>
      </w:tblPr>
      <w:tblGrid>
        <w:gridCol w:w="1933"/>
        <w:gridCol w:w="2153"/>
        <w:gridCol w:w="828"/>
        <w:gridCol w:w="947"/>
        <w:gridCol w:w="2421"/>
        <w:gridCol w:w="828"/>
        <w:gridCol w:w="947"/>
      </w:tblGrid>
      <w:tr w:rsidR="0031586E" w:rsidRPr="009B25EC" w14:paraId="1236640C" w14:textId="77777777" w:rsidTr="00D936E8">
        <w:tc>
          <w:tcPr>
            <w:tcW w:w="0" w:type="auto"/>
            <w:hideMark/>
          </w:tcPr>
          <w:p w14:paraId="0DE05B85" w14:textId="77777777" w:rsidR="0031586E" w:rsidRPr="009B25EC" w:rsidRDefault="0031586E" w:rsidP="009B25EC">
            <w:pPr>
              <w:rPr>
                <w:b/>
                <w:bCs/>
              </w:rPr>
            </w:pPr>
            <w:r w:rsidRPr="009B25EC">
              <w:rPr>
                <w:b/>
                <w:bCs/>
              </w:rPr>
              <w:t>Variable</w:t>
            </w:r>
          </w:p>
        </w:tc>
        <w:tc>
          <w:tcPr>
            <w:tcW w:w="0" w:type="auto"/>
            <w:hideMark/>
          </w:tcPr>
          <w:p w14:paraId="26EF6E1F" w14:textId="77777777" w:rsidR="0031586E" w:rsidRPr="009B25EC" w:rsidRDefault="0031586E" w:rsidP="009B25EC">
            <w:pPr>
              <w:rPr>
                <w:b/>
                <w:bCs/>
              </w:rPr>
            </w:pPr>
            <w:r w:rsidRPr="009B25EC">
              <w:rPr>
                <w:b/>
                <w:bCs/>
              </w:rPr>
              <w:t>Days until completed</w:t>
            </w:r>
          </w:p>
        </w:tc>
        <w:tc>
          <w:tcPr>
            <w:tcW w:w="0" w:type="auto"/>
          </w:tcPr>
          <w:p w14:paraId="4A6052A2" w14:textId="77777777" w:rsidR="0031586E" w:rsidRPr="009B25EC" w:rsidRDefault="0031586E" w:rsidP="009B25EC">
            <w:pPr>
              <w:rPr>
                <w:b/>
                <w:bCs/>
              </w:rPr>
            </w:pPr>
          </w:p>
        </w:tc>
        <w:tc>
          <w:tcPr>
            <w:tcW w:w="0" w:type="auto"/>
          </w:tcPr>
          <w:p w14:paraId="7323B729" w14:textId="6EA0B93E" w:rsidR="0031586E" w:rsidRPr="009B25EC" w:rsidRDefault="0031586E" w:rsidP="009B25EC">
            <w:pPr>
              <w:rPr>
                <w:b/>
                <w:bCs/>
              </w:rPr>
            </w:pPr>
          </w:p>
        </w:tc>
        <w:tc>
          <w:tcPr>
            <w:tcW w:w="0" w:type="auto"/>
            <w:hideMark/>
          </w:tcPr>
          <w:p w14:paraId="7505B1AE" w14:textId="77777777" w:rsidR="0031586E" w:rsidRPr="009B25EC" w:rsidRDefault="0031586E" w:rsidP="009B25EC">
            <w:pPr>
              <w:rPr>
                <w:b/>
                <w:bCs/>
              </w:rPr>
            </w:pPr>
            <w:r w:rsidRPr="009B25EC">
              <w:rPr>
                <w:b/>
                <w:bCs/>
              </w:rPr>
              <w:t>Days until first response</w:t>
            </w:r>
          </w:p>
        </w:tc>
        <w:tc>
          <w:tcPr>
            <w:tcW w:w="0" w:type="auto"/>
          </w:tcPr>
          <w:p w14:paraId="767E47D5" w14:textId="77777777" w:rsidR="0031586E" w:rsidRPr="009B25EC" w:rsidRDefault="0031586E" w:rsidP="009B25EC">
            <w:pPr>
              <w:rPr>
                <w:b/>
                <w:bCs/>
              </w:rPr>
            </w:pPr>
          </w:p>
        </w:tc>
        <w:tc>
          <w:tcPr>
            <w:tcW w:w="0" w:type="auto"/>
          </w:tcPr>
          <w:p w14:paraId="3C36826D" w14:textId="1572ED48" w:rsidR="0031586E" w:rsidRPr="009B25EC" w:rsidRDefault="0031586E" w:rsidP="009B25EC">
            <w:pPr>
              <w:rPr>
                <w:b/>
                <w:bCs/>
              </w:rPr>
            </w:pPr>
          </w:p>
        </w:tc>
      </w:tr>
      <w:tr w:rsidR="009B25EC" w:rsidRPr="009B25EC" w14:paraId="1A9E8C63" w14:textId="77777777" w:rsidTr="0031586E">
        <w:tc>
          <w:tcPr>
            <w:tcW w:w="0" w:type="auto"/>
            <w:hideMark/>
          </w:tcPr>
          <w:p w14:paraId="4BA8C8AC" w14:textId="77777777" w:rsidR="009B25EC" w:rsidRPr="009B25EC" w:rsidRDefault="009B25EC" w:rsidP="009B25EC">
            <w:pPr>
              <w:rPr>
                <w:b/>
                <w:bCs/>
              </w:rPr>
            </w:pPr>
          </w:p>
        </w:tc>
        <w:tc>
          <w:tcPr>
            <w:tcW w:w="0" w:type="auto"/>
            <w:hideMark/>
          </w:tcPr>
          <w:p w14:paraId="25273DAF" w14:textId="77777777" w:rsidR="009B25EC" w:rsidRPr="009B25EC" w:rsidRDefault="009B25EC" w:rsidP="009B25EC">
            <w:pPr>
              <w:rPr>
                <w:b/>
                <w:bCs/>
              </w:rPr>
            </w:pPr>
            <w:r w:rsidRPr="009B25EC">
              <w:rPr>
                <w:b/>
                <w:bCs/>
              </w:rPr>
              <w:t>B</w:t>
            </w:r>
          </w:p>
        </w:tc>
        <w:tc>
          <w:tcPr>
            <w:tcW w:w="0" w:type="auto"/>
            <w:hideMark/>
          </w:tcPr>
          <w:p w14:paraId="6D763C30" w14:textId="77777777" w:rsidR="009B25EC" w:rsidRPr="009B25EC" w:rsidRDefault="009B25EC" w:rsidP="009B25EC">
            <w:pPr>
              <w:rPr>
                <w:b/>
                <w:bCs/>
              </w:rPr>
            </w:pPr>
            <w:r w:rsidRPr="009B25EC">
              <w:rPr>
                <w:b/>
                <w:bCs/>
              </w:rPr>
              <w:t>SE B</w:t>
            </w:r>
          </w:p>
        </w:tc>
        <w:tc>
          <w:tcPr>
            <w:tcW w:w="0" w:type="auto"/>
            <w:hideMark/>
          </w:tcPr>
          <w:p w14:paraId="6BEFE091" w14:textId="77777777" w:rsidR="009B25EC" w:rsidRPr="009B25EC" w:rsidRDefault="009B25EC" w:rsidP="009B25EC">
            <w:pPr>
              <w:rPr>
                <w:b/>
                <w:bCs/>
              </w:rPr>
            </w:pPr>
            <w:r w:rsidRPr="009B25EC">
              <w:rPr>
                <w:b/>
                <w:bCs/>
              </w:rPr>
              <w:t>β</w:t>
            </w:r>
          </w:p>
        </w:tc>
        <w:tc>
          <w:tcPr>
            <w:tcW w:w="0" w:type="auto"/>
            <w:hideMark/>
          </w:tcPr>
          <w:p w14:paraId="6C870080" w14:textId="77777777" w:rsidR="009B25EC" w:rsidRPr="009B25EC" w:rsidRDefault="009B25EC" w:rsidP="009B25EC">
            <w:pPr>
              <w:rPr>
                <w:b/>
                <w:bCs/>
              </w:rPr>
            </w:pPr>
            <w:r w:rsidRPr="009B25EC">
              <w:rPr>
                <w:b/>
                <w:bCs/>
              </w:rPr>
              <w:t>B</w:t>
            </w:r>
          </w:p>
        </w:tc>
        <w:tc>
          <w:tcPr>
            <w:tcW w:w="0" w:type="auto"/>
            <w:hideMark/>
          </w:tcPr>
          <w:p w14:paraId="122B2903" w14:textId="77777777" w:rsidR="009B25EC" w:rsidRPr="009B25EC" w:rsidRDefault="009B25EC" w:rsidP="009B25EC">
            <w:pPr>
              <w:rPr>
                <w:b/>
                <w:bCs/>
              </w:rPr>
            </w:pPr>
            <w:r w:rsidRPr="009B25EC">
              <w:rPr>
                <w:b/>
                <w:bCs/>
              </w:rPr>
              <w:t>SE B</w:t>
            </w:r>
          </w:p>
        </w:tc>
        <w:tc>
          <w:tcPr>
            <w:tcW w:w="0" w:type="auto"/>
            <w:hideMark/>
          </w:tcPr>
          <w:p w14:paraId="1CD10AF8" w14:textId="77777777" w:rsidR="009B25EC" w:rsidRPr="009B25EC" w:rsidRDefault="009B25EC" w:rsidP="009B25EC">
            <w:pPr>
              <w:rPr>
                <w:b/>
                <w:bCs/>
              </w:rPr>
            </w:pPr>
            <w:r w:rsidRPr="009B25EC">
              <w:rPr>
                <w:b/>
                <w:bCs/>
              </w:rPr>
              <w:t>β</w:t>
            </w:r>
          </w:p>
        </w:tc>
      </w:tr>
      <w:tr w:rsidR="009B25EC" w:rsidRPr="009B25EC" w14:paraId="185959D4" w14:textId="77777777" w:rsidTr="0031586E">
        <w:tc>
          <w:tcPr>
            <w:tcW w:w="0" w:type="auto"/>
            <w:hideMark/>
          </w:tcPr>
          <w:p w14:paraId="4F7C5F98" w14:textId="77777777" w:rsidR="009B25EC" w:rsidRPr="009B25EC" w:rsidRDefault="009B25EC" w:rsidP="009B25EC">
            <w:bookmarkStart w:id="56" w:name="btf0035" w:colFirst="6" w:colLast="6"/>
            <w:r w:rsidRPr="009B25EC">
              <w:t>South</w:t>
            </w:r>
          </w:p>
        </w:tc>
        <w:tc>
          <w:tcPr>
            <w:tcW w:w="0" w:type="auto"/>
            <w:hideMark/>
          </w:tcPr>
          <w:p w14:paraId="716C3BCF" w14:textId="77777777" w:rsidR="009B25EC" w:rsidRPr="009B25EC" w:rsidRDefault="009B25EC" w:rsidP="009B25EC">
            <w:r w:rsidRPr="009B25EC">
              <w:t>0.215</w:t>
            </w:r>
          </w:p>
        </w:tc>
        <w:tc>
          <w:tcPr>
            <w:tcW w:w="0" w:type="auto"/>
            <w:hideMark/>
          </w:tcPr>
          <w:p w14:paraId="603F5C20" w14:textId="77777777" w:rsidR="009B25EC" w:rsidRPr="009B25EC" w:rsidRDefault="009B25EC" w:rsidP="009B25EC">
            <w:r w:rsidRPr="009B25EC">
              <w:t>0.149</w:t>
            </w:r>
          </w:p>
        </w:tc>
        <w:tc>
          <w:tcPr>
            <w:tcW w:w="0" w:type="auto"/>
            <w:hideMark/>
          </w:tcPr>
          <w:p w14:paraId="79BE0F10" w14:textId="77777777" w:rsidR="009B25EC" w:rsidRPr="009B25EC" w:rsidRDefault="009B25EC" w:rsidP="009B25EC">
            <w:r w:rsidRPr="009B25EC">
              <w:t>1.239</w:t>
            </w:r>
          </w:p>
        </w:tc>
        <w:tc>
          <w:tcPr>
            <w:tcW w:w="0" w:type="auto"/>
            <w:hideMark/>
          </w:tcPr>
          <w:p w14:paraId="0B54D80B" w14:textId="77777777" w:rsidR="009B25EC" w:rsidRPr="009B25EC" w:rsidRDefault="009B25EC" w:rsidP="009B25EC">
            <w:r w:rsidRPr="009B25EC">
              <w:t>0.300</w:t>
            </w:r>
          </w:p>
        </w:tc>
        <w:tc>
          <w:tcPr>
            <w:tcW w:w="0" w:type="auto"/>
            <w:hideMark/>
          </w:tcPr>
          <w:p w14:paraId="50F0E1F5" w14:textId="77777777" w:rsidR="009B25EC" w:rsidRPr="009B25EC" w:rsidRDefault="009B25EC" w:rsidP="009B25EC">
            <w:r w:rsidRPr="009B25EC">
              <w:t>0.156</w:t>
            </w:r>
          </w:p>
        </w:tc>
        <w:tc>
          <w:tcPr>
            <w:tcW w:w="0" w:type="auto"/>
            <w:hideMark/>
          </w:tcPr>
          <w:p w14:paraId="4419442D" w14:textId="489CCDF2" w:rsidR="009B25EC" w:rsidRPr="009B25EC" w:rsidRDefault="009B25EC" w:rsidP="009B25EC">
            <w:r w:rsidRPr="009B25EC">
              <w:t>1.350</w:t>
            </w:r>
            <w:r w:rsidRPr="0031586E">
              <w:rPr>
                <w:rFonts w:ascii="Tahoma" w:hAnsi="Tahoma" w:cs="Tahoma"/>
                <w:vertAlign w:val="superscript"/>
              </w:rPr>
              <w:t>⁎</w:t>
            </w:r>
          </w:p>
        </w:tc>
      </w:tr>
      <w:tr w:rsidR="0031586E" w:rsidRPr="009B25EC" w14:paraId="7A664962" w14:textId="77777777" w:rsidTr="0031586E">
        <w:tc>
          <w:tcPr>
            <w:tcW w:w="0" w:type="auto"/>
          </w:tcPr>
          <w:p w14:paraId="735C1C92" w14:textId="589E0B21" w:rsidR="0031586E" w:rsidRPr="009B25EC" w:rsidRDefault="0031586E" w:rsidP="009B25EC">
            <w:r w:rsidRPr="0031586E">
              <w:t>Office/Dept.</w:t>
            </w:r>
          </w:p>
        </w:tc>
        <w:tc>
          <w:tcPr>
            <w:tcW w:w="0" w:type="auto"/>
          </w:tcPr>
          <w:p w14:paraId="2FC0F617" w14:textId="77777777" w:rsidR="0031586E" w:rsidRPr="009B25EC" w:rsidRDefault="0031586E" w:rsidP="009B25EC"/>
        </w:tc>
        <w:tc>
          <w:tcPr>
            <w:tcW w:w="0" w:type="auto"/>
          </w:tcPr>
          <w:p w14:paraId="18AD9D4F" w14:textId="77777777" w:rsidR="0031586E" w:rsidRPr="009B25EC" w:rsidRDefault="0031586E" w:rsidP="009B25EC"/>
        </w:tc>
        <w:tc>
          <w:tcPr>
            <w:tcW w:w="0" w:type="auto"/>
          </w:tcPr>
          <w:p w14:paraId="5778A814" w14:textId="77777777" w:rsidR="0031586E" w:rsidRPr="009B25EC" w:rsidRDefault="0031586E" w:rsidP="009B25EC"/>
        </w:tc>
        <w:tc>
          <w:tcPr>
            <w:tcW w:w="0" w:type="auto"/>
          </w:tcPr>
          <w:p w14:paraId="4AD4F2F0" w14:textId="77777777" w:rsidR="0031586E" w:rsidRPr="009B25EC" w:rsidRDefault="0031586E" w:rsidP="009B25EC"/>
        </w:tc>
        <w:tc>
          <w:tcPr>
            <w:tcW w:w="0" w:type="auto"/>
          </w:tcPr>
          <w:p w14:paraId="6678BBB3" w14:textId="77777777" w:rsidR="0031586E" w:rsidRPr="009B25EC" w:rsidRDefault="0031586E" w:rsidP="009B25EC"/>
        </w:tc>
        <w:tc>
          <w:tcPr>
            <w:tcW w:w="0" w:type="auto"/>
          </w:tcPr>
          <w:p w14:paraId="40C5AC0D" w14:textId="77777777" w:rsidR="0031586E" w:rsidRPr="009B25EC" w:rsidRDefault="0031586E" w:rsidP="009B25EC"/>
        </w:tc>
      </w:tr>
      <w:tr w:rsidR="009B25EC" w:rsidRPr="009B25EC" w14:paraId="3E45EE4F" w14:textId="77777777" w:rsidTr="0031586E">
        <w:tc>
          <w:tcPr>
            <w:tcW w:w="0" w:type="auto"/>
            <w:hideMark/>
          </w:tcPr>
          <w:p w14:paraId="77423D70" w14:textId="77777777" w:rsidR="009B25EC" w:rsidRPr="009B25EC" w:rsidRDefault="009B25EC" w:rsidP="009B25EC">
            <w:r w:rsidRPr="009B25EC">
              <w:t> Co. Admin.</w:t>
            </w:r>
          </w:p>
        </w:tc>
        <w:tc>
          <w:tcPr>
            <w:tcW w:w="0" w:type="auto"/>
            <w:hideMark/>
          </w:tcPr>
          <w:p w14:paraId="433BEF0B" w14:textId="77777777" w:rsidR="009B25EC" w:rsidRPr="009B25EC" w:rsidRDefault="009B25EC" w:rsidP="009B25EC">
            <w:r w:rsidRPr="009B25EC">
              <w:t>−0.100</w:t>
            </w:r>
          </w:p>
        </w:tc>
        <w:tc>
          <w:tcPr>
            <w:tcW w:w="0" w:type="auto"/>
            <w:hideMark/>
          </w:tcPr>
          <w:p w14:paraId="6D4E4E7D" w14:textId="77777777" w:rsidR="009B25EC" w:rsidRPr="009B25EC" w:rsidRDefault="009B25EC" w:rsidP="009B25EC">
            <w:r w:rsidRPr="009B25EC">
              <w:t>0.152</w:t>
            </w:r>
          </w:p>
        </w:tc>
        <w:tc>
          <w:tcPr>
            <w:tcW w:w="0" w:type="auto"/>
            <w:hideMark/>
          </w:tcPr>
          <w:p w14:paraId="7025F4EA" w14:textId="77777777" w:rsidR="009B25EC" w:rsidRPr="009B25EC" w:rsidRDefault="009B25EC" w:rsidP="009B25EC">
            <w:r w:rsidRPr="009B25EC">
              <w:t>0.905</w:t>
            </w:r>
          </w:p>
        </w:tc>
        <w:tc>
          <w:tcPr>
            <w:tcW w:w="0" w:type="auto"/>
            <w:hideMark/>
          </w:tcPr>
          <w:p w14:paraId="7B31973C" w14:textId="77777777" w:rsidR="009B25EC" w:rsidRPr="009B25EC" w:rsidRDefault="009B25EC" w:rsidP="009B25EC">
            <w:r w:rsidRPr="009B25EC">
              <w:t>−0.297</w:t>
            </w:r>
          </w:p>
        </w:tc>
        <w:tc>
          <w:tcPr>
            <w:tcW w:w="0" w:type="auto"/>
            <w:hideMark/>
          </w:tcPr>
          <w:p w14:paraId="3883DE18" w14:textId="77777777" w:rsidR="009B25EC" w:rsidRPr="009B25EC" w:rsidRDefault="009B25EC" w:rsidP="009B25EC">
            <w:r w:rsidRPr="009B25EC">
              <w:t>0.153</w:t>
            </w:r>
          </w:p>
        </w:tc>
        <w:tc>
          <w:tcPr>
            <w:tcW w:w="0" w:type="auto"/>
            <w:hideMark/>
          </w:tcPr>
          <w:p w14:paraId="35EC1DF4" w14:textId="41CBDCFB" w:rsidR="009B25EC" w:rsidRPr="009B25EC" w:rsidRDefault="009B25EC" w:rsidP="009B25EC">
            <w:r w:rsidRPr="009B25EC">
              <w:t>0.743</w:t>
            </w:r>
            <w:r w:rsidRPr="0031586E">
              <w:rPr>
                <w:rFonts w:ascii="Tahoma" w:hAnsi="Tahoma" w:cs="Tahoma"/>
                <w:vertAlign w:val="superscript"/>
              </w:rPr>
              <w:t>⁎</w:t>
            </w:r>
          </w:p>
        </w:tc>
      </w:tr>
      <w:tr w:rsidR="009B25EC" w:rsidRPr="009B25EC" w14:paraId="1731BCCF" w14:textId="77777777" w:rsidTr="0031586E">
        <w:tc>
          <w:tcPr>
            <w:tcW w:w="0" w:type="auto"/>
            <w:hideMark/>
          </w:tcPr>
          <w:p w14:paraId="1BD43048" w14:textId="77777777" w:rsidR="009B25EC" w:rsidRPr="009B25EC" w:rsidRDefault="009B25EC" w:rsidP="009B25EC">
            <w:r w:rsidRPr="009B25EC">
              <w:t> Road</w:t>
            </w:r>
          </w:p>
        </w:tc>
        <w:tc>
          <w:tcPr>
            <w:tcW w:w="0" w:type="auto"/>
            <w:hideMark/>
          </w:tcPr>
          <w:p w14:paraId="364CFCFE" w14:textId="77777777" w:rsidR="009B25EC" w:rsidRPr="009B25EC" w:rsidRDefault="009B25EC" w:rsidP="009B25EC">
            <w:r w:rsidRPr="009B25EC">
              <w:t>0.259</w:t>
            </w:r>
          </w:p>
        </w:tc>
        <w:tc>
          <w:tcPr>
            <w:tcW w:w="0" w:type="auto"/>
            <w:hideMark/>
          </w:tcPr>
          <w:p w14:paraId="42927703" w14:textId="77777777" w:rsidR="009B25EC" w:rsidRPr="009B25EC" w:rsidRDefault="009B25EC" w:rsidP="009B25EC">
            <w:r w:rsidRPr="009B25EC">
              <w:t>0.148</w:t>
            </w:r>
          </w:p>
        </w:tc>
        <w:tc>
          <w:tcPr>
            <w:tcW w:w="0" w:type="auto"/>
            <w:hideMark/>
          </w:tcPr>
          <w:p w14:paraId="07EC86A9" w14:textId="147B4596" w:rsidR="009B25EC" w:rsidRPr="009B25EC" w:rsidRDefault="009B25EC" w:rsidP="009B25EC">
            <w:r w:rsidRPr="009B25EC">
              <w:t>1.296</w:t>
            </w:r>
            <w:r w:rsidRPr="0031586E">
              <w:rPr>
                <w:rFonts w:ascii="Tahoma" w:hAnsi="Tahoma" w:cs="Tahoma"/>
                <w:vertAlign w:val="superscript"/>
              </w:rPr>
              <w:t>⁎</w:t>
            </w:r>
          </w:p>
        </w:tc>
        <w:tc>
          <w:tcPr>
            <w:tcW w:w="0" w:type="auto"/>
            <w:hideMark/>
          </w:tcPr>
          <w:p w14:paraId="17F6A956" w14:textId="77777777" w:rsidR="009B25EC" w:rsidRPr="009B25EC" w:rsidRDefault="009B25EC" w:rsidP="009B25EC">
            <w:r w:rsidRPr="009B25EC">
              <w:t>−0.165</w:t>
            </w:r>
          </w:p>
        </w:tc>
        <w:tc>
          <w:tcPr>
            <w:tcW w:w="0" w:type="auto"/>
            <w:hideMark/>
          </w:tcPr>
          <w:p w14:paraId="6CCAF499" w14:textId="77777777" w:rsidR="009B25EC" w:rsidRPr="009B25EC" w:rsidRDefault="009B25EC" w:rsidP="009B25EC">
            <w:r w:rsidRPr="009B25EC">
              <w:t>0.150</w:t>
            </w:r>
          </w:p>
        </w:tc>
        <w:tc>
          <w:tcPr>
            <w:tcW w:w="0" w:type="auto"/>
            <w:hideMark/>
          </w:tcPr>
          <w:p w14:paraId="41167FCD" w14:textId="77777777" w:rsidR="009B25EC" w:rsidRPr="009B25EC" w:rsidRDefault="009B25EC" w:rsidP="009B25EC">
            <w:r w:rsidRPr="009B25EC">
              <w:t>0.848</w:t>
            </w:r>
          </w:p>
        </w:tc>
      </w:tr>
      <w:tr w:rsidR="009B25EC" w:rsidRPr="009B25EC" w14:paraId="0EEFE34E" w14:textId="77777777" w:rsidTr="0031586E">
        <w:tc>
          <w:tcPr>
            <w:tcW w:w="0" w:type="auto"/>
            <w:hideMark/>
          </w:tcPr>
          <w:p w14:paraId="6A2502CD" w14:textId="77777777" w:rsidR="009B25EC" w:rsidRPr="009B25EC" w:rsidRDefault="009B25EC" w:rsidP="009B25EC">
            <w:bookmarkStart w:id="57" w:name="btf0040" w:colFirst="3" w:colLast="6"/>
            <w:r w:rsidRPr="009B25EC">
              <w:t> Sheriff</w:t>
            </w:r>
          </w:p>
        </w:tc>
        <w:tc>
          <w:tcPr>
            <w:tcW w:w="0" w:type="auto"/>
            <w:hideMark/>
          </w:tcPr>
          <w:p w14:paraId="28E955C1" w14:textId="77777777" w:rsidR="009B25EC" w:rsidRPr="009B25EC" w:rsidRDefault="009B25EC" w:rsidP="009B25EC">
            <w:r w:rsidRPr="009B25EC">
              <w:t>0.347</w:t>
            </w:r>
          </w:p>
        </w:tc>
        <w:tc>
          <w:tcPr>
            <w:tcW w:w="0" w:type="auto"/>
            <w:hideMark/>
          </w:tcPr>
          <w:p w14:paraId="1A8B9A71" w14:textId="77777777" w:rsidR="009B25EC" w:rsidRPr="009B25EC" w:rsidRDefault="009B25EC" w:rsidP="009B25EC">
            <w:r w:rsidRPr="009B25EC">
              <w:t>0.146</w:t>
            </w:r>
          </w:p>
        </w:tc>
        <w:tc>
          <w:tcPr>
            <w:tcW w:w="0" w:type="auto"/>
            <w:hideMark/>
          </w:tcPr>
          <w:p w14:paraId="78B0A5E8" w14:textId="0F20423B" w:rsidR="009B25EC" w:rsidRPr="009B25EC" w:rsidRDefault="009B25EC" w:rsidP="009B25EC">
            <w:r w:rsidRPr="009B25EC">
              <w:t>1.415</w:t>
            </w:r>
            <w:r w:rsidRPr="0031586E">
              <w:rPr>
                <w:rFonts w:ascii="Tahoma" w:hAnsi="Tahoma" w:cs="Tahoma"/>
                <w:vertAlign w:val="superscript"/>
              </w:rPr>
              <w:t>⁎⁎</w:t>
            </w:r>
          </w:p>
        </w:tc>
        <w:tc>
          <w:tcPr>
            <w:tcW w:w="0" w:type="auto"/>
            <w:hideMark/>
          </w:tcPr>
          <w:p w14:paraId="2BD9B2B6" w14:textId="77777777" w:rsidR="009B25EC" w:rsidRPr="009B25EC" w:rsidRDefault="009B25EC" w:rsidP="009B25EC">
            <w:r w:rsidRPr="009B25EC">
              <w:t>−0.105</w:t>
            </w:r>
          </w:p>
        </w:tc>
        <w:tc>
          <w:tcPr>
            <w:tcW w:w="0" w:type="auto"/>
            <w:hideMark/>
          </w:tcPr>
          <w:p w14:paraId="59A9CCA7" w14:textId="77777777" w:rsidR="009B25EC" w:rsidRPr="009B25EC" w:rsidRDefault="009B25EC" w:rsidP="009B25EC">
            <w:r w:rsidRPr="009B25EC">
              <w:t>0.149</w:t>
            </w:r>
          </w:p>
        </w:tc>
        <w:tc>
          <w:tcPr>
            <w:tcW w:w="0" w:type="auto"/>
            <w:hideMark/>
          </w:tcPr>
          <w:p w14:paraId="621D0905" w14:textId="77777777" w:rsidR="009B25EC" w:rsidRPr="009B25EC" w:rsidRDefault="009B25EC" w:rsidP="009B25EC">
            <w:r w:rsidRPr="009B25EC">
              <w:t>0.901</w:t>
            </w:r>
          </w:p>
        </w:tc>
      </w:tr>
      <w:tr w:rsidR="009B25EC" w:rsidRPr="009B25EC" w14:paraId="5DAB338B" w14:textId="77777777" w:rsidTr="0031586E">
        <w:tc>
          <w:tcPr>
            <w:tcW w:w="0" w:type="auto"/>
            <w:hideMark/>
          </w:tcPr>
          <w:p w14:paraId="23EFDCB0" w14:textId="77777777" w:rsidR="009B25EC" w:rsidRPr="009B25EC" w:rsidRDefault="009B25EC" w:rsidP="009B25EC">
            <w:r w:rsidRPr="009B25EC">
              <w:t> Emerg. Mgt.</w:t>
            </w:r>
          </w:p>
        </w:tc>
        <w:tc>
          <w:tcPr>
            <w:tcW w:w="0" w:type="auto"/>
            <w:hideMark/>
          </w:tcPr>
          <w:p w14:paraId="43F20C00" w14:textId="77777777" w:rsidR="009B25EC" w:rsidRPr="009B25EC" w:rsidRDefault="009B25EC" w:rsidP="009B25EC">
            <w:r w:rsidRPr="009B25EC">
              <w:t>−0.644</w:t>
            </w:r>
          </w:p>
        </w:tc>
        <w:tc>
          <w:tcPr>
            <w:tcW w:w="0" w:type="auto"/>
            <w:hideMark/>
          </w:tcPr>
          <w:p w14:paraId="37C34174" w14:textId="77777777" w:rsidR="009B25EC" w:rsidRPr="009B25EC" w:rsidRDefault="009B25EC" w:rsidP="009B25EC">
            <w:r w:rsidRPr="009B25EC">
              <w:t>0.317</w:t>
            </w:r>
          </w:p>
        </w:tc>
        <w:tc>
          <w:tcPr>
            <w:tcW w:w="0" w:type="auto"/>
            <w:hideMark/>
          </w:tcPr>
          <w:p w14:paraId="58B2D6BB" w14:textId="6DA93375" w:rsidR="009B25EC" w:rsidRPr="009B25EC" w:rsidRDefault="009B25EC" w:rsidP="009B25EC">
            <w:r w:rsidRPr="009B25EC">
              <w:t>0.525</w:t>
            </w:r>
            <w:r w:rsidRPr="0031586E">
              <w:rPr>
                <w:rFonts w:ascii="Tahoma" w:hAnsi="Tahoma" w:cs="Tahoma"/>
                <w:vertAlign w:val="superscript"/>
              </w:rPr>
              <w:t>⁎⁎</w:t>
            </w:r>
          </w:p>
        </w:tc>
        <w:tc>
          <w:tcPr>
            <w:tcW w:w="0" w:type="auto"/>
            <w:hideMark/>
          </w:tcPr>
          <w:p w14:paraId="5FE4AABC" w14:textId="77777777" w:rsidR="009B25EC" w:rsidRPr="009B25EC" w:rsidRDefault="009B25EC" w:rsidP="009B25EC">
            <w:r w:rsidRPr="009B25EC">
              <w:t>−0.343</w:t>
            </w:r>
          </w:p>
        </w:tc>
        <w:tc>
          <w:tcPr>
            <w:tcW w:w="0" w:type="auto"/>
            <w:hideMark/>
          </w:tcPr>
          <w:p w14:paraId="6276D03A" w14:textId="77777777" w:rsidR="009B25EC" w:rsidRPr="009B25EC" w:rsidRDefault="009B25EC" w:rsidP="009B25EC">
            <w:r w:rsidRPr="009B25EC">
              <w:t>0.324</w:t>
            </w:r>
          </w:p>
        </w:tc>
        <w:tc>
          <w:tcPr>
            <w:tcW w:w="0" w:type="auto"/>
            <w:hideMark/>
          </w:tcPr>
          <w:p w14:paraId="031F2A6C" w14:textId="77777777" w:rsidR="009B25EC" w:rsidRPr="009B25EC" w:rsidRDefault="009B25EC" w:rsidP="009B25EC">
            <w:r w:rsidRPr="009B25EC">
              <w:t>0.710</w:t>
            </w:r>
          </w:p>
        </w:tc>
      </w:tr>
      <w:tr w:rsidR="009B25EC" w:rsidRPr="009B25EC" w14:paraId="03496DA6" w14:textId="77777777" w:rsidTr="0031586E">
        <w:tc>
          <w:tcPr>
            <w:tcW w:w="0" w:type="auto"/>
            <w:hideMark/>
          </w:tcPr>
          <w:p w14:paraId="0BE55230" w14:textId="77777777" w:rsidR="009B25EC" w:rsidRPr="009B25EC" w:rsidRDefault="009B25EC" w:rsidP="009B25EC">
            <w:bookmarkStart w:id="58" w:name="btf0045" w:colFirst="6" w:colLast="6"/>
            <w:r w:rsidRPr="009B25EC">
              <w:t> Population</w:t>
            </w:r>
          </w:p>
        </w:tc>
        <w:tc>
          <w:tcPr>
            <w:tcW w:w="0" w:type="auto"/>
            <w:hideMark/>
          </w:tcPr>
          <w:p w14:paraId="778EBB20" w14:textId="77777777" w:rsidR="009B25EC" w:rsidRPr="009B25EC" w:rsidRDefault="009B25EC" w:rsidP="009B25EC">
            <w:r w:rsidRPr="009B25EC">
              <w:t>&lt;0.000</w:t>
            </w:r>
          </w:p>
        </w:tc>
        <w:tc>
          <w:tcPr>
            <w:tcW w:w="0" w:type="auto"/>
            <w:hideMark/>
          </w:tcPr>
          <w:p w14:paraId="39ADA39A" w14:textId="77777777" w:rsidR="009B25EC" w:rsidRPr="009B25EC" w:rsidRDefault="009B25EC" w:rsidP="009B25EC">
            <w:r w:rsidRPr="009B25EC">
              <w:t>&lt;0.000</w:t>
            </w:r>
          </w:p>
        </w:tc>
        <w:tc>
          <w:tcPr>
            <w:tcW w:w="0" w:type="auto"/>
            <w:hideMark/>
          </w:tcPr>
          <w:p w14:paraId="556A10DA" w14:textId="35341057" w:rsidR="009B25EC" w:rsidRPr="009B25EC" w:rsidRDefault="009B25EC" w:rsidP="009B25EC">
            <w:r w:rsidRPr="009B25EC">
              <w:t>1.000</w:t>
            </w:r>
            <w:r w:rsidRPr="0031586E">
              <w:rPr>
                <w:rFonts w:ascii="Tahoma" w:hAnsi="Tahoma" w:cs="Tahoma"/>
                <w:vertAlign w:val="superscript"/>
              </w:rPr>
              <w:t>⁎</w:t>
            </w:r>
          </w:p>
        </w:tc>
        <w:tc>
          <w:tcPr>
            <w:tcW w:w="0" w:type="auto"/>
            <w:hideMark/>
          </w:tcPr>
          <w:p w14:paraId="61156717" w14:textId="77777777" w:rsidR="009B25EC" w:rsidRPr="009B25EC" w:rsidRDefault="009B25EC" w:rsidP="009B25EC">
            <w:r w:rsidRPr="009B25EC">
              <w:t>–&lt;0.000</w:t>
            </w:r>
          </w:p>
        </w:tc>
        <w:tc>
          <w:tcPr>
            <w:tcW w:w="0" w:type="auto"/>
            <w:hideMark/>
          </w:tcPr>
          <w:p w14:paraId="0D20CCC7" w14:textId="77777777" w:rsidR="009B25EC" w:rsidRPr="009B25EC" w:rsidRDefault="009B25EC" w:rsidP="009B25EC">
            <w:r w:rsidRPr="009B25EC">
              <w:t>&lt;0.000</w:t>
            </w:r>
          </w:p>
        </w:tc>
        <w:tc>
          <w:tcPr>
            <w:tcW w:w="0" w:type="auto"/>
            <w:hideMark/>
          </w:tcPr>
          <w:p w14:paraId="3E5CA597" w14:textId="3850CB5B" w:rsidR="009B25EC" w:rsidRPr="009B25EC" w:rsidRDefault="009B25EC" w:rsidP="009B25EC">
            <w:r w:rsidRPr="009B25EC">
              <w:t>1.000</w:t>
            </w:r>
            <w:r w:rsidRPr="0031586E">
              <w:rPr>
                <w:rFonts w:ascii="Tahoma" w:hAnsi="Tahoma" w:cs="Tahoma"/>
                <w:vertAlign w:val="superscript"/>
              </w:rPr>
              <w:t>⁎⁎⁎</w:t>
            </w:r>
          </w:p>
        </w:tc>
      </w:tr>
      <w:tr w:rsidR="009B25EC" w:rsidRPr="009B25EC" w14:paraId="3D094264" w14:textId="77777777" w:rsidTr="0031586E">
        <w:tc>
          <w:tcPr>
            <w:tcW w:w="0" w:type="auto"/>
            <w:hideMark/>
          </w:tcPr>
          <w:p w14:paraId="330019F9" w14:textId="77777777" w:rsidR="009B25EC" w:rsidRPr="009B25EC" w:rsidRDefault="009B25EC" w:rsidP="009B25EC">
            <w:r w:rsidRPr="009B25EC">
              <w:t> Gender</w:t>
            </w:r>
          </w:p>
        </w:tc>
        <w:tc>
          <w:tcPr>
            <w:tcW w:w="0" w:type="auto"/>
            <w:hideMark/>
          </w:tcPr>
          <w:p w14:paraId="25F146CB" w14:textId="77777777" w:rsidR="009B25EC" w:rsidRPr="009B25EC" w:rsidRDefault="009B25EC" w:rsidP="009B25EC">
            <w:r w:rsidRPr="009B25EC">
              <w:t>0.021</w:t>
            </w:r>
          </w:p>
        </w:tc>
        <w:tc>
          <w:tcPr>
            <w:tcW w:w="0" w:type="auto"/>
            <w:hideMark/>
          </w:tcPr>
          <w:p w14:paraId="3435A25A" w14:textId="77777777" w:rsidR="009B25EC" w:rsidRPr="009B25EC" w:rsidRDefault="009B25EC" w:rsidP="009B25EC">
            <w:r w:rsidRPr="009B25EC">
              <w:t>0.021</w:t>
            </w:r>
          </w:p>
        </w:tc>
        <w:tc>
          <w:tcPr>
            <w:tcW w:w="0" w:type="auto"/>
            <w:hideMark/>
          </w:tcPr>
          <w:p w14:paraId="08A230EA" w14:textId="77777777" w:rsidR="009B25EC" w:rsidRPr="009B25EC" w:rsidRDefault="009B25EC" w:rsidP="009B25EC">
            <w:r w:rsidRPr="009B25EC">
              <w:t>1.021</w:t>
            </w:r>
          </w:p>
        </w:tc>
        <w:tc>
          <w:tcPr>
            <w:tcW w:w="0" w:type="auto"/>
            <w:hideMark/>
          </w:tcPr>
          <w:p w14:paraId="513B28CB" w14:textId="77777777" w:rsidR="009B25EC" w:rsidRPr="009B25EC" w:rsidRDefault="009B25EC" w:rsidP="009B25EC">
            <w:r w:rsidRPr="009B25EC">
              <w:t>0.026</w:t>
            </w:r>
          </w:p>
        </w:tc>
        <w:tc>
          <w:tcPr>
            <w:tcW w:w="0" w:type="auto"/>
            <w:hideMark/>
          </w:tcPr>
          <w:p w14:paraId="6598DEE4" w14:textId="77777777" w:rsidR="009B25EC" w:rsidRPr="009B25EC" w:rsidRDefault="009B25EC" w:rsidP="009B25EC">
            <w:r w:rsidRPr="009B25EC">
              <w:t>0.020</w:t>
            </w:r>
          </w:p>
        </w:tc>
        <w:tc>
          <w:tcPr>
            <w:tcW w:w="0" w:type="auto"/>
            <w:hideMark/>
          </w:tcPr>
          <w:p w14:paraId="34ABC74A" w14:textId="77777777" w:rsidR="009B25EC" w:rsidRPr="009B25EC" w:rsidRDefault="009B25EC" w:rsidP="009B25EC">
            <w:r w:rsidRPr="009B25EC">
              <w:t>1.027</w:t>
            </w:r>
          </w:p>
        </w:tc>
      </w:tr>
      <w:tr w:rsidR="009B25EC" w:rsidRPr="009B25EC" w14:paraId="3DDA4FC7" w14:textId="77777777" w:rsidTr="0031586E">
        <w:tc>
          <w:tcPr>
            <w:tcW w:w="0" w:type="auto"/>
            <w:hideMark/>
          </w:tcPr>
          <w:p w14:paraId="2744CE5F" w14:textId="77777777" w:rsidR="009B25EC" w:rsidRPr="009B25EC" w:rsidRDefault="009B25EC" w:rsidP="009B25EC">
            <w:r w:rsidRPr="009B25EC">
              <w:t> Age</w:t>
            </w:r>
          </w:p>
        </w:tc>
        <w:tc>
          <w:tcPr>
            <w:tcW w:w="0" w:type="auto"/>
            <w:hideMark/>
          </w:tcPr>
          <w:p w14:paraId="15ADD666" w14:textId="77777777" w:rsidR="009B25EC" w:rsidRPr="009B25EC" w:rsidRDefault="009B25EC" w:rsidP="009B25EC">
            <w:r w:rsidRPr="009B25EC">
              <w:t>0.006</w:t>
            </w:r>
          </w:p>
        </w:tc>
        <w:tc>
          <w:tcPr>
            <w:tcW w:w="0" w:type="auto"/>
            <w:hideMark/>
          </w:tcPr>
          <w:p w14:paraId="4906D042" w14:textId="77777777" w:rsidR="009B25EC" w:rsidRPr="009B25EC" w:rsidRDefault="009B25EC" w:rsidP="009B25EC">
            <w:r w:rsidRPr="009B25EC">
              <w:t>0.007</w:t>
            </w:r>
          </w:p>
        </w:tc>
        <w:tc>
          <w:tcPr>
            <w:tcW w:w="0" w:type="auto"/>
            <w:hideMark/>
          </w:tcPr>
          <w:p w14:paraId="25705F93" w14:textId="77777777" w:rsidR="009B25EC" w:rsidRPr="009B25EC" w:rsidRDefault="009B25EC" w:rsidP="009B25EC">
            <w:r w:rsidRPr="009B25EC">
              <w:t>1.006</w:t>
            </w:r>
          </w:p>
        </w:tc>
        <w:tc>
          <w:tcPr>
            <w:tcW w:w="0" w:type="auto"/>
            <w:hideMark/>
          </w:tcPr>
          <w:p w14:paraId="630F5DF2" w14:textId="77777777" w:rsidR="009B25EC" w:rsidRPr="009B25EC" w:rsidRDefault="009B25EC" w:rsidP="009B25EC">
            <w:r w:rsidRPr="009B25EC">
              <w:t>−0.003</w:t>
            </w:r>
          </w:p>
        </w:tc>
        <w:tc>
          <w:tcPr>
            <w:tcW w:w="0" w:type="auto"/>
            <w:hideMark/>
          </w:tcPr>
          <w:p w14:paraId="5F93FB0F" w14:textId="77777777" w:rsidR="009B25EC" w:rsidRPr="009B25EC" w:rsidRDefault="009B25EC" w:rsidP="009B25EC">
            <w:r w:rsidRPr="009B25EC">
              <w:t>0.008</w:t>
            </w:r>
          </w:p>
        </w:tc>
        <w:tc>
          <w:tcPr>
            <w:tcW w:w="0" w:type="auto"/>
            <w:hideMark/>
          </w:tcPr>
          <w:p w14:paraId="4B1348BD" w14:textId="77777777" w:rsidR="009B25EC" w:rsidRPr="009B25EC" w:rsidRDefault="009B25EC" w:rsidP="009B25EC">
            <w:r w:rsidRPr="009B25EC">
              <w:t>0.997</w:t>
            </w:r>
          </w:p>
        </w:tc>
      </w:tr>
      <w:tr w:rsidR="009B25EC" w:rsidRPr="009B25EC" w14:paraId="0808C8CA" w14:textId="77777777" w:rsidTr="0031586E">
        <w:tc>
          <w:tcPr>
            <w:tcW w:w="0" w:type="auto"/>
            <w:hideMark/>
          </w:tcPr>
          <w:p w14:paraId="7B336C51" w14:textId="77777777" w:rsidR="009B25EC" w:rsidRPr="009B25EC" w:rsidRDefault="009B25EC" w:rsidP="009B25EC">
            <w:r w:rsidRPr="009B25EC">
              <w:t> Race</w:t>
            </w:r>
          </w:p>
        </w:tc>
        <w:tc>
          <w:tcPr>
            <w:tcW w:w="0" w:type="auto"/>
            <w:hideMark/>
          </w:tcPr>
          <w:p w14:paraId="7ECF5642" w14:textId="77777777" w:rsidR="009B25EC" w:rsidRPr="009B25EC" w:rsidRDefault="009B25EC" w:rsidP="009B25EC">
            <w:r w:rsidRPr="009B25EC">
              <w:t>−0.019</w:t>
            </w:r>
          </w:p>
        </w:tc>
        <w:tc>
          <w:tcPr>
            <w:tcW w:w="0" w:type="auto"/>
            <w:hideMark/>
          </w:tcPr>
          <w:p w14:paraId="732D2579" w14:textId="77777777" w:rsidR="009B25EC" w:rsidRPr="009B25EC" w:rsidRDefault="009B25EC" w:rsidP="009B25EC">
            <w:r w:rsidRPr="009B25EC">
              <w:t>0.021</w:t>
            </w:r>
          </w:p>
        </w:tc>
        <w:tc>
          <w:tcPr>
            <w:tcW w:w="0" w:type="auto"/>
            <w:hideMark/>
          </w:tcPr>
          <w:p w14:paraId="26038AC5" w14:textId="7CA656F6" w:rsidR="009B25EC" w:rsidRPr="009B25EC" w:rsidRDefault="009B25EC" w:rsidP="009B25EC">
            <w:r w:rsidRPr="009B25EC">
              <w:t>0.981</w:t>
            </w:r>
            <w:r w:rsidRPr="0031586E">
              <w:rPr>
                <w:rFonts w:ascii="Tahoma" w:hAnsi="Tahoma" w:cs="Tahoma"/>
                <w:vertAlign w:val="superscript"/>
              </w:rPr>
              <w:t>⁎⁎⁎</w:t>
            </w:r>
          </w:p>
        </w:tc>
        <w:tc>
          <w:tcPr>
            <w:tcW w:w="0" w:type="auto"/>
            <w:hideMark/>
          </w:tcPr>
          <w:p w14:paraId="70EF6C20" w14:textId="77777777" w:rsidR="009B25EC" w:rsidRPr="009B25EC" w:rsidRDefault="009B25EC" w:rsidP="009B25EC">
            <w:r w:rsidRPr="009B25EC">
              <w:t>−0.024</w:t>
            </w:r>
          </w:p>
        </w:tc>
        <w:tc>
          <w:tcPr>
            <w:tcW w:w="0" w:type="auto"/>
            <w:hideMark/>
          </w:tcPr>
          <w:p w14:paraId="2C13E92F" w14:textId="77777777" w:rsidR="009B25EC" w:rsidRPr="009B25EC" w:rsidRDefault="009B25EC" w:rsidP="009B25EC">
            <w:r w:rsidRPr="009B25EC">
              <w:t>0.005</w:t>
            </w:r>
          </w:p>
        </w:tc>
        <w:tc>
          <w:tcPr>
            <w:tcW w:w="0" w:type="auto"/>
            <w:hideMark/>
          </w:tcPr>
          <w:p w14:paraId="12E576BC" w14:textId="5E4B7B48" w:rsidR="009B25EC" w:rsidRPr="009B25EC" w:rsidRDefault="009B25EC" w:rsidP="009B25EC">
            <w:r w:rsidRPr="009B25EC">
              <w:t>0.977</w:t>
            </w:r>
            <w:r w:rsidRPr="0031586E">
              <w:rPr>
                <w:rFonts w:ascii="Tahoma" w:hAnsi="Tahoma" w:cs="Tahoma"/>
                <w:vertAlign w:val="superscript"/>
              </w:rPr>
              <w:t>⁎⁎⁎</w:t>
            </w:r>
          </w:p>
        </w:tc>
      </w:tr>
      <w:tr w:rsidR="009B25EC" w:rsidRPr="009B25EC" w14:paraId="4CD7223A" w14:textId="77777777" w:rsidTr="0031586E">
        <w:tc>
          <w:tcPr>
            <w:tcW w:w="0" w:type="auto"/>
            <w:hideMark/>
          </w:tcPr>
          <w:p w14:paraId="540BB397" w14:textId="77777777" w:rsidR="009B25EC" w:rsidRPr="009B25EC" w:rsidRDefault="009B25EC" w:rsidP="009B25EC">
            <w:r w:rsidRPr="009B25EC">
              <w:t> Language</w:t>
            </w:r>
          </w:p>
        </w:tc>
        <w:tc>
          <w:tcPr>
            <w:tcW w:w="0" w:type="auto"/>
            <w:hideMark/>
          </w:tcPr>
          <w:p w14:paraId="5FF58943" w14:textId="77777777" w:rsidR="009B25EC" w:rsidRPr="009B25EC" w:rsidRDefault="009B25EC" w:rsidP="009B25EC">
            <w:r w:rsidRPr="009B25EC">
              <w:t>−0.005</w:t>
            </w:r>
          </w:p>
        </w:tc>
        <w:tc>
          <w:tcPr>
            <w:tcW w:w="0" w:type="auto"/>
            <w:hideMark/>
          </w:tcPr>
          <w:p w14:paraId="699FAE46" w14:textId="77777777" w:rsidR="009B25EC" w:rsidRPr="009B25EC" w:rsidRDefault="009B25EC" w:rsidP="009B25EC">
            <w:r w:rsidRPr="009B25EC">
              <w:t>0.006</w:t>
            </w:r>
          </w:p>
        </w:tc>
        <w:tc>
          <w:tcPr>
            <w:tcW w:w="0" w:type="auto"/>
            <w:hideMark/>
          </w:tcPr>
          <w:p w14:paraId="2DED9297" w14:textId="77777777" w:rsidR="009B25EC" w:rsidRPr="009B25EC" w:rsidRDefault="009B25EC" w:rsidP="009B25EC">
            <w:r w:rsidRPr="009B25EC">
              <w:t>0.995</w:t>
            </w:r>
          </w:p>
        </w:tc>
        <w:tc>
          <w:tcPr>
            <w:tcW w:w="0" w:type="auto"/>
            <w:hideMark/>
          </w:tcPr>
          <w:p w14:paraId="0E1D788F" w14:textId="77777777" w:rsidR="009B25EC" w:rsidRPr="009B25EC" w:rsidRDefault="009B25EC" w:rsidP="009B25EC">
            <w:r w:rsidRPr="009B25EC">
              <w:t>0.001</w:t>
            </w:r>
          </w:p>
        </w:tc>
        <w:tc>
          <w:tcPr>
            <w:tcW w:w="0" w:type="auto"/>
            <w:hideMark/>
          </w:tcPr>
          <w:p w14:paraId="1BA6C74A" w14:textId="77777777" w:rsidR="009B25EC" w:rsidRPr="009B25EC" w:rsidRDefault="009B25EC" w:rsidP="009B25EC">
            <w:r w:rsidRPr="009B25EC">
              <w:t>0.007</w:t>
            </w:r>
          </w:p>
        </w:tc>
        <w:tc>
          <w:tcPr>
            <w:tcW w:w="0" w:type="auto"/>
            <w:hideMark/>
          </w:tcPr>
          <w:p w14:paraId="68382458" w14:textId="77777777" w:rsidR="009B25EC" w:rsidRPr="009B25EC" w:rsidRDefault="009B25EC" w:rsidP="009B25EC">
            <w:r w:rsidRPr="009B25EC">
              <w:t>1.001</w:t>
            </w:r>
          </w:p>
        </w:tc>
      </w:tr>
      <w:tr w:rsidR="009B25EC" w:rsidRPr="009B25EC" w14:paraId="42BD0BD9" w14:textId="77777777" w:rsidTr="0031586E">
        <w:tc>
          <w:tcPr>
            <w:tcW w:w="0" w:type="auto"/>
            <w:hideMark/>
          </w:tcPr>
          <w:p w14:paraId="7448F83D" w14:textId="77777777" w:rsidR="009B25EC" w:rsidRPr="009B25EC" w:rsidRDefault="009B25EC" w:rsidP="009B25EC">
            <w:r w:rsidRPr="009B25EC">
              <w:t> Income</w:t>
            </w:r>
          </w:p>
        </w:tc>
        <w:tc>
          <w:tcPr>
            <w:tcW w:w="0" w:type="auto"/>
            <w:hideMark/>
          </w:tcPr>
          <w:p w14:paraId="2E682EF4" w14:textId="77777777" w:rsidR="009B25EC" w:rsidRPr="009B25EC" w:rsidRDefault="009B25EC" w:rsidP="009B25EC">
            <w:r w:rsidRPr="009B25EC">
              <w:t>&lt;0.000</w:t>
            </w:r>
          </w:p>
        </w:tc>
        <w:tc>
          <w:tcPr>
            <w:tcW w:w="0" w:type="auto"/>
            <w:hideMark/>
          </w:tcPr>
          <w:p w14:paraId="6DDE049B" w14:textId="77777777" w:rsidR="009B25EC" w:rsidRPr="009B25EC" w:rsidRDefault="009B25EC" w:rsidP="009B25EC">
            <w:r w:rsidRPr="009B25EC">
              <w:t>&lt;0.000</w:t>
            </w:r>
          </w:p>
        </w:tc>
        <w:tc>
          <w:tcPr>
            <w:tcW w:w="0" w:type="auto"/>
            <w:hideMark/>
          </w:tcPr>
          <w:p w14:paraId="79639076" w14:textId="77777777" w:rsidR="009B25EC" w:rsidRPr="009B25EC" w:rsidRDefault="009B25EC" w:rsidP="009B25EC">
            <w:r w:rsidRPr="009B25EC">
              <w:t>1.000</w:t>
            </w:r>
          </w:p>
        </w:tc>
        <w:tc>
          <w:tcPr>
            <w:tcW w:w="0" w:type="auto"/>
            <w:hideMark/>
          </w:tcPr>
          <w:p w14:paraId="7BA9FD45" w14:textId="77777777" w:rsidR="009B25EC" w:rsidRPr="009B25EC" w:rsidRDefault="009B25EC" w:rsidP="009B25EC">
            <w:r w:rsidRPr="009B25EC">
              <w:t>&lt;0.000</w:t>
            </w:r>
          </w:p>
        </w:tc>
        <w:tc>
          <w:tcPr>
            <w:tcW w:w="0" w:type="auto"/>
            <w:hideMark/>
          </w:tcPr>
          <w:p w14:paraId="43662A64" w14:textId="77777777" w:rsidR="009B25EC" w:rsidRPr="009B25EC" w:rsidRDefault="009B25EC" w:rsidP="009B25EC">
            <w:r w:rsidRPr="009B25EC">
              <w:t>&lt;0.000</w:t>
            </w:r>
          </w:p>
        </w:tc>
        <w:tc>
          <w:tcPr>
            <w:tcW w:w="0" w:type="auto"/>
            <w:hideMark/>
          </w:tcPr>
          <w:p w14:paraId="41750E94" w14:textId="77777777" w:rsidR="009B25EC" w:rsidRPr="009B25EC" w:rsidRDefault="009B25EC" w:rsidP="009B25EC">
            <w:r w:rsidRPr="009B25EC">
              <w:t>1.000</w:t>
            </w:r>
          </w:p>
        </w:tc>
      </w:tr>
      <w:tr w:rsidR="009B25EC" w:rsidRPr="009B25EC" w14:paraId="1318D532" w14:textId="77777777" w:rsidTr="0031586E">
        <w:tc>
          <w:tcPr>
            <w:tcW w:w="0" w:type="auto"/>
            <w:hideMark/>
          </w:tcPr>
          <w:p w14:paraId="697C53A1" w14:textId="77777777" w:rsidR="009B25EC" w:rsidRPr="009B25EC" w:rsidRDefault="009B25EC" w:rsidP="009B25EC">
            <w:r w:rsidRPr="009B25EC">
              <w:t> Education</w:t>
            </w:r>
          </w:p>
        </w:tc>
        <w:tc>
          <w:tcPr>
            <w:tcW w:w="0" w:type="auto"/>
            <w:hideMark/>
          </w:tcPr>
          <w:p w14:paraId="61A1327C" w14:textId="77777777" w:rsidR="009B25EC" w:rsidRPr="009B25EC" w:rsidRDefault="009B25EC" w:rsidP="009B25EC">
            <w:r w:rsidRPr="009B25EC">
              <w:t>−0.005</w:t>
            </w:r>
          </w:p>
        </w:tc>
        <w:tc>
          <w:tcPr>
            <w:tcW w:w="0" w:type="auto"/>
            <w:hideMark/>
          </w:tcPr>
          <w:p w14:paraId="001AA793" w14:textId="77777777" w:rsidR="009B25EC" w:rsidRPr="009B25EC" w:rsidRDefault="009B25EC" w:rsidP="009B25EC">
            <w:r w:rsidRPr="009B25EC">
              <w:t>0.007</w:t>
            </w:r>
          </w:p>
        </w:tc>
        <w:tc>
          <w:tcPr>
            <w:tcW w:w="0" w:type="auto"/>
            <w:hideMark/>
          </w:tcPr>
          <w:p w14:paraId="199B74CB" w14:textId="77777777" w:rsidR="009B25EC" w:rsidRPr="009B25EC" w:rsidRDefault="009B25EC" w:rsidP="009B25EC">
            <w:r w:rsidRPr="009B25EC">
              <w:t>0.995</w:t>
            </w:r>
          </w:p>
        </w:tc>
        <w:tc>
          <w:tcPr>
            <w:tcW w:w="0" w:type="auto"/>
            <w:hideMark/>
          </w:tcPr>
          <w:p w14:paraId="7BDC40AC" w14:textId="77777777" w:rsidR="009B25EC" w:rsidRPr="009B25EC" w:rsidRDefault="009B25EC" w:rsidP="009B25EC">
            <w:r w:rsidRPr="009B25EC">
              <w:t>−0.009</w:t>
            </w:r>
          </w:p>
        </w:tc>
        <w:tc>
          <w:tcPr>
            <w:tcW w:w="0" w:type="auto"/>
            <w:hideMark/>
          </w:tcPr>
          <w:p w14:paraId="4BAA0625" w14:textId="77777777" w:rsidR="009B25EC" w:rsidRPr="009B25EC" w:rsidRDefault="009B25EC" w:rsidP="009B25EC">
            <w:r w:rsidRPr="009B25EC">
              <w:t>0.007</w:t>
            </w:r>
          </w:p>
        </w:tc>
        <w:tc>
          <w:tcPr>
            <w:tcW w:w="0" w:type="auto"/>
            <w:hideMark/>
          </w:tcPr>
          <w:p w14:paraId="54BA88A4" w14:textId="77777777" w:rsidR="009B25EC" w:rsidRPr="009B25EC" w:rsidRDefault="009B25EC" w:rsidP="009B25EC">
            <w:r w:rsidRPr="009B25EC">
              <w:t>0.991</w:t>
            </w:r>
          </w:p>
        </w:tc>
      </w:tr>
      <w:tr w:rsidR="009B25EC" w:rsidRPr="009B25EC" w14:paraId="42D79353" w14:textId="77777777" w:rsidTr="0031586E">
        <w:tc>
          <w:tcPr>
            <w:tcW w:w="0" w:type="auto"/>
            <w:hideMark/>
          </w:tcPr>
          <w:p w14:paraId="3AB79BEE" w14:textId="77777777" w:rsidR="009B25EC" w:rsidRPr="009B25EC" w:rsidRDefault="009B25EC" w:rsidP="009B25EC">
            <w:r w:rsidRPr="009B25EC">
              <w:t> Employment</w:t>
            </w:r>
          </w:p>
        </w:tc>
        <w:tc>
          <w:tcPr>
            <w:tcW w:w="0" w:type="auto"/>
            <w:hideMark/>
          </w:tcPr>
          <w:p w14:paraId="30E5DF37" w14:textId="77777777" w:rsidR="009B25EC" w:rsidRPr="009B25EC" w:rsidRDefault="009B25EC" w:rsidP="009B25EC">
            <w:r w:rsidRPr="009B25EC">
              <w:t>−0.035</w:t>
            </w:r>
          </w:p>
        </w:tc>
        <w:tc>
          <w:tcPr>
            <w:tcW w:w="0" w:type="auto"/>
            <w:hideMark/>
          </w:tcPr>
          <w:p w14:paraId="7DB10E14" w14:textId="77777777" w:rsidR="009B25EC" w:rsidRPr="009B25EC" w:rsidRDefault="009B25EC" w:rsidP="009B25EC">
            <w:r w:rsidRPr="009B25EC">
              <w:t>0.021</w:t>
            </w:r>
          </w:p>
        </w:tc>
        <w:tc>
          <w:tcPr>
            <w:tcW w:w="0" w:type="auto"/>
            <w:hideMark/>
          </w:tcPr>
          <w:p w14:paraId="0C7611F3" w14:textId="08D5511F" w:rsidR="009B25EC" w:rsidRPr="009B25EC" w:rsidRDefault="009B25EC" w:rsidP="009B25EC">
            <w:r w:rsidRPr="009B25EC">
              <w:t>0.966</w:t>
            </w:r>
            <w:r w:rsidRPr="0031586E">
              <w:rPr>
                <w:rFonts w:ascii="Tahoma" w:hAnsi="Tahoma" w:cs="Tahoma"/>
                <w:vertAlign w:val="superscript"/>
              </w:rPr>
              <w:t>⁎</w:t>
            </w:r>
          </w:p>
        </w:tc>
        <w:tc>
          <w:tcPr>
            <w:tcW w:w="0" w:type="auto"/>
            <w:hideMark/>
          </w:tcPr>
          <w:p w14:paraId="289B5458" w14:textId="77777777" w:rsidR="009B25EC" w:rsidRPr="009B25EC" w:rsidRDefault="009B25EC" w:rsidP="009B25EC">
            <w:r w:rsidRPr="009B25EC">
              <w:t>−0.041</w:t>
            </w:r>
          </w:p>
        </w:tc>
        <w:tc>
          <w:tcPr>
            <w:tcW w:w="0" w:type="auto"/>
            <w:hideMark/>
          </w:tcPr>
          <w:p w14:paraId="69FF8F3B" w14:textId="77777777" w:rsidR="009B25EC" w:rsidRPr="009B25EC" w:rsidRDefault="009B25EC" w:rsidP="009B25EC">
            <w:r w:rsidRPr="009B25EC">
              <w:t>0.022</w:t>
            </w:r>
          </w:p>
        </w:tc>
        <w:tc>
          <w:tcPr>
            <w:tcW w:w="0" w:type="auto"/>
            <w:hideMark/>
          </w:tcPr>
          <w:p w14:paraId="0C26AD6B" w14:textId="3A91972F" w:rsidR="009B25EC" w:rsidRPr="009B25EC" w:rsidRDefault="009B25EC" w:rsidP="009B25EC">
            <w:r w:rsidRPr="009B25EC">
              <w:t>0.960</w:t>
            </w:r>
            <w:r w:rsidRPr="0031586E">
              <w:rPr>
                <w:rFonts w:ascii="Tahoma" w:hAnsi="Tahoma" w:cs="Tahoma"/>
                <w:vertAlign w:val="superscript"/>
              </w:rPr>
              <w:t>⁎</w:t>
            </w:r>
          </w:p>
        </w:tc>
      </w:tr>
      <w:bookmarkEnd w:id="56"/>
      <w:tr w:rsidR="009B25EC" w:rsidRPr="009B25EC" w14:paraId="64DE7532" w14:textId="77777777" w:rsidTr="0031586E">
        <w:tc>
          <w:tcPr>
            <w:tcW w:w="0" w:type="auto"/>
            <w:hideMark/>
          </w:tcPr>
          <w:p w14:paraId="633BAC7E" w14:textId="77777777" w:rsidR="009B25EC" w:rsidRPr="009B25EC" w:rsidRDefault="009B25EC" w:rsidP="009B25EC">
            <w:r w:rsidRPr="009B25EC">
              <w:t> Religion</w:t>
            </w:r>
          </w:p>
        </w:tc>
        <w:tc>
          <w:tcPr>
            <w:tcW w:w="0" w:type="auto"/>
            <w:hideMark/>
          </w:tcPr>
          <w:p w14:paraId="035559B5" w14:textId="77777777" w:rsidR="009B25EC" w:rsidRPr="009B25EC" w:rsidRDefault="009B25EC" w:rsidP="009B25EC">
            <w:r w:rsidRPr="009B25EC">
              <w:t>0.000</w:t>
            </w:r>
          </w:p>
        </w:tc>
        <w:tc>
          <w:tcPr>
            <w:tcW w:w="0" w:type="auto"/>
            <w:hideMark/>
          </w:tcPr>
          <w:p w14:paraId="7C5F38DC" w14:textId="77777777" w:rsidR="009B25EC" w:rsidRPr="009B25EC" w:rsidRDefault="009B25EC" w:rsidP="009B25EC">
            <w:r w:rsidRPr="009B25EC">
              <w:t>0.003</w:t>
            </w:r>
          </w:p>
        </w:tc>
        <w:tc>
          <w:tcPr>
            <w:tcW w:w="0" w:type="auto"/>
            <w:hideMark/>
          </w:tcPr>
          <w:p w14:paraId="6C155465" w14:textId="77777777" w:rsidR="009B25EC" w:rsidRPr="009B25EC" w:rsidRDefault="009B25EC" w:rsidP="009B25EC">
            <w:r w:rsidRPr="009B25EC">
              <w:t>1.000</w:t>
            </w:r>
          </w:p>
        </w:tc>
        <w:tc>
          <w:tcPr>
            <w:tcW w:w="0" w:type="auto"/>
            <w:hideMark/>
          </w:tcPr>
          <w:p w14:paraId="09539D02" w14:textId="77777777" w:rsidR="009B25EC" w:rsidRPr="009B25EC" w:rsidRDefault="009B25EC" w:rsidP="009B25EC">
            <w:r w:rsidRPr="009B25EC">
              <w:t>0.008</w:t>
            </w:r>
          </w:p>
        </w:tc>
        <w:tc>
          <w:tcPr>
            <w:tcW w:w="0" w:type="auto"/>
            <w:hideMark/>
          </w:tcPr>
          <w:p w14:paraId="67BB0202" w14:textId="77777777" w:rsidR="009B25EC" w:rsidRPr="009B25EC" w:rsidRDefault="009B25EC" w:rsidP="009B25EC">
            <w:r w:rsidRPr="009B25EC">
              <w:t>0.003</w:t>
            </w:r>
          </w:p>
        </w:tc>
        <w:tc>
          <w:tcPr>
            <w:tcW w:w="0" w:type="auto"/>
            <w:hideMark/>
          </w:tcPr>
          <w:p w14:paraId="0C48EDFB" w14:textId="7BA8547E" w:rsidR="009B25EC" w:rsidRPr="009B25EC" w:rsidRDefault="009B25EC" w:rsidP="009B25EC">
            <w:r w:rsidRPr="009B25EC">
              <w:t>1.008</w:t>
            </w:r>
            <w:r w:rsidRPr="0031586E">
              <w:rPr>
                <w:rFonts w:ascii="Tahoma" w:hAnsi="Tahoma" w:cs="Tahoma"/>
                <w:vertAlign w:val="superscript"/>
              </w:rPr>
              <w:t>⁎⁎</w:t>
            </w:r>
          </w:p>
        </w:tc>
      </w:tr>
      <w:tr w:rsidR="009B25EC" w:rsidRPr="009B25EC" w14:paraId="61B50C93" w14:textId="77777777" w:rsidTr="0031586E">
        <w:tc>
          <w:tcPr>
            <w:tcW w:w="0" w:type="auto"/>
            <w:hideMark/>
          </w:tcPr>
          <w:p w14:paraId="4542F626" w14:textId="77777777" w:rsidR="009B25EC" w:rsidRPr="009B25EC" w:rsidRDefault="009B25EC" w:rsidP="009B25EC">
            <w:r w:rsidRPr="009B25EC">
              <w:t> Computer</w:t>
            </w:r>
          </w:p>
        </w:tc>
        <w:tc>
          <w:tcPr>
            <w:tcW w:w="0" w:type="auto"/>
            <w:hideMark/>
          </w:tcPr>
          <w:p w14:paraId="34E9FABA" w14:textId="77777777" w:rsidR="009B25EC" w:rsidRPr="009B25EC" w:rsidRDefault="009B25EC" w:rsidP="009B25EC">
            <w:r w:rsidRPr="009B25EC">
              <w:t>−0.022</w:t>
            </w:r>
          </w:p>
        </w:tc>
        <w:tc>
          <w:tcPr>
            <w:tcW w:w="0" w:type="auto"/>
            <w:hideMark/>
          </w:tcPr>
          <w:p w14:paraId="0F449321" w14:textId="77777777" w:rsidR="009B25EC" w:rsidRPr="009B25EC" w:rsidRDefault="009B25EC" w:rsidP="009B25EC">
            <w:r w:rsidRPr="009B25EC">
              <w:t>0.017</w:t>
            </w:r>
          </w:p>
        </w:tc>
        <w:tc>
          <w:tcPr>
            <w:tcW w:w="0" w:type="auto"/>
            <w:hideMark/>
          </w:tcPr>
          <w:p w14:paraId="54CD1F7F" w14:textId="77777777" w:rsidR="009B25EC" w:rsidRPr="009B25EC" w:rsidRDefault="009B25EC" w:rsidP="009B25EC">
            <w:r w:rsidRPr="009B25EC">
              <w:t>0.978</w:t>
            </w:r>
          </w:p>
        </w:tc>
        <w:tc>
          <w:tcPr>
            <w:tcW w:w="0" w:type="auto"/>
            <w:hideMark/>
          </w:tcPr>
          <w:p w14:paraId="5C3E220D" w14:textId="77777777" w:rsidR="009B25EC" w:rsidRPr="009B25EC" w:rsidRDefault="009B25EC" w:rsidP="009B25EC">
            <w:r w:rsidRPr="009B25EC">
              <w:t>−0.013</w:t>
            </w:r>
          </w:p>
        </w:tc>
        <w:tc>
          <w:tcPr>
            <w:tcW w:w="0" w:type="auto"/>
            <w:hideMark/>
          </w:tcPr>
          <w:p w14:paraId="56AD4189" w14:textId="77777777" w:rsidR="009B25EC" w:rsidRPr="009B25EC" w:rsidRDefault="009B25EC" w:rsidP="009B25EC">
            <w:r w:rsidRPr="009B25EC">
              <w:t>0.017</w:t>
            </w:r>
          </w:p>
        </w:tc>
        <w:tc>
          <w:tcPr>
            <w:tcW w:w="0" w:type="auto"/>
            <w:hideMark/>
          </w:tcPr>
          <w:p w14:paraId="4FB8056D" w14:textId="77777777" w:rsidR="009B25EC" w:rsidRPr="009B25EC" w:rsidRDefault="009B25EC" w:rsidP="009B25EC">
            <w:r w:rsidRPr="009B25EC">
              <w:t>0.987</w:t>
            </w:r>
          </w:p>
        </w:tc>
      </w:tr>
      <w:tr w:rsidR="009B25EC" w:rsidRPr="009B25EC" w14:paraId="09FF1064" w14:textId="77777777" w:rsidTr="0031586E">
        <w:tc>
          <w:tcPr>
            <w:tcW w:w="0" w:type="auto"/>
            <w:hideMark/>
          </w:tcPr>
          <w:p w14:paraId="79B04568" w14:textId="77777777" w:rsidR="009B25EC" w:rsidRPr="009B25EC" w:rsidRDefault="009B25EC" w:rsidP="009B25EC">
            <w:r w:rsidRPr="009B25EC">
              <w:t> Internet</w:t>
            </w:r>
          </w:p>
        </w:tc>
        <w:tc>
          <w:tcPr>
            <w:tcW w:w="0" w:type="auto"/>
            <w:hideMark/>
          </w:tcPr>
          <w:p w14:paraId="7A639718" w14:textId="77777777" w:rsidR="009B25EC" w:rsidRPr="009B25EC" w:rsidRDefault="009B25EC" w:rsidP="009B25EC">
            <w:r w:rsidRPr="009B25EC">
              <w:t>0.015</w:t>
            </w:r>
          </w:p>
        </w:tc>
        <w:tc>
          <w:tcPr>
            <w:tcW w:w="0" w:type="auto"/>
            <w:hideMark/>
          </w:tcPr>
          <w:p w14:paraId="59A87EB6" w14:textId="77777777" w:rsidR="009B25EC" w:rsidRPr="009B25EC" w:rsidRDefault="009B25EC" w:rsidP="009B25EC">
            <w:r w:rsidRPr="009B25EC">
              <w:t>0.011</w:t>
            </w:r>
          </w:p>
        </w:tc>
        <w:tc>
          <w:tcPr>
            <w:tcW w:w="0" w:type="auto"/>
            <w:hideMark/>
          </w:tcPr>
          <w:p w14:paraId="3011E3DC" w14:textId="77777777" w:rsidR="009B25EC" w:rsidRPr="009B25EC" w:rsidRDefault="009B25EC" w:rsidP="009B25EC">
            <w:r w:rsidRPr="009B25EC">
              <w:t>1.015</w:t>
            </w:r>
          </w:p>
        </w:tc>
        <w:tc>
          <w:tcPr>
            <w:tcW w:w="0" w:type="auto"/>
            <w:hideMark/>
          </w:tcPr>
          <w:p w14:paraId="395F3D4C" w14:textId="77777777" w:rsidR="009B25EC" w:rsidRPr="009B25EC" w:rsidRDefault="009B25EC" w:rsidP="009B25EC">
            <w:r w:rsidRPr="009B25EC">
              <w:t>0.007</w:t>
            </w:r>
          </w:p>
        </w:tc>
        <w:tc>
          <w:tcPr>
            <w:tcW w:w="0" w:type="auto"/>
            <w:hideMark/>
          </w:tcPr>
          <w:p w14:paraId="15BF664D" w14:textId="77777777" w:rsidR="009B25EC" w:rsidRPr="009B25EC" w:rsidRDefault="009B25EC" w:rsidP="009B25EC">
            <w:r w:rsidRPr="009B25EC">
              <w:t>0.011</w:t>
            </w:r>
          </w:p>
        </w:tc>
        <w:tc>
          <w:tcPr>
            <w:tcW w:w="0" w:type="auto"/>
            <w:hideMark/>
          </w:tcPr>
          <w:p w14:paraId="6AC45BB5" w14:textId="77777777" w:rsidR="009B25EC" w:rsidRPr="009B25EC" w:rsidRDefault="009B25EC" w:rsidP="009B25EC">
            <w:r w:rsidRPr="009B25EC">
              <w:t>1.007</w:t>
            </w:r>
          </w:p>
        </w:tc>
      </w:tr>
      <w:tr w:rsidR="009B25EC" w:rsidRPr="009B25EC" w14:paraId="7C5473E9" w14:textId="77777777" w:rsidTr="0031586E">
        <w:tc>
          <w:tcPr>
            <w:tcW w:w="0" w:type="auto"/>
            <w:hideMark/>
          </w:tcPr>
          <w:p w14:paraId="19247385" w14:textId="77777777" w:rsidR="009B25EC" w:rsidRPr="009B25EC" w:rsidRDefault="009B25EC" w:rsidP="009B25EC">
            <w:r w:rsidRPr="009B25EC">
              <w:t> 2016 Election</w:t>
            </w:r>
          </w:p>
        </w:tc>
        <w:tc>
          <w:tcPr>
            <w:tcW w:w="0" w:type="auto"/>
            <w:hideMark/>
          </w:tcPr>
          <w:p w14:paraId="267068B8" w14:textId="77777777" w:rsidR="009B25EC" w:rsidRPr="009B25EC" w:rsidRDefault="009B25EC" w:rsidP="009B25EC">
            <w:r w:rsidRPr="009B25EC">
              <w:t>0.010</w:t>
            </w:r>
          </w:p>
        </w:tc>
        <w:tc>
          <w:tcPr>
            <w:tcW w:w="0" w:type="auto"/>
            <w:hideMark/>
          </w:tcPr>
          <w:p w14:paraId="416E258C" w14:textId="77777777" w:rsidR="009B25EC" w:rsidRPr="009B25EC" w:rsidRDefault="009B25EC" w:rsidP="009B25EC">
            <w:r w:rsidRPr="009B25EC">
              <w:t>0.005</w:t>
            </w:r>
          </w:p>
        </w:tc>
        <w:tc>
          <w:tcPr>
            <w:tcW w:w="0" w:type="auto"/>
            <w:hideMark/>
          </w:tcPr>
          <w:p w14:paraId="39A3495F" w14:textId="6CC62394" w:rsidR="009B25EC" w:rsidRPr="009B25EC" w:rsidRDefault="009B25EC" w:rsidP="009B25EC">
            <w:r w:rsidRPr="009B25EC">
              <w:t>1.010</w:t>
            </w:r>
            <w:r w:rsidRPr="0031586E">
              <w:rPr>
                <w:rFonts w:ascii="Tahoma" w:hAnsi="Tahoma" w:cs="Tahoma"/>
                <w:vertAlign w:val="superscript"/>
              </w:rPr>
              <w:t>⁎⁎</w:t>
            </w:r>
          </w:p>
        </w:tc>
        <w:tc>
          <w:tcPr>
            <w:tcW w:w="0" w:type="auto"/>
            <w:hideMark/>
          </w:tcPr>
          <w:p w14:paraId="48428F5D" w14:textId="77777777" w:rsidR="009B25EC" w:rsidRPr="009B25EC" w:rsidRDefault="009B25EC" w:rsidP="009B25EC">
            <w:r w:rsidRPr="009B25EC">
              <w:t>0.010</w:t>
            </w:r>
          </w:p>
        </w:tc>
        <w:tc>
          <w:tcPr>
            <w:tcW w:w="0" w:type="auto"/>
            <w:hideMark/>
          </w:tcPr>
          <w:p w14:paraId="3C82B20F" w14:textId="77777777" w:rsidR="009B25EC" w:rsidRPr="009B25EC" w:rsidRDefault="009B25EC" w:rsidP="009B25EC">
            <w:r w:rsidRPr="009B25EC">
              <w:t>0.005</w:t>
            </w:r>
          </w:p>
        </w:tc>
        <w:tc>
          <w:tcPr>
            <w:tcW w:w="0" w:type="auto"/>
            <w:hideMark/>
          </w:tcPr>
          <w:p w14:paraId="7CF5CA07" w14:textId="4E644C0D" w:rsidR="009B25EC" w:rsidRPr="009B25EC" w:rsidRDefault="009B25EC" w:rsidP="009B25EC">
            <w:r w:rsidRPr="009B25EC">
              <w:t>1.010</w:t>
            </w:r>
            <w:r w:rsidRPr="0031586E">
              <w:rPr>
                <w:rFonts w:ascii="Tahoma" w:hAnsi="Tahoma" w:cs="Tahoma"/>
                <w:vertAlign w:val="superscript"/>
              </w:rPr>
              <w:t>⁎⁎</w:t>
            </w:r>
          </w:p>
        </w:tc>
      </w:tr>
      <w:bookmarkEnd w:id="57"/>
      <w:tr w:rsidR="009B25EC" w:rsidRPr="009B25EC" w14:paraId="0A1B42C1" w14:textId="77777777" w:rsidTr="0031586E">
        <w:tc>
          <w:tcPr>
            <w:tcW w:w="0" w:type="auto"/>
            <w:hideMark/>
          </w:tcPr>
          <w:p w14:paraId="4EEFBE22" w14:textId="77777777" w:rsidR="009B25EC" w:rsidRPr="009B25EC" w:rsidRDefault="009B25EC" w:rsidP="009B25EC">
            <w:r w:rsidRPr="009B25EC">
              <w:t> State Political Rep.</w:t>
            </w:r>
          </w:p>
        </w:tc>
        <w:tc>
          <w:tcPr>
            <w:tcW w:w="0" w:type="auto"/>
            <w:hideMark/>
          </w:tcPr>
          <w:p w14:paraId="5E5E0E5E" w14:textId="77777777" w:rsidR="009B25EC" w:rsidRPr="009B25EC" w:rsidRDefault="009B25EC" w:rsidP="009B25EC">
            <w:r w:rsidRPr="009B25EC">
              <w:t>0.039</w:t>
            </w:r>
          </w:p>
        </w:tc>
        <w:tc>
          <w:tcPr>
            <w:tcW w:w="0" w:type="auto"/>
            <w:hideMark/>
          </w:tcPr>
          <w:p w14:paraId="595A1B31" w14:textId="77777777" w:rsidR="009B25EC" w:rsidRPr="009B25EC" w:rsidRDefault="009B25EC" w:rsidP="009B25EC">
            <w:r w:rsidRPr="009B25EC">
              <w:t>0.049</w:t>
            </w:r>
          </w:p>
        </w:tc>
        <w:tc>
          <w:tcPr>
            <w:tcW w:w="0" w:type="auto"/>
            <w:hideMark/>
          </w:tcPr>
          <w:p w14:paraId="70D207FB" w14:textId="77777777" w:rsidR="009B25EC" w:rsidRPr="009B25EC" w:rsidRDefault="009B25EC" w:rsidP="009B25EC">
            <w:r w:rsidRPr="009B25EC">
              <w:t>1.040</w:t>
            </w:r>
          </w:p>
        </w:tc>
        <w:tc>
          <w:tcPr>
            <w:tcW w:w="0" w:type="auto"/>
            <w:hideMark/>
          </w:tcPr>
          <w:p w14:paraId="44891893" w14:textId="77777777" w:rsidR="009B25EC" w:rsidRPr="009B25EC" w:rsidRDefault="009B25EC" w:rsidP="009B25EC">
            <w:r w:rsidRPr="009B25EC">
              <w:t>0.038</w:t>
            </w:r>
          </w:p>
        </w:tc>
        <w:tc>
          <w:tcPr>
            <w:tcW w:w="0" w:type="auto"/>
            <w:hideMark/>
          </w:tcPr>
          <w:p w14:paraId="5A80AAEC" w14:textId="77777777" w:rsidR="009B25EC" w:rsidRPr="009B25EC" w:rsidRDefault="009B25EC" w:rsidP="009B25EC">
            <w:r w:rsidRPr="009B25EC">
              <w:t>0.051</w:t>
            </w:r>
          </w:p>
        </w:tc>
        <w:tc>
          <w:tcPr>
            <w:tcW w:w="0" w:type="auto"/>
            <w:hideMark/>
          </w:tcPr>
          <w:p w14:paraId="152A12AD" w14:textId="77777777" w:rsidR="009B25EC" w:rsidRPr="009B25EC" w:rsidRDefault="009B25EC" w:rsidP="009B25EC">
            <w:r w:rsidRPr="009B25EC">
              <w:t>1.039</w:t>
            </w:r>
          </w:p>
        </w:tc>
      </w:tr>
      <w:tr w:rsidR="0031586E" w:rsidRPr="009B25EC" w14:paraId="7B3B83E6" w14:textId="77777777" w:rsidTr="0031586E">
        <w:tc>
          <w:tcPr>
            <w:tcW w:w="0" w:type="auto"/>
            <w:hideMark/>
          </w:tcPr>
          <w:p w14:paraId="52DC99AA" w14:textId="77777777" w:rsidR="0031586E" w:rsidRPr="009B25EC" w:rsidRDefault="0031586E" w:rsidP="009B25EC">
            <w:r w:rsidRPr="009B25EC">
              <w:t>Likelihood ratio </w:t>
            </w:r>
            <w:r w:rsidRPr="009B25EC">
              <w:rPr>
                <w:i/>
                <w:iCs/>
              </w:rPr>
              <w:t>x</w:t>
            </w:r>
            <w:r w:rsidRPr="009B25EC">
              <w:rPr>
                <w:vertAlign w:val="superscript"/>
              </w:rPr>
              <w:t>2</w:t>
            </w:r>
          </w:p>
        </w:tc>
        <w:tc>
          <w:tcPr>
            <w:tcW w:w="0" w:type="auto"/>
            <w:hideMark/>
          </w:tcPr>
          <w:p w14:paraId="7E9687C6" w14:textId="15CA4824" w:rsidR="0031586E" w:rsidRPr="009B25EC" w:rsidRDefault="0031586E" w:rsidP="009B25EC">
            <w:r w:rsidRPr="009B25EC">
              <w:t>138.31</w:t>
            </w:r>
            <w:r w:rsidRPr="0031586E">
              <w:rPr>
                <w:rFonts w:ascii="Tahoma" w:hAnsi="Tahoma" w:cs="Tahoma"/>
                <w:vertAlign w:val="superscript"/>
              </w:rPr>
              <w:t>⁎⁎⁎</w:t>
            </w:r>
          </w:p>
        </w:tc>
        <w:tc>
          <w:tcPr>
            <w:tcW w:w="0" w:type="auto"/>
          </w:tcPr>
          <w:p w14:paraId="6FE3B63B" w14:textId="77777777" w:rsidR="0031586E" w:rsidRPr="009B25EC" w:rsidRDefault="0031586E" w:rsidP="009B25EC"/>
        </w:tc>
        <w:tc>
          <w:tcPr>
            <w:tcW w:w="0" w:type="auto"/>
          </w:tcPr>
          <w:p w14:paraId="73FFE765" w14:textId="20BFF13D" w:rsidR="0031586E" w:rsidRPr="009B25EC" w:rsidRDefault="0031586E" w:rsidP="009B25EC"/>
        </w:tc>
        <w:tc>
          <w:tcPr>
            <w:tcW w:w="0" w:type="auto"/>
            <w:hideMark/>
          </w:tcPr>
          <w:p w14:paraId="66A5D6EB" w14:textId="4EBEA693" w:rsidR="0031586E" w:rsidRPr="009B25EC" w:rsidRDefault="0031586E" w:rsidP="009B25EC">
            <w:r w:rsidRPr="009B25EC">
              <w:t>281.05</w:t>
            </w:r>
            <w:r w:rsidRPr="0031586E">
              <w:rPr>
                <w:rFonts w:ascii="Tahoma" w:hAnsi="Tahoma" w:cs="Tahoma"/>
                <w:vertAlign w:val="superscript"/>
              </w:rPr>
              <w:t>⁎⁎⁎</w:t>
            </w:r>
          </w:p>
        </w:tc>
        <w:tc>
          <w:tcPr>
            <w:tcW w:w="0" w:type="auto"/>
          </w:tcPr>
          <w:p w14:paraId="0332DD00" w14:textId="77777777" w:rsidR="0031586E" w:rsidRPr="009B25EC" w:rsidRDefault="0031586E" w:rsidP="009B25EC"/>
        </w:tc>
        <w:tc>
          <w:tcPr>
            <w:tcW w:w="0" w:type="auto"/>
          </w:tcPr>
          <w:p w14:paraId="3B5D0953" w14:textId="157939A9" w:rsidR="0031586E" w:rsidRPr="009B25EC" w:rsidRDefault="0031586E" w:rsidP="009B25EC"/>
        </w:tc>
      </w:tr>
    </w:tbl>
    <w:bookmarkEnd w:id="58"/>
    <w:p w14:paraId="35400B16" w14:textId="77777777" w:rsidR="009B25EC" w:rsidRPr="009B25EC" w:rsidRDefault="009B25EC" w:rsidP="0031586E">
      <w:pPr>
        <w:pStyle w:val="NoSpacing"/>
      </w:pPr>
      <w:r w:rsidRPr="009B25EC">
        <w:t>Note: For the South variable, the non-southern states group was used as the baseline category. For Office/Department variables, District Attorney was used as the comparison category.</w:t>
      </w:r>
    </w:p>
    <w:p w14:paraId="214ED84C" w14:textId="07179213" w:rsidR="009B25EC" w:rsidRPr="009B25EC" w:rsidRDefault="009B25EC" w:rsidP="0031586E">
      <w:pPr>
        <w:pStyle w:val="NoSpacing"/>
      </w:pPr>
      <w:r w:rsidRPr="531D27D8">
        <w:rPr>
          <w:rFonts w:ascii="Tahoma" w:hAnsi="Tahoma" w:cs="Tahoma"/>
        </w:rPr>
        <w:t xml:space="preserve">⁎ </w:t>
      </w:r>
      <w:r w:rsidRPr="531D27D8">
        <w:rPr>
          <w:i/>
          <w:iCs/>
        </w:rPr>
        <w:t>p</w:t>
      </w:r>
      <w:r>
        <w:t> &lt; .10.</w:t>
      </w:r>
    </w:p>
    <w:p w14:paraId="0AA59026" w14:textId="7CFBA0FA" w:rsidR="009B25EC" w:rsidRPr="009B25EC" w:rsidRDefault="009B25EC" w:rsidP="0031586E">
      <w:pPr>
        <w:pStyle w:val="NoSpacing"/>
      </w:pPr>
      <w:r w:rsidRPr="531D27D8">
        <w:rPr>
          <w:rFonts w:ascii="Tahoma" w:hAnsi="Tahoma" w:cs="Tahoma"/>
        </w:rPr>
        <w:t xml:space="preserve">⁎⁎ </w:t>
      </w:r>
      <w:r w:rsidRPr="531D27D8">
        <w:rPr>
          <w:i/>
          <w:iCs/>
        </w:rPr>
        <w:t>p</w:t>
      </w:r>
      <w:r>
        <w:t> &lt; .05.</w:t>
      </w:r>
    </w:p>
    <w:p w14:paraId="364877D8" w14:textId="408E2FD7" w:rsidR="009B25EC" w:rsidRPr="009B25EC" w:rsidRDefault="009B25EC" w:rsidP="0031586E">
      <w:pPr>
        <w:pStyle w:val="NoSpacing"/>
      </w:pPr>
      <w:r w:rsidRPr="531D27D8">
        <w:rPr>
          <w:rFonts w:ascii="Tahoma" w:hAnsi="Tahoma" w:cs="Tahoma"/>
        </w:rPr>
        <w:t xml:space="preserve">⁎⁎⁎ </w:t>
      </w:r>
      <w:r w:rsidRPr="531D27D8">
        <w:rPr>
          <w:i/>
          <w:iCs/>
        </w:rPr>
        <w:t>p</w:t>
      </w:r>
      <w:r>
        <w:t> &lt; .01.</w:t>
      </w:r>
    </w:p>
    <w:p w14:paraId="3D9389D5" w14:textId="2DC534D0" w:rsidR="531D27D8" w:rsidRDefault="531D27D8" w:rsidP="531D27D8"/>
    <w:p w14:paraId="152A5723" w14:textId="01DA0CE3" w:rsidR="009B25EC" w:rsidRPr="009B25EC" w:rsidRDefault="009B25EC" w:rsidP="009B25EC">
      <w:r>
        <w:t>The final research question was RQ3: Is agency communication related to demographic or political variables? A Poisson regression was run to predict the number of ignored communications during the public records audit based on a range of demographic and political variables, and the results can be seen in </w:t>
      </w:r>
      <w:bookmarkStart w:id="59" w:name="bt0035"/>
      <w:r w:rsidRPr="0031586E">
        <w:t>Table 7</w:t>
      </w:r>
      <w:bookmarkEnd w:id="59"/>
      <w:r>
        <w:t xml:space="preserve">. The model predicts significance for five variables with requests submitted to county administrations and roads departments being less likely to be ignored, and requests to counties with higher populations of white citizens less likely to be ignored. Requests in counties with more state Republican representation also experienced more ignored communications. However, </w:t>
      </w:r>
      <w:proofErr w:type="gramStart"/>
      <w:r>
        <w:t>being located in</w:t>
      </w:r>
      <w:proofErr w:type="gramEnd"/>
      <w:r>
        <w:t xml:space="preserve"> the Central South was the strongest predictor of non-responses, nearly doubling for counties in the region.</w:t>
      </w:r>
    </w:p>
    <w:p w14:paraId="145DA000" w14:textId="77777777" w:rsidR="009B25EC" w:rsidRPr="009B25EC" w:rsidRDefault="009B25EC" w:rsidP="0031586E">
      <w:pPr>
        <w:spacing w:after="0"/>
      </w:pPr>
      <w:r w:rsidRPr="009B25EC">
        <w:t>Table 7. Results of poisson regressions (</w:t>
      </w:r>
      <w:r w:rsidRPr="009B25EC">
        <w:rPr>
          <w:i/>
          <w:iCs/>
        </w:rPr>
        <w:t>N</w:t>
      </w:r>
      <w:r w:rsidRPr="009B25EC">
        <w:t> = 1002).</w:t>
      </w:r>
    </w:p>
    <w:tbl>
      <w:tblPr>
        <w:tblStyle w:val="TableGrid"/>
        <w:tblW w:w="0" w:type="auto"/>
        <w:tblLook w:val="04A0" w:firstRow="1" w:lastRow="0" w:firstColumn="1" w:lastColumn="0" w:noHBand="0" w:noVBand="1"/>
      </w:tblPr>
      <w:tblGrid>
        <w:gridCol w:w="1933"/>
        <w:gridCol w:w="1359"/>
        <w:gridCol w:w="828"/>
        <w:gridCol w:w="947"/>
        <w:gridCol w:w="1988"/>
        <w:gridCol w:w="828"/>
        <w:gridCol w:w="947"/>
      </w:tblGrid>
      <w:tr w:rsidR="0031586E" w:rsidRPr="009B25EC" w14:paraId="3AD67452" w14:textId="77777777" w:rsidTr="00AA060A">
        <w:tc>
          <w:tcPr>
            <w:tcW w:w="0" w:type="auto"/>
            <w:hideMark/>
          </w:tcPr>
          <w:p w14:paraId="66CFE203" w14:textId="77777777" w:rsidR="0031586E" w:rsidRPr="009B25EC" w:rsidRDefault="0031586E" w:rsidP="009B25EC">
            <w:pPr>
              <w:rPr>
                <w:b/>
                <w:bCs/>
              </w:rPr>
            </w:pPr>
            <w:r w:rsidRPr="009B25EC">
              <w:rPr>
                <w:b/>
                <w:bCs/>
              </w:rPr>
              <w:t>Variable</w:t>
            </w:r>
          </w:p>
        </w:tc>
        <w:tc>
          <w:tcPr>
            <w:tcW w:w="0" w:type="auto"/>
            <w:hideMark/>
          </w:tcPr>
          <w:p w14:paraId="30049DA1" w14:textId="77777777" w:rsidR="0031586E" w:rsidRPr="009B25EC" w:rsidRDefault="0031586E" w:rsidP="009B25EC">
            <w:pPr>
              <w:rPr>
                <w:b/>
                <w:bCs/>
              </w:rPr>
            </w:pPr>
            <w:r w:rsidRPr="009B25EC">
              <w:rPr>
                <w:b/>
                <w:bCs/>
              </w:rPr>
              <w:t>No response</w:t>
            </w:r>
          </w:p>
        </w:tc>
        <w:tc>
          <w:tcPr>
            <w:tcW w:w="0" w:type="auto"/>
          </w:tcPr>
          <w:p w14:paraId="3C1FF099" w14:textId="77777777" w:rsidR="0031586E" w:rsidRPr="009B25EC" w:rsidRDefault="0031586E" w:rsidP="009B25EC">
            <w:pPr>
              <w:rPr>
                <w:b/>
                <w:bCs/>
              </w:rPr>
            </w:pPr>
          </w:p>
        </w:tc>
        <w:tc>
          <w:tcPr>
            <w:tcW w:w="0" w:type="auto"/>
          </w:tcPr>
          <w:p w14:paraId="501E67E7" w14:textId="29940EB2" w:rsidR="0031586E" w:rsidRPr="009B25EC" w:rsidRDefault="0031586E" w:rsidP="009B25EC">
            <w:pPr>
              <w:rPr>
                <w:b/>
                <w:bCs/>
              </w:rPr>
            </w:pPr>
          </w:p>
        </w:tc>
        <w:tc>
          <w:tcPr>
            <w:tcW w:w="0" w:type="auto"/>
            <w:hideMark/>
          </w:tcPr>
          <w:p w14:paraId="4DC3A2FF" w14:textId="77777777" w:rsidR="0031586E" w:rsidRPr="009B25EC" w:rsidRDefault="0031586E" w:rsidP="009B25EC">
            <w:pPr>
              <w:rPr>
                <w:b/>
                <w:bCs/>
              </w:rPr>
            </w:pPr>
            <w:r w:rsidRPr="009B25EC">
              <w:rPr>
                <w:b/>
                <w:bCs/>
              </w:rPr>
              <w:t>Additional contacts</w:t>
            </w:r>
          </w:p>
        </w:tc>
        <w:tc>
          <w:tcPr>
            <w:tcW w:w="0" w:type="auto"/>
          </w:tcPr>
          <w:p w14:paraId="6550FD35" w14:textId="77777777" w:rsidR="0031586E" w:rsidRPr="009B25EC" w:rsidRDefault="0031586E" w:rsidP="009B25EC">
            <w:pPr>
              <w:rPr>
                <w:b/>
                <w:bCs/>
              </w:rPr>
            </w:pPr>
          </w:p>
        </w:tc>
        <w:tc>
          <w:tcPr>
            <w:tcW w:w="0" w:type="auto"/>
          </w:tcPr>
          <w:p w14:paraId="3984E874" w14:textId="688EEA69" w:rsidR="0031586E" w:rsidRPr="009B25EC" w:rsidRDefault="0031586E" w:rsidP="009B25EC">
            <w:pPr>
              <w:rPr>
                <w:b/>
                <w:bCs/>
              </w:rPr>
            </w:pPr>
          </w:p>
        </w:tc>
      </w:tr>
      <w:tr w:rsidR="009B25EC" w:rsidRPr="009B25EC" w14:paraId="585391F0" w14:textId="77777777" w:rsidTr="0031586E">
        <w:tc>
          <w:tcPr>
            <w:tcW w:w="0" w:type="auto"/>
            <w:hideMark/>
          </w:tcPr>
          <w:p w14:paraId="503940E2" w14:textId="77777777" w:rsidR="009B25EC" w:rsidRPr="009B25EC" w:rsidRDefault="009B25EC" w:rsidP="009B25EC">
            <w:pPr>
              <w:rPr>
                <w:b/>
                <w:bCs/>
              </w:rPr>
            </w:pPr>
          </w:p>
        </w:tc>
        <w:tc>
          <w:tcPr>
            <w:tcW w:w="0" w:type="auto"/>
            <w:hideMark/>
          </w:tcPr>
          <w:p w14:paraId="3F7B08CD" w14:textId="77777777" w:rsidR="009B25EC" w:rsidRPr="009B25EC" w:rsidRDefault="009B25EC" w:rsidP="009B25EC">
            <w:pPr>
              <w:rPr>
                <w:b/>
                <w:bCs/>
              </w:rPr>
            </w:pPr>
            <w:r w:rsidRPr="009B25EC">
              <w:rPr>
                <w:b/>
                <w:bCs/>
              </w:rPr>
              <w:t>B</w:t>
            </w:r>
          </w:p>
        </w:tc>
        <w:tc>
          <w:tcPr>
            <w:tcW w:w="0" w:type="auto"/>
            <w:hideMark/>
          </w:tcPr>
          <w:p w14:paraId="6E0D6D1F" w14:textId="77777777" w:rsidR="009B25EC" w:rsidRPr="009B25EC" w:rsidRDefault="009B25EC" w:rsidP="009B25EC">
            <w:pPr>
              <w:rPr>
                <w:b/>
                <w:bCs/>
              </w:rPr>
            </w:pPr>
            <w:r w:rsidRPr="009B25EC">
              <w:rPr>
                <w:b/>
                <w:bCs/>
              </w:rPr>
              <w:t>SE B</w:t>
            </w:r>
          </w:p>
        </w:tc>
        <w:tc>
          <w:tcPr>
            <w:tcW w:w="0" w:type="auto"/>
            <w:hideMark/>
          </w:tcPr>
          <w:p w14:paraId="14203780" w14:textId="77777777" w:rsidR="009B25EC" w:rsidRPr="009B25EC" w:rsidRDefault="009B25EC" w:rsidP="009B25EC">
            <w:pPr>
              <w:rPr>
                <w:b/>
                <w:bCs/>
              </w:rPr>
            </w:pPr>
            <w:r w:rsidRPr="009B25EC">
              <w:rPr>
                <w:b/>
                <w:bCs/>
              </w:rPr>
              <w:t>β</w:t>
            </w:r>
          </w:p>
        </w:tc>
        <w:tc>
          <w:tcPr>
            <w:tcW w:w="0" w:type="auto"/>
            <w:hideMark/>
          </w:tcPr>
          <w:p w14:paraId="32FDD915" w14:textId="77777777" w:rsidR="009B25EC" w:rsidRPr="009B25EC" w:rsidRDefault="009B25EC" w:rsidP="009B25EC">
            <w:pPr>
              <w:rPr>
                <w:b/>
                <w:bCs/>
              </w:rPr>
            </w:pPr>
            <w:r w:rsidRPr="009B25EC">
              <w:rPr>
                <w:b/>
                <w:bCs/>
              </w:rPr>
              <w:t>B</w:t>
            </w:r>
          </w:p>
        </w:tc>
        <w:tc>
          <w:tcPr>
            <w:tcW w:w="0" w:type="auto"/>
            <w:hideMark/>
          </w:tcPr>
          <w:p w14:paraId="4F7DBB37" w14:textId="77777777" w:rsidR="009B25EC" w:rsidRPr="009B25EC" w:rsidRDefault="009B25EC" w:rsidP="009B25EC">
            <w:pPr>
              <w:rPr>
                <w:b/>
                <w:bCs/>
              </w:rPr>
            </w:pPr>
            <w:r w:rsidRPr="009B25EC">
              <w:rPr>
                <w:b/>
                <w:bCs/>
              </w:rPr>
              <w:t>SE B</w:t>
            </w:r>
          </w:p>
        </w:tc>
        <w:tc>
          <w:tcPr>
            <w:tcW w:w="0" w:type="auto"/>
            <w:hideMark/>
          </w:tcPr>
          <w:p w14:paraId="25841CDA" w14:textId="77777777" w:rsidR="009B25EC" w:rsidRPr="009B25EC" w:rsidRDefault="009B25EC" w:rsidP="009B25EC">
            <w:pPr>
              <w:rPr>
                <w:b/>
                <w:bCs/>
              </w:rPr>
            </w:pPr>
            <w:r w:rsidRPr="009B25EC">
              <w:rPr>
                <w:b/>
                <w:bCs/>
              </w:rPr>
              <w:t>β</w:t>
            </w:r>
          </w:p>
        </w:tc>
      </w:tr>
      <w:tr w:rsidR="009B25EC" w:rsidRPr="009B25EC" w14:paraId="4682548F" w14:textId="77777777" w:rsidTr="0031586E">
        <w:tc>
          <w:tcPr>
            <w:tcW w:w="0" w:type="auto"/>
            <w:hideMark/>
          </w:tcPr>
          <w:p w14:paraId="19128D9D" w14:textId="77777777" w:rsidR="009B25EC" w:rsidRPr="009B25EC" w:rsidRDefault="009B25EC" w:rsidP="009B25EC">
            <w:bookmarkStart w:id="60" w:name="btf0060" w:colFirst="3" w:colLast="6"/>
            <w:r w:rsidRPr="009B25EC">
              <w:t>South</w:t>
            </w:r>
          </w:p>
        </w:tc>
        <w:tc>
          <w:tcPr>
            <w:tcW w:w="0" w:type="auto"/>
            <w:hideMark/>
          </w:tcPr>
          <w:p w14:paraId="77CF8950" w14:textId="77777777" w:rsidR="009B25EC" w:rsidRPr="009B25EC" w:rsidRDefault="009B25EC" w:rsidP="009B25EC">
            <w:r w:rsidRPr="009B25EC">
              <w:t>0.600</w:t>
            </w:r>
          </w:p>
        </w:tc>
        <w:tc>
          <w:tcPr>
            <w:tcW w:w="0" w:type="auto"/>
            <w:hideMark/>
          </w:tcPr>
          <w:p w14:paraId="6FD3B4A0" w14:textId="77777777" w:rsidR="009B25EC" w:rsidRPr="009B25EC" w:rsidRDefault="009B25EC" w:rsidP="009B25EC">
            <w:r w:rsidRPr="009B25EC">
              <w:t>0.193</w:t>
            </w:r>
          </w:p>
        </w:tc>
        <w:tc>
          <w:tcPr>
            <w:tcW w:w="0" w:type="auto"/>
            <w:hideMark/>
          </w:tcPr>
          <w:p w14:paraId="27C553FD" w14:textId="3A23DC6B" w:rsidR="009B25EC" w:rsidRPr="009B25EC" w:rsidRDefault="009B25EC" w:rsidP="009B25EC">
            <w:r w:rsidRPr="009B25EC">
              <w:t>1.822</w:t>
            </w:r>
            <w:r w:rsidRPr="0031586E">
              <w:rPr>
                <w:rFonts w:ascii="Tahoma" w:hAnsi="Tahoma" w:cs="Tahoma"/>
                <w:vertAlign w:val="superscript"/>
              </w:rPr>
              <w:t>⁎⁎⁎</w:t>
            </w:r>
          </w:p>
        </w:tc>
        <w:tc>
          <w:tcPr>
            <w:tcW w:w="0" w:type="auto"/>
            <w:hideMark/>
          </w:tcPr>
          <w:p w14:paraId="5833E01C" w14:textId="77777777" w:rsidR="009B25EC" w:rsidRPr="009B25EC" w:rsidRDefault="009B25EC" w:rsidP="009B25EC">
            <w:r w:rsidRPr="009B25EC">
              <w:t>0.682</w:t>
            </w:r>
          </w:p>
        </w:tc>
        <w:tc>
          <w:tcPr>
            <w:tcW w:w="0" w:type="auto"/>
            <w:hideMark/>
          </w:tcPr>
          <w:p w14:paraId="59296BC9" w14:textId="77777777" w:rsidR="009B25EC" w:rsidRPr="009B25EC" w:rsidRDefault="009B25EC" w:rsidP="009B25EC">
            <w:r w:rsidRPr="009B25EC">
              <w:t>0.153</w:t>
            </w:r>
          </w:p>
        </w:tc>
        <w:tc>
          <w:tcPr>
            <w:tcW w:w="0" w:type="auto"/>
            <w:hideMark/>
          </w:tcPr>
          <w:p w14:paraId="2518E127" w14:textId="73C45095" w:rsidR="009B25EC" w:rsidRPr="009B25EC" w:rsidRDefault="009B25EC" w:rsidP="009B25EC">
            <w:r w:rsidRPr="009B25EC">
              <w:t>1.977</w:t>
            </w:r>
            <w:r w:rsidRPr="0031586E">
              <w:rPr>
                <w:rFonts w:ascii="Tahoma" w:hAnsi="Tahoma" w:cs="Tahoma"/>
                <w:vertAlign w:val="superscript"/>
              </w:rPr>
              <w:t>⁎⁎⁎</w:t>
            </w:r>
          </w:p>
        </w:tc>
      </w:tr>
      <w:tr w:rsidR="0031586E" w:rsidRPr="009B25EC" w14:paraId="326E96BB" w14:textId="77777777" w:rsidTr="0031586E">
        <w:tc>
          <w:tcPr>
            <w:tcW w:w="0" w:type="auto"/>
          </w:tcPr>
          <w:p w14:paraId="3B09DD56" w14:textId="1F971C40" w:rsidR="0031586E" w:rsidRPr="009B25EC" w:rsidRDefault="0031586E" w:rsidP="009B25EC">
            <w:r w:rsidRPr="0031586E">
              <w:t>Office/Dept.</w:t>
            </w:r>
          </w:p>
        </w:tc>
        <w:tc>
          <w:tcPr>
            <w:tcW w:w="0" w:type="auto"/>
          </w:tcPr>
          <w:p w14:paraId="047CF41A" w14:textId="77777777" w:rsidR="0031586E" w:rsidRPr="009B25EC" w:rsidRDefault="0031586E" w:rsidP="009B25EC"/>
        </w:tc>
        <w:tc>
          <w:tcPr>
            <w:tcW w:w="0" w:type="auto"/>
          </w:tcPr>
          <w:p w14:paraId="48AD4457" w14:textId="77777777" w:rsidR="0031586E" w:rsidRPr="009B25EC" w:rsidRDefault="0031586E" w:rsidP="009B25EC"/>
        </w:tc>
        <w:tc>
          <w:tcPr>
            <w:tcW w:w="0" w:type="auto"/>
          </w:tcPr>
          <w:p w14:paraId="3A238E9B" w14:textId="77777777" w:rsidR="0031586E" w:rsidRPr="009B25EC" w:rsidRDefault="0031586E" w:rsidP="009B25EC"/>
        </w:tc>
        <w:tc>
          <w:tcPr>
            <w:tcW w:w="0" w:type="auto"/>
          </w:tcPr>
          <w:p w14:paraId="0122915A" w14:textId="77777777" w:rsidR="0031586E" w:rsidRPr="009B25EC" w:rsidRDefault="0031586E" w:rsidP="009B25EC"/>
        </w:tc>
        <w:tc>
          <w:tcPr>
            <w:tcW w:w="0" w:type="auto"/>
          </w:tcPr>
          <w:p w14:paraId="262ED049" w14:textId="77777777" w:rsidR="0031586E" w:rsidRPr="009B25EC" w:rsidRDefault="0031586E" w:rsidP="009B25EC"/>
        </w:tc>
        <w:tc>
          <w:tcPr>
            <w:tcW w:w="0" w:type="auto"/>
          </w:tcPr>
          <w:p w14:paraId="6CF948E6" w14:textId="77777777" w:rsidR="0031586E" w:rsidRPr="009B25EC" w:rsidRDefault="0031586E" w:rsidP="009B25EC"/>
        </w:tc>
      </w:tr>
      <w:tr w:rsidR="009B25EC" w:rsidRPr="009B25EC" w14:paraId="60E3FD7D" w14:textId="77777777" w:rsidTr="0031586E">
        <w:tc>
          <w:tcPr>
            <w:tcW w:w="0" w:type="auto"/>
            <w:hideMark/>
          </w:tcPr>
          <w:p w14:paraId="27DE5F11" w14:textId="77777777" w:rsidR="009B25EC" w:rsidRPr="009B25EC" w:rsidRDefault="009B25EC" w:rsidP="009B25EC">
            <w:bookmarkStart w:id="61" w:name="btf0050" w:colFirst="6" w:colLast="6"/>
            <w:r w:rsidRPr="009B25EC">
              <w:t> Co. Admin.</w:t>
            </w:r>
          </w:p>
        </w:tc>
        <w:tc>
          <w:tcPr>
            <w:tcW w:w="0" w:type="auto"/>
            <w:hideMark/>
          </w:tcPr>
          <w:p w14:paraId="18F1C414" w14:textId="77777777" w:rsidR="009B25EC" w:rsidRPr="009B25EC" w:rsidRDefault="009B25EC" w:rsidP="009B25EC">
            <w:r w:rsidRPr="009B25EC">
              <w:t>−0.435</w:t>
            </w:r>
          </w:p>
        </w:tc>
        <w:tc>
          <w:tcPr>
            <w:tcW w:w="0" w:type="auto"/>
            <w:hideMark/>
          </w:tcPr>
          <w:p w14:paraId="0DFBEFE3" w14:textId="77777777" w:rsidR="009B25EC" w:rsidRPr="009B25EC" w:rsidRDefault="009B25EC" w:rsidP="009B25EC">
            <w:r w:rsidRPr="009B25EC">
              <w:t>0.215</w:t>
            </w:r>
          </w:p>
        </w:tc>
        <w:tc>
          <w:tcPr>
            <w:tcW w:w="0" w:type="auto"/>
            <w:hideMark/>
          </w:tcPr>
          <w:p w14:paraId="152E88EC" w14:textId="602C75C7" w:rsidR="009B25EC" w:rsidRPr="009B25EC" w:rsidRDefault="009B25EC" w:rsidP="009B25EC">
            <w:r w:rsidRPr="009B25EC">
              <w:t>0.647</w:t>
            </w:r>
            <w:bookmarkStart w:id="62" w:name="btf0055" w:colFirst="3" w:colLast="3"/>
            <w:r w:rsidRPr="0031586E">
              <w:rPr>
                <w:rFonts w:ascii="Tahoma" w:hAnsi="Tahoma" w:cs="Tahoma"/>
                <w:vertAlign w:val="superscript"/>
              </w:rPr>
              <w:t>⁎⁎</w:t>
            </w:r>
          </w:p>
        </w:tc>
        <w:tc>
          <w:tcPr>
            <w:tcW w:w="0" w:type="auto"/>
            <w:hideMark/>
          </w:tcPr>
          <w:p w14:paraId="354774B7" w14:textId="77777777" w:rsidR="009B25EC" w:rsidRPr="009B25EC" w:rsidRDefault="009B25EC" w:rsidP="009B25EC">
            <w:r w:rsidRPr="009B25EC">
              <w:t>−0.355</w:t>
            </w:r>
          </w:p>
        </w:tc>
        <w:tc>
          <w:tcPr>
            <w:tcW w:w="0" w:type="auto"/>
            <w:hideMark/>
          </w:tcPr>
          <w:p w14:paraId="1155660D" w14:textId="77777777" w:rsidR="009B25EC" w:rsidRPr="009B25EC" w:rsidRDefault="009B25EC" w:rsidP="009B25EC">
            <w:r w:rsidRPr="009B25EC">
              <w:t>0.188</w:t>
            </w:r>
          </w:p>
        </w:tc>
        <w:tc>
          <w:tcPr>
            <w:tcW w:w="0" w:type="auto"/>
            <w:hideMark/>
          </w:tcPr>
          <w:p w14:paraId="1438C4D6" w14:textId="12A831E6" w:rsidR="009B25EC" w:rsidRPr="009B25EC" w:rsidRDefault="009B25EC" w:rsidP="009B25EC">
            <w:r w:rsidRPr="009B25EC">
              <w:t>0.701</w:t>
            </w:r>
            <w:r w:rsidRPr="0031586E">
              <w:rPr>
                <w:rFonts w:ascii="Tahoma" w:hAnsi="Tahoma" w:cs="Tahoma"/>
                <w:vertAlign w:val="superscript"/>
              </w:rPr>
              <w:t>⁎</w:t>
            </w:r>
          </w:p>
        </w:tc>
      </w:tr>
      <w:tr w:rsidR="009B25EC" w:rsidRPr="009B25EC" w14:paraId="7F1F5502" w14:textId="77777777" w:rsidTr="0031586E">
        <w:tc>
          <w:tcPr>
            <w:tcW w:w="0" w:type="auto"/>
            <w:hideMark/>
          </w:tcPr>
          <w:p w14:paraId="258083A5" w14:textId="77777777" w:rsidR="009B25EC" w:rsidRPr="009B25EC" w:rsidRDefault="009B25EC" w:rsidP="009B25EC">
            <w:r w:rsidRPr="009B25EC">
              <w:t> Road</w:t>
            </w:r>
          </w:p>
        </w:tc>
        <w:tc>
          <w:tcPr>
            <w:tcW w:w="0" w:type="auto"/>
            <w:hideMark/>
          </w:tcPr>
          <w:p w14:paraId="4E47259C" w14:textId="77777777" w:rsidR="009B25EC" w:rsidRPr="009B25EC" w:rsidRDefault="009B25EC" w:rsidP="009B25EC">
            <w:r w:rsidRPr="009B25EC">
              <w:t>−0.346</w:t>
            </w:r>
          </w:p>
        </w:tc>
        <w:tc>
          <w:tcPr>
            <w:tcW w:w="0" w:type="auto"/>
            <w:hideMark/>
          </w:tcPr>
          <w:p w14:paraId="1A7AB541" w14:textId="77777777" w:rsidR="009B25EC" w:rsidRPr="009B25EC" w:rsidRDefault="009B25EC" w:rsidP="009B25EC">
            <w:r w:rsidRPr="009B25EC">
              <w:t>0.210</w:t>
            </w:r>
          </w:p>
        </w:tc>
        <w:tc>
          <w:tcPr>
            <w:tcW w:w="0" w:type="auto"/>
            <w:hideMark/>
          </w:tcPr>
          <w:p w14:paraId="70884172" w14:textId="5A9C0882" w:rsidR="009B25EC" w:rsidRPr="009B25EC" w:rsidRDefault="009B25EC" w:rsidP="009B25EC">
            <w:r w:rsidRPr="009B25EC">
              <w:t>0.707</w:t>
            </w:r>
            <w:r w:rsidRPr="0031586E">
              <w:rPr>
                <w:rFonts w:ascii="Tahoma" w:hAnsi="Tahoma" w:cs="Tahoma"/>
                <w:vertAlign w:val="superscript"/>
              </w:rPr>
              <w:t>⁎</w:t>
            </w:r>
          </w:p>
        </w:tc>
        <w:tc>
          <w:tcPr>
            <w:tcW w:w="0" w:type="auto"/>
            <w:hideMark/>
          </w:tcPr>
          <w:p w14:paraId="3643B384" w14:textId="77777777" w:rsidR="009B25EC" w:rsidRPr="009B25EC" w:rsidRDefault="009B25EC" w:rsidP="009B25EC">
            <w:r w:rsidRPr="009B25EC">
              <w:t>−0.157</w:t>
            </w:r>
          </w:p>
        </w:tc>
        <w:tc>
          <w:tcPr>
            <w:tcW w:w="0" w:type="auto"/>
            <w:hideMark/>
          </w:tcPr>
          <w:p w14:paraId="5E4AA797" w14:textId="77777777" w:rsidR="009B25EC" w:rsidRPr="009B25EC" w:rsidRDefault="009B25EC" w:rsidP="009B25EC">
            <w:r w:rsidRPr="009B25EC">
              <w:t>0.184</w:t>
            </w:r>
          </w:p>
        </w:tc>
        <w:tc>
          <w:tcPr>
            <w:tcW w:w="0" w:type="auto"/>
            <w:hideMark/>
          </w:tcPr>
          <w:p w14:paraId="710C477C" w14:textId="77777777" w:rsidR="009B25EC" w:rsidRPr="009B25EC" w:rsidRDefault="009B25EC" w:rsidP="009B25EC">
            <w:r w:rsidRPr="009B25EC">
              <w:t>0.855</w:t>
            </w:r>
          </w:p>
        </w:tc>
      </w:tr>
      <w:tr w:rsidR="009B25EC" w:rsidRPr="009B25EC" w14:paraId="585856FC" w14:textId="77777777" w:rsidTr="0031586E">
        <w:tc>
          <w:tcPr>
            <w:tcW w:w="0" w:type="auto"/>
            <w:hideMark/>
          </w:tcPr>
          <w:p w14:paraId="700D1C65" w14:textId="77777777" w:rsidR="009B25EC" w:rsidRPr="009B25EC" w:rsidRDefault="009B25EC" w:rsidP="009B25EC">
            <w:r w:rsidRPr="009B25EC">
              <w:t> Sheriff</w:t>
            </w:r>
          </w:p>
        </w:tc>
        <w:tc>
          <w:tcPr>
            <w:tcW w:w="0" w:type="auto"/>
            <w:hideMark/>
          </w:tcPr>
          <w:p w14:paraId="42073378" w14:textId="77777777" w:rsidR="009B25EC" w:rsidRPr="009B25EC" w:rsidRDefault="009B25EC" w:rsidP="009B25EC">
            <w:r w:rsidRPr="009B25EC">
              <w:t>−0.250</w:t>
            </w:r>
          </w:p>
        </w:tc>
        <w:tc>
          <w:tcPr>
            <w:tcW w:w="0" w:type="auto"/>
            <w:hideMark/>
          </w:tcPr>
          <w:p w14:paraId="294E6846" w14:textId="77777777" w:rsidR="009B25EC" w:rsidRPr="009B25EC" w:rsidRDefault="009B25EC" w:rsidP="009B25EC">
            <w:r w:rsidRPr="009B25EC">
              <w:t>0.207</w:t>
            </w:r>
          </w:p>
        </w:tc>
        <w:tc>
          <w:tcPr>
            <w:tcW w:w="0" w:type="auto"/>
            <w:hideMark/>
          </w:tcPr>
          <w:p w14:paraId="40030B90" w14:textId="77777777" w:rsidR="009B25EC" w:rsidRPr="009B25EC" w:rsidRDefault="009B25EC" w:rsidP="009B25EC">
            <w:r w:rsidRPr="009B25EC">
              <w:t>0.779</w:t>
            </w:r>
          </w:p>
        </w:tc>
        <w:tc>
          <w:tcPr>
            <w:tcW w:w="0" w:type="auto"/>
            <w:hideMark/>
          </w:tcPr>
          <w:p w14:paraId="4FDF6DC0" w14:textId="77777777" w:rsidR="009B25EC" w:rsidRPr="009B25EC" w:rsidRDefault="009B25EC" w:rsidP="009B25EC">
            <w:r w:rsidRPr="009B25EC">
              <w:t>0.172</w:t>
            </w:r>
          </w:p>
        </w:tc>
        <w:tc>
          <w:tcPr>
            <w:tcW w:w="0" w:type="auto"/>
            <w:hideMark/>
          </w:tcPr>
          <w:p w14:paraId="498241CE" w14:textId="77777777" w:rsidR="009B25EC" w:rsidRPr="009B25EC" w:rsidRDefault="009B25EC" w:rsidP="009B25EC">
            <w:r w:rsidRPr="009B25EC">
              <w:t>0.179</w:t>
            </w:r>
          </w:p>
        </w:tc>
        <w:tc>
          <w:tcPr>
            <w:tcW w:w="0" w:type="auto"/>
            <w:hideMark/>
          </w:tcPr>
          <w:p w14:paraId="25235A9F" w14:textId="77777777" w:rsidR="009B25EC" w:rsidRPr="009B25EC" w:rsidRDefault="009B25EC" w:rsidP="009B25EC">
            <w:r w:rsidRPr="009B25EC">
              <w:t>1.189</w:t>
            </w:r>
          </w:p>
        </w:tc>
      </w:tr>
      <w:tr w:rsidR="009B25EC" w:rsidRPr="009B25EC" w14:paraId="7F179986" w14:textId="77777777" w:rsidTr="0031586E">
        <w:tc>
          <w:tcPr>
            <w:tcW w:w="0" w:type="auto"/>
            <w:hideMark/>
          </w:tcPr>
          <w:p w14:paraId="500DD77D" w14:textId="77777777" w:rsidR="009B25EC" w:rsidRPr="009B25EC" w:rsidRDefault="009B25EC" w:rsidP="009B25EC">
            <w:r w:rsidRPr="009B25EC">
              <w:t> Emerg. Mgt.</w:t>
            </w:r>
          </w:p>
        </w:tc>
        <w:tc>
          <w:tcPr>
            <w:tcW w:w="0" w:type="auto"/>
            <w:hideMark/>
          </w:tcPr>
          <w:p w14:paraId="3E10BD5D" w14:textId="77777777" w:rsidR="009B25EC" w:rsidRPr="009B25EC" w:rsidRDefault="009B25EC" w:rsidP="009B25EC">
            <w:r w:rsidRPr="009B25EC">
              <w:t>−0.387</w:t>
            </w:r>
          </w:p>
        </w:tc>
        <w:tc>
          <w:tcPr>
            <w:tcW w:w="0" w:type="auto"/>
            <w:hideMark/>
          </w:tcPr>
          <w:p w14:paraId="233D624B" w14:textId="77777777" w:rsidR="009B25EC" w:rsidRPr="009B25EC" w:rsidRDefault="009B25EC" w:rsidP="009B25EC">
            <w:r w:rsidRPr="009B25EC">
              <w:t>0.619</w:t>
            </w:r>
          </w:p>
        </w:tc>
        <w:tc>
          <w:tcPr>
            <w:tcW w:w="0" w:type="auto"/>
            <w:hideMark/>
          </w:tcPr>
          <w:p w14:paraId="04F091FE" w14:textId="77777777" w:rsidR="009B25EC" w:rsidRPr="009B25EC" w:rsidRDefault="009B25EC" w:rsidP="009B25EC">
            <w:r w:rsidRPr="009B25EC">
              <w:t>0.679</w:t>
            </w:r>
          </w:p>
        </w:tc>
        <w:tc>
          <w:tcPr>
            <w:tcW w:w="0" w:type="auto"/>
            <w:hideMark/>
          </w:tcPr>
          <w:p w14:paraId="1C1D8056" w14:textId="77777777" w:rsidR="009B25EC" w:rsidRPr="009B25EC" w:rsidRDefault="009B25EC" w:rsidP="009B25EC">
            <w:r w:rsidRPr="009B25EC">
              <w:t>−0.531</w:t>
            </w:r>
          </w:p>
        </w:tc>
        <w:tc>
          <w:tcPr>
            <w:tcW w:w="0" w:type="auto"/>
            <w:hideMark/>
          </w:tcPr>
          <w:p w14:paraId="32D12C86" w14:textId="77777777" w:rsidR="009B25EC" w:rsidRPr="009B25EC" w:rsidRDefault="009B25EC" w:rsidP="009B25EC">
            <w:r w:rsidRPr="009B25EC">
              <w:t>0.535</w:t>
            </w:r>
          </w:p>
        </w:tc>
        <w:tc>
          <w:tcPr>
            <w:tcW w:w="0" w:type="auto"/>
            <w:hideMark/>
          </w:tcPr>
          <w:p w14:paraId="1DA5DCE2" w14:textId="77777777" w:rsidR="009B25EC" w:rsidRPr="009B25EC" w:rsidRDefault="009B25EC" w:rsidP="009B25EC">
            <w:r w:rsidRPr="009B25EC">
              <w:t>0.588</w:t>
            </w:r>
          </w:p>
        </w:tc>
      </w:tr>
      <w:tr w:rsidR="009B25EC" w:rsidRPr="009B25EC" w14:paraId="3FF58173" w14:textId="77777777" w:rsidTr="0031586E">
        <w:tc>
          <w:tcPr>
            <w:tcW w:w="0" w:type="auto"/>
            <w:hideMark/>
          </w:tcPr>
          <w:p w14:paraId="47699833" w14:textId="77777777" w:rsidR="009B25EC" w:rsidRPr="009B25EC" w:rsidRDefault="009B25EC" w:rsidP="009B25EC">
            <w:r w:rsidRPr="009B25EC">
              <w:t> Population</w:t>
            </w:r>
          </w:p>
        </w:tc>
        <w:tc>
          <w:tcPr>
            <w:tcW w:w="0" w:type="auto"/>
            <w:hideMark/>
          </w:tcPr>
          <w:p w14:paraId="3900B35F" w14:textId="77777777" w:rsidR="009B25EC" w:rsidRPr="009B25EC" w:rsidRDefault="009B25EC" w:rsidP="009B25EC">
            <w:r w:rsidRPr="009B25EC">
              <w:t>&lt;0.000</w:t>
            </w:r>
          </w:p>
        </w:tc>
        <w:tc>
          <w:tcPr>
            <w:tcW w:w="0" w:type="auto"/>
            <w:hideMark/>
          </w:tcPr>
          <w:p w14:paraId="6AEE0AFE" w14:textId="77777777" w:rsidR="009B25EC" w:rsidRPr="009B25EC" w:rsidRDefault="009B25EC" w:rsidP="009B25EC">
            <w:r w:rsidRPr="009B25EC">
              <w:t>&lt;0.000</w:t>
            </w:r>
          </w:p>
        </w:tc>
        <w:tc>
          <w:tcPr>
            <w:tcW w:w="0" w:type="auto"/>
            <w:hideMark/>
          </w:tcPr>
          <w:p w14:paraId="4928970D" w14:textId="77777777" w:rsidR="009B25EC" w:rsidRPr="009B25EC" w:rsidRDefault="009B25EC" w:rsidP="009B25EC">
            <w:r w:rsidRPr="009B25EC">
              <w:t>1.000</w:t>
            </w:r>
          </w:p>
        </w:tc>
        <w:tc>
          <w:tcPr>
            <w:tcW w:w="0" w:type="auto"/>
            <w:hideMark/>
          </w:tcPr>
          <w:p w14:paraId="3537B367" w14:textId="77777777" w:rsidR="009B25EC" w:rsidRPr="009B25EC" w:rsidRDefault="009B25EC" w:rsidP="009B25EC">
            <w:r w:rsidRPr="009B25EC">
              <w:t>&lt;0.000</w:t>
            </w:r>
          </w:p>
        </w:tc>
        <w:tc>
          <w:tcPr>
            <w:tcW w:w="0" w:type="auto"/>
            <w:hideMark/>
          </w:tcPr>
          <w:p w14:paraId="34EA3C8D" w14:textId="77777777" w:rsidR="009B25EC" w:rsidRPr="009B25EC" w:rsidRDefault="009B25EC" w:rsidP="009B25EC">
            <w:r w:rsidRPr="009B25EC">
              <w:t>&lt;0.000</w:t>
            </w:r>
          </w:p>
        </w:tc>
        <w:tc>
          <w:tcPr>
            <w:tcW w:w="0" w:type="auto"/>
            <w:hideMark/>
          </w:tcPr>
          <w:p w14:paraId="1921C7AA" w14:textId="77777777" w:rsidR="009B25EC" w:rsidRPr="009B25EC" w:rsidRDefault="009B25EC" w:rsidP="009B25EC">
            <w:r w:rsidRPr="009B25EC">
              <w:t>1.000</w:t>
            </w:r>
          </w:p>
        </w:tc>
      </w:tr>
      <w:tr w:rsidR="009B25EC" w:rsidRPr="009B25EC" w14:paraId="0A5C6B4C" w14:textId="77777777" w:rsidTr="0031586E">
        <w:tc>
          <w:tcPr>
            <w:tcW w:w="0" w:type="auto"/>
            <w:hideMark/>
          </w:tcPr>
          <w:p w14:paraId="4873F790" w14:textId="77777777" w:rsidR="009B25EC" w:rsidRPr="009B25EC" w:rsidRDefault="009B25EC" w:rsidP="009B25EC">
            <w:r w:rsidRPr="009B25EC">
              <w:t> Gender</w:t>
            </w:r>
          </w:p>
        </w:tc>
        <w:tc>
          <w:tcPr>
            <w:tcW w:w="0" w:type="auto"/>
            <w:hideMark/>
          </w:tcPr>
          <w:p w14:paraId="23ED2089" w14:textId="77777777" w:rsidR="009B25EC" w:rsidRPr="009B25EC" w:rsidRDefault="009B25EC" w:rsidP="009B25EC">
            <w:r w:rsidRPr="009B25EC">
              <w:t>0.004</w:t>
            </w:r>
          </w:p>
        </w:tc>
        <w:tc>
          <w:tcPr>
            <w:tcW w:w="0" w:type="auto"/>
            <w:hideMark/>
          </w:tcPr>
          <w:p w14:paraId="5B05FDB6" w14:textId="77777777" w:rsidR="009B25EC" w:rsidRPr="009B25EC" w:rsidRDefault="009B25EC" w:rsidP="009B25EC">
            <w:r w:rsidRPr="009B25EC">
              <w:t>0.023</w:t>
            </w:r>
          </w:p>
        </w:tc>
        <w:tc>
          <w:tcPr>
            <w:tcW w:w="0" w:type="auto"/>
            <w:hideMark/>
          </w:tcPr>
          <w:p w14:paraId="0FE31612" w14:textId="77777777" w:rsidR="009B25EC" w:rsidRPr="009B25EC" w:rsidRDefault="009B25EC" w:rsidP="009B25EC">
            <w:r w:rsidRPr="009B25EC">
              <w:t>1.004</w:t>
            </w:r>
          </w:p>
        </w:tc>
        <w:tc>
          <w:tcPr>
            <w:tcW w:w="0" w:type="auto"/>
            <w:hideMark/>
          </w:tcPr>
          <w:p w14:paraId="15D27A0C" w14:textId="77777777" w:rsidR="009B25EC" w:rsidRPr="009B25EC" w:rsidRDefault="009B25EC" w:rsidP="009B25EC">
            <w:r w:rsidRPr="009B25EC">
              <w:t>0.026</w:t>
            </w:r>
          </w:p>
        </w:tc>
        <w:tc>
          <w:tcPr>
            <w:tcW w:w="0" w:type="auto"/>
            <w:hideMark/>
          </w:tcPr>
          <w:p w14:paraId="46A0D91A" w14:textId="77777777" w:rsidR="009B25EC" w:rsidRPr="009B25EC" w:rsidRDefault="009B25EC" w:rsidP="009B25EC">
            <w:r w:rsidRPr="009B25EC">
              <w:t>0.017</w:t>
            </w:r>
          </w:p>
        </w:tc>
        <w:tc>
          <w:tcPr>
            <w:tcW w:w="0" w:type="auto"/>
            <w:hideMark/>
          </w:tcPr>
          <w:p w14:paraId="23B5A3DF" w14:textId="77777777" w:rsidR="009B25EC" w:rsidRPr="009B25EC" w:rsidRDefault="009B25EC" w:rsidP="009B25EC">
            <w:r w:rsidRPr="009B25EC">
              <w:t>1.026</w:t>
            </w:r>
          </w:p>
        </w:tc>
      </w:tr>
      <w:tr w:rsidR="009B25EC" w:rsidRPr="009B25EC" w14:paraId="5592A118" w14:textId="77777777" w:rsidTr="0031586E">
        <w:tc>
          <w:tcPr>
            <w:tcW w:w="0" w:type="auto"/>
            <w:hideMark/>
          </w:tcPr>
          <w:p w14:paraId="168CE873" w14:textId="77777777" w:rsidR="009B25EC" w:rsidRPr="009B25EC" w:rsidRDefault="009B25EC" w:rsidP="009B25EC">
            <w:r w:rsidRPr="009B25EC">
              <w:t> Age</w:t>
            </w:r>
          </w:p>
        </w:tc>
        <w:tc>
          <w:tcPr>
            <w:tcW w:w="0" w:type="auto"/>
            <w:hideMark/>
          </w:tcPr>
          <w:p w14:paraId="36BE5334" w14:textId="77777777" w:rsidR="009B25EC" w:rsidRPr="009B25EC" w:rsidRDefault="009B25EC" w:rsidP="009B25EC">
            <w:r w:rsidRPr="009B25EC">
              <w:t>−0.010</w:t>
            </w:r>
          </w:p>
        </w:tc>
        <w:tc>
          <w:tcPr>
            <w:tcW w:w="0" w:type="auto"/>
            <w:hideMark/>
          </w:tcPr>
          <w:p w14:paraId="3E8ABA0C" w14:textId="77777777" w:rsidR="009B25EC" w:rsidRPr="009B25EC" w:rsidRDefault="009B25EC" w:rsidP="009B25EC">
            <w:r w:rsidRPr="009B25EC">
              <w:t>0.012</w:t>
            </w:r>
          </w:p>
        </w:tc>
        <w:tc>
          <w:tcPr>
            <w:tcW w:w="0" w:type="auto"/>
            <w:hideMark/>
          </w:tcPr>
          <w:p w14:paraId="6B103520" w14:textId="77777777" w:rsidR="009B25EC" w:rsidRPr="009B25EC" w:rsidRDefault="009B25EC" w:rsidP="009B25EC">
            <w:r w:rsidRPr="009B25EC">
              <w:t>0.990</w:t>
            </w:r>
          </w:p>
        </w:tc>
        <w:tc>
          <w:tcPr>
            <w:tcW w:w="0" w:type="auto"/>
            <w:hideMark/>
          </w:tcPr>
          <w:p w14:paraId="67D2F380" w14:textId="77777777" w:rsidR="009B25EC" w:rsidRPr="009B25EC" w:rsidRDefault="009B25EC" w:rsidP="009B25EC">
            <w:r w:rsidRPr="009B25EC">
              <w:t>0.004</w:t>
            </w:r>
          </w:p>
        </w:tc>
        <w:tc>
          <w:tcPr>
            <w:tcW w:w="0" w:type="auto"/>
            <w:hideMark/>
          </w:tcPr>
          <w:p w14:paraId="22D45E7A" w14:textId="77777777" w:rsidR="009B25EC" w:rsidRPr="009B25EC" w:rsidRDefault="009B25EC" w:rsidP="009B25EC">
            <w:r w:rsidRPr="009B25EC">
              <w:t>0.009</w:t>
            </w:r>
          </w:p>
        </w:tc>
        <w:tc>
          <w:tcPr>
            <w:tcW w:w="0" w:type="auto"/>
            <w:hideMark/>
          </w:tcPr>
          <w:p w14:paraId="48393427" w14:textId="77777777" w:rsidR="009B25EC" w:rsidRPr="009B25EC" w:rsidRDefault="009B25EC" w:rsidP="009B25EC">
            <w:r w:rsidRPr="009B25EC">
              <w:t>1.004</w:t>
            </w:r>
          </w:p>
        </w:tc>
      </w:tr>
      <w:tr w:rsidR="009B25EC" w:rsidRPr="009B25EC" w14:paraId="373D9FE8" w14:textId="77777777" w:rsidTr="0031586E">
        <w:tc>
          <w:tcPr>
            <w:tcW w:w="0" w:type="auto"/>
            <w:hideMark/>
          </w:tcPr>
          <w:p w14:paraId="753B0941" w14:textId="77777777" w:rsidR="009B25EC" w:rsidRPr="009B25EC" w:rsidRDefault="009B25EC" w:rsidP="009B25EC">
            <w:r w:rsidRPr="009B25EC">
              <w:t> Race</w:t>
            </w:r>
          </w:p>
        </w:tc>
        <w:tc>
          <w:tcPr>
            <w:tcW w:w="0" w:type="auto"/>
            <w:hideMark/>
          </w:tcPr>
          <w:p w14:paraId="74DF0642" w14:textId="77777777" w:rsidR="009B25EC" w:rsidRPr="009B25EC" w:rsidRDefault="009B25EC" w:rsidP="009B25EC">
            <w:r w:rsidRPr="009B25EC">
              <w:t>−0.020</w:t>
            </w:r>
          </w:p>
        </w:tc>
        <w:tc>
          <w:tcPr>
            <w:tcW w:w="0" w:type="auto"/>
            <w:hideMark/>
          </w:tcPr>
          <w:p w14:paraId="2B0017BA" w14:textId="77777777" w:rsidR="009B25EC" w:rsidRPr="009B25EC" w:rsidRDefault="009B25EC" w:rsidP="009B25EC">
            <w:r w:rsidRPr="009B25EC">
              <w:t>0.006</w:t>
            </w:r>
          </w:p>
        </w:tc>
        <w:tc>
          <w:tcPr>
            <w:tcW w:w="0" w:type="auto"/>
            <w:hideMark/>
          </w:tcPr>
          <w:p w14:paraId="3D9AF6E3" w14:textId="57FCF2FA" w:rsidR="009B25EC" w:rsidRPr="009B25EC" w:rsidRDefault="009B25EC" w:rsidP="009B25EC">
            <w:r w:rsidRPr="009B25EC">
              <w:t>0.980</w:t>
            </w:r>
            <w:r w:rsidRPr="0031586E">
              <w:rPr>
                <w:rFonts w:ascii="Tahoma" w:hAnsi="Tahoma" w:cs="Tahoma"/>
                <w:vertAlign w:val="superscript"/>
              </w:rPr>
              <w:t>⁎⁎⁎</w:t>
            </w:r>
          </w:p>
        </w:tc>
        <w:tc>
          <w:tcPr>
            <w:tcW w:w="0" w:type="auto"/>
            <w:hideMark/>
          </w:tcPr>
          <w:p w14:paraId="7CFE44C4" w14:textId="77777777" w:rsidR="009B25EC" w:rsidRPr="009B25EC" w:rsidRDefault="009B25EC" w:rsidP="009B25EC">
            <w:r w:rsidRPr="009B25EC">
              <w:t>−0.020</w:t>
            </w:r>
          </w:p>
        </w:tc>
        <w:tc>
          <w:tcPr>
            <w:tcW w:w="0" w:type="auto"/>
            <w:hideMark/>
          </w:tcPr>
          <w:p w14:paraId="41A11F65" w14:textId="77777777" w:rsidR="009B25EC" w:rsidRPr="009B25EC" w:rsidRDefault="009B25EC" w:rsidP="009B25EC">
            <w:r w:rsidRPr="009B25EC">
              <w:t>0.004</w:t>
            </w:r>
          </w:p>
        </w:tc>
        <w:tc>
          <w:tcPr>
            <w:tcW w:w="0" w:type="auto"/>
            <w:hideMark/>
          </w:tcPr>
          <w:p w14:paraId="5D3E39D6" w14:textId="6821CF25" w:rsidR="009B25EC" w:rsidRPr="009B25EC" w:rsidRDefault="009B25EC" w:rsidP="009B25EC">
            <w:r w:rsidRPr="009B25EC">
              <w:t>0.980</w:t>
            </w:r>
            <w:r w:rsidRPr="0031586E">
              <w:rPr>
                <w:rFonts w:ascii="Tahoma" w:hAnsi="Tahoma" w:cs="Tahoma"/>
                <w:vertAlign w:val="superscript"/>
              </w:rPr>
              <w:t>⁎⁎⁎</w:t>
            </w:r>
          </w:p>
        </w:tc>
      </w:tr>
      <w:tr w:rsidR="009B25EC" w:rsidRPr="009B25EC" w14:paraId="2ED36607" w14:textId="77777777" w:rsidTr="0031586E">
        <w:tc>
          <w:tcPr>
            <w:tcW w:w="0" w:type="auto"/>
            <w:hideMark/>
          </w:tcPr>
          <w:p w14:paraId="522C66F7" w14:textId="77777777" w:rsidR="009B25EC" w:rsidRPr="009B25EC" w:rsidRDefault="009B25EC" w:rsidP="009B25EC">
            <w:r w:rsidRPr="009B25EC">
              <w:t> Language</w:t>
            </w:r>
          </w:p>
        </w:tc>
        <w:tc>
          <w:tcPr>
            <w:tcW w:w="0" w:type="auto"/>
            <w:hideMark/>
          </w:tcPr>
          <w:p w14:paraId="0C76E9DA" w14:textId="77777777" w:rsidR="009B25EC" w:rsidRPr="009B25EC" w:rsidRDefault="009B25EC" w:rsidP="009B25EC">
            <w:r w:rsidRPr="009B25EC">
              <w:t>−0.007</w:t>
            </w:r>
          </w:p>
        </w:tc>
        <w:tc>
          <w:tcPr>
            <w:tcW w:w="0" w:type="auto"/>
            <w:hideMark/>
          </w:tcPr>
          <w:p w14:paraId="48F5F4AF" w14:textId="77777777" w:rsidR="009B25EC" w:rsidRPr="009B25EC" w:rsidRDefault="009B25EC" w:rsidP="009B25EC">
            <w:r w:rsidRPr="009B25EC">
              <w:t>0.010</w:t>
            </w:r>
          </w:p>
        </w:tc>
        <w:tc>
          <w:tcPr>
            <w:tcW w:w="0" w:type="auto"/>
            <w:hideMark/>
          </w:tcPr>
          <w:p w14:paraId="1EB8C906" w14:textId="77777777" w:rsidR="009B25EC" w:rsidRPr="009B25EC" w:rsidRDefault="009B25EC" w:rsidP="009B25EC">
            <w:r w:rsidRPr="009B25EC">
              <w:t>0.993</w:t>
            </w:r>
          </w:p>
        </w:tc>
        <w:tc>
          <w:tcPr>
            <w:tcW w:w="0" w:type="auto"/>
            <w:hideMark/>
          </w:tcPr>
          <w:p w14:paraId="3204B0CA" w14:textId="77777777" w:rsidR="009B25EC" w:rsidRPr="009B25EC" w:rsidRDefault="009B25EC" w:rsidP="009B25EC">
            <w:r w:rsidRPr="009B25EC">
              <w:t>−006</w:t>
            </w:r>
          </w:p>
        </w:tc>
        <w:tc>
          <w:tcPr>
            <w:tcW w:w="0" w:type="auto"/>
            <w:hideMark/>
          </w:tcPr>
          <w:p w14:paraId="78FF0567" w14:textId="77777777" w:rsidR="009B25EC" w:rsidRPr="009B25EC" w:rsidRDefault="009B25EC" w:rsidP="009B25EC">
            <w:r w:rsidRPr="009B25EC">
              <w:t>0.007</w:t>
            </w:r>
          </w:p>
        </w:tc>
        <w:tc>
          <w:tcPr>
            <w:tcW w:w="0" w:type="auto"/>
            <w:hideMark/>
          </w:tcPr>
          <w:p w14:paraId="6A7F4051" w14:textId="77777777" w:rsidR="009B25EC" w:rsidRPr="009B25EC" w:rsidRDefault="009B25EC" w:rsidP="009B25EC">
            <w:r w:rsidRPr="009B25EC">
              <w:t>0.994</w:t>
            </w:r>
          </w:p>
        </w:tc>
      </w:tr>
      <w:tr w:rsidR="009B25EC" w:rsidRPr="009B25EC" w14:paraId="3CF568B0" w14:textId="77777777" w:rsidTr="0031586E">
        <w:tc>
          <w:tcPr>
            <w:tcW w:w="0" w:type="auto"/>
            <w:hideMark/>
          </w:tcPr>
          <w:p w14:paraId="7EFDE505" w14:textId="77777777" w:rsidR="009B25EC" w:rsidRPr="009B25EC" w:rsidRDefault="009B25EC" w:rsidP="009B25EC">
            <w:r w:rsidRPr="009B25EC">
              <w:t> Income</w:t>
            </w:r>
          </w:p>
        </w:tc>
        <w:tc>
          <w:tcPr>
            <w:tcW w:w="0" w:type="auto"/>
            <w:hideMark/>
          </w:tcPr>
          <w:p w14:paraId="6D47DFC8" w14:textId="77777777" w:rsidR="009B25EC" w:rsidRPr="009B25EC" w:rsidRDefault="009B25EC" w:rsidP="009B25EC">
            <w:r w:rsidRPr="009B25EC">
              <w:t>&lt;0.000</w:t>
            </w:r>
          </w:p>
        </w:tc>
        <w:tc>
          <w:tcPr>
            <w:tcW w:w="0" w:type="auto"/>
            <w:hideMark/>
          </w:tcPr>
          <w:p w14:paraId="7960FC4E" w14:textId="77777777" w:rsidR="009B25EC" w:rsidRPr="009B25EC" w:rsidRDefault="009B25EC" w:rsidP="009B25EC">
            <w:r w:rsidRPr="009B25EC">
              <w:t>&lt;0.000</w:t>
            </w:r>
          </w:p>
        </w:tc>
        <w:tc>
          <w:tcPr>
            <w:tcW w:w="0" w:type="auto"/>
            <w:hideMark/>
          </w:tcPr>
          <w:p w14:paraId="18BC37E5" w14:textId="77777777" w:rsidR="009B25EC" w:rsidRPr="009B25EC" w:rsidRDefault="009B25EC" w:rsidP="009B25EC">
            <w:r w:rsidRPr="009B25EC">
              <w:t>1.000</w:t>
            </w:r>
          </w:p>
        </w:tc>
        <w:tc>
          <w:tcPr>
            <w:tcW w:w="0" w:type="auto"/>
            <w:hideMark/>
          </w:tcPr>
          <w:p w14:paraId="07B913E7" w14:textId="77777777" w:rsidR="009B25EC" w:rsidRPr="009B25EC" w:rsidRDefault="009B25EC" w:rsidP="009B25EC">
            <w:r w:rsidRPr="009B25EC">
              <w:t>&lt;0.000</w:t>
            </w:r>
          </w:p>
        </w:tc>
        <w:tc>
          <w:tcPr>
            <w:tcW w:w="0" w:type="auto"/>
            <w:hideMark/>
          </w:tcPr>
          <w:p w14:paraId="623D31E0" w14:textId="77777777" w:rsidR="009B25EC" w:rsidRPr="009B25EC" w:rsidRDefault="009B25EC" w:rsidP="009B25EC">
            <w:r w:rsidRPr="009B25EC">
              <w:t>&lt;0.000</w:t>
            </w:r>
          </w:p>
        </w:tc>
        <w:tc>
          <w:tcPr>
            <w:tcW w:w="0" w:type="auto"/>
            <w:hideMark/>
          </w:tcPr>
          <w:p w14:paraId="60AF379D" w14:textId="77777777" w:rsidR="009B25EC" w:rsidRPr="009B25EC" w:rsidRDefault="009B25EC" w:rsidP="009B25EC">
            <w:r w:rsidRPr="009B25EC">
              <w:t>1.000</w:t>
            </w:r>
          </w:p>
        </w:tc>
      </w:tr>
      <w:tr w:rsidR="009B25EC" w:rsidRPr="009B25EC" w14:paraId="03F9B6E2" w14:textId="77777777" w:rsidTr="0031586E">
        <w:tc>
          <w:tcPr>
            <w:tcW w:w="0" w:type="auto"/>
            <w:hideMark/>
          </w:tcPr>
          <w:p w14:paraId="2DBDFBEF" w14:textId="77777777" w:rsidR="009B25EC" w:rsidRPr="009B25EC" w:rsidRDefault="009B25EC" w:rsidP="009B25EC">
            <w:r w:rsidRPr="009B25EC">
              <w:t> Education</w:t>
            </w:r>
          </w:p>
        </w:tc>
        <w:tc>
          <w:tcPr>
            <w:tcW w:w="0" w:type="auto"/>
            <w:hideMark/>
          </w:tcPr>
          <w:p w14:paraId="6C76CB0D" w14:textId="77777777" w:rsidR="009B25EC" w:rsidRPr="009B25EC" w:rsidRDefault="009B25EC" w:rsidP="009B25EC">
            <w:r w:rsidRPr="009B25EC">
              <w:t>−0.015</w:t>
            </w:r>
          </w:p>
        </w:tc>
        <w:tc>
          <w:tcPr>
            <w:tcW w:w="0" w:type="auto"/>
            <w:hideMark/>
          </w:tcPr>
          <w:p w14:paraId="245899A6" w14:textId="77777777" w:rsidR="009B25EC" w:rsidRPr="009B25EC" w:rsidRDefault="009B25EC" w:rsidP="009B25EC">
            <w:r w:rsidRPr="009B25EC">
              <w:t>0.010</w:t>
            </w:r>
          </w:p>
        </w:tc>
        <w:tc>
          <w:tcPr>
            <w:tcW w:w="0" w:type="auto"/>
            <w:hideMark/>
          </w:tcPr>
          <w:p w14:paraId="760B4CBE" w14:textId="77777777" w:rsidR="009B25EC" w:rsidRPr="009B25EC" w:rsidRDefault="009B25EC" w:rsidP="009B25EC">
            <w:r w:rsidRPr="009B25EC">
              <w:t>0.985</w:t>
            </w:r>
          </w:p>
        </w:tc>
        <w:tc>
          <w:tcPr>
            <w:tcW w:w="0" w:type="auto"/>
            <w:hideMark/>
          </w:tcPr>
          <w:p w14:paraId="2A8C1441" w14:textId="77777777" w:rsidR="009B25EC" w:rsidRPr="009B25EC" w:rsidRDefault="009B25EC" w:rsidP="009B25EC">
            <w:r w:rsidRPr="009B25EC">
              <w:t>0.008</w:t>
            </w:r>
          </w:p>
        </w:tc>
        <w:tc>
          <w:tcPr>
            <w:tcW w:w="0" w:type="auto"/>
            <w:hideMark/>
          </w:tcPr>
          <w:p w14:paraId="5AF1C592" w14:textId="77777777" w:rsidR="009B25EC" w:rsidRPr="009B25EC" w:rsidRDefault="009B25EC" w:rsidP="009B25EC">
            <w:r w:rsidRPr="009B25EC">
              <w:t>0.008</w:t>
            </w:r>
          </w:p>
        </w:tc>
        <w:tc>
          <w:tcPr>
            <w:tcW w:w="0" w:type="auto"/>
            <w:hideMark/>
          </w:tcPr>
          <w:p w14:paraId="08356894" w14:textId="77777777" w:rsidR="009B25EC" w:rsidRPr="009B25EC" w:rsidRDefault="009B25EC" w:rsidP="009B25EC">
            <w:r w:rsidRPr="009B25EC">
              <w:t>0.992</w:t>
            </w:r>
          </w:p>
        </w:tc>
      </w:tr>
      <w:tr w:rsidR="009B25EC" w:rsidRPr="009B25EC" w14:paraId="3F73E39F" w14:textId="77777777" w:rsidTr="0031586E">
        <w:tc>
          <w:tcPr>
            <w:tcW w:w="0" w:type="auto"/>
            <w:hideMark/>
          </w:tcPr>
          <w:p w14:paraId="1DE9A9A9" w14:textId="77777777" w:rsidR="009B25EC" w:rsidRPr="009B25EC" w:rsidRDefault="009B25EC" w:rsidP="009B25EC">
            <w:r w:rsidRPr="009B25EC">
              <w:t> Employment</w:t>
            </w:r>
          </w:p>
        </w:tc>
        <w:tc>
          <w:tcPr>
            <w:tcW w:w="0" w:type="auto"/>
            <w:hideMark/>
          </w:tcPr>
          <w:p w14:paraId="281E7CA8" w14:textId="77777777" w:rsidR="009B25EC" w:rsidRPr="009B25EC" w:rsidRDefault="009B25EC" w:rsidP="009B25EC">
            <w:r w:rsidRPr="009B25EC">
              <w:t>−0.010</w:t>
            </w:r>
          </w:p>
        </w:tc>
        <w:tc>
          <w:tcPr>
            <w:tcW w:w="0" w:type="auto"/>
            <w:hideMark/>
          </w:tcPr>
          <w:p w14:paraId="34A0FEB7" w14:textId="77777777" w:rsidR="009B25EC" w:rsidRPr="009B25EC" w:rsidRDefault="009B25EC" w:rsidP="009B25EC">
            <w:r w:rsidRPr="009B25EC">
              <w:t>0.022</w:t>
            </w:r>
          </w:p>
        </w:tc>
        <w:tc>
          <w:tcPr>
            <w:tcW w:w="0" w:type="auto"/>
            <w:hideMark/>
          </w:tcPr>
          <w:p w14:paraId="1F588979" w14:textId="77777777" w:rsidR="009B25EC" w:rsidRPr="009B25EC" w:rsidRDefault="009B25EC" w:rsidP="009B25EC">
            <w:r w:rsidRPr="009B25EC">
              <w:t>0.990</w:t>
            </w:r>
          </w:p>
        </w:tc>
        <w:tc>
          <w:tcPr>
            <w:tcW w:w="0" w:type="auto"/>
            <w:hideMark/>
          </w:tcPr>
          <w:p w14:paraId="229EBC61" w14:textId="77777777" w:rsidR="009B25EC" w:rsidRPr="009B25EC" w:rsidRDefault="009B25EC" w:rsidP="009B25EC">
            <w:r w:rsidRPr="009B25EC">
              <w:t>−0.011</w:t>
            </w:r>
          </w:p>
        </w:tc>
        <w:tc>
          <w:tcPr>
            <w:tcW w:w="0" w:type="auto"/>
            <w:hideMark/>
          </w:tcPr>
          <w:p w14:paraId="3EAD8B69" w14:textId="77777777" w:rsidR="009B25EC" w:rsidRPr="009B25EC" w:rsidRDefault="009B25EC" w:rsidP="009B25EC">
            <w:r w:rsidRPr="009B25EC">
              <w:t>0.018</w:t>
            </w:r>
          </w:p>
        </w:tc>
        <w:tc>
          <w:tcPr>
            <w:tcW w:w="0" w:type="auto"/>
            <w:hideMark/>
          </w:tcPr>
          <w:p w14:paraId="22CA2180" w14:textId="77777777" w:rsidR="009B25EC" w:rsidRPr="009B25EC" w:rsidRDefault="009B25EC" w:rsidP="009B25EC">
            <w:r w:rsidRPr="009B25EC">
              <w:t>0.989</w:t>
            </w:r>
          </w:p>
        </w:tc>
      </w:tr>
      <w:tr w:rsidR="009B25EC" w:rsidRPr="009B25EC" w14:paraId="4B76971E" w14:textId="77777777" w:rsidTr="0031586E">
        <w:tc>
          <w:tcPr>
            <w:tcW w:w="0" w:type="auto"/>
            <w:hideMark/>
          </w:tcPr>
          <w:p w14:paraId="5BF02679" w14:textId="77777777" w:rsidR="009B25EC" w:rsidRPr="009B25EC" w:rsidRDefault="009B25EC" w:rsidP="009B25EC">
            <w:r w:rsidRPr="009B25EC">
              <w:t> Religion</w:t>
            </w:r>
          </w:p>
        </w:tc>
        <w:tc>
          <w:tcPr>
            <w:tcW w:w="0" w:type="auto"/>
            <w:hideMark/>
          </w:tcPr>
          <w:p w14:paraId="2700D663" w14:textId="77777777" w:rsidR="009B25EC" w:rsidRPr="009B25EC" w:rsidRDefault="009B25EC" w:rsidP="009B25EC">
            <w:r w:rsidRPr="009B25EC">
              <w:t>0.004</w:t>
            </w:r>
          </w:p>
        </w:tc>
        <w:tc>
          <w:tcPr>
            <w:tcW w:w="0" w:type="auto"/>
            <w:hideMark/>
          </w:tcPr>
          <w:p w14:paraId="662D530D" w14:textId="77777777" w:rsidR="009B25EC" w:rsidRPr="009B25EC" w:rsidRDefault="009B25EC" w:rsidP="009B25EC">
            <w:r w:rsidRPr="009B25EC">
              <w:t>0.003</w:t>
            </w:r>
          </w:p>
        </w:tc>
        <w:tc>
          <w:tcPr>
            <w:tcW w:w="0" w:type="auto"/>
            <w:hideMark/>
          </w:tcPr>
          <w:p w14:paraId="73D817AD" w14:textId="77777777" w:rsidR="009B25EC" w:rsidRPr="009B25EC" w:rsidRDefault="009B25EC" w:rsidP="009B25EC">
            <w:r w:rsidRPr="009B25EC">
              <w:t>1.004</w:t>
            </w:r>
          </w:p>
        </w:tc>
        <w:tc>
          <w:tcPr>
            <w:tcW w:w="0" w:type="auto"/>
            <w:hideMark/>
          </w:tcPr>
          <w:p w14:paraId="44112EA6" w14:textId="77777777" w:rsidR="009B25EC" w:rsidRPr="009B25EC" w:rsidRDefault="009B25EC" w:rsidP="009B25EC">
            <w:r w:rsidRPr="009B25EC">
              <w:t>0.000</w:t>
            </w:r>
          </w:p>
        </w:tc>
        <w:tc>
          <w:tcPr>
            <w:tcW w:w="0" w:type="auto"/>
            <w:hideMark/>
          </w:tcPr>
          <w:p w14:paraId="6237783C" w14:textId="77777777" w:rsidR="009B25EC" w:rsidRPr="009B25EC" w:rsidRDefault="009B25EC" w:rsidP="009B25EC">
            <w:r w:rsidRPr="009B25EC">
              <w:t>0.003</w:t>
            </w:r>
          </w:p>
        </w:tc>
        <w:tc>
          <w:tcPr>
            <w:tcW w:w="0" w:type="auto"/>
            <w:hideMark/>
          </w:tcPr>
          <w:p w14:paraId="050C7F26" w14:textId="77777777" w:rsidR="009B25EC" w:rsidRPr="009B25EC" w:rsidRDefault="009B25EC" w:rsidP="009B25EC">
            <w:r w:rsidRPr="009B25EC">
              <w:t>1.000</w:t>
            </w:r>
          </w:p>
        </w:tc>
      </w:tr>
      <w:tr w:rsidR="009B25EC" w:rsidRPr="009B25EC" w14:paraId="41437832" w14:textId="77777777" w:rsidTr="0031586E">
        <w:tc>
          <w:tcPr>
            <w:tcW w:w="0" w:type="auto"/>
            <w:hideMark/>
          </w:tcPr>
          <w:p w14:paraId="1F902A39" w14:textId="77777777" w:rsidR="009B25EC" w:rsidRPr="009B25EC" w:rsidRDefault="009B25EC" w:rsidP="009B25EC">
            <w:r w:rsidRPr="009B25EC">
              <w:t> Computer</w:t>
            </w:r>
          </w:p>
        </w:tc>
        <w:tc>
          <w:tcPr>
            <w:tcW w:w="0" w:type="auto"/>
            <w:hideMark/>
          </w:tcPr>
          <w:p w14:paraId="78B09BC1" w14:textId="77777777" w:rsidR="009B25EC" w:rsidRPr="009B25EC" w:rsidRDefault="009B25EC" w:rsidP="009B25EC">
            <w:r w:rsidRPr="009B25EC">
              <w:t>−0.022</w:t>
            </w:r>
          </w:p>
        </w:tc>
        <w:tc>
          <w:tcPr>
            <w:tcW w:w="0" w:type="auto"/>
            <w:hideMark/>
          </w:tcPr>
          <w:p w14:paraId="2A542D28" w14:textId="77777777" w:rsidR="009B25EC" w:rsidRPr="009B25EC" w:rsidRDefault="009B25EC" w:rsidP="009B25EC">
            <w:r w:rsidRPr="009B25EC">
              <w:t>0.020</w:t>
            </w:r>
          </w:p>
        </w:tc>
        <w:tc>
          <w:tcPr>
            <w:tcW w:w="0" w:type="auto"/>
            <w:hideMark/>
          </w:tcPr>
          <w:p w14:paraId="7A551CB0" w14:textId="77777777" w:rsidR="009B25EC" w:rsidRPr="009B25EC" w:rsidRDefault="009B25EC" w:rsidP="009B25EC">
            <w:r w:rsidRPr="009B25EC">
              <w:t>0.978</w:t>
            </w:r>
          </w:p>
        </w:tc>
        <w:tc>
          <w:tcPr>
            <w:tcW w:w="0" w:type="auto"/>
            <w:hideMark/>
          </w:tcPr>
          <w:p w14:paraId="2E3A7EE1" w14:textId="77777777" w:rsidR="009B25EC" w:rsidRPr="009B25EC" w:rsidRDefault="009B25EC" w:rsidP="009B25EC">
            <w:r w:rsidRPr="009B25EC">
              <w:t>−0.011</w:t>
            </w:r>
          </w:p>
        </w:tc>
        <w:tc>
          <w:tcPr>
            <w:tcW w:w="0" w:type="auto"/>
            <w:hideMark/>
          </w:tcPr>
          <w:p w14:paraId="152249CB" w14:textId="77777777" w:rsidR="009B25EC" w:rsidRPr="009B25EC" w:rsidRDefault="009B25EC" w:rsidP="009B25EC">
            <w:r w:rsidRPr="009B25EC">
              <w:t>0.016</w:t>
            </w:r>
          </w:p>
        </w:tc>
        <w:tc>
          <w:tcPr>
            <w:tcW w:w="0" w:type="auto"/>
            <w:hideMark/>
          </w:tcPr>
          <w:p w14:paraId="5F75B23B" w14:textId="77777777" w:rsidR="009B25EC" w:rsidRPr="009B25EC" w:rsidRDefault="009B25EC" w:rsidP="009B25EC">
            <w:r w:rsidRPr="009B25EC">
              <w:t>0.989</w:t>
            </w:r>
          </w:p>
        </w:tc>
      </w:tr>
      <w:tr w:rsidR="009B25EC" w:rsidRPr="009B25EC" w14:paraId="3FD2B969" w14:textId="77777777" w:rsidTr="0031586E">
        <w:tc>
          <w:tcPr>
            <w:tcW w:w="0" w:type="auto"/>
            <w:hideMark/>
          </w:tcPr>
          <w:p w14:paraId="5466EC2E" w14:textId="77777777" w:rsidR="009B25EC" w:rsidRPr="009B25EC" w:rsidRDefault="009B25EC" w:rsidP="009B25EC">
            <w:r w:rsidRPr="009B25EC">
              <w:t> Internet</w:t>
            </w:r>
          </w:p>
        </w:tc>
        <w:tc>
          <w:tcPr>
            <w:tcW w:w="0" w:type="auto"/>
            <w:hideMark/>
          </w:tcPr>
          <w:p w14:paraId="0B7F8EA2" w14:textId="77777777" w:rsidR="009B25EC" w:rsidRPr="009B25EC" w:rsidRDefault="009B25EC" w:rsidP="009B25EC">
            <w:r w:rsidRPr="009B25EC">
              <w:t>0.008</w:t>
            </w:r>
          </w:p>
        </w:tc>
        <w:tc>
          <w:tcPr>
            <w:tcW w:w="0" w:type="auto"/>
            <w:hideMark/>
          </w:tcPr>
          <w:p w14:paraId="378FA23C" w14:textId="77777777" w:rsidR="009B25EC" w:rsidRPr="009B25EC" w:rsidRDefault="009B25EC" w:rsidP="009B25EC">
            <w:r w:rsidRPr="009B25EC">
              <w:t>0.011</w:t>
            </w:r>
          </w:p>
        </w:tc>
        <w:tc>
          <w:tcPr>
            <w:tcW w:w="0" w:type="auto"/>
            <w:hideMark/>
          </w:tcPr>
          <w:p w14:paraId="1C4FB948" w14:textId="77777777" w:rsidR="009B25EC" w:rsidRPr="009B25EC" w:rsidRDefault="009B25EC" w:rsidP="009B25EC">
            <w:r w:rsidRPr="009B25EC">
              <w:t>1.008</w:t>
            </w:r>
          </w:p>
        </w:tc>
        <w:tc>
          <w:tcPr>
            <w:tcW w:w="0" w:type="auto"/>
            <w:hideMark/>
          </w:tcPr>
          <w:p w14:paraId="3983BEB2" w14:textId="77777777" w:rsidR="009B25EC" w:rsidRPr="009B25EC" w:rsidRDefault="009B25EC" w:rsidP="009B25EC">
            <w:r w:rsidRPr="009B25EC">
              <w:t>0.007</w:t>
            </w:r>
          </w:p>
        </w:tc>
        <w:tc>
          <w:tcPr>
            <w:tcW w:w="0" w:type="auto"/>
            <w:hideMark/>
          </w:tcPr>
          <w:p w14:paraId="0E378DB5" w14:textId="77777777" w:rsidR="009B25EC" w:rsidRPr="009B25EC" w:rsidRDefault="009B25EC" w:rsidP="009B25EC">
            <w:r w:rsidRPr="009B25EC">
              <w:t>0.009</w:t>
            </w:r>
          </w:p>
        </w:tc>
        <w:tc>
          <w:tcPr>
            <w:tcW w:w="0" w:type="auto"/>
            <w:hideMark/>
          </w:tcPr>
          <w:p w14:paraId="04440078" w14:textId="77777777" w:rsidR="009B25EC" w:rsidRPr="009B25EC" w:rsidRDefault="009B25EC" w:rsidP="009B25EC">
            <w:r w:rsidRPr="009B25EC">
              <w:t>1.007</w:t>
            </w:r>
          </w:p>
        </w:tc>
      </w:tr>
      <w:tr w:rsidR="009B25EC" w:rsidRPr="009B25EC" w14:paraId="0297EED9" w14:textId="77777777" w:rsidTr="0031586E">
        <w:tc>
          <w:tcPr>
            <w:tcW w:w="0" w:type="auto"/>
            <w:hideMark/>
          </w:tcPr>
          <w:p w14:paraId="121FC55E" w14:textId="77777777" w:rsidR="009B25EC" w:rsidRPr="009B25EC" w:rsidRDefault="009B25EC" w:rsidP="009B25EC">
            <w:r w:rsidRPr="009B25EC">
              <w:t> 2016 Election</w:t>
            </w:r>
          </w:p>
        </w:tc>
        <w:tc>
          <w:tcPr>
            <w:tcW w:w="0" w:type="auto"/>
            <w:hideMark/>
          </w:tcPr>
          <w:p w14:paraId="67E360EB" w14:textId="77777777" w:rsidR="009B25EC" w:rsidRPr="009B25EC" w:rsidRDefault="009B25EC" w:rsidP="009B25EC">
            <w:r w:rsidRPr="009B25EC">
              <w:t>0.040</w:t>
            </w:r>
          </w:p>
        </w:tc>
        <w:tc>
          <w:tcPr>
            <w:tcW w:w="0" w:type="auto"/>
            <w:hideMark/>
          </w:tcPr>
          <w:p w14:paraId="1909F2F0" w14:textId="77777777" w:rsidR="009B25EC" w:rsidRPr="009B25EC" w:rsidRDefault="009B25EC" w:rsidP="009B25EC">
            <w:r w:rsidRPr="009B25EC">
              <w:t>0.074</w:t>
            </w:r>
          </w:p>
        </w:tc>
        <w:tc>
          <w:tcPr>
            <w:tcW w:w="0" w:type="auto"/>
            <w:hideMark/>
          </w:tcPr>
          <w:p w14:paraId="2DB99351" w14:textId="77777777" w:rsidR="009B25EC" w:rsidRPr="009B25EC" w:rsidRDefault="009B25EC" w:rsidP="009B25EC">
            <w:r w:rsidRPr="009B25EC">
              <w:t>1.041</w:t>
            </w:r>
          </w:p>
        </w:tc>
        <w:tc>
          <w:tcPr>
            <w:tcW w:w="0" w:type="auto"/>
            <w:hideMark/>
          </w:tcPr>
          <w:p w14:paraId="435551C2" w14:textId="77777777" w:rsidR="009B25EC" w:rsidRPr="009B25EC" w:rsidRDefault="009B25EC" w:rsidP="009B25EC">
            <w:r w:rsidRPr="009B25EC">
              <w:t>0.013</w:t>
            </w:r>
          </w:p>
        </w:tc>
        <w:tc>
          <w:tcPr>
            <w:tcW w:w="0" w:type="auto"/>
            <w:hideMark/>
          </w:tcPr>
          <w:p w14:paraId="3B2E5652" w14:textId="77777777" w:rsidR="009B25EC" w:rsidRPr="009B25EC" w:rsidRDefault="009B25EC" w:rsidP="009B25EC">
            <w:r w:rsidRPr="009B25EC">
              <w:t>0.006</w:t>
            </w:r>
          </w:p>
        </w:tc>
        <w:tc>
          <w:tcPr>
            <w:tcW w:w="0" w:type="auto"/>
            <w:hideMark/>
          </w:tcPr>
          <w:p w14:paraId="7BB24F44" w14:textId="34AAF084" w:rsidR="009B25EC" w:rsidRPr="009B25EC" w:rsidRDefault="009B25EC" w:rsidP="009B25EC">
            <w:r w:rsidRPr="009B25EC">
              <w:t>1.013</w:t>
            </w:r>
            <w:r w:rsidRPr="0031586E">
              <w:rPr>
                <w:rFonts w:ascii="Tahoma" w:hAnsi="Tahoma" w:cs="Tahoma"/>
                <w:vertAlign w:val="superscript"/>
              </w:rPr>
              <w:t>⁎⁎</w:t>
            </w:r>
          </w:p>
        </w:tc>
      </w:tr>
      <w:bookmarkEnd w:id="62"/>
      <w:tr w:rsidR="009B25EC" w:rsidRPr="009B25EC" w14:paraId="1B737FC1" w14:textId="77777777" w:rsidTr="0031586E">
        <w:tc>
          <w:tcPr>
            <w:tcW w:w="0" w:type="auto"/>
            <w:hideMark/>
          </w:tcPr>
          <w:p w14:paraId="19B2BA26" w14:textId="77777777" w:rsidR="009B25EC" w:rsidRPr="009B25EC" w:rsidRDefault="009B25EC" w:rsidP="009B25EC">
            <w:r w:rsidRPr="009B25EC">
              <w:t> State Political Rep.</w:t>
            </w:r>
          </w:p>
        </w:tc>
        <w:tc>
          <w:tcPr>
            <w:tcW w:w="0" w:type="auto"/>
            <w:hideMark/>
          </w:tcPr>
          <w:p w14:paraId="789C09F0" w14:textId="77777777" w:rsidR="009B25EC" w:rsidRPr="009B25EC" w:rsidRDefault="009B25EC" w:rsidP="009B25EC">
            <w:r w:rsidRPr="009B25EC">
              <w:t>0.011</w:t>
            </w:r>
          </w:p>
        </w:tc>
        <w:tc>
          <w:tcPr>
            <w:tcW w:w="0" w:type="auto"/>
            <w:hideMark/>
          </w:tcPr>
          <w:p w14:paraId="15362DA2" w14:textId="77777777" w:rsidR="009B25EC" w:rsidRPr="009B25EC" w:rsidRDefault="009B25EC" w:rsidP="009B25EC">
            <w:r w:rsidRPr="009B25EC">
              <w:t>0.007</w:t>
            </w:r>
          </w:p>
        </w:tc>
        <w:tc>
          <w:tcPr>
            <w:tcW w:w="0" w:type="auto"/>
            <w:hideMark/>
          </w:tcPr>
          <w:p w14:paraId="5A8153A0" w14:textId="47ADFFEF" w:rsidR="009B25EC" w:rsidRPr="009B25EC" w:rsidRDefault="009B25EC" w:rsidP="009B25EC">
            <w:r w:rsidRPr="009B25EC">
              <w:t>1.011</w:t>
            </w:r>
            <w:r w:rsidRPr="0031586E">
              <w:rPr>
                <w:rFonts w:ascii="Tahoma" w:hAnsi="Tahoma" w:cs="Tahoma"/>
                <w:vertAlign w:val="superscript"/>
              </w:rPr>
              <w:t>⁎</w:t>
            </w:r>
          </w:p>
        </w:tc>
        <w:tc>
          <w:tcPr>
            <w:tcW w:w="0" w:type="auto"/>
            <w:hideMark/>
          </w:tcPr>
          <w:p w14:paraId="2E720EAC" w14:textId="77777777" w:rsidR="009B25EC" w:rsidRPr="009B25EC" w:rsidRDefault="009B25EC" w:rsidP="009B25EC">
            <w:r w:rsidRPr="009B25EC">
              <w:t>−0.002</w:t>
            </w:r>
          </w:p>
        </w:tc>
        <w:tc>
          <w:tcPr>
            <w:tcW w:w="0" w:type="auto"/>
            <w:hideMark/>
          </w:tcPr>
          <w:p w14:paraId="68A9A563" w14:textId="77777777" w:rsidR="009B25EC" w:rsidRPr="009B25EC" w:rsidRDefault="009B25EC" w:rsidP="009B25EC">
            <w:r w:rsidRPr="009B25EC">
              <w:t>0.057</w:t>
            </w:r>
          </w:p>
        </w:tc>
        <w:tc>
          <w:tcPr>
            <w:tcW w:w="0" w:type="auto"/>
            <w:hideMark/>
          </w:tcPr>
          <w:p w14:paraId="4F3ABD0D" w14:textId="77777777" w:rsidR="009B25EC" w:rsidRPr="009B25EC" w:rsidRDefault="009B25EC" w:rsidP="009B25EC">
            <w:r w:rsidRPr="009B25EC">
              <w:t>0.998</w:t>
            </w:r>
          </w:p>
        </w:tc>
      </w:tr>
      <w:bookmarkEnd w:id="61"/>
      <w:tr w:rsidR="0031586E" w:rsidRPr="009B25EC" w14:paraId="7D56A371" w14:textId="77777777" w:rsidTr="0031586E">
        <w:tc>
          <w:tcPr>
            <w:tcW w:w="0" w:type="auto"/>
            <w:hideMark/>
          </w:tcPr>
          <w:p w14:paraId="38F8D566" w14:textId="77777777" w:rsidR="0031586E" w:rsidRPr="009B25EC" w:rsidRDefault="0031586E" w:rsidP="009B25EC">
            <w:r w:rsidRPr="009B25EC">
              <w:t>Likelihood ratio </w:t>
            </w:r>
            <w:r w:rsidRPr="009B25EC">
              <w:rPr>
                <w:i/>
                <w:iCs/>
              </w:rPr>
              <w:t>x</w:t>
            </w:r>
            <w:r w:rsidRPr="009B25EC">
              <w:rPr>
                <w:vertAlign w:val="superscript"/>
              </w:rPr>
              <w:t>2</w:t>
            </w:r>
          </w:p>
        </w:tc>
        <w:tc>
          <w:tcPr>
            <w:tcW w:w="0" w:type="auto"/>
            <w:hideMark/>
          </w:tcPr>
          <w:p w14:paraId="54F44B24" w14:textId="0E88F5CF" w:rsidR="0031586E" w:rsidRPr="009B25EC" w:rsidRDefault="0031586E" w:rsidP="009B25EC">
            <w:r w:rsidRPr="009B25EC">
              <w:t>300.76</w:t>
            </w:r>
            <w:r w:rsidRPr="0031586E">
              <w:rPr>
                <w:rFonts w:ascii="Tahoma" w:hAnsi="Tahoma" w:cs="Tahoma"/>
                <w:vertAlign w:val="superscript"/>
              </w:rPr>
              <w:t>⁎⁎⁎</w:t>
            </w:r>
          </w:p>
        </w:tc>
        <w:tc>
          <w:tcPr>
            <w:tcW w:w="0" w:type="auto"/>
          </w:tcPr>
          <w:p w14:paraId="3AF39465" w14:textId="77777777" w:rsidR="0031586E" w:rsidRPr="009B25EC" w:rsidRDefault="0031586E" w:rsidP="009B25EC"/>
        </w:tc>
        <w:tc>
          <w:tcPr>
            <w:tcW w:w="0" w:type="auto"/>
          </w:tcPr>
          <w:p w14:paraId="3D1F6C11" w14:textId="70FDD57F" w:rsidR="0031586E" w:rsidRPr="009B25EC" w:rsidRDefault="0031586E" w:rsidP="009B25EC"/>
        </w:tc>
        <w:tc>
          <w:tcPr>
            <w:tcW w:w="0" w:type="auto"/>
            <w:hideMark/>
          </w:tcPr>
          <w:p w14:paraId="3BFB8891" w14:textId="630D9BEA" w:rsidR="0031586E" w:rsidRPr="009B25EC" w:rsidRDefault="0031586E" w:rsidP="009B25EC">
            <w:r w:rsidRPr="009B25EC">
              <w:t>429.88</w:t>
            </w:r>
            <w:r w:rsidRPr="0031586E">
              <w:rPr>
                <w:rFonts w:ascii="Tahoma" w:hAnsi="Tahoma" w:cs="Tahoma"/>
                <w:vertAlign w:val="superscript"/>
              </w:rPr>
              <w:t>⁎⁎⁎</w:t>
            </w:r>
          </w:p>
        </w:tc>
        <w:tc>
          <w:tcPr>
            <w:tcW w:w="0" w:type="auto"/>
          </w:tcPr>
          <w:p w14:paraId="3BB2F70C" w14:textId="77777777" w:rsidR="0031586E" w:rsidRPr="009B25EC" w:rsidRDefault="0031586E" w:rsidP="009B25EC"/>
        </w:tc>
        <w:tc>
          <w:tcPr>
            <w:tcW w:w="0" w:type="auto"/>
          </w:tcPr>
          <w:p w14:paraId="7981A2FC" w14:textId="62A3AB9D" w:rsidR="0031586E" w:rsidRPr="009B25EC" w:rsidRDefault="0031586E" w:rsidP="009B25EC"/>
        </w:tc>
      </w:tr>
    </w:tbl>
    <w:bookmarkEnd w:id="60"/>
    <w:p w14:paraId="7FC916AA" w14:textId="77777777" w:rsidR="009B25EC" w:rsidRPr="009B25EC" w:rsidRDefault="009B25EC" w:rsidP="0031586E">
      <w:pPr>
        <w:pStyle w:val="NoSpacing"/>
      </w:pPr>
      <w:r w:rsidRPr="009B25EC">
        <w:t>Note: For the South variable, the non-southern states group was used as the baseline category. For Office/Department variables, District Attorney was used as the comparison category.</w:t>
      </w:r>
    </w:p>
    <w:p w14:paraId="624D6998" w14:textId="3CE65E11" w:rsidR="009B25EC" w:rsidRPr="009B25EC" w:rsidRDefault="009B25EC" w:rsidP="0031586E">
      <w:pPr>
        <w:pStyle w:val="NoSpacing"/>
      </w:pPr>
      <w:r w:rsidRPr="531D27D8">
        <w:rPr>
          <w:rFonts w:ascii="Tahoma" w:hAnsi="Tahoma" w:cs="Tahoma"/>
        </w:rPr>
        <w:t xml:space="preserve">⁎ </w:t>
      </w:r>
      <w:r w:rsidRPr="531D27D8">
        <w:rPr>
          <w:i/>
          <w:iCs/>
        </w:rPr>
        <w:t>p</w:t>
      </w:r>
      <w:r>
        <w:t> &lt; .10.</w:t>
      </w:r>
    </w:p>
    <w:p w14:paraId="71746E1B" w14:textId="13F84E96" w:rsidR="009B25EC" w:rsidRPr="009B25EC" w:rsidRDefault="009B25EC" w:rsidP="0031586E">
      <w:pPr>
        <w:pStyle w:val="NoSpacing"/>
      </w:pPr>
      <w:r w:rsidRPr="531D27D8">
        <w:rPr>
          <w:rFonts w:ascii="Tahoma" w:hAnsi="Tahoma" w:cs="Tahoma"/>
        </w:rPr>
        <w:t xml:space="preserve">⁎⁎ </w:t>
      </w:r>
      <w:r w:rsidRPr="531D27D8">
        <w:rPr>
          <w:i/>
          <w:iCs/>
        </w:rPr>
        <w:t>p</w:t>
      </w:r>
      <w:r>
        <w:t> &lt; .05.</w:t>
      </w:r>
    </w:p>
    <w:p w14:paraId="0F7C8EBF" w14:textId="02725168" w:rsidR="009B25EC" w:rsidRPr="009B25EC" w:rsidRDefault="009B25EC" w:rsidP="0031586E">
      <w:pPr>
        <w:pStyle w:val="NoSpacing"/>
      </w:pPr>
      <w:r w:rsidRPr="531D27D8">
        <w:rPr>
          <w:rFonts w:ascii="Tahoma" w:hAnsi="Tahoma" w:cs="Tahoma"/>
        </w:rPr>
        <w:t xml:space="preserve">⁎⁎⁎ </w:t>
      </w:r>
      <w:r w:rsidRPr="531D27D8">
        <w:rPr>
          <w:i/>
          <w:iCs/>
        </w:rPr>
        <w:t>p</w:t>
      </w:r>
      <w:r>
        <w:t> &lt; .01.</w:t>
      </w:r>
    </w:p>
    <w:p w14:paraId="32F2AB64" w14:textId="667B43F1" w:rsidR="531D27D8" w:rsidRDefault="531D27D8" w:rsidP="531D27D8"/>
    <w:p w14:paraId="387CE2CB" w14:textId="77777777" w:rsidR="009B25EC" w:rsidRPr="009B25EC" w:rsidRDefault="009B25EC" w:rsidP="009B25EC">
      <w:r w:rsidRPr="009B25EC">
        <w:t>A second Poisson regression was run to predict the number of additional contacts needed to pursue a request to completion based on the same demographic and political variables. Four variables were found to be significant predictors of increased number of necessary communications. Requests submitted to county administration offices required fewer additional communications, while the same was true for requests to counties with higher proportions of white citizens. Requests to counties that voted Republican in the 2016 presidential election predicted an increase in follow-up communications. But, again, location in the Central South was again the strongest predictor of additional contacts, with requests submitted to counties in the region again requiring nearly twice as many additional communications.</w:t>
      </w:r>
    </w:p>
    <w:p w14:paraId="2A15626F" w14:textId="77777777" w:rsidR="009B25EC" w:rsidRPr="009B25EC" w:rsidRDefault="009B25EC" w:rsidP="531D27D8">
      <w:pPr>
        <w:pStyle w:val="Heading1"/>
        <w:rPr>
          <w:rFonts w:ascii="Calibri" w:eastAsia="Meiryo" w:hAnsi="Calibri" w:cs="Arial"/>
        </w:rPr>
      </w:pPr>
      <w:r>
        <w:t>6. Discussion</w:t>
      </w:r>
    </w:p>
    <w:p w14:paraId="116E0A41" w14:textId="469FF379" w:rsidR="009B25EC" w:rsidRPr="009B25EC" w:rsidRDefault="009B25EC" w:rsidP="009B25EC">
      <w:r w:rsidRPr="0031586E">
        <w:t>Worthy et al. (2017)</w:t>
      </w:r>
      <w:bookmarkEnd w:id="34"/>
      <w:r w:rsidRPr="009B25EC">
        <w:t xml:space="preserve"> has observed that passage of a FOI law is merely “the end of the beginning,” suggesting that much of the hard work in preserving and improving the law lies ahead (191). And while a good deal of this implementation and maintenance is to be determined by custodians, </w:t>
      </w:r>
      <w:proofErr w:type="gramStart"/>
      <w:r w:rsidRPr="009B25EC">
        <w:t>politicians</w:t>
      </w:r>
      <w:proofErr w:type="gramEnd"/>
      <w:r w:rsidRPr="009B25EC">
        <w:t xml:space="preserve"> and judges, much of the democratic force of these laws is drawn from public expectations. FOI laws are a hinderance to many public officials, if not threatening to lay bare the work product of a public official, then a laborious inconvenience for office personnel. These laws are unlikely to come off without sustained interest of the public. The study found there to be facets or specific articulations to these sociological forces, some more predictive of better or worse results than others. There is a growing body of research suggesting socio-political factors play a substantial role in the realization of FOI laws. The study was able to replicate findings in Spac et al.'s article and Cuillier's unpublished research. </w:t>
      </w:r>
      <w:proofErr w:type="gramStart"/>
      <w:r w:rsidRPr="009B25EC">
        <w:t>In particular, Cuillier's</w:t>
      </w:r>
      <w:proofErr w:type="gramEnd"/>
      <w:r w:rsidRPr="009B25EC">
        <w:t xml:space="preserve"> geographic findings were strongly corroborated in the present study. Across the five dependent variables, location in the Central South was the strongest and most consistent indicator of negative request results, proving significantly more likely to produce a failed request or a denial, less likely to produce a grant, significantly more likely to take longer in response, significantly more likely to be ignored and significantly more likely to require additional follow-up communications. Political ideology was another significant factor in the study, aligning with both Spac et al. and Cuillier's findings. In Cuillier's research, liberal ideology was a significant predictor of better compliance. Higher Republican representation among state politicians and higher Republican vote percentage in the 2016 presidential election were two of the more consistently significant variables, commonly predicting unfavorable request results. </w:t>
      </w:r>
      <w:proofErr w:type="gramStart"/>
      <w:r w:rsidRPr="009B25EC">
        <w:t>Both of the Republican</w:t>
      </w:r>
      <w:proofErr w:type="gramEnd"/>
      <w:r w:rsidRPr="009B25EC">
        <w:t xml:space="preserve"> variables showed they were significantly less likely to produce Positive Outcomes (than Neutral Outcomes). Counties with higher 2016 Republican voting were also predicted to take longer in First Response and Completing requests, along with predicting increased number of Additional Contacts. Republican state representation significantly predicted more No Responses.</w:t>
      </w:r>
    </w:p>
    <w:p w14:paraId="458C0F7E" w14:textId="3EED704A" w:rsidR="009B25EC" w:rsidRPr="009B25EC" w:rsidRDefault="009B25EC" w:rsidP="009B25EC">
      <w:r w:rsidRPr="009B25EC">
        <w:t>It is difficult to responsibly extrapolate or draw definitive explanations as to the significance of conservative ideologies and poorer FOI outcomes and processes, but previous research has demonstrated that in the United States, Democratic politicians and the Democratic Party are much more likely to publicly support FOI efforts and general transparency (</w:t>
      </w:r>
      <w:bookmarkStart w:id="63" w:name="bbb0220"/>
      <w:r w:rsidRPr="0031586E">
        <w:t>Wagner, in press</w:t>
      </w:r>
      <w:bookmarkEnd w:id="63"/>
      <w:r w:rsidRPr="009B25EC">
        <w:t xml:space="preserve">). Republicans were much less likely to provide rhetorical support. Though the same study found that federal FOIA </w:t>
      </w:r>
      <w:proofErr w:type="gramStart"/>
      <w:r w:rsidRPr="009B25EC">
        <w:t>use</w:t>
      </w:r>
      <w:proofErr w:type="gramEnd"/>
      <w:r w:rsidRPr="009B25EC">
        <w:t xml:space="preserve"> and implementation was relatively similar (and generally favored Republicans) under different presidencies and political parties. A key may be in the motives and objectives of transparency efforts. There is a substantial base of research tying liberal ideology with both more FOI support and better outcomes. Cuillier and Pinkleton observe that those with liberal ideologies are more likely to support democratic principles, like free speech and civil liberties; ideals not far removed from transparent, accountable governance. Piotrowski &amp; Van Ryzin found that self-identified liberals and conservatives sought different kinds of transparency. While the two different ideologies both expressed interest in transparency, conservatives were more interested in safety-related information, and liberals more focused on good governance and accessing government information on principle. General conceptions of U.S. Republicanism suggest the party and its politicians are invested in less government, which could manifest itself in more lightly staffed offices or fewer personnel dedicated to filling requests. The conservative principle of less governance can manifest in many ways beyond staffing and potentially influence the general countenance of government institutions and bodies vis a vis the public and willingness to participate in exercises divorced from immediate governing actions. Further exploration of the relationship between political ideology and FOI would seem especially ripe for scholarship.</w:t>
      </w:r>
    </w:p>
    <w:p w14:paraId="293B313D" w14:textId="1FD6E04A" w:rsidR="009B25EC" w:rsidRPr="009B25EC" w:rsidRDefault="009B25EC" w:rsidP="009B25EC">
      <w:r w:rsidRPr="0031586E">
        <w:t>Spac et al., 2018</w:t>
      </w:r>
      <w:r w:rsidRPr="009B25EC">
        <w:t xml:space="preserve"> found that municipalities with </w:t>
      </w:r>
      <w:proofErr w:type="gramStart"/>
      <w:r w:rsidRPr="009B25EC">
        <w:t>a majority of</w:t>
      </w:r>
      <w:proofErr w:type="gramEnd"/>
      <w:r w:rsidRPr="009B25EC">
        <w:t xml:space="preserve"> ethnic minorities were less likely to respond to a request. Notably, </w:t>
      </w:r>
      <w:bookmarkStart w:id="64" w:name="bbb0055"/>
      <w:r w:rsidRPr="0031586E">
        <w:t>Darch and Underwood (2005)</w:t>
      </w:r>
      <w:bookmarkEnd w:id="64"/>
      <w:r w:rsidRPr="009B25EC">
        <w:t> observed that minority populations may experience increased obstacles in pursuing FOI requests, and the present study bears this out. The findings show that counties with larger non-white populations were more likely to ignore requests, required more follow-up communications and took longer to both respond and complete requests. Counties with a larger percentage of white population were also more likely than other counties to receive Positive Outcomes. </w:t>
      </w:r>
      <w:r w:rsidRPr="0031586E">
        <w:t>Spac et al., 2018</w:t>
      </w:r>
      <w:bookmarkEnd w:id="32"/>
      <w:r w:rsidRPr="009B25EC">
        <w:t xml:space="preserve"> posited language barriers as a potential explanation for the diminished results in Slovakian municipalities with higher concentrations of ethnic minorities, and that could certainty be the case in the United States, but it also points to more disconcerting possibilities with regards to priorities and transparency in counties that have larger non-white populations. Given the limitations of the present study, it would be irresponsible to make claims of racism as an explanation for the findings. Many of the counties with higher non-white populations also have non-white leadership, nullifying many generalizations. The study did control for other factors commonly conflated with race (including language and income). As with political ideology, there appears to be some growing evidence of a relationship between race, </w:t>
      </w:r>
      <w:proofErr w:type="gramStart"/>
      <w:r w:rsidRPr="009B25EC">
        <w:t>ethnicity</w:t>
      </w:r>
      <w:proofErr w:type="gramEnd"/>
      <w:r w:rsidRPr="009B25EC">
        <w:t xml:space="preserve"> and FOI, and as one of the study's primary findings there seems to be growing support for more nuanced exploration of what race means in processing FOI request and government administration generally. In the United States, it has been widely documented that minority populations fare significantly worse across </w:t>
      </w:r>
      <w:proofErr w:type="gramStart"/>
      <w:r w:rsidRPr="009B25EC">
        <w:t>a number of</w:t>
      </w:r>
      <w:proofErr w:type="gramEnd"/>
      <w:r w:rsidRPr="009B25EC">
        <w:t xml:space="preserve"> social indicators. </w:t>
      </w:r>
      <w:proofErr w:type="gramStart"/>
      <w:r w:rsidRPr="009B25EC">
        <w:t>It would seem that FOI</w:t>
      </w:r>
      <w:proofErr w:type="gramEnd"/>
      <w:r w:rsidRPr="009B25EC">
        <w:t xml:space="preserve"> processes are subject to many of these enduring problems, and scholars would be wise to continue exploring racial issues and their impact on minority experiences with government.</w:t>
      </w:r>
    </w:p>
    <w:p w14:paraId="5EDCAA2E" w14:textId="77777777" w:rsidR="009B25EC" w:rsidRPr="009B25EC" w:rsidRDefault="009B25EC" w:rsidP="531D27D8">
      <w:pPr>
        <w:pStyle w:val="Heading1"/>
        <w:rPr>
          <w:rFonts w:ascii="Calibri" w:eastAsia="Meiryo" w:hAnsi="Calibri" w:cs="Arial"/>
        </w:rPr>
      </w:pPr>
      <w:r>
        <w:t>7. Conclusion</w:t>
      </w:r>
    </w:p>
    <w:p w14:paraId="52798951" w14:textId="77777777" w:rsidR="009B25EC" w:rsidRPr="009B25EC" w:rsidRDefault="009B25EC" w:rsidP="009B25EC">
      <w:r w:rsidRPr="009B25EC">
        <w:t xml:space="preserve">The findings of the study are limited. All FOI audits and field experiments are highly susceptible to the Hawthorne effect. Small, neighboring governments communicate with one another, and anecdotally, it was clear that many of the 1002 public bodies discussed the request from the university professor from another state. It is difficult to speculate whether such correspondence would improve or degrade FOI responses, but there is little doubt that coordinated approach experienced some contamination. And while the project sought as much sample variety as possible, the experiment was confined to one summer's worth of work, and these limits left </w:t>
      </w:r>
      <w:proofErr w:type="gramStart"/>
      <w:r w:rsidRPr="009B25EC">
        <w:t>the vast majority of</w:t>
      </w:r>
      <w:proofErr w:type="gramEnd"/>
      <w:r w:rsidRPr="009B25EC">
        <w:t xml:space="preserve"> the country out of reach. The study also suffers from sampling issues, which were driven primarily by resource and labor constraints. The requesting process is onerous, despite the considerable aid of the graduate class and graduate research assistants, nine states was an adequate benchmark given the time and resources. The nine chosen states are geographically and demographically </w:t>
      </w:r>
      <w:proofErr w:type="gramStart"/>
      <w:r w:rsidRPr="009B25EC">
        <w:t>fairly diverse</w:t>
      </w:r>
      <w:proofErr w:type="gramEnd"/>
      <w:r w:rsidRPr="009B25EC">
        <w:t xml:space="preserve">, but the findings should be considered exploratory rather than empirical. The study also oversampled Wisconsin, the home state of the study, further affecting some of the generalizability of the study, though the descriptive statistics of the variables are </w:t>
      </w:r>
      <w:proofErr w:type="gramStart"/>
      <w:r w:rsidRPr="009B25EC">
        <w:t>fairly proximate</w:t>
      </w:r>
      <w:proofErr w:type="gramEnd"/>
      <w:r w:rsidRPr="009B25EC">
        <w:t xml:space="preserve"> to national averages.</w:t>
      </w:r>
    </w:p>
    <w:p w14:paraId="1B95C3C4" w14:textId="44267C1A" w:rsidR="009B25EC" w:rsidRPr="009B25EC" w:rsidRDefault="009B25EC" w:rsidP="009B25EC">
      <w:r w:rsidRPr="009B25EC">
        <w:t xml:space="preserve">However, the study represents a small step in rehabilitating FOI laws via identifying county conditions and environments that benefit and impede these laws. Continued research in this area should continue to refine the characteristics that hobble public records laws and circumstances that produce better outcomes. Certainly, more work needs to be done in determining what drives the results in the Central South. There is growing evidence that this region has remarkably poor FOI regimes. The Central South states presented two flavors of recalcitrance. Mississippi counties were often disinterested, difficult to contact and less likely to act unless prodded. Oklahoma counties were hostile and suspicious of requester identity and purpose. Many refused to email digital records, instead requiring requesters to pick them up in their rural Oklahoma offices. Further research into what is driving these results could prove beneficial in identifying more general FOI failures. Future scholars should consider focusing their studies on the conditions in Central South states (and Sheriffs' Offices, the public body with the poorest results). Two areas seem especially ripe for further investigation, </w:t>
      </w:r>
      <w:proofErr w:type="gramStart"/>
      <w:r w:rsidRPr="009B25EC">
        <w:t>resources</w:t>
      </w:r>
      <w:proofErr w:type="gramEnd"/>
      <w:r w:rsidRPr="009B25EC">
        <w:t xml:space="preserve"> and custodians. While the study used median household income as a marker of county affluence, it is much too crude to capture any understanding of the resources committed to different public bodies or, more specifically, FOI implementation. While there has been strong work exploring the role, </w:t>
      </w:r>
      <w:proofErr w:type="gramStart"/>
      <w:r w:rsidRPr="009B25EC">
        <w:t>training</w:t>
      </w:r>
      <w:proofErr w:type="gramEnd"/>
      <w:r w:rsidRPr="009B25EC">
        <w:t xml:space="preserve"> and opinions of records custodians (</w:t>
      </w:r>
      <w:bookmarkStart w:id="65" w:name="bbb0100"/>
      <w:r w:rsidRPr="0031586E">
        <w:t>Johnson, 2020</w:t>
      </w:r>
      <w:bookmarkEnd w:id="65"/>
      <w:r w:rsidRPr="009B25EC">
        <w:t>; </w:t>
      </w:r>
      <w:bookmarkStart w:id="66" w:name="bbb0115"/>
      <w:r w:rsidRPr="0031586E">
        <w:t>Kimball, 2003</w:t>
      </w:r>
      <w:bookmarkEnd w:id="66"/>
      <w:r w:rsidRPr="009B25EC">
        <w:t>; </w:t>
      </w:r>
      <w:bookmarkStart w:id="67" w:name="bbb0120"/>
      <w:r w:rsidRPr="0031586E">
        <w:t>Kimball, 2011</w:t>
      </w:r>
      <w:bookmarkEnd w:id="67"/>
      <w:r w:rsidRPr="009B25EC">
        <w:t>; </w:t>
      </w:r>
      <w:bookmarkStart w:id="68" w:name="bbb0125"/>
      <w:r w:rsidRPr="0031586E">
        <w:t>Kimball, 2012</w:t>
      </w:r>
      <w:bookmarkEnd w:id="68"/>
      <w:r w:rsidRPr="009B25EC">
        <w:t>), there is room for further nuance in understanding commonalities across records custodians that produced Negative Outcomes, or the differences between custodians in the Central South and Sheriffs' Offices versus more compliant regions and departments. Such a proposal risks opening a Pandora's box of government administration factors and issues, but more clarity in understanding the training and attitudes of those most closely responsible for poor results would provide insight into FOI obstacles.</w:t>
      </w:r>
    </w:p>
    <w:p w14:paraId="5B83F9C9" w14:textId="77777777" w:rsidR="009B25EC" w:rsidRPr="009B25EC" w:rsidRDefault="009B25EC" w:rsidP="009B25EC">
      <w:r w:rsidRPr="009B25EC">
        <w:t>On the other hand, some geographies have produced superior outcomes, namely the state of Washington, and continued examination of their successes may also prove beneficial. A future study will use the dataset and analyze legal elements with hopes of identifying statutory and common law provisions that produce better or worse outcomes. At the heart of these successes and failures, though, is a culture of transparency, whether positive or negative, which seems to drive state-wide attitudes and compliance. The study sought to isolate factors in the culture of transparency, and confirmed some findings, like race and political ideology, across separate studies, but given the wide and varied results, there is still a good deal of work to be in better understanding these cultures.</w:t>
      </w:r>
    </w:p>
    <w:p w14:paraId="71128E13" w14:textId="2E553D92" w:rsidR="009B25EC" w:rsidRPr="009B25EC" w:rsidRDefault="009B25EC" w:rsidP="009B25EC">
      <w:r w:rsidRPr="009B25EC">
        <w:t>The demographic and political leg of the audit analysis was aimed at determining cultural elements the consistently yield specific ends, and clearly culture plays a role in FOI implementation. Ratcheting up expectations and more rigorously enforcing public records laws would not doubt improve transparency. Though respected scholars like </w:t>
      </w:r>
      <w:r w:rsidRPr="0031586E">
        <w:t>Pozen (2017)</w:t>
      </w:r>
      <w:bookmarkEnd w:id="21"/>
      <w:r w:rsidRPr="009B25EC">
        <w:t> suggest the problems of FOI “are both more predictable and less tractable than is generally assumed” (p. 1138), these laws contain the actionable, individual rights to information that proactive disclosure mechanisms do not. This is the achievement, however messy, that cannot be replaced, because other transparency methods lack the ability, in the words of Judge Feinberg, “to pierce the veil of administrative secrecy and open agency action to the light of public scrutiny” (</w:t>
      </w:r>
      <w:r w:rsidRPr="0031586E">
        <w:t>Rose v. Air Force, 1974</w:t>
      </w:r>
      <w:bookmarkEnd w:id="7"/>
      <w:r w:rsidRPr="009B25EC">
        <w:t>, 263).</w:t>
      </w:r>
    </w:p>
    <w:p w14:paraId="6FE16AFB" w14:textId="77777777" w:rsidR="009B25EC" w:rsidRPr="009B25EC" w:rsidRDefault="009B25EC" w:rsidP="009B25EC">
      <w:r w:rsidRPr="009B25EC">
        <w:t>The very constitution of FOI laws promote animosity between requester and public body, and implementation of the laws is and always will be problematic. But hostility and intransigence are the byproduct of enforcing government transparency. Proactive disclosure would provide a less abrasive process but ultimately information of less consequence. It is vital that scholars continue to attend to the hard work of improving public records laws rather than turning to refurbished systems of the past, to a regime that failed the public through giving too much authority and discretion to the government. The motivations of Cross and the U.S. right to know movement were in allowing the government to make unilateral, uncontestable determinations on who was “responsible” and which citizens had “the public interest” at heart. Simple outcomes like those in Grimmelikhuijsen et al. and Worthy et al. show that processes are improved by FOI laws. Further, they produce a climate of transparency that necessitates responsiveness to citizen inquiry. The threat of legal recourse is the animating force, but there is significant work to be done in identifying the factors the limit full compliance with the law.</w:t>
      </w:r>
    </w:p>
    <w:p w14:paraId="35D21798" w14:textId="77777777" w:rsidR="009B25EC" w:rsidRPr="009B25EC" w:rsidRDefault="009B25EC" w:rsidP="531D27D8">
      <w:pPr>
        <w:pStyle w:val="Heading1"/>
        <w:rPr>
          <w:rFonts w:ascii="Calibri" w:eastAsia="Meiryo" w:hAnsi="Calibri" w:cs="Arial"/>
        </w:rPr>
      </w:pPr>
      <w:r>
        <w:t>Funding</w:t>
      </w:r>
    </w:p>
    <w:p w14:paraId="57DFF829" w14:textId="77777777" w:rsidR="009B25EC" w:rsidRPr="009B25EC" w:rsidRDefault="009B25EC" w:rsidP="009B25EC">
      <w:r w:rsidRPr="009B25EC">
        <w:t>This work was supported by grants from the Journal Foundation Damm Fund and the Marquette University Office of Sponsored Research.</w:t>
      </w:r>
    </w:p>
    <w:p w14:paraId="464023D9" w14:textId="77777777" w:rsidR="009B25EC" w:rsidRPr="009B25EC" w:rsidRDefault="009B25EC" w:rsidP="531D27D8">
      <w:pPr>
        <w:pStyle w:val="Heading1"/>
        <w:rPr>
          <w:rFonts w:ascii="Calibri" w:eastAsia="Meiryo" w:hAnsi="Calibri" w:cs="Arial"/>
        </w:rPr>
      </w:pPr>
      <w:r>
        <w:t>Author statement</w:t>
      </w:r>
    </w:p>
    <w:p w14:paraId="25AC0557" w14:textId="77777777" w:rsidR="009B25EC" w:rsidRPr="009B25EC" w:rsidRDefault="009B25EC" w:rsidP="009B25EC">
      <w:r w:rsidRPr="009B25EC">
        <w:t xml:space="preserve">The author has no significant competing interests to address. This work was supported by grants from the Journal Foundation Damm Fund and the Marquette University Office of Sponsored Research, but study was conducted independently and without influence by these financial sources. A lawsuit is being pursued </w:t>
      </w:r>
      <w:proofErr w:type="gramStart"/>
      <w:r w:rsidRPr="009B25EC">
        <w:t>as a result of</w:t>
      </w:r>
      <w:proofErr w:type="gramEnd"/>
      <w:r w:rsidRPr="009B25EC">
        <w:t xml:space="preserve"> the study’s field experiment. This lawsuit has been financially supported by the Knight Foundation, the National Freedom of Information </w:t>
      </w:r>
      <w:proofErr w:type="gramStart"/>
      <w:r w:rsidRPr="009B25EC">
        <w:t>Coalition</w:t>
      </w:r>
      <w:proofErr w:type="gramEnd"/>
      <w:r w:rsidRPr="009B25EC">
        <w:t xml:space="preserve"> and the Society for Professional Journalists. None of these organizations affected the study in any way.</w:t>
      </w:r>
    </w:p>
    <w:p w14:paraId="53559559" w14:textId="77777777" w:rsidR="009B25EC" w:rsidRPr="009B25EC" w:rsidRDefault="009B25EC" w:rsidP="531D27D8">
      <w:pPr>
        <w:pStyle w:val="Heading1"/>
        <w:rPr>
          <w:rFonts w:ascii="Calibri" w:eastAsia="Meiryo" w:hAnsi="Calibri" w:cs="Arial"/>
        </w:rPr>
      </w:pPr>
      <w:r>
        <w:t>Acknowledgements</w:t>
      </w:r>
    </w:p>
    <w:p w14:paraId="154F60C2" w14:textId="77777777" w:rsidR="009B25EC" w:rsidRPr="009B25EC" w:rsidRDefault="009B25EC" w:rsidP="009B25EC">
      <w:r w:rsidRPr="009B25EC">
        <w:t xml:space="preserve">The project and resulting article would not have been possible without the research assistance of Elizabeth Castellano, Kayla Gonzalez, Christina Mazzeo, Molly </w:t>
      </w:r>
      <w:proofErr w:type="gramStart"/>
      <w:r w:rsidRPr="009B25EC">
        <w:t>O'Brien</w:t>
      </w:r>
      <w:proofErr w:type="gramEnd"/>
      <w:r w:rsidRPr="009B25EC">
        <w:t xml:space="preserve"> and Ryan Barelli.</w:t>
      </w:r>
    </w:p>
    <w:p w14:paraId="213FBBC2" w14:textId="77777777" w:rsidR="009B25EC" w:rsidRPr="009B25EC" w:rsidRDefault="009B25EC" w:rsidP="531D27D8">
      <w:pPr>
        <w:pStyle w:val="Heading1"/>
        <w:rPr>
          <w:rFonts w:ascii="Calibri" w:eastAsia="Meiryo" w:hAnsi="Calibri" w:cs="Arial"/>
        </w:rPr>
      </w:pPr>
      <w:r>
        <w:t>References</w:t>
      </w:r>
    </w:p>
    <w:p w14:paraId="0264C748" w14:textId="794BE1C7" w:rsidR="009B25EC" w:rsidRPr="009B25EC" w:rsidRDefault="009B25EC" w:rsidP="0031586E">
      <w:pPr>
        <w:spacing w:after="0"/>
        <w:ind w:left="720" w:hanging="720"/>
      </w:pPr>
      <w:r>
        <w:t xml:space="preserve">J.M. Ackerman, I.E. Sandoval-Ballesteros. </w:t>
      </w:r>
      <w:r w:rsidRPr="531D27D8">
        <w:rPr>
          <w:b/>
          <w:bCs/>
        </w:rPr>
        <w:t xml:space="preserve">The global explosion of freedom of information laws. </w:t>
      </w:r>
      <w:r>
        <w:t>Administrative Law Review, 58 (1) (2006), pp. 85-130</w:t>
      </w:r>
    </w:p>
    <w:p w14:paraId="10C8117D" w14:textId="30411D33" w:rsidR="009B25EC" w:rsidRPr="009B25EC" w:rsidRDefault="009B25EC" w:rsidP="0031586E">
      <w:pPr>
        <w:spacing w:after="0"/>
        <w:ind w:left="720" w:hanging="720"/>
      </w:pPr>
      <w:r>
        <w:t xml:space="preserve">J. Ben-Aaron, M. Denny, B. Desmarais, H. Wallach. </w:t>
      </w:r>
      <w:r w:rsidRPr="531D27D8">
        <w:rPr>
          <w:b/>
          <w:bCs/>
        </w:rPr>
        <w:t xml:space="preserve">Transparency by conformity: A field experiment evaluating openness in local governments. </w:t>
      </w:r>
      <w:r>
        <w:t>Public Administration Review, 77 (1) (2017), pp. 68-77</w:t>
      </w:r>
    </w:p>
    <w:p w14:paraId="4DAD96FD" w14:textId="66B539D0" w:rsidR="009B25EC" w:rsidRPr="009B25EC" w:rsidRDefault="009B25EC" w:rsidP="0031586E">
      <w:pPr>
        <w:spacing w:after="0"/>
        <w:ind w:left="720" w:hanging="720"/>
      </w:pPr>
      <w:r>
        <w:t xml:space="preserve">B.A. Braverman, W.R. Heppler. </w:t>
      </w:r>
      <w:r w:rsidRPr="531D27D8">
        <w:rPr>
          <w:b/>
          <w:bCs/>
        </w:rPr>
        <w:t xml:space="preserve">Practical review of state open records laws. </w:t>
      </w:r>
      <w:r>
        <w:t>George Washington Law Review, 49 (4) (1981), pp. 720-760</w:t>
      </w:r>
    </w:p>
    <w:p w14:paraId="0756C68C" w14:textId="51063EEC" w:rsidR="009B25EC" w:rsidRPr="009B25EC" w:rsidRDefault="009B25EC" w:rsidP="0031586E">
      <w:pPr>
        <w:spacing w:after="0"/>
        <w:ind w:left="720" w:hanging="720"/>
      </w:pPr>
      <w:r>
        <w:t xml:space="preserve">M.D. Bunker, S.L. Splichal, B.F. Chamberlin, L.M. Perry. </w:t>
      </w:r>
      <w:r w:rsidRPr="531D27D8">
        <w:rPr>
          <w:b/>
          <w:bCs/>
        </w:rPr>
        <w:t xml:space="preserve">Access to government-held information in the computer age: Applying legal doctrine to emerging technology. </w:t>
      </w:r>
      <w:r>
        <w:t>Florida State University Law Review, 20 (3) (1993), pp. 543-598</w:t>
      </w:r>
    </w:p>
    <w:p w14:paraId="0739A7D3" w14:textId="34940B58" w:rsidR="009B25EC" w:rsidRPr="009B25EC" w:rsidRDefault="009B25EC" w:rsidP="0031586E">
      <w:pPr>
        <w:spacing w:after="0"/>
        <w:ind w:left="720" w:hanging="720"/>
      </w:pPr>
      <w:r>
        <w:t xml:space="preserve">H.L. Cross. </w:t>
      </w:r>
      <w:r w:rsidRPr="531D27D8">
        <w:rPr>
          <w:b/>
          <w:bCs/>
        </w:rPr>
        <w:t xml:space="preserve">The people’s right to know: Legal access to public records and proceedings. </w:t>
      </w:r>
      <w:r>
        <w:t>Columbia University Press (1953)</w:t>
      </w:r>
    </w:p>
    <w:p w14:paraId="6CFAC764" w14:textId="7FB7EB9B" w:rsidR="009B25EC" w:rsidRPr="009B25EC" w:rsidRDefault="009B25EC" w:rsidP="0031586E">
      <w:pPr>
        <w:spacing w:after="0"/>
        <w:ind w:left="720" w:hanging="720"/>
      </w:pPr>
      <w:r>
        <w:t xml:space="preserve">H.L. Cross. </w:t>
      </w:r>
      <w:r w:rsidRPr="531D27D8">
        <w:rPr>
          <w:b/>
          <w:bCs/>
        </w:rPr>
        <w:t xml:space="preserve">The barricade of secrecy. </w:t>
      </w:r>
      <w:r>
        <w:t>The Atlantic, 198 (6) (1956, December), pp. 56-59</w:t>
      </w:r>
    </w:p>
    <w:p w14:paraId="369BAA64" w14:textId="1383A68C" w:rsidR="009B25EC" w:rsidRPr="009B25EC" w:rsidRDefault="009B25EC" w:rsidP="0031586E">
      <w:pPr>
        <w:spacing w:after="0"/>
        <w:ind w:left="720" w:hanging="720"/>
      </w:pPr>
      <w:r>
        <w:t xml:space="preserve">D. Cuillier. </w:t>
      </w:r>
      <w:r w:rsidRPr="531D27D8">
        <w:rPr>
          <w:b/>
          <w:bCs/>
        </w:rPr>
        <w:t xml:space="preserve">Honey v. vinegar: Testing compliance-gaining theories in the context of freedom of information laws. </w:t>
      </w:r>
      <w:r>
        <w:t>Communication Law and Policy, 15 (3) (2010), pp. 203-229</w:t>
      </w:r>
    </w:p>
    <w:p w14:paraId="515FEF0B" w14:textId="2EC46FC8" w:rsidR="009B25EC" w:rsidRPr="009B25EC" w:rsidRDefault="009B25EC" w:rsidP="0031586E">
      <w:pPr>
        <w:spacing w:after="0"/>
        <w:ind w:left="720" w:hanging="720"/>
      </w:pPr>
      <w:r>
        <w:t xml:space="preserve">D. Cuillier. </w:t>
      </w:r>
      <w:r w:rsidRPr="531D27D8">
        <w:rPr>
          <w:b/>
          <w:bCs/>
        </w:rPr>
        <w:t xml:space="preserve">Bigger stick, better compliance? Testing strength of public record statutes on agency transparency in the United States. </w:t>
      </w:r>
      <w:r>
        <w:t>Proceedings of the 6</w:t>
      </w:r>
      <w:r w:rsidRPr="531D27D8">
        <w:rPr>
          <w:vertAlign w:val="superscript"/>
        </w:rPr>
        <w:t>th</w:t>
      </w:r>
      <w:r>
        <w:t xml:space="preserve"> Global Research on Transparency Conference, Fundação Getulio Vargas (2019). </w:t>
      </w:r>
      <w:r w:rsidRPr="0031586E">
        <w:t>https://eventos.fgv.br/en/6deg-global-conference-transparency-research/executive-and-advisory-committee</w:t>
      </w:r>
    </w:p>
    <w:p w14:paraId="5B93CD14" w14:textId="15476CC4" w:rsidR="009B25EC" w:rsidRPr="009B25EC" w:rsidRDefault="009B25EC" w:rsidP="0031586E">
      <w:pPr>
        <w:spacing w:after="0"/>
        <w:ind w:left="720" w:hanging="720"/>
      </w:pPr>
      <w:r>
        <w:t xml:space="preserve">D. Cuillier, B.E. Pinkleton. </w:t>
      </w:r>
      <w:r w:rsidRPr="531D27D8">
        <w:rPr>
          <w:b/>
          <w:bCs/>
        </w:rPr>
        <w:t xml:space="preserve">Suspicion and secrecy: Political attitudes and their relationship to support for freedom of information. </w:t>
      </w:r>
      <w:r>
        <w:t>Communication Law and Policy, 16 (3) (2011), pp. 227-254</w:t>
      </w:r>
    </w:p>
    <w:p w14:paraId="038CAE97" w14:textId="46E67F3B" w:rsidR="009B25EC" w:rsidRPr="009B25EC" w:rsidRDefault="009B25EC" w:rsidP="0031586E">
      <w:pPr>
        <w:spacing w:after="0"/>
        <w:ind w:left="720" w:hanging="720"/>
      </w:pPr>
      <w:r>
        <w:t xml:space="preserve">D. Cuillier, S.J. Piotrowski. </w:t>
      </w:r>
      <w:r w:rsidRPr="531D27D8">
        <w:rPr>
          <w:b/>
          <w:bCs/>
        </w:rPr>
        <w:t xml:space="preserve">Internet information-seeking and its relation to support for access to government records. </w:t>
      </w:r>
      <w:r>
        <w:t>Government Information Quarterly, 26 (3) (2009), pp. 441-449</w:t>
      </w:r>
    </w:p>
    <w:p w14:paraId="667C03A8" w14:textId="6B665419" w:rsidR="009B25EC" w:rsidRPr="009B25EC" w:rsidRDefault="009B25EC" w:rsidP="0031586E">
      <w:pPr>
        <w:spacing w:after="0"/>
        <w:ind w:left="720" w:hanging="720"/>
      </w:pPr>
      <w:r>
        <w:t xml:space="preserve">C. Darch, P.G. Underwood. </w:t>
      </w:r>
      <w:r w:rsidRPr="531D27D8">
        <w:rPr>
          <w:b/>
          <w:bCs/>
        </w:rPr>
        <w:t xml:space="preserve">Freedom of information legislation, state compliance and the discourse of knowledge: The South African experience. </w:t>
      </w:r>
      <w:r>
        <w:t>The International Information &amp; Library Review, 37 (2) (2005), pp. 77-86</w:t>
      </w:r>
    </w:p>
    <w:p w14:paraId="1886DA69" w14:textId="71FEAA3B" w:rsidR="009B25EC" w:rsidRPr="009B25EC" w:rsidRDefault="009B25EC" w:rsidP="0031586E">
      <w:pPr>
        <w:spacing w:after="0"/>
        <w:ind w:left="720" w:hanging="720"/>
      </w:pPr>
      <w:r>
        <w:t xml:space="preserve">L. De La Mora. </w:t>
      </w:r>
      <w:r w:rsidRPr="531D27D8">
        <w:rPr>
          <w:b/>
          <w:bCs/>
        </w:rPr>
        <w:t xml:space="preserve">The Wisconsin public records law. </w:t>
      </w:r>
      <w:r>
        <w:t>Marquette Law Review, 67 (1) (1983), pp. 65-109</w:t>
      </w:r>
    </w:p>
    <w:p w14:paraId="6FD3E023" w14:textId="7BAED622" w:rsidR="009B25EC" w:rsidRPr="009B25EC" w:rsidRDefault="009B25EC" w:rsidP="0031586E">
      <w:pPr>
        <w:spacing w:after="0"/>
        <w:ind w:left="720" w:hanging="720"/>
      </w:pPr>
      <w:r>
        <w:t xml:space="preserve">P.D. Driscoll, S.L. Splichal, M.B. Salwen, B. Garrison. </w:t>
      </w:r>
      <w:r w:rsidRPr="531D27D8">
        <w:rPr>
          <w:b/>
          <w:bCs/>
        </w:rPr>
        <w:t xml:space="preserve">Public support for access to government records: A national survey. </w:t>
      </w:r>
      <w:r>
        <w:t>C.N. Davis, S.L. Splichal (Eds.), Access denied: Freedom of information in the information age, Iowa State University Press (2000), pp. 23-36</w:t>
      </w:r>
    </w:p>
    <w:p w14:paraId="229BFE81" w14:textId="586F2379" w:rsidR="009B25EC" w:rsidRPr="009B25EC" w:rsidRDefault="009B25EC" w:rsidP="0031586E">
      <w:pPr>
        <w:spacing w:after="0"/>
        <w:ind w:left="720" w:hanging="720"/>
      </w:pPr>
      <w:r>
        <w:t xml:space="preserve">K. Fink. </w:t>
      </w:r>
      <w:r w:rsidRPr="531D27D8">
        <w:rPr>
          <w:b/>
          <w:bCs/>
        </w:rPr>
        <w:t xml:space="preserve">State FOI laws: More journalist-friendly, or </w:t>
      </w:r>
      <w:proofErr w:type="gramStart"/>
      <w:r w:rsidRPr="531D27D8">
        <w:rPr>
          <w:b/>
          <w:bCs/>
        </w:rPr>
        <w:t>less?.</w:t>
      </w:r>
      <w:proofErr w:type="gramEnd"/>
      <w:r w:rsidRPr="531D27D8">
        <w:rPr>
          <w:b/>
          <w:bCs/>
        </w:rPr>
        <w:t xml:space="preserve"> </w:t>
      </w:r>
      <w:r>
        <w:t>D.E. Pozen, M. Schudson (Eds.), Troubling transparency: The history and future of freedom of information, Columbia University Press (2018), pp. 91-115</w:t>
      </w:r>
    </w:p>
    <w:p w14:paraId="63C17C07" w14:textId="4C2335F3" w:rsidR="009B25EC" w:rsidRPr="009B25EC" w:rsidRDefault="009B25EC" w:rsidP="0031586E">
      <w:pPr>
        <w:spacing w:after="0"/>
        <w:ind w:left="720" w:hanging="720"/>
      </w:pPr>
      <w:r>
        <w:t xml:space="preserve">K. Fink. </w:t>
      </w:r>
      <w:r w:rsidRPr="531D27D8">
        <w:rPr>
          <w:b/>
          <w:bCs/>
        </w:rPr>
        <w:t xml:space="preserve">Freedom of information in community journalism. </w:t>
      </w:r>
      <w:r>
        <w:t>Community Journalism, 7 (1) (2019), pp. 17-37</w:t>
      </w:r>
    </w:p>
    <w:p w14:paraId="3200F8EF" w14:textId="492E753B" w:rsidR="009B25EC" w:rsidRPr="009B25EC" w:rsidRDefault="009B25EC" w:rsidP="0031586E">
      <w:pPr>
        <w:spacing w:after="0"/>
        <w:ind w:left="720" w:hanging="720"/>
      </w:pPr>
      <w:r>
        <w:t xml:space="preserve">S. Grimmelikhuiijsen, P. John, A. Meijer, B. Worthy. </w:t>
      </w:r>
      <w:proofErr w:type="gramStart"/>
      <w:r w:rsidRPr="531D27D8">
        <w:rPr>
          <w:b/>
          <w:bCs/>
        </w:rPr>
        <w:t>Do</w:t>
      </w:r>
      <w:proofErr w:type="gramEnd"/>
      <w:r w:rsidRPr="531D27D8">
        <w:rPr>
          <w:b/>
          <w:bCs/>
        </w:rPr>
        <w:t xml:space="preserve"> freedom of information laws increase transparency of government? A replication of a field experiment. </w:t>
      </w:r>
      <w:r>
        <w:t>Journal of Behavioral Public Administration, 1 (2) (2018), pp. 1-10</w:t>
      </w:r>
    </w:p>
    <w:p w14:paraId="0B7D3352" w14:textId="422FA00D" w:rsidR="009B25EC" w:rsidRPr="009B25EC" w:rsidRDefault="009B25EC" w:rsidP="0031586E">
      <w:pPr>
        <w:spacing w:after="0"/>
        <w:ind w:left="720" w:hanging="720"/>
      </w:pPr>
      <w:r>
        <w:t xml:space="preserve">Hawaii Uniform Information Practices Act. </w:t>
      </w:r>
      <w:r w:rsidRPr="531D27D8">
        <w:rPr>
          <w:b/>
          <w:bCs/>
        </w:rPr>
        <w:t xml:space="preserve">Haw. Rev. Stat. § 92F. </w:t>
      </w:r>
      <w:r>
        <w:t>(2017)</w:t>
      </w:r>
    </w:p>
    <w:p w14:paraId="3E5FDC9F" w14:textId="57BF9066" w:rsidR="009B25EC" w:rsidRPr="009B25EC" w:rsidRDefault="009B25EC" w:rsidP="0031586E">
      <w:pPr>
        <w:spacing w:after="0"/>
        <w:ind w:left="720" w:hanging="720"/>
      </w:pPr>
      <w:r>
        <w:t xml:space="preserve">Hoefges, M, Halstuk, M. E. &amp; Chamberlin, B. F. (2003). Privacy rights. Versus FOIA disclosure policy: The uses and effects double standard in access to </w:t>
      </w:r>
      <w:proofErr w:type="gramStart"/>
      <w:r>
        <w:t>personally-identifiable</w:t>
      </w:r>
      <w:proofErr w:type="gramEnd"/>
      <w:r>
        <w:t xml:space="preserve"> information in government records. William &amp; Mary Bill of Rights Journal</w:t>
      </w:r>
      <w:r w:rsidRPr="531D27D8">
        <w:rPr>
          <w:i/>
          <w:iCs/>
        </w:rPr>
        <w:t>,</w:t>
      </w:r>
      <w:r>
        <w:t> 12(1), 1–64.</w:t>
      </w:r>
    </w:p>
    <w:p w14:paraId="218B8275" w14:textId="46166901" w:rsidR="009B25EC" w:rsidRPr="009B25EC" w:rsidRDefault="009B25EC" w:rsidP="0031586E">
      <w:pPr>
        <w:spacing w:after="0"/>
        <w:ind w:left="720" w:hanging="720"/>
      </w:pPr>
      <w:r>
        <w:t xml:space="preserve">Iowa Open Records Law. </w:t>
      </w:r>
      <w:r w:rsidRPr="531D27D8">
        <w:rPr>
          <w:b/>
          <w:bCs/>
        </w:rPr>
        <w:t xml:space="preserve">Iowa Code § 22. </w:t>
      </w:r>
      <w:r>
        <w:t>(2020)</w:t>
      </w:r>
    </w:p>
    <w:p w14:paraId="51F2244B" w14:textId="0B7F688E" w:rsidR="009B25EC" w:rsidRPr="009B25EC" w:rsidRDefault="009B25EC" w:rsidP="0031586E">
      <w:pPr>
        <w:spacing w:after="0"/>
        <w:ind w:left="720" w:hanging="720"/>
      </w:pPr>
      <w:r>
        <w:t xml:space="preserve">B.G. Johnson. </w:t>
      </w:r>
      <w:r w:rsidRPr="531D27D8">
        <w:rPr>
          <w:b/>
          <w:bCs/>
        </w:rPr>
        <w:t xml:space="preserve">Public records officers’ perspectives on transparency and journalism. </w:t>
      </w:r>
      <w:r>
        <w:t>Journal of Civic Information, 2 (1) (2020), pp. 1-22</w:t>
      </w:r>
    </w:p>
    <w:p w14:paraId="47DD7939" w14:textId="44841343" w:rsidR="009B25EC" w:rsidRPr="009B25EC" w:rsidRDefault="009B25EC" w:rsidP="0031586E">
      <w:pPr>
        <w:spacing w:after="0"/>
        <w:ind w:left="720" w:hanging="720"/>
      </w:pPr>
      <w:r>
        <w:t xml:space="preserve">M. Kassen. </w:t>
      </w:r>
      <w:r w:rsidRPr="531D27D8">
        <w:rPr>
          <w:b/>
          <w:bCs/>
        </w:rPr>
        <w:t xml:space="preserve">A promising phenomenon of open data: A case study of the Chicago open data project. </w:t>
      </w:r>
      <w:r>
        <w:t>Government Information Quarterly, 30 (4) (2013), pp. 508-513</w:t>
      </w:r>
    </w:p>
    <w:p w14:paraId="5D1B550B" w14:textId="5916D10B" w:rsidR="009B25EC" w:rsidRPr="009B25EC" w:rsidRDefault="009B25EC" w:rsidP="0031586E">
      <w:pPr>
        <w:spacing w:after="0"/>
        <w:ind w:left="720" w:hanging="720"/>
      </w:pPr>
      <w:r>
        <w:t xml:space="preserve">J.A. Kidwell. </w:t>
      </w:r>
      <w:r w:rsidRPr="531D27D8">
        <w:rPr>
          <w:b/>
          <w:bCs/>
        </w:rPr>
        <w:t xml:space="preserve">Open records laws and copyright. </w:t>
      </w:r>
      <w:r>
        <w:t>Wisconsin Law Review, 1989 (5) (1989), pp. 1021-1032</w:t>
      </w:r>
    </w:p>
    <w:p w14:paraId="20A92749" w14:textId="4E8DBB30" w:rsidR="009B25EC" w:rsidRPr="009B25EC" w:rsidRDefault="009B25EC" w:rsidP="0031586E">
      <w:pPr>
        <w:spacing w:after="0"/>
        <w:ind w:left="720" w:hanging="720"/>
      </w:pPr>
      <w:r>
        <w:t xml:space="preserve">M.B. Kimball. </w:t>
      </w:r>
      <w:r w:rsidRPr="531D27D8">
        <w:rPr>
          <w:b/>
          <w:bCs/>
        </w:rPr>
        <w:t xml:space="preserve">Law enforcement records custodians’ decision-making behaviors in response to Florida’s public records laws. </w:t>
      </w:r>
      <w:r>
        <w:t>Communication Law and Policy, 8 (3) (2003), pp. 313-360</w:t>
      </w:r>
    </w:p>
    <w:p w14:paraId="4A32EB1B" w14:textId="44BBA7C2" w:rsidR="009B25EC" w:rsidRPr="009B25EC" w:rsidRDefault="009B25EC" w:rsidP="0031586E">
      <w:pPr>
        <w:spacing w:after="0"/>
        <w:ind w:left="720" w:hanging="720"/>
      </w:pPr>
      <w:r>
        <w:t xml:space="preserve">M.B. Kimball. </w:t>
      </w:r>
      <w:r w:rsidRPr="531D27D8">
        <w:rPr>
          <w:b/>
          <w:bCs/>
        </w:rPr>
        <w:t xml:space="preserve">Mandated state-level open government programs. </w:t>
      </w:r>
      <w:r>
        <w:t>Government Information Quarterly, 28 (4) (2011), pp. 474-483</w:t>
      </w:r>
    </w:p>
    <w:p w14:paraId="57C83BE8" w14:textId="3863C762" w:rsidR="009B25EC" w:rsidRPr="009B25EC" w:rsidRDefault="009B25EC" w:rsidP="0031586E">
      <w:pPr>
        <w:spacing w:after="0"/>
        <w:ind w:left="720" w:hanging="720"/>
      </w:pPr>
      <w:r>
        <w:t xml:space="preserve">M.B. Kimball. </w:t>
      </w:r>
      <w:r w:rsidRPr="531D27D8">
        <w:rPr>
          <w:b/>
          <w:bCs/>
        </w:rPr>
        <w:t xml:space="preserve">Shining the light from the inside: Access professionals’ perceptions of government transparency. </w:t>
      </w:r>
      <w:r>
        <w:t>Communication Law and Policy, 17 (3) (2012), pp. 299-328</w:t>
      </w:r>
    </w:p>
    <w:p w14:paraId="22BA7AD6" w14:textId="04043715" w:rsidR="009B25EC" w:rsidRPr="009B25EC" w:rsidRDefault="009B25EC" w:rsidP="0031586E">
      <w:pPr>
        <w:spacing w:after="0"/>
        <w:ind w:left="720" w:hanging="720"/>
      </w:pPr>
      <w:r>
        <w:t xml:space="preserve">C. Koningisor. </w:t>
      </w:r>
      <w:r w:rsidRPr="531D27D8">
        <w:rPr>
          <w:b/>
          <w:bCs/>
        </w:rPr>
        <w:t xml:space="preserve">Transparency deserts. </w:t>
      </w:r>
      <w:r>
        <w:t>Northwestern University Law Review, 114 (6) (2020), pp. 1461-1548</w:t>
      </w:r>
    </w:p>
    <w:p w14:paraId="3EE7F5C6" w14:textId="44615ACB" w:rsidR="009B25EC" w:rsidRPr="009B25EC" w:rsidRDefault="009B25EC" w:rsidP="0031586E">
      <w:pPr>
        <w:spacing w:after="0"/>
        <w:ind w:left="720" w:hanging="720"/>
      </w:pPr>
      <w:r>
        <w:t xml:space="preserve">S.F. Kreimer. </w:t>
      </w:r>
      <w:r w:rsidRPr="531D27D8">
        <w:rPr>
          <w:b/>
          <w:bCs/>
        </w:rPr>
        <w:t xml:space="preserve">The ecology of transparency reloaded. </w:t>
      </w:r>
      <w:r>
        <w:t>D.E. Pozen, M. Schudson (Eds.), Troubling transparency: The history and future of freedom of information, Columbia University Press (2018), pp. 135-165</w:t>
      </w:r>
    </w:p>
    <w:p w14:paraId="0B16F3A9" w14:textId="49BDFF51" w:rsidR="009B25EC" w:rsidRPr="009B25EC" w:rsidRDefault="009B25EC" w:rsidP="0031586E">
      <w:pPr>
        <w:spacing w:after="0"/>
        <w:ind w:left="720" w:hanging="720"/>
      </w:pPr>
      <w:r>
        <w:t xml:space="preserve">P. Lagunes, O. Pocasangre. </w:t>
      </w:r>
      <w:r w:rsidRPr="531D27D8">
        <w:rPr>
          <w:b/>
          <w:bCs/>
        </w:rPr>
        <w:t xml:space="preserve">Dynamic transparency: An audit of Mexico’s freedom of information Act. </w:t>
      </w:r>
      <w:r>
        <w:t>Public Administration, 97 (1) (2019), pp. 162-176</w:t>
      </w:r>
    </w:p>
    <w:p w14:paraId="285F5E94" w14:textId="7F1BA1EF" w:rsidR="009B25EC" w:rsidRPr="009B25EC" w:rsidRDefault="009B25EC" w:rsidP="0031586E">
      <w:pPr>
        <w:spacing w:after="0"/>
        <w:ind w:left="720" w:hanging="720"/>
      </w:pPr>
      <w:r>
        <w:t xml:space="preserve">A. Meiklejohn. </w:t>
      </w:r>
      <w:r w:rsidRPr="531D27D8">
        <w:rPr>
          <w:b/>
          <w:bCs/>
        </w:rPr>
        <w:t xml:space="preserve">What does the first amendment </w:t>
      </w:r>
      <w:proofErr w:type="gramStart"/>
      <w:r w:rsidRPr="531D27D8">
        <w:rPr>
          <w:b/>
          <w:bCs/>
        </w:rPr>
        <w:t>mean?.</w:t>
      </w:r>
      <w:proofErr w:type="gramEnd"/>
      <w:r w:rsidRPr="531D27D8">
        <w:rPr>
          <w:b/>
          <w:bCs/>
        </w:rPr>
        <w:t xml:space="preserve"> </w:t>
      </w:r>
      <w:r>
        <w:t>The University of Chicago Law Review, 20 (3) (1953), pp. 461-479</w:t>
      </w:r>
    </w:p>
    <w:p w14:paraId="60ED433B" w14:textId="1C5D1022" w:rsidR="009B25EC" w:rsidRPr="009B25EC" w:rsidRDefault="009B25EC" w:rsidP="0031586E">
      <w:pPr>
        <w:spacing w:after="0"/>
        <w:ind w:left="720" w:hanging="720"/>
      </w:pPr>
      <w:r>
        <w:t xml:space="preserve">G. Michener. </w:t>
      </w:r>
      <w:r w:rsidRPr="531D27D8">
        <w:rPr>
          <w:b/>
          <w:bCs/>
        </w:rPr>
        <w:t xml:space="preserve">FOI laws around the world. </w:t>
      </w:r>
      <w:r>
        <w:t>Journal of Democracy, 22 (2) (2011), pp. 145-159</w:t>
      </w:r>
    </w:p>
    <w:p w14:paraId="6A123027" w14:textId="3D9C886B" w:rsidR="009B25EC" w:rsidRPr="009B25EC" w:rsidRDefault="009B25EC" w:rsidP="0031586E">
      <w:pPr>
        <w:spacing w:after="0"/>
        <w:ind w:left="720" w:hanging="720"/>
      </w:pPr>
      <w:r>
        <w:t xml:space="preserve">NARA v. Favish. </w:t>
      </w:r>
      <w:r w:rsidRPr="531D27D8">
        <w:rPr>
          <w:b/>
          <w:bCs/>
        </w:rPr>
        <w:t xml:space="preserve">541 U.S. 157. </w:t>
      </w:r>
      <w:r>
        <w:t>(2004)</w:t>
      </w:r>
    </w:p>
    <w:p w14:paraId="0161CEE1" w14:textId="1F6BA49E" w:rsidR="009B25EC" w:rsidRPr="009B25EC" w:rsidRDefault="009B25EC" w:rsidP="0031586E">
      <w:pPr>
        <w:spacing w:after="0"/>
        <w:ind w:left="720" w:hanging="720"/>
      </w:pPr>
      <w:r>
        <w:t xml:space="preserve">New Jersey Open Public Records Act. </w:t>
      </w:r>
      <w:r w:rsidRPr="531D27D8">
        <w:rPr>
          <w:b/>
          <w:bCs/>
        </w:rPr>
        <w:t xml:space="preserve">N. J. Stat. Ann. § 47. </w:t>
      </w:r>
      <w:r>
        <w:t>(2020)</w:t>
      </w:r>
    </w:p>
    <w:p w14:paraId="0197EFBE" w14:textId="1605455B" w:rsidR="009B25EC" w:rsidRPr="009B25EC" w:rsidRDefault="009B25EC" w:rsidP="0031586E">
      <w:pPr>
        <w:spacing w:after="0"/>
        <w:ind w:left="720" w:hanging="720"/>
      </w:pPr>
      <w:r>
        <w:t xml:space="preserve">B.S. Noveck. </w:t>
      </w:r>
      <w:r w:rsidRPr="531D27D8">
        <w:rPr>
          <w:b/>
          <w:bCs/>
        </w:rPr>
        <w:t xml:space="preserve">Open data: The future of transparency in the age of big data. </w:t>
      </w:r>
      <w:r>
        <w:t>D.E. Pozen, M. Schudson (Eds.), Troubling transparency: The history and future of freedom of information, Columbia University Press (2018), pp. 206-225</w:t>
      </w:r>
    </w:p>
    <w:p w14:paraId="7CE44167" w14:textId="4BB73377" w:rsidR="009B25EC" w:rsidRPr="009B25EC" w:rsidRDefault="009B25EC" w:rsidP="0031586E">
      <w:pPr>
        <w:spacing w:after="0"/>
        <w:ind w:left="720" w:hanging="720"/>
      </w:pPr>
      <w:r>
        <w:t xml:space="preserve">S.J. Piotrowski, G.G. Van Ryzin. </w:t>
      </w:r>
      <w:r w:rsidRPr="531D27D8">
        <w:rPr>
          <w:b/>
          <w:bCs/>
        </w:rPr>
        <w:t xml:space="preserve">Citizen attitudes toward transparency in local government. </w:t>
      </w:r>
      <w:r>
        <w:t>The American Review of Public Administration, 37 (3) (2007), pp. 306-323</w:t>
      </w:r>
    </w:p>
    <w:p w14:paraId="3E63790D" w14:textId="037E94CE" w:rsidR="009B25EC" w:rsidRPr="009B25EC" w:rsidRDefault="009B25EC" w:rsidP="0031586E">
      <w:pPr>
        <w:spacing w:after="0"/>
        <w:ind w:left="720" w:hanging="720"/>
      </w:pPr>
      <w:r>
        <w:t xml:space="preserve">J.S. Pope. </w:t>
      </w:r>
      <w:r w:rsidRPr="531D27D8">
        <w:rPr>
          <w:b/>
          <w:bCs/>
        </w:rPr>
        <w:t xml:space="preserve">Forward. </w:t>
      </w:r>
      <w:r>
        <w:t>H.L. Cross (Ed.), The people’s right to know: Legal access to public records and proceedings, Columbia University Press (1953), pp. xii-xvi</w:t>
      </w:r>
    </w:p>
    <w:p w14:paraId="280FF290" w14:textId="2DA72102" w:rsidR="009B25EC" w:rsidRPr="009B25EC" w:rsidRDefault="009B25EC" w:rsidP="0031586E">
      <w:pPr>
        <w:spacing w:after="0"/>
        <w:ind w:left="720" w:hanging="720"/>
      </w:pPr>
      <w:r>
        <w:t xml:space="preserve">D.E. Pozen. </w:t>
      </w:r>
      <w:r w:rsidRPr="531D27D8">
        <w:rPr>
          <w:b/>
          <w:bCs/>
        </w:rPr>
        <w:t xml:space="preserve">Freedom information beyond the freedom of information Act. </w:t>
      </w:r>
      <w:r>
        <w:t>University of Pennsylvania Law Review, 165 (5) (2017), pp. 1097-1158</w:t>
      </w:r>
    </w:p>
    <w:p w14:paraId="546D0FB1" w14:textId="2672D7E2" w:rsidR="009B25EC" w:rsidRPr="009B25EC" w:rsidRDefault="009B25EC" w:rsidP="0031586E">
      <w:pPr>
        <w:spacing w:after="0"/>
        <w:ind w:left="720" w:hanging="720"/>
      </w:pPr>
      <w:r>
        <w:t xml:space="preserve">D.E. Pozen, M. Schudson. </w:t>
      </w:r>
      <w:r w:rsidRPr="531D27D8">
        <w:rPr>
          <w:b/>
          <w:bCs/>
        </w:rPr>
        <w:t xml:space="preserve">Introduction. </w:t>
      </w:r>
      <w:r>
        <w:t>D.E. Pozen, M. Schudson (Eds.), Troubling transparency: The history and future of freedom of information, Columbia University Press (2018), pp. 1-10</w:t>
      </w:r>
    </w:p>
    <w:p w14:paraId="302D6182" w14:textId="0A12A294" w:rsidR="009B25EC" w:rsidRPr="009B25EC" w:rsidRDefault="009B25EC" w:rsidP="0031586E">
      <w:pPr>
        <w:spacing w:after="0"/>
        <w:ind w:left="720" w:hanging="720"/>
      </w:pPr>
      <w:r>
        <w:t xml:space="preserve">Y. Qui, C. Zubak-Skees, E. Lincoln. </w:t>
      </w:r>
      <w:r w:rsidRPr="531D27D8">
        <w:rPr>
          <w:b/>
          <w:bCs/>
        </w:rPr>
        <w:t xml:space="preserve">How does your state rank for </w:t>
      </w:r>
      <w:proofErr w:type="gramStart"/>
      <w:r w:rsidRPr="531D27D8">
        <w:rPr>
          <w:b/>
          <w:bCs/>
        </w:rPr>
        <w:t>integrity?.</w:t>
      </w:r>
      <w:proofErr w:type="gramEnd"/>
      <w:r w:rsidRPr="531D27D8">
        <w:rPr>
          <w:b/>
          <w:bCs/>
        </w:rPr>
        <w:t xml:space="preserve"> </w:t>
      </w:r>
      <w:r>
        <w:t xml:space="preserve">Center for Public Integrity (2015). </w:t>
      </w:r>
      <w:r w:rsidRPr="0031586E">
        <w:t>https://publicintegrity.org/accountability/how-does-your-state-rank-for-integrity/</w:t>
      </w:r>
    </w:p>
    <w:p w14:paraId="72A628C8" w14:textId="37877321" w:rsidR="009B25EC" w:rsidRPr="009B25EC" w:rsidRDefault="009B25EC" w:rsidP="0031586E">
      <w:pPr>
        <w:spacing w:after="0"/>
        <w:ind w:left="720" w:hanging="720"/>
      </w:pPr>
      <w:r>
        <w:t xml:space="preserve">Rose v. Air Force. </w:t>
      </w:r>
      <w:r w:rsidRPr="531D27D8">
        <w:rPr>
          <w:b/>
          <w:bCs/>
        </w:rPr>
        <w:t xml:space="preserve">495 F.2d 261 (2d Cir.). </w:t>
      </w:r>
      <w:r>
        <w:t>(1974)</w:t>
      </w:r>
    </w:p>
    <w:p w14:paraId="5F277E9A" w14:textId="51024438" w:rsidR="009B25EC" w:rsidRPr="009B25EC" w:rsidRDefault="009B25EC" w:rsidP="0031586E">
      <w:pPr>
        <w:spacing w:after="0"/>
        <w:ind w:left="720" w:hanging="720"/>
      </w:pPr>
      <w:r>
        <w:t xml:space="preserve">M. Seifter. </w:t>
      </w:r>
      <w:r w:rsidRPr="531D27D8">
        <w:rPr>
          <w:b/>
          <w:bCs/>
        </w:rPr>
        <w:t xml:space="preserve">Further from the people: The puzzle of state administration. </w:t>
      </w:r>
      <w:r>
        <w:t>New York University Law Review, 93 (1) (2018), pp. 107-174</w:t>
      </w:r>
    </w:p>
    <w:p w14:paraId="2623B3BD" w14:textId="0994F5AE" w:rsidR="009B25EC" w:rsidRPr="009B25EC" w:rsidRDefault="009B25EC" w:rsidP="0031586E">
      <w:pPr>
        <w:spacing w:after="0"/>
        <w:ind w:left="720" w:hanging="720"/>
      </w:pPr>
      <w:r>
        <w:t xml:space="preserve">P. Spac, P. Voda, J. Zagrapan. </w:t>
      </w:r>
      <w:r w:rsidRPr="531D27D8">
        <w:rPr>
          <w:b/>
          <w:bCs/>
        </w:rPr>
        <w:t xml:space="preserve">Does the freedom of information law increase transparency at the local level? Evidence from a field experiment. </w:t>
      </w:r>
      <w:r>
        <w:t>Government Information Quarterly, 35 (3) (2018), pp. 408-417</w:t>
      </w:r>
    </w:p>
    <w:p w14:paraId="5C998C89" w14:textId="4DA28FFC" w:rsidR="009B25EC" w:rsidRPr="009B25EC" w:rsidRDefault="009B25EC" w:rsidP="0031586E">
      <w:pPr>
        <w:spacing w:after="0"/>
        <w:ind w:left="720" w:hanging="720"/>
      </w:pPr>
      <w:r>
        <w:t xml:space="preserve">D.R. Stewart, C.N. Davis. </w:t>
      </w:r>
      <w:r w:rsidRPr="531D27D8">
        <w:rPr>
          <w:b/>
          <w:bCs/>
        </w:rPr>
        <w:t xml:space="preserve">Bring back full disclosure: A call for dismantling FOIA. </w:t>
      </w:r>
      <w:r>
        <w:t>Communication Law &amp; Policy, 21 (4) (2016), pp. 515-537</w:t>
      </w:r>
    </w:p>
    <w:p w14:paraId="022E81C6" w14:textId="59E2D0E9" w:rsidR="009B25EC" w:rsidRPr="009B25EC" w:rsidRDefault="009B25EC" w:rsidP="0031586E">
      <w:pPr>
        <w:spacing w:after="0"/>
        <w:ind w:left="720" w:hanging="720"/>
      </w:pPr>
      <w:r>
        <w:t xml:space="preserve">A. Wagner. </w:t>
      </w:r>
      <w:r w:rsidRPr="531D27D8">
        <w:rPr>
          <w:b/>
          <w:bCs/>
        </w:rPr>
        <w:t xml:space="preserve">Essential or extravagant: Considering FOIA’s budgets, </w:t>
      </w:r>
      <w:proofErr w:type="gramStart"/>
      <w:r w:rsidRPr="531D27D8">
        <w:rPr>
          <w:b/>
          <w:bCs/>
        </w:rPr>
        <w:t>costs</w:t>
      </w:r>
      <w:proofErr w:type="gramEnd"/>
      <w:r w:rsidRPr="531D27D8">
        <w:rPr>
          <w:b/>
          <w:bCs/>
        </w:rPr>
        <w:t xml:space="preserve"> and fees. </w:t>
      </w:r>
      <w:r>
        <w:t>Government Information Quarterly, 34 (3) (2017), pp. 388-395</w:t>
      </w:r>
    </w:p>
    <w:p w14:paraId="2666DCFE" w14:textId="6E494729" w:rsidR="009B25EC" w:rsidRPr="009B25EC" w:rsidRDefault="009B25EC" w:rsidP="0031586E">
      <w:pPr>
        <w:spacing w:after="0"/>
        <w:ind w:left="720" w:hanging="720"/>
      </w:pPr>
      <w:r>
        <w:t>Wagner, A. (in press). Pandering, priority or political weapon: Presidents, political parties &amp; the freedom of information Act, Communication Law &amp; Policy.</w:t>
      </w:r>
    </w:p>
    <w:p w14:paraId="4AB94D10" w14:textId="50693D84" w:rsidR="009B25EC" w:rsidRPr="009B25EC" w:rsidRDefault="009B25EC" w:rsidP="0031586E">
      <w:pPr>
        <w:spacing w:after="0"/>
        <w:ind w:left="720" w:hanging="720"/>
      </w:pPr>
      <w:r>
        <w:t xml:space="preserve">Washington Public Records Act. </w:t>
      </w:r>
      <w:r w:rsidRPr="531D27D8">
        <w:rPr>
          <w:b/>
          <w:bCs/>
        </w:rPr>
        <w:t xml:space="preserve">Wash. Rev. Code § 42. </w:t>
      </w:r>
      <w:r>
        <w:t>(2019)</w:t>
      </w:r>
    </w:p>
    <w:p w14:paraId="5BCA1D44" w14:textId="4DE7CCB7" w:rsidR="009B25EC" w:rsidRPr="009B25EC" w:rsidRDefault="009B25EC" w:rsidP="0031586E">
      <w:pPr>
        <w:spacing w:after="0"/>
        <w:ind w:left="720" w:hanging="720"/>
      </w:pPr>
      <w:r>
        <w:t xml:space="preserve">Wisconsin Open Records Law. </w:t>
      </w:r>
      <w:r w:rsidRPr="531D27D8">
        <w:rPr>
          <w:b/>
          <w:bCs/>
        </w:rPr>
        <w:t xml:space="preserve">Wis, Stat. § 19.31. </w:t>
      </w:r>
      <w:r>
        <w:t>(2020)</w:t>
      </w:r>
    </w:p>
    <w:p w14:paraId="75C4D9F3" w14:textId="6873D589" w:rsidR="009B25EC" w:rsidRPr="009B25EC" w:rsidRDefault="009B25EC" w:rsidP="0031586E">
      <w:pPr>
        <w:spacing w:after="0"/>
        <w:ind w:left="720" w:hanging="720"/>
      </w:pPr>
      <w:r>
        <w:t xml:space="preserve">B. Worthy. </w:t>
      </w:r>
      <w:r w:rsidRPr="531D27D8">
        <w:rPr>
          <w:b/>
          <w:bCs/>
        </w:rPr>
        <w:t>“Some are more open than others</w:t>
      </w:r>
      <w:proofErr w:type="gramStart"/>
      <w:r w:rsidRPr="531D27D8">
        <w:rPr>
          <w:b/>
          <w:bCs/>
        </w:rPr>
        <w:t>”;</w:t>
      </w:r>
      <w:proofErr w:type="gramEnd"/>
      <w:r w:rsidRPr="531D27D8">
        <w:rPr>
          <w:b/>
          <w:bCs/>
        </w:rPr>
        <w:t xml:space="preserve"> comparing the impact of the freedom of information Act 2000 on local and central government in the UK. </w:t>
      </w:r>
      <w:r>
        <w:t>Journal of Comparative Policy Analysis: Research and Practice, 15 (5) (2013), pp. 395-414</w:t>
      </w:r>
    </w:p>
    <w:p w14:paraId="4B5A06F7" w14:textId="0E13E23E" w:rsidR="009B25EC" w:rsidRPr="009B25EC" w:rsidRDefault="009B25EC" w:rsidP="0031586E">
      <w:pPr>
        <w:spacing w:after="0"/>
        <w:ind w:left="720" w:hanging="720"/>
      </w:pPr>
      <w:r>
        <w:t xml:space="preserve">B. Worthy, P. John, M. Vannoni. </w:t>
      </w:r>
      <w:r w:rsidRPr="531D27D8">
        <w:rPr>
          <w:b/>
          <w:bCs/>
        </w:rPr>
        <w:t xml:space="preserve">Transparency at the parish pump: A field experiment to measure the effectiveness of freedom of information requests in England. </w:t>
      </w:r>
      <w:r>
        <w:t>Journal of Public Administration Research and Theory, 27 (3) (2017), pp. 485-500</w:t>
      </w:r>
    </w:p>
    <w:p w14:paraId="3AC986B4" w14:textId="77777777" w:rsidR="009B25EC" w:rsidRPr="00F826D3" w:rsidRDefault="009B25EC" w:rsidP="009B25EC"/>
    <w:sectPr w:rsidR="009B25EC" w:rsidRPr="00F826D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D512C"/>
    <w:multiLevelType w:val="multilevel"/>
    <w:tmpl w:val="85D4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8C04E1"/>
    <w:multiLevelType w:val="hybridMultilevel"/>
    <w:tmpl w:val="5386C6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7"/>
  </w:num>
  <w:num w:numId="4">
    <w:abstractNumId w:val="5"/>
  </w:num>
  <w:num w:numId="5">
    <w:abstractNumId w:val="13"/>
  </w:num>
  <w:num w:numId="6">
    <w:abstractNumId w:val="18"/>
  </w:num>
  <w:num w:numId="7">
    <w:abstractNumId w:val="1"/>
  </w:num>
  <w:num w:numId="8">
    <w:abstractNumId w:val="12"/>
  </w:num>
  <w:num w:numId="9">
    <w:abstractNumId w:val="9"/>
  </w:num>
  <w:num w:numId="10">
    <w:abstractNumId w:val="4"/>
  </w:num>
  <w:num w:numId="11">
    <w:abstractNumId w:val="15"/>
  </w:num>
  <w:num w:numId="12">
    <w:abstractNumId w:val="19"/>
  </w:num>
  <w:num w:numId="13">
    <w:abstractNumId w:val="10"/>
  </w:num>
  <w:num w:numId="14">
    <w:abstractNumId w:val="7"/>
  </w:num>
  <w:num w:numId="15">
    <w:abstractNumId w:val="16"/>
  </w:num>
  <w:num w:numId="16">
    <w:abstractNumId w:val="8"/>
  </w:num>
  <w:num w:numId="17">
    <w:abstractNumId w:val="6"/>
  </w:num>
  <w:num w:numId="18">
    <w:abstractNumId w:val="11"/>
  </w:num>
  <w:num w:numId="19">
    <w:abstractNumId w:val="1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1" w:cryptProviderType="rsaAES" w:cryptAlgorithmClass="hash" w:cryptAlgorithmType="typeAny" w:cryptAlgorithmSid="14" w:cryptSpinCount="100000" w:hash="dWIO8ZPH/acgpufuSvpR22VO+PmTe4LqqysE1JHhDnEgFtvAvcqm/bxbzrbXRv6MT6c2xIsmFByWoyZwqbYb+A==" w:salt="RrGrLwYrI/u7IgKfvRlm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DF6"/>
    <w:rsid w:val="002E5C33"/>
    <w:rsid w:val="002E5D29"/>
    <w:rsid w:val="00300EE4"/>
    <w:rsid w:val="0030197F"/>
    <w:rsid w:val="0030223E"/>
    <w:rsid w:val="00303A1E"/>
    <w:rsid w:val="00303BBD"/>
    <w:rsid w:val="00313440"/>
    <w:rsid w:val="00314FCD"/>
    <w:rsid w:val="0031586E"/>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3FDE"/>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0ECD"/>
    <w:rsid w:val="004613DF"/>
    <w:rsid w:val="004617F9"/>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25EC"/>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AD3"/>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26D3"/>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8A0565"/>
    <w:rsid w:val="0B8BF76D"/>
    <w:rsid w:val="0C3800EA"/>
    <w:rsid w:val="0F739323"/>
    <w:rsid w:val="1224AA9E"/>
    <w:rsid w:val="144312CF"/>
    <w:rsid w:val="14470446"/>
    <w:rsid w:val="150C3620"/>
    <w:rsid w:val="1815779F"/>
    <w:rsid w:val="1DEDE68C"/>
    <w:rsid w:val="2171149A"/>
    <w:rsid w:val="230CE4FB"/>
    <w:rsid w:val="265363AF"/>
    <w:rsid w:val="28820A98"/>
    <w:rsid w:val="297C267F"/>
    <w:rsid w:val="2984AA82"/>
    <w:rsid w:val="2BD0DA7E"/>
    <w:rsid w:val="2EDEA4EC"/>
    <w:rsid w:val="2FE11D98"/>
    <w:rsid w:val="31D679BE"/>
    <w:rsid w:val="330A08A1"/>
    <w:rsid w:val="388D4C7F"/>
    <w:rsid w:val="396021C8"/>
    <w:rsid w:val="3BC5157A"/>
    <w:rsid w:val="3D5CF464"/>
    <w:rsid w:val="42CB2995"/>
    <w:rsid w:val="456BF7C0"/>
    <w:rsid w:val="4618013D"/>
    <w:rsid w:val="493A6B19"/>
    <w:rsid w:val="4CD75801"/>
    <w:rsid w:val="4DC296F1"/>
    <w:rsid w:val="4E49B6B5"/>
    <w:rsid w:val="516F5352"/>
    <w:rsid w:val="531D27D8"/>
    <w:rsid w:val="54D38CEF"/>
    <w:rsid w:val="5B59FD97"/>
    <w:rsid w:val="5BDC30C0"/>
    <w:rsid w:val="5D62CA3B"/>
    <w:rsid w:val="5DBF925E"/>
    <w:rsid w:val="60F73320"/>
    <w:rsid w:val="65831306"/>
    <w:rsid w:val="67B91A95"/>
    <w:rsid w:val="6A414D43"/>
    <w:rsid w:val="6B2D22B0"/>
    <w:rsid w:val="6CC8F311"/>
    <w:rsid w:val="7106FDF6"/>
    <w:rsid w:val="710730C7"/>
    <w:rsid w:val="719C6434"/>
    <w:rsid w:val="71A451BA"/>
    <w:rsid w:val="72F868A5"/>
    <w:rsid w:val="76300967"/>
    <w:rsid w:val="76AD4EFA"/>
    <w:rsid w:val="78491F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9B25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9B2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351090">
      <w:bodyDiv w:val="1"/>
      <w:marLeft w:val="0"/>
      <w:marRight w:val="0"/>
      <w:marTop w:val="0"/>
      <w:marBottom w:val="0"/>
      <w:divBdr>
        <w:top w:val="none" w:sz="0" w:space="0" w:color="auto"/>
        <w:left w:val="none" w:sz="0" w:space="0" w:color="auto"/>
        <w:bottom w:val="none" w:sz="0" w:space="0" w:color="auto"/>
        <w:right w:val="none" w:sz="0" w:space="0" w:color="auto"/>
      </w:divBdr>
      <w:divsChild>
        <w:div w:id="764761668">
          <w:marLeft w:val="0"/>
          <w:marRight w:val="0"/>
          <w:marTop w:val="0"/>
          <w:marBottom w:val="0"/>
          <w:divBdr>
            <w:top w:val="none" w:sz="0" w:space="0" w:color="auto"/>
            <w:left w:val="none" w:sz="0" w:space="0" w:color="auto"/>
            <w:bottom w:val="none" w:sz="0" w:space="0" w:color="auto"/>
            <w:right w:val="none" w:sz="0" w:space="0" w:color="auto"/>
          </w:divBdr>
          <w:divsChild>
            <w:div w:id="203181296">
              <w:marLeft w:val="0"/>
              <w:marRight w:val="0"/>
              <w:marTop w:val="0"/>
              <w:marBottom w:val="120"/>
              <w:divBdr>
                <w:top w:val="none" w:sz="0" w:space="0" w:color="auto"/>
                <w:left w:val="none" w:sz="0" w:space="0" w:color="auto"/>
                <w:bottom w:val="none" w:sz="0" w:space="0" w:color="auto"/>
                <w:right w:val="none" w:sz="0" w:space="0" w:color="auto"/>
              </w:divBdr>
              <w:divsChild>
                <w:div w:id="118358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01735">
          <w:marLeft w:val="0"/>
          <w:marRight w:val="0"/>
          <w:marTop w:val="0"/>
          <w:marBottom w:val="480"/>
          <w:divBdr>
            <w:top w:val="none" w:sz="0" w:space="0" w:color="auto"/>
            <w:left w:val="none" w:sz="0" w:space="0" w:color="auto"/>
            <w:bottom w:val="single" w:sz="12" w:space="24" w:color="EBEBEB"/>
            <w:right w:val="none" w:sz="0" w:space="0" w:color="auto"/>
          </w:divBdr>
          <w:divsChild>
            <w:div w:id="1154907908">
              <w:marLeft w:val="0"/>
              <w:marRight w:val="0"/>
              <w:marTop w:val="0"/>
              <w:marBottom w:val="0"/>
              <w:divBdr>
                <w:top w:val="none" w:sz="0" w:space="0" w:color="auto"/>
                <w:left w:val="none" w:sz="0" w:space="0" w:color="auto"/>
                <w:bottom w:val="none" w:sz="0" w:space="0" w:color="auto"/>
                <w:right w:val="none" w:sz="0" w:space="0" w:color="auto"/>
              </w:divBdr>
              <w:divsChild>
                <w:div w:id="932666617">
                  <w:marLeft w:val="0"/>
                  <w:marRight w:val="0"/>
                  <w:marTop w:val="0"/>
                  <w:marBottom w:val="0"/>
                  <w:divBdr>
                    <w:top w:val="none" w:sz="0" w:space="0" w:color="auto"/>
                    <w:left w:val="none" w:sz="0" w:space="0" w:color="auto"/>
                    <w:bottom w:val="none" w:sz="0" w:space="0" w:color="auto"/>
                    <w:right w:val="none" w:sz="0" w:space="0" w:color="auto"/>
                  </w:divBdr>
                </w:div>
                <w:div w:id="1694921391">
                  <w:marLeft w:val="0"/>
                  <w:marRight w:val="0"/>
                  <w:marTop w:val="0"/>
                  <w:marBottom w:val="0"/>
                  <w:divBdr>
                    <w:top w:val="none" w:sz="0" w:space="0" w:color="auto"/>
                    <w:left w:val="none" w:sz="0" w:space="0" w:color="auto"/>
                    <w:bottom w:val="none" w:sz="0" w:space="0" w:color="auto"/>
                    <w:right w:val="none" w:sz="0" w:space="0" w:color="auto"/>
                  </w:divBdr>
                </w:div>
                <w:div w:id="1626082912">
                  <w:marLeft w:val="0"/>
                  <w:marRight w:val="0"/>
                  <w:marTop w:val="0"/>
                  <w:marBottom w:val="0"/>
                  <w:divBdr>
                    <w:top w:val="none" w:sz="0" w:space="0" w:color="auto"/>
                    <w:left w:val="none" w:sz="0" w:space="0" w:color="auto"/>
                    <w:bottom w:val="none" w:sz="0" w:space="0" w:color="auto"/>
                    <w:right w:val="none" w:sz="0" w:space="0" w:color="auto"/>
                  </w:divBdr>
                </w:div>
                <w:div w:id="229972158">
                  <w:marLeft w:val="0"/>
                  <w:marRight w:val="0"/>
                  <w:marTop w:val="0"/>
                  <w:marBottom w:val="0"/>
                  <w:divBdr>
                    <w:top w:val="none" w:sz="0" w:space="0" w:color="auto"/>
                    <w:left w:val="none" w:sz="0" w:space="0" w:color="auto"/>
                    <w:bottom w:val="none" w:sz="0" w:space="0" w:color="auto"/>
                    <w:right w:val="none" w:sz="0" w:space="0" w:color="auto"/>
                  </w:divBdr>
                </w:div>
                <w:div w:id="864824922">
                  <w:marLeft w:val="0"/>
                  <w:marRight w:val="0"/>
                  <w:marTop w:val="0"/>
                  <w:marBottom w:val="0"/>
                  <w:divBdr>
                    <w:top w:val="none" w:sz="0" w:space="0" w:color="auto"/>
                    <w:left w:val="none" w:sz="0" w:space="0" w:color="auto"/>
                    <w:bottom w:val="none" w:sz="0" w:space="0" w:color="auto"/>
                    <w:right w:val="none" w:sz="0" w:space="0" w:color="auto"/>
                  </w:divBdr>
                </w:div>
                <w:div w:id="112912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4319">
          <w:marLeft w:val="0"/>
          <w:marRight w:val="0"/>
          <w:marTop w:val="0"/>
          <w:marBottom w:val="0"/>
          <w:divBdr>
            <w:top w:val="none" w:sz="0" w:space="0" w:color="auto"/>
            <w:left w:val="none" w:sz="0" w:space="0" w:color="auto"/>
            <w:bottom w:val="none" w:sz="0" w:space="0" w:color="auto"/>
            <w:right w:val="none" w:sz="0" w:space="0" w:color="auto"/>
          </w:divBdr>
          <w:divsChild>
            <w:div w:id="2081172293">
              <w:marLeft w:val="0"/>
              <w:marRight w:val="0"/>
              <w:marTop w:val="0"/>
              <w:marBottom w:val="0"/>
              <w:divBdr>
                <w:top w:val="none" w:sz="0" w:space="0" w:color="auto"/>
                <w:left w:val="none" w:sz="0" w:space="0" w:color="auto"/>
                <w:bottom w:val="none" w:sz="0" w:space="0" w:color="auto"/>
                <w:right w:val="none" w:sz="0" w:space="0" w:color="auto"/>
              </w:divBdr>
              <w:divsChild>
                <w:div w:id="333411592">
                  <w:blockQuote w:val="1"/>
                  <w:marLeft w:val="0"/>
                  <w:marRight w:val="0"/>
                  <w:marTop w:val="0"/>
                  <w:marBottom w:val="0"/>
                  <w:divBdr>
                    <w:top w:val="none" w:sz="0" w:space="0" w:color="auto"/>
                    <w:left w:val="none" w:sz="0" w:space="0" w:color="auto"/>
                    <w:bottom w:val="none" w:sz="0" w:space="0" w:color="auto"/>
                    <w:right w:val="none" w:sz="0" w:space="0" w:color="auto"/>
                  </w:divBdr>
                </w:div>
                <w:div w:id="182212429">
                  <w:marLeft w:val="0"/>
                  <w:marRight w:val="0"/>
                  <w:marTop w:val="0"/>
                  <w:marBottom w:val="0"/>
                  <w:divBdr>
                    <w:top w:val="none" w:sz="0" w:space="0" w:color="auto"/>
                    <w:left w:val="none" w:sz="0" w:space="0" w:color="auto"/>
                    <w:bottom w:val="none" w:sz="0" w:space="0" w:color="auto"/>
                    <w:right w:val="none" w:sz="0" w:space="0" w:color="auto"/>
                  </w:divBdr>
                  <w:divsChild>
                    <w:div w:id="906695180">
                      <w:marLeft w:val="0"/>
                      <w:marRight w:val="0"/>
                      <w:marTop w:val="240"/>
                      <w:marBottom w:val="240"/>
                      <w:divBdr>
                        <w:top w:val="single" w:sz="12" w:space="0" w:color="EBEBEB"/>
                        <w:left w:val="none" w:sz="0" w:space="0" w:color="auto"/>
                        <w:bottom w:val="single" w:sz="12" w:space="0" w:color="EBEBEB"/>
                        <w:right w:val="none" w:sz="0" w:space="0" w:color="auto"/>
                      </w:divBdr>
                      <w:divsChild>
                        <w:div w:id="458259820">
                          <w:marLeft w:val="0"/>
                          <w:marRight w:val="0"/>
                          <w:marTop w:val="240"/>
                          <w:marBottom w:val="240"/>
                          <w:divBdr>
                            <w:top w:val="none" w:sz="0" w:space="0" w:color="auto"/>
                            <w:left w:val="none" w:sz="0" w:space="0" w:color="auto"/>
                            <w:bottom w:val="none" w:sz="0" w:space="0" w:color="auto"/>
                            <w:right w:val="none" w:sz="0" w:space="0" w:color="auto"/>
                          </w:divBdr>
                        </w:div>
                      </w:divsChild>
                    </w:div>
                    <w:div w:id="602877719">
                      <w:marLeft w:val="0"/>
                      <w:marRight w:val="0"/>
                      <w:marTop w:val="240"/>
                      <w:marBottom w:val="240"/>
                      <w:divBdr>
                        <w:top w:val="single" w:sz="12" w:space="0" w:color="EBEBEB"/>
                        <w:left w:val="none" w:sz="0" w:space="0" w:color="auto"/>
                        <w:bottom w:val="single" w:sz="12" w:space="0" w:color="EBEBEB"/>
                        <w:right w:val="none" w:sz="0" w:space="0" w:color="auto"/>
                      </w:divBdr>
                      <w:divsChild>
                        <w:div w:id="5638367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74457372">
                  <w:marLeft w:val="0"/>
                  <w:marRight w:val="0"/>
                  <w:marTop w:val="0"/>
                  <w:marBottom w:val="0"/>
                  <w:divBdr>
                    <w:top w:val="none" w:sz="0" w:space="0" w:color="auto"/>
                    <w:left w:val="none" w:sz="0" w:space="0" w:color="auto"/>
                    <w:bottom w:val="none" w:sz="0" w:space="0" w:color="auto"/>
                    <w:right w:val="none" w:sz="0" w:space="0" w:color="auto"/>
                  </w:divBdr>
                  <w:divsChild>
                    <w:div w:id="1322348793">
                      <w:marLeft w:val="0"/>
                      <w:marRight w:val="0"/>
                      <w:marTop w:val="240"/>
                      <w:marBottom w:val="240"/>
                      <w:divBdr>
                        <w:top w:val="single" w:sz="12" w:space="0" w:color="EBEBEB"/>
                        <w:left w:val="none" w:sz="0" w:space="0" w:color="auto"/>
                        <w:bottom w:val="single" w:sz="12" w:space="0" w:color="EBEBEB"/>
                        <w:right w:val="none" w:sz="0" w:space="0" w:color="auto"/>
                      </w:divBdr>
                      <w:divsChild>
                        <w:div w:id="21004430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7454395">
                  <w:marLeft w:val="0"/>
                  <w:marRight w:val="0"/>
                  <w:marTop w:val="0"/>
                  <w:marBottom w:val="0"/>
                  <w:divBdr>
                    <w:top w:val="none" w:sz="0" w:space="0" w:color="auto"/>
                    <w:left w:val="none" w:sz="0" w:space="0" w:color="auto"/>
                    <w:bottom w:val="none" w:sz="0" w:space="0" w:color="auto"/>
                    <w:right w:val="none" w:sz="0" w:space="0" w:color="auto"/>
                  </w:divBdr>
                  <w:divsChild>
                    <w:div w:id="1206410235">
                      <w:marLeft w:val="0"/>
                      <w:marRight w:val="0"/>
                      <w:marTop w:val="240"/>
                      <w:marBottom w:val="240"/>
                      <w:divBdr>
                        <w:top w:val="single" w:sz="12" w:space="0" w:color="EBEBEB"/>
                        <w:left w:val="none" w:sz="0" w:space="0" w:color="auto"/>
                        <w:bottom w:val="single" w:sz="12" w:space="0" w:color="EBEBEB"/>
                        <w:right w:val="none" w:sz="0" w:space="0" w:color="auto"/>
                      </w:divBdr>
                      <w:divsChild>
                        <w:div w:id="524948156">
                          <w:marLeft w:val="0"/>
                          <w:marRight w:val="0"/>
                          <w:marTop w:val="240"/>
                          <w:marBottom w:val="240"/>
                          <w:divBdr>
                            <w:top w:val="none" w:sz="0" w:space="0" w:color="auto"/>
                            <w:left w:val="none" w:sz="0" w:space="0" w:color="auto"/>
                            <w:bottom w:val="none" w:sz="0" w:space="0" w:color="auto"/>
                            <w:right w:val="none" w:sz="0" w:space="0" w:color="auto"/>
                          </w:divBdr>
                        </w:div>
                      </w:divsChild>
                    </w:div>
                    <w:div w:id="718480250">
                      <w:marLeft w:val="0"/>
                      <w:marRight w:val="0"/>
                      <w:marTop w:val="240"/>
                      <w:marBottom w:val="240"/>
                      <w:divBdr>
                        <w:top w:val="single" w:sz="12" w:space="0" w:color="EBEBEB"/>
                        <w:left w:val="none" w:sz="0" w:space="0" w:color="auto"/>
                        <w:bottom w:val="single" w:sz="12" w:space="0" w:color="EBEBEB"/>
                        <w:right w:val="none" w:sz="0" w:space="0" w:color="auto"/>
                      </w:divBdr>
                      <w:divsChild>
                        <w:div w:id="12884664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872961">
                  <w:marLeft w:val="0"/>
                  <w:marRight w:val="0"/>
                  <w:marTop w:val="0"/>
                  <w:marBottom w:val="0"/>
                  <w:divBdr>
                    <w:top w:val="none" w:sz="0" w:space="0" w:color="auto"/>
                    <w:left w:val="none" w:sz="0" w:space="0" w:color="auto"/>
                    <w:bottom w:val="none" w:sz="0" w:space="0" w:color="auto"/>
                    <w:right w:val="none" w:sz="0" w:space="0" w:color="auto"/>
                  </w:divBdr>
                  <w:divsChild>
                    <w:div w:id="216209848">
                      <w:marLeft w:val="0"/>
                      <w:marRight w:val="0"/>
                      <w:marTop w:val="240"/>
                      <w:marBottom w:val="240"/>
                      <w:divBdr>
                        <w:top w:val="single" w:sz="12" w:space="0" w:color="EBEBEB"/>
                        <w:left w:val="none" w:sz="0" w:space="0" w:color="auto"/>
                        <w:bottom w:val="single" w:sz="12" w:space="0" w:color="EBEBEB"/>
                        <w:right w:val="none" w:sz="0" w:space="0" w:color="auto"/>
                      </w:divBdr>
                      <w:divsChild>
                        <w:div w:id="7073340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40015213">
                  <w:marLeft w:val="0"/>
                  <w:marRight w:val="0"/>
                  <w:marTop w:val="0"/>
                  <w:marBottom w:val="0"/>
                  <w:divBdr>
                    <w:top w:val="none" w:sz="0" w:space="0" w:color="auto"/>
                    <w:left w:val="none" w:sz="0" w:space="0" w:color="auto"/>
                    <w:bottom w:val="none" w:sz="0" w:space="0" w:color="auto"/>
                    <w:right w:val="none" w:sz="0" w:space="0" w:color="auto"/>
                  </w:divBdr>
                  <w:divsChild>
                    <w:div w:id="106586547">
                      <w:marLeft w:val="0"/>
                      <w:marRight w:val="0"/>
                      <w:marTop w:val="240"/>
                      <w:marBottom w:val="240"/>
                      <w:divBdr>
                        <w:top w:val="single" w:sz="12" w:space="0" w:color="EBEBEB"/>
                        <w:left w:val="none" w:sz="0" w:space="0" w:color="auto"/>
                        <w:bottom w:val="single" w:sz="12" w:space="0" w:color="EBEBEB"/>
                        <w:right w:val="none" w:sz="0" w:space="0" w:color="auto"/>
                      </w:divBdr>
                      <w:divsChild>
                        <w:div w:id="6606164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86994084">
          <w:marLeft w:val="0"/>
          <w:marRight w:val="0"/>
          <w:marTop w:val="0"/>
          <w:marBottom w:val="0"/>
          <w:divBdr>
            <w:top w:val="none" w:sz="0" w:space="0" w:color="auto"/>
            <w:left w:val="none" w:sz="0" w:space="0" w:color="auto"/>
            <w:bottom w:val="none" w:sz="0" w:space="0" w:color="auto"/>
            <w:right w:val="none" w:sz="0" w:space="0" w:color="auto"/>
          </w:divBdr>
          <w:divsChild>
            <w:div w:id="1045955839">
              <w:marLeft w:val="0"/>
              <w:marRight w:val="0"/>
              <w:marTop w:val="0"/>
              <w:marBottom w:val="0"/>
              <w:divBdr>
                <w:top w:val="none" w:sz="0" w:space="0" w:color="auto"/>
                <w:left w:val="none" w:sz="0" w:space="0" w:color="auto"/>
                <w:bottom w:val="none" w:sz="0" w:space="0" w:color="auto"/>
                <w:right w:val="none" w:sz="0" w:space="0" w:color="auto"/>
              </w:divBdr>
            </w:div>
          </w:divsChild>
        </w:div>
        <w:div w:id="1496799007">
          <w:marLeft w:val="0"/>
          <w:marRight w:val="0"/>
          <w:marTop w:val="0"/>
          <w:marBottom w:val="0"/>
          <w:divBdr>
            <w:top w:val="none" w:sz="0" w:space="0" w:color="auto"/>
            <w:left w:val="none" w:sz="0" w:space="0" w:color="auto"/>
            <w:bottom w:val="none" w:sz="0" w:space="0" w:color="auto"/>
            <w:right w:val="none" w:sz="0" w:space="0" w:color="auto"/>
          </w:divBdr>
        </w:div>
        <w:div w:id="1603415097">
          <w:marLeft w:val="0"/>
          <w:marRight w:val="0"/>
          <w:marTop w:val="0"/>
          <w:marBottom w:val="0"/>
          <w:divBdr>
            <w:top w:val="none" w:sz="0" w:space="0" w:color="auto"/>
            <w:left w:val="none" w:sz="0" w:space="0" w:color="auto"/>
            <w:bottom w:val="none" w:sz="0" w:space="0" w:color="auto"/>
            <w:right w:val="none" w:sz="0" w:space="0" w:color="auto"/>
          </w:divBdr>
        </w:div>
        <w:div w:id="674070326">
          <w:marLeft w:val="0"/>
          <w:marRight w:val="0"/>
          <w:marTop w:val="0"/>
          <w:marBottom w:val="0"/>
          <w:divBdr>
            <w:top w:val="none" w:sz="0" w:space="0" w:color="auto"/>
            <w:left w:val="none" w:sz="0" w:space="0" w:color="auto"/>
            <w:bottom w:val="none" w:sz="0" w:space="0" w:color="auto"/>
            <w:right w:val="none" w:sz="0" w:space="0" w:color="auto"/>
          </w:divBdr>
          <w:divsChild>
            <w:div w:id="162478121">
              <w:marLeft w:val="0"/>
              <w:marRight w:val="0"/>
              <w:marTop w:val="0"/>
              <w:marBottom w:val="0"/>
              <w:divBdr>
                <w:top w:val="none" w:sz="0" w:space="0" w:color="auto"/>
                <w:left w:val="none" w:sz="0" w:space="0" w:color="auto"/>
                <w:bottom w:val="none" w:sz="0" w:space="0" w:color="auto"/>
                <w:right w:val="none" w:sz="0" w:space="0" w:color="auto"/>
              </w:divBdr>
            </w:div>
          </w:divsChild>
        </w:div>
        <w:div w:id="1685664653">
          <w:marLeft w:val="0"/>
          <w:marRight w:val="0"/>
          <w:marTop w:val="0"/>
          <w:marBottom w:val="0"/>
          <w:divBdr>
            <w:top w:val="none" w:sz="0" w:space="0" w:color="auto"/>
            <w:left w:val="none" w:sz="0" w:space="0" w:color="auto"/>
            <w:bottom w:val="none" w:sz="0" w:space="0" w:color="auto"/>
            <w:right w:val="none" w:sz="0" w:space="0" w:color="auto"/>
          </w:divBdr>
        </w:div>
        <w:div w:id="1902056733">
          <w:marLeft w:val="0"/>
          <w:marRight w:val="0"/>
          <w:marTop w:val="0"/>
          <w:marBottom w:val="0"/>
          <w:divBdr>
            <w:top w:val="none" w:sz="0" w:space="0" w:color="auto"/>
            <w:left w:val="none" w:sz="0" w:space="0" w:color="auto"/>
            <w:bottom w:val="none" w:sz="0" w:space="0" w:color="auto"/>
            <w:right w:val="none" w:sz="0" w:space="0" w:color="auto"/>
          </w:divBdr>
          <w:divsChild>
            <w:div w:id="1071661280">
              <w:marLeft w:val="0"/>
              <w:marRight w:val="360"/>
              <w:marTop w:val="0"/>
              <w:marBottom w:val="0"/>
              <w:divBdr>
                <w:top w:val="none" w:sz="0" w:space="0" w:color="auto"/>
                <w:left w:val="none" w:sz="0" w:space="0" w:color="auto"/>
                <w:bottom w:val="none" w:sz="0" w:space="0" w:color="auto"/>
                <w:right w:val="none" w:sz="0" w:space="0" w:color="auto"/>
              </w:divBdr>
            </w:div>
          </w:divsChild>
        </w:div>
        <w:div w:id="1601911538">
          <w:marLeft w:val="0"/>
          <w:marRight w:val="0"/>
          <w:marTop w:val="0"/>
          <w:marBottom w:val="0"/>
          <w:divBdr>
            <w:top w:val="none" w:sz="0" w:space="0" w:color="auto"/>
            <w:left w:val="none" w:sz="0" w:space="0" w:color="auto"/>
            <w:bottom w:val="none" w:sz="0" w:space="0" w:color="auto"/>
            <w:right w:val="none" w:sz="0" w:space="0" w:color="auto"/>
          </w:divBdr>
          <w:divsChild>
            <w:div w:id="1973752762">
              <w:marLeft w:val="0"/>
              <w:marRight w:val="0"/>
              <w:marTop w:val="0"/>
              <w:marBottom w:val="0"/>
              <w:divBdr>
                <w:top w:val="none" w:sz="0" w:space="0" w:color="auto"/>
                <w:left w:val="none" w:sz="0" w:space="0" w:color="auto"/>
                <w:bottom w:val="none" w:sz="0" w:space="0" w:color="auto"/>
                <w:right w:val="none" w:sz="0" w:space="0" w:color="auto"/>
              </w:divBdr>
            </w:div>
          </w:divsChild>
        </w:div>
        <w:div w:id="2139251173">
          <w:marLeft w:val="0"/>
          <w:marRight w:val="0"/>
          <w:marTop w:val="0"/>
          <w:marBottom w:val="0"/>
          <w:divBdr>
            <w:top w:val="none" w:sz="0" w:space="0" w:color="auto"/>
            <w:left w:val="none" w:sz="0" w:space="0" w:color="auto"/>
            <w:bottom w:val="none" w:sz="0" w:space="0" w:color="auto"/>
            <w:right w:val="none" w:sz="0" w:space="0" w:color="auto"/>
          </w:divBdr>
        </w:div>
        <w:div w:id="1113326398">
          <w:marLeft w:val="0"/>
          <w:marRight w:val="0"/>
          <w:marTop w:val="0"/>
          <w:marBottom w:val="0"/>
          <w:divBdr>
            <w:top w:val="none" w:sz="0" w:space="0" w:color="auto"/>
            <w:left w:val="none" w:sz="0" w:space="0" w:color="auto"/>
            <w:bottom w:val="none" w:sz="0" w:space="0" w:color="auto"/>
            <w:right w:val="none" w:sz="0" w:space="0" w:color="auto"/>
          </w:divBdr>
        </w:div>
        <w:div w:id="1878857653">
          <w:marLeft w:val="0"/>
          <w:marRight w:val="0"/>
          <w:marTop w:val="0"/>
          <w:marBottom w:val="0"/>
          <w:divBdr>
            <w:top w:val="none" w:sz="0" w:space="0" w:color="auto"/>
            <w:left w:val="none" w:sz="0" w:space="0" w:color="auto"/>
            <w:bottom w:val="none" w:sz="0" w:space="0" w:color="auto"/>
            <w:right w:val="none" w:sz="0" w:space="0" w:color="auto"/>
          </w:divBdr>
          <w:divsChild>
            <w:div w:id="1645115840">
              <w:marLeft w:val="0"/>
              <w:marRight w:val="0"/>
              <w:marTop w:val="0"/>
              <w:marBottom w:val="0"/>
              <w:divBdr>
                <w:top w:val="none" w:sz="0" w:space="0" w:color="auto"/>
                <w:left w:val="none" w:sz="0" w:space="0" w:color="auto"/>
                <w:bottom w:val="none" w:sz="0" w:space="0" w:color="auto"/>
                <w:right w:val="none" w:sz="0" w:space="0" w:color="auto"/>
              </w:divBdr>
            </w:div>
          </w:divsChild>
        </w:div>
        <w:div w:id="2061399816">
          <w:marLeft w:val="0"/>
          <w:marRight w:val="0"/>
          <w:marTop w:val="0"/>
          <w:marBottom w:val="0"/>
          <w:divBdr>
            <w:top w:val="none" w:sz="0" w:space="0" w:color="auto"/>
            <w:left w:val="none" w:sz="0" w:space="0" w:color="auto"/>
            <w:bottom w:val="none" w:sz="0" w:space="0" w:color="auto"/>
            <w:right w:val="none" w:sz="0" w:space="0" w:color="auto"/>
          </w:divBdr>
        </w:div>
        <w:div w:id="122773840">
          <w:marLeft w:val="0"/>
          <w:marRight w:val="0"/>
          <w:marTop w:val="0"/>
          <w:marBottom w:val="0"/>
          <w:divBdr>
            <w:top w:val="none" w:sz="0" w:space="0" w:color="auto"/>
            <w:left w:val="none" w:sz="0" w:space="0" w:color="auto"/>
            <w:bottom w:val="none" w:sz="0" w:space="0" w:color="auto"/>
            <w:right w:val="none" w:sz="0" w:space="0" w:color="auto"/>
          </w:divBdr>
        </w:div>
        <w:div w:id="2113668484">
          <w:marLeft w:val="0"/>
          <w:marRight w:val="0"/>
          <w:marTop w:val="0"/>
          <w:marBottom w:val="0"/>
          <w:divBdr>
            <w:top w:val="none" w:sz="0" w:space="0" w:color="auto"/>
            <w:left w:val="none" w:sz="0" w:space="0" w:color="auto"/>
            <w:bottom w:val="none" w:sz="0" w:space="0" w:color="auto"/>
            <w:right w:val="none" w:sz="0" w:space="0" w:color="auto"/>
          </w:divBdr>
          <w:divsChild>
            <w:div w:id="1401437388">
              <w:marLeft w:val="0"/>
              <w:marRight w:val="0"/>
              <w:marTop w:val="0"/>
              <w:marBottom w:val="0"/>
              <w:divBdr>
                <w:top w:val="none" w:sz="0" w:space="0" w:color="auto"/>
                <w:left w:val="none" w:sz="0" w:space="0" w:color="auto"/>
                <w:bottom w:val="none" w:sz="0" w:space="0" w:color="auto"/>
                <w:right w:val="none" w:sz="0" w:space="0" w:color="auto"/>
              </w:divBdr>
            </w:div>
          </w:divsChild>
        </w:div>
        <w:div w:id="613680461">
          <w:marLeft w:val="0"/>
          <w:marRight w:val="0"/>
          <w:marTop w:val="0"/>
          <w:marBottom w:val="0"/>
          <w:divBdr>
            <w:top w:val="none" w:sz="0" w:space="0" w:color="auto"/>
            <w:left w:val="none" w:sz="0" w:space="0" w:color="auto"/>
            <w:bottom w:val="none" w:sz="0" w:space="0" w:color="auto"/>
            <w:right w:val="none" w:sz="0" w:space="0" w:color="auto"/>
          </w:divBdr>
        </w:div>
        <w:div w:id="1817185303">
          <w:marLeft w:val="0"/>
          <w:marRight w:val="0"/>
          <w:marTop w:val="0"/>
          <w:marBottom w:val="0"/>
          <w:divBdr>
            <w:top w:val="none" w:sz="0" w:space="0" w:color="auto"/>
            <w:left w:val="none" w:sz="0" w:space="0" w:color="auto"/>
            <w:bottom w:val="none" w:sz="0" w:space="0" w:color="auto"/>
            <w:right w:val="none" w:sz="0" w:space="0" w:color="auto"/>
          </w:divBdr>
        </w:div>
        <w:div w:id="82924386">
          <w:marLeft w:val="0"/>
          <w:marRight w:val="0"/>
          <w:marTop w:val="0"/>
          <w:marBottom w:val="0"/>
          <w:divBdr>
            <w:top w:val="none" w:sz="0" w:space="0" w:color="auto"/>
            <w:left w:val="none" w:sz="0" w:space="0" w:color="auto"/>
            <w:bottom w:val="none" w:sz="0" w:space="0" w:color="auto"/>
            <w:right w:val="none" w:sz="0" w:space="0" w:color="auto"/>
          </w:divBdr>
          <w:divsChild>
            <w:div w:id="1555235386">
              <w:marLeft w:val="0"/>
              <w:marRight w:val="0"/>
              <w:marTop w:val="0"/>
              <w:marBottom w:val="0"/>
              <w:divBdr>
                <w:top w:val="none" w:sz="0" w:space="0" w:color="auto"/>
                <w:left w:val="none" w:sz="0" w:space="0" w:color="auto"/>
                <w:bottom w:val="none" w:sz="0" w:space="0" w:color="auto"/>
                <w:right w:val="none" w:sz="0" w:space="0" w:color="auto"/>
              </w:divBdr>
            </w:div>
          </w:divsChild>
        </w:div>
        <w:div w:id="2143957957">
          <w:marLeft w:val="0"/>
          <w:marRight w:val="0"/>
          <w:marTop w:val="0"/>
          <w:marBottom w:val="0"/>
          <w:divBdr>
            <w:top w:val="none" w:sz="0" w:space="0" w:color="auto"/>
            <w:left w:val="none" w:sz="0" w:space="0" w:color="auto"/>
            <w:bottom w:val="none" w:sz="0" w:space="0" w:color="auto"/>
            <w:right w:val="none" w:sz="0" w:space="0" w:color="auto"/>
          </w:divBdr>
        </w:div>
        <w:div w:id="874850935">
          <w:marLeft w:val="0"/>
          <w:marRight w:val="0"/>
          <w:marTop w:val="0"/>
          <w:marBottom w:val="0"/>
          <w:divBdr>
            <w:top w:val="none" w:sz="0" w:space="0" w:color="auto"/>
            <w:left w:val="none" w:sz="0" w:space="0" w:color="auto"/>
            <w:bottom w:val="none" w:sz="0" w:space="0" w:color="auto"/>
            <w:right w:val="none" w:sz="0" w:space="0" w:color="auto"/>
          </w:divBdr>
        </w:div>
        <w:div w:id="2118671149">
          <w:marLeft w:val="0"/>
          <w:marRight w:val="0"/>
          <w:marTop w:val="0"/>
          <w:marBottom w:val="0"/>
          <w:divBdr>
            <w:top w:val="none" w:sz="0" w:space="0" w:color="auto"/>
            <w:left w:val="none" w:sz="0" w:space="0" w:color="auto"/>
            <w:bottom w:val="none" w:sz="0" w:space="0" w:color="auto"/>
            <w:right w:val="none" w:sz="0" w:space="0" w:color="auto"/>
          </w:divBdr>
          <w:divsChild>
            <w:div w:id="623148267">
              <w:marLeft w:val="0"/>
              <w:marRight w:val="0"/>
              <w:marTop w:val="0"/>
              <w:marBottom w:val="0"/>
              <w:divBdr>
                <w:top w:val="none" w:sz="0" w:space="0" w:color="auto"/>
                <w:left w:val="none" w:sz="0" w:space="0" w:color="auto"/>
                <w:bottom w:val="none" w:sz="0" w:space="0" w:color="auto"/>
                <w:right w:val="none" w:sz="0" w:space="0" w:color="auto"/>
              </w:divBdr>
            </w:div>
          </w:divsChild>
        </w:div>
        <w:div w:id="2064982412">
          <w:marLeft w:val="0"/>
          <w:marRight w:val="0"/>
          <w:marTop w:val="0"/>
          <w:marBottom w:val="0"/>
          <w:divBdr>
            <w:top w:val="none" w:sz="0" w:space="0" w:color="auto"/>
            <w:left w:val="none" w:sz="0" w:space="0" w:color="auto"/>
            <w:bottom w:val="none" w:sz="0" w:space="0" w:color="auto"/>
            <w:right w:val="none" w:sz="0" w:space="0" w:color="auto"/>
          </w:divBdr>
        </w:div>
        <w:div w:id="1366101415">
          <w:marLeft w:val="0"/>
          <w:marRight w:val="0"/>
          <w:marTop w:val="0"/>
          <w:marBottom w:val="0"/>
          <w:divBdr>
            <w:top w:val="none" w:sz="0" w:space="0" w:color="auto"/>
            <w:left w:val="none" w:sz="0" w:space="0" w:color="auto"/>
            <w:bottom w:val="none" w:sz="0" w:space="0" w:color="auto"/>
            <w:right w:val="none" w:sz="0" w:space="0" w:color="auto"/>
          </w:divBdr>
          <w:divsChild>
            <w:div w:id="435448691">
              <w:marLeft w:val="0"/>
              <w:marRight w:val="360"/>
              <w:marTop w:val="0"/>
              <w:marBottom w:val="0"/>
              <w:divBdr>
                <w:top w:val="none" w:sz="0" w:space="0" w:color="auto"/>
                <w:left w:val="none" w:sz="0" w:space="0" w:color="auto"/>
                <w:bottom w:val="none" w:sz="0" w:space="0" w:color="auto"/>
                <w:right w:val="none" w:sz="0" w:space="0" w:color="auto"/>
              </w:divBdr>
            </w:div>
          </w:divsChild>
        </w:div>
        <w:div w:id="830290691">
          <w:marLeft w:val="0"/>
          <w:marRight w:val="0"/>
          <w:marTop w:val="0"/>
          <w:marBottom w:val="0"/>
          <w:divBdr>
            <w:top w:val="none" w:sz="0" w:space="0" w:color="auto"/>
            <w:left w:val="none" w:sz="0" w:space="0" w:color="auto"/>
            <w:bottom w:val="none" w:sz="0" w:space="0" w:color="auto"/>
            <w:right w:val="none" w:sz="0" w:space="0" w:color="auto"/>
          </w:divBdr>
          <w:divsChild>
            <w:div w:id="1551916266">
              <w:marLeft w:val="0"/>
              <w:marRight w:val="0"/>
              <w:marTop w:val="0"/>
              <w:marBottom w:val="0"/>
              <w:divBdr>
                <w:top w:val="none" w:sz="0" w:space="0" w:color="auto"/>
                <w:left w:val="none" w:sz="0" w:space="0" w:color="auto"/>
                <w:bottom w:val="none" w:sz="0" w:space="0" w:color="auto"/>
                <w:right w:val="none" w:sz="0" w:space="0" w:color="auto"/>
              </w:divBdr>
            </w:div>
          </w:divsChild>
        </w:div>
        <w:div w:id="2066487481">
          <w:marLeft w:val="0"/>
          <w:marRight w:val="0"/>
          <w:marTop w:val="0"/>
          <w:marBottom w:val="0"/>
          <w:divBdr>
            <w:top w:val="none" w:sz="0" w:space="0" w:color="auto"/>
            <w:left w:val="none" w:sz="0" w:space="0" w:color="auto"/>
            <w:bottom w:val="none" w:sz="0" w:space="0" w:color="auto"/>
            <w:right w:val="none" w:sz="0" w:space="0" w:color="auto"/>
          </w:divBdr>
        </w:div>
        <w:div w:id="1985693891">
          <w:marLeft w:val="0"/>
          <w:marRight w:val="0"/>
          <w:marTop w:val="0"/>
          <w:marBottom w:val="0"/>
          <w:divBdr>
            <w:top w:val="none" w:sz="0" w:space="0" w:color="auto"/>
            <w:left w:val="none" w:sz="0" w:space="0" w:color="auto"/>
            <w:bottom w:val="none" w:sz="0" w:space="0" w:color="auto"/>
            <w:right w:val="none" w:sz="0" w:space="0" w:color="auto"/>
          </w:divBdr>
        </w:div>
        <w:div w:id="98112733">
          <w:marLeft w:val="0"/>
          <w:marRight w:val="0"/>
          <w:marTop w:val="0"/>
          <w:marBottom w:val="0"/>
          <w:divBdr>
            <w:top w:val="none" w:sz="0" w:space="0" w:color="auto"/>
            <w:left w:val="none" w:sz="0" w:space="0" w:color="auto"/>
            <w:bottom w:val="none" w:sz="0" w:space="0" w:color="auto"/>
            <w:right w:val="none" w:sz="0" w:space="0" w:color="auto"/>
          </w:divBdr>
        </w:div>
        <w:div w:id="1625962227">
          <w:marLeft w:val="0"/>
          <w:marRight w:val="0"/>
          <w:marTop w:val="0"/>
          <w:marBottom w:val="0"/>
          <w:divBdr>
            <w:top w:val="none" w:sz="0" w:space="0" w:color="auto"/>
            <w:left w:val="none" w:sz="0" w:space="0" w:color="auto"/>
            <w:bottom w:val="none" w:sz="0" w:space="0" w:color="auto"/>
            <w:right w:val="none" w:sz="0" w:space="0" w:color="auto"/>
          </w:divBdr>
          <w:divsChild>
            <w:div w:id="2058971122">
              <w:marLeft w:val="0"/>
              <w:marRight w:val="0"/>
              <w:marTop w:val="0"/>
              <w:marBottom w:val="0"/>
              <w:divBdr>
                <w:top w:val="none" w:sz="0" w:space="0" w:color="auto"/>
                <w:left w:val="none" w:sz="0" w:space="0" w:color="auto"/>
                <w:bottom w:val="none" w:sz="0" w:space="0" w:color="auto"/>
                <w:right w:val="none" w:sz="0" w:space="0" w:color="auto"/>
              </w:divBdr>
            </w:div>
          </w:divsChild>
        </w:div>
        <w:div w:id="245653764">
          <w:marLeft w:val="0"/>
          <w:marRight w:val="0"/>
          <w:marTop w:val="0"/>
          <w:marBottom w:val="0"/>
          <w:divBdr>
            <w:top w:val="none" w:sz="0" w:space="0" w:color="auto"/>
            <w:left w:val="none" w:sz="0" w:space="0" w:color="auto"/>
            <w:bottom w:val="none" w:sz="0" w:space="0" w:color="auto"/>
            <w:right w:val="none" w:sz="0" w:space="0" w:color="auto"/>
          </w:divBdr>
        </w:div>
        <w:div w:id="1228538868">
          <w:marLeft w:val="0"/>
          <w:marRight w:val="0"/>
          <w:marTop w:val="0"/>
          <w:marBottom w:val="0"/>
          <w:divBdr>
            <w:top w:val="none" w:sz="0" w:space="0" w:color="auto"/>
            <w:left w:val="none" w:sz="0" w:space="0" w:color="auto"/>
            <w:bottom w:val="none" w:sz="0" w:space="0" w:color="auto"/>
            <w:right w:val="none" w:sz="0" w:space="0" w:color="auto"/>
          </w:divBdr>
          <w:divsChild>
            <w:div w:id="1876501248">
              <w:marLeft w:val="0"/>
              <w:marRight w:val="360"/>
              <w:marTop w:val="0"/>
              <w:marBottom w:val="0"/>
              <w:divBdr>
                <w:top w:val="none" w:sz="0" w:space="0" w:color="auto"/>
                <w:left w:val="none" w:sz="0" w:space="0" w:color="auto"/>
                <w:bottom w:val="none" w:sz="0" w:space="0" w:color="auto"/>
                <w:right w:val="none" w:sz="0" w:space="0" w:color="auto"/>
              </w:divBdr>
            </w:div>
          </w:divsChild>
        </w:div>
        <w:div w:id="1788891667">
          <w:marLeft w:val="0"/>
          <w:marRight w:val="0"/>
          <w:marTop w:val="0"/>
          <w:marBottom w:val="0"/>
          <w:divBdr>
            <w:top w:val="none" w:sz="0" w:space="0" w:color="auto"/>
            <w:left w:val="none" w:sz="0" w:space="0" w:color="auto"/>
            <w:bottom w:val="none" w:sz="0" w:space="0" w:color="auto"/>
            <w:right w:val="none" w:sz="0" w:space="0" w:color="auto"/>
          </w:divBdr>
          <w:divsChild>
            <w:div w:id="700132281">
              <w:marLeft w:val="0"/>
              <w:marRight w:val="0"/>
              <w:marTop w:val="0"/>
              <w:marBottom w:val="0"/>
              <w:divBdr>
                <w:top w:val="none" w:sz="0" w:space="0" w:color="auto"/>
                <w:left w:val="none" w:sz="0" w:space="0" w:color="auto"/>
                <w:bottom w:val="none" w:sz="0" w:space="0" w:color="auto"/>
                <w:right w:val="none" w:sz="0" w:space="0" w:color="auto"/>
              </w:divBdr>
            </w:div>
          </w:divsChild>
        </w:div>
        <w:div w:id="983125428">
          <w:marLeft w:val="0"/>
          <w:marRight w:val="0"/>
          <w:marTop w:val="0"/>
          <w:marBottom w:val="0"/>
          <w:divBdr>
            <w:top w:val="none" w:sz="0" w:space="0" w:color="auto"/>
            <w:left w:val="none" w:sz="0" w:space="0" w:color="auto"/>
            <w:bottom w:val="none" w:sz="0" w:space="0" w:color="auto"/>
            <w:right w:val="none" w:sz="0" w:space="0" w:color="auto"/>
          </w:divBdr>
        </w:div>
        <w:div w:id="351106529">
          <w:marLeft w:val="0"/>
          <w:marRight w:val="0"/>
          <w:marTop w:val="0"/>
          <w:marBottom w:val="0"/>
          <w:divBdr>
            <w:top w:val="none" w:sz="0" w:space="0" w:color="auto"/>
            <w:left w:val="none" w:sz="0" w:space="0" w:color="auto"/>
            <w:bottom w:val="none" w:sz="0" w:space="0" w:color="auto"/>
            <w:right w:val="none" w:sz="0" w:space="0" w:color="auto"/>
          </w:divBdr>
        </w:div>
        <w:div w:id="1665090380">
          <w:marLeft w:val="0"/>
          <w:marRight w:val="0"/>
          <w:marTop w:val="0"/>
          <w:marBottom w:val="0"/>
          <w:divBdr>
            <w:top w:val="none" w:sz="0" w:space="0" w:color="auto"/>
            <w:left w:val="none" w:sz="0" w:space="0" w:color="auto"/>
            <w:bottom w:val="none" w:sz="0" w:space="0" w:color="auto"/>
            <w:right w:val="none" w:sz="0" w:space="0" w:color="auto"/>
          </w:divBdr>
          <w:divsChild>
            <w:div w:id="1896744236">
              <w:marLeft w:val="0"/>
              <w:marRight w:val="0"/>
              <w:marTop w:val="0"/>
              <w:marBottom w:val="0"/>
              <w:divBdr>
                <w:top w:val="none" w:sz="0" w:space="0" w:color="auto"/>
                <w:left w:val="none" w:sz="0" w:space="0" w:color="auto"/>
                <w:bottom w:val="none" w:sz="0" w:space="0" w:color="auto"/>
                <w:right w:val="none" w:sz="0" w:space="0" w:color="auto"/>
              </w:divBdr>
            </w:div>
          </w:divsChild>
        </w:div>
        <w:div w:id="1740789956">
          <w:marLeft w:val="0"/>
          <w:marRight w:val="0"/>
          <w:marTop w:val="0"/>
          <w:marBottom w:val="0"/>
          <w:divBdr>
            <w:top w:val="none" w:sz="0" w:space="0" w:color="auto"/>
            <w:left w:val="none" w:sz="0" w:space="0" w:color="auto"/>
            <w:bottom w:val="none" w:sz="0" w:space="0" w:color="auto"/>
            <w:right w:val="none" w:sz="0" w:space="0" w:color="auto"/>
          </w:divBdr>
        </w:div>
        <w:div w:id="211116204">
          <w:marLeft w:val="0"/>
          <w:marRight w:val="0"/>
          <w:marTop w:val="0"/>
          <w:marBottom w:val="0"/>
          <w:divBdr>
            <w:top w:val="none" w:sz="0" w:space="0" w:color="auto"/>
            <w:left w:val="none" w:sz="0" w:space="0" w:color="auto"/>
            <w:bottom w:val="none" w:sz="0" w:space="0" w:color="auto"/>
            <w:right w:val="none" w:sz="0" w:space="0" w:color="auto"/>
          </w:divBdr>
        </w:div>
        <w:div w:id="752631181">
          <w:marLeft w:val="0"/>
          <w:marRight w:val="0"/>
          <w:marTop w:val="0"/>
          <w:marBottom w:val="0"/>
          <w:divBdr>
            <w:top w:val="none" w:sz="0" w:space="0" w:color="auto"/>
            <w:left w:val="none" w:sz="0" w:space="0" w:color="auto"/>
            <w:bottom w:val="none" w:sz="0" w:space="0" w:color="auto"/>
            <w:right w:val="none" w:sz="0" w:space="0" w:color="auto"/>
          </w:divBdr>
          <w:divsChild>
            <w:div w:id="1541892491">
              <w:marLeft w:val="0"/>
              <w:marRight w:val="0"/>
              <w:marTop w:val="0"/>
              <w:marBottom w:val="0"/>
              <w:divBdr>
                <w:top w:val="none" w:sz="0" w:space="0" w:color="auto"/>
                <w:left w:val="none" w:sz="0" w:space="0" w:color="auto"/>
                <w:bottom w:val="none" w:sz="0" w:space="0" w:color="auto"/>
                <w:right w:val="none" w:sz="0" w:space="0" w:color="auto"/>
              </w:divBdr>
            </w:div>
          </w:divsChild>
        </w:div>
        <w:div w:id="1488277739">
          <w:marLeft w:val="0"/>
          <w:marRight w:val="0"/>
          <w:marTop w:val="0"/>
          <w:marBottom w:val="0"/>
          <w:divBdr>
            <w:top w:val="none" w:sz="0" w:space="0" w:color="auto"/>
            <w:left w:val="none" w:sz="0" w:space="0" w:color="auto"/>
            <w:bottom w:val="none" w:sz="0" w:space="0" w:color="auto"/>
            <w:right w:val="none" w:sz="0" w:space="0" w:color="auto"/>
          </w:divBdr>
        </w:div>
        <w:div w:id="1834567111">
          <w:marLeft w:val="0"/>
          <w:marRight w:val="0"/>
          <w:marTop w:val="0"/>
          <w:marBottom w:val="0"/>
          <w:divBdr>
            <w:top w:val="none" w:sz="0" w:space="0" w:color="auto"/>
            <w:left w:val="none" w:sz="0" w:space="0" w:color="auto"/>
            <w:bottom w:val="none" w:sz="0" w:space="0" w:color="auto"/>
            <w:right w:val="none" w:sz="0" w:space="0" w:color="auto"/>
          </w:divBdr>
        </w:div>
        <w:div w:id="1301231526">
          <w:marLeft w:val="0"/>
          <w:marRight w:val="0"/>
          <w:marTop w:val="0"/>
          <w:marBottom w:val="0"/>
          <w:divBdr>
            <w:top w:val="none" w:sz="0" w:space="0" w:color="auto"/>
            <w:left w:val="none" w:sz="0" w:space="0" w:color="auto"/>
            <w:bottom w:val="none" w:sz="0" w:space="0" w:color="auto"/>
            <w:right w:val="none" w:sz="0" w:space="0" w:color="auto"/>
          </w:divBdr>
          <w:divsChild>
            <w:div w:id="1850485842">
              <w:marLeft w:val="0"/>
              <w:marRight w:val="0"/>
              <w:marTop w:val="0"/>
              <w:marBottom w:val="0"/>
              <w:divBdr>
                <w:top w:val="none" w:sz="0" w:space="0" w:color="auto"/>
                <w:left w:val="none" w:sz="0" w:space="0" w:color="auto"/>
                <w:bottom w:val="none" w:sz="0" w:space="0" w:color="auto"/>
                <w:right w:val="none" w:sz="0" w:space="0" w:color="auto"/>
              </w:divBdr>
            </w:div>
          </w:divsChild>
        </w:div>
        <w:div w:id="2122068389">
          <w:marLeft w:val="0"/>
          <w:marRight w:val="0"/>
          <w:marTop w:val="0"/>
          <w:marBottom w:val="0"/>
          <w:divBdr>
            <w:top w:val="none" w:sz="0" w:space="0" w:color="auto"/>
            <w:left w:val="none" w:sz="0" w:space="0" w:color="auto"/>
            <w:bottom w:val="none" w:sz="0" w:space="0" w:color="auto"/>
            <w:right w:val="none" w:sz="0" w:space="0" w:color="auto"/>
          </w:divBdr>
        </w:div>
        <w:div w:id="819689790">
          <w:marLeft w:val="0"/>
          <w:marRight w:val="0"/>
          <w:marTop w:val="0"/>
          <w:marBottom w:val="0"/>
          <w:divBdr>
            <w:top w:val="none" w:sz="0" w:space="0" w:color="auto"/>
            <w:left w:val="none" w:sz="0" w:space="0" w:color="auto"/>
            <w:bottom w:val="none" w:sz="0" w:space="0" w:color="auto"/>
            <w:right w:val="none" w:sz="0" w:space="0" w:color="auto"/>
          </w:divBdr>
        </w:div>
        <w:div w:id="1958026743">
          <w:marLeft w:val="0"/>
          <w:marRight w:val="0"/>
          <w:marTop w:val="0"/>
          <w:marBottom w:val="0"/>
          <w:divBdr>
            <w:top w:val="none" w:sz="0" w:space="0" w:color="auto"/>
            <w:left w:val="none" w:sz="0" w:space="0" w:color="auto"/>
            <w:bottom w:val="none" w:sz="0" w:space="0" w:color="auto"/>
            <w:right w:val="none" w:sz="0" w:space="0" w:color="auto"/>
          </w:divBdr>
          <w:divsChild>
            <w:div w:id="2106724343">
              <w:marLeft w:val="0"/>
              <w:marRight w:val="0"/>
              <w:marTop w:val="0"/>
              <w:marBottom w:val="0"/>
              <w:divBdr>
                <w:top w:val="none" w:sz="0" w:space="0" w:color="auto"/>
                <w:left w:val="none" w:sz="0" w:space="0" w:color="auto"/>
                <w:bottom w:val="none" w:sz="0" w:space="0" w:color="auto"/>
                <w:right w:val="none" w:sz="0" w:space="0" w:color="auto"/>
              </w:divBdr>
            </w:div>
          </w:divsChild>
        </w:div>
        <w:div w:id="734552150">
          <w:marLeft w:val="0"/>
          <w:marRight w:val="0"/>
          <w:marTop w:val="0"/>
          <w:marBottom w:val="0"/>
          <w:divBdr>
            <w:top w:val="none" w:sz="0" w:space="0" w:color="auto"/>
            <w:left w:val="none" w:sz="0" w:space="0" w:color="auto"/>
            <w:bottom w:val="none" w:sz="0" w:space="0" w:color="auto"/>
            <w:right w:val="none" w:sz="0" w:space="0" w:color="auto"/>
          </w:divBdr>
        </w:div>
        <w:div w:id="207685634">
          <w:marLeft w:val="0"/>
          <w:marRight w:val="0"/>
          <w:marTop w:val="0"/>
          <w:marBottom w:val="0"/>
          <w:divBdr>
            <w:top w:val="none" w:sz="0" w:space="0" w:color="auto"/>
            <w:left w:val="none" w:sz="0" w:space="0" w:color="auto"/>
            <w:bottom w:val="none" w:sz="0" w:space="0" w:color="auto"/>
            <w:right w:val="none" w:sz="0" w:space="0" w:color="auto"/>
          </w:divBdr>
          <w:divsChild>
            <w:div w:id="1994288853">
              <w:marLeft w:val="0"/>
              <w:marRight w:val="360"/>
              <w:marTop w:val="0"/>
              <w:marBottom w:val="0"/>
              <w:divBdr>
                <w:top w:val="none" w:sz="0" w:space="0" w:color="auto"/>
                <w:left w:val="none" w:sz="0" w:space="0" w:color="auto"/>
                <w:bottom w:val="none" w:sz="0" w:space="0" w:color="auto"/>
                <w:right w:val="none" w:sz="0" w:space="0" w:color="auto"/>
              </w:divBdr>
            </w:div>
          </w:divsChild>
        </w:div>
        <w:div w:id="2125028197">
          <w:marLeft w:val="0"/>
          <w:marRight w:val="0"/>
          <w:marTop w:val="0"/>
          <w:marBottom w:val="0"/>
          <w:divBdr>
            <w:top w:val="none" w:sz="0" w:space="0" w:color="auto"/>
            <w:left w:val="none" w:sz="0" w:space="0" w:color="auto"/>
            <w:bottom w:val="none" w:sz="0" w:space="0" w:color="auto"/>
            <w:right w:val="none" w:sz="0" w:space="0" w:color="auto"/>
          </w:divBdr>
          <w:divsChild>
            <w:div w:id="1355770310">
              <w:marLeft w:val="0"/>
              <w:marRight w:val="0"/>
              <w:marTop w:val="0"/>
              <w:marBottom w:val="0"/>
              <w:divBdr>
                <w:top w:val="none" w:sz="0" w:space="0" w:color="auto"/>
                <w:left w:val="none" w:sz="0" w:space="0" w:color="auto"/>
                <w:bottom w:val="none" w:sz="0" w:space="0" w:color="auto"/>
                <w:right w:val="none" w:sz="0" w:space="0" w:color="auto"/>
              </w:divBdr>
            </w:div>
          </w:divsChild>
        </w:div>
        <w:div w:id="1304189444">
          <w:marLeft w:val="0"/>
          <w:marRight w:val="0"/>
          <w:marTop w:val="0"/>
          <w:marBottom w:val="0"/>
          <w:divBdr>
            <w:top w:val="none" w:sz="0" w:space="0" w:color="auto"/>
            <w:left w:val="none" w:sz="0" w:space="0" w:color="auto"/>
            <w:bottom w:val="none" w:sz="0" w:space="0" w:color="auto"/>
            <w:right w:val="none" w:sz="0" w:space="0" w:color="auto"/>
          </w:divBdr>
        </w:div>
        <w:div w:id="2076970156">
          <w:marLeft w:val="0"/>
          <w:marRight w:val="0"/>
          <w:marTop w:val="0"/>
          <w:marBottom w:val="0"/>
          <w:divBdr>
            <w:top w:val="none" w:sz="0" w:space="0" w:color="auto"/>
            <w:left w:val="none" w:sz="0" w:space="0" w:color="auto"/>
            <w:bottom w:val="none" w:sz="0" w:space="0" w:color="auto"/>
            <w:right w:val="none" w:sz="0" w:space="0" w:color="auto"/>
          </w:divBdr>
        </w:div>
        <w:div w:id="1900703706">
          <w:marLeft w:val="0"/>
          <w:marRight w:val="0"/>
          <w:marTop w:val="0"/>
          <w:marBottom w:val="0"/>
          <w:divBdr>
            <w:top w:val="none" w:sz="0" w:space="0" w:color="auto"/>
            <w:left w:val="none" w:sz="0" w:space="0" w:color="auto"/>
            <w:bottom w:val="none" w:sz="0" w:space="0" w:color="auto"/>
            <w:right w:val="none" w:sz="0" w:space="0" w:color="auto"/>
          </w:divBdr>
          <w:divsChild>
            <w:div w:id="568924548">
              <w:marLeft w:val="0"/>
              <w:marRight w:val="0"/>
              <w:marTop w:val="0"/>
              <w:marBottom w:val="0"/>
              <w:divBdr>
                <w:top w:val="none" w:sz="0" w:space="0" w:color="auto"/>
                <w:left w:val="none" w:sz="0" w:space="0" w:color="auto"/>
                <w:bottom w:val="none" w:sz="0" w:space="0" w:color="auto"/>
                <w:right w:val="none" w:sz="0" w:space="0" w:color="auto"/>
              </w:divBdr>
            </w:div>
          </w:divsChild>
        </w:div>
        <w:div w:id="518742620">
          <w:marLeft w:val="0"/>
          <w:marRight w:val="0"/>
          <w:marTop w:val="0"/>
          <w:marBottom w:val="0"/>
          <w:divBdr>
            <w:top w:val="none" w:sz="0" w:space="0" w:color="auto"/>
            <w:left w:val="none" w:sz="0" w:space="0" w:color="auto"/>
            <w:bottom w:val="none" w:sz="0" w:space="0" w:color="auto"/>
            <w:right w:val="none" w:sz="0" w:space="0" w:color="auto"/>
          </w:divBdr>
        </w:div>
        <w:div w:id="26638776">
          <w:marLeft w:val="0"/>
          <w:marRight w:val="0"/>
          <w:marTop w:val="0"/>
          <w:marBottom w:val="0"/>
          <w:divBdr>
            <w:top w:val="none" w:sz="0" w:space="0" w:color="auto"/>
            <w:left w:val="none" w:sz="0" w:space="0" w:color="auto"/>
            <w:bottom w:val="none" w:sz="0" w:space="0" w:color="auto"/>
            <w:right w:val="none" w:sz="0" w:space="0" w:color="auto"/>
          </w:divBdr>
        </w:div>
        <w:div w:id="251743468">
          <w:marLeft w:val="0"/>
          <w:marRight w:val="0"/>
          <w:marTop w:val="0"/>
          <w:marBottom w:val="0"/>
          <w:divBdr>
            <w:top w:val="none" w:sz="0" w:space="0" w:color="auto"/>
            <w:left w:val="none" w:sz="0" w:space="0" w:color="auto"/>
            <w:bottom w:val="none" w:sz="0" w:space="0" w:color="auto"/>
            <w:right w:val="none" w:sz="0" w:space="0" w:color="auto"/>
          </w:divBdr>
          <w:divsChild>
            <w:div w:id="776371306">
              <w:marLeft w:val="0"/>
              <w:marRight w:val="0"/>
              <w:marTop w:val="0"/>
              <w:marBottom w:val="0"/>
              <w:divBdr>
                <w:top w:val="none" w:sz="0" w:space="0" w:color="auto"/>
                <w:left w:val="none" w:sz="0" w:space="0" w:color="auto"/>
                <w:bottom w:val="none" w:sz="0" w:space="0" w:color="auto"/>
                <w:right w:val="none" w:sz="0" w:space="0" w:color="auto"/>
              </w:divBdr>
            </w:div>
          </w:divsChild>
        </w:div>
        <w:div w:id="572474677">
          <w:marLeft w:val="0"/>
          <w:marRight w:val="0"/>
          <w:marTop w:val="0"/>
          <w:marBottom w:val="0"/>
          <w:divBdr>
            <w:top w:val="none" w:sz="0" w:space="0" w:color="auto"/>
            <w:left w:val="none" w:sz="0" w:space="0" w:color="auto"/>
            <w:bottom w:val="none" w:sz="0" w:space="0" w:color="auto"/>
            <w:right w:val="none" w:sz="0" w:space="0" w:color="auto"/>
          </w:divBdr>
        </w:div>
        <w:div w:id="337196547">
          <w:marLeft w:val="0"/>
          <w:marRight w:val="0"/>
          <w:marTop w:val="0"/>
          <w:marBottom w:val="0"/>
          <w:divBdr>
            <w:top w:val="none" w:sz="0" w:space="0" w:color="auto"/>
            <w:left w:val="none" w:sz="0" w:space="0" w:color="auto"/>
            <w:bottom w:val="none" w:sz="0" w:space="0" w:color="auto"/>
            <w:right w:val="none" w:sz="0" w:space="0" w:color="auto"/>
          </w:divBdr>
        </w:div>
        <w:div w:id="794909703">
          <w:marLeft w:val="0"/>
          <w:marRight w:val="0"/>
          <w:marTop w:val="0"/>
          <w:marBottom w:val="0"/>
          <w:divBdr>
            <w:top w:val="none" w:sz="0" w:space="0" w:color="auto"/>
            <w:left w:val="none" w:sz="0" w:space="0" w:color="auto"/>
            <w:bottom w:val="none" w:sz="0" w:space="0" w:color="auto"/>
            <w:right w:val="none" w:sz="0" w:space="0" w:color="auto"/>
          </w:divBdr>
        </w:div>
        <w:div w:id="341010134">
          <w:marLeft w:val="0"/>
          <w:marRight w:val="0"/>
          <w:marTop w:val="0"/>
          <w:marBottom w:val="0"/>
          <w:divBdr>
            <w:top w:val="none" w:sz="0" w:space="0" w:color="auto"/>
            <w:left w:val="none" w:sz="0" w:space="0" w:color="auto"/>
            <w:bottom w:val="none" w:sz="0" w:space="0" w:color="auto"/>
            <w:right w:val="none" w:sz="0" w:space="0" w:color="auto"/>
          </w:divBdr>
          <w:divsChild>
            <w:div w:id="479882518">
              <w:marLeft w:val="0"/>
              <w:marRight w:val="0"/>
              <w:marTop w:val="0"/>
              <w:marBottom w:val="0"/>
              <w:divBdr>
                <w:top w:val="none" w:sz="0" w:space="0" w:color="auto"/>
                <w:left w:val="none" w:sz="0" w:space="0" w:color="auto"/>
                <w:bottom w:val="none" w:sz="0" w:space="0" w:color="auto"/>
                <w:right w:val="none" w:sz="0" w:space="0" w:color="auto"/>
              </w:divBdr>
            </w:div>
          </w:divsChild>
        </w:div>
        <w:div w:id="862479576">
          <w:marLeft w:val="0"/>
          <w:marRight w:val="0"/>
          <w:marTop w:val="0"/>
          <w:marBottom w:val="0"/>
          <w:divBdr>
            <w:top w:val="none" w:sz="0" w:space="0" w:color="auto"/>
            <w:left w:val="none" w:sz="0" w:space="0" w:color="auto"/>
            <w:bottom w:val="none" w:sz="0" w:space="0" w:color="auto"/>
            <w:right w:val="none" w:sz="0" w:space="0" w:color="auto"/>
          </w:divBdr>
        </w:div>
        <w:div w:id="1667245138">
          <w:marLeft w:val="0"/>
          <w:marRight w:val="0"/>
          <w:marTop w:val="0"/>
          <w:marBottom w:val="0"/>
          <w:divBdr>
            <w:top w:val="none" w:sz="0" w:space="0" w:color="auto"/>
            <w:left w:val="none" w:sz="0" w:space="0" w:color="auto"/>
            <w:bottom w:val="none" w:sz="0" w:space="0" w:color="auto"/>
            <w:right w:val="none" w:sz="0" w:space="0" w:color="auto"/>
          </w:divBdr>
        </w:div>
        <w:div w:id="300621966">
          <w:marLeft w:val="0"/>
          <w:marRight w:val="0"/>
          <w:marTop w:val="0"/>
          <w:marBottom w:val="0"/>
          <w:divBdr>
            <w:top w:val="none" w:sz="0" w:space="0" w:color="auto"/>
            <w:left w:val="none" w:sz="0" w:space="0" w:color="auto"/>
            <w:bottom w:val="none" w:sz="0" w:space="0" w:color="auto"/>
            <w:right w:val="none" w:sz="0" w:space="0" w:color="auto"/>
          </w:divBdr>
          <w:divsChild>
            <w:div w:id="1648778677">
              <w:marLeft w:val="0"/>
              <w:marRight w:val="0"/>
              <w:marTop w:val="0"/>
              <w:marBottom w:val="0"/>
              <w:divBdr>
                <w:top w:val="none" w:sz="0" w:space="0" w:color="auto"/>
                <w:left w:val="none" w:sz="0" w:space="0" w:color="auto"/>
                <w:bottom w:val="none" w:sz="0" w:space="0" w:color="auto"/>
                <w:right w:val="none" w:sz="0" w:space="0" w:color="auto"/>
              </w:divBdr>
            </w:div>
          </w:divsChild>
        </w:div>
        <w:div w:id="1854564948">
          <w:marLeft w:val="0"/>
          <w:marRight w:val="0"/>
          <w:marTop w:val="0"/>
          <w:marBottom w:val="0"/>
          <w:divBdr>
            <w:top w:val="none" w:sz="0" w:space="0" w:color="auto"/>
            <w:left w:val="none" w:sz="0" w:space="0" w:color="auto"/>
            <w:bottom w:val="none" w:sz="0" w:space="0" w:color="auto"/>
            <w:right w:val="none" w:sz="0" w:space="0" w:color="auto"/>
          </w:divBdr>
        </w:div>
        <w:div w:id="892546435">
          <w:marLeft w:val="0"/>
          <w:marRight w:val="0"/>
          <w:marTop w:val="0"/>
          <w:marBottom w:val="0"/>
          <w:divBdr>
            <w:top w:val="none" w:sz="0" w:space="0" w:color="auto"/>
            <w:left w:val="none" w:sz="0" w:space="0" w:color="auto"/>
            <w:bottom w:val="none" w:sz="0" w:space="0" w:color="auto"/>
            <w:right w:val="none" w:sz="0" w:space="0" w:color="auto"/>
          </w:divBdr>
        </w:div>
        <w:div w:id="502164905">
          <w:marLeft w:val="0"/>
          <w:marRight w:val="0"/>
          <w:marTop w:val="0"/>
          <w:marBottom w:val="0"/>
          <w:divBdr>
            <w:top w:val="none" w:sz="0" w:space="0" w:color="auto"/>
            <w:left w:val="none" w:sz="0" w:space="0" w:color="auto"/>
            <w:bottom w:val="none" w:sz="0" w:space="0" w:color="auto"/>
            <w:right w:val="none" w:sz="0" w:space="0" w:color="auto"/>
          </w:divBdr>
          <w:divsChild>
            <w:div w:id="282738596">
              <w:marLeft w:val="0"/>
              <w:marRight w:val="0"/>
              <w:marTop w:val="0"/>
              <w:marBottom w:val="0"/>
              <w:divBdr>
                <w:top w:val="none" w:sz="0" w:space="0" w:color="auto"/>
                <w:left w:val="none" w:sz="0" w:space="0" w:color="auto"/>
                <w:bottom w:val="none" w:sz="0" w:space="0" w:color="auto"/>
                <w:right w:val="none" w:sz="0" w:space="0" w:color="auto"/>
              </w:divBdr>
            </w:div>
          </w:divsChild>
        </w:div>
        <w:div w:id="319388945">
          <w:marLeft w:val="0"/>
          <w:marRight w:val="0"/>
          <w:marTop w:val="0"/>
          <w:marBottom w:val="0"/>
          <w:divBdr>
            <w:top w:val="none" w:sz="0" w:space="0" w:color="auto"/>
            <w:left w:val="none" w:sz="0" w:space="0" w:color="auto"/>
            <w:bottom w:val="none" w:sz="0" w:space="0" w:color="auto"/>
            <w:right w:val="none" w:sz="0" w:space="0" w:color="auto"/>
          </w:divBdr>
        </w:div>
        <w:div w:id="315191089">
          <w:marLeft w:val="0"/>
          <w:marRight w:val="0"/>
          <w:marTop w:val="0"/>
          <w:marBottom w:val="0"/>
          <w:divBdr>
            <w:top w:val="none" w:sz="0" w:space="0" w:color="auto"/>
            <w:left w:val="none" w:sz="0" w:space="0" w:color="auto"/>
            <w:bottom w:val="none" w:sz="0" w:space="0" w:color="auto"/>
            <w:right w:val="none" w:sz="0" w:space="0" w:color="auto"/>
          </w:divBdr>
        </w:div>
        <w:div w:id="186606251">
          <w:marLeft w:val="0"/>
          <w:marRight w:val="0"/>
          <w:marTop w:val="0"/>
          <w:marBottom w:val="0"/>
          <w:divBdr>
            <w:top w:val="none" w:sz="0" w:space="0" w:color="auto"/>
            <w:left w:val="none" w:sz="0" w:space="0" w:color="auto"/>
            <w:bottom w:val="none" w:sz="0" w:space="0" w:color="auto"/>
            <w:right w:val="none" w:sz="0" w:space="0" w:color="auto"/>
          </w:divBdr>
          <w:divsChild>
            <w:div w:id="1346590523">
              <w:marLeft w:val="0"/>
              <w:marRight w:val="0"/>
              <w:marTop w:val="0"/>
              <w:marBottom w:val="0"/>
              <w:divBdr>
                <w:top w:val="none" w:sz="0" w:space="0" w:color="auto"/>
                <w:left w:val="none" w:sz="0" w:space="0" w:color="auto"/>
                <w:bottom w:val="none" w:sz="0" w:space="0" w:color="auto"/>
                <w:right w:val="none" w:sz="0" w:space="0" w:color="auto"/>
              </w:divBdr>
            </w:div>
          </w:divsChild>
        </w:div>
        <w:div w:id="1669823591">
          <w:marLeft w:val="0"/>
          <w:marRight w:val="0"/>
          <w:marTop w:val="0"/>
          <w:marBottom w:val="0"/>
          <w:divBdr>
            <w:top w:val="none" w:sz="0" w:space="0" w:color="auto"/>
            <w:left w:val="none" w:sz="0" w:space="0" w:color="auto"/>
            <w:bottom w:val="none" w:sz="0" w:space="0" w:color="auto"/>
            <w:right w:val="none" w:sz="0" w:space="0" w:color="auto"/>
          </w:divBdr>
        </w:div>
        <w:div w:id="587153314">
          <w:marLeft w:val="0"/>
          <w:marRight w:val="0"/>
          <w:marTop w:val="0"/>
          <w:marBottom w:val="0"/>
          <w:divBdr>
            <w:top w:val="none" w:sz="0" w:space="0" w:color="auto"/>
            <w:left w:val="none" w:sz="0" w:space="0" w:color="auto"/>
            <w:bottom w:val="none" w:sz="0" w:space="0" w:color="auto"/>
            <w:right w:val="none" w:sz="0" w:space="0" w:color="auto"/>
          </w:divBdr>
        </w:div>
        <w:div w:id="2146778223">
          <w:marLeft w:val="0"/>
          <w:marRight w:val="0"/>
          <w:marTop w:val="0"/>
          <w:marBottom w:val="0"/>
          <w:divBdr>
            <w:top w:val="none" w:sz="0" w:space="0" w:color="auto"/>
            <w:left w:val="none" w:sz="0" w:space="0" w:color="auto"/>
            <w:bottom w:val="none" w:sz="0" w:space="0" w:color="auto"/>
            <w:right w:val="none" w:sz="0" w:space="0" w:color="auto"/>
          </w:divBdr>
          <w:divsChild>
            <w:div w:id="1203636088">
              <w:marLeft w:val="0"/>
              <w:marRight w:val="0"/>
              <w:marTop w:val="0"/>
              <w:marBottom w:val="0"/>
              <w:divBdr>
                <w:top w:val="none" w:sz="0" w:space="0" w:color="auto"/>
                <w:left w:val="none" w:sz="0" w:space="0" w:color="auto"/>
                <w:bottom w:val="none" w:sz="0" w:space="0" w:color="auto"/>
                <w:right w:val="none" w:sz="0" w:space="0" w:color="auto"/>
              </w:divBdr>
            </w:div>
          </w:divsChild>
        </w:div>
        <w:div w:id="324599997">
          <w:marLeft w:val="0"/>
          <w:marRight w:val="0"/>
          <w:marTop w:val="0"/>
          <w:marBottom w:val="0"/>
          <w:divBdr>
            <w:top w:val="none" w:sz="0" w:space="0" w:color="auto"/>
            <w:left w:val="none" w:sz="0" w:space="0" w:color="auto"/>
            <w:bottom w:val="none" w:sz="0" w:space="0" w:color="auto"/>
            <w:right w:val="none" w:sz="0" w:space="0" w:color="auto"/>
          </w:divBdr>
        </w:div>
        <w:div w:id="1731928434">
          <w:marLeft w:val="0"/>
          <w:marRight w:val="0"/>
          <w:marTop w:val="0"/>
          <w:marBottom w:val="0"/>
          <w:divBdr>
            <w:top w:val="none" w:sz="0" w:space="0" w:color="auto"/>
            <w:left w:val="none" w:sz="0" w:space="0" w:color="auto"/>
            <w:bottom w:val="none" w:sz="0" w:space="0" w:color="auto"/>
            <w:right w:val="none" w:sz="0" w:space="0" w:color="auto"/>
          </w:divBdr>
        </w:div>
        <w:div w:id="1932201339">
          <w:marLeft w:val="0"/>
          <w:marRight w:val="0"/>
          <w:marTop w:val="0"/>
          <w:marBottom w:val="0"/>
          <w:divBdr>
            <w:top w:val="none" w:sz="0" w:space="0" w:color="auto"/>
            <w:left w:val="none" w:sz="0" w:space="0" w:color="auto"/>
            <w:bottom w:val="none" w:sz="0" w:space="0" w:color="auto"/>
            <w:right w:val="none" w:sz="0" w:space="0" w:color="auto"/>
          </w:divBdr>
          <w:divsChild>
            <w:div w:id="911700799">
              <w:marLeft w:val="0"/>
              <w:marRight w:val="0"/>
              <w:marTop w:val="0"/>
              <w:marBottom w:val="0"/>
              <w:divBdr>
                <w:top w:val="none" w:sz="0" w:space="0" w:color="auto"/>
                <w:left w:val="none" w:sz="0" w:space="0" w:color="auto"/>
                <w:bottom w:val="none" w:sz="0" w:space="0" w:color="auto"/>
                <w:right w:val="none" w:sz="0" w:space="0" w:color="auto"/>
              </w:divBdr>
            </w:div>
          </w:divsChild>
        </w:div>
        <w:div w:id="765810316">
          <w:marLeft w:val="0"/>
          <w:marRight w:val="0"/>
          <w:marTop w:val="0"/>
          <w:marBottom w:val="0"/>
          <w:divBdr>
            <w:top w:val="none" w:sz="0" w:space="0" w:color="auto"/>
            <w:left w:val="none" w:sz="0" w:space="0" w:color="auto"/>
            <w:bottom w:val="none" w:sz="0" w:space="0" w:color="auto"/>
            <w:right w:val="none" w:sz="0" w:space="0" w:color="auto"/>
          </w:divBdr>
        </w:div>
        <w:div w:id="1688943929">
          <w:marLeft w:val="0"/>
          <w:marRight w:val="0"/>
          <w:marTop w:val="0"/>
          <w:marBottom w:val="0"/>
          <w:divBdr>
            <w:top w:val="none" w:sz="0" w:space="0" w:color="auto"/>
            <w:left w:val="none" w:sz="0" w:space="0" w:color="auto"/>
            <w:bottom w:val="none" w:sz="0" w:space="0" w:color="auto"/>
            <w:right w:val="none" w:sz="0" w:space="0" w:color="auto"/>
          </w:divBdr>
        </w:div>
        <w:div w:id="1533761730">
          <w:marLeft w:val="0"/>
          <w:marRight w:val="0"/>
          <w:marTop w:val="0"/>
          <w:marBottom w:val="0"/>
          <w:divBdr>
            <w:top w:val="none" w:sz="0" w:space="0" w:color="auto"/>
            <w:left w:val="none" w:sz="0" w:space="0" w:color="auto"/>
            <w:bottom w:val="none" w:sz="0" w:space="0" w:color="auto"/>
            <w:right w:val="none" w:sz="0" w:space="0" w:color="auto"/>
          </w:divBdr>
          <w:divsChild>
            <w:div w:id="1174026960">
              <w:marLeft w:val="0"/>
              <w:marRight w:val="0"/>
              <w:marTop w:val="0"/>
              <w:marBottom w:val="0"/>
              <w:divBdr>
                <w:top w:val="none" w:sz="0" w:space="0" w:color="auto"/>
                <w:left w:val="none" w:sz="0" w:space="0" w:color="auto"/>
                <w:bottom w:val="none" w:sz="0" w:space="0" w:color="auto"/>
                <w:right w:val="none" w:sz="0" w:space="0" w:color="auto"/>
              </w:divBdr>
            </w:div>
          </w:divsChild>
        </w:div>
        <w:div w:id="562641352">
          <w:marLeft w:val="0"/>
          <w:marRight w:val="0"/>
          <w:marTop w:val="0"/>
          <w:marBottom w:val="0"/>
          <w:divBdr>
            <w:top w:val="none" w:sz="0" w:space="0" w:color="auto"/>
            <w:left w:val="none" w:sz="0" w:space="0" w:color="auto"/>
            <w:bottom w:val="none" w:sz="0" w:space="0" w:color="auto"/>
            <w:right w:val="none" w:sz="0" w:space="0" w:color="auto"/>
          </w:divBdr>
        </w:div>
        <w:div w:id="2077438537">
          <w:marLeft w:val="0"/>
          <w:marRight w:val="0"/>
          <w:marTop w:val="0"/>
          <w:marBottom w:val="0"/>
          <w:divBdr>
            <w:top w:val="none" w:sz="0" w:space="0" w:color="auto"/>
            <w:left w:val="none" w:sz="0" w:space="0" w:color="auto"/>
            <w:bottom w:val="none" w:sz="0" w:space="0" w:color="auto"/>
            <w:right w:val="none" w:sz="0" w:space="0" w:color="auto"/>
          </w:divBdr>
          <w:divsChild>
            <w:div w:id="1484933682">
              <w:marLeft w:val="0"/>
              <w:marRight w:val="360"/>
              <w:marTop w:val="0"/>
              <w:marBottom w:val="0"/>
              <w:divBdr>
                <w:top w:val="none" w:sz="0" w:space="0" w:color="auto"/>
                <w:left w:val="none" w:sz="0" w:space="0" w:color="auto"/>
                <w:bottom w:val="none" w:sz="0" w:space="0" w:color="auto"/>
                <w:right w:val="none" w:sz="0" w:space="0" w:color="auto"/>
              </w:divBdr>
            </w:div>
          </w:divsChild>
        </w:div>
        <w:div w:id="1475294505">
          <w:marLeft w:val="0"/>
          <w:marRight w:val="0"/>
          <w:marTop w:val="0"/>
          <w:marBottom w:val="0"/>
          <w:divBdr>
            <w:top w:val="none" w:sz="0" w:space="0" w:color="auto"/>
            <w:left w:val="none" w:sz="0" w:space="0" w:color="auto"/>
            <w:bottom w:val="none" w:sz="0" w:space="0" w:color="auto"/>
            <w:right w:val="none" w:sz="0" w:space="0" w:color="auto"/>
          </w:divBdr>
          <w:divsChild>
            <w:div w:id="607277444">
              <w:marLeft w:val="0"/>
              <w:marRight w:val="0"/>
              <w:marTop w:val="0"/>
              <w:marBottom w:val="0"/>
              <w:divBdr>
                <w:top w:val="none" w:sz="0" w:space="0" w:color="auto"/>
                <w:left w:val="none" w:sz="0" w:space="0" w:color="auto"/>
                <w:bottom w:val="none" w:sz="0" w:space="0" w:color="auto"/>
                <w:right w:val="none" w:sz="0" w:space="0" w:color="auto"/>
              </w:divBdr>
            </w:div>
          </w:divsChild>
        </w:div>
        <w:div w:id="1847940765">
          <w:marLeft w:val="0"/>
          <w:marRight w:val="0"/>
          <w:marTop w:val="0"/>
          <w:marBottom w:val="0"/>
          <w:divBdr>
            <w:top w:val="none" w:sz="0" w:space="0" w:color="auto"/>
            <w:left w:val="none" w:sz="0" w:space="0" w:color="auto"/>
            <w:bottom w:val="none" w:sz="0" w:space="0" w:color="auto"/>
            <w:right w:val="none" w:sz="0" w:space="0" w:color="auto"/>
          </w:divBdr>
        </w:div>
        <w:div w:id="1427577466">
          <w:marLeft w:val="0"/>
          <w:marRight w:val="0"/>
          <w:marTop w:val="0"/>
          <w:marBottom w:val="0"/>
          <w:divBdr>
            <w:top w:val="none" w:sz="0" w:space="0" w:color="auto"/>
            <w:left w:val="none" w:sz="0" w:space="0" w:color="auto"/>
            <w:bottom w:val="none" w:sz="0" w:space="0" w:color="auto"/>
            <w:right w:val="none" w:sz="0" w:space="0" w:color="auto"/>
          </w:divBdr>
        </w:div>
        <w:div w:id="760026304">
          <w:marLeft w:val="0"/>
          <w:marRight w:val="0"/>
          <w:marTop w:val="0"/>
          <w:marBottom w:val="0"/>
          <w:divBdr>
            <w:top w:val="none" w:sz="0" w:space="0" w:color="auto"/>
            <w:left w:val="none" w:sz="0" w:space="0" w:color="auto"/>
            <w:bottom w:val="none" w:sz="0" w:space="0" w:color="auto"/>
            <w:right w:val="none" w:sz="0" w:space="0" w:color="auto"/>
          </w:divBdr>
          <w:divsChild>
            <w:div w:id="986278150">
              <w:marLeft w:val="0"/>
              <w:marRight w:val="0"/>
              <w:marTop w:val="0"/>
              <w:marBottom w:val="0"/>
              <w:divBdr>
                <w:top w:val="none" w:sz="0" w:space="0" w:color="auto"/>
                <w:left w:val="none" w:sz="0" w:space="0" w:color="auto"/>
                <w:bottom w:val="none" w:sz="0" w:space="0" w:color="auto"/>
                <w:right w:val="none" w:sz="0" w:space="0" w:color="auto"/>
              </w:divBdr>
            </w:div>
          </w:divsChild>
        </w:div>
        <w:div w:id="642392007">
          <w:marLeft w:val="0"/>
          <w:marRight w:val="0"/>
          <w:marTop w:val="0"/>
          <w:marBottom w:val="0"/>
          <w:divBdr>
            <w:top w:val="none" w:sz="0" w:space="0" w:color="auto"/>
            <w:left w:val="none" w:sz="0" w:space="0" w:color="auto"/>
            <w:bottom w:val="none" w:sz="0" w:space="0" w:color="auto"/>
            <w:right w:val="none" w:sz="0" w:space="0" w:color="auto"/>
          </w:divBdr>
        </w:div>
        <w:div w:id="1864785742">
          <w:marLeft w:val="0"/>
          <w:marRight w:val="0"/>
          <w:marTop w:val="0"/>
          <w:marBottom w:val="0"/>
          <w:divBdr>
            <w:top w:val="none" w:sz="0" w:space="0" w:color="auto"/>
            <w:left w:val="none" w:sz="0" w:space="0" w:color="auto"/>
            <w:bottom w:val="none" w:sz="0" w:space="0" w:color="auto"/>
            <w:right w:val="none" w:sz="0" w:space="0" w:color="auto"/>
          </w:divBdr>
          <w:divsChild>
            <w:div w:id="699085407">
              <w:marLeft w:val="0"/>
              <w:marRight w:val="360"/>
              <w:marTop w:val="0"/>
              <w:marBottom w:val="0"/>
              <w:divBdr>
                <w:top w:val="none" w:sz="0" w:space="0" w:color="auto"/>
                <w:left w:val="none" w:sz="0" w:space="0" w:color="auto"/>
                <w:bottom w:val="none" w:sz="0" w:space="0" w:color="auto"/>
                <w:right w:val="none" w:sz="0" w:space="0" w:color="auto"/>
              </w:divBdr>
            </w:div>
          </w:divsChild>
        </w:div>
        <w:div w:id="1897428084">
          <w:marLeft w:val="0"/>
          <w:marRight w:val="0"/>
          <w:marTop w:val="0"/>
          <w:marBottom w:val="0"/>
          <w:divBdr>
            <w:top w:val="none" w:sz="0" w:space="0" w:color="auto"/>
            <w:left w:val="none" w:sz="0" w:space="0" w:color="auto"/>
            <w:bottom w:val="none" w:sz="0" w:space="0" w:color="auto"/>
            <w:right w:val="none" w:sz="0" w:space="0" w:color="auto"/>
          </w:divBdr>
          <w:divsChild>
            <w:div w:id="1218663159">
              <w:marLeft w:val="0"/>
              <w:marRight w:val="0"/>
              <w:marTop w:val="0"/>
              <w:marBottom w:val="0"/>
              <w:divBdr>
                <w:top w:val="none" w:sz="0" w:space="0" w:color="auto"/>
                <w:left w:val="none" w:sz="0" w:space="0" w:color="auto"/>
                <w:bottom w:val="none" w:sz="0" w:space="0" w:color="auto"/>
                <w:right w:val="none" w:sz="0" w:space="0" w:color="auto"/>
              </w:divBdr>
            </w:div>
          </w:divsChild>
        </w:div>
        <w:div w:id="955523433">
          <w:marLeft w:val="0"/>
          <w:marRight w:val="0"/>
          <w:marTop w:val="0"/>
          <w:marBottom w:val="0"/>
          <w:divBdr>
            <w:top w:val="none" w:sz="0" w:space="0" w:color="auto"/>
            <w:left w:val="none" w:sz="0" w:space="0" w:color="auto"/>
            <w:bottom w:val="none" w:sz="0" w:space="0" w:color="auto"/>
            <w:right w:val="none" w:sz="0" w:space="0" w:color="auto"/>
          </w:divBdr>
        </w:div>
        <w:div w:id="738939411">
          <w:marLeft w:val="0"/>
          <w:marRight w:val="0"/>
          <w:marTop w:val="0"/>
          <w:marBottom w:val="0"/>
          <w:divBdr>
            <w:top w:val="none" w:sz="0" w:space="0" w:color="auto"/>
            <w:left w:val="none" w:sz="0" w:space="0" w:color="auto"/>
            <w:bottom w:val="none" w:sz="0" w:space="0" w:color="auto"/>
            <w:right w:val="none" w:sz="0" w:space="0" w:color="auto"/>
          </w:divBdr>
          <w:divsChild>
            <w:div w:id="1442460303">
              <w:marLeft w:val="0"/>
              <w:marRight w:val="360"/>
              <w:marTop w:val="0"/>
              <w:marBottom w:val="0"/>
              <w:divBdr>
                <w:top w:val="none" w:sz="0" w:space="0" w:color="auto"/>
                <w:left w:val="none" w:sz="0" w:space="0" w:color="auto"/>
                <w:bottom w:val="none" w:sz="0" w:space="0" w:color="auto"/>
                <w:right w:val="none" w:sz="0" w:space="0" w:color="auto"/>
              </w:divBdr>
            </w:div>
          </w:divsChild>
        </w:div>
        <w:div w:id="1423408227">
          <w:marLeft w:val="0"/>
          <w:marRight w:val="0"/>
          <w:marTop w:val="0"/>
          <w:marBottom w:val="0"/>
          <w:divBdr>
            <w:top w:val="none" w:sz="0" w:space="0" w:color="auto"/>
            <w:left w:val="none" w:sz="0" w:space="0" w:color="auto"/>
            <w:bottom w:val="none" w:sz="0" w:space="0" w:color="auto"/>
            <w:right w:val="none" w:sz="0" w:space="0" w:color="auto"/>
          </w:divBdr>
          <w:divsChild>
            <w:div w:id="1386559461">
              <w:marLeft w:val="0"/>
              <w:marRight w:val="0"/>
              <w:marTop w:val="0"/>
              <w:marBottom w:val="0"/>
              <w:divBdr>
                <w:top w:val="none" w:sz="0" w:space="0" w:color="auto"/>
                <w:left w:val="none" w:sz="0" w:space="0" w:color="auto"/>
                <w:bottom w:val="none" w:sz="0" w:space="0" w:color="auto"/>
                <w:right w:val="none" w:sz="0" w:space="0" w:color="auto"/>
              </w:divBdr>
            </w:div>
          </w:divsChild>
        </w:div>
        <w:div w:id="256718801">
          <w:marLeft w:val="0"/>
          <w:marRight w:val="0"/>
          <w:marTop w:val="0"/>
          <w:marBottom w:val="0"/>
          <w:divBdr>
            <w:top w:val="none" w:sz="0" w:space="0" w:color="auto"/>
            <w:left w:val="none" w:sz="0" w:space="0" w:color="auto"/>
            <w:bottom w:val="none" w:sz="0" w:space="0" w:color="auto"/>
            <w:right w:val="none" w:sz="0" w:space="0" w:color="auto"/>
          </w:divBdr>
        </w:div>
        <w:div w:id="2015065496">
          <w:marLeft w:val="0"/>
          <w:marRight w:val="0"/>
          <w:marTop w:val="0"/>
          <w:marBottom w:val="0"/>
          <w:divBdr>
            <w:top w:val="none" w:sz="0" w:space="0" w:color="auto"/>
            <w:left w:val="none" w:sz="0" w:space="0" w:color="auto"/>
            <w:bottom w:val="none" w:sz="0" w:space="0" w:color="auto"/>
            <w:right w:val="none" w:sz="0" w:space="0" w:color="auto"/>
          </w:divBdr>
          <w:divsChild>
            <w:div w:id="1695493326">
              <w:marLeft w:val="0"/>
              <w:marRight w:val="360"/>
              <w:marTop w:val="0"/>
              <w:marBottom w:val="0"/>
              <w:divBdr>
                <w:top w:val="none" w:sz="0" w:space="0" w:color="auto"/>
                <w:left w:val="none" w:sz="0" w:space="0" w:color="auto"/>
                <w:bottom w:val="none" w:sz="0" w:space="0" w:color="auto"/>
                <w:right w:val="none" w:sz="0" w:space="0" w:color="auto"/>
              </w:divBdr>
            </w:div>
          </w:divsChild>
        </w:div>
        <w:div w:id="202793041">
          <w:marLeft w:val="0"/>
          <w:marRight w:val="0"/>
          <w:marTop w:val="0"/>
          <w:marBottom w:val="0"/>
          <w:divBdr>
            <w:top w:val="none" w:sz="0" w:space="0" w:color="auto"/>
            <w:left w:val="none" w:sz="0" w:space="0" w:color="auto"/>
            <w:bottom w:val="none" w:sz="0" w:space="0" w:color="auto"/>
            <w:right w:val="none" w:sz="0" w:space="0" w:color="auto"/>
          </w:divBdr>
          <w:divsChild>
            <w:div w:id="1768381734">
              <w:marLeft w:val="0"/>
              <w:marRight w:val="0"/>
              <w:marTop w:val="0"/>
              <w:marBottom w:val="0"/>
              <w:divBdr>
                <w:top w:val="none" w:sz="0" w:space="0" w:color="auto"/>
                <w:left w:val="none" w:sz="0" w:space="0" w:color="auto"/>
                <w:bottom w:val="none" w:sz="0" w:space="0" w:color="auto"/>
                <w:right w:val="none" w:sz="0" w:space="0" w:color="auto"/>
              </w:divBdr>
            </w:div>
          </w:divsChild>
        </w:div>
        <w:div w:id="598222398">
          <w:marLeft w:val="0"/>
          <w:marRight w:val="0"/>
          <w:marTop w:val="0"/>
          <w:marBottom w:val="0"/>
          <w:divBdr>
            <w:top w:val="none" w:sz="0" w:space="0" w:color="auto"/>
            <w:left w:val="none" w:sz="0" w:space="0" w:color="auto"/>
            <w:bottom w:val="none" w:sz="0" w:space="0" w:color="auto"/>
            <w:right w:val="none" w:sz="0" w:space="0" w:color="auto"/>
          </w:divBdr>
        </w:div>
        <w:div w:id="398404375">
          <w:marLeft w:val="0"/>
          <w:marRight w:val="0"/>
          <w:marTop w:val="0"/>
          <w:marBottom w:val="0"/>
          <w:divBdr>
            <w:top w:val="none" w:sz="0" w:space="0" w:color="auto"/>
            <w:left w:val="none" w:sz="0" w:space="0" w:color="auto"/>
            <w:bottom w:val="none" w:sz="0" w:space="0" w:color="auto"/>
            <w:right w:val="none" w:sz="0" w:space="0" w:color="auto"/>
          </w:divBdr>
          <w:divsChild>
            <w:div w:id="901411281">
              <w:marLeft w:val="0"/>
              <w:marRight w:val="360"/>
              <w:marTop w:val="0"/>
              <w:marBottom w:val="0"/>
              <w:divBdr>
                <w:top w:val="none" w:sz="0" w:space="0" w:color="auto"/>
                <w:left w:val="none" w:sz="0" w:space="0" w:color="auto"/>
                <w:bottom w:val="none" w:sz="0" w:space="0" w:color="auto"/>
                <w:right w:val="none" w:sz="0" w:space="0" w:color="auto"/>
              </w:divBdr>
            </w:div>
          </w:divsChild>
        </w:div>
        <w:div w:id="303237432">
          <w:marLeft w:val="0"/>
          <w:marRight w:val="0"/>
          <w:marTop w:val="0"/>
          <w:marBottom w:val="0"/>
          <w:divBdr>
            <w:top w:val="none" w:sz="0" w:space="0" w:color="auto"/>
            <w:left w:val="none" w:sz="0" w:space="0" w:color="auto"/>
            <w:bottom w:val="none" w:sz="0" w:space="0" w:color="auto"/>
            <w:right w:val="none" w:sz="0" w:space="0" w:color="auto"/>
          </w:divBdr>
          <w:divsChild>
            <w:div w:id="875890218">
              <w:marLeft w:val="0"/>
              <w:marRight w:val="0"/>
              <w:marTop w:val="0"/>
              <w:marBottom w:val="0"/>
              <w:divBdr>
                <w:top w:val="none" w:sz="0" w:space="0" w:color="auto"/>
                <w:left w:val="none" w:sz="0" w:space="0" w:color="auto"/>
                <w:bottom w:val="none" w:sz="0" w:space="0" w:color="auto"/>
                <w:right w:val="none" w:sz="0" w:space="0" w:color="auto"/>
              </w:divBdr>
            </w:div>
          </w:divsChild>
        </w:div>
        <w:div w:id="665018073">
          <w:marLeft w:val="0"/>
          <w:marRight w:val="0"/>
          <w:marTop w:val="0"/>
          <w:marBottom w:val="0"/>
          <w:divBdr>
            <w:top w:val="none" w:sz="0" w:space="0" w:color="auto"/>
            <w:left w:val="none" w:sz="0" w:space="0" w:color="auto"/>
            <w:bottom w:val="none" w:sz="0" w:space="0" w:color="auto"/>
            <w:right w:val="none" w:sz="0" w:space="0" w:color="auto"/>
          </w:divBdr>
        </w:div>
        <w:div w:id="1207527903">
          <w:marLeft w:val="0"/>
          <w:marRight w:val="0"/>
          <w:marTop w:val="0"/>
          <w:marBottom w:val="0"/>
          <w:divBdr>
            <w:top w:val="none" w:sz="0" w:space="0" w:color="auto"/>
            <w:left w:val="none" w:sz="0" w:space="0" w:color="auto"/>
            <w:bottom w:val="none" w:sz="0" w:space="0" w:color="auto"/>
            <w:right w:val="none" w:sz="0" w:space="0" w:color="auto"/>
          </w:divBdr>
        </w:div>
        <w:div w:id="58334168">
          <w:marLeft w:val="0"/>
          <w:marRight w:val="0"/>
          <w:marTop w:val="0"/>
          <w:marBottom w:val="0"/>
          <w:divBdr>
            <w:top w:val="none" w:sz="0" w:space="0" w:color="auto"/>
            <w:left w:val="none" w:sz="0" w:space="0" w:color="auto"/>
            <w:bottom w:val="none" w:sz="0" w:space="0" w:color="auto"/>
            <w:right w:val="none" w:sz="0" w:space="0" w:color="auto"/>
          </w:divBdr>
          <w:divsChild>
            <w:div w:id="895891877">
              <w:marLeft w:val="0"/>
              <w:marRight w:val="0"/>
              <w:marTop w:val="0"/>
              <w:marBottom w:val="0"/>
              <w:divBdr>
                <w:top w:val="none" w:sz="0" w:space="0" w:color="auto"/>
                <w:left w:val="none" w:sz="0" w:space="0" w:color="auto"/>
                <w:bottom w:val="none" w:sz="0" w:space="0" w:color="auto"/>
                <w:right w:val="none" w:sz="0" w:space="0" w:color="auto"/>
              </w:divBdr>
            </w:div>
          </w:divsChild>
        </w:div>
        <w:div w:id="1179387377">
          <w:marLeft w:val="0"/>
          <w:marRight w:val="0"/>
          <w:marTop w:val="0"/>
          <w:marBottom w:val="0"/>
          <w:divBdr>
            <w:top w:val="none" w:sz="0" w:space="0" w:color="auto"/>
            <w:left w:val="none" w:sz="0" w:space="0" w:color="auto"/>
            <w:bottom w:val="none" w:sz="0" w:space="0" w:color="auto"/>
            <w:right w:val="none" w:sz="0" w:space="0" w:color="auto"/>
          </w:divBdr>
        </w:div>
        <w:div w:id="1788425585">
          <w:marLeft w:val="0"/>
          <w:marRight w:val="0"/>
          <w:marTop w:val="0"/>
          <w:marBottom w:val="0"/>
          <w:divBdr>
            <w:top w:val="none" w:sz="0" w:space="0" w:color="auto"/>
            <w:left w:val="none" w:sz="0" w:space="0" w:color="auto"/>
            <w:bottom w:val="none" w:sz="0" w:space="0" w:color="auto"/>
            <w:right w:val="none" w:sz="0" w:space="0" w:color="auto"/>
          </w:divBdr>
        </w:div>
        <w:div w:id="1084914207">
          <w:marLeft w:val="0"/>
          <w:marRight w:val="0"/>
          <w:marTop w:val="0"/>
          <w:marBottom w:val="0"/>
          <w:divBdr>
            <w:top w:val="none" w:sz="0" w:space="0" w:color="auto"/>
            <w:left w:val="none" w:sz="0" w:space="0" w:color="auto"/>
            <w:bottom w:val="none" w:sz="0" w:space="0" w:color="auto"/>
            <w:right w:val="none" w:sz="0" w:space="0" w:color="auto"/>
          </w:divBdr>
          <w:divsChild>
            <w:div w:id="1444423894">
              <w:marLeft w:val="0"/>
              <w:marRight w:val="0"/>
              <w:marTop w:val="0"/>
              <w:marBottom w:val="0"/>
              <w:divBdr>
                <w:top w:val="none" w:sz="0" w:space="0" w:color="auto"/>
                <w:left w:val="none" w:sz="0" w:space="0" w:color="auto"/>
                <w:bottom w:val="none" w:sz="0" w:space="0" w:color="auto"/>
                <w:right w:val="none" w:sz="0" w:space="0" w:color="auto"/>
              </w:divBdr>
            </w:div>
          </w:divsChild>
        </w:div>
        <w:div w:id="634992708">
          <w:marLeft w:val="0"/>
          <w:marRight w:val="0"/>
          <w:marTop w:val="0"/>
          <w:marBottom w:val="0"/>
          <w:divBdr>
            <w:top w:val="none" w:sz="0" w:space="0" w:color="auto"/>
            <w:left w:val="none" w:sz="0" w:space="0" w:color="auto"/>
            <w:bottom w:val="none" w:sz="0" w:space="0" w:color="auto"/>
            <w:right w:val="none" w:sz="0" w:space="0" w:color="auto"/>
          </w:divBdr>
        </w:div>
        <w:div w:id="818620330">
          <w:marLeft w:val="0"/>
          <w:marRight w:val="0"/>
          <w:marTop w:val="0"/>
          <w:marBottom w:val="0"/>
          <w:divBdr>
            <w:top w:val="none" w:sz="0" w:space="0" w:color="auto"/>
            <w:left w:val="none" w:sz="0" w:space="0" w:color="auto"/>
            <w:bottom w:val="none" w:sz="0" w:space="0" w:color="auto"/>
            <w:right w:val="none" w:sz="0" w:space="0" w:color="auto"/>
          </w:divBdr>
          <w:divsChild>
            <w:div w:id="447940556">
              <w:marLeft w:val="0"/>
              <w:marRight w:val="360"/>
              <w:marTop w:val="0"/>
              <w:marBottom w:val="0"/>
              <w:divBdr>
                <w:top w:val="none" w:sz="0" w:space="0" w:color="auto"/>
                <w:left w:val="none" w:sz="0" w:space="0" w:color="auto"/>
                <w:bottom w:val="none" w:sz="0" w:space="0" w:color="auto"/>
                <w:right w:val="none" w:sz="0" w:space="0" w:color="auto"/>
              </w:divBdr>
            </w:div>
          </w:divsChild>
        </w:div>
        <w:div w:id="1049114290">
          <w:marLeft w:val="0"/>
          <w:marRight w:val="0"/>
          <w:marTop w:val="0"/>
          <w:marBottom w:val="0"/>
          <w:divBdr>
            <w:top w:val="none" w:sz="0" w:space="0" w:color="auto"/>
            <w:left w:val="none" w:sz="0" w:space="0" w:color="auto"/>
            <w:bottom w:val="none" w:sz="0" w:space="0" w:color="auto"/>
            <w:right w:val="none" w:sz="0" w:space="0" w:color="auto"/>
          </w:divBdr>
          <w:divsChild>
            <w:div w:id="759302099">
              <w:marLeft w:val="0"/>
              <w:marRight w:val="0"/>
              <w:marTop w:val="0"/>
              <w:marBottom w:val="0"/>
              <w:divBdr>
                <w:top w:val="none" w:sz="0" w:space="0" w:color="auto"/>
                <w:left w:val="none" w:sz="0" w:space="0" w:color="auto"/>
                <w:bottom w:val="none" w:sz="0" w:space="0" w:color="auto"/>
                <w:right w:val="none" w:sz="0" w:space="0" w:color="auto"/>
              </w:divBdr>
            </w:div>
          </w:divsChild>
        </w:div>
        <w:div w:id="1520000076">
          <w:marLeft w:val="0"/>
          <w:marRight w:val="0"/>
          <w:marTop w:val="0"/>
          <w:marBottom w:val="0"/>
          <w:divBdr>
            <w:top w:val="none" w:sz="0" w:space="0" w:color="auto"/>
            <w:left w:val="none" w:sz="0" w:space="0" w:color="auto"/>
            <w:bottom w:val="none" w:sz="0" w:space="0" w:color="auto"/>
            <w:right w:val="none" w:sz="0" w:space="0" w:color="auto"/>
          </w:divBdr>
        </w:div>
        <w:div w:id="1073891399">
          <w:marLeft w:val="0"/>
          <w:marRight w:val="0"/>
          <w:marTop w:val="0"/>
          <w:marBottom w:val="0"/>
          <w:divBdr>
            <w:top w:val="none" w:sz="0" w:space="0" w:color="auto"/>
            <w:left w:val="none" w:sz="0" w:space="0" w:color="auto"/>
            <w:bottom w:val="none" w:sz="0" w:space="0" w:color="auto"/>
            <w:right w:val="none" w:sz="0" w:space="0" w:color="auto"/>
          </w:divBdr>
          <w:divsChild>
            <w:div w:id="2050644223">
              <w:marLeft w:val="0"/>
              <w:marRight w:val="360"/>
              <w:marTop w:val="0"/>
              <w:marBottom w:val="0"/>
              <w:divBdr>
                <w:top w:val="none" w:sz="0" w:space="0" w:color="auto"/>
                <w:left w:val="none" w:sz="0" w:space="0" w:color="auto"/>
                <w:bottom w:val="none" w:sz="0" w:space="0" w:color="auto"/>
                <w:right w:val="none" w:sz="0" w:space="0" w:color="auto"/>
              </w:divBdr>
            </w:div>
          </w:divsChild>
        </w:div>
        <w:div w:id="1206866661">
          <w:marLeft w:val="0"/>
          <w:marRight w:val="0"/>
          <w:marTop w:val="0"/>
          <w:marBottom w:val="0"/>
          <w:divBdr>
            <w:top w:val="none" w:sz="0" w:space="0" w:color="auto"/>
            <w:left w:val="none" w:sz="0" w:space="0" w:color="auto"/>
            <w:bottom w:val="none" w:sz="0" w:space="0" w:color="auto"/>
            <w:right w:val="none" w:sz="0" w:space="0" w:color="auto"/>
          </w:divBdr>
          <w:divsChild>
            <w:div w:id="1511139112">
              <w:marLeft w:val="0"/>
              <w:marRight w:val="0"/>
              <w:marTop w:val="0"/>
              <w:marBottom w:val="0"/>
              <w:divBdr>
                <w:top w:val="none" w:sz="0" w:space="0" w:color="auto"/>
                <w:left w:val="none" w:sz="0" w:space="0" w:color="auto"/>
                <w:bottom w:val="none" w:sz="0" w:space="0" w:color="auto"/>
                <w:right w:val="none" w:sz="0" w:space="0" w:color="auto"/>
              </w:divBdr>
            </w:div>
          </w:divsChild>
        </w:div>
        <w:div w:id="1198467814">
          <w:marLeft w:val="0"/>
          <w:marRight w:val="0"/>
          <w:marTop w:val="0"/>
          <w:marBottom w:val="0"/>
          <w:divBdr>
            <w:top w:val="none" w:sz="0" w:space="0" w:color="auto"/>
            <w:left w:val="none" w:sz="0" w:space="0" w:color="auto"/>
            <w:bottom w:val="none" w:sz="0" w:space="0" w:color="auto"/>
            <w:right w:val="none" w:sz="0" w:space="0" w:color="auto"/>
          </w:divBdr>
        </w:div>
        <w:div w:id="1229074485">
          <w:marLeft w:val="0"/>
          <w:marRight w:val="0"/>
          <w:marTop w:val="0"/>
          <w:marBottom w:val="0"/>
          <w:divBdr>
            <w:top w:val="none" w:sz="0" w:space="0" w:color="auto"/>
            <w:left w:val="none" w:sz="0" w:space="0" w:color="auto"/>
            <w:bottom w:val="none" w:sz="0" w:space="0" w:color="auto"/>
            <w:right w:val="none" w:sz="0" w:space="0" w:color="auto"/>
          </w:divBdr>
        </w:div>
        <w:div w:id="82343119">
          <w:marLeft w:val="0"/>
          <w:marRight w:val="0"/>
          <w:marTop w:val="0"/>
          <w:marBottom w:val="0"/>
          <w:divBdr>
            <w:top w:val="none" w:sz="0" w:space="0" w:color="auto"/>
            <w:left w:val="none" w:sz="0" w:space="0" w:color="auto"/>
            <w:bottom w:val="none" w:sz="0" w:space="0" w:color="auto"/>
            <w:right w:val="none" w:sz="0" w:space="0" w:color="auto"/>
          </w:divBdr>
          <w:divsChild>
            <w:div w:id="29112067">
              <w:marLeft w:val="0"/>
              <w:marRight w:val="0"/>
              <w:marTop w:val="0"/>
              <w:marBottom w:val="0"/>
              <w:divBdr>
                <w:top w:val="none" w:sz="0" w:space="0" w:color="auto"/>
                <w:left w:val="none" w:sz="0" w:space="0" w:color="auto"/>
                <w:bottom w:val="none" w:sz="0" w:space="0" w:color="auto"/>
                <w:right w:val="none" w:sz="0" w:space="0" w:color="auto"/>
              </w:divBdr>
            </w:div>
          </w:divsChild>
        </w:div>
        <w:div w:id="1257977897">
          <w:marLeft w:val="0"/>
          <w:marRight w:val="0"/>
          <w:marTop w:val="0"/>
          <w:marBottom w:val="0"/>
          <w:divBdr>
            <w:top w:val="none" w:sz="0" w:space="0" w:color="auto"/>
            <w:left w:val="none" w:sz="0" w:space="0" w:color="auto"/>
            <w:bottom w:val="none" w:sz="0" w:space="0" w:color="auto"/>
            <w:right w:val="none" w:sz="0" w:space="0" w:color="auto"/>
          </w:divBdr>
        </w:div>
        <w:div w:id="563637216">
          <w:marLeft w:val="0"/>
          <w:marRight w:val="0"/>
          <w:marTop w:val="0"/>
          <w:marBottom w:val="0"/>
          <w:divBdr>
            <w:top w:val="none" w:sz="0" w:space="0" w:color="auto"/>
            <w:left w:val="none" w:sz="0" w:space="0" w:color="auto"/>
            <w:bottom w:val="none" w:sz="0" w:space="0" w:color="auto"/>
            <w:right w:val="none" w:sz="0" w:space="0" w:color="auto"/>
          </w:divBdr>
        </w:div>
        <w:div w:id="182519301">
          <w:marLeft w:val="0"/>
          <w:marRight w:val="0"/>
          <w:marTop w:val="0"/>
          <w:marBottom w:val="0"/>
          <w:divBdr>
            <w:top w:val="none" w:sz="0" w:space="0" w:color="auto"/>
            <w:left w:val="none" w:sz="0" w:space="0" w:color="auto"/>
            <w:bottom w:val="none" w:sz="0" w:space="0" w:color="auto"/>
            <w:right w:val="none" w:sz="0" w:space="0" w:color="auto"/>
          </w:divBdr>
          <w:divsChild>
            <w:div w:id="489177199">
              <w:marLeft w:val="0"/>
              <w:marRight w:val="0"/>
              <w:marTop w:val="0"/>
              <w:marBottom w:val="0"/>
              <w:divBdr>
                <w:top w:val="none" w:sz="0" w:space="0" w:color="auto"/>
                <w:left w:val="none" w:sz="0" w:space="0" w:color="auto"/>
                <w:bottom w:val="none" w:sz="0" w:space="0" w:color="auto"/>
                <w:right w:val="none" w:sz="0" w:space="0" w:color="auto"/>
              </w:divBdr>
            </w:div>
          </w:divsChild>
        </w:div>
        <w:div w:id="1779400292">
          <w:marLeft w:val="0"/>
          <w:marRight w:val="0"/>
          <w:marTop w:val="0"/>
          <w:marBottom w:val="0"/>
          <w:divBdr>
            <w:top w:val="none" w:sz="0" w:space="0" w:color="auto"/>
            <w:left w:val="none" w:sz="0" w:space="0" w:color="auto"/>
            <w:bottom w:val="none" w:sz="0" w:space="0" w:color="auto"/>
            <w:right w:val="none" w:sz="0" w:space="0" w:color="auto"/>
          </w:divBdr>
        </w:div>
        <w:div w:id="175966963">
          <w:marLeft w:val="0"/>
          <w:marRight w:val="0"/>
          <w:marTop w:val="0"/>
          <w:marBottom w:val="0"/>
          <w:divBdr>
            <w:top w:val="none" w:sz="0" w:space="0" w:color="auto"/>
            <w:left w:val="none" w:sz="0" w:space="0" w:color="auto"/>
            <w:bottom w:val="none" w:sz="0" w:space="0" w:color="auto"/>
            <w:right w:val="none" w:sz="0" w:space="0" w:color="auto"/>
          </w:divBdr>
          <w:divsChild>
            <w:div w:id="2138136753">
              <w:marLeft w:val="0"/>
              <w:marRight w:val="360"/>
              <w:marTop w:val="0"/>
              <w:marBottom w:val="0"/>
              <w:divBdr>
                <w:top w:val="none" w:sz="0" w:space="0" w:color="auto"/>
                <w:left w:val="none" w:sz="0" w:space="0" w:color="auto"/>
                <w:bottom w:val="none" w:sz="0" w:space="0" w:color="auto"/>
                <w:right w:val="none" w:sz="0" w:space="0" w:color="auto"/>
              </w:divBdr>
            </w:div>
          </w:divsChild>
        </w:div>
        <w:div w:id="46682372">
          <w:marLeft w:val="0"/>
          <w:marRight w:val="0"/>
          <w:marTop w:val="0"/>
          <w:marBottom w:val="0"/>
          <w:divBdr>
            <w:top w:val="none" w:sz="0" w:space="0" w:color="auto"/>
            <w:left w:val="none" w:sz="0" w:space="0" w:color="auto"/>
            <w:bottom w:val="none" w:sz="0" w:space="0" w:color="auto"/>
            <w:right w:val="none" w:sz="0" w:space="0" w:color="auto"/>
          </w:divBdr>
          <w:divsChild>
            <w:div w:id="452599066">
              <w:marLeft w:val="0"/>
              <w:marRight w:val="0"/>
              <w:marTop w:val="0"/>
              <w:marBottom w:val="0"/>
              <w:divBdr>
                <w:top w:val="none" w:sz="0" w:space="0" w:color="auto"/>
                <w:left w:val="none" w:sz="0" w:space="0" w:color="auto"/>
                <w:bottom w:val="none" w:sz="0" w:space="0" w:color="auto"/>
                <w:right w:val="none" w:sz="0" w:space="0" w:color="auto"/>
              </w:divBdr>
            </w:div>
          </w:divsChild>
        </w:div>
        <w:div w:id="529880305">
          <w:marLeft w:val="0"/>
          <w:marRight w:val="0"/>
          <w:marTop w:val="0"/>
          <w:marBottom w:val="0"/>
          <w:divBdr>
            <w:top w:val="none" w:sz="0" w:space="0" w:color="auto"/>
            <w:left w:val="none" w:sz="0" w:space="0" w:color="auto"/>
            <w:bottom w:val="none" w:sz="0" w:space="0" w:color="auto"/>
            <w:right w:val="none" w:sz="0" w:space="0" w:color="auto"/>
          </w:divBdr>
        </w:div>
        <w:div w:id="1388920047">
          <w:marLeft w:val="0"/>
          <w:marRight w:val="0"/>
          <w:marTop w:val="0"/>
          <w:marBottom w:val="0"/>
          <w:divBdr>
            <w:top w:val="none" w:sz="0" w:space="0" w:color="auto"/>
            <w:left w:val="none" w:sz="0" w:space="0" w:color="auto"/>
            <w:bottom w:val="none" w:sz="0" w:space="0" w:color="auto"/>
            <w:right w:val="none" w:sz="0" w:space="0" w:color="auto"/>
          </w:divBdr>
        </w:div>
        <w:div w:id="1099642696">
          <w:marLeft w:val="0"/>
          <w:marRight w:val="0"/>
          <w:marTop w:val="0"/>
          <w:marBottom w:val="0"/>
          <w:divBdr>
            <w:top w:val="none" w:sz="0" w:space="0" w:color="auto"/>
            <w:left w:val="none" w:sz="0" w:space="0" w:color="auto"/>
            <w:bottom w:val="none" w:sz="0" w:space="0" w:color="auto"/>
            <w:right w:val="none" w:sz="0" w:space="0" w:color="auto"/>
          </w:divBdr>
        </w:div>
        <w:div w:id="618947852">
          <w:marLeft w:val="0"/>
          <w:marRight w:val="0"/>
          <w:marTop w:val="0"/>
          <w:marBottom w:val="0"/>
          <w:divBdr>
            <w:top w:val="none" w:sz="0" w:space="0" w:color="auto"/>
            <w:left w:val="none" w:sz="0" w:space="0" w:color="auto"/>
            <w:bottom w:val="none" w:sz="0" w:space="0" w:color="auto"/>
            <w:right w:val="none" w:sz="0" w:space="0" w:color="auto"/>
          </w:divBdr>
          <w:divsChild>
            <w:div w:id="1438283341">
              <w:marLeft w:val="0"/>
              <w:marRight w:val="0"/>
              <w:marTop w:val="0"/>
              <w:marBottom w:val="0"/>
              <w:divBdr>
                <w:top w:val="none" w:sz="0" w:space="0" w:color="auto"/>
                <w:left w:val="none" w:sz="0" w:space="0" w:color="auto"/>
                <w:bottom w:val="none" w:sz="0" w:space="0" w:color="auto"/>
                <w:right w:val="none" w:sz="0" w:space="0" w:color="auto"/>
              </w:divBdr>
            </w:div>
          </w:divsChild>
        </w:div>
        <w:div w:id="477764413">
          <w:marLeft w:val="0"/>
          <w:marRight w:val="0"/>
          <w:marTop w:val="0"/>
          <w:marBottom w:val="0"/>
          <w:divBdr>
            <w:top w:val="none" w:sz="0" w:space="0" w:color="auto"/>
            <w:left w:val="none" w:sz="0" w:space="0" w:color="auto"/>
            <w:bottom w:val="none" w:sz="0" w:space="0" w:color="auto"/>
            <w:right w:val="none" w:sz="0" w:space="0" w:color="auto"/>
          </w:divBdr>
        </w:div>
        <w:div w:id="2027320517">
          <w:marLeft w:val="0"/>
          <w:marRight w:val="0"/>
          <w:marTop w:val="0"/>
          <w:marBottom w:val="0"/>
          <w:divBdr>
            <w:top w:val="none" w:sz="0" w:space="0" w:color="auto"/>
            <w:left w:val="none" w:sz="0" w:space="0" w:color="auto"/>
            <w:bottom w:val="none" w:sz="0" w:space="0" w:color="auto"/>
            <w:right w:val="none" w:sz="0" w:space="0" w:color="auto"/>
          </w:divBdr>
        </w:div>
        <w:div w:id="1342588583">
          <w:marLeft w:val="0"/>
          <w:marRight w:val="0"/>
          <w:marTop w:val="0"/>
          <w:marBottom w:val="0"/>
          <w:divBdr>
            <w:top w:val="none" w:sz="0" w:space="0" w:color="auto"/>
            <w:left w:val="none" w:sz="0" w:space="0" w:color="auto"/>
            <w:bottom w:val="none" w:sz="0" w:space="0" w:color="auto"/>
            <w:right w:val="none" w:sz="0" w:space="0" w:color="auto"/>
          </w:divBdr>
          <w:divsChild>
            <w:div w:id="1135563070">
              <w:marLeft w:val="0"/>
              <w:marRight w:val="0"/>
              <w:marTop w:val="0"/>
              <w:marBottom w:val="0"/>
              <w:divBdr>
                <w:top w:val="none" w:sz="0" w:space="0" w:color="auto"/>
                <w:left w:val="none" w:sz="0" w:space="0" w:color="auto"/>
                <w:bottom w:val="none" w:sz="0" w:space="0" w:color="auto"/>
                <w:right w:val="none" w:sz="0" w:space="0" w:color="auto"/>
              </w:divBdr>
            </w:div>
          </w:divsChild>
        </w:div>
        <w:div w:id="205339184">
          <w:marLeft w:val="0"/>
          <w:marRight w:val="0"/>
          <w:marTop w:val="0"/>
          <w:marBottom w:val="0"/>
          <w:divBdr>
            <w:top w:val="none" w:sz="0" w:space="0" w:color="auto"/>
            <w:left w:val="none" w:sz="0" w:space="0" w:color="auto"/>
            <w:bottom w:val="none" w:sz="0" w:space="0" w:color="auto"/>
            <w:right w:val="none" w:sz="0" w:space="0" w:color="auto"/>
          </w:divBdr>
        </w:div>
        <w:div w:id="1235162797">
          <w:marLeft w:val="0"/>
          <w:marRight w:val="0"/>
          <w:marTop w:val="0"/>
          <w:marBottom w:val="0"/>
          <w:divBdr>
            <w:top w:val="none" w:sz="0" w:space="0" w:color="auto"/>
            <w:left w:val="none" w:sz="0" w:space="0" w:color="auto"/>
            <w:bottom w:val="none" w:sz="0" w:space="0" w:color="auto"/>
            <w:right w:val="none" w:sz="0" w:space="0" w:color="auto"/>
          </w:divBdr>
        </w:div>
        <w:div w:id="1161656039">
          <w:marLeft w:val="0"/>
          <w:marRight w:val="0"/>
          <w:marTop w:val="0"/>
          <w:marBottom w:val="0"/>
          <w:divBdr>
            <w:top w:val="none" w:sz="0" w:space="0" w:color="auto"/>
            <w:left w:val="none" w:sz="0" w:space="0" w:color="auto"/>
            <w:bottom w:val="none" w:sz="0" w:space="0" w:color="auto"/>
            <w:right w:val="none" w:sz="0" w:space="0" w:color="auto"/>
          </w:divBdr>
          <w:divsChild>
            <w:div w:id="1883667303">
              <w:marLeft w:val="0"/>
              <w:marRight w:val="0"/>
              <w:marTop w:val="0"/>
              <w:marBottom w:val="0"/>
              <w:divBdr>
                <w:top w:val="none" w:sz="0" w:space="0" w:color="auto"/>
                <w:left w:val="none" w:sz="0" w:space="0" w:color="auto"/>
                <w:bottom w:val="none" w:sz="0" w:space="0" w:color="auto"/>
                <w:right w:val="none" w:sz="0" w:space="0" w:color="auto"/>
              </w:divBdr>
            </w:div>
          </w:divsChild>
        </w:div>
        <w:div w:id="352193248">
          <w:marLeft w:val="0"/>
          <w:marRight w:val="0"/>
          <w:marTop w:val="0"/>
          <w:marBottom w:val="0"/>
          <w:divBdr>
            <w:top w:val="none" w:sz="0" w:space="0" w:color="auto"/>
            <w:left w:val="none" w:sz="0" w:space="0" w:color="auto"/>
            <w:bottom w:val="none" w:sz="0" w:space="0" w:color="auto"/>
            <w:right w:val="none" w:sz="0" w:space="0" w:color="auto"/>
          </w:divBdr>
        </w:div>
        <w:div w:id="899095304">
          <w:marLeft w:val="0"/>
          <w:marRight w:val="0"/>
          <w:marTop w:val="0"/>
          <w:marBottom w:val="0"/>
          <w:divBdr>
            <w:top w:val="none" w:sz="0" w:space="0" w:color="auto"/>
            <w:left w:val="none" w:sz="0" w:space="0" w:color="auto"/>
            <w:bottom w:val="none" w:sz="0" w:space="0" w:color="auto"/>
            <w:right w:val="none" w:sz="0" w:space="0" w:color="auto"/>
          </w:divBdr>
        </w:div>
        <w:div w:id="709258523">
          <w:marLeft w:val="0"/>
          <w:marRight w:val="0"/>
          <w:marTop w:val="0"/>
          <w:marBottom w:val="0"/>
          <w:divBdr>
            <w:top w:val="none" w:sz="0" w:space="0" w:color="auto"/>
            <w:left w:val="none" w:sz="0" w:space="0" w:color="auto"/>
            <w:bottom w:val="none" w:sz="0" w:space="0" w:color="auto"/>
            <w:right w:val="none" w:sz="0" w:space="0" w:color="auto"/>
          </w:divBdr>
          <w:divsChild>
            <w:div w:id="10107155">
              <w:marLeft w:val="0"/>
              <w:marRight w:val="0"/>
              <w:marTop w:val="0"/>
              <w:marBottom w:val="0"/>
              <w:divBdr>
                <w:top w:val="none" w:sz="0" w:space="0" w:color="auto"/>
                <w:left w:val="none" w:sz="0" w:space="0" w:color="auto"/>
                <w:bottom w:val="none" w:sz="0" w:space="0" w:color="auto"/>
                <w:right w:val="none" w:sz="0" w:space="0" w:color="auto"/>
              </w:divBdr>
            </w:div>
          </w:divsChild>
        </w:div>
        <w:div w:id="1108886647">
          <w:marLeft w:val="0"/>
          <w:marRight w:val="0"/>
          <w:marTop w:val="0"/>
          <w:marBottom w:val="0"/>
          <w:divBdr>
            <w:top w:val="none" w:sz="0" w:space="0" w:color="auto"/>
            <w:left w:val="none" w:sz="0" w:space="0" w:color="auto"/>
            <w:bottom w:val="none" w:sz="0" w:space="0" w:color="auto"/>
            <w:right w:val="none" w:sz="0" w:space="0" w:color="auto"/>
          </w:divBdr>
        </w:div>
        <w:div w:id="738939964">
          <w:marLeft w:val="0"/>
          <w:marRight w:val="0"/>
          <w:marTop w:val="0"/>
          <w:marBottom w:val="0"/>
          <w:divBdr>
            <w:top w:val="none" w:sz="0" w:space="0" w:color="auto"/>
            <w:left w:val="none" w:sz="0" w:space="0" w:color="auto"/>
            <w:bottom w:val="none" w:sz="0" w:space="0" w:color="auto"/>
            <w:right w:val="none" w:sz="0" w:space="0" w:color="auto"/>
          </w:divBdr>
          <w:divsChild>
            <w:div w:id="655496094">
              <w:marLeft w:val="0"/>
              <w:marRight w:val="360"/>
              <w:marTop w:val="0"/>
              <w:marBottom w:val="0"/>
              <w:divBdr>
                <w:top w:val="none" w:sz="0" w:space="0" w:color="auto"/>
                <w:left w:val="none" w:sz="0" w:space="0" w:color="auto"/>
                <w:bottom w:val="none" w:sz="0" w:space="0" w:color="auto"/>
                <w:right w:val="none" w:sz="0" w:space="0" w:color="auto"/>
              </w:divBdr>
            </w:div>
          </w:divsChild>
        </w:div>
        <w:div w:id="1723749771">
          <w:marLeft w:val="0"/>
          <w:marRight w:val="0"/>
          <w:marTop w:val="0"/>
          <w:marBottom w:val="0"/>
          <w:divBdr>
            <w:top w:val="none" w:sz="0" w:space="0" w:color="auto"/>
            <w:left w:val="none" w:sz="0" w:space="0" w:color="auto"/>
            <w:bottom w:val="none" w:sz="0" w:space="0" w:color="auto"/>
            <w:right w:val="none" w:sz="0" w:space="0" w:color="auto"/>
          </w:divBdr>
          <w:divsChild>
            <w:div w:id="652947412">
              <w:marLeft w:val="0"/>
              <w:marRight w:val="0"/>
              <w:marTop w:val="0"/>
              <w:marBottom w:val="0"/>
              <w:divBdr>
                <w:top w:val="none" w:sz="0" w:space="0" w:color="auto"/>
                <w:left w:val="none" w:sz="0" w:space="0" w:color="auto"/>
                <w:bottom w:val="none" w:sz="0" w:space="0" w:color="auto"/>
                <w:right w:val="none" w:sz="0" w:space="0" w:color="auto"/>
              </w:divBdr>
            </w:div>
          </w:divsChild>
        </w:div>
        <w:div w:id="1311059122">
          <w:marLeft w:val="0"/>
          <w:marRight w:val="0"/>
          <w:marTop w:val="0"/>
          <w:marBottom w:val="0"/>
          <w:divBdr>
            <w:top w:val="none" w:sz="0" w:space="0" w:color="auto"/>
            <w:left w:val="none" w:sz="0" w:space="0" w:color="auto"/>
            <w:bottom w:val="none" w:sz="0" w:space="0" w:color="auto"/>
            <w:right w:val="none" w:sz="0" w:space="0" w:color="auto"/>
          </w:divBdr>
        </w:div>
        <w:div w:id="1011375590">
          <w:marLeft w:val="0"/>
          <w:marRight w:val="0"/>
          <w:marTop w:val="0"/>
          <w:marBottom w:val="0"/>
          <w:divBdr>
            <w:top w:val="none" w:sz="0" w:space="0" w:color="auto"/>
            <w:left w:val="none" w:sz="0" w:space="0" w:color="auto"/>
            <w:bottom w:val="none" w:sz="0" w:space="0" w:color="auto"/>
            <w:right w:val="none" w:sz="0" w:space="0" w:color="auto"/>
          </w:divBdr>
        </w:div>
        <w:div w:id="1405689480">
          <w:marLeft w:val="0"/>
          <w:marRight w:val="0"/>
          <w:marTop w:val="0"/>
          <w:marBottom w:val="0"/>
          <w:divBdr>
            <w:top w:val="none" w:sz="0" w:space="0" w:color="auto"/>
            <w:left w:val="none" w:sz="0" w:space="0" w:color="auto"/>
            <w:bottom w:val="none" w:sz="0" w:space="0" w:color="auto"/>
            <w:right w:val="none" w:sz="0" w:space="0" w:color="auto"/>
          </w:divBdr>
        </w:div>
        <w:div w:id="123499435">
          <w:marLeft w:val="0"/>
          <w:marRight w:val="0"/>
          <w:marTop w:val="0"/>
          <w:marBottom w:val="0"/>
          <w:divBdr>
            <w:top w:val="none" w:sz="0" w:space="0" w:color="auto"/>
            <w:left w:val="none" w:sz="0" w:space="0" w:color="auto"/>
            <w:bottom w:val="none" w:sz="0" w:space="0" w:color="auto"/>
            <w:right w:val="none" w:sz="0" w:space="0" w:color="auto"/>
          </w:divBdr>
          <w:divsChild>
            <w:div w:id="1436437302">
              <w:marLeft w:val="0"/>
              <w:marRight w:val="0"/>
              <w:marTop w:val="0"/>
              <w:marBottom w:val="0"/>
              <w:divBdr>
                <w:top w:val="none" w:sz="0" w:space="0" w:color="auto"/>
                <w:left w:val="none" w:sz="0" w:space="0" w:color="auto"/>
                <w:bottom w:val="none" w:sz="0" w:space="0" w:color="auto"/>
                <w:right w:val="none" w:sz="0" w:space="0" w:color="auto"/>
              </w:divBdr>
            </w:div>
          </w:divsChild>
        </w:div>
        <w:div w:id="581599073">
          <w:marLeft w:val="0"/>
          <w:marRight w:val="0"/>
          <w:marTop w:val="0"/>
          <w:marBottom w:val="0"/>
          <w:divBdr>
            <w:top w:val="none" w:sz="0" w:space="0" w:color="auto"/>
            <w:left w:val="none" w:sz="0" w:space="0" w:color="auto"/>
            <w:bottom w:val="none" w:sz="0" w:space="0" w:color="auto"/>
            <w:right w:val="none" w:sz="0" w:space="0" w:color="auto"/>
          </w:divBdr>
        </w:div>
        <w:div w:id="1623224955">
          <w:marLeft w:val="0"/>
          <w:marRight w:val="0"/>
          <w:marTop w:val="0"/>
          <w:marBottom w:val="0"/>
          <w:divBdr>
            <w:top w:val="none" w:sz="0" w:space="0" w:color="auto"/>
            <w:left w:val="none" w:sz="0" w:space="0" w:color="auto"/>
            <w:bottom w:val="none" w:sz="0" w:space="0" w:color="auto"/>
            <w:right w:val="none" w:sz="0" w:space="0" w:color="auto"/>
          </w:divBdr>
        </w:div>
        <w:div w:id="1008560157">
          <w:marLeft w:val="0"/>
          <w:marRight w:val="0"/>
          <w:marTop w:val="0"/>
          <w:marBottom w:val="0"/>
          <w:divBdr>
            <w:top w:val="none" w:sz="0" w:space="0" w:color="auto"/>
            <w:left w:val="none" w:sz="0" w:space="0" w:color="auto"/>
            <w:bottom w:val="none" w:sz="0" w:space="0" w:color="auto"/>
            <w:right w:val="none" w:sz="0" w:space="0" w:color="auto"/>
          </w:divBdr>
          <w:divsChild>
            <w:div w:id="93984521">
              <w:marLeft w:val="0"/>
              <w:marRight w:val="0"/>
              <w:marTop w:val="0"/>
              <w:marBottom w:val="0"/>
              <w:divBdr>
                <w:top w:val="none" w:sz="0" w:space="0" w:color="auto"/>
                <w:left w:val="none" w:sz="0" w:space="0" w:color="auto"/>
                <w:bottom w:val="none" w:sz="0" w:space="0" w:color="auto"/>
                <w:right w:val="none" w:sz="0" w:space="0" w:color="auto"/>
              </w:divBdr>
            </w:div>
          </w:divsChild>
        </w:div>
        <w:div w:id="1407268340">
          <w:marLeft w:val="0"/>
          <w:marRight w:val="0"/>
          <w:marTop w:val="0"/>
          <w:marBottom w:val="0"/>
          <w:divBdr>
            <w:top w:val="none" w:sz="0" w:space="0" w:color="auto"/>
            <w:left w:val="none" w:sz="0" w:space="0" w:color="auto"/>
            <w:bottom w:val="none" w:sz="0" w:space="0" w:color="auto"/>
            <w:right w:val="none" w:sz="0" w:space="0" w:color="auto"/>
          </w:divBdr>
        </w:div>
        <w:div w:id="1705207140">
          <w:marLeft w:val="0"/>
          <w:marRight w:val="0"/>
          <w:marTop w:val="0"/>
          <w:marBottom w:val="0"/>
          <w:divBdr>
            <w:top w:val="none" w:sz="0" w:space="0" w:color="auto"/>
            <w:left w:val="none" w:sz="0" w:space="0" w:color="auto"/>
            <w:bottom w:val="none" w:sz="0" w:space="0" w:color="auto"/>
            <w:right w:val="none" w:sz="0" w:space="0" w:color="auto"/>
          </w:divBdr>
        </w:div>
        <w:div w:id="1554538290">
          <w:marLeft w:val="0"/>
          <w:marRight w:val="0"/>
          <w:marTop w:val="0"/>
          <w:marBottom w:val="0"/>
          <w:divBdr>
            <w:top w:val="none" w:sz="0" w:space="0" w:color="auto"/>
            <w:left w:val="none" w:sz="0" w:space="0" w:color="auto"/>
            <w:bottom w:val="none" w:sz="0" w:space="0" w:color="auto"/>
            <w:right w:val="none" w:sz="0" w:space="0" w:color="auto"/>
          </w:divBdr>
          <w:divsChild>
            <w:div w:id="1471821166">
              <w:marLeft w:val="0"/>
              <w:marRight w:val="0"/>
              <w:marTop w:val="0"/>
              <w:marBottom w:val="0"/>
              <w:divBdr>
                <w:top w:val="none" w:sz="0" w:space="0" w:color="auto"/>
                <w:left w:val="none" w:sz="0" w:space="0" w:color="auto"/>
                <w:bottom w:val="none" w:sz="0" w:space="0" w:color="auto"/>
                <w:right w:val="none" w:sz="0" w:space="0" w:color="auto"/>
              </w:divBdr>
            </w:div>
          </w:divsChild>
        </w:div>
        <w:div w:id="852842529">
          <w:marLeft w:val="0"/>
          <w:marRight w:val="0"/>
          <w:marTop w:val="0"/>
          <w:marBottom w:val="0"/>
          <w:divBdr>
            <w:top w:val="none" w:sz="0" w:space="0" w:color="auto"/>
            <w:left w:val="none" w:sz="0" w:space="0" w:color="auto"/>
            <w:bottom w:val="none" w:sz="0" w:space="0" w:color="auto"/>
            <w:right w:val="none" w:sz="0" w:space="0" w:color="auto"/>
          </w:divBdr>
        </w:div>
        <w:div w:id="1013725104">
          <w:marLeft w:val="0"/>
          <w:marRight w:val="0"/>
          <w:marTop w:val="0"/>
          <w:marBottom w:val="0"/>
          <w:divBdr>
            <w:top w:val="none" w:sz="0" w:space="0" w:color="auto"/>
            <w:left w:val="none" w:sz="0" w:space="0" w:color="auto"/>
            <w:bottom w:val="none" w:sz="0" w:space="0" w:color="auto"/>
            <w:right w:val="none" w:sz="0" w:space="0" w:color="auto"/>
          </w:divBdr>
          <w:divsChild>
            <w:div w:id="206071663">
              <w:marLeft w:val="0"/>
              <w:marRight w:val="360"/>
              <w:marTop w:val="0"/>
              <w:marBottom w:val="0"/>
              <w:divBdr>
                <w:top w:val="none" w:sz="0" w:space="0" w:color="auto"/>
                <w:left w:val="none" w:sz="0" w:space="0" w:color="auto"/>
                <w:bottom w:val="none" w:sz="0" w:space="0" w:color="auto"/>
                <w:right w:val="none" w:sz="0" w:space="0" w:color="auto"/>
              </w:divBdr>
            </w:div>
          </w:divsChild>
        </w:div>
        <w:div w:id="1335649767">
          <w:marLeft w:val="0"/>
          <w:marRight w:val="0"/>
          <w:marTop w:val="0"/>
          <w:marBottom w:val="0"/>
          <w:divBdr>
            <w:top w:val="none" w:sz="0" w:space="0" w:color="auto"/>
            <w:left w:val="none" w:sz="0" w:space="0" w:color="auto"/>
            <w:bottom w:val="none" w:sz="0" w:space="0" w:color="auto"/>
            <w:right w:val="none" w:sz="0" w:space="0" w:color="auto"/>
          </w:divBdr>
          <w:divsChild>
            <w:div w:id="1771662909">
              <w:marLeft w:val="0"/>
              <w:marRight w:val="0"/>
              <w:marTop w:val="0"/>
              <w:marBottom w:val="0"/>
              <w:divBdr>
                <w:top w:val="none" w:sz="0" w:space="0" w:color="auto"/>
                <w:left w:val="none" w:sz="0" w:space="0" w:color="auto"/>
                <w:bottom w:val="none" w:sz="0" w:space="0" w:color="auto"/>
                <w:right w:val="none" w:sz="0" w:space="0" w:color="auto"/>
              </w:divBdr>
            </w:div>
          </w:divsChild>
        </w:div>
        <w:div w:id="99423336">
          <w:marLeft w:val="0"/>
          <w:marRight w:val="0"/>
          <w:marTop w:val="0"/>
          <w:marBottom w:val="0"/>
          <w:divBdr>
            <w:top w:val="none" w:sz="0" w:space="0" w:color="auto"/>
            <w:left w:val="none" w:sz="0" w:space="0" w:color="auto"/>
            <w:bottom w:val="none" w:sz="0" w:space="0" w:color="auto"/>
            <w:right w:val="none" w:sz="0" w:space="0" w:color="auto"/>
          </w:divBdr>
        </w:div>
        <w:div w:id="1740055305">
          <w:marLeft w:val="0"/>
          <w:marRight w:val="0"/>
          <w:marTop w:val="0"/>
          <w:marBottom w:val="0"/>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6/j.giq.2020.10154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10644</Words>
  <Characters>60672</Characters>
  <Application>Microsoft Office Word</Application>
  <DocSecurity>8</DocSecurity>
  <Lines>505</Lines>
  <Paragraphs>142</Paragraphs>
  <ScaleCrop>false</ScaleCrop>
  <Company/>
  <LinksUpToDate>false</LinksUpToDate>
  <CharactersWithSpaces>71174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2022-01-20T17:34:00Z</dcterms:created>
  <dcterms:modified xsi:type="dcterms:W3CDTF">2022-04-11T12:51:00Z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