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F47BAA" w14:textId="77777777" w:rsidR="000A7622" w:rsidRPr="006F33A4" w:rsidRDefault="000A7622" w:rsidP="000A7622">
      <w:pPr>
        <w:pStyle w:val="Default"/>
        <w:rPr>
          <w:rFonts w:asciiTheme="minorHAnsi" w:hAnsiTheme="minorHAnsi" w:cstheme="minorHAnsi"/>
          <w:sz w:val="22"/>
          <w:szCs w:val="22"/>
        </w:rPr>
      </w:pPr>
    </w:p>
    <w:p w14:paraId="2538F7F5" w14:textId="77777777" w:rsidR="000A7622" w:rsidRPr="00C04F25" w:rsidRDefault="000A7622" w:rsidP="00D14423">
      <w:pPr>
        <w:autoSpaceDE w:val="0"/>
        <w:autoSpaceDN w:val="0"/>
        <w:adjustRightInd w:val="0"/>
        <w:rPr>
          <w:rFonts w:cstheme="minorHAnsi"/>
          <w:b/>
          <w:bCs/>
          <w:color w:val="316192"/>
          <w:sz w:val="28"/>
          <w:szCs w:val="26"/>
        </w:rPr>
      </w:pPr>
      <w:bookmarkStart w:id="0" w:name="_Hlk505159787"/>
      <w:bookmarkStart w:id="1" w:name="_Hlk510431162"/>
      <w:r w:rsidRPr="00C04F25">
        <w:rPr>
          <w:rFonts w:cstheme="minorHAnsi"/>
          <w:b/>
          <w:bCs/>
          <w:color w:val="316192"/>
          <w:sz w:val="28"/>
          <w:szCs w:val="26"/>
        </w:rPr>
        <w:t>Marquette University</w:t>
      </w:r>
    </w:p>
    <w:p w14:paraId="158D4B9F" w14:textId="77777777" w:rsidR="000A7622" w:rsidRPr="00C04F25" w:rsidRDefault="000A7622" w:rsidP="00D14423">
      <w:pPr>
        <w:autoSpaceDE w:val="0"/>
        <w:autoSpaceDN w:val="0"/>
        <w:adjustRightInd w:val="0"/>
        <w:rPr>
          <w:rFonts w:cstheme="minorHAnsi"/>
          <w:b/>
          <w:bCs/>
          <w:color w:val="316192"/>
          <w:sz w:val="40"/>
          <w:szCs w:val="36"/>
        </w:rPr>
      </w:pPr>
      <w:r w:rsidRPr="00C04F25">
        <w:rPr>
          <w:rFonts w:cstheme="minorHAnsi"/>
          <w:b/>
          <w:bCs/>
          <w:color w:val="316192"/>
          <w:sz w:val="40"/>
          <w:szCs w:val="36"/>
        </w:rPr>
        <w:t>e-Publications@Marquette</w:t>
      </w:r>
    </w:p>
    <w:p w14:paraId="689ACF87" w14:textId="77777777" w:rsidR="000A7622" w:rsidRPr="006F33A4" w:rsidRDefault="000A7622" w:rsidP="00D14423">
      <w:pPr>
        <w:autoSpaceDE w:val="0"/>
        <w:autoSpaceDN w:val="0"/>
        <w:adjustRightInd w:val="0"/>
        <w:rPr>
          <w:rFonts w:cstheme="minorHAnsi"/>
          <w:b/>
          <w:bCs/>
          <w:i/>
          <w:iCs/>
        </w:rPr>
      </w:pPr>
    </w:p>
    <w:p w14:paraId="161853CC" w14:textId="0D8CF917" w:rsidR="000A7622" w:rsidRPr="00C04F25" w:rsidRDefault="00181CCD" w:rsidP="00D14423">
      <w:pPr>
        <w:autoSpaceDE w:val="0"/>
        <w:autoSpaceDN w:val="0"/>
        <w:adjustRightInd w:val="0"/>
        <w:rPr>
          <w:rFonts w:cstheme="minorHAnsi"/>
          <w:b/>
          <w:bCs/>
          <w:i/>
          <w:iCs/>
          <w:sz w:val="32"/>
          <w:szCs w:val="32"/>
        </w:rPr>
      </w:pPr>
      <w:r>
        <w:rPr>
          <w:rFonts w:cstheme="minorHAnsi"/>
          <w:b/>
          <w:bCs/>
          <w:i/>
          <w:iCs/>
          <w:sz w:val="32"/>
          <w:szCs w:val="32"/>
        </w:rPr>
        <w:t xml:space="preserve">Communications </w:t>
      </w:r>
      <w:r w:rsidR="000A7622" w:rsidRPr="00C04F25">
        <w:rPr>
          <w:rFonts w:cstheme="minorHAnsi"/>
          <w:b/>
          <w:bCs/>
          <w:i/>
          <w:iCs/>
          <w:sz w:val="32"/>
          <w:szCs w:val="32"/>
        </w:rPr>
        <w:t>Faculty Research and Publications/</w:t>
      </w:r>
      <w:r w:rsidR="009732A9">
        <w:rPr>
          <w:rFonts w:cstheme="minorHAnsi"/>
          <w:b/>
          <w:bCs/>
          <w:i/>
          <w:iCs/>
          <w:sz w:val="32"/>
          <w:szCs w:val="32"/>
        </w:rPr>
        <w:t xml:space="preserve">College of </w:t>
      </w:r>
      <w:r>
        <w:rPr>
          <w:rFonts w:cstheme="minorHAnsi"/>
          <w:b/>
          <w:bCs/>
          <w:i/>
          <w:iCs/>
          <w:sz w:val="32"/>
          <w:szCs w:val="32"/>
        </w:rPr>
        <w:t>Communication</w:t>
      </w:r>
    </w:p>
    <w:bookmarkEnd w:id="0"/>
    <w:p w14:paraId="3E538636" w14:textId="77777777" w:rsidR="000A7622" w:rsidRPr="006F33A4" w:rsidRDefault="000A7622" w:rsidP="00D14423">
      <w:pPr>
        <w:jc w:val="center"/>
        <w:rPr>
          <w:rFonts w:cstheme="minorHAnsi"/>
          <w:b/>
          <w:bCs/>
          <w:i/>
          <w:iCs/>
        </w:rPr>
      </w:pPr>
    </w:p>
    <w:p w14:paraId="673311AD" w14:textId="77777777" w:rsidR="008D0690" w:rsidRDefault="008D0690" w:rsidP="008D0690">
      <w:pPr>
        <w:spacing w:after="0"/>
        <w:jc w:val="center"/>
        <w:rPr>
          <w:rFonts w:cstheme="minorHAnsi"/>
          <w:b/>
          <w:bCs/>
          <w:sz w:val="24"/>
          <w:szCs w:val="24"/>
        </w:rPr>
      </w:pPr>
      <w:r w:rsidRPr="00C04F25">
        <w:rPr>
          <w:rFonts w:cstheme="minorHAnsi"/>
          <w:b/>
          <w:bCs/>
          <w:i/>
          <w:iCs/>
          <w:sz w:val="24"/>
          <w:szCs w:val="24"/>
        </w:rPr>
        <w:t>This paper is NOT THE PUBLISHED VERSION</w:t>
      </w:r>
      <w:r w:rsidRPr="00C04F25">
        <w:rPr>
          <w:rFonts w:cstheme="minorHAnsi"/>
          <w:b/>
          <w:bCs/>
          <w:sz w:val="24"/>
          <w:szCs w:val="24"/>
        </w:rPr>
        <w:t xml:space="preserve">. </w:t>
      </w:r>
    </w:p>
    <w:p w14:paraId="2D3A0F69" w14:textId="77777777" w:rsidR="008D0690" w:rsidRDefault="008D0690" w:rsidP="008D0690">
      <w:pPr>
        <w:jc w:val="center"/>
        <w:rPr>
          <w:rFonts w:cstheme="minorHAnsi"/>
          <w:sz w:val="24"/>
          <w:szCs w:val="24"/>
        </w:rPr>
      </w:pPr>
      <w:r w:rsidRPr="006436C1">
        <w:rPr>
          <w:rFonts w:cstheme="minorHAnsi"/>
          <w:sz w:val="24"/>
          <w:szCs w:val="24"/>
        </w:rPr>
        <w:t>Access the published version via the link in the citation below.</w:t>
      </w:r>
    </w:p>
    <w:p w14:paraId="207B0342" w14:textId="77777777" w:rsidR="000A7622" w:rsidRPr="00C04F25" w:rsidRDefault="000A7622" w:rsidP="00D14423">
      <w:pPr>
        <w:jc w:val="center"/>
        <w:rPr>
          <w:rFonts w:cstheme="minorHAnsi"/>
          <w:sz w:val="24"/>
          <w:szCs w:val="24"/>
        </w:rPr>
      </w:pPr>
    </w:p>
    <w:p w14:paraId="246CCAD3" w14:textId="3864B882" w:rsidR="00584D71" w:rsidRPr="00D871C9" w:rsidRDefault="000A7622" w:rsidP="00D871C9">
      <w:pPr>
        <w:rPr>
          <w:sz w:val="24"/>
          <w:szCs w:val="24"/>
        </w:rPr>
      </w:pPr>
      <w:r w:rsidRPr="00D871C9">
        <w:rPr>
          <w:i/>
          <w:sz w:val="24"/>
          <w:szCs w:val="24"/>
          <w:lang w:val="fr-FR"/>
        </w:rPr>
        <w:t>Journal</w:t>
      </w:r>
      <w:r w:rsidR="00AA28D1" w:rsidRPr="00D871C9">
        <w:rPr>
          <w:i/>
          <w:sz w:val="24"/>
          <w:szCs w:val="24"/>
          <w:lang w:val="fr-FR"/>
        </w:rPr>
        <w:t xml:space="preserve"> of Civic Information</w:t>
      </w:r>
      <w:r w:rsidRPr="00D871C9">
        <w:rPr>
          <w:sz w:val="24"/>
          <w:szCs w:val="24"/>
          <w:lang w:val="fr-FR"/>
        </w:rPr>
        <w:t xml:space="preserve">, Vol. </w:t>
      </w:r>
      <w:r w:rsidR="00AA28D1" w:rsidRPr="00D871C9">
        <w:rPr>
          <w:sz w:val="24"/>
          <w:szCs w:val="24"/>
          <w:lang w:val="fr-FR"/>
        </w:rPr>
        <w:t>3</w:t>
      </w:r>
      <w:r w:rsidRPr="00D871C9">
        <w:rPr>
          <w:sz w:val="24"/>
          <w:szCs w:val="24"/>
          <w:lang w:val="fr-FR"/>
        </w:rPr>
        <w:t xml:space="preserve">, No. </w:t>
      </w:r>
      <w:r w:rsidR="00AA28D1" w:rsidRPr="00D871C9">
        <w:rPr>
          <w:sz w:val="24"/>
          <w:szCs w:val="24"/>
          <w:lang w:val="fr-FR"/>
        </w:rPr>
        <w:t>2</w:t>
      </w:r>
      <w:r w:rsidRPr="00D871C9">
        <w:rPr>
          <w:sz w:val="24"/>
          <w:szCs w:val="24"/>
          <w:lang w:val="fr-FR"/>
        </w:rPr>
        <w:t xml:space="preserve"> (</w:t>
      </w:r>
      <w:r w:rsidR="00AA28D1" w:rsidRPr="00D871C9">
        <w:rPr>
          <w:sz w:val="24"/>
          <w:szCs w:val="24"/>
          <w:lang w:val="fr-FR"/>
        </w:rPr>
        <w:t>August 2021</w:t>
      </w:r>
      <w:proofErr w:type="gramStart"/>
      <w:r w:rsidRPr="00D871C9">
        <w:rPr>
          <w:sz w:val="24"/>
          <w:szCs w:val="24"/>
          <w:lang w:val="fr-FR"/>
        </w:rPr>
        <w:t>):</w:t>
      </w:r>
      <w:proofErr w:type="gramEnd"/>
      <w:r w:rsidRPr="00D871C9">
        <w:rPr>
          <w:sz w:val="24"/>
          <w:szCs w:val="24"/>
          <w:lang w:val="fr-FR"/>
        </w:rPr>
        <w:t xml:space="preserve"> </w:t>
      </w:r>
      <w:r w:rsidR="00AA28D1" w:rsidRPr="00D871C9">
        <w:rPr>
          <w:sz w:val="24"/>
          <w:szCs w:val="24"/>
          <w:lang w:val="fr-FR"/>
        </w:rPr>
        <w:t>29-49</w:t>
      </w:r>
      <w:r w:rsidRPr="00D871C9">
        <w:rPr>
          <w:sz w:val="24"/>
          <w:szCs w:val="24"/>
          <w:lang w:val="fr-FR"/>
        </w:rPr>
        <w:t xml:space="preserve">. </w:t>
      </w:r>
      <w:hyperlink r:id="rId7" w:history="1">
        <w:r w:rsidRPr="00D871C9">
          <w:rPr>
            <w:color w:val="0563C1" w:themeColor="hyperlink"/>
            <w:sz w:val="24"/>
            <w:szCs w:val="24"/>
            <w:u w:val="single"/>
            <w:lang w:val="fr-FR"/>
          </w:rPr>
          <w:t>DOI</w:t>
        </w:r>
      </w:hyperlink>
      <w:r w:rsidRPr="00D871C9">
        <w:rPr>
          <w:sz w:val="24"/>
          <w:szCs w:val="24"/>
          <w:lang w:val="fr-FR"/>
        </w:rPr>
        <w:t xml:space="preserve">. </w:t>
      </w:r>
      <w:r w:rsidRPr="00D871C9">
        <w:rPr>
          <w:sz w:val="24"/>
          <w:szCs w:val="24"/>
        </w:rPr>
        <w:t xml:space="preserve">This article is </w:t>
      </w:r>
      <w:r w:rsidR="00D871C9" w:rsidRPr="00D871C9">
        <w:rPr>
          <w:sz w:val="24"/>
          <w:szCs w:val="24"/>
        </w:rPr>
        <w:t>2021 A.</w:t>
      </w:r>
      <w:r w:rsidR="00D871C9" w:rsidRPr="00D871C9">
        <w:rPr>
          <w:sz w:val="24"/>
          <w:szCs w:val="24"/>
        </w:rPr>
        <w:t xml:space="preserve"> </w:t>
      </w:r>
      <w:r w:rsidR="00D871C9" w:rsidRPr="00D871C9">
        <w:rPr>
          <w:sz w:val="24"/>
          <w:szCs w:val="24"/>
        </w:rPr>
        <w:t>Jay Wagner</w:t>
      </w:r>
      <w:r w:rsidRPr="00D871C9">
        <w:rPr>
          <w:sz w:val="24"/>
          <w:szCs w:val="24"/>
        </w:rPr>
        <w:t xml:space="preserve"> and permission has been granted for this version to appear in </w:t>
      </w:r>
      <w:hyperlink r:id="rId8" w:history="1">
        <w:r w:rsidRPr="00D871C9">
          <w:rPr>
            <w:color w:val="0563C1" w:themeColor="hyperlink"/>
            <w:sz w:val="24"/>
            <w:szCs w:val="24"/>
            <w:u w:val="single"/>
          </w:rPr>
          <w:t>e-Publications@Marquette</w:t>
        </w:r>
      </w:hyperlink>
      <w:r w:rsidRPr="00D871C9">
        <w:rPr>
          <w:sz w:val="24"/>
          <w:szCs w:val="24"/>
        </w:rPr>
        <w:t xml:space="preserve">. </w:t>
      </w:r>
      <w:r w:rsidR="00584D71" w:rsidRPr="00D871C9">
        <w:rPr>
          <w:sz w:val="24"/>
          <w:szCs w:val="24"/>
        </w:rPr>
        <w:t xml:space="preserve">Published under Creative Commons License CC BY-NC, Attribution </w:t>
      </w:r>
      <w:r w:rsidR="00D871C9" w:rsidRPr="00D871C9">
        <w:rPr>
          <w:sz w:val="24"/>
          <w:szCs w:val="24"/>
        </w:rPr>
        <w:t>Noncommercial</w:t>
      </w:r>
      <w:r w:rsidR="00584D71" w:rsidRPr="00D871C9">
        <w:rPr>
          <w:sz w:val="24"/>
          <w:szCs w:val="24"/>
        </w:rPr>
        <w:t xml:space="preserve"> 4.0 International.</w:t>
      </w:r>
    </w:p>
    <w:p w14:paraId="2A38AFE1" w14:textId="7CADD4F1" w:rsidR="000A7622" w:rsidRPr="00C04F25" w:rsidRDefault="000A7622" w:rsidP="00D14423">
      <w:pPr>
        <w:rPr>
          <w:rFonts w:cstheme="minorHAnsi"/>
          <w:sz w:val="24"/>
          <w:szCs w:val="24"/>
        </w:rPr>
      </w:pPr>
      <w:r w:rsidRPr="00C04F25">
        <w:rPr>
          <w:rFonts w:cstheme="minorHAnsi"/>
          <w:sz w:val="24"/>
          <w:szCs w:val="24"/>
        </w:rPr>
        <w:t xml:space="preserve"> </w:t>
      </w:r>
    </w:p>
    <w:bookmarkEnd w:id="1"/>
    <w:p w14:paraId="5BC0075B" w14:textId="3E066754" w:rsidR="000A7622" w:rsidRDefault="000A7622" w:rsidP="000A7622">
      <w:pPr>
        <w:rPr>
          <w:rFonts w:cstheme="minorHAnsi"/>
        </w:rPr>
      </w:pPr>
    </w:p>
    <w:p w14:paraId="1BF25145" w14:textId="3A4F9684" w:rsidR="00181CCD" w:rsidRPr="00181CCD" w:rsidRDefault="00181CCD" w:rsidP="00B3725C">
      <w:pPr>
        <w:pStyle w:val="Title"/>
      </w:pPr>
      <w:r w:rsidRPr="00181CCD">
        <w:t>Inherent Frictions and Deliberate Frustrations: Examining the</w:t>
      </w:r>
      <w:r w:rsidR="00B3725C">
        <w:t xml:space="preserve"> </w:t>
      </w:r>
      <w:r w:rsidRPr="00181CCD">
        <w:t>Legal Variables of State FOI Law Administration</w:t>
      </w:r>
    </w:p>
    <w:p w14:paraId="418E2746" w14:textId="77777777" w:rsidR="00B3725C" w:rsidRDefault="00B3725C" w:rsidP="00181CCD">
      <w:pPr>
        <w:rPr>
          <w:rFonts w:cstheme="minorHAnsi"/>
        </w:rPr>
      </w:pPr>
    </w:p>
    <w:p w14:paraId="16B6CE2C" w14:textId="1A4E1BD3" w:rsidR="00414591" w:rsidRDefault="00181CCD" w:rsidP="00181CCD">
      <w:pPr>
        <w:rPr>
          <w:rFonts w:cstheme="minorHAnsi"/>
          <w:i/>
          <w:iCs/>
        </w:rPr>
      </w:pPr>
      <w:r w:rsidRPr="00181CCD">
        <w:rPr>
          <w:rFonts w:cstheme="minorHAnsi"/>
        </w:rPr>
        <w:t>A.</w:t>
      </w:r>
      <w:r>
        <w:rPr>
          <w:rFonts w:cstheme="minorHAnsi"/>
        </w:rPr>
        <w:t xml:space="preserve"> </w:t>
      </w:r>
      <w:r w:rsidRPr="00181CCD">
        <w:rPr>
          <w:rFonts w:cstheme="minorHAnsi"/>
        </w:rPr>
        <w:t xml:space="preserve">Jay Wagner </w:t>
      </w:r>
      <w:r w:rsidRPr="00181CCD">
        <w:rPr>
          <w:rFonts w:cstheme="minorHAnsi"/>
          <w:i/>
          <w:iCs/>
        </w:rPr>
        <w:t>*</w:t>
      </w:r>
    </w:p>
    <w:p w14:paraId="548B9910" w14:textId="77777777" w:rsidR="00181CCD" w:rsidRPr="00610BE6" w:rsidRDefault="00181CCD" w:rsidP="00181CCD">
      <w:pPr>
        <w:rPr>
          <w:rFonts w:cstheme="minorHAnsi"/>
          <w:sz w:val="24"/>
          <w:szCs w:val="24"/>
        </w:rPr>
      </w:pPr>
    </w:p>
    <w:p w14:paraId="68264AB6" w14:textId="77777777" w:rsidR="00610BE6" w:rsidRPr="00610BE6" w:rsidRDefault="00610BE6" w:rsidP="00B3725C">
      <w:pPr>
        <w:pStyle w:val="Heading1"/>
      </w:pPr>
      <w:r w:rsidRPr="00610BE6">
        <w:t>Keywords</w:t>
      </w:r>
    </w:p>
    <w:p w14:paraId="6DF37735" w14:textId="02C1A68A" w:rsidR="00610BE6" w:rsidRPr="00610BE6" w:rsidRDefault="00610BE6" w:rsidP="00610BE6">
      <w:pPr>
        <w:rPr>
          <w:rFonts w:cstheme="minorHAnsi"/>
          <w:sz w:val="24"/>
          <w:szCs w:val="24"/>
        </w:rPr>
      </w:pPr>
      <w:r w:rsidRPr="00610BE6">
        <w:rPr>
          <w:rFonts w:cstheme="minorHAnsi"/>
          <w:sz w:val="24"/>
          <w:szCs w:val="24"/>
        </w:rPr>
        <w:t>Freedom of information</w:t>
      </w:r>
      <w:r w:rsidR="00B3725C">
        <w:rPr>
          <w:rFonts w:cstheme="minorHAnsi"/>
          <w:sz w:val="24"/>
          <w:szCs w:val="24"/>
        </w:rPr>
        <w:t xml:space="preserve">, </w:t>
      </w:r>
      <w:proofErr w:type="gramStart"/>
      <w:r w:rsidRPr="00610BE6">
        <w:rPr>
          <w:rFonts w:cstheme="minorHAnsi"/>
          <w:sz w:val="24"/>
          <w:szCs w:val="24"/>
        </w:rPr>
        <w:t>Right</w:t>
      </w:r>
      <w:proofErr w:type="gramEnd"/>
      <w:r w:rsidRPr="00610BE6">
        <w:rPr>
          <w:rFonts w:cstheme="minorHAnsi"/>
          <w:sz w:val="24"/>
          <w:szCs w:val="24"/>
        </w:rPr>
        <w:t xml:space="preserve"> to know</w:t>
      </w:r>
      <w:r w:rsidR="00B3725C">
        <w:rPr>
          <w:rFonts w:cstheme="minorHAnsi"/>
          <w:sz w:val="24"/>
          <w:szCs w:val="24"/>
        </w:rPr>
        <w:t xml:space="preserve">, </w:t>
      </w:r>
      <w:r w:rsidRPr="00610BE6">
        <w:rPr>
          <w:rFonts w:cstheme="minorHAnsi"/>
          <w:sz w:val="24"/>
          <w:szCs w:val="24"/>
        </w:rPr>
        <w:t>Government transparency</w:t>
      </w:r>
      <w:r w:rsidR="00B3725C">
        <w:rPr>
          <w:rFonts w:cstheme="minorHAnsi"/>
          <w:sz w:val="24"/>
          <w:szCs w:val="24"/>
        </w:rPr>
        <w:t xml:space="preserve">, </w:t>
      </w:r>
      <w:r w:rsidRPr="00610BE6">
        <w:rPr>
          <w:rFonts w:cstheme="minorHAnsi"/>
          <w:sz w:val="24"/>
          <w:szCs w:val="24"/>
        </w:rPr>
        <w:t>FOI</w:t>
      </w:r>
    </w:p>
    <w:p w14:paraId="67B1AF4C" w14:textId="2B7A52FA" w:rsidR="003016DB" w:rsidRPr="0034763D" w:rsidRDefault="0034763D" w:rsidP="0034763D">
      <w:pPr>
        <w:pStyle w:val="Heading1"/>
      </w:pPr>
      <w:r w:rsidRPr="00610BE6">
        <w:t>Abstract</w:t>
      </w:r>
    </w:p>
    <w:p w14:paraId="4FCCEBF9" w14:textId="158B99B9" w:rsidR="00181CCD" w:rsidRDefault="00610BE6" w:rsidP="00610BE6">
      <w:pPr>
        <w:rPr>
          <w:rFonts w:cstheme="minorHAnsi"/>
          <w:sz w:val="24"/>
          <w:szCs w:val="24"/>
        </w:rPr>
      </w:pPr>
      <w:r w:rsidRPr="00610BE6">
        <w:rPr>
          <w:rFonts w:cstheme="minorHAnsi"/>
          <w:sz w:val="24"/>
          <w:szCs w:val="24"/>
        </w:rPr>
        <w:t>FOI laws are of a category of laws acutely predisposed to internal</w:t>
      </w:r>
      <w:r w:rsidR="0034763D">
        <w:rPr>
          <w:rFonts w:cstheme="minorHAnsi"/>
          <w:sz w:val="24"/>
          <w:szCs w:val="24"/>
        </w:rPr>
        <w:t xml:space="preserve"> </w:t>
      </w:r>
      <w:r w:rsidRPr="00610BE6">
        <w:rPr>
          <w:rFonts w:cstheme="minorHAnsi"/>
          <w:sz w:val="24"/>
          <w:szCs w:val="24"/>
        </w:rPr>
        <w:t>resistance and erosion. The study seeks to better understand these</w:t>
      </w:r>
      <w:r w:rsidR="0034763D">
        <w:rPr>
          <w:rFonts w:cstheme="minorHAnsi"/>
          <w:sz w:val="24"/>
          <w:szCs w:val="24"/>
        </w:rPr>
        <w:t xml:space="preserve"> </w:t>
      </w:r>
      <w:r w:rsidRPr="00610BE6">
        <w:rPr>
          <w:rFonts w:cstheme="minorHAnsi"/>
          <w:sz w:val="24"/>
          <w:szCs w:val="24"/>
        </w:rPr>
        <w:t>limitations by examining legal elements of the laws through an</w:t>
      </w:r>
      <w:r w:rsidR="0034763D">
        <w:rPr>
          <w:rFonts w:cstheme="minorHAnsi"/>
          <w:sz w:val="24"/>
          <w:szCs w:val="24"/>
        </w:rPr>
        <w:t xml:space="preserve"> </w:t>
      </w:r>
      <w:r w:rsidRPr="00610BE6">
        <w:rPr>
          <w:rFonts w:cstheme="minorHAnsi"/>
          <w:sz w:val="24"/>
          <w:szCs w:val="24"/>
        </w:rPr>
        <w:t>exploratory field study, or audit, of nine state FOI laws. Among the</w:t>
      </w:r>
      <w:r w:rsidR="0034763D">
        <w:rPr>
          <w:rFonts w:cstheme="minorHAnsi"/>
          <w:sz w:val="24"/>
          <w:szCs w:val="24"/>
        </w:rPr>
        <w:t xml:space="preserve"> </w:t>
      </w:r>
      <w:r w:rsidRPr="00610BE6">
        <w:rPr>
          <w:rFonts w:cstheme="minorHAnsi"/>
          <w:sz w:val="24"/>
          <w:szCs w:val="24"/>
        </w:rPr>
        <w:t>study’s findings are two uniquely strong predictors of better FOI results:</w:t>
      </w:r>
      <w:r w:rsidR="0034763D">
        <w:rPr>
          <w:rFonts w:cstheme="minorHAnsi"/>
          <w:sz w:val="24"/>
          <w:szCs w:val="24"/>
        </w:rPr>
        <w:t xml:space="preserve"> </w:t>
      </w:r>
      <w:r w:rsidRPr="00610BE6">
        <w:rPr>
          <w:rFonts w:cstheme="minorHAnsi"/>
          <w:sz w:val="24"/>
          <w:szCs w:val="24"/>
        </w:rPr>
        <w:t>The existence of an independent FOI advocacy organization in the state</w:t>
      </w:r>
      <w:r w:rsidR="0034763D">
        <w:rPr>
          <w:rFonts w:cstheme="minorHAnsi"/>
          <w:sz w:val="24"/>
          <w:szCs w:val="24"/>
        </w:rPr>
        <w:t xml:space="preserve"> </w:t>
      </w:r>
      <w:r w:rsidRPr="00610BE6">
        <w:rPr>
          <w:rFonts w:cstheme="minorHAnsi"/>
          <w:sz w:val="24"/>
          <w:szCs w:val="24"/>
        </w:rPr>
        <w:t>and a legislature subject to the law. The findings suggest cultivating a</w:t>
      </w:r>
      <w:r w:rsidR="0034763D">
        <w:rPr>
          <w:rFonts w:cstheme="minorHAnsi"/>
          <w:sz w:val="24"/>
          <w:szCs w:val="24"/>
        </w:rPr>
        <w:t xml:space="preserve"> </w:t>
      </w:r>
      <w:r w:rsidRPr="00610BE6">
        <w:rPr>
          <w:rFonts w:cstheme="minorHAnsi"/>
          <w:sz w:val="24"/>
          <w:szCs w:val="24"/>
        </w:rPr>
        <w:t xml:space="preserve">culture of transparency </w:t>
      </w:r>
      <w:r w:rsidRPr="00610BE6">
        <w:rPr>
          <w:rFonts w:cstheme="minorHAnsi"/>
          <w:sz w:val="24"/>
          <w:szCs w:val="24"/>
        </w:rPr>
        <w:lastRenderedPageBreak/>
        <w:t>may be as or more important than any of the</w:t>
      </w:r>
      <w:r w:rsidR="0034763D">
        <w:rPr>
          <w:rFonts w:cstheme="minorHAnsi"/>
          <w:sz w:val="24"/>
          <w:szCs w:val="24"/>
        </w:rPr>
        <w:t xml:space="preserve"> </w:t>
      </w:r>
      <w:r w:rsidRPr="00610BE6">
        <w:rPr>
          <w:rFonts w:cstheme="minorHAnsi"/>
          <w:sz w:val="24"/>
          <w:szCs w:val="24"/>
        </w:rPr>
        <w:t>generally considered legal variables, such as deadlines or penalties.</w:t>
      </w:r>
    </w:p>
    <w:p w14:paraId="380697E4" w14:textId="77777777" w:rsidR="00B57EA9" w:rsidRPr="00B57EA9" w:rsidRDefault="00B57EA9" w:rsidP="0034763D">
      <w:pPr>
        <w:pStyle w:val="Heading1"/>
      </w:pPr>
      <w:r w:rsidRPr="00B57EA9">
        <w:t>I. Introduction</w:t>
      </w:r>
    </w:p>
    <w:p w14:paraId="507A9AB1" w14:textId="506A424A" w:rsidR="00B57EA9" w:rsidRPr="00B57EA9" w:rsidRDefault="00B57EA9" w:rsidP="00B57EA9">
      <w:pPr>
        <w:rPr>
          <w:rFonts w:cstheme="minorHAnsi"/>
          <w:sz w:val="24"/>
          <w:szCs w:val="24"/>
        </w:rPr>
      </w:pPr>
      <w:r w:rsidRPr="00B57EA9">
        <w:rPr>
          <w:rFonts w:cstheme="minorHAnsi"/>
          <w:sz w:val="24"/>
          <w:szCs w:val="24"/>
        </w:rPr>
        <w:t>On Feb. 28, 2018, WSB-TV in Atlanta submitted a request under the Georgia Open Records</w:t>
      </w:r>
      <w:r w:rsidR="00487722">
        <w:rPr>
          <w:rFonts w:cstheme="minorHAnsi"/>
          <w:sz w:val="24"/>
          <w:szCs w:val="24"/>
        </w:rPr>
        <w:t xml:space="preserve"> </w:t>
      </w:r>
      <w:r w:rsidRPr="00B57EA9">
        <w:rPr>
          <w:rFonts w:cstheme="minorHAnsi"/>
          <w:sz w:val="24"/>
          <w:szCs w:val="24"/>
        </w:rPr>
        <w:t>Act (ORA) for water billing information for the residence of Mayor Kasim Reed, a property rented</w:t>
      </w:r>
      <w:r w:rsidR="00487722">
        <w:rPr>
          <w:rFonts w:cstheme="minorHAnsi"/>
          <w:sz w:val="24"/>
          <w:szCs w:val="24"/>
        </w:rPr>
        <w:t xml:space="preserve"> </w:t>
      </w:r>
      <w:r w:rsidRPr="00B57EA9">
        <w:rPr>
          <w:rFonts w:cstheme="minorHAnsi"/>
          <w:sz w:val="24"/>
          <w:szCs w:val="24"/>
        </w:rPr>
        <w:t>by the mayor from his brother (</w:t>
      </w:r>
      <w:proofErr w:type="spellStart"/>
      <w:r w:rsidRPr="00B57EA9">
        <w:rPr>
          <w:rFonts w:cstheme="minorHAnsi"/>
          <w:sz w:val="24"/>
          <w:szCs w:val="24"/>
        </w:rPr>
        <w:t>Klepal</w:t>
      </w:r>
      <w:proofErr w:type="spellEnd"/>
      <w:r w:rsidRPr="00B57EA9">
        <w:rPr>
          <w:rFonts w:cstheme="minorHAnsi"/>
          <w:sz w:val="24"/>
          <w:szCs w:val="24"/>
        </w:rPr>
        <w:t xml:space="preserve"> &amp; Deere, 2018). Reporting would show that this request</w:t>
      </w:r>
      <w:r w:rsidR="00487722">
        <w:rPr>
          <w:rFonts w:cstheme="minorHAnsi"/>
          <w:sz w:val="24"/>
          <w:szCs w:val="24"/>
        </w:rPr>
        <w:t xml:space="preserve"> </w:t>
      </w:r>
      <w:r w:rsidRPr="00B57EA9">
        <w:rPr>
          <w:rFonts w:cstheme="minorHAnsi"/>
          <w:sz w:val="24"/>
          <w:szCs w:val="24"/>
        </w:rPr>
        <w:t>spurred expletive-laden text messages between the mayor’s spokesperson, Jenna Garland, and the</w:t>
      </w:r>
      <w:r w:rsidR="00487722">
        <w:rPr>
          <w:rFonts w:cstheme="minorHAnsi"/>
          <w:sz w:val="24"/>
          <w:szCs w:val="24"/>
        </w:rPr>
        <w:t xml:space="preserve"> </w:t>
      </w:r>
      <w:r w:rsidRPr="00B57EA9">
        <w:rPr>
          <w:rFonts w:cstheme="minorHAnsi"/>
          <w:sz w:val="24"/>
          <w:szCs w:val="24"/>
        </w:rPr>
        <w:t>head of communications at the Watershed Department. The request had uncovered thousands of</w:t>
      </w:r>
      <w:r w:rsidR="00487722">
        <w:rPr>
          <w:rFonts w:cstheme="minorHAnsi"/>
          <w:sz w:val="24"/>
          <w:szCs w:val="24"/>
        </w:rPr>
        <w:t xml:space="preserve"> </w:t>
      </w:r>
      <w:r w:rsidRPr="00B57EA9">
        <w:rPr>
          <w:rFonts w:cstheme="minorHAnsi"/>
          <w:sz w:val="24"/>
          <w:szCs w:val="24"/>
        </w:rPr>
        <w:t>dollars in unpaid water bills, a neglected disconnect notice and an ongoing investigation into water</w:t>
      </w:r>
      <w:r w:rsidR="00487722">
        <w:rPr>
          <w:rFonts w:cstheme="minorHAnsi"/>
          <w:sz w:val="24"/>
          <w:szCs w:val="24"/>
        </w:rPr>
        <w:t xml:space="preserve"> </w:t>
      </w:r>
      <w:r w:rsidRPr="00B57EA9">
        <w:rPr>
          <w:rFonts w:cstheme="minorHAnsi"/>
          <w:sz w:val="24"/>
          <w:szCs w:val="24"/>
        </w:rPr>
        <w:t xml:space="preserve">theft. When Garland asked whether a response had been issued, Lillian </w:t>
      </w:r>
      <w:proofErr w:type="spellStart"/>
      <w:r w:rsidRPr="00B57EA9">
        <w:rPr>
          <w:rFonts w:cstheme="minorHAnsi"/>
          <w:sz w:val="24"/>
          <w:szCs w:val="24"/>
        </w:rPr>
        <w:t>Govus</w:t>
      </w:r>
      <w:proofErr w:type="spellEnd"/>
      <w:r w:rsidRPr="00B57EA9">
        <w:rPr>
          <w:rFonts w:cstheme="minorHAnsi"/>
          <w:sz w:val="24"/>
          <w:szCs w:val="24"/>
        </w:rPr>
        <w:t>, the communications</w:t>
      </w:r>
      <w:r w:rsidR="00487722">
        <w:rPr>
          <w:rFonts w:cstheme="minorHAnsi"/>
          <w:sz w:val="24"/>
          <w:szCs w:val="24"/>
        </w:rPr>
        <w:t xml:space="preserve"> </w:t>
      </w:r>
      <w:r w:rsidRPr="00B57EA9">
        <w:rPr>
          <w:rFonts w:cstheme="minorHAnsi"/>
          <w:sz w:val="24"/>
          <w:szCs w:val="24"/>
        </w:rPr>
        <w:t xml:space="preserve">manager for the Watershed Department, assured her, “Fuck no,” she wrote. “I </w:t>
      </w:r>
      <w:proofErr w:type="spellStart"/>
      <w:r w:rsidRPr="00B57EA9">
        <w:rPr>
          <w:rFonts w:cstheme="minorHAnsi"/>
          <w:sz w:val="24"/>
          <w:szCs w:val="24"/>
        </w:rPr>
        <w:t>ain’t</w:t>
      </w:r>
      <w:proofErr w:type="spellEnd"/>
      <w:r w:rsidRPr="00B57EA9">
        <w:rPr>
          <w:rFonts w:cstheme="minorHAnsi"/>
          <w:sz w:val="24"/>
          <w:szCs w:val="24"/>
        </w:rPr>
        <w:t xml:space="preserve"> stupid.” Garland</w:t>
      </w:r>
      <w:r w:rsidR="00487722">
        <w:rPr>
          <w:rFonts w:cstheme="minorHAnsi"/>
          <w:sz w:val="24"/>
          <w:szCs w:val="24"/>
        </w:rPr>
        <w:t xml:space="preserve"> </w:t>
      </w:r>
      <w:r w:rsidRPr="00B57EA9">
        <w:rPr>
          <w:rFonts w:cstheme="minorHAnsi"/>
          <w:sz w:val="24"/>
          <w:szCs w:val="24"/>
        </w:rPr>
        <w:t xml:space="preserve">provided </w:t>
      </w:r>
      <w:proofErr w:type="spellStart"/>
      <w:r w:rsidRPr="00B57EA9">
        <w:rPr>
          <w:rFonts w:cstheme="minorHAnsi"/>
          <w:sz w:val="24"/>
          <w:szCs w:val="24"/>
        </w:rPr>
        <w:t>Govus</w:t>
      </w:r>
      <w:proofErr w:type="spellEnd"/>
      <w:r w:rsidRPr="00B57EA9">
        <w:rPr>
          <w:rFonts w:cstheme="minorHAnsi"/>
          <w:sz w:val="24"/>
          <w:szCs w:val="24"/>
        </w:rPr>
        <w:t xml:space="preserve"> with orders on how to handle the request, instructing </w:t>
      </w:r>
      <w:proofErr w:type="spellStart"/>
      <w:r w:rsidRPr="00B57EA9">
        <w:rPr>
          <w:rFonts w:cstheme="minorHAnsi"/>
          <w:sz w:val="24"/>
          <w:szCs w:val="24"/>
        </w:rPr>
        <w:t>Govus</w:t>
      </w:r>
      <w:proofErr w:type="spellEnd"/>
      <w:r w:rsidRPr="00B57EA9">
        <w:rPr>
          <w:rFonts w:cstheme="minorHAnsi"/>
          <w:sz w:val="24"/>
          <w:szCs w:val="24"/>
        </w:rPr>
        <w:t xml:space="preserve"> to “be as unhelpful as</w:t>
      </w:r>
      <w:r w:rsidR="00487722">
        <w:rPr>
          <w:rFonts w:cstheme="minorHAnsi"/>
          <w:sz w:val="24"/>
          <w:szCs w:val="24"/>
        </w:rPr>
        <w:t xml:space="preserve"> </w:t>
      </w:r>
      <w:r w:rsidRPr="00B57EA9">
        <w:rPr>
          <w:rFonts w:cstheme="minorHAnsi"/>
          <w:sz w:val="24"/>
          <w:szCs w:val="24"/>
        </w:rPr>
        <w:t>possible” and to “drag this out as long as possible,” and concluding the exchange by encouraging</w:t>
      </w:r>
      <w:r w:rsidR="00487722">
        <w:rPr>
          <w:rFonts w:cstheme="minorHAnsi"/>
          <w:sz w:val="24"/>
          <w:szCs w:val="24"/>
        </w:rPr>
        <w:t xml:space="preserve"> </w:t>
      </w:r>
      <w:proofErr w:type="spellStart"/>
      <w:r w:rsidRPr="00B57EA9">
        <w:rPr>
          <w:rFonts w:cstheme="minorHAnsi"/>
          <w:sz w:val="24"/>
          <w:szCs w:val="24"/>
        </w:rPr>
        <w:t>Govus</w:t>
      </w:r>
      <w:proofErr w:type="spellEnd"/>
      <w:r w:rsidRPr="00B57EA9">
        <w:rPr>
          <w:rFonts w:cstheme="minorHAnsi"/>
          <w:sz w:val="24"/>
          <w:szCs w:val="24"/>
        </w:rPr>
        <w:t xml:space="preserve"> to “provide the information in the most confusing format possible.” In a subsequent request</w:t>
      </w:r>
      <w:r w:rsidR="00487722">
        <w:rPr>
          <w:rFonts w:cstheme="minorHAnsi"/>
          <w:sz w:val="24"/>
          <w:szCs w:val="24"/>
        </w:rPr>
        <w:t xml:space="preserve"> </w:t>
      </w:r>
      <w:r w:rsidRPr="00B57EA9">
        <w:rPr>
          <w:rFonts w:cstheme="minorHAnsi"/>
          <w:sz w:val="24"/>
          <w:szCs w:val="24"/>
        </w:rPr>
        <w:t xml:space="preserve">for city council members’ water bills, </w:t>
      </w:r>
      <w:proofErr w:type="spellStart"/>
      <w:r w:rsidRPr="00B57EA9">
        <w:rPr>
          <w:rFonts w:cstheme="minorHAnsi"/>
          <w:sz w:val="24"/>
          <w:szCs w:val="24"/>
        </w:rPr>
        <w:t>Govus</w:t>
      </w:r>
      <w:proofErr w:type="spellEnd"/>
      <w:r w:rsidRPr="00B57EA9">
        <w:rPr>
          <w:rFonts w:cstheme="minorHAnsi"/>
          <w:sz w:val="24"/>
          <w:szCs w:val="24"/>
        </w:rPr>
        <w:t xml:space="preserve"> was told not to deliver the requested records until the</w:t>
      </w:r>
      <w:r w:rsidR="00487722">
        <w:rPr>
          <w:rFonts w:cstheme="minorHAnsi"/>
          <w:sz w:val="24"/>
          <w:szCs w:val="24"/>
        </w:rPr>
        <w:t xml:space="preserve"> </w:t>
      </w:r>
      <w:r w:rsidRPr="00B57EA9">
        <w:rPr>
          <w:rFonts w:cstheme="minorHAnsi"/>
          <w:sz w:val="24"/>
          <w:szCs w:val="24"/>
        </w:rPr>
        <w:t>WSB-TV producer followed up on the request, even if the records were ready to be released (</w:t>
      </w:r>
      <w:proofErr w:type="spellStart"/>
      <w:r w:rsidRPr="00B57EA9">
        <w:rPr>
          <w:rFonts w:cstheme="minorHAnsi"/>
          <w:sz w:val="24"/>
          <w:szCs w:val="24"/>
        </w:rPr>
        <w:t>Trubey</w:t>
      </w:r>
      <w:proofErr w:type="spellEnd"/>
      <w:r w:rsidRPr="00B57EA9">
        <w:rPr>
          <w:rFonts w:cstheme="minorHAnsi"/>
          <w:sz w:val="24"/>
          <w:szCs w:val="24"/>
        </w:rPr>
        <w:t>,</w:t>
      </w:r>
      <w:r w:rsidR="00487722">
        <w:rPr>
          <w:rFonts w:cstheme="minorHAnsi"/>
          <w:sz w:val="24"/>
          <w:szCs w:val="24"/>
        </w:rPr>
        <w:t xml:space="preserve"> </w:t>
      </w:r>
      <w:r w:rsidRPr="00B57EA9">
        <w:rPr>
          <w:rFonts w:cstheme="minorHAnsi"/>
          <w:sz w:val="24"/>
          <w:szCs w:val="24"/>
        </w:rPr>
        <w:t>2019). The records would not be released until the television station hired a lawyer to threaten legal</w:t>
      </w:r>
      <w:r w:rsidR="00487722">
        <w:rPr>
          <w:rFonts w:cstheme="minorHAnsi"/>
          <w:sz w:val="24"/>
          <w:szCs w:val="24"/>
        </w:rPr>
        <w:t xml:space="preserve"> </w:t>
      </w:r>
      <w:r w:rsidRPr="00B57EA9">
        <w:rPr>
          <w:rFonts w:cstheme="minorHAnsi"/>
          <w:sz w:val="24"/>
          <w:szCs w:val="24"/>
        </w:rPr>
        <w:t xml:space="preserve">action. The Georgia Bureau of Investigation </w:t>
      </w:r>
      <w:proofErr w:type="gramStart"/>
      <w:r w:rsidRPr="00B57EA9">
        <w:rPr>
          <w:rFonts w:cstheme="minorHAnsi"/>
          <w:sz w:val="24"/>
          <w:szCs w:val="24"/>
        </w:rPr>
        <w:t>looked into</w:t>
      </w:r>
      <w:proofErr w:type="gramEnd"/>
      <w:r w:rsidRPr="00B57EA9">
        <w:rPr>
          <w:rFonts w:cstheme="minorHAnsi"/>
          <w:sz w:val="24"/>
          <w:szCs w:val="24"/>
        </w:rPr>
        <w:t xml:space="preserve"> the conduct of Garland, the spokesperson</w:t>
      </w:r>
      <w:r w:rsidR="00487722">
        <w:rPr>
          <w:rFonts w:cstheme="minorHAnsi"/>
          <w:sz w:val="24"/>
          <w:szCs w:val="24"/>
        </w:rPr>
        <w:t xml:space="preserve"> </w:t>
      </w:r>
      <w:r w:rsidRPr="00B57EA9">
        <w:rPr>
          <w:rFonts w:cstheme="minorHAnsi"/>
          <w:sz w:val="24"/>
          <w:szCs w:val="24"/>
        </w:rPr>
        <w:t>for Mayor Reed, in handling ORA requests and ultimately pressed charges. Garland was convicted</w:t>
      </w:r>
      <w:r w:rsidR="00487722">
        <w:rPr>
          <w:rFonts w:cstheme="minorHAnsi"/>
          <w:sz w:val="24"/>
          <w:szCs w:val="24"/>
        </w:rPr>
        <w:t xml:space="preserve"> </w:t>
      </w:r>
      <w:r w:rsidRPr="00B57EA9">
        <w:rPr>
          <w:rFonts w:cstheme="minorHAnsi"/>
          <w:sz w:val="24"/>
          <w:szCs w:val="24"/>
        </w:rPr>
        <w:t>on two misdemeanor charges of deliberately frustrating requests for public records. She was fined</w:t>
      </w:r>
      <w:r w:rsidR="00487722">
        <w:rPr>
          <w:rFonts w:cstheme="minorHAnsi"/>
          <w:sz w:val="24"/>
          <w:szCs w:val="24"/>
        </w:rPr>
        <w:t xml:space="preserve"> </w:t>
      </w:r>
      <w:r w:rsidRPr="00B57EA9">
        <w:rPr>
          <w:rFonts w:cstheme="minorHAnsi"/>
          <w:sz w:val="24"/>
          <w:szCs w:val="24"/>
        </w:rPr>
        <w:t>$1,980 but received no probation or jail time.</w:t>
      </w:r>
    </w:p>
    <w:p w14:paraId="7A2CBF11" w14:textId="3E74DD80" w:rsidR="00B57EA9" w:rsidRPr="00B57EA9" w:rsidRDefault="00B57EA9" w:rsidP="00B57EA9">
      <w:pPr>
        <w:rPr>
          <w:rFonts w:cstheme="minorHAnsi"/>
          <w:sz w:val="24"/>
          <w:szCs w:val="24"/>
        </w:rPr>
      </w:pPr>
      <w:r w:rsidRPr="00B57EA9">
        <w:rPr>
          <w:rFonts w:cstheme="minorHAnsi"/>
          <w:sz w:val="24"/>
          <w:szCs w:val="24"/>
        </w:rPr>
        <w:t>The punishment was meager, but the conviction noteworthy in the field of freedom of</w:t>
      </w:r>
      <w:r w:rsidR="00AB6D0C">
        <w:rPr>
          <w:rFonts w:cstheme="minorHAnsi"/>
          <w:sz w:val="24"/>
          <w:szCs w:val="24"/>
        </w:rPr>
        <w:t xml:space="preserve"> </w:t>
      </w:r>
      <w:r w:rsidRPr="00B57EA9">
        <w:rPr>
          <w:rFonts w:cstheme="minorHAnsi"/>
          <w:sz w:val="24"/>
          <w:szCs w:val="24"/>
        </w:rPr>
        <w:t>information (FOI) laws. It marked not only the first conviction, but also the first criminal</w:t>
      </w:r>
      <w:r w:rsidR="00AB6D0C">
        <w:rPr>
          <w:rFonts w:cstheme="minorHAnsi"/>
          <w:sz w:val="24"/>
          <w:szCs w:val="24"/>
        </w:rPr>
        <w:t xml:space="preserve"> </w:t>
      </w:r>
      <w:r w:rsidRPr="00B57EA9">
        <w:rPr>
          <w:rFonts w:cstheme="minorHAnsi"/>
          <w:sz w:val="24"/>
          <w:szCs w:val="24"/>
        </w:rPr>
        <w:t>investigation under the ORA, which was amended in 2012 to make violations criminal. The case</w:t>
      </w:r>
      <w:r w:rsidR="00AB6D0C">
        <w:rPr>
          <w:rFonts w:cstheme="minorHAnsi"/>
          <w:sz w:val="24"/>
          <w:szCs w:val="24"/>
        </w:rPr>
        <w:t xml:space="preserve"> </w:t>
      </w:r>
      <w:r w:rsidRPr="00B57EA9">
        <w:rPr>
          <w:rFonts w:cstheme="minorHAnsi"/>
          <w:sz w:val="24"/>
          <w:szCs w:val="24"/>
        </w:rPr>
        <w:t xml:space="preserve">received national coverage, with </w:t>
      </w:r>
      <w:r w:rsidRPr="00B57EA9">
        <w:rPr>
          <w:rFonts w:cstheme="minorHAnsi"/>
          <w:i/>
          <w:iCs/>
          <w:sz w:val="24"/>
          <w:szCs w:val="24"/>
        </w:rPr>
        <w:t xml:space="preserve">The New York Times </w:t>
      </w:r>
      <w:r w:rsidRPr="00B57EA9">
        <w:rPr>
          <w:rFonts w:cstheme="minorHAnsi"/>
          <w:sz w:val="24"/>
          <w:szCs w:val="24"/>
        </w:rPr>
        <w:t>observing the noteworthy outcome: “It is a</w:t>
      </w:r>
      <w:r w:rsidR="00AB6D0C">
        <w:rPr>
          <w:rFonts w:cstheme="minorHAnsi"/>
          <w:sz w:val="24"/>
          <w:szCs w:val="24"/>
        </w:rPr>
        <w:t xml:space="preserve"> </w:t>
      </w:r>
      <w:r w:rsidRPr="00B57EA9">
        <w:rPr>
          <w:rFonts w:cstheme="minorHAnsi"/>
          <w:sz w:val="24"/>
          <w:szCs w:val="24"/>
        </w:rPr>
        <w:t>rare predicament for an American government official,” as Garland was, to be charged with</w:t>
      </w:r>
      <w:r w:rsidR="00AB6D0C">
        <w:rPr>
          <w:rFonts w:cstheme="minorHAnsi"/>
          <w:sz w:val="24"/>
          <w:szCs w:val="24"/>
        </w:rPr>
        <w:t xml:space="preserve"> </w:t>
      </w:r>
      <w:r w:rsidRPr="00B57EA9">
        <w:rPr>
          <w:rFonts w:cstheme="minorHAnsi"/>
          <w:sz w:val="24"/>
          <w:szCs w:val="24"/>
        </w:rPr>
        <w:t>intentionally obstructing access, calling the charges “extremely uncommon” in the United States</w:t>
      </w:r>
      <w:r w:rsidR="00AB6D0C">
        <w:rPr>
          <w:rFonts w:cstheme="minorHAnsi"/>
          <w:sz w:val="24"/>
          <w:szCs w:val="24"/>
        </w:rPr>
        <w:t xml:space="preserve"> </w:t>
      </w:r>
      <w:r w:rsidRPr="00B57EA9">
        <w:rPr>
          <w:rFonts w:cstheme="minorHAnsi"/>
          <w:sz w:val="24"/>
          <w:szCs w:val="24"/>
        </w:rPr>
        <w:t>(Fausset, 2019). Penalty provisions are so rarely applied that in Colorado’s 2017 amendment of its</w:t>
      </w:r>
      <w:r w:rsidR="00AB6D0C">
        <w:rPr>
          <w:rFonts w:cstheme="minorHAnsi"/>
          <w:sz w:val="24"/>
          <w:szCs w:val="24"/>
        </w:rPr>
        <w:t xml:space="preserve"> </w:t>
      </w:r>
      <w:r w:rsidRPr="00B57EA9">
        <w:rPr>
          <w:rFonts w:cstheme="minorHAnsi"/>
          <w:sz w:val="24"/>
          <w:szCs w:val="24"/>
        </w:rPr>
        <w:t>state Open Records Act (CORA), legislators excised a misdemeanor penalty for the willful and</w:t>
      </w:r>
      <w:r w:rsidR="00AB6D0C">
        <w:rPr>
          <w:rFonts w:cstheme="minorHAnsi"/>
          <w:sz w:val="24"/>
          <w:szCs w:val="24"/>
        </w:rPr>
        <w:t xml:space="preserve"> </w:t>
      </w:r>
      <w:r w:rsidRPr="00B57EA9">
        <w:rPr>
          <w:rFonts w:cstheme="minorHAnsi"/>
          <w:sz w:val="24"/>
          <w:szCs w:val="24"/>
        </w:rPr>
        <w:t>knowing violation of CORA. The executive director of the Colorado Freedom of Information</w:t>
      </w:r>
      <w:r w:rsidR="00AB6D0C">
        <w:rPr>
          <w:rFonts w:cstheme="minorHAnsi"/>
          <w:sz w:val="24"/>
          <w:szCs w:val="24"/>
        </w:rPr>
        <w:t xml:space="preserve"> </w:t>
      </w:r>
      <w:r w:rsidRPr="00B57EA9">
        <w:rPr>
          <w:rFonts w:cstheme="minorHAnsi"/>
          <w:sz w:val="24"/>
          <w:szCs w:val="24"/>
        </w:rPr>
        <w:t>Coalition said the organization had no recollection of anyone ever being prosecuted for the crime,</w:t>
      </w:r>
      <w:r w:rsidR="00AB6D0C">
        <w:rPr>
          <w:rFonts w:cstheme="minorHAnsi"/>
          <w:sz w:val="24"/>
          <w:szCs w:val="24"/>
        </w:rPr>
        <w:t xml:space="preserve"> </w:t>
      </w:r>
      <w:r w:rsidRPr="00B57EA9">
        <w:rPr>
          <w:rFonts w:cstheme="minorHAnsi"/>
          <w:sz w:val="24"/>
          <w:szCs w:val="24"/>
        </w:rPr>
        <w:t>which carried a penalty of up to 90 days in jail and a $100 fine (Roberts, 2017).</w:t>
      </w:r>
    </w:p>
    <w:p w14:paraId="0032458A" w14:textId="6952DC03" w:rsidR="00B57EA9" w:rsidRPr="00B57EA9" w:rsidRDefault="00B57EA9" w:rsidP="00B57EA9">
      <w:pPr>
        <w:rPr>
          <w:rFonts w:cstheme="minorHAnsi"/>
          <w:sz w:val="24"/>
          <w:szCs w:val="24"/>
        </w:rPr>
      </w:pPr>
      <w:r w:rsidRPr="00B57EA9">
        <w:rPr>
          <w:rFonts w:cstheme="minorHAnsi"/>
          <w:sz w:val="24"/>
          <w:szCs w:val="24"/>
        </w:rPr>
        <w:t xml:space="preserve">Garland’s instruction to “be as unhelpful as possible” provides a window into the </w:t>
      </w:r>
      <w:proofErr w:type="gramStart"/>
      <w:r w:rsidRPr="00B57EA9">
        <w:rPr>
          <w:rFonts w:cstheme="minorHAnsi"/>
          <w:sz w:val="24"/>
          <w:szCs w:val="24"/>
        </w:rPr>
        <w:t>often</w:t>
      </w:r>
      <w:r w:rsidR="00AB6D0C">
        <w:rPr>
          <w:rFonts w:cstheme="minorHAnsi"/>
          <w:sz w:val="24"/>
          <w:szCs w:val="24"/>
        </w:rPr>
        <w:t xml:space="preserve"> </w:t>
      </w:r>
      <w:r w:rsidRPr="00B57EA9">
        <w:rPr>
          <w:rFonts w:cstheme="minorHAnsi"/>
          <w:sz w:val="24"/>
          <w:szCs w:val="24"/>
        </w:rPr>
        <w:t>hostile</w:t>
      </w:r>
      <w:proofErr w:type="gramEnd"/>
      <w:r w:rsidR="00AB6D0C">
        <w:rPr>
          <w:rFonts w:cstheme="minorHAnsi"/>
          <w:sz w:val="24"/>
          <w:szCs w:val="24"/>
        </w:rPr>
        <w:t xml:space="preserve"> </w:t>
      </w:r>
      <w:r w:rsidRPr="00B57EA9">
        <w:rPr>
          <w:rFonts w:cstheme="minorHAnsi"/>
          <w:sz w:val="24"/>
          <w:szCs w:val="24"/>
        </w:rPr>
        <w:t>confrontations between FOI requesters and public bodies. The nature of the contentious legal</w:t>
      </w:r>
      <w:r w:rsidR="00AB6D0C">
        <w:rPr>
          <w:rFonts w:cstheme="minorHAnsi"/>
          <w:sz w:val="24"/>
          <w:szCs w:val="24"/>
        </w:rPr>
        <w:t xml:space="preserve"> </w:t>
      </w:r>
      <w:r w:rsidRPr="00B57EA9">
        <w:rPr>
          <w:rFonts w:cstheme="minorHAnsi"/>
          <w:sz w:val="24"/>
          <w:szCs w:val="24"/>
        </w:rPr>
        <w:t>mechanism introduces many issues, most of which can be categorized as either inherent frictions or</w:t>
      </w:r>
      <w:r w:rsidR="00AB6D0C">
        <w:rPr>
          <w:rFonts w:cstheme="minorHAnsi"/>
          <w:sz w:val="24"/>
          <w:szCs w:val="24"/>
        </w:rPr>
        <w:t xml:space="preserve"> </w:t>
      </w:r>
      <w:r w:rsidRPr="00B57EA9">
        <w:rPr>
          <w:rFonts w:cstheme="minorHAnsi"/>
          <w:sz w:val="24"/>
          <w:szCs w:val="24"/>
        </w:rPr>
        <w:t>deliberate frustrations. Inherent frictions can occur around disputed statutory language, the</w:t>
      </w:r>
      <w:r w:rsidR="00AB6D0C">
        <w:rPr>
          <w:rFonts w:cstheme="minorHAnsi"/>
          <w:sz w:val="24"/>
          <w:szCs w:val="24"/>
        </w:rPr>
        <w:t xml:space="preserve"> </w:t>
      </w:r>
      <w:r w:rsidRPr="00B57EA9">
        <w:rPr>
          <w:rFonts w:cstheme="minorHAnsi"/>
          <w:sz w:val="24"/>
          <w:szCs w:val="24"/>
        </w:rPr>
        <w:t>classification of a record, redaction choices, and processing delays. These are good-faith interpretive</w:t>
      </w:r>
      <w:r w:rsidR="00AB6D0C">
        <w:rPr>
          <w:rFonts w:cstheme="minorHAnsi"/>
          <w:sz w:val="24"/>
          <w:szCs w:val="24"/>
        </w:rPr>
        <w:t xml:space="preserve"> </w:t>
      </w:r>
      <w:r w:rsidRPr="00B57EA9">
        <w:rPr>
          <w:rFonts w:cstheme="minorHAnsi"/>
          <w:sz w:val="24"/>
          <w:szCs w:val="24"/>
        </w:rPr>
        <w:t>issues or real workload constraints. Garland’s desire to intentionally slow processes, produce records</w:t>
      </w:r>
      <w:r w:rsidR="002D5590">
        <w:rPr>
          <w:rFonts w:cstheme="minorHAnsi"/>
          <w:sz w:val="24"/>
          <w:szCs w:val="24"/>
        </w:rPr>
        <w:t xml:space="preserve"> </w:t>
      </w:r>
      <w:r w:rsidRPr="00B57EA9">
        <w:rPr>
          <w:rFonts w:cstheme="minorHAnsi"/>
          <w:sz w:val="24"/>
          <w:szCs w:val="24"/>
        </w:rPr>
        <w:t>in problematic formats, and generally exasperate the requesters would qualify as deliberate</w:t>
      </w:r>
      <w:r w:rsidR="002D5590">
        <w:rPr>
          <w:rFonts w:cstheme="minorHAnsi"/>
          <w:sz w:val="24"/>
          <w:szCs w:val="24"/>
        </w:rPr>
        <w:t xml:space="preserve"> </w:t>
      </w:r>
      <w:r w:rsidRPr="00B57EA9">
        <w:rPr>
          <w:rFonts w:cstheme="minorHAnsi"/>
          <w:sz w:val="24"/>
          <w:szCs w:val="24"/>
        </w:rPr>
        <w:t>frustrations.</w:t>
      </w:r>
    </w:p>
    <w:p w14:paraId="3F71F205" w14:textId="79821066" w:rsidR="00C156C5" w:rsidRDefault="00B57EA9" w:rsidP="00B57EA9">
      <w:pPr>
        <w:rPr>
          <w:rFonts w:cstheme="minorHAnsi"/>
          <w:sz w:val="24"/>
          <w:szCs w:val="24"/>
        </w:rPr>
      </w:pPr>
      <w:r w:rsidRPr="00B57EA9">
        <w:rPr>
          <w:rFonts w:cstheme="minorHAnsi"/>
          <w:sz w:val="24"/>
          <w:szCs w:val="24"/>
        </w:rPr>
        <w:lastRenderedPageBreak/>
        <w:t>There are countless other methods for unnecessarily introducing aggravation into the FOI</w:t>
      </w:r>
      <w:r w:rsidR="002D5590">
        <w:rPr>
          <w:rFonts w:cstheme="minorHAnsi"/>
          <w:sz w:val="24"/>
          <w:szCs w:val="24"/>
        </w:rPr>
        <w:t xml:space="preserve"> </w:t>
      </w:r>
      <w:r w:rsidRPr="00B57EA9">
        <w:rPr>
          <w:rFonts w:cstheme="minorHAnsi"/>
          <w:sz w:val="24"/>
          <w:szCs w:val="24"/>
        </w:rPr>
        <w:t>request process, including exorbitant fees, misapplied exemptions, and inapt denials. Each of these</w:t>
      </w:r>
      <w:r w:rsidR="002D5590">
        <w:rPr>
          <w:rFonts w:cstheme="minorHAnsi"/>
          <w:sz w:val="24"/>
          <w:szCs w:val="24"/>
        </w:rPr>
        <w:t xml:space="preserve"> </w:t>
      </w:r>
      <w:r w:rsidRPr="00B57EA9">
        <w:rPr>
          <w:rFonts w:cstheme="minorHAnsi"/>
          <w:sz w:val="24"/>
          <w:szCs w:val="24"/>
        </w:rPr>
        <w:t>deliberate frustrations is rooted in the existence of an inherent friction. Thus, it is public officials</w:t>
      </w:r>
      <w:r w:rsidR="002D5590">
        <w:rPr>
          <w:rFonts w:cstheme="minorHAnsi"/>
          <w:sz w:val="24"/>
          <w:szCs w:val="24"/>
        </w:rPr>
        <w:t xml:space="preserve"> </w:t>
      </w:r>
      <w:r w:rsidRPr="00B57EA9">
        <w:rPr>
          <w:rFonts w:cstheme="minorHAnsi"/>
          <w:sz w:val="24"/>
          <w:szCs w:val="24"/>
        </w:rPr>
        <w:t>exploiting the existing tensions of the law to undermine its intended objectives. An important course</w:t>
      </w:r>
      <w:r w:rsidR="002D5590">
        <w:rPr>
          <w:rFonts w:cstheme="minorHAnsi"/>
          <w:sz w:val="24"/>
          <w:szCs w:val="24"/>
        </w:rPr>
        <w:t xml:space="preserve"> </w:t>
      </w:r>
      <w:r w:rsidRPr="00B57EA9">
        <w:rPr>
          <w:rFonts w:cstheme="minorHAnsi"/>
          <w:sz w:val="24"/>
          <w:szCs w:val="24"/>
        </w:rPr>
        <w:t>of action in improving public records laws involves mitigating inherent frictions and eliminating</w:t>
      </w:r>
      <w:r w:rsidR="002D5590">
        <w:rPr>
          <w:rFonts w:cstheme="minorHAnsi"/>
          <w:sz w:val="24"/>
          <w:szCs w:val="24"/>
        </w:rPr>
        <w:t xml:space="preserve"> </w:t>
      </w:r>
      <w:r w:rsidRPr="00B57EA9">
        <w:rPr>
          <w:rFonts w:cstheme="minorHAnsi"/>
          <w:sz w:val="24"/>
          <w:szCs w:val="24"/>
        </w:rPr>
        <w:t>deliberate frustrations. Identifying and addressing legal frictions and frustrations could provide</w:t>
      </w:r>
      <w:r w:rsidR="002D5590">
        <w:rPr>
          <w:rFonts w:cstheme="minorHAnsi"/>
          <w:sz w:val="24"/>
          <w:szCs w:val="24"/>
        </w:rPr>
        <w:t xml:space="preserve"> </w:t>
      </w:r>
      <w:r w:rsidRPr="00B57EA9">
        <w:rPr>
          <w:rFonts w:cstheme="minorHAnsi"/>
          <w:sz w:val="24"/>
          <w:szCs w:val="24"/>
        </w:rPr>
        <w:t>valuable grist in amending and enforcing FOI laws.</w:t>
      </w:r>
    </w:p>
    <w:p w14:paraId="27DEA426" w14:textId="104FBF5A" w:rsidR="001E5B54" w:rsidRPr="001E5B54" w:rsidRDefault="001E5B54" w:rsidP="001E5B54">
      <w:pPr>
        <w:rPr>
          <w:rFonts w:cstheme="minorHAnsi"/>
          <w:sz w:val="24"/>
          <w:szCs w:val="24"/>
        </w:rPr>
      </w:pPr>
      <w:r w:rsidRPr="001E5B54">
        <w:rPr>
          <w:rFonts w:cstheme="minorHAnsi"/>
          <w:sz w:val="24"/>
          <w:szCs w:val="24"/>
        </w:rPr>
        <w:t>A substantial body of research explores political and legal variables, as well as public opinion</w:t>
      </w:r>
      <w:r w:rsidR="006F356B">
        <w:rPr>
          <w:rFonts w:cstheme="minorHAnsi"/>
          <w:sz w:val="24"/>
          <w:szCs w:val="24"/>
        </w:rPr>
        <w:t xml:space="preserve"> </w:t>
      </w:r>
      <w:r w:rsidRPr="001E5B54">
        <w:rPr>
          <w:rFonts w:cstheme="minorHAnsi"/>
          <w:sz w:val="24"/>
          <w:szCs w:val="24"/>
        </w:rPr>
        <w:t>on FOI preferences and results (</w:t>
      </w:r>
      <w:proofErr w:type="spellStart"/>
      <w:r w:rsidRPr="001E5B54">
        <w:rPr>
          <w:rFonts w:cstheme="minorHAnsi"/>
          <w:sz w:val="24"/>
          <w:szCs w:val="24"/>
        </w:rPr>
        <w:t>Spac</w:t>
      </w:r>
      <w:proofErr w:type="spellEnd"/>
      <w:r w:rsidRPr="001E5B54">
        <w:rPr>
          <w:rFonts w:cstheme="minorHAnsi"/>
          <w:sz w:val="24"/>
          <w:szCs w:val="24"/>
        </w:rPr>
        <w:t xml:space="preserve"> et al., 2017; Piotrowski &amp; Van </w:t>
      </w:r>
      <w:proofErr w:type="spellStart"/>
      <w:r w:rsidRPr="001E5B54">
        <w:rPr>
          <w:rFonts w:cstheme="minorHAnsi"/>
          <w:sz w:val="24"/>
          <w:szCs w:val="24"/>
        </w:rPr>
        <w:t>Ryzin</w:t>
      </w:r>
      <w:proofErr w:type="spellEnd"/>
      <w:r w:rsidRPr="001E5B54">
        <w:rPr>
          <w:rFonts w:cstheme="minorHAnsi"/>
          <w:sz w:val="24"/>
          <w:szCs w:val="24"/>
        </w:rPr>
        <w:t>, 2007). This study</w:t>
      </w:r>
      <w:r w:rsidR="006F356B">
        <w:rPr>
          <w:rFonts w:cstheme="minorHAnsi"/>
          <w:sz w:val="24"/>
          <w:szCs w:val="24"/>
        </w:rPr>
        <w:t xml:space="preserve"> </w:t>
      </w:r>
      <w:r w:rsidRPr="001E5B54">
        <w:rPr>
          <w:rFonts w:cstheme="minorHAnsi"/>
          <w:sz w:val="24"/>
          <w:szCs w:val="24"/>
        </w:rPr>
        <w:t>examines legal variables in state FOI laws via an exploratory study. Before investigating the varied</w:t>
      </w:r>
      <w:r w:rsidR="006F356B">
        <w:rPr>
          <w:rFonts w:cstheme="minorHAnsi"/>
          <w:sz w:val="24"/>
          <w:szCs w:val="24"/>
        </w:rPr>
        <w:t xml:space="preserve"> </w:t>
      </w:r>
      <w:r w:rsidRPr="001E5B54">
        <w:rPr>
          <w:rFonts w:cstheme="minorHAnsi"/>
          <w:sz w:val="24"/>
          <w:szCs w:val="24"/>
        </w:rPr>
        <w:t>characteristics of state public records laws, the article will consider theories and rationales for the</w:t>
      </w:r>
      <w:r w:rsidR="006F356B">
        <w:rPr>
          <w:rFonts w:cstheme="minorHAnsi"/>
          <w:sz w:val="24"/>
          <w:szCs w:val="24"/>
        </w:rPr>
        <w:t xml:space="preserve"> </w:t>
      </w:r>
      <w:r w:rsidRPr="001E5B54">
        <w:rPr>
          <w:rFonts w:cstheme="minorHAnsi"/>
          <w:sz w:val="24"/>
          <w:szCs w:val="24"/>
        </w:rPr>
        <w:t>mounting complications in implementing FOI laws. Then, the article will produce a statistical</w:t>
      </w:r>
      <w:r w:rsidR="006F356B">
        <w:rPr>
          <w:rFonts w:cstheme="minorHAnsi"/>
          <w:sz w:val="24"/>
          <w:szCs w:val="24"/>
        </w:rPr>
        <w:t xml:space="preserve"> </w:t>
      </w:r>
      <w:r w:rsidRPr="001E5B54">
        <w:rPr>
          <w:rFonts w:cstheme="minorHAnsi"/>
          <w:sz w:val="24"/>
          <w:szCs w:val="24"/>
        </w:rPr>
        <w:t xml:space="preserve">analysis of 1,002 public records requests submitted across nine states </w:t>
      </w:r>
      <w:proofErr w:type="gramStart"/>
      <w:r w:rsidRPr="001E5B54">
        <w:rPr>
          <w:rFonts w:cstheme="minorHAnsi"/>
          <w:sz w:val="24"/>
          <w:szCs w:val="24"/>
        </w:rPr>
        <w:t>in an effort to</w:t>
      </w:r>
      <w:proofErr w:type="gramEnd"/>
      <w:r w:rsidRPr="001E5B54">
        <w:rPr>
          <w:rFonts w:cstheme="minorHAnsi"/>
          <w:sz w:val="24"/>
          <w:szCs w:val="24"/>
        </w:rPr>
        <w:t xml:space="preserve"> isolate legal</w:t>
      </w:r>
      <w:r w:rsidR="006F356B">
        <w:rPr>
          <w:rFonts w:cstheme="minorHAnsi"/>
          <w:sz w:val="24"/>
          <w:szCs w:val="24"/>
        </w:rPr>
        <w:t xml:space="preserve"> </w:t>
      </w:r>
      <w:r w:rsidRPr="001E5B54">
        <w:rPr>
          <w:rFonts w:cstheme="minorHAnsi"/>
          <w:sz w:val="24"/>
          <w:szCs w:val="24"/>
        </w:rPr>
        <w:t>issues correlated with FOI compliance. The FOI audit requested noncontroversial, readily accessible</w:t>
      </w:r>
      <w:r w:rsidR="006F356B">
        <w:rPr>
          <w:rFonts w:cstheme="minorHAnsi"/>
          <w:sz w:val="24"/>
          <w:szCs w:val="24"/>
        </w:rPr>
        <w:t xml:space="preserve"> </w:t>
      </w:r>
      <w:r w:rsidRPr="001E5B54">
        <w:rPr>
          <w:rFonts w:cstheme="minorHAnsi"/>
          <w:sz w:val="24"/>
          <w:szCs w:val="24"/>
        </w:rPr>
        <w:t>records, and thus evaluates how government bodies across the country comply with simple requests.</w:t>
      </w:r>
      <w:r w:rsidR="00C96670">
        <w:rPr>
          <w:rFonts w:cstheme="minorHAnsi"/>
          <w:sz w:val="24"/>
          <w:szCs w:val="24"/>
        </w:rPr>
        <w:t xml:space="preserve"> </w:t>
      </w:r>
      <w:r w:rsidRPr="001E5B54">
        <w:rPr>
          <w:rFonts w:cstheme="minorHAnsi"/>
          <w:sz w:val="24"/>
          <w:szCs w:val="24"/>
        </w:rPr>
        <w:t>The article explores not disputed elements of the law but seeks to identify specific legal</w:t>
      </w:r>
      <w:r w:rsidR="00C96670">
        <w:rPr>
          <w:rFonts w:cstheme="minorHAnsi"/>
          <w:sz w:val="24"/>
          <w:szCs w:val="24"/>
        </w:rPr>
        <w:t xml:space="preserve"> </w:t>
      </w:r>
      <w:r w:rsidRPr="001E5B54">
        <w:rPr>
          <w:rFonts w:cstheme="minorHAnsi"/>
          <w:sz w:val="24"/>
          <w:szCs w:val="24"/>
        </w:rPr>
        <w:t>characteristics that either benefit or impede common FOI processes and outcomes.</w:t>
      </w:r>
    </w:p>
    <w:p w14:paraId="234C0D5D" w14:textId="77777777" w:rsidR="001E5B54" w:rsidRPr="001E5B54" w:rsidRDefault="001E5B54" w:rsidP="00C96670">
      <w:pPr>
        <w:pStyle w:val="Heading1"/>
      </w:pPr>
      <w:r w:rsidRPr="001E5B54">
        <w:t>Burdening the FOI process</w:t>
      </w:r>
    </w:p>
    <w:p w14:paraId="207B04FD" w14:textId="46CB7CB3" w:rsidR="001E5B54" w:rsidRPr="001E5B54" w:rsidRDefault="001E5B54" w:rsidP="001E5B54">
      <w:pPr>
        <w:rPr>
          <w:rFonts w:cstheme="minorHAnsi"/>
          <w:sz w:val="24"/>
          <w:szCs w:val="24"/>
        </w:rPr>
      </w:pPr>
      <w:r w:rsidRPr="001E5B54">
        <w:rPr>
          <w:rFonts w:cstheme="minorHAnsi"/>
          <w:sz w:val="24"/>
          <w:szCs w:val="24"/>
        </w:rPr>
        <w:t>Garland faced charges in Georgia over violations of the ORA, specifically for violating a</w:t>
      </w:r>
      <w:r w:rsidR="00C62653">
        <w:rPr>
          <w:rFonts w:cstheme="minorHAnsi"/>
          <w:sz w:val="24"/>
          <w:szCs w:val="24"/>
        </w:rPr>
        <w:t xml:space="preserve"> </w:t>
      </w:r>
      <w:r w:rsidRPr="001E5B54">
        <w:rPr>
          <w:rFonts w:cstheme="minorHAnsi"/>
          <w:sz w:val="24"/>
          <w:szCs w:val="24"/>
        </w:rPr>
        <w:t>provision that forbade “knowingly and willingly frustrating… the access to records by intentionally</w:t>
      </w:r>
      <w:r w:rsidR="00C62653">
        <w:rPr>
          <w:rFonts w:cstheme="minorHAnsi"/>
          <w:sz w:val="24"/>
          <w:szCs w:val="24"/>
        </w:rPr>
        <w:t xml:space="preserve"> </w:t>
      </w:r>
      <w:r w:rsidRPr="001E5B54">
        <w:rPr>
          <w:rFonts w:cstheme="minorHAnsi"/>
          <w:sz w:val="24"/>
          <w:szCs w:val="24"/>
        </w:rPr>
        <w:t>making records difficult to obtain or review” (Georgia Open Records Act, 2020). The provisions</w:t>
      </w:r>
      <w:r w:rsidR="00C62653">
        <w:rPr>
          <w:rFonts w:cstheme="minorHAnsi"/>
          <w:sz w:val="24"/>
          <w:szCs w:val="24"/>
        </w:rPr>
        <w:t xml:space="preserve"> </w:t>
      </w:r>
      <w:r w:rsidRPr="001E5B54">
        <w:rPr>
          <w:rFonts w:cstheme="minorHAnsi"/>
          <w:sz w:val="24"/>
          <w:szCs w:val="24"/>
        </w:rPr>
        <w:t>were new to the Georgia law and intended to discourage behavior like Garland’s. On its codification,</w:t>
      </w:r>
      <w:r w:rsidR="00C62653">
        <w:rPr>
          <w:rFonts w:cstheme="minorHAnsi"/>
          <w:sz w:val="24"/>
          <w:szCs w:val="24"/>
        </w:rPr>
        <w:t xml:space="preserve"> </w:t>
      </w:r>
      <w:r w:rsidRPr="001E5B54">
        <w:rPr>
          <w:rFonts w:cstheme="minorHAnsi"/>
          <w:sz w:val="24"/>
          <w:szCs w:val="24"/>
        </w:rPr>
        <w:t>the Georgia attorney general praised the 2012 ORA amendments, calling them “the teeth needed to</w:t>
      </w:r>
      <w:r w:rsidR="00C62653">
        <w:rPr>
          <w:rFonts w:cstheme="minorHAnsi"/>
          <w:sz w:val="24"/>
          <w:szCs w:val="24"/>
        </w:rPr>
        <w:t xml:space="preserve"> </w:t>
      </w:r>
      <w:r w:rsidRPr="001E5B54">
        <w:rPr>
          <w:rFonts w:cstheme="minorHAnsi"/>
          <w:sz w:val="24"/>
          <w:szCs w:val="24"/>
        </w:rPr>
        <w:t>enforce the law” (Georgia Department of Law, 2012). Garland had conspired to make the ORA</w:t>
      </w:r>
      <w:r w:rsidR="00C62653">
        <w:rPr>
          <w:rFonts w:cstheme="minorHAnsi"/>
          <w:sz w:val="24"/>
          <w:szCs w:val="24"/>
        </w:rPr>
        <w:t xml:space="preserve"> </w:t>
      </w:r>
      <w:r w:rsidRPr="001E5B54">
        <w:rPr>
          <w:rFonts w:cstheme="minorHAnsi"/>
          <w:sz w:val="24"/>
          <w:szCs w:val="24"/>
        </w:rPr>
        <w:t>request difficult, to frustrate the requester and to undermine the function of the law. The Georgia</w:t>
      </w:r>
      <w:r w:rsidR="00C62653">
        <w:rPr>
          <w:rFonts w:cstheme="minorHAnsi"/>
          <w:sz w:val="24"/>
          <w:szCs w:val="24"/>
        </w:rPr>
        <w:t xml:space="preserve"> </w:t>
      </w:r>
      <w:r w:rsidRPr="001E5B54">
        <w:rPr>
          <w:rFonts w:cstheme="minorHAnsi"/>
          <w:sz w:val="24"/>
          <w:szCs w:val="24"/>
        </w:rPr>
        <w:t>legislature and attorney general sought to root out just these kinds of deliberate frustrations.</w:t>
      </w:r>
    </w:p>
    <w:p w14:paraId="1758B501" w14:textId="5954AE59" w:rsidR="001E5B54" w:rsidRPr="001E5B54" w:rsidRDefault="001E5B54" w:rsidP="001E5B54">
      <w:pPr>
        <w:rPr>
          <w:rFonts w:cstheme="minorHAnsi"/>
          <w:sz w:val="24"/>
          <w:szCs w:val="24"/>
        </w:rPr>
      </w:pPr>
      <w:r w:rsidRPr="001E5B54">
        <w:rPr>
          <w:rFonts w:cstheme="minorHAnsi"/>
          <w:sz w:val="24"/>
          <w:szCs w:val="24"/>
        </w:rPr>
        <w:t>Herd and Moynihan (2018) have defined these kinds of intentional obstructions as</w:t>
      </w:r>
      <w:r w:rsidR="008A6C3E">
        <w:rPr>
          <w:rFonts w:cstheme="minorHAnsi"/>
          <w:sz w:val="24"/>
          <w:szCs w:val="24"/>
        </w:rPr>
        <w:t xml:space="preserve"> </w:t>
      </w:r>
      <w:r w:rsidRPr="001E5B54">
        <w:rPr>
          <w:rFonts w:cstheme="minorHAnsi"/>
          <w:sz w:val="24"/>
          <w:szCs w:val="24"/>
        </w:rPr>
        <w:t>administrative burdens, where “political ideology or policy preferences lead politicians to use</w:t>
      </w:r>
      <w:r w:rsidR="008A6C3E">
        <w:rPr>
          <w:rFonts w:cstheme="minorHAnsi"/>
          <w:sz w:val="24"/>
          <w:szCs w:val="24"/>
        </w:rPr>
        <w:t xml:space="preserve"> </w:t>
      </w:r>
      <w:r w:rsidRPr="001E5B54">
        <w:rPr>
          <w:rFonts w:cstheme="minorHAnsi"/>
          <w:sz w:val="24"/>
          <w:szCs w:val="24"/>
        </w:rPr>
        <w:t>burdens to make government a source of hinderance rather than of help” (p. 14). When a law is</w:t>
      </w:r>
      <w:r w:rsidR="008A6C3E">
        <w:rPr>
          <w:rFonts w:cstheme="minorHAnsi"/>
          <w:sz w:val="24"/>
          <w:szCs w:val="24"/>
        </w:rPr>
        <w:t xml:space="preserve"> </w:t>
      </w:r>
      <w:r w:rsidRPr="001E5B54">
        <w:rPr>
          <w:rFonts w:cstheme="minorHAnsi"/>
          <w:sz w:val="24"/>
          <w:szCs w:val="24"/>
        </w:rPr>
        <w:t>enacted, there is an assumption of good-faith implementation on the government’s part, and often</w:t>
      </w:r>
      <w:r w:rsidR="008A6C3E">
        <w:rPr>
          <w:rFonts w:cstheme="minorHAnsi"/>
          <w:sz w:val="24"/>
          <w:szCs w:val="24"/>
        </w:rPr>
        <w:t xml:space="preserve"> </w:t>
      </w:r>
      <w:r w:rsidRPr="001E5B54">
        <w:rPr>
          <w:rFonts w:cstheme="minorHAnsi"/>
          <w:sz w:val="24"/>
          <w:szCs w:val="24"/>
        </w:rPr>
        <w:t>behavioral economics assumes burdens are incidental and not intentional, but the concept of</w:t>
      </w:r>
      <w:r w:rsidR="008A6C3E">
        <w:rPr>
          <w:rFonts w:cstheme="minorHAnsi"/>
          <w:sz w:val="24"/>
          <w:szCs w:val="24"/>
        </w:rPr>
        <w:t xml:space="preserve"> </w:t>
      </w:r>
      <w:r w:rsidRPr="001E5B54">
        <w:rPr>
          <w:rFonts w:cstheme="minorHAnsi"/>
          <w:sz w:val="24"/>
          <w:szCs w:val="24"/>
        </w:rPr>
        <w:t>administrative burden flips that assumption, suggesting long-term, unaddressed administrative issues</w:t>
      </w:r>
      <w:r w:rsidR="008A6C3E">
        <w:rPr>
          <w:rFonts w:cstheme="minorHAnsi"/>
          <w:sz w:val="24"/>
          <w:szCs w:val="24"/>
        </w:rPr>
        <w:t xml:space="preserve"> </w:t>
      </w:r>
      <w:r w:rsidRPr="001E5B54">
        <w:rPr>
          <w:rFonts w:cstheme="minorHAnsi"/>
          <w:sz w:val="24"/>
          <w:szCs w:val="24"/>
        </w:rPr>
        <w:t>are likely intended to undermine the law. Unworkable policy is not happenstance or an intrinsic</w:t>
      </w:r>
      <w:r w:rsidR="008A6C3E">
        <w:rPr>
          <w:rFonts w:cstheme="minorHAnsi"/>
          <w:sz w:val="24"/>
          <w:szCs w:val="24"/>
        </w:rPr>
        <w:t xml:space="preserve"> </w:t>
      </w:r>
      <w:r w:rsidRPr="001E5B54">
        <w:rPr>
          <w:rFonts w:cstheme="minorHAnsi"/>
          <w:sz w:val="24"/>
          <w:szCs w:val="24"/>
        </w:rPr>
        <w:t>byproduct of complex implementation; such sustained policy problems are presumed to be</w:t>
      </w:r>
      <w:r w:rsidR="008A6C3E">
        <w:rPr>
          <w:rFonts w:cstheme="minorHAnsi"/>
          <w:sz w:val="24"/>
          <w:szCs w:val="24"/>
        </w:rPr>
        <w:t xml:space="preserve"> </w:t>
      </w:r>
      <w:r w:rsidRPr="001E5B54">
        <w:rPr>
          <w:rFonts w:cstheme="minorHAnsi"/>
          <w:sz w:val="24"/>
          <w:szCs w:val="24"/>
        </w:rPr>
        <w:t>deliberate. While Herd and Moynihan are more focused on legal design that builds in difficulty or</w:t>
      </w:r>
      <w:r w:rsidR="008A6C3E">
        <w:rPr>
          <w:rFonts w:cstheme="minorHAnsi"/>
          <w:sz w:val="24"/>
          <w:szCs w:val="24"/>
        </w:rPr>
        <w:t xml:space="preserve"> </w:t>
      </w:r>
      <w:r w:rsidRPr="001E5B54">
        <w:rPr>
          <w:rFonts w:cstheme="minorHAnsi"/>
          <w:sz w:val="24"/>
          <w:szCs w:val="24"/>
        </w:rPr>
        <w:t>frustration, the concept also has downstream effects where enactment is slipshod, and oversight</w:t>
      </w:r>
      <w:r w:rsidR="008A6C3E">
        <w:rPr>
          <w:rFonts w:cstheme="minorHAnsi"/>
          <w:sz w:val="24"/>
          <w:szCs w:val="24"/>
        </w:rPr>
        <w:t xml:space="preserve"> </w:t>
      </w:r>
      <w:r w:rsidRPr="001E5B54">
        <w:rPr>
          <w:rFonts w:cstheme="minorHAnsi"/>
          <w:sz w:val="24"/>
          <w:szCs w:val="24"/>
        </w:rPr>
        <w:t>largely abandoned.</w:t>
      </w:r>
    </w:p>
    <w:p w14:paraId="657A57E4" w14:textId="69801575" w:rsidR="001E5B54" w:rsidRPr="001E5B54" w:rsidRDefault="001E5B54" w:rsidP="001E5B54">
      <w:pPr>
        <w:rPr>
          <w:rFonts w:cstheme="minorHAnsi"/>
          <w:sz w:val="24"/>
          <w:szCs w:val="24"/>
        </w:rPr>
      </w:pPr>
      <w:r w:rsidRPr="001E5B54">
        <w:rPr>
          <w:rFonts w:cstheme="minorHAnsi"/>
          <w:sz w:val="24"/>
          <w:szCs w:val="24"/>
        </w:rPr>
        <w:t>A premise of the administrative burden concept is in allowing the government to present and</w:t>
      </w:r>
      <w:r w:rsidR="008A6C3E">
        <w:rPr>
          <w:rFonts w:cstheme="minorHAnsi"/>
          <w:sz w:val="24"/>
          <w:szCs w:val="24"/>
        </w:rPr>
        <w:t xml:space="preserve"> </w:t>
      </w:r>
      <w:r w:rsidRPr="001E5B54">
        <w:rPr>
          <w:rFonts w:cstheme="minorHAnsi"/>
          <w:sz w:val="24"/>
          <w:szCs w:val="24"/>
        </w:rPr>
        <w:t>publicize the benefits of a government policy and accept any accordant goodwill, while minimizing</w:t>
      </w:r>
      <w:r w:rsidR="008A6C3E">
        <w:rPr>
          <w:rFonts w:cstheme="minorHAnsi"/>
          <w:sz w:val="24"/>
          <w:szCs w:val="24"/>
        </w:rPr>
        <w:t xml:space="preserve"> </w:t>
      </w:r>
      <w:r w:rsidRPr="001E5B54">
        <w:rPr>
          <w:rFonts w:cstheme="minorHAnsi"/>
          <w:sz w:val="24"/>
          <w:szCs w:val="24"/>
        </w:rPr>
        <w:t>government responsibility through bureaucratic and clerical hurdles. This allows the government to,</w:t>
      </w:r>
      <w:r w:rsidR="008A6C3E">
        <w:rPr>
          <w:rFonts w:cstheme="minorHAnsi"/>
          <w:sz w:val="24"/>
          <w:szCs w:val="24"/>
        </w:rPr>
        <w:t xml:space="preserve"> </w:t>
      </w:r>
      <w:r w:rsidRPr="001E5B54">
        <w:rPr>
          <w:rFonts w:cstheme="minorHAnsi"/>
          <w:sz w:val="24"/>
          <w:szCs w:val="24"/>
        </w:rPr>
        <w:t>as the adage goes, “have its cake and eat it too.” Politicians receive the accolades for the</w:t>
      </w:r>
      <w:r w:rsidR="008A6C3E">
        <w:rPr>
          <w:rFonts w:cstheme="minorHAnsi"/>
          <w:sz w:val="24"/>
          <w:szCs w:val="24"/>
        </w:rPr>
        <w:t xml:space="preserve"> </w:t>
      </w:r>
      <w:r w:rsidRPr="001E5B54">
        <w:rPr>
          <w:rFonts w:cstheme="minorHAnsi"/>
          <w:sz w:val="24"/>
          <w:szCs w:val="24"/>
        </w:rPr>
        <w:t xml:space="preserve">manifestation of the </w:t>
      </w:r>
      <w:r w:rsidRPr="001E5B54">
        <w:rPr>
          <w:rFonts w:cstheme="minorHAnsi"/>
          <w:sz w:val="24"/>
          <w:szCs w:val="24"/>
        </w:rPr>
        <w:lastRenderedPageBreak/>
        <w:t>program, while using a fraction of the assets and resources. Criticism is</w:t>
      </w:r>
      <w:r w:rsidR="008A6C3E">
        <w:rPr>
          <w:rFonts w:cstheme="minorHAnsi"/>
          <w:sz w:val="24"/>
          <w:szCs w:val="24"/>
        </w:rPr>
        <w:t xml:space="preserve"> </w:t>
      </w:r>
      <w:r w:rsidRPr="001E5B54">
        <w:rPr>
          <w:rFonts w:cstheme="minorHAnsi"/>
          <w:sz w:val="24"/>
          <w:szCs w:val="24"/>
        </w:rPr>
        <w:t>dismissed as a failure in lower-level administration or blamed on witless citizens. There are myriad</w:t>
      </w:r>
      <w:r w:rsidR="008A6C3E">
        <w:rPr>
          <w:rFonts w:cstheme="minorHAnsi"/>
          <w:sz w:val="24"/>
          <w:szCs w:val="24"/>
        </w:rPr>
        <w:t xml:space="preserve"> </w:t>
      </w:r>
      <w:r w:rsidRPr="001E5B54">
        <w:rPr>
          <w:rFonts w:cstheme="minorHAnsi"/>
          <w:sz w:val="24"/>
          <w:szCs w:val="24"/>
        </w:rPr>
        <w:t>reasons public officials may seek to introduce or allow administrative burdens, many of them</w:t>
      </w:r>
      <w:r w:rsidR="008A6C3E">
        <w:rPr>
          <w:rFonts w:cstheme="minorHAnsi"/>
          <w:sz w:val="24"/>
          <w:szCs w:val="24"/>
        </w:rPr>
        <w:t xml:space="preserve"> </w:t>
      </w:r>
      <w:r w:rsidRPr="001E5B54">
        <w:rPr>
          <w:rFonts w:cstheme="minorHAnsi"/>
          <w:sz w:val="24"/>
          <w:szCs w:val="24"/>
        </w:rPr>
        <w:t>political. FOI laws give public officials considerable incentive to deliberately frustrate requesters;</w:t>
      </w:r>
      <w:r w:rsidR="008A6C3E">
        <w:rPr>
          <w:rFonts w:cstheme="minorHAnsi"/>
          <w:sz w:val="24"/>
          <w:szCs w:val="24"/>
        </w:rPr>
        <w:t xml:space="preserve"> </w:t>
      </w:r>
      <w:r w:rsidRPr="001E5B54">
        <w:rPr>
          <w:rFonts w:cstheme="minorHAnsi"/>
          <w:sz w:val="24"/>
          <w:szCs w:val="24"/>
        </w:rPr>
        <w:t>most notably the ability to conceal embarrassing or incriminating information. Scholars have found</w:t>
      </w:r>
      <w:r w:rsidR="008A6C3E">
        <w:rPr>
          <w:rFonts w:cstheme="minorHAnsi"/>
          <w:sz w:val="24"/>
          <w:szCs w:val="24"/>
        </w:rPr>
        <w:t xml:space="preserve"> </w:t>
      </w:r>
      <w:r w:rsidRPr="001E5B54">
        <w:rPr>
          <w:rFonts w:cstheme="minorHAnsi"/>
          <w:sz w:val="24"/>
          <w:szCs w:val="24"/>
        </w:rPr>
        <w:t>FOI laws to be subject to administrative burdens (Bashir &amp; Nisar, 2020; Michener et al., 2020).</w:t>
      </w:r>
      <w:r w:rsidR="001D1D2F">
        <w:rPr>
          <w:rFonts w:cstheme="minorHAnsi"/>
          <w:sz w:val="24"/>
          <w:szCs w:val="24"/>
        </w:rPr>
        <w:t xml:space="preserve"> </w:t>
      </w:r>
      <w:r w:rsidRPr="001E5B54">
        <w:rPr>
          <w:rFonts w:cstheme="minorHAnsi"/>
          <w:sz w:val="24"/>
          <w:szCs w:val="24"/>
        </w:rPr>
        <w:t>Worthy (2017) has suggested politicians grow to resent transparency and its accordant potential for</w:t>
      </w:r>
      <w:r w:rsidR="001D1D2F">
        <w:rPr>
          <w:rFonts w:cstheme="minorHAnsi"/>
          <w:sz w:val="24"/>
          <w:szCs w:val="24"/>
        </w:rPr>
        <w:t xml:space="preserve"> </w:t>
      </w:r>
      <w:r w:rsidRPr="001E5B54">
        <w:rPr>
          <w:rFonts w:cstheme="minorHAnsi"/>
          <w:sz w:val="24"/>
          <w:szCs w:val="24"/>
        </w:rPr>
        <w:t>exposure and uncertainty. Worthy observed that embracing transparency entailed ceding some of a</w:t>
      </w:r>
      <w:r w:rsidR="001D1D2F">
        <w:rPr>
          <w:rFonts w:cstheme="minorHAnsi"/>
          <w:sz w:val="24"/>
          <w:szCs w:val="24"/>
        </w:rPr>
        <w:t xml:space="preserve"> </w:t>
      </w:r>
      <w:r w:rsidRPr="001E5B54">
        <w:rPr>
          <w:rFonts w:cstheme="minorHAnsi"/>
          <w:sz w:val="24"/>
          <w:szCs w:val="24"/>
        </w:rPr>
        <w:t>politician’s hard-won power, often to political opposition: “Opening up equates to a loss of control</w:t>
      </w:r>
      <w:r w:rsidR="001D1D2F">
        <w:rPr>
          <w:rFonts w:cstheme="minorHAnsi"/>
          <w:sz w:val="24"/>
          <w:szCs w:val="24"/>
        </w:rPr>
        <w:t xml:space="preserve"> </w:t>
      </w:r>
      <w:r w:rsidRPr="001E5B54">
        <w:rPr>
          <w:rFonts w:cstheme="minorHAnsi"/>
          <w:sz w:val="24"/>
          <w:szCs w:val="24"/>
        </w:rPr>
        <w:t>and a potential empowerment of enemies and critics. So once in office, actors seek to stall, delay and</w:t>
      </w:r>
      <w:r w:rsidR="001D1D2F">
        <w:rPr>
          <w:rFonts w:cstheme="minorHAnsi"/>
          <w:sz w:val="24"/>
          <w:szCs w:val="24"/>
        </w:rPr>
        <w:t xml:space="preserve"> </w:t>
      </w:r>
      <w:r w:rsidRPr="001E5B54">
        <w:rPr>
          <w:rFonts w:cstheme="minorHAnsi"/>
          <w:sz w:val="24"/>
          <w:szCs w:val="24"/>
        </w:rPr>
        <w:t>water down commitments: the classic trajectory of FOI reform is one of survival through dilution”</w:t>
      </w:r>
      <w:r>
        <w:rPr>
          <w:rFonts w:cstheme="minorHAnsi"/>
          <w:sz w:val="24"/>
          <w:szCs w:val="24"/>
        </w:rPr>
        <w:t xml:space="preserve"> </w:t>
      </w:r>
      <w:r w:rsidRPr="001E5B54">
        <w:rPr>
          <w:rFonts w:cstheme="minorHAnsi"/>
          <w:sz w:val="24"/>
          <w:szCs w:val="24"/>
        </w:rPr>
        <w:t>(p. 2). Former U.K. Prime Minister Tony Blair, under whom the nation adopted its first FOI law, was</w:t>
      </w:r>
      <w:r w:rsidR="001D1D2F">
        <w:rPr>
          <w:rFonts w:cstheme="minorHAnsi"/>
          <w:sz w:val="24"/>
          <w:szCs w:val="24"/>
        </w:rPr>
        <w:t xml:space="preserve"> </w:t>
      </w:r>
      <w:r w:rsidRPr="001E5B54">
        <w:rPr>
          <w:rFonts w:cstheme="minorHAnsi"/>
          <w:sz w:val="24"/>
          <w:szCs w:val="24"/>
        </w:rPr>
        <w:t>explicit in his regrets. In his memoirs, he called his support for the law “naïve, foolish,</w:t>
      </w:r>
      <w:r w:rsidR="001D1D2F">
        <w:rPr>
          <w:rFonts w:cstheme="minorHAnsi"/>
          <w:sz w:val="24"/>
          <w:szCs w:val="24"/>
        </w:rPr>
        <w:t xml:space="preserve"> </w:t>
      </w:r>
      <w:r w:rsidRPr="001E5B54">
        <w:rPr>
          <w:rFonts w:cstheme="minorHAnsi"/>
          <w:sz w:val="24"/>
          <w:szCs w:val="24"/>
        </w:rPr>
        <w:t>irresponsible… I quake at the imbecility of it” (Blair, 2010, p. 466). In criticizing FOI laws, Blair</w:t>
      </w:r>
      <w:r w:rsidR="001D1D2F">
        <w:rPr>
          <w:rFonts w:cstheme="minorHAnsi"/>
          <w:sz w:val="24"/>
          <w:szCs w:val="24"/>
        </w:rPr>
        <w:t xml:space="preserve"> </w:t>
      </w:r>
      <w:r w:rsidRPr="001E5B54">
        <w:rPr>
          <w:rFonts w:cstheme="minorHAnsi"/>
          <w:sz w:val="24"/>
          <w:szCs w:val="24"/>
        </w:rPr>
        <w:t>was unusually candid for a public official, suggesting the laws are merely a weapon of the press and</w:t>
      </w:r>
      <w:r w:rsidR="001D1D2F">
        <w:rPr>
          <w:rFonts w:cstheme="minorHAnsi"/>
          <w:sz w:val="24"/>
          <w:szCs w:val="24"/>
        </w:rPr>
        <w:t xml:space="preserve"> </w:t>
      </w:r>
      <w:r w:rsidRPr="001E5B54">
        <w:rPr>
          <w:rFonts w:cstheme="minorHAnsi"/>
          <w:sz w:val="24"/>
          <w:szCs w:val="24"/>
        </w:rPr>
        <w:t>political opponents, and the limited view afforded by FOI only further confused the public.</w:t>
      </w:r>
    </w:p>
    <w:p w14:paraId="550C7B21" w14:textId="712DCAF2" w:rsidR="001E5B54" w:rsidRPr="001E5B54" w:rsidRDefault="001E5B54" w:rsidP="001E5B54">
      <w:pPr>
        <w:rPr>
          <w:rFonts w:cstheme="minorHAnsi"/>
          <w:sz w:val="24"/>
          <w:szCs w:val="24"/>
        </w:rPr>
      </w:pPr>
      <w:r w:rsidRPr="001E5B54">
        <w:rPr>
          <w:rFonts w:cstheme="minorHAnsi"/>
          <w:sz w:val="24"/>
          <w:szCs w:val="24"/>
        </w:rPr>
        <w:t>Due to the symbolic prominence of transparency laws, politicians cannot merely sweep them</w:t>
      </w:r>
      <w:r w:rsidR="001D1D2F">
        <w:rPr>
          <w:rFonts w:cstheme="minorHAnsi"/>
          <w:sz w:val="24"/>
          <w:szCs w:val="24"/>
        </w:rPr>
        <w:t xml:space="preserve"> </w:t>
      </w:r>
      <w:r w:rsidRPr="001E5B54">
        <w:rPr>
          <w:rFonts w:cstheme="minorHAnsi"/>
          <w:sz w:val="24"/>
          <w:szCs w:val="24"/>
        </w:rPr>
        <w:t>away. They must unobtrusively subvert the law, to hobble its impact while allowing the symbolic</w:t>
      </w:r>
      <w:r w:rsidR="001D1D2F">
        <w:rPr>
          <w:rFonts w:cstheme="minorHAnsi"/>
          <w:sz w:val="24"/>
          <w:szCs w:val="24"/>
        </w:rPr>
        <w:t xml:space="preserve"> </w:t>
      </w:r>
      <w:r w:rsidRPr="001E5B54">
        <w:rPr>
          <w:rFonts w:cstheme="minorHAnsi"/>
          <w:sz w:val="24"/>
          <w:szCs w:val="24"/>
        </w:rPr>
        <w:t>banner of transparency to remain. Undermining FOI quietly wrests back some of the power, and the</w:t>
      </w:r>
      <w:r w:rsidR="001D1D2F">
        <w:rPr>
          <w:rFonts w:cstheme="minorHAnsi"/>
          <w:sz w:val="24"/>
          <w:szCs w:val="24"/>
        </w:rPr>
        <w:t xml:space="preserve"> </w:t>
      </w:r>
      <w:r w:rsidRPr="001E5B54">
        <w:rPr>
          <w:rFonts w:cstheme="minorHAnsi"/>
          <w:sz w:val="24"/>
          <w:szCs w:val="24"/>
        </w:rPr>
        <w:t>more granular act of frustrating public records requests serves two more immediate purposes. When</w:t>
      </w:r>
      <w:r w:rsidR="001D1D2F">
        <w:rPr>
          <w:rFonts w:cstheme="minorHAnsi"/>
          <w:sz w:val="24"/>
          <w:szCs w:val="24"/>
        </w:rPr>
        <w:t xml:space="preserve"> </w:t>
      </w:r>
      <w:r w:rsidRPr="001E5B54">
        <w:rPr>
          <w:rFonts w:cstheme="minorHAnsi"/>
          <w:sz w:val="24"/>
          <w:szCs w:val="24"/>
        </w:rPr>
        <w:t>a public body delays a request, it makes the information less valuable (especially for deadline</w:t>
      </w:r>
      <w:r w:rsidR="001D1D2F">
        <w:rPr>
          <w:rFonts w:cstheme="minorHAnsi"/>
          <w:sz w:val="24"/>
          <w:szCs w:val="24"/>
        </w:rPr>
        <w:t>-</w:t>
      </w:r>
      <w:r w:rsidRPr="001E5B54">
        <w:rPr>
          <w:rFonts w:cstheme="minorHAnsi"/>
          <w:sz w:val="24"/>
          <w:szCs w:val="24"/>
        </w:rPr>
        <w:t>dependent</w:t>
      </w:r>
      <w:r w:rsidR="001D1D2F">
        <w:rPr>
          <w:rFonts w:cstheme="minorHAnsi"/>
          <w:sz w:val="24"/>
          <w:szCs w:val="24"/>
        </w:rPr>
        <w:t xml:space="preserve"> </w:t>
      </w:r>
      <w:r w:rsidRPr="001E5B54">
        <w:rPr>
          <w:rFonts w:cstheme="minorHAnsi"/>
          <w:sz w:val="24"/>
          <w:szCs w:val="24"/>
        </w:rPr>
        <w:t>journalists). In providing a denial or a hard-to-decipher response larded with legalese, not</w:t>
      </w:r>
      <w:r w:rsidR="001D1D2F">
        <w:rPr>
          <w:rFonts w:cstheme="minorHAnsi"/>
          <w:sz w:val="24"/>
          <w:szCs w:val="24"/>
        </w:rPr>
        <w:t xml:space="preserve"> </w:t>
      </w:r>
      <w:r w:rsidRPr="001E5B54">
        <w:rPr>
          <w:rFonts w:cstheme="minorHAnsi"/>
          <w:sz w:val="24"/>
          <w:szCs w:val="24"/>
        </w:rPr>
        <w:t>only does the public body retain its secrecy (and potentially withhold embarrassing or incriminating</w:t>
      </w:r>
      <w:r w:rsidR="001D1D2F">
        <w:rPr>
          <w:rFonts w:cstheme="minorHAnsi"/>
          <w:sz w:val="24"/>
          <w:szCs w:val="24"/>
        </w:rPr>
        <w:t xml:space="preserve"> </w:t>
      </w:r>
      <w:r w:rsidRPr="001E5B54">
        <w:rPr>
          <w:rFonts w:cstheme="minorHAnsi"/>
          <w:sz w:val="24"/>
          <w:szCs w:val="24"/>
        </w:rPr>
        <w:t xml:space="preserve">records), </w:t>
      </w:r>
      <w:proofErr w:type="gramStart"/>
      <w:r w:rsidRPr="001E5B54">
        <w:rPr>
          <w:rFonts w:cstheme="minorHAnsi"/>
          <w:sz w:val="24"/>
          <w:szCs w:val="24"/>
        </w:rPr>
        <w:t>it</w:t>
      </w:r>
      <w:proofErr w:type="gramEnd"/>
      <w:r w:rsidRPr="001E5B54">
        <w:rPr>
          <w:rFonts w:cstheme="minorHAnsi"/>
          <w:sz w:val="24"/>
          <w:szCs w:val="24"/>
        </w:rPr>
        <w:t xml:space="preserve"> discourages future requests. It signals to the requester that this information is not for</w:t>
      </w:r>
      <w:r w:rsidR="001D1D2F">
        <w:rPr>
          <w:rFonts w:cstheme="minorHAnsi"/>
          <w:sz w:val="24"/>
          <w:szCs w:val="24"/>
        </w:rPr>
        <w:t xml:space="preserve"> </w:t>
      </w:r>
      <w:r w:rsidRPr="001E5B54">
        <w:rPr>
          <w:rFonts w:cstheme="minorHAnsi"/>
          <w:sz w:val="24"/>
          <w:szCs w:val="24"/>
        </w:rPr>
        <w:t>them, or they will need to mount a sustained effort to receive it. FOI laws manifest administrative</w:t>
      </w:r>
      <w:r w:rsidR="001D1D2F">
        <w:rPr>
          <w:rFonts w:cstheme="minorHAnsi"/>
          <w:sz w:val="24"/>
          <w:szCs w:val="24"/>
        </w:rPr>
        <w:t xml:space="preserve"> </w:t>
      </w:r>
      <w:r w:rsidRPr="001E5B54">
        <w:rPr>
          <w:rFonts w:cstheme="minorHAnsi"/>
          <w:sz w:val="24"/>
          <w:szCs w:val="24"/>
        </w:rPr>
        <w:t>burdens through varying provisions and legal elements and a general failure in oversight and</w:t>
      </w:r>
      <w:r w:rsidR="001D1D2F">
        <w:rPr>
          <w:rFonts w:cstheme="minorHAnsi"/>
          <w:sz w:val="24"/>
          <w:szCs w:val="24"/>
        </w:rPr>
        <w:t xml:space="preserve"> </w:t>
      </w:r>
      <w:r w:rsidRPr="001E5B54">
        <w:rPr>
          <w:rFonts w:cstheme="minorHAnsi"/>
          <w:sz w:val="24"/>
          <w:szCs w:val="24"/>
        </w:rPr>
        <w:t>enforcement. Administration of the law has become disfigured in courtrooms and capitols across the</w:t>
      </w:r>
      <w:r w:rsidR="001D1D2F">
        <w:rPr>
          <w:rFonts w:cstheme="minorHAnsi"/>
          <w:sz w:val="24"/>
          <w:szCs w:val="24"/>
        </w:rPr>
        <w:t xml:space="preserve"> </w:t>
      </w:r>
      <w:r w:rsidRPr="001E5B54">
        <w:rPr>
          <w:rFonts w:cstheme="minorHAnsi"/>
          <w:sz w:val="24"/>
          <w:szCs w:val="24"/>
        </w:rPr>
        <w:t>country. The laws are intended to be simple, but a bevy of administrative burdens belabor the process.</w:t>
      </w:r>
    </w:p>
    <w:p w14:paraId="5ADC88B0" w14:textId="77777777" w:rsidR="001E5B54" w:rsidRPr="001E5B54" w:rsidRDefault="001E5B54" w:rsidP="001D1D2F">
      <w:pPr>
        <w:pStyle w:val="Heading1"/>
      </w:pPr>
      <w:r w:rsidRPr="001E5B54">
        <w:t>Characteristics of FOI laws</w:t>
      </w:r>
    </w:p>
    <w:p w14:paraId="07AE94E9" w14:textId="6386FE61" w:rsidR="001E5B54" w:rsidRPr="001E5B54" w:rsidRDefault="001E5B54" w:rsidP="001E5B54">
      <w:pPr>
        <w:rPr>
          <w:rFonts w:cstheme="minorHAnsi"/>
          <w:sz w:val="24"/>
          <w:szCs w:val="24"/>
        </w:rPr>
      </w:pPr>
      <w:r w:rsidRPr="001E5B54">
        <w:rPr>
          <w:rFonts w:cstheme="minorHAnsi"/>
          <w:sz w:val="24"/>
          <w:szCs w:val="24"/>
        </w:rPr>
        <w:t>Along with the federal Freedom of Information Act (FOIA), all 50 states and Washington,</w:t>
      </w:r>
      <w:r w:rsidR="001D1D2F">
        <w:rPr>
          <w:rFonts w:cstheme="minorHAnsi"/>
          <w:sz w:val="24"/>
          <w:szCs w:val="24"/>
        </w:rPr>
        <w:t xml:space="preserve"> </w:t>
      </w:r>
      <w:r w:rsidRPr="001E5B54">
        <w:rPr>
          <w:rFonts w:cstheme="minorHAnsi"/>
          <w:sz w:val="24"/>
          <w:szCs w:val="24"/>
        </w:rPr>
        <w:t>D.C., have public record laws, and these laws vary in significant ways. This article seeks to highlight</w:t>
      </w:r>
      <w:r w:rsidR="001D1D2F">
        <w:rPr>
          <w:rFonts w:cstheme="minorHAnsi"/>
          <w:sz w:val="24"/>
          <w:szCs w:val="24"/>
        </w:rPr>
        <w:t xml:space="preserve"> </w:t>
      </w:r>
      <w:r w:rsidRPr="001E5B54">
        <w:rPr>
          <w:rFonts w:cstheme="minorHAnsi"/>
          <w:sz w:val="24"/>
          <w:szCs w:val="24"/>
        </w:rPr>
        <w:t>the most salient of these disparities in understanding how different statutory manifestations are</w:t>
      </w:r>
      <w:r w:rsidR="001D1D2F">
        <w:rPr>
          <w:rFonts w:cstheme="minorHAnsi"/>
          <w:sz w:val="24"/>
          <w:szCs w:val="24"/>
        </w:rPr>
        <w:t xml:space="preserve"> </w:t>
      </w:r>
      <w:r w:rsidRPr="001E5B54">
        <w:rPr>
          <w:rFonts w:cstheme="minorHAnsi"/>
          <w:sz w:val="24"/>
          <w:szCs w:val="24"/>
        </w:rPr>
        <w:t>related or unrelated to FOI outcomes and processes, while considering how these legal elements are</w:t>
      </w:r>
      <w:r w:rsidR="001D1D2F">
        <w:rPr>
          <w:rFonts w:cstheme="minorHAnsi"/>
          <w:sz w:val="24"/>
          <w:szCs w:val="24"/>
        </w:rPr>
        <w:t xml:space="preserve"> </w:t>
      </w:r>
      <w:r w:rsidRPr="001E5B54">
        <w:rPr>
          <w:rFonts w:cstheme="minorHAnsi"/>
          <w:sz w:val="24"/>
          <w:szCs w:val="24"/>
        </w:rPr>
        <w:t>also hosts to inherent frictions and deliberate frustrations.</w:t>
      </w:r>
    </w:p>
    <w:p w14:paraId="4F936D5C" w14:textId="77777777" w:rsidR="001E5B54" w:rsidRPr="001E5B54" w:rsidRDefault="001E5B54" w:rsidP="001D1D2F">
      <w:pPr>
        <w:pStyle w:val="Heading2"/>
      </w:pPr>
      <w:r w:rsidRPr="001E5B54">
        <w:t>Subject bodies</w:t>
      </w:r>
    </w:p>
    <w:p w14:paraId="2D7E1AE9" w14:textId="20370420" w:rsidR="001E5B54" w:rsidRPr="001E5B54" w:rsidRDefault="001E5B54" w:rsidP="001E5B54">
      <w:pPr>
        <w:rPr>
          <w:rFonts w:cstheme="minorHAnsi"/>
          <w:sz w:val="24"/>
          <w:szCs w:val="24"/>
        </w:rPr>
      </w:pPr>
      <w:r w:rsidRPr="001E5B54">
        <w:rPr>
          <w:rFonts w:cstheme="minorHAnsi"/>
          <w:sz w:val="24"/>
          <w:szCs w:val="24"/>
        </w:rPr>
        <w:t>In his recommendations for universal FOI standards, Toby Mendel (2003) called for broad</w:t>
      </w:r>
      <w:r w:rsidR="001D1D2F">
        <w:rPr>
          <w:rFonts w:cstheme="minorHAnsi"/>
          <w:sz w:val="24"/>
          <w:szCs w:val="24"/>
        </w:rPr>
        <w:t xml:space="preserve"> </w:t>
      </w:r>
      <w:r w:rsidRPr="001E5B54">
        <w:rPr>
          <w:rFonts w:cstheme="minorHAnsi"/>
          <w:sz w:val="24"/>
          <w:szCs w:val="24"/>
        </w:rPr>
        <w:t>application of the laws as a foundational step. While Mendel sought specific affirmative disclosure</w:t>
      </w:r>
      <w:r w:rsidR="001D1D2F">
        <w:rPr>
          <w:rFonts w:cstheme="minorHAnsi"/>
          <w:sz w:val="24"/>
          <w:szCs w:val="24"/>
        </w:rPr>
        <w:t xml:space="preserve"> </w:t>
      </w:r>
      <w:r w:rsidRPr="001E5B54">
        <w:rPr>
          <w:rFonts w:cstheme="minorHAnsi"/>
          <w:sz w:val="24"/>
          <w:szCs w:val="24"/>
        </w:rPr>
        <w:t>expectations from as a wide a range of public bodies as possible, the scope of FOI laws, and</w:t>
      </w:r>
      <w:r w:rsidR="001D1D2F">
        <w:rPr>
          <w:rFonts w:cstheme="minorHAnsi"/>
          <w:sz w:val="24"/>
          <w:szCs w:val="24"/>
        </w:rPr>
        <w:t xml:space="preserve"> </w:t>
      </w:r>
      <w:r w:rsidRPr="001E5B54">
        <w:rPr>
          <w:rFonts w:cstheme="minorHAnsi"/>
          <w:sz w:val="24"/>
          <w:szCs w:val="24"/>
        </w:rPr>
        <w:t>government transparency generally, is explicitly determined by the legislature’s (or in rare cases, the</w:t>
      </w:r>
      <w:r w:rsidR="001D1D2F">
        <w:rPr>
          <w:rFonts w:cstheme="minorHAnsi"/>
          <w:sz w:val="24"/>
          <w:szCs w:val="24"/>
        </w:rPr>
        <w:t xml:space="preserve"> </w:t>
      </w:r>
      <w:r w:rsidRPr="001E5B54">
        <w:rPr>
          <w:rFonts w:cstheme="minorHAnsi"/>
          <w:sz w:val="24"/>
          <w:szCs w:val="24"/>
        </w:rPr>
        <w:t>court’s) decision as to which bodies will be subject to FOI expectations. FOI laws are almost</w:t>
      </w:r>
      <w:r w:rsidR="001D1D2F">
        <w:rPr>
          <w:rFonts w:cstheme="minorHAnsi"/>
          <w:sz w:val="24"/>
          <w:szCs w:val="24"/>
        </w:rPr>
        <w:t xml:space="preserve"> </w:t>
      </w:r>
      <w:r w:rsidRPr="001E5B54">
        <w:rPr>
          <w:rFonts w:cstheme="minorHAnsi"/>
          <w:sz w:val="24"/>
          <w:szCs w:val="24"/>
        </w:rPr>
        <w:t>universally targeted at executive or administrative elements of government, and U.S. state FOI laws</w:t>
      </w:r>
      <w:r w:rsidR="001D1D2F">
        <w:rPr>
          <w:rFonts w:cstheme="minorHAnsi"/>
          <w:sz w:val="24"/>
          <w:szCs w:val="24"/>
        </w:rPr>
        <w:t xml:space="preserve"> </w:t>
      </w:r>
      <w:r w:rsidRPr="001E5B54">
        <w:rPr>
          <w:rFonts w:cstheme="minorHAnsi"/>
          <w:sz w:val="24"/>
          <w:szCs w:val="24"/>
        </w:rPr>
        <w:t xml:space="preserve">all make the executive </w:t>
      </w:r>
      <w:r w:rsidRPr="001E5B54">
        <w:rPr>
          <w:rFonts w:cstheme="minorHAnsi"/>
          <w:sz w:val="24"/>
          <w:szCs w:val="24"/>
        </w:rPr>
        <w:lastRenderedPageBreak/>
        <w:t>branch subject to requests. Some FOI laws exclude the head of the executive</w:t>
      </w:r>
      <w:r w:rsidR="001D1D2F">
        <w:rPr>
          <w:rFonts w:cstheme="minorHAnsi"/>
          <w:sz w:val="24"/>
          <w:szCs w:val="24"/>
        </w:rPr>
        <w:t xml:space="preserve"> </w:t>
      </w:r>
      <w:r w:rsidRPr="001E5B54">
        <w:rPr>
          <w:rFonts w:cstheme="minorHAnsi"/>
          <w:sz w:val="24"/>
          <w:szCs w:val="24"/>
        </w:rPr>
        <w:t>branch, including the state governor’s office, under the premise of executive or presidential privilege.</w:t>
      </w:r>
      <w:r w:rsidR="001D1D2F">
        <w:rPr>
          <w:rFonts w:cstheme="minorHAnsi"/>
          <w:sz w:val="24"/>
          <w:szCs w:val="24"/>
        </w:rPr>
        <w:t xml:space="preserve"> </w:t>
      </w:r>
      <w:r w:rsidRPr="001E5B54">
        <w:rPr>
          <w:rFonts w:cstheme="minorHAnsi"/>
          <w:sz w:val="24"/>
          <w:szCs w:val="24"/>
        </w:rPr>
        <w:t>Unlike the federal FOIA, some states extend the reach of their FOI law into the legislative and</w:t>
      </w:r>
      <w:r w:rsidR="001D1D2F">
        <w:rPr>
          <w:rFonts w:cstheme="minorHAnsi"/>
          <w:sz w:val="24"/>
          <w:szCs w:val="24"/>
        </w:rPr>
        <w:t xml:space="preserve"> </w:t>
      </w:r>
      <w:r w:rsidRPr="001E5B54">
        <w:rPr>
          <w:rFonts w:cstheme="minorHAnsi"/>
          <w:sz w:val="24"/>
          <w:szCs w:val="24"/>
        </w:rPr>
        <w:t>judicial branches, though many state legislatures have chosen not to include themselves, and in some</w:t>
      </w:r>
      <w:r w:rsidR="001D1D2F">
        <w:rPr>
          <w:rFonts w:cstheme="minorHAnsi"/>
          <w:sz w:val="24"/>
          <w:szCs w:val="24"/>
        </w:rPr>
        <w:t xml:space="preserve"> </w:t>
      </w:r>
      <w:r w:rsidRPr="001E5B54">
        <w:rPr>
          <w:rFonts w:cstheme="minorHAnsi"/>
          <w:sz w:val="24"/>
          <w:szCs w:val="24"/>
        </w:rPr>
        <w:t>instances, courts have determined they are not subject as well.</w:t>
      </w:r>
    </w:p>
    <w:p w14:paraId="59DB2313" w14:textId="77777777" w:rsidR="001E5B54" w:rsidRPr="001E5B54" w:rsidRDefault="001E5B54" w:rsidP="001D1D2F">
      <w:pPr>
        <w:pStyle w:val="Heading2"/>
      </w:pPr>
      <w:r w:rsidRPr="001E5B54">
        <w:t>Deadlines</w:t>
      </w:r>
    </w:p>
    <w:p w14:paraId="52C1B190" w14:textId="74679900" w:rsidR="00706887" w:rsidRPr="00706887" w:rsidRDefault="001E5B54" w:rsidP="00706887">
      <w:pPr>
        <w:rPr>
          <w:rFonts w:cstheme="minorHAnsi"/>
          <w:sz w:val="24"/>
          <w:szCs w:val="24"/>
        </w:rPr>
      </w:pPr>
      <w:r w:rsidRPr="001E5B54">
        <w:rPr>
          <w:rFonts w:cstheme="minorHAnsi"/>
          <w:sz w:val="24"/>
          <w:szCs w:val="24"/>
        </w:rPr>
        <w:t>Journalists, legislators, and scholars have routinely identified delay as the No. 1 issue with</w:t>
      </w:r>
      <w:r w:rsidR="001D1D2F">
        <w:rPr>
          <w:rFonts w:cstheme="minorHAnsi"/>
          <w:sz w:val="24"/>
          <w:szCs w:val="24"/>
        </w:rPr>
        <w:t xml:space="preserve"> </w:t>
      </w:r>
      <w:r w:rsidRPr="001E5B54">
        <w:rPr>
          <w:rFonts w:cstheme="minorHAnsi"/>
          <w:sz w:val="24"/>
          <w:szCs w:val="24"/>
        </w:rPr>
        <w:t>public records laws (</w:t>
      </w:r>
      <w:proofErr w:type="spellStart"/>
      <w:r w:rsidRPr="001E5B54">
        <w:rPr>
          <w:rFonts w:cstheme="minorHAnsi"/>
          <w:sz w:val="24"/>
          <w:szCs w:val="24"/>
        </w:rPr>
        <w:t>Grabell</w:t>
      </w:r>
      <w:proofErr w:type="spellEnd"/>
      <w:r w:rsidRPr="001E5B54">
        <w:rPr>
          <w:rFonts w:cstheme="minorHAnsi"/>
          <w:sz w:val="24"/>
          <w:szCs w:val="24"/>
        </w:rPr>
        <w:t>, 2016; Committee on Oversight and Government Reform, 2016; Hazell</w:t>
      </w:r>
      <w:r w:rsidR="001D1D2F">
        <w:rPr>
          <w:rFonts w:cstheme="minorHAnsi"/>
          <w:sz w:val="24"/>
          <w:szCs w:val="24"/>
        </w:rPr>
        <w:t xml:space="preserve"> </w:t>
      </w:r>
      <w:r w:rsidRPr="001E5B54">
        <w:rPr>
          <w:rFonts w:cstheme="minorHAnsi"/>
          <w:sz w:val="24"/>
          <w:szCs w:val="24"/>
        </w:rPr>
        <w:t>and Worthy, 2010). Statutory deadlines are intended to mitigate slow responses and control delay in</w:t>
      </w:r>
      <w:r w:rsidR="001D1D2F">
        <w:rPr>
          <w:rFonts w:cstheme="minorHAnsi"/>
          <w:sz w:val="24"/>
          <w:szCs w:val="24"/>
        </w:rPr>
        <w:t xml:space="preserve"> </w:t>
      </w:r>
      <w:r w:rsidRPr="001E5B54">
        <w:rPr>
          <w:rFonts w:cstheme="minorHAnsi"/>
          <w:sz w:val="24"/>
          <w:szCs w:val="24"/>
        </w:rPr>
        <w:t>processing FOI requests. Yet, a review of federal FOIA lawsuits since 1992 found “failure to respond</w:t>
      </w:r>
      <w:r w:rsidR="001D1D2F">
        <w:rPr>
          <w:rFonts w:cstheme="minorHAnsi"/>
          <w:sz w:val="24"/>
          <w:szCs w:val="24"/>
        </w:rPr>
        <w:t xml:space="preserve"> </w:t>
      </w:r>
      <w:r w:rsidRPr="001E5B54">
        <w:rPr>
          <w:rFonts w:cstheme="minorHAnsi"/>
          <w:sz w:val="24"/>
          <w:szCs w:val="24"/>
        </w:rPr>
        <w:t>within statutory time limit” to be the most common legal complaint (The FOIA Project, 2020). States</w:t>
      </w:r>
      <w:r>
        <w:rPr>
          <w:rFonts w:cstheme="minorHAnsi"/>
          <w:sz w:val="24"/>
          <w:szCs w:val="24"/>
        </w:rPr>
        <w:t xml:space="preserve"> </w:t>
      </w:r>
      <w:r w:rsidR="00706887" w:rsidRPr="00706887">
        <w:rPr>
          <w:rFonts w:cstheme="minorHAnsi"/>
          <w:sz w:val="24"/>
          <w:szCs w:val="24"/>
        </w:rPr>
        <w:t>have diverse approaches to statutory deadlines with some providing no mention of deadlines, others</w:t>
      </w:r>
      <w:r w:rsidR="001D1D2F">
        <w:rPr>
          <w:rFonts w:cstheme="minorHAnsi"/>
          <w:sz w:val="24"/>
          <w:szCs w:val="24"/>
        </w:rPr>
        <w:t xml:space="preserve"> </w:t>
      </w:r>
      <w:r w:rsidR="00706887" w:rsidRPr="00706887">
        <w:rPr>
          <w:rFonts w:cstheme="minorHAnsi"/>
          <w:sz w:val="24"/>
          <w:szCs w:val="24"/>
        </w:rPr>
        <w:t>only an ambiguous expectation of expediency, while others have codified relatively quick turnaround</w:t>
      </w:r>
      <w:r w:rsidR="001D1D2F">
        <w:rPr>
          <w:rFonts w:cstheme="minorHAnsi"/>
          <w:sz w:val="24"/>
          <w:szCs w:val="24"/>
        </w:rPr>
        <w:t xml:space="preserve"> </w:t>
      </w:r>
      <w:r w:rsidR="00706887" w:rsidRPr="00706887">
        <w:rPr>
          <w:rFonts w:cstheme="minorHAnsi"/>
          <w:sz w:val="24"/>
          <w:szCs w:val="24"/>
        </w:rPr>
        <w:t xml:space="preserve">requirements. </w:t>
      </w:r>
      <w:proofErr w:type="spellStart"/>
      <w:r w:rsidR="00706887" w:rsidRPr="00706887">
        <w:rPr>
          <w:rFonts w:cstheme="minorHAnsi"/>
          <w:sz w:val="24"/>
          <w:szCs w:val="24"/>
        </w:rPr>
        <w:t>Cuillier</w:t>
      </w:r>
      <w:proofErr w:type="spellEnd"/>
      <w:r w:rsidR="00706887" w:rsidRPr="00706887">
        <w:rPr>
          <w:rFonts w:cstheme="minorHAnsi"/>
          <w:sz w:val="24"/>
          <w:szCs w:val="24"/>
        </w:rPr>
        <w:t xml:space="preserve"> (2019) suggested there is an assumption that explicit deadlines produce the</w:t>
      </w:r>
      <w:r w:rsidR="001D1D2F">
        <w:rPr>
          <w:rFonts w:cstheme="minorHAnsi"/>
          <w:sz w:val="24"/>
          <w:szCs w:val="24"/>
        </w:rPr>
        <w:t xml:space="preserve"> </w:t>
      </w:r>
      <w:r w:rsidR="00706887" w:rsidRPr="00706887">
        <w:rPr>
          <w:rFonts w:cstheme="minorHAnsi"/>
          <w:sz w:val="24"/>
          <w:szCs w:val="24"/>
        </w:rPr>
        <w:t>best results, but his research found deadlines to have no significant effect on FOI processes.</w:t>
      </w:r>
    </w:p>
    <w:p w14:paraId="6BC5C8B6" w14:textId="77777777" w:rsidR="00706887" w:rsidRPr="00706887" w:rsidRDefault="00706887" w:rsidP="001D1D2F">
      <w:pPr>
        <w:pStyle w:val="Heading2"/>
      </w:pPr>
      <w:r w:rsidRPr="00706887">
        <w:t>State offices of oversight</w:t>
      </w:r>
    </w:p>
    <w:p w14:paraId="1135E6BF" w14:textId="4274C949" w:rsidR="00706887" w:rsidRPr="00706887" w:rsidRDefault="00706887" w:rsidP="00706887">
      <w:pPr>
        <w:rPr>
          <w:rFonts w:cstheme="minorHAnsi"/>
          <w:sz w:val="24"/>
          <w:szCs w:val="24"/>
        </w:rPr>
      </w:pPr>
      <w:r w:rsidRPr="00706887">
        <w:rPr>
          <w:rFonts w:cstheme="minorHAnsi"/>
          <w:sz w:val="24"/>
          <w:szCs w:val="24"/>
        </w:rPr>
        <w:t>Another area of scholarly interest has been state-run oversight offices (Fenster, 2015;</w:t>
      </w:r>
      <w:r w:rsidR="001D1D2F">
        <w:rPr>
          <w:rFonts w:cstheme="minorHAnsi"/>
          <w:sz w:val="24"/>
          <w:szCs w:val="24"/>
        </w:rPr>
        <w:t xml:space="preserve"> </w:t>
      </w:r>
      <w:r w:rsidRPr="00706887">
        <w:rPr>
          <w:rFonts w:cstheme="minorHAnsi"/>
          <w:sz w:val="24"/>
          <w:szCs w:val="24"/>
        </w:rPr>
        <w:t xml:space="preserve">Danielson, 2012; Stewart, 2010). These bureaus are </w:t>
      </w:r>
      <w:proofErr w:type="gramStart"/>
      <w:r w:rsidRPr="00706887">
        <w:rPr>
          <w:rFonts w:cstheme="minorHAnsi"/>
          <w:sz w:val="24"/>
          <w:szCs w:val="24"/>
        </w:rPr>
        <w:t>most commonly focused</w:t>
      </w:r>
      <w:proofErr w:type="gramEnd"/>
      <w:r w:rsidRPr="00706887">
        <w:rPr>
          <w:rFonts w:cstheme="minorHAnsi"/>
          <w:sz w:val="24"/>
          <w:szCs w:val="24"/>
        </w:rPr>
        <w:t xml:space="preserve"> on open government</w:t>
      </w:r>
      <w:r w:rsidR="001D1D2F">
        <w:rPr>
          <w:rFonts w:cstheme="minorHAnsi"/>
          <w:sz w:val="24"/>
          <w:szCs w:val="24"/>
        </w:rPr>
        <w:t xml:space="preserve"> </w:t>
      </w:r>
      <w:r w:rsidRPr="00706887">
        <w:rPr>
          <w:rFonts w:cstheme="minorHAnsi"/>
          <w:sz w:val="24"/>
          <w:szCs w:val="24"/>
        </w:rPr>
        <w:t>compliance, primarily via mediation and enforcement. As with other elements of FOI laws, the</w:t>
      </w:r>
      <w:r w:rsidR="001D1D2F">
        <w:rPr>
          <w:rFonts w:cstheme="minorHAnsi"/>
          <w:sz w:val="24"/>
          <w:szCs w:val="24"/>
        </w:rPr>
        <w:t xml:space="preserve"> </w:t>
      </w:r>
      <w:r w:rsidRPr="00706887">
        <w:rPr>
          <w:rFonts w:cstheme="minorHAnsi"/>
          <w:sz w:val="24"/>
          <w:szCs w:val="24"/>
        </w:rPr>
        <w:t>structure and authority of the offices varies state-by-state. In most states, these offices were created</w:t>
      </w:r>
      <w:r w:rsidR="001D1D2F">
        <w:rPr>
          <w:rFonts w:cstheme="minorHAnsi"/>
          <w:sz w:val="24"/>
          <w:szCs w:val="24"/>
        </w:rPr>
        <w:t xml:space="preserve"> </w:t>
      </w:r>
      <w:r w:rsidRPr="00706887">
        <w:rPr>
          <w:rFonts w:cstheme="minorHAnsi"/>
          <w:sz w:val="24"/>
          <w:szCs w:val="24"/>
        </w:rPr>
        <w:t>after initial enactment, signifying an effort to reform FOI operations and establish stricter adherence.</w:t>
      </w:r>
      <w:r w:rsidR="001D1D2F">
        <w:rPr>
          <w:rFonts w:cstheme="minorHAnsi"/>
          <w:sz w:val="24"/>
          <w:szCs w:val="24"/>
        </w:rPr>
        <w:t xml:space="preserve"> </w:t>
      </w:r>
      <w:r w:rsidRPr="00706887">
        <w:rPr>
          <w:rFonts w:cstheme="minorHAnsi"/>
          <w:sz w:val="24"/>
          <w:szCs w:val="24"/>
        </w:rPr>
        <w:t>Other motives for establishing oversight offices include interest in cutting costs by avoiding</w:t>
      </w:r>
      <w:r w:rsidR="001D1D2F">
        <w:rPr>
          <w:rFonts w:cstheme="minorHAnsi"/>
          <w:sz w:val="24"/>
          <w:szCs w:val="24"/>
        </w:rPr>
        <w:t xml:space="preserve"> </w:t>
      </w:r>
      <w:r w:rsidRPr="00706887">
        <w:rPr>
          <w:rFonts w:cstheme="minorHAnsi"/>
          <w:sz w:val="24"/>
          <w:szCs w:val="24"/>
        </w:rPr>
        <w:t>expensive litigation that crowded court dockets and, in New Jersey’s case, a direct response to a rash</w:t>
      </w:r>
      <w:r w:rsidR="001D1D2F">
        <w:rPr>
          <w:rFonts w:cstheme="minorHAnsi"/>
          <w:sz w:val="24"/>
          <w:szCs w:val="24"/>
        </w:rPr>
        <w:t xml:space="preserve"> </w:t>
      </w:r>
      <w:r w:rsidRPr="00706887">
        <w:rPr>
          <w:rFonts w:cstheme="minorHAnsi"/>
          <w:sz w:val="24"/>
          <w:szCs w:val="24"/>
        </w:rPr>
        <w:t>of public corruption (Stewart, 2010). The offices typically carry out specific duties or</w:t>
      </w:r>
      <w:r w:rsidR="001D1D2F">
        <w:rPr>
          <w:rFonts w:cstheme="minorHAnsi"/>
          <w:sz w:val="24"/>
          <w:szCs w:val="24"/>
        </w:rPr>
        <w:t xml:space="preserve"> </w:t>
      </w:r>
      <w:proofErr w:type="gramStart"/>
      <w:r w:rsidRPr="00706887">
        <w:rPr>
          <w:rFonts w:cstheme="minorHAnsi"/>
          <w:sz w:val="24"/>
          <w:szCs w:val="24"/>
        </w:rPr>
        <w:t>responsibilities;</w:t>
      </w:r>
      <w:proofErr w:type="gramEnd"/>
      <w:r w:rsidRPr="00706887">
        <w:rPr>
          <w:rFonts w:cstheme="minorHAnsi"/>
          <w:sz w:val="24"/>
          <w:szCs w:val="24"/>
        </w:rPr>
        <w:t xml:space="preserve"> namely educating and guiding requesters and public bodies, mediating disputes</w:t>
      </w:r>
      <w:r w:rsidR="001D1D2F">
        <w:rPr>
          <w:rFonts w:cstheme="minorHAnsi"/>
          <w:sz w:val="24"/>
          <w:szCs w:val="24"/>
        </w:rPr>
        <w:t xml:space="preserve"> </w:t>
      </w:r>
      <w:r w:rsidRPr="00706887">
        <w:rPr>
          <w:rFonts w:cstheme="minorHAnsi"/>
          <w:sz w:val="24"/>
          <w:szCs w:val="24"/>
        </w:rPr>
        <w:t>between requesters and public bodies, and involvement in litigation.</w:t>
      </w:r>
    </w:p>
    <w:p w14:paraId="03059DF7" w14:textId="4DFA72B7" w:rsidR="00706887" w:rsidRPr="00706887" w:rsidRDefault="00706887" w:rsidP="00706887">
      <w:pPr>
        <w:rPr>
          <w:rFonts w:cstheme="minorHAnsi"/>
          <w:sz w:val="24"/>
          <w:szCs w:val="24"/>
        </w:rPr>
      </w:pPr>
      <w:r w:rsidRPr="00706887">
        <w:rPr>
          <w:rFonts w:cstheme="minorHAnsi"/>
          <w:sz w:val="24"/>
          <w:szCs w:val="24"/>
        </w:rPr>
        <w:t xml:space="preserve">There are </w:t>
      </w:r>
      <w:proofErr w:type="gramStart"/>
      <w:r w:rsidRPr="00706887">
        <w:rPr>
          <w:rFonts w:cstheme="minorHAnsi"/>
          <w:sz w:val="24"/>
          <w:szCs w:val="24"/>
        </w:rPr>
        <w:t>a number of</w:t>
      </w:r>
      <w:proofErr w:type="gramEnd"/>
      <w:r w:rsidRPr="00706887">
        <w:rPr>
          <w:rFonts w:cstheme="minorHAnsi"/>
          <w:sz w:val="24"/>
          <w:szCs w:val="24"/>
        </w:rPr>
        <w:t xml:space="preserve"> important factors when considering the effectiveness of these oversight</w:t>
      </w:r>
      <w:r w:rsidR="001D1D2F">
        <w:rPr>
          <w:rFonts w:cstheme="minorHAnsi"/>
          <w:sz w:val="24"/>
          <w:szCs w:val="24"/>
        </w:rPr>
        <w:t xml:space="preserve"> </w:t>
      </w:r>
      <w:r w:rsidRPr="00706887">
        <w:rPr>
          <w:rFonts w:cstheme="minorHAnsi"/>
          <w:sz w:val="24"/>
          <w:szCs w:val="24"/>
        </w:rPr>
        <w:t>offices. Danielson (2010) suggested the most common characteristic of successful oversight offices</w:t>
      </w:r>
      <w:r w:rsidR="001D1D2F">
        <w:rPr>
          <w:rFonts w:cstheme="minorHAnsi"/>
          <w:sz w:val="24"/>
          <w:szCs w:val="24"/>
        </w:rPr>
        <w:t xml:space="preserve"> </w:t>
      </w:r>
      <w:r w:rsidRPr="00706887">
        <w:rPr>
          <w:rFonts w:cstheme="minorHAnsi"/>
          <w:sz w:val="24"/>
          <w:szCs w:val="24"/>
        </w:rPr>
        <w:t>was independence, finding bureaus affiliated with the state attorney general to be “almost uniformly</w:t>
      </w:r>
      <w:r w:rsidR="001D1D2F">
        <w:rPr>
          <w:rFonts w:cstheme="minorHAnsi"/>
          <w:sz w:val="24"/>
          <w:szCs w:val="24"/>
        </w:rPr>
        <w:t xml:space="preserve"> </w:t>
      </w:r>
      <w:r w:rsidRPr="00706887">
        <w:rPr>
          <w:rFonts w:cstheme="minorHAnsi"/>
          <w:sz w:val="24"/>
          <w:szCs w:val="24"/>
        </w:rPr>
        <w:t>ineffective, because attorneys general have insufficient time, interest, or resources to prosecute open</w:t>
      </w:r>
      <w:r w:rsidR="001D1D2F">
        <w:rPr>
          <w:rFonts w:cstheme="minorHAnsi"/>
          <w:sz w:val="24"/>
          <w:szCs w:val="24"/>
        </w:rPr>
        <w:t xml:space="preserve"> </w:t>
      </w:r>
      <w:r w:rsidRPr="00706887">
        <w:rPr>
          <w:rFonts w:cstheme="minorHAnsi"/>
          <w:sz w:val="24"/>
          <w:szCs w:val="24"/>
        </w:rPr>
        <w:t>records requests” (p. 1,018). State departments of justice are inherently political, leaving them prone</w:t>
      </w:r>
      <w:r w:rsidR="001D1D2F">
        <w:rPr>
          <w:rFonts w:cstheme="minorHAnsi"/>
          <w:sz w:val="24"/>
          <w:szCs w:val="24"/>
        </w:rPr>
        <w:t xml:space="preserve"> </w:t>
      </w:r>
      <w:r w:rsidRPr="00706887">
        <w:rPr>
          <w:rFonts w:cstheme="minorHAnsi"/>
          <w:sz w:val="24"/>
          <w:szCs w:val="24"/>
        </w:rPr>
        <w:t xml:space="preserve">to conflicts of interest and political </w:t>
      </w:r>
      <w:proofErr w:type="gramStart"/>
      <w:r w:rsidRPr="00706887">
        <w:rPr>
          <w:rFonts w:cstheme="minorHAnsi"/>
          <w:sz w:val="24"/>
          <w:szCs w:val="24"/>
        </w:rPr>
        <w:t>manipulation;</w:t>
      </w:r>
      <w:proofErr w:type="gramEnd"/>
      <w:r w:rsidRPr="00706887">
        <w:rPr>
          <w:rFonts w:cstheme="minorHAnsi"/>
          <w:sz w:val="24"/>
          <w:szCs w:val="24"/>
        </w:rPr>
        <w:t xml:space="preserve"> making them poor choices for resolving</w:t>
      </w:r>
      <w:r w:rsidR="001D1D2F">
        <w:rPr>
          <w:rFonts w:cstheme="minorHAnsi"/>
          <w:sz w:val="24"/>
          <w:szCs w:val="24"/>
        </w:rPr>
        <w:t xml:space="preserve"> </w:t>
      </w:r>
      <w:r w:rsidRPr="00706887">
        <w:rPr>
          <w:rFonts w:cstheme="minorHAnsi"/>
          <w:sz w:val="24"/>
          <w:szCs w:val="24"/>
        </w:rPr>
        <w:t>transparency disputes. Fenster (2015) highlighted two other critical elements; the ability to</w:t>
      </w:r>
      <w:r w:rsidR="001D1D2F">
        <w:rPr>
          <w:rFonts w:cstheme="minorHAnsi"/>
          <w:sz w:val="24"/>
          <w:szCs w:val="24"/>
        </w:rPr>
        <w:t xml:space="preserve"> </w:t>
      </w:r>
      <w:r w:rsidRPr="00706887">
        <w:rPr>
          <w:rFonts w:cstheme="minorHAnsi"/>
          <w:sz w:val="24"/>
          <w:szCs w:val="24"/>
        </w:rPr>
        <w:t>investigate disputes and binding authority to enforce decisions. Investigation of requester grievances</w:t>
      </w:r>
      <w:r w:rsidR="001D1D2F">
        <w:rPr>
          <w:rFonts w:cstheme="minorHAnsi"/>
          <w:sz w:val="24"/>
          <w:szCs w:val="24"/>
        </w:rPr>
        <w:t xml:space="preserve"> </w:t>
      </w:r>
      <w:r w:rsidRPr="00706887">
        <w:rPr>
          <w:rFonts w:cstheme="minorHAnsi"/>
          <w:sz w:val="24"/>
          <w:szCs w:val="24"/>
        </w:rPr>
        <w:t>is key, because without the legal authority to compel public bodies to cooperate, public bodies can</w:t>
      </w:r>
      <w:r w:rsidR="001D1D2F">
        <w:rPr>
          <w:rFonts w:cstheme="minorHAnsi"/>
          <w:sz w:val="24"/>
          <w:szCs w:val="24"/>
        </w:rPr>
        <w:t xml:space="preserve"> </w:t>
      </w:r>
      <w:r w:rsidRPr="00706887">
        <w:rPr>
          <w:rFonts w:cstheme="minorHAnsi"/>
          <w:sz w:val="24"/>
          <w:szCs w:val="24"/>
        </w:rPr>
        <w:t>make light of or stonewall oversight efforts. Some states have given these offices the ability to</w:t>
      </w:r>
      <w:r w:rsidR="001D1D2F">
        <w:rPr>
          <w:rFonts w:cstheme="minorHAnsi"/>
          <w:sz w:val="24"/>
          <w:szCs w:val="24"/>
        </w:rPr>
        <w:t xml:space="preserve"> </w:t>
      </w:r>
      <w:r w:rsidRPr="00706887">
        <w:rPr>
          <w:rFonts w:cstheme="minorHAnsi"/>
          <w:sz w:val="24"/>
          <w:szCs w:val="24"/>
        </w:rPr>
        <w:t>subpoena information relevant to an investigation. Of equal importance, binding authority to enforce</w:t>
      </w:r>
      <w:r w:rsidR="00581FF7">
        <w:rPr>
          <w:rFonts w:cstheme="minorHAnsi"/>
          <w:sz w:val="24"/>
          <w:szCs w:val="24"/>
        </w:rPr>
        <w:t xml:space="preserve"> </w:t>
      </w:r>
      <w:r w:rsidRPr="00706887">
        <w:rPr>
          <w:rFonts w:cstheme="minorHAnsi"/>
          <w:sz w:val="24"/>
          <w:szCs w:val="24"/>
        </w:rPr>
        <w:t>decisions is a common but nonuniform element of oversight offices. Without binding authority, these</w:t>
      </w:r>
      <w:r w:rsidR="00581FF7">
        <w:rPr>
          <w:rFonts w:cstheme="minorHAnsi"/>
          <w:sz w:val="24"/>
          <w:szCs w:val="24"/>
        </w:rPr>
        <w:t xml:space="preserve"> </w:t>
      </w:r>
      <w:r w:rsidRPr="00706887">
        <w:rPr>
          <w:rFonts w:cstheme="minorHAnsi"/>
          <w:sz w:val="24"/>
          <w:szCs w:val="24"/>
        </w:rPr>
        <w:t>offices have little more than moral authority to resolve disagreements. Often, these offices will</w:t>
      </w:r>
      <w:r w:rsidR="00581FF7">
        <w:rPr>
          <w:rFonts w:cstheme="minorHAnsi"/>
          <w:sz w:val="24"/>
          <w:szCs w:val="24"/>
        </w:rPr>
        <w:t xml:space="preserve"> </w:t>
      </w:r>
      <w:r w:rsidRPr="00706887">
        <w:rPr>
          <w:rFonts w:cstheme="minorHAnsi"/>
          <w:sz w:val="24"/>
          <w:szCs w:val="24"/>
        </w:rPr>
        <w:t>produce public opinions, which courts may consider, but these opinions have no definite legal</w:t>
      </w:r>
      <w:r w:rsidR="00581FF7">
        <w:rPr>
          <w:rFonts w:cstheme="minorHAnsi"/>
          <w:sz w:val="24"/>
          <w:szCs w:val="24"/>
        </w:rPr>
        <w:t xml:space="preserve"> </w:t>
      </w:r>
      <w:r w:rsidRPr="00706887">
        <w:rPr>
          <w:rFonts w:cstheme="minorHAnsi"/>
          <w:sz w:val="24"/>
          <w:szCs w:val="24"/>
        </w:rPr>
        <w:t xml:space="preserve">influence, are easy to disregard and ultimately do little more than state a position for the </w:t>
      </w:r>
      <w:proofErr w:type="gramStart"/>
      <w:r w:rsidRPr="00706887">
        <w:rPr>
          <w:rFonts w:cstheme="minorHAnsi"/>
          <w:sz w:val="24"/>
          <w:szCs w:val="24"/>
        </w:rPr>
        <w:t>general</w:t>
      </w:r>
      <w:r w:rsidR="00581FF7">
        <w:rPr>
          <w:rFonts w:cstheme="minorHAnsi"/>
          <w:sz w:val="24"/>
          <w:szCs w:val="24"/>
        </w:rPr>
        <w:t xml:space="preserve"> </w:t>
      </w:r>
      <w:r w:rsidRPr="00706887">
        <w:rPr>
          <w:rFonts w:cstheme="minorHAnsi"/>
          <w:sz w:val="24"/>
          <w:szCs w:val="24"/>
        </w:rPr>
        <w:t>public</w:t>
      </w:r>
      <w:proofErr w:type="gramEnd"/>
      <w:r w:rsidRPr="00706887">
        <w:rPr>
          <w:rFonts w:cstheme="minorHAnsi"/>
          <w:sz w:val="24"/>
          <w:szCs w:val="24"/>
        </w:rPr>
        <w:t xml:space="preserve"> to contemplate.</w:t>
      </w:r>
    </w:p>
    <w:p w14:paraId="0989C6CE" w14:textId="77777777" w:rsidR="00706887" w:rsidRPr="00706887" w:rsidRDefault="00706887" w:rsidP="00581FF7">
      <w:pPr>
        <w:pStyle w:val="Heading2"/>
      </w:pPr>
      <w:r w:rsidRPr="00706887">
        <w:lastRenderedPageBreak/>
        <w:t>Independent advocacy organizations</w:t>
      </w:r>
    </w:p>
    <w:p w14:paraId="708C2E27" w14:textId="1C768241" w:rsidR="00706887" w:rsidRPr="00706887" w:rsidRDefault="00706887" w:rsidP="00706887">
      <w:pPr>
        <w:rPr>
          <w:rFonts w:cstheme="minorHAnsi"/>
          <w:sz w:val="24"/>
          <w:szCs w:val="24"/>
        </w:rPr>
      </w:pPr>
      <w:r w:rsidRPr="00706887">
        <w:rPr>
          <w:rFonts w:cstheme="minorHAnsi"/>
          <w:sz w:val="24"/>
          <w:szCs w:val="24"/>
        </w:rPr>
        <w:t>Mendel’s second, and less intuitive, recommendation for universal FOI standards was active</w:t>
      </w:r>
      <w:r w:rsidR="00581FF7">
        <w:rPr>
          <w:rFonts w:cstheme="minorHAnsi"/>
          <w:sz w:val="24"/>
          <w:szCs w:val="24"/>
        </w:rPr>
        <w:t xml:space="preserve"> </w:t>
      </w:r>
      <w:r w:rsidRPr="00706887">
        <w:rPr>
          <w:rFonts w:cstheme="minorHAnsi"/>
          <w:sz w:val="24"/>
          <w:szCs w:val="24"/>
        </w:rPr>
        <w:t>promotion of open government, including public education and training of officials. In many states,</w:t>
      </w:r>
      <w:r w:rsidR="00581FF7">
        <w:rPr>
          <w:rFonts w:cstheme="minorHAnsi"/>
          <w:sz w:val="24"/>
          <w:szCs w:val="24"/>
        </w:rPr>
        <w:t xml:space="preserve"> </w:t>
      </w:r>
      <w:r w:rsidRPr="00706887">
        <w:rPr>
          <w:rFonts w:cstheme="minorHAnsi"/>
          <w:sz w:val="24"/>
          <w:szCs w:val="24"/>
        </w:rPr>
        <w:t>this role has been filled by nongovernment entities. For instance, the Washington Coalition for Open</w:t>
      </w:r>
      <w:r w:rsidR="00581FF7">
        <w:rPr>
          <w:rFonts w:cstheme="minorHAnsi"/>
          <w:sz w:val="24"/>
          <w:szCs w:val="24"/>
        </w:rPr>
        <w:t xml:space="preserve"> </w:t>
      </w:r>
      <w:r w:rsidRPr="00706887">
        <w:rPr>
          <w:rFonts w:cstheme="minorHAnsi"/>
          <w:sz w:val="24"/>
          <w:szCs w:val="24"/>
        </w:rPr>
        <w:t>Government plays an official role in training records custodians. While FOI advocacy organizations</w:t>
      </w:r>
      <w:r w:rsidR="00581FF7">
        <w:rPr>
          <w:rFonts w:cstheme="minorHAnsi"/>
          <w:sz w:val="24"/>
          <w:szCs w:val="24"/>
        </w:rPr>
        <w:t xml:space="preserve"> </w:t>
      </w:r>
      <w:r w:rsidRPr="00706887">
        <w:rPr>
          <w:rFonts w:cstheme="minorHAnsi"/>
          <w:sz w:val="24"/>
          <w:szCs w:val="24"/>
        </w:rPr>
        <w:t>adapt to fit the needs of the state, it has become clear they play a key role in the legal ecosystem and</w:t>
      </w:r>
      <w:r w:rsidR="00581FF7">
        <w:rPr>
          <w:rFonts w:cstheme="minorHAnsi"/>
          <w:sz w:val="24"/>
          <w:szCs w:val="24"/>
        </w:rPr>
        <w:t xml:space="preserve"> </w:t>
      </w:r>
      <w:r w:rsidRPr="00706887">
        <w:rPr>
          <w:rFonts w:cstheme="minorHAnsi"/>
          <w:sz w:val="24"/>
          <w:szCs w:val="24"/>
        </w:rPr>
        <w:t>the realization of FOI laws. These FOI-focused organizations concentrate solely on the functions of</w:t>
      </w:r>
      <w:r w:rsidR="00581FF7">
        <w:rPr>
          <w:rFonts w:cstheme="minorHAnsi"/>
          <w:sz w:val="24"/>
          <w:szCs w:val="24"/>
        </w:rPr>
        <w:t xml:space="preserve"> </w:t>
      </w:r>
      <w:r w:rsidRPr="00706887">
        <w:rPr>
          <w:rFonts w:cstheme="minorHAnsi"/>
          <w:sz w:val="24"/>
          <w:szCs w:val="24"/>
        </w:rPr>
        <w:t>educating, overseeing, and litigating state public records and open meetings laws. They act as a</w:t>
      </w:r>
      <w:r w:rsidR="00581FF7">
        <w:rPr>
          <w:rFonts w:cstheme="minorHAnsi"/>
          <w:sz w:val="24"/>
          <w:szCs w:val="24"/>
        </w:rPr>
        <w:t xml:space="preserve"> </w:t>
      </w:r>
      <w:r w:rsidRPr="00706887">
        <w:rPr>
          <w:rFonts w:cstheme="minorHAnsi"/>
          <w:sz w:val="24"/>
          <w:szCs w:val="24"/>
        </w:rPr>
        <w:t>citizen-centric corollary to the state oversight offices.</w:t>
      </w:r>
    </w:p>
    <w:p w14:paraId="6B011004" w14:textId="1C9B6675" w:rsidR="00706887" w:rsidRPr="00706887" w:rsidRDefault="00706887" w:rsidP="00706887">
      <w:pPr>
        <w:rPr>
          <w:rFonts w:cstheme="minorHAnsi"/>
          <w:sz w:val="24"/>
          <w:szCs w:val="24"/>
        </w:rPr>
      </w:pPr>
      <w:r w:rsidRPr="00706887">
        <w:rPr>
          <w:rFonts w:cstheme="minorHAnsi"/>
          <w:sz w:val="24"/>
          <w:szCs w:val="24"/>
        </w:rPr>
        <w:t>The composition, resources, and activity of these advocacy organizations vary, but in most</w:t>
      </w:r>
      <w:r w:rsidR="00581FF7">
        <w:rPr>
          <w:rFonts w:cstheme="minorHAnsi"/>
          <w:sz w:val="24"/>
          <w:szCs w:val="24"/>
        </w:rPr>
        <w:t xml:space="preserve"> </w:t>
      </w:r>
      <w:proofErr w:type="gramStart"/>
      <w:r w:rsidRPr="00706887">
        <w:rPr>
          <w:rFonts w:cstheme="minorHAnsi"/>
          <w:sz w:val="24"/>
          <w:szCs w:val="24"/>
        </w:rPr>
        <w:t>cases</w:t>
      </w:r>
      <w:proofErr w:type="gramEnd"/>
      <w:r w:rsidRPr="00706887">
        <w:rPr>
          <w:rFonts w:cstheme="minorHAnsi"/>
          <w:sz w:val="24"/>
          <w:szCs w:val="24"/>
        </w:rPr>
        <w:t xml:space="preserve"> they serve as a primary FOI resource for the public, acting as a knowledge base both holding</w:t>
      </w:r>
      <w:r w:rsidR="00581FF7">
        <w:rPr>
          <w:rFonts w:cstheme="minorHAnsi"/>
          <w:sz w:val="24"/>
          <w:szCs w:val="24"/>
        </w:rPr>
        <w:t xml:space="preserve"> </w:t>
      </w:r>
      <w:r w:rsidRPr="00706887">
        <w:rPr>
          <w:rFonts w:cstheme="minorHAnsi"/>
          <w:sz w:val="24"/>
          <w:szCs w:val="24"/>
        </w:rPr>
        <w:t>training and information sessions and responding to everyday questions from requesters. Often, they</w:t>
      </w:r>
      <w:r>
        <w:rPr>
          <w:rFonts w:cstheme="minorHAnsi"/>
          <w:sz w:val="24"/>
          <w:szCs w:val="24"/>
        </w:rPr>
        <w:t xml:space="preserve"> </w:t>
      </w:r>
      <w:r w:rsidRPr="00706887">
        <w:rPr>
          <w:rFonts w:cstheme="minorHAnsi"/>
          <w:sz w:val="24"/>
          <w:szCs w:val="24"/>
        </w:rPr>
        <w:t>provide templates and tips for requesters that demystify the legal process. A key responsibility of</w:t>
      </w:r>
      <w:r w:rsidR="00581FF7">
        <w:rPr>
          <w:rFonts w:cstheme="minorHAnsi"/>
          <w:sz w:val="24"/>
          <w:szCs w:val="24"/>
        </w:rPr>
        <w:t xml:space="preserve"> </w:t>
      </w:r>
      <w:r w:rsidRPr="00706887">
        <w:rPr>
          <w:rFonts w:cstheme="minorHAnsi"/>
          <w:sz w:val="24"/>
          <w:szCs w:val="24"/>
        </w:rPr>
        <w:t>FOI advocacy organizations is their role as a non-state legal authority. In this position, they often</w:t>
      </w:r>
      <w:r w:rsidR="00581FF7">
        <w:rPr>
          <w:rFonts w:cstheme="minorHAnsi"/>
          <w:sz w:val="24"/>
          <w:szCs w:val="24"/>
        </w:rPr>
        <w:t xml:space="preserve"> </w:t>
      </w:r>
      <w:r w:rsidRPr="00706887">
        <w:rPr>
          <w:rFonts w:cstheme="minorHAnsi"/>
          <w:sz w:val="24"/>
          <w:szCs w:val="24"/>
        </w:rPr>
        <w:t>operate a hotline connecting requesters with lawyers or FOI experts, both aiding the requesting</w:t>
      </w:r>
      <w:r w:rsidR="00581FF7">
        <w:rPr>
          <w:rFonts w:cstheme="minorHAnsi"/>
          <w:sz w:val="24"/>
          <w:szCs w:val="24"/>
        </w:rPr>
        <w:t xml:space="preserve"> </w:t>
      </w:r>
      <w:r w:rsidRPr="00706887">
        <w:rPr>
          <w:rFonts w:cstheme="minorHAnsi"/>
          <w:sz w:val="24"/>
          <w:szCs w:val="24"/>
        </w:rPr>
        <w:t>process and keeping a finger on the pulse for potential issues. Perhaps the most important element</w:t>
      </w:r>
      <w:r w:rsidR="00581FF7">
        <w:rPr>
          <w:rFonts w:cstheme="minorHAnsi"/>
          <w:sz w:val="24"/>
          <w:szCs w:val="24"/>
        </w:rPr>
        <w:t xml:space="preserve"> </w:t>
      </w:r>
      <w:r w:rsidRPr="00706887">
        <w:rPr>
          <w:rFonts w:cstheme="minorHAnsi"/>
          <w:sz w:val="24"/>
          <w:szCs w:val="24"/>
        </w:rPr>
        <w:t>of the advocacy organization’s function is its ability to litigate or support litigation of cases. Some</w:t>
      </w:r>
      <w:r w:rsidR="00581FF7">
        <w:rPr>
          <w:rFonts w:cstheme="minorHAnsi"/>
          <w:sz w:val="24"/>
          <w:szCs w:val="24"/>
        </w:rPr>
        <w:t xml:space="preserve"> </w:t>
      </w:r>
      <w:r w:rsidRPr="00706887">
        <w:rPr>
          <w:rFonts w:cstheme="minorHAnsi"/>
          <w:sz w:val="24"/>
          <w:szCs w:val="24"/>
        </w:rPr>
        <w:t>organizations offer full legal representation for select cases, while others may connect a requester</w:t>
      </w:r>
      <w:r w:rsidR="00581FF7">
        <w:rPr>
          <w:rFonts w:cstheme="minorHAnsi"/>
          <w:sz w:val="24"/>
          <w:szCs w:val="24"/>
        </w:rPr>
        <w:t xml:space="preserve"> </w:t>
      </w:r>
      <w:r w:rsidRPr="00706887">
        <w:rPr>
          <w:rFonts w:cstheme="minorHAnsi"/>
          <w:sz w:val="24"/>
          <w:szCs w:val="24"/>
        </w:rPr>
        <w:t>with a lawyer (who may work contingent on being awarded attorneys’ fees, which are recoupable</w:t>
      </w:r>
      <w:r w:rsidR="00581FF7">
        <w:rPr>
          <w:rFonts w:cstheme="minorHAnsi"/>
          <w:sz w:val="24"/>
          <w:szCs w:val="24"/>
        </w:rPr>
        <w:t xml:space="preserve"> </w:t>
      </w:r>
      <w:r w:rsidRPr="00706887">
        <w:rPr>
          <w:rFonts w:cstheme="minorHAnsi"/>
          <w:sz w:val="24"/>
          <w:szCs w:val="24"/>
        </w:rPr>
        <w:t>for successful suits in many states).</w:t>
      </w:r>
    </w:p>
    <w:p w14:paraId="22D063AA" w14:textId="77777777" w:rsidR="00706887" w:rsidRPr="00706887" w:rsidRDefault="00706887" w:rsidP="00581FF7">
      <w:pPr>
        <w:pStyle w:val="Heading2"/>
      </w:pPr>
      <w:r w:rsidRPr="00706887">
        <w:t>Exemptions</w:t>
      </w:r>
    </w:p>
    <w:p w14:paraId="1E3F7E9F" w14:textId="4251EC9C" w:rsidR="00706887" w:rsidRPr="00706887" w:rsidRDefault="00706887" w:rsidP="00706887">
      <w:pPr>
        <w:rPr>
          <w:rFonts w:cstheme="minorHAnsi"/>
          <w:sz w:val="24"/>
          <w:szCs w:val="24"/>
        </w:rPr>
      </w:pPr>
      <w:r w:rsidRPr="00706887">
        <w:rPr>
          <w:rFonts w:cstheme="minorHAnsi"/>
          <w:sz w:val="24"/>
          <w:szCs w:val="24"/>
        </w:rPr>
        <w:t>When considering research and press coverage, study of legal exceptions or exemptions</w:t>
      </w:r>
      <w:r w:rsidR="00581FF7">
        <w:rPr>
          <w:rFonts w:cstheme="minorHAnsi"/>
          <w:sz w:val="24"/>
          <w:szCs w:val="24"/>
        </w:rPr>
        <w:t xml:space="preserve"> </w:t>
      </w:r>
      <w:r w:rsidRPr="00706887">
        <w:rPr>
          <w:rFonts w:cstheme="minorHAnsi"/>
          <w:sz w:val="24"/>
          <w:szCs w:val="24"/>
        </w:rPr>
        <w:t>would rank among the most popular. The federal FOIA provides nine explicit exemptions, and for</w:t>
      </w:r>
      <w:r w:rsidR="00581FF7">
        <w:rPr>
          <w:rFonts w:cstheme="minorHAnsi"/>
          <w:sz w:val="24"/>
          <w:szCs w:val="24"/>
        </w:rPr>
        <w:t xml:space="preserve"> </w:t>
      </w:r>
      <w:r w:rsidRPr="00706887">
        <w:rPr>
          <w:rFonts w:cstheme="minorHAnsi"/>
          <w:sz w:val="24"/>
          <w:szCs w:val="24"/>
        </w:rPr>
        <w:t>the most part states have adopted a similar approach to exemptions. The most common and clearly</w:t>
      </w:r>
      <w:r w:rsidR="00581FF7">
        <w:rPr>
          <w:rFonts w:cstheme="minorHAnsi"/>
          <w:sz w:val="24"/>
          <w:szCs w:val="24"/>
        </w:rPr>
        <w:t xml:space="preserve"> </w:t>
      </w:r>
      <w:r w:rsidRPr="00706887">
        <w:rPr>
          <w:rFonts w:cstheme="minorHAnsi"/>
          <w:sz w:val="24"/>
          <w:szCs w:val="24"/>
        </w:rPr>
        <w:t>articulated exemptions exclude release of records pertaining to personal privacy and law</w:t>
      </w:r>
      <w:r w:rsidR="00581FF7">
        <w:rPr>
          <w:rFonts w:cstheme="minorHAnsi"/>
          <w:sz w:val="24"/>
          <w:szCs w:val="24"/>
        </w:rPr>
        <w:t xml:space="preserve"> </w:t>
      </w:r>
      <w:r w:rsidRPr="00706887">
        <w:rPr>
          <w:rFonts w:cstheme="minorHAnsi"/>
          <w:sz w:val="24"/>
          <w:szCs w:val="24"/>
        </w:rPr>
        <w:t>enforcement. All states also include a statutory exemption, which excludes records required to be</w:t>
      </w:r>
      <w:r w:rsidR="00581FF7">
        <w:rPr>
          <w:rFonts w:cstheme="minorHAnsi"/>
          <w:sz w:val="24"/>
          <w:szCs w:val="24"/>
        </w:rPr>
        <w:t xml:space="preserve"> </w:t>
      </w:r>
      <w:r w:rsidRPr="00706887">
        <w:rPr>
          <w:rFonts w:cstheme="minorHAnsi"/>
          <w:sz w:val="24"/>
          <w:szCs w:val="24"/>
        </w:rPr>
        <w:t>withheld by other statutes. Often these statutory exemptions are codified as a small provision of</w:t>
      </w:r>
      <w:r w:rsidR="00581FF7">
        <w:rPr>
          <w:rFonts w:cstheme="minorHAnsi"/>
          <w:sz w:val="24"/>
          <w:szCs w:val="24"/>
        </w:rPr>
        <w:t xml:space="preserve"> </w:t>
      </w:r>
      <w:r w:rsidRPr="00706887">
        <w:rPr>
          <w:rFonts w:cstheme="minorHAnsi"/>
          <w:sz w:val="24"/>
          <w:szCs w:val="24"/>
        </w:rPr>
        <w:t>sizeable, otherwise unrelated legislation, and over time these exemptions have accumulated with</w:t>
      </w:r>
      <w:r w:rsidR="00581FF7">
        <w:rPr>
          <w:rFonts w:cstheme="minorHAnsi"/>
          <w:sz w:val="24"/>
          <w:szCs w:val="24"/>
        </w:rPr>
        <w:t xml:space="preserve"> </w:t>
      </w:r>
      <w:r w:rsidRPr="00706887">
        <w:rPr>
          <w:rFonts w:cstheme="minorHAnsi"/>
          <w:sz w:val="24"/>
          <w:szCs w:val="24"/>
        </w:rPr>
        <w:t>little accountability. Despite all states using a similar exemption template and same foundational</w:t>
      </w:r>
      <w:r w:rsidR="00581FF7">
        <w:rPr>
          <w:rFonts w:cstheme="minorHAnsi"/>
          <w:sz w:val="24"/>
          <w:szCs w:val="24"/>
        </w:rPr>
        <w:t xml:space="preserve"> </w:t>
      </w:r>
      <w:r w:rsidRPr="00706887">
        <w:rPr>
          <w:rFonts w:cstheme="minorHAnsi"/>
          <w:sz w:val="24"/>
          <w:szCs w:val="24"/>
        </w:rPr>
        <w:t>exemptions, it should be noted that exemption schemes vary dramatically according to state character</w:t>
      </w:r>
      <w:r w:rsidR="00581FF7">
        <w:rPr>
          <w:rFonts w:cstheme="minorHAnsi"/>
          <w:sz w:val="24"/>
          <w:szCs w:val="24"/>
        </w:rPr>
        <w:t xml:space="preserve"> </w:t>
      </w:r>
      <w:r w:rsidRPr="00706887">
        <w:rPr>
          <w:rFonts w:cstheme="minorHAnsi"/>
          <w:sz w:val="24"/>
          <w:szCs w:val="24"/>
        </w:rPr>
        <w:t>and legislative interests.</w:t>
      </w:r>
    </w:p>
    <w:p w14:paraId="04E95077" w14:textId="77777777" w:rsidR="00706887" w:rsidRPr="00706887" w:rsidRDefault="00706887" w:rsidP="00581FF7">
      <w:pPr>
        <w:pStyle w:val="Heading2"/>
      </w:pPr>
      <w:r w:rsidRPr="00706887">
        <w:t>Fees</w:t>
      </w:r>
    </w:p>
    <w:p w14:paraId="7390B195" w14:textId="15F9914C" w:rsidR="00706887" w:rsidRPr="00706887" w:rsidRDefault="00706887" w:rsidP="00706887">
      <w:pPr>
        <w:rPr>
          <w:rFonts w:cstheme="minorHAnsi"/>
          <w:sz w:val="24"/>
          <w:szCs w:val="24"/>
        </w:rPr>
      </w:pPr>
      <w:r w:rsidRPr="00706887">
        <w:rPr>
          <w:rFonts w:cstheme="minorHAnsi"/>
          <w:sz w:val="24"/>
          <w:szCs w:val="24"/>
        </w:rPr>
        <w:t>Copy and search fees are another area of concern among requesters and scholars alike, and</w:t>
      </w:r>
      <w:r w:rsidR="00581FF7">
        <w:rPr>
          <w:rFonts w:cstheme="minorHAnsi"/>
          <w:sz w:val="24"/>
          <w:szCs w:val="24"/>
        </w:rPr>
        <w:t xml:space="preserve"> </w:t>
      </w:r>
      <w:r w:rsidRPr="00706887">
        <w:rPr>
          <w:rFonts w:cstheme="minorHAnsi"/>
          <w:sz w:val="24"/>
          <w:szCs w:val="24"/>
        </w:rPr>
        <w:t>examples of exorbitant fees surface with regularity (Wilks, 2020; Dolan, 2018; Thompson, 2017).</w:t>
      </w:r>
      <w:r w:rsidR="00581FF7">
        <w:rPr>
          <w:rFonts w:cstheme="minorHAnsi"/>
          <w:sz w:val="24"/>
          <w:szCs w:val="24"/>
        </w:rPr>
        <w:t xml:space="preserve"> </w:t>
      </w:r>
      <w:r w:rsidRPr="00706887">
        <w:rPr>
          <w:rFonts w:cstheme="minorHAnsi"/>
          <w:sz w:val="24"/>
          <w:szCs w:val="24"/>
        </w:rPr>
        <w:t>These high fee estimates are often used as administrative burdens. Records custodians seek to</w:t>
      </w:r>
      <w:r w:rsidR="00581FF7">
        <w:rPr>
          <w:rFonts w:cstheme="minorHAnsi"/>
          <w:sz w:val="24"/>
          <w:szCs w:val="24"/>
        </w:rPr>
        <w:t xml:space="preserve"> </w:t>
      </w:r>
      <w:r w:rsidRPr="00706887">
        <w:rPr>
          <w:rFonts w:cstheme="minorHAnsi"/>
          <w:sz w:val="24"/>
          <w:szCs w:val="24"/>
        </w:rPr>
        <w:t>dissuade requesters by requiring excessive fees for requested records. Lotte Feinberg (1986) has</w:t>
      </w:r>
      <w:r w:rsidR="00581FF7">
        <w:rPr>
          <w:rFonts w:cstheme="minorHAnsi"/>
          <w:sz w:val="24"/>
          <w:szCs w:val="24"/>
        </w:rPr>
        <w:t xml:space="preserve"> </w:t>
      </w:r>
      <w:r w:rsidRPr="00706887">
        <w:rPr>
          <w:rFonts w:cstheme="minorHAnsi"/>
          <w:sz w:val="24"/>
          <w:szCs w:val="24"/>
        </w:rPr>
        <w:t>documented the practice as far back as the Reagan administration, and the tactic has been publicly</w:t>
      </w:r>
      <w:r w:rsidR="00581FF7">
        <w:rPr>
          <w:rFonts w:cstheme="minorHAnsi"/>
          <w:sz w:val="24"/>
          <w:szCs w:val="24"/>
        </w:rPr>
        <w:t xml:space="preserve"> </w:t>
      </w:r>
      <w:r w:rsidRPr="00706887">
        <w:rPr>
          <w:rFonts w:cstheme="minorHAnsi"/>
          <w:sz w:val="24"/>
          <w:szCs w:val="24"/>
        </w:rPr>
        <w:t>acknowledged at the federal level as recently as the Obama administration (Jones, 2015).</w:t>
      </w:r>
      <w:r w:rsidR="00581FF7">
        <w:rPr>
          <w:rFonts w:cstheme="minorHAnsi"/>
          <w:sz w:val="24"/>
          <w:szCs w:val="24"/>
        </w:rPr>
        <w:t xml:space="preserve"> </w:t>
      </w:r>
      <w:r w:rsidRPr="00706887">
        <w:rPr>
          <w:rFonts w:cstheme="minorHAnsi"/>
          <w:sz w:val="24"/>
          <w:szCs w:val="24"/>
        </w:rPr>
        <w:t>Governments have attempted to combat fees as barriers through restrictions on fees, and this has</w:t>
      </w:r>
      <w:r w:rsidR="00581FF7">
        <w:rPr>
          <w:rFonts w:cstheme="minorHAnsi"/>
          <w:sz w:val="24"/>
          <w:szCs w:val="24"/>
        </w:rPr>
        <w:t xml:space="preserve"> </w:t>
      </w:r>
      <w:r w:rsidRPr="00706887">
        <w:rPr>
          <w:rFonts w:cstheme="minorHAnsi"/>
          <w:sz w:val="24"/>
          <w:szCs w:val="24"/>
        </w:rPr>
        <w:t>primarily been accomplished through two approaches. Some states provide loose or ambiguous limits</w:t>
      </w:r>
      <w:r w:rsidR="00581FF7">
        <w:rPr>
          <w:rFonts w:cstheme="minorHAnsi"/>
          <w:sz w:val="24"/>
          <w:szCs w:val="24"/>
        </w:rPr>
        <w:t xml:space="preserve"> </w:t>
      </w:r>
      <w:r w:rsidRPr="00706887">
        <w:rPr>
          <w:rFonts w:cstheme="minorHAnsi"/>
          <w:sz w:val="24"/>
          <w:szCs w:val="24"/>
        </w:rPr>
        <w:t>on the amount that a requester can be charged, using language like “reasonable” or limiting fees to</w:t>
      </w:r>
      <w:r w:rsidR="00581FF7">
        <w:rPr>
          <w:rFonts w:cstheme="minorHAnsi"/>
          <w:sz w:val="24"/>
          <w:szCs w:val="24"/>
        </w:rPr>
        <w:t xml:space="preserve"> </w:t>
      </w:r>
      <w:r w:rsidRPr="00706887">
        <w:rPr>
          <w:rFonts w:cstheme="minorHAnsi"/>
          <w:sz w:val="24"/>
          <w:szCs w:val="24"/>
        </w:rPr>
        <w:t xml:space="preserve">the “actual cost” of search, review, and </w:t>
      </w:r>
      <w:r w:rsidRPr="00706887">
        <w:rPr>
          <w:rFonts w:cstheme="minorHAnsi"/>
          <w:sz w:val="24"/>
          <w:szCs w:val="24"/>
        </w:rPr>
        <w:lastRenderedPageBreak/>
        <w:t>duplication. Others enforce explicit cost restrictions,</w:t>
      </w:r>
      <w:r w:rsidR="00581FF7">
        <w:rPr>
          <w:rFonts w:cstheme="minorHAnsi"/>
          <w:sz w:val="24"/>
          <w:szCs w:val="24"/>
        </w:rPr>
        <w:t xml:space="preserve"> </w:t>
      </w:r>
      <w:r w:rsidRPr="00706887">
        <w:rPr>
          <w:rFonts w:cstheme="minorHAnsi"/>
          <w:sz w:val="24"/>
          <w:szCs w:val="24"/>
        </w:rPr>
        <w:t>providing a fee schedule that, for instance, charges 25 cents for a standard one-sided copy.</w:t>
      </w:r>
    </w:p>
    <w:p w14:paraId="10F99426" w14:textId="77777777" w:rsidR="00706887" w:rsidRPr="00706887" w:rsidRDefault="00706887" w:rsidP="00581FF7">
      <w:pPr>
        <w:pStyle w:val="Heading2"/>
      </w:pPr>
      <w:r w:rsidRPr="00706887">
        <w:t>Penalties</w:t>
      </w:r>
    </w:p>
    <w:p w14:paraId="624644BE" w14:textId="5B47E8FF" w:rsidR="00706887" w:rsidRPr="00706887" w:rsidRDefault="00706887" w:rsidP="00706887">
      <w:pPr>
        <w:rPr>
          <w:rFonts w:cstheme="minorHAnsi"/>
          <w:sz w:val="24"/>
          <w:szCs w:val="24"/>
        </w:rPr>
      </w:pPr>
      <w:r w:rsidRPr="00706887">
        <w:rPr>
          <w:rFonts w:cstheme="minorHAnsi"/>
          <w:sz w:val="24"/>
          <w:szCs w:val="24"/>
        </w:rPr>
        <w:t>FOI penalties are the teeth of Georgia’s ORA and many other FOI laws and are meant to</w:t>
      </w:r>
      <w:r w:rsidR="00581FF7">
        <w:rPr>
          <w:rFonts w:cstheme="minorHAnsi"/>
          <w:sz w:val="24"/>
          <w:szCs w:val="24"/>
        </w:rPr>
        <w:t xml:space="preserve"> </w:t>
      </w:r>
      <w:r w:rsidRPr="00706887">
        <w:rPr>
          <w:rFonts w:cstheme="minorHAnsi"/>
          <w:sz w:val="24"/>
          <w:szCs w:val="24"/>
        </w:rPr>
        <w:t xml:space="preserve">discourage and punish deliberate frustrations. In his study of state FOI laws, </w:t>
      </w:r>
      <w:proofErr w:type="spellStart"/>
      <w:r w:rsidRPr="00706887">
        <w:rPr>
          <w:rFonts w:cstheme="minorHAnsi"/>
          <w:sz w:val="24"/>
          <w:szCs w:val="24"/>
        </w:rPr>
        <w:t>Marzen</w:t>
      </w:r>
      <w:proofErr w:type="spellEnd"/>
      <w:r w:rsidRPr="00706887">
        <w:rPr>
          <w:rFonts w:cstheme="minorHAnsi"/>
          <w:sz w:val="24"/>
          <w:szCs w:val="24"/>
        </w:rPr>
        <w:t xml:space="preserve"> (2018)</w:t>
      </w:r>
      <w:r w:rsidR="00581FF7">
        <w:rPr>
          <w:rFonts w:cstheme="minorHAnsi"/>
          <w:sz w:val="24"/>
          <w:szCs w:val="24"/>
        </w:rPr>
        <w:t xml:space="preserve"> </w:t>
      </w:r>
      <w:r w:rsidRPr="00706887">
        <w:rPr>
          <w:rFonts w:cstheme="minorHAnsi"/>
          <w:sz w:val="24"/>
          <w:szCs w:val="24"/>
        </w:rPr>
        <w:t>concluded that enhanced penalties and legal consequences were crucial to the function and</w:t>
      </w:r>
      <w:r w:rsidR="00581FF7">
        <w:rPr>
          <w:rFonts w:cstheme="minorHAnsi"/>
          <w:sz w:val="24"/>
          <w:szCs w:val="24"/>
        </w:rPr>
        <w:t xml:space="preserve"> </w:t>
      </w:r>
      <w:r w:rsidRPr="00706887">
        <w:rPr>
          <w:rFonts w:cstheme="minorHAnsi"/>
          <w:sz w:val="24"/>
          <w:szCs w:val="24"/>
        </w:rPr>
        <w:t>improvement of FOI laws. Penalties can be realized in a wide variety of manners, including civil and</w:t>
      </w:r>
      <w:r w:rsidR="00581FF7">
        <w:rPr>
          <w:rFonts w:cstheme="minorHAnsi"/>
          <w:sz w:val="24"/>
          <w:szCs w:val="24"/>
        </w:rPr>
        <w:t xml:space="preserve"> </w:t>
      </w:r>
      <w:r w:rsidRPr="00706887">
        <w:rPr>
          <w:rFonts w:cstheme="minorHAnsi"/>
          <w:sz w:val="24"/>
          <w:szCs w:val="24"/>
        </w:rPr>
        <w:t>criminal remedies and can range from small civil fines, like Garland received in Atlanta, to jail time</w:t>
      </w:r>
      <w:r w:rsidR="00581FF7">
        <w:rPr>
          <w:rFonts w:cstheme="minorHAnsi"/>
          <w:sz w:val="24"/>
          <w:szCs w:val="24"/>
        </w:rPr>
        <w:t xml:space="preserve"> </w:t>
      </w:r>
      <w:r w:rsidRPr="00706887">
        <w:rPr>
          <w:rFonts w:cstheme="minorHAnsi"/>
          <w:sz w:val="24"/>
          <w:szCs w:val="24"/>
        </w:rPr>
        <w:t>and compulsory removal from custodian’s duties. In many states, public bodies can be required to</w:t>
      </w:r>
      <w:r w:rsidR="00581FF7">
        <w:rPr>
          <w:rFonts w:cstheme="minorHAnsi"/>
          <w:sz w:val="24"/>
          <w:szCs w:val="24"/>
        </w:rPr>
        <w:t xml:space="preserve"> </w:t>
      </w:r>
      <w:r w:rsidRPr="00706887">
        <w:rPr>
          <w:rFonts w:cstheme="minorHAnsi"/>
          <w:sz w:val="24"/>
          <w:szCs w:val="24"/>
        </w:rPr>
        <w:t>pay the plaintiff’s attorney fees. There are articulations within each of these penalties, particularly in</w:t>
      </w:r>
      <w:r w:rsidR="00581FF7">
        <w:rPr>
          <w:rFonts w:cstheme="minorHAnsi"/>
          <w:sz w:val="24"/>
          <w:szCs w:val="24"/>
        </w:rPr>
        <w:t xml:space="preserve"> </w:t>
      </w:r>
      <w:r w:rsidRPr="00706887">
        <w:rPr>
          <w:rFonts w:cstheme="minorHAnsi"/>
          <w:sz w:val="24"/>
          <w:szCs w:val="24"/>
        </w:rPr>
        <w:t>whether the penalties are optional or mandatory, turning on the statutory word choice of “may” or</w:t>
      </w:r>
      <w:r w:rsidR="00581FF7">
        <w:rPr>
          <w:rFonts w:cstheme="minorHAnsi"/>
          <w:sz w:val="24"/>
          <w:szCs w:val="24"/>
        </w:rPr>
        <w:t xml:space="preserve"> </w:t>
      </w:r>
      <w:r w:rsidRPr="00706887">
        <w:rPr>
          <w:rFonts w:cstheme="minorHAnsi"/>
          <w:sz w:val="24"/>
          <w:szCs w:val="24"/>
        </w:rPr>
        <w:t>“shall.” The detail and experimentation in different forms of penalties represent governments’</w:t>
      </w:r>
      <w:r>
        <w:rPr>
          <w:rFonts w:cstheme="minorHAnsi"/>
          <w:sz w:val="24"/>
          <w:szCs w:val="24"/>
        </w:rPr>
        <w:t xml:space="preserve"> </w:t>
      </w:r>
      <w:r w:rsidRPr="00706887">
        <w:rPr>
          <w:rFonts w:cstheme="minorHAnsi"/>
          <w:sz w:val="24"/>
          <w:szCs w:val="24"/>
        </w:rPr>
        <w:t>sustained interest in enforcing compliance. Yet, there is no single accepted approach to punishing</w:t>
      </w:r>
      <w:r w:rsidR="00581FF7">
        <w:rPr>
          <w:rFonts w:cstheme="minorHAnsi"/>
          <w:sz w:val="24"/>
          <w:szCs w:val="24"/>
        </w:rPr>
        <w:t xml:space="preserve"> </w:t>
      </w:r>
      <w:r w:rsidRPr="00706887">
        <w:rPr>
          <w:rFonts w:cstheme="minorHAnsi"/>
          <w:sz w:val="24"/>
          <w:szCs w:val="24"/>
        </w:rPr>
        <w:t>flagrant violators of FOI laws. Stewart (2010) has suggested no matter the statutory or common law</w:t>
      </w:r>
      <w:r w:rsidR="00581FF7">
        <w:rPr>
          <w:rFonts w:cstheme="minorHAnsi"/>
          <w:sz w:val="24"/>
          <w:szCs w:val="24"/>
        </w:rPr>
        <w:t xml:space="preserve"> </w:t>
      </w:r>
      <w:r w:rsidRPr="00706887">
        <w:rPr>
          <w:rFonts w:cstheme="minorHAnsi"/>
          <w:sz w:val="24"/>
          <w:szCs w:val="24"/>
        </w:rPr>
        <w:t>manifestations of penalties, a more consistent approach is necessary for these provisions to yield</w:t>
      </w:r>
      <w:r w:rsidR="00581FF7">
        <w:rPr>
          <w:rFonts w:cstheme="minorHAnsi"/>
          <w:sz w:val="24"/>
          <w:szCs w:val="24"/>
        </w:rPr>
        <w:t xml:space="preserve"> </w:t>
      </w:r>
      <w:r w:rsidRPr="00706887">
        <w:rPr>
          <w:rFonts w:cstheme="minorHAnsi"/>
          <w:sz w:val="24"/>
          <w:szCs w:val="24"/>
        </w:rPr>
        <w:t>their intended outcomes.</w:t>
      </w:r>
    </w:p>
    <w:p w14:paraId="1F60C2B1" w14:textId="78ACFD8E" w:rsidR="00706887" w:rsidRPr="00706887" w:rsidRDefault="00706887" w:rsidP="00706887">
      <w:pPr>
        <w:rPr>
          <w:rFonts w:cstheme="minorHAnsi"/>
          <w:sz w:val="24"/>
          <w:szCs w:val="24"/>
        </w:rPr>
      </w:pPr>
      <w:r w:rsidRPr="00706887">
        <w:rPr>
          <w:rFonts w:cstheme="minorHAnsi"/>
          <w:sz w:val="24"/>
          <w:szCs w:val="24"/>
        </w:rPr>
        <w:t>The objective of this study is to further explore which of these legal characteristics influence</w:t>
      </w:r>
      <w:r w:rsidR="00581FF7">
        <w:rPr>
          <w:rFonts w:cstheme="minorHAnsi"/>
          <w:sz w:val="24"/>
          <w:szCs w:val="24"/>
        </w:rPr>
        <w:t xml:space="preserve"> </w:t>
      </w:r>
      <w:r w:rsidRPr="00706887">
        <w:rPr>
          <w:rFonts w:cstheme="minorHAnsi"/>
          <w:sz w:val="24"/>
          <w:szCs w:val="24"/>
        </w:rPr>
        <w:t>FOI results. The following exploratory research questions were asked in an effort at extending and</w:t>
      </w:r>
      <w:r w:rsidR="00581FF7">
        <w:rPr>
          <w:rFonts w:cstheme="minorHAnsi"/>
          <w:sz w:val="24"/>
          <w:szCs w:val="24"/>
        </w:rPr>
        <w:t xml:space="preserve"> </w:t>
      </w:r>
      <w:r w:rsidRPr="00706887">
        <w:rPr>
          <w:rFonts w:cstheme="minorHAnsi"/>
          <w:sz w:val="24"/>
          <w:szCs w:val="24"/>
        </w:rPr>
        <w:t>establishing a firmer understanding of the legal characteristics related to state FOI outcomes and</w:t>
      </w:r>
      <w:r w:rsidR="0099678B">
        <w:rPr>
          <w:rFonts w:cstheme="minorHAnsi"/>
          <w:sz w:val="24"/>
          <w:szCs w:val="24"/>
        </w:rPr>
        <w:t xml:space="preserve"> </w:t>
      </w:r>
      <w:r w:rsidRPr="00706887">
        <w:rPr>
          <w:rFonts w:cstheme="minorHAnsi"/>
          <w:sz w:val="24"/>
          <w:szCs w:val="24"/>
        </w:rPr>
        <w:t>processes:</w:t>
      </w:r>
    </w:p>
    <w:p w14:paraId="5E19D45E" w14:textId="77777777" w:rsidR="00706887" w:rsidRPr="00706887" w:rsidRDefault="00706887" w:rsidP="0099678B">
      <w:pPr>
        <w:spacing w:after="0"/>
        <w:ind w:left="720"/>
        <w:rPr>
          <w:rFonts w:cstheme="minorHAnsi"/>
          <w:sz w:val="24"/>
          <w:szCs w:val="24"/>
        </w:rPr>
      </w:pPr>
      <w:r w:rsidRPr="00706887">
        <w:rPr>
          <w:rFonts w:cstheme="minorHAnsi"/>
          <w:i/>
          <w:iCs/>
          <w:sz w:val="24"/>
          <w:szCs w:val="24"/>
        </w:rPr>
        <w:t xml:space="preserve">RQ1: </w:t>
      </w:r>
      <w:r w:rsidRPr="00706887">
        <w:rPr>
          <w:rFonts w:cstheme="minorHAnsi"/>
          <w:sz w:val="24"/>
          <w:szCs w:val="24"/>
        </w:rPr>
        <w:t>How are legal variables related to compliance with public records requests?</w:t>
      </w:r>
    </w:p>
    <w:p w14:paraId="1FF512B6" w14:textId="77777777" w:rsidR="00706887" w:rsidRPr="00706887" w:rsidRDefault="00706887" w:rsidP="0099678B">
      <w:pPr>
        <w:spacing w:after="0"/>
        <w:ind w:left="720"/>
        <w:rPr>
          <w:rFonts w:cstheme="minorHAnsi"/>
          <w:sz w:val="24"/>
          <w:szCs w:val="24"/>
        </w:rPr>
      </w:pPr>
      <w:r w:rsidRPr="00706887">
        <w:rPr>
          <w:rFonts w:cstheme="minorHAnsi"/>
          <w:i/>
          <w:iCs/>
          <w:sz w:val="24"/>
          <w:szCs w:val="24"/>
        </w:rPr>
        <w:t xml:space="preserve">RQ2: </w:t>
      </w:r>
      <w:r w:rsidRPr="00706887">
        <w:rPr>
          <w:rFonts w:cstheme="minorHAnsi"/>
          <w:sz w:val="24"/>
          <w:szCs w:val="24"/>
        </w:rPr>
        <w:t>How are legal variables related to records request completion times?</w:t>
      </w:r>
    </w:p>
    <w:p w14:paraId="5CD27EB0" w14:textId="2CE91529" w:rsidR="00706887" w:rsidRPr="00706887" w:rsidRDefault="00706887" w:rsidP="0099678B">
      <w:pPr>
        <w:spacing w:after="0"/>
        <w:ind w:left="720"/>
        <w:rPr>
          <w:rFonts w:cstheme="minorHAnsi"/>
          <w:sz w:val="24"/>
          <w:szCs w:val="24"/>
        </w:rPr>
      </w:pPr>
      <w:r w:rsidRPr="00706887">
        <w:rPr>
          <w:rFonts w:cstheme="minorHAnsi"/>
          <w:i/>
          <w:iCs/>
          <w:sz w:val="24"/>
          <w:szCs w:val="24"/>
        </w:rPr>
        <w:t xml:space="preserve">RQ3: </w:t>
      </w:r>
      <w:r w:rsidRPr="00706887">
        <w:rPr>
          <w:rFonts w:cstheme="minorHAnsi"/>
          <w:sz w:val="24"/>
          <w:szCs w:val="24"/>
        </w:rPr>
        <w:t>How are legal variables related to how quickly and completely agencies communicate</w:t>
      </w:r>
      <w:r w:rsidR="0099678B">
        <w:rPr>
          <w:rFonts w:cstheme="minorHAnsi"/>
          <w:sz w:val="24"/>
          <w:szCs w:val="24"/>
        </w:rPr>
        <w:t xml:space="preserve"> </w:t>
      </w:r>
      <w:r w:rsidRPr="00706887">
        <w:rPr>
          <w:rFonts w:cstheme="minorHAnsi"/>
          <w:sz w:val="24"/>
          <w:szCs w:val="24"/>
        </w:rPr>
        <w:t>with requesters?</w:t>
      </w:r>
    </w:p>
    <w:p w14:paraId="12531AAE" w14:textId="77777777" w:rsidR="00706887" w:rsidRPr="00706887" w:rsidRDefault="00706887" w:rsidP="0099678B">
      <w:pPr>
        <w:pStyle w:val="Heading1"/>
      </w:pPr>
      <w:r w:rsidRPr="00706887">
        <w:t>Methods</w:t>
      </w:r>
    </w:p>
    <w:p w14:paraId="7D29111F" w14:textId="66918F9A" w:rsidR="00706887" w:rsidRPr="00706887" w:rsidRDefault="00706887" w:rsidP="00706887">
      <w:pPr>
        <w:rPr>
          <w:rFonts w:cstheme="minorHAnsi"/>
          <w:sz w:val="24"/>
          <w:szCs w:val="24"/>
        </w:rPr>
      </w:pPr>
      <w:r w:rsidRPr="00706887">
        <w:rPr>
          <w:rFonts w:cstheme="minorHAnsi"/>
          <w:sz w:val="24"/>
          <w:szCs w:val="24"/>
        </w:rPr>
        <w:t>The article sought to consider the fundamental operations of nine FOI systems through an</w:t>
      </w:r>
      <w:r w:rsidR="0099678B">
        <w:rPr>
          <w:rFonts w:cstheme="minorHAnsi"/>
          <w:sz w:val="24"/>
          <w:szCs w:val="24"/>
        </w:rPr>
        <w:t xml:space="preserve"> </w:t>
      </w:r>
      <w:r w:rsidRPr="00706887">
        <w:rPr>
          <w:rFonts w:cstheme="minorHAnsi"/>
          <w:sz w:val="24"/>
          <w:szCs w:val="24"/>
        </w:rPr>
        <w:t>exploratory field study employing 1,002 actual public records requests. The primary objective of the</w:t>
      </w:r>
      <w:r w:rsidR="0099678B">
        <w:rPr>
          <w:rFonts w:cstheme="minorHAnsi"/>
          <w:sz w:val="24"/>
          <w:szCs w:val="24"/>
        </w:rPr>
        <w:t xml:space="preserve"> </w:t>
      </w:r>
      <w:r w:rsidRPr="00706887">
        <w:rPr>
          <w:rFonts w:cstheme="minorHAnsi"/>
          <w:sz w:val="24"/>
          <w:szCs w:val="24"/>
        </w:rPr>
        <w:t>project was to determine whether FOI laws work for everyday citizens and journalists, and then</w:t>
      </w:r>
      <w:r w:rsidR="0099678B">
        <w:rPr>
          <w:rFonts w:cstheme="minorHAnsi"/>
          <w:sz w:val="24"/>
          <w:szCs w:val="24"/>
        </w:rPr>
        <w:t xml:space="preserve"> </w:t>
      </w:r>
      <w:r w:rsidRPr="00706887">
        <w:rPr>
          <w:rFonts w:cstheme="minorHAnsi"/>
          <w:sz w:val="24"/>
          <w:szCs w:val="24"/>
        </w:rPr>
        <w:t xml:space="preserve">considering which, if any, legal factors are correlated with desirable outcomes. </w:t>
      </w:r>
      <w:proofErr w:type="gramStart"/>
      <w:r w:rsidRPr="00706887">
        <w:rPr>
          <w:rFonts w:cstheme="minorHAnsi"/>
          <w:sz w:val="24"/>
          <w:szCs w:val="24"/>
        </w:rPr>
        <w:t>In an effort to</w:t>
      </w:r>
      <w:proofErr w:type="gramEnd"/>
      <w:r w:rsidRPr="00706887">
        <w:rPr>
          <w:rFonts w:cstheme="minorHAnsi"/>
          <w:sz w:val="24"/>
          <w:szCs w:val="24"/>
        </w:rPr>
        <w:t xml:space="preserve"> test the</w:t>
      </w:r>
      <w:r w:rsidR="0099678B">
        <w:rPr>
          <w:rFonts w:cstheme="minorHAnsi"/>
          <w:sz w:val="24"/>
          <w:szCs w:val="24"/>
        </w:rPr>
        <w:t xml:space="preserve"> </w:t>
      </w:r>
      <w:r w:rsidRPr="00706887">
        <w:rPr>
          <w:rFonts w:cstheme="minorHAnsi"/>
          <w:sz w:val="24"/>
          <w:szCs w:val="24"/>
        </w:rPr>
        <w:t>basic premises of these laws, the study requested simple, noncontroversial records, submitted</w:t>
      </w:r>
      <w:r w:rsidR="0099678B">
        <w:rPr>
          <w:rFonts w:cstheme="minorHAnsi"/>
          <w:sz w:val="24"/>
          <w:szCs w:val="24"/>
        </w:rPr>
        <w:t xml:space="preserve"> </w:t>
      </w:r>
      <w:r w:rsidRPr="00706887">
        <w:rPr>
          <w:rFonts w:cstheme="minorHAnsi"/>
          <w:sz w:val="24"/>
          <w:szCs w:val="24"/>
        </w:rPr>
        <w:t>requests exclusively to county-level government agencies, and considered quantifiable results, such</w:t>
      </w:r>
      <w:r w:rsidR="0099678B">
        <w:rPr>
          <w:rFonts w:cstheme="minorHAnsi"/>
          <w:sz w:val="24"/>
          <w:szCs w:val="24"/>
        </w:rPr>
        <w:t xml:space="preserve"> </w:t>
      </w:r>
      <w:r w:rsidRPr="00706887">
        <w:rPr>
          <w:rFonts w:cstheme="minorHAnsi"/>
          <w:sz w:val="24"/>
          <w:szCs w:val="24"/>
        </w:rPr>
        <w:t>as outcome, completion time, and how and when agencies communicated with requesters.</w:t>
      </w:r>
    </w:p>
    <w:p w14:paraId="2B82CA13" w14:textId="77777777" w:rsidR="00706887" w:rsidRPr="00706887" w:rsidRDefault="00706887" w:rsidP="0099678B">
      <w:pPr>
        <w:pStyle w:val="Heading2"/>
      </w:pPr>
      <w:r w:rsidRPr="00706887">
        <w:t>The requests</w:t>
      </w:r>
    </w:p>
    <w:p w14:paraId="74C8183B" w14:textId="0C270E6E" w:rsidR="00706887" w:rsidRPr="00706887" w:rsidRDefault="00706887" w:rsidP="00706887">
      <w:pPr>
        <w:rPr>
          <w:rFonts w:cstheme="minorHAnsi"/>
          <w:sz w:val="24"/>
          <w:szCs w:val="24"/>
        </w:rPr>
      </w:pPr>
      <w:r w:rsidRPr="00706887">
        <w:rPr>
          <w:rFonts w:cstheme="minorHAnsi"/>
          <w:sz w:val="24"/>
          <w:szCs w:val="24"/>
        </w:rPr>
        <w:t>The study is an exploratory field survey—or FOI audit—of nine U.S. states, comprising 1,002</w:t>
      </w:r>
      <w:r w:rsidR="0099678B">
        <w:rPr>
          <w:rFonts w:cstheme="minorHAnsi"/>
          <w:sz w:val="24"/>
          <w:szCs w:val="24"/>
        </w:rPr>
        <w:t xml:space="preserve"> </w:t>
      </w:r>
      <w:r w:rsidRPr="00706887">
        <w:rPr>
          <w:rFonts w:cstheme="minorHAnsi"/>
          <w:sz w:val="24"/>
          <w:szCs w:val="24"/>
        </w:rPr>
        <w:t xml:space="preserve">requests across 334 counties, employing techniques </w:t>
      </w:r>
      <w:proofErr w:type="gramStart"/>
      <w:r w:rsidRPr="00706887">
        <w:rPr>
          <w:rFonts w:cstheme="minorHAnsi"/>
          <w:sz w:val="24"/>
          <w:szCs w:val="24"/>
        </w:rPr>
        <w:t>similar to</w:t>
      </w:r>
      <w:proofErr w:type="gramEnd"/>
      <w:r w:rsidRPr="00706887">
        <w:rPr>
          <w:rFonts w:cstheme="minorHAnsi"/>
          <w:sz w:val="24"/>
          <w:szCs w:val="24"/>
        </w:rPr>
        <w:t xml:space="preserve"> previous FOI request-based field</w:t>
      </w:r>
      <w:r w:rsidR="0099678B">
        <w:rPr>
          <w:rFonts w:cstheme="minorHAnsi"/>
          <w:sz w:val="24"/>
          <w:szCs w:val="24"/>
        </w:rPr>
        <w:t xml:space="preserve"> </w:t>
      </w:r>
      <w:r w:rsidRPr="00706887">
        <w:rPr>
          <w:rFonts w:cstheme="minorHAnsi"/>
          <w:sz w:val="24"/>
          <w:szCs w:val="24"/>
        </w:rPr>
        <w:t xml:space="preserve">studies (Ben-Aaron et al., 2017; </w:t>
      </w:r>
      <w:proofErr w:type="spellStart"/>
      <w:r w:rsidRPr="00706887">
        <w:rPr>
          <w:rFonts w:cstheme="minorHAnsi"/>
          <w:sz w:val="24"/>
          <w:szCs w:val="24"/>
        </w:rPr>
        <w:t>Cuillier</w:t>
      </w:r>
      <w:proofErr w:type="spellEnd"/>
      <w:r w:rsidRPr="00706887">
        <w:rPr>
          <w:rFonts w:cstheme="minorHAnsi"/>
          <w:sz w:val="24"/>
          <w:szCs w:val="24"/>
        </w:rPr>
        <w:t xml:space="preserve">, 2010; </w:t>
      </w:r>
      <w:proofErr w:type="spellStart"/>
      <w:r w:rsidRPr="00706887">
        <w:rPr>
          <w:rFonts w:cstheme="minorHAnsi"/>
          <w:sz w:val="24"/>
          <w:szCs w:val="24"/>
        </w:rPr>
        <w:t>Grimmelikhuijsen</w:t>
      </w:r>
      <w:proofErr w:type="spellEnd"/>
      <w:r w:rsidRPr="00706887">
        <w:rPr>
          <w:rFonts w:cstheme="minorHAnsi"/>
          <w:sz w:val="24"/>
          <w:szCs w:val="24"/>
        </w:rPr>
        <w:t xml:space="preserve"> et al., 2018; Jenkins et al., 2020;</w:t>
      </w:r>
      <w:r w:rsidR="0099678B">
        <w:rPr>
          <w:rFonts w:cstheme="minorHAnsi"/>
          <w:sz w:val="24"/>
          <w:szCs w:val="24"/>
        </w:rPr>
        <w:t xml:space="preserve"> </w:t>
      </w:r>
      <w:proofErr w:type="spellStart"/>
      <w:r w:rsidRPr="00706887">
        <w:rPr>
          <w:rFonts w:cstheme="minorHAnsi"/>
          <w:sz w:val="24"/>
          <w:szCs w:val="24"/>
        </w:rPr>
        <w:t>Spac</w:t>
      </w:r>
      <w:proofErr w:type="spellEnd"/>
      <w:r w:rsidRPr="00706887">
        <w:rPr>
          <w:rFonts w:cstheme="minorHAnsi"/>
          <w:sz w:val="24"/>
          <w:szCs w:val="24"/>
        </w:rPr>
        <w:t xml:space="preserve"> et al., 2018; Worthy et al., 2017). The study was conducted during two time periods: Feb. 11,</w:t>
      </w:r>
      <w:r w:rsidR="0099678B">
        <w:rPr>
          <w:rFonts w:cstheme="minorHAnsi"/>
          <w:sz w:val="24"/>
          <w:szCs w:val="24"/>
        </w:rPr>
        <w:t xml:space="preserve"> </w:t>
      </w:r>
      <w:r w:rsidRPr="00706887">
        <w:rPr>
          <w:rFonts w:cstheme="minorHAnsi"/>
          <w:sz w:val="24"/>
          <w:szCs w:val="24"/>
        </w:rPr>
        <w:t xml:space="preserve">2019, to July 10, 2019, and June 3, 2019, to Dec. 4, 2019. </w:t>
      </w:r>
      <w:proofErr w:type="gramStart"/>
      <w:r w:rsidRPr="00706887">
        <w:rPr>
          <w:rFonts w:cstheme="minorHAnsi"/>
          <w:sz w:val="24"/>
          <w:szCs w:val="24"/>
        </w:rPr>
        <w:t>The majority of</w:t>
      </w:r>
      <w:proofErr w:type="gramEnd"/>
      <w:r w:rsidRPr="00706887">
        <w:rPr>
          <w:rFonts w:cstheme="minorHAnsi"/>
          <w:sz w:val="24"/>
          <w:szCs w:val="24"/>
        </w:rPr>
        <w:t xml:space="preserve"> the requests, 786, were</w:t>
      </w:r>
      <w:r w:rsidR="0099678B">
        <w:rPr>
          <w:rFonts w:cstheme="minorHAnsi"/>
          <w:sz w:val="24"/>
          <w:szCs w:val="24"/>
        </w:rPr>
        <w:t xml:space="preserve"> </w:t>
      </w:r>
      <w:r w:rsidRPr="00706887">
        <w:rPr>
          <w:rFonts w:cstheme="minorHAnsi"/>
          <w:sz w:val="24"/>
          <w:szCs w:val="24"/>
        </w:rPr>
        <w:t>submitted by the author and four research assistants starting June 3, 2019. The remaining 216</w:t>
      </w:r>
      <w:r w:rsidR="0099678B">
        <w:rPr>
          <w:rFonts w:cstheme="minorHAnsi"/>
          <w:sz w:val="24"/>
          <w:szCs w:val="24"/>
        </w:rPr>
        <w:t xml:space="preserve"> </w:t>
      </w:r>
      <w:r w:rsidRPr="00706887">
        <w:rPr>
          <w:rFonts w:cstheme="minorHAnsi"/>
          <w:sz w:val="24"/>
          <w:szCs w:val="24"/>
        </w:rPr>
        <w:t>requests were submitted on Feb. 11 by students in a graduate course. In both batches, the requesting</w:t>
      </w:r>
      <w:r w:rsidR="0099678B">
        <w:rPr>
          <w:rFonts w:cstheme="minorHAnsi"/>
          <w:sz w:val="24"/>
          <w:szCs w:val="24"/>
        </w:rPr>
        <w:t xml:space="preserve"> </w:t>
      </w:r>
      <w:r w:rsidRPr="00706887">
        <w:rPr>
          <w:rFonts w:cstheme="minorHAnsi"/>
          <w:sz w:val="24"/>
          <w:szCs w:val="24"/>
        </w:rPr>
        <w:t xml:space="preserve">process was tightly controlled. All </w:t>
      </w:r>
      <w:r w:rsidRPr="00706887">
        <w:rPr>
          <w:rFonts w:cstheme="minorHAnsi"/>
          <w:sz w:val="24"/>
          <w:szCs w:val="24"/>
        </w:rPr>
        <w:lastRenderedPageBreak/>
        <w:t>requests were submitted as emails from a Gmail account clearly</w:t>
      </w:r>
      <w:r w:rsidR="0099678B">
        <w:rPr>
          <w:rFonts w:cstheme="minorHAnsi"/>
          <w:sz w:val="24"/>
          <w:szCs w:val="24"/>
        </w:rPr>
        <w:t xml:space="preserve"> </w:t>
      </w:r>
      <w:r w:rsidRPr="00706887">
        <w:rPr>
          <w:rFonts w:cstheme="minorHAnsi"/>
          <w:sz w:val="24"/>
          <w:szCs w:val="24"/>
        </w:rPr>
        <w:t>affiliated with the author. The subject line of each email identified the message as a request per the</w:t>
      </w:r>
      <w:r w:rsidR="0099678B">
        <w:rPr>
          <w:rFonts w:cstheme="minorHAnsi"/>
          <w:sz w:val="24"/>
          <w:szCs w:val="24"/>
        </w:rPr>
        <w:t xml:space="preserve"> </w:t>
      </w:r>
      <w:r w:rsidRPr="00706887">
        <w:rPr>
          <w:rFonts w:cstheme="minorHAnsi"/>
          <w:sz w:val="24"/>
          <w:szCs w:val="24"/>
        </w:rPr>
        <w:t>state FOI law. The body included a similar message with a reference to the appropriate statutory code</w:t>
      </w:r>
      <w:r w:rsidR="0099678B">
        <w:rPr>
          <w:rFonts w:cstheme="minorHAnsi"/>
          <w:sz w:val="24"/>
          <w:szCs w:val="24"/>
        </w:rPr>
        <w:t xml:space="preserve"> </w:t>
      </w:r>
      <w:r w:rsidRPr="00706887">
        <w:rPr>
          <w:rFonts w:cstheme="minorHAnsi"/>
          <w:sz w:val="24"/>
          <w:szCs w:val="24"/>
        </w:rPr>
        <w:t>and directed the email recipient to the request, an attached PDF. The request acknowledged the law</w:t>
      </w:r>
      <w:r w:rsidR="0099678B">
        <w:rPr>
          <w:rFonts w:cstheme="minorHAnsi"/>
          <w:sz w:val="24"/>
          <w:szCs w:val="24"/>
        </w:rPr>
        <w:t xml:space="preserve"> </w:t>
      </w:r>
      <w:r w:rsidRPr="00706887">
        <w:rPr>
          <w:rFonts w:cstheme="minorHAnsi"/>
          <w:sz w:val="24"/>
          <w:szCs w:val="24"/>
        </w:rPr>
        <w:t>and statutory code and clearly stated the sought records; a preferred file format (PDF) and delivery</w:t>
      </w:r>
      <w:r w:rsidR="0099678B">
        <w:rPr>
          <w:rFonts w:cstheme="minorHAnsi"/>
          <w:sz w:val="24"/>
          <w:szCs w:val="24"/>
        </w:rPr>
        <w:t xml:space="preserve"> </w:t>
      </w:r>
      <w:r w:rsidRPr="00706887">
        <w:rPr>
          <w:rFonts w:cstheme="minorHAnsi"/>
          <w:sz w:val="24"/>
          <w:szCs w:val="24"/>
        </w:rPr>
        <w:t>method (email) were indicated. The request provided the identity and profession of the requester, a</w:t>
      </w:r>
      <w:r w:rsidR="0099678B">
        <w:rPr>
          <w:rFonts w:cstheme="minorHAnsi"/>
          <w:sz w:val="24"/>
          <w:szCs w:val="24"/>
        </w:rPr>
        <w:t xml:space="preserve"> </w:t>
      </w:r>
      <w:r w:rsidRPr="00706887">
        <w:rPr>
          <w:rFonts w:cstheme="minorHAnsi"/>
          <w:sz w:val="24"/>
          <w:szCs w:val="24"/>
        </w:rPr>
        <w:t>general purpose for the requested information, and asked the recipient to identify any justifications</w:t>
      </w:r>
      <w:r w:rsidR="0099678B">
        <w:rPr>
          <w:rFonts w:cstheme="minorHAnsi"/>
          <w:sz w:val="24"/>
          <w:szCs w:val="24"/>
        </w:rPr>
        <w:t xml:space="preserve"> </w:t>
      </w:r>
      <w:r w:rsidRPr="00706887">
        <w:rPr>
          <w:rFonts w:cstheme="minorHAnsi"/>
          <w:sz w:val="24"/>
          <w:szCs w:val="24"/>
        </w:rPr>
        <w:t>for denial or delay. In jurisdictions with a statutory deadline, the request asked that the body meet</w:t>
      </w:r>
      <w:r w:rsidR="0099678B">
        <w:rPr>
          <w:rFonts w:cstheme="minorHAnsi"/>
          <w:sz w:val="24"/>
          <w:szCs w:val="24"/>
        </w:rPr>
        <w:t xml:space="preserve"> </w:t>
      </w:r>
      <w:r w:rsidRPr="00706887">
        <w:rPr>
          <w:rFonts w:cstheme="minorHAnsi"/>
          <w:sz w:val="24"/>
          <w:szCs w:val="24"/>
        </w:rPr>
        <w:t xml:space="preserve">the deadline. In cases where the public body provided no acknowledgement of receipt, evidence </w:t>
      </w:r>
      <w:r w:rsidR="00484E9C">
        <w:rPr>
          <w:rFonts w:cstheme="minorHAnsi"/>
          <w:sz w:val="24"/>
          <w:szCs w:val="24"/>
        </w:rPr>
        <w:t>o</w:t>
      </w:r>
      <w:r w:rsidRPr="00706887">
        <w:rPr>
          <w:rFonts w:cstheme="minorHAnsi"/>
          <w:sz w:val="24"/>
          <w:szCs w:val="24"/>
        </w:rPr>
        <w:t>f</w:t>
      </w:r>
      <w:r w:rsidR="00484E9C">
        <w:rPr>
          <w:rFonts w:cstheme="minorHAnsi"/>
          <w:sz w:val="24"/>
          <w:szCs w:val="24"/>
        </w:rPr>
        <w:t xml:space="preserve"> </w:t>
      </w:r>
      <w:r w:rsidRPr="00706887">
        <w:rPr>
          <w:rFonts w:cstheme="minorHAnsi"/>
          <w:sz w:val="24"/>
          <w:szCs w:val="24"/>
        </w:rPr>
        <w:t>progress or an estimated date of delivery, follow-up emails and phone calls occurred at coordinated</w:t>
      </w:r>
      <w:r w:rsidR="00484E9C">
        <w:rPr>
          <w:rFonts w:cstheme="minorHAnsi"/>
          <w:sz w:val="24"/>
          <w:szCs w:val="24"/>
        </w:rPr>
        <w:t xml:space="preserve"> </w:t>
      </w:r>
      <w:r w:rsidRPr="00706887">
        <w:rPr>
          <w:rFonts w:cstheme="minorHAnsi"/>
          <w:sz w:val="24"/>
          <w:szCs w:val="24"/>
        </w:rPr>
        <w:t>intervals.</w:t>
      </w:r>
    </w:p>
    <w:p w14:paraId="691D6661" w14:textId="24DF35CE" w:rsidR="009E04A4" w:rsidRPr="009E04A4" w:rsidRDefault="00706887" w:rsidP="009E04A4">
      <w:pPr>
        <w:rPr>
          <w:rFonts w:cstheme="minorHAnsi"/>
          <w:sz w:val="24"/>
          <w:szCs w:val="24"/>
        </w:rPr>
      </w:pPr>
      <w:r w:rsidRPr="00706887">
        <w:rPr>
          <w:rFonts w:cstheme="minorHAnsi"/>
          <w:sz w:val="24"/>
          <w:szCs w:val="24"/>
        </w:rPr>
        <w:t>The requested records varied but were intended to be relatively routine and require a minimal</w:t>
      </w:r>
      <w:r w:rsidR="00484E9C">
        <w:rPr>
          <w:rFonts w:cstheme="minorHAnsi"/>
          <w:sz w:val="24"/>
          <w:szCs w:val="24"/>
        </w:rPr>
        <w:t xml:space="preserve"> </w:t>
      </w:r>
      <w:r w:rsidRPr="00706887">
        <w:rPr>
          <w:rFonts w:cstheme="minorHAnsi"/>
          <w:sz w:val="24"/>
          <w:szCs w:val="24"/>
        </w:rPr>
        <w:t>amount of time to complete. In all cases, the requested records were substantial and meaningful but</w:t>
      </w:r>
      <w:r w:rsidR="00484E9C">
        <w:rPr>
          <w:rFonts w:cstheme="minorHAnsi"/>
          <w:sz w:val="24"/>
          <w:szCs w:val="24"/>
        </w:rPr>
        <w:t xml:space="preserve"> </w:t>
      </w:r>
      <w:r w:rsidRPr="00706887">
        <w:rPr>
          <w:rFonts w:cstheme="minorHAnsi"/>
          <w:sz w:val="24"/>
          <w:szCs w:val="24"/>
        </w:rPr>
        <w:t>unequivocally free of exemptions or legal dispute. The objective in determining what records to</w:t>
      </w:r>
      <w:r w:rsidR="00484E9C">
        <w:rPr>
          <w:rFonts w:cstheme="minorHAnsi"/>
          <w:sz w:val="24"/>
          <w:szCs w:val="24"/>
        </w:rPr>
        <w:t xml:space="preserve"> </w:t>
      </w:r>
      <w:r w:rsidRPr="00706887">
        <w:rPr>
          <w:rFonts w:cstheme="minorHAnsi"/>
          <w:sz w:val="24"/>
          <w:szCs w:val="24"/>
        </w:rPr>
        <w:t>request was in duplicating a basic request that was easy for public body to search, review, and deliver.</w:t>
      </w:r>
      <w:r w:rsidR="009E04A4">
        <w:rPr>
          <w:rFonts w:cstheme="minorHAnsi"/>
          <w:sz w:val="24"/>
          <w:szCs w:val="24"/>
        </w:rPr>
        <w:t xml:space="preserve"> </w:t>
      </w:r>
      <w:r w:rsidR="009E04A4" w:rsidRPr="009E04A4">
        <w:rPr>
          <w:rFonts w:cstheme="minorHAnsi"/>
          <w:sz w:val="24"/>
          <w:szCs w:val="24"/>
        </w:rPr>
        <w:t>Three public records requests were submitted to all 334 counties. In total, five different records</w:t>
      </w:r>
      <w:r w:rsidR="00484E9C">
        <w:rPr>
          <w:rFonts w:cstheme="minorHAnsi"/>
          <w:sz w:val="24"/>
          <w:szCs w:val="24"/>
        </w:rPr>
        <w:t xml:space="preserve"> </w:t>
      </w:r>
      <w:r w:rsidR="009E04A4" w:rsidRPr="009E04A4">
        <w:rPr>
          <w:rFonts w:cstheme="minorHAnsi"/>
          <w:sz w:val="24"/>
          <w:szCs w:val="24"/>
        </w:rPr>
        <w:t>requests were used due to differing government structures and responsibilities. In all 334 counties, a</w:t>
      </w:r>
      <w:r w:rsidR="00484E9C">
        <w:rPr>
          <w:rFonts w:cstheme="minorHAnsi"/>
          <w:sz w:val="24"/>
          <w:szCs w:val="24"/>
        </w:rPr>
        <w:t xml:space="preserve"> </w:t>
      </w:r>
      <w:r w:rsidR="009E04A4" w:rsidRPr="009E04A4">
        <w:rPr>
          <w:rFonts w:cstheme="minorHAnsi"/>
          <w:sz w:val="24"/>
          <w:szCs w:val="24"/>
        </w:rPr>
        <w:t>request was submitted to the county sheriff’s office seeking incident reports for a two-day period. In</w:t>
      </w:r>
      <w:r w:rsidR="00484E9C">
        <w:rPr>
          <w:rFonts w:cstheme="minorHAnsi"/>
          <w:sz w:val="24"/>
          <w:szCs w:val="24"/>
        </w:rPr>
        <w:t xml:space="preserve"> </w:t>
      </w:r>
      <w:r w:rsidR="009E04A4" w:rsidRPr="009E04A4">
        <w:rPr>
          <w:rFonts w:cstheme="minorHAnsi"/>
          <w:sz w:val="24"/>
          <w:szCs w:val="24"/>
        </w:rPr>
        <w:t>seven states, excluding Oklahoma and Maine, a request for complaints about potholes was submitted</w:t>
      </w:r>
      <w:r w:rsidR="00484E9C">
        <w:rPr>
          <w:rFonts w:cstheme="minorHAnsi"/>
          <w:sz w:val="24"/>
          <w:szCs w:val="24"/>
        </w:rPr>
        <w:t xml:space="preserve"> </w:t>
      </w:r>
      <w:r w:rsidR="009E04A4" w:rsidRPr="009E04A4">
        <w:rPr>
          <w:rFonts w:cstheme="minorHAnsi"/>
          <w:sz w:val="24"/>
          <w:szCs w:val="24"/>
        </w:rPr>
        <w:t>to the county office responsible for roads maintenance. In Oklahoma, where there is no stand-alone</w:t>
      </w:r>
      <w:r w:rsidR="00484E9C">
        <w:rPr>
          <w:rFonts w:cstheme="minorHAnsi"/>
          <w:sz w:val="24"/>
          <w:szCs w:val="24"/>
        </w:rPr>
        <w:t xml:space="preserve"> </w:t>
      </w:r>
      <w:r w:rsidR="009E04A4" w:rsidRPr="009E04A4">
        <w:rPr>
          <w:rFonts w:cstheme="minorHAnsi"/>
          <w:sz w:val="24"/>
          <w:szCs w:val="24"/>
        </w:rPr>
        <w:t>county-level roads department, the pothole request was submitted to county commissioners. In</w:t>
      </w:r>
      <w:r w:rsidR="00484E9C">
        <w:rPr>
          <w:rFonts w:cstheme="minorHAnsi"/>
          <w:sz w:val="24"/>
          <w:szCs w:val="24"/>
        </w:rPr>
        <w:t xml:space="preserve"> </w:t>
      </w:r>
      <w:r w:rsidR="009E04A4" w:rsidRPr="009E04A4">
        <w:rPr>
          <w:rFonts w:cstheme="minorHAnsi"/>
          <w:sz w:val="24"/>
          <w:szCs w:val="24"/>
        </w:rPr>
        <w:t>Maine, a request was submitted to the county Emergency Management Agency for the county’s</w:t>
      </w:r>
      <w:r w:rsidR="00484E9C">
        <w:rPr>
          <w:rFonts w:cstheme="minorHAnsi"/>
          <w:sz w:val="24"/>
          <w:szCs w:val="24"/>
        </w:rPr>
        <w:t xml:space="preserve"> </w:t>
      </w:r>
      <w:r w:rsidR="009E04A4" w:rsidRPr="009E04A4">
        <w:rPr>
          <w:rFonts w:cstheme="minorHAnsi"/>
          <w:sz w:val="24"/>
          <w:szCs w:val="24"/>
        </w:rPr>
        <w:t>hazard mitigation plan, a state statutory requirement. In all states except Wisconsin, a request for</w:t>
      </w:r>
      <w:r w:rsidR="00484E9C">
        <w:rPr>
          <w:rFonts w:cstheme="minorHAnsi"/>
          <w:sz w:val="24"/>
          <w:szCs w:val="24"/>
        </w:rPr>
        <w:t xml:space="preserve"> </w:t>
      </w:r>
      <w:r w:rsidR="009E04A4" w:rsidRPr="009E04A4">
        <w:rPr>
          <w:rFonts w:cstheme="minorHAnsi"/>
          <w:sz w:val="24"/>
          <w:szCs w:val="24"/>
        </w:rPr>
        <w:t>recent collective bargaining agreements was submitted to the highest-ranking official, body, or</w:t>
      </w:r>
      <w:r w:rsidR="00484E9C">
        <w:rPr>
          <w:rFonts w:cstheme="minorHAnsi"/>
          <w:sz w:val="24"/>
          <w:szCs w:val="24"/>
        </w:rPr>
        <w:t xml:space="preserve"> </w:t>
      </w:r>
      <w:r w:rsidR="009E04A4" w:rsidRPr="009E04A4">
        <w:rPr>
          <w:rFonts w:cstheme="minorHAnsi"/>
          <w:sz w:val="24"/>
          <w:szCs w:val="24"/>
        </w:rPr>
        <w:t>records clerk in the county. In Wisconsin, a request was submitted to each county’s district attorney</w:t>
      </w:r>
      <w:r w:rsidR="00484E9C">
        <w:rPr>
          <w:rFonts w:cstheme="minorHAnsi"/>
          <w:sz w:val="24"/>
          <w:szCs w:val="24"/>
        </w:rPr>
        <w:t xml:space="preserve"> </w:t>
      </w:r>
      <w:r w:rsidR="009E04A4" w:rsidRPr="009E04A4">
        <w:rPr>
          <w:rFonts w:cstheme="minorHAnsi"/>
          <w:sz w:val="24"/>
          <w:szCs w:val="24"/>
        </w:rPr>
        <w:t>for the office’s annual budget.</w:t>
      </w:r>
    </w:p>
    <w:p w14:paraId="27ED89CE" w14:textId="77777777" w:rsidR="009E04A4" w:rsidRPr="009E04A4" w:rsidRDefault="009E04A4" w:rsidP="00484E9C">
      <w:pPr>
        <w:pStyle w:val="Heading2"/>
      </w:pPr>
      <w:r w:rsidRPr="009E04A4">
        <w:t>Sample</w:t>
      </w:r>
    </w:p>
    <w:p w14:paraId="5175025B" w14:textId="1F73C174" w:rsidR="009E04A4" w:rsidRPr="009E04A4" w:rsidRDefault="009E04A4" w:rsidP="009E04A4">
      <w:pPr>
        <w:rPr>
          <w:rFonts w:cstheme="minorHAnsi"/>
          <w:sz w:val="24"/>
          <w:szCs w:val="24"/>
        </w:rPr>
      </w:pPr>
      <w:r w:rsidRPr="009E04A4">
        <w:rPr>
          <w:rFonts w:cstheme="minorHAnsi"/>
          <w:sz w:val="24"/>
          <w:szCs w:val="24"/>
        </w:rPr>
        <w:t xml:space="preserve">The project chose to make requests to county-level offices and departments </w:t>
      </w:r>
      <w:proofErr w:type="gramStart"/>
      <w:r w:rsidRPr="009E04A4">
        <w:rPr>
          <w:rFonts w:cstheme="minorHAnsi"/>
          <w:sz w:val="24"/>
          <w:szCs w:val="24"/>
        </w:rPr>
        <w:t>in an effort to</w:t>
      </w:r>
      <w:proofErr w:type="gramEnd"/>
      <w:r w:rsidR="00484E9C">
        <w:rPr>
          <w:rFonts w:cstheme="minorHAnsi"/>
          <w:sz w:val="24"/>
          <w:szCs w:val="24"/>
        </w:rPr>
        <w:t xml:space="preserve"> </w:t>
      </w:r>
      <w:r w:rsidRPr="009E04A4">
        <w:rPr>
          <w:rFonts w:cstheme="minorHAnsi"/>
          <w:sz w:val="24"/>
          <w:szCs w:val="24"/>
        </w:rPr>
        <w:t>consider an expansive, diverse, and stable range of governments. Counties are relatively consistent</w:t>
      </w:r>
      <w:r w:rsidR="00484E9C">
        <w:rPr>
          <w:rFonts w:cstheme="minorHAnsi"/>
          <w:sz w:val="24"/>
          <w:szCs w:val="24"/>
        </w:rPr>
        <w:t xml:space="preserve"> </w:t>
      </w:r>
      <w:r w:rsidRPr="009E04A4">
        <w:rPr>
          <w:rFonts w:cstheme="minorHAnsi"/>
          <w:sz w:val="24"/>
          <w:szCs w:val="24"/>
        </w:rPr>
        <w:t>across the country, performing common functions across many states. They conduct routine law</w:t>
      </w:r>
      <w:r w:rsidR="00484E9C">
        <w:rPr>
          <w:rFonts w:cstheme="minorHAnsi"/>
          <w:sz w:val="24"/>
          <w:szCs w:val="24"/>
        </w:rPr>
        <w:t xml:space="preserve"> </w:t>
      </w:r>
      <w:r w:rsidRPr="009E04A4">
        <w:rPr>
          <w:rFonts w:cstheme="minorHAnsi"/>
          <w:sz w:val="24"/>
          <w:szCs w:val="24"/>
        </w:rPr>
        <w:t>enforcement, road maintenance, and administrative functions in all corners of the United States. A</w:t>
      </w:r>
      <w:r w:rsidR="00484E9C">
        <w:rPr>
          <w:rFonts w:cstheme="minorHAnsi"/>
          <w:sz w:val="24"/>
          <w:szCs w:val="24"/>
        </w:rPr>
        <w:t xml:space="preserve"> </w:t>
      </w:r>
      <w:r w:rsidRPr="009E04A4">
        <w:rPr>
          <w:rFonts w:cstheme="minorHAnsi"/>
          <w:sz w:val="24"/>
          <w:szCs w:val="24"/>
        </w:rPr>
        <w:t>primary motivation for choosing county and not municipal entities is the stability, which allows the</w:t>
      </w:r>
      <w:r w:rsidR="00484E9C">
        <w:rPr>
          <w:rFonts w:cstheme="minorHAnsi"/>
          <w:sz w:val="24"/>
          <w:szCs w:val="24"/>
        </w:rPr>
        <w:t xml:space="preserve"> </w:t>
      </w:r>
      <w:r w:rsidRPr="009E04A4">
        <w:rPr>
          <w:rFonts w:cstheme="minorHAnsi"/>
          <w:sz w:val="24"/>
          <w:szCs w:val="24"/>
        </w:rPr>
        <w:t>project to consider more rural populations and ultimately a broader sample of American law.</w:t>
      </w:r>
      <w:r w:rsidR="00C75FF3">
        <w:rPr>
          <w:rFonts w:cstheme="minorHAnsi"/>
          <w:sz w:val="24"/>
          <w:szCs w:val="24"/>
        </w:rPr>
        <w:t xml:space="preserve"> </w:t>
      </w:r>
      <w:r w:rsidRPr="009E04A4">
        <w:rPr>
          <w:rFonts w:cstheme="minorHAnsi"/>
          <w:sz w:val="24"/>
          <w:szCs w:val="24"/>
        </w:rPr>
        <w:t>Municipal governments, especially in less populous locales, demonstrate broad variance in solidity</w:t>
      </w:r>
      <w:r w:rsidR="00C75FF3">
        <w:rPr>
          <w:rFonts w:cstheme="minorHAnsi"/>
          <w:sz w:val="24"/>
          <w:szCs w:val="24"/>
        </w:rPr>
        <w:t xml:space="preserve"> </w:t>
      </w:r>
      <w:r w:rsidRPr="009E04A4">
        <w:rPr>
          <w:rFonts w:cstheme="minorHAnsi"/>
          <w:sz w:val="24"/>
          <w:szCs w:val="24"/>
        </w:rPr>
        <w:t>and reliability. County governments often respond to state mandates in a way that municipal</w:t>
      </w:r>
      <w:r w:rsidR="00C75FF3">
        <w:rPr>
          <w:rFonts w:cstheme="minorHAnsi"/>
          <w:sz w:val="24"/>
          <w:szCs w:val="24"/>
        </w:rPr>
        <w:t xml:space="preserve"> </w:t>
      </w:r>
      <w:r w:rsidRPr="009E04A4">
        <w:rPr>
          <w:rFonts w:cstheme="minorHAnsi"/>
          <w:sz w:val="24"/>
          <w:szCs w:val="24"/>
        </w:rPr>
        <w:t>governments often do not and with these responsibilities comes stability and resources.</w:t>
      </w:r>
    </w:p>
    <w:p w14:paraId="4EB543CD" w14:textId="69F8CD43" w:rsidR="009E04A4" w:rsidRPr="009E04A4" w:rsidRDefault="009E04A4" w:rsidP="009E04A4">
      <w:pPr>
        <w:rPr>
          <w:rFonts w:cstheme="minorHAnsi"/>
          <w:sz w:val="24"/>
          <w:szCs w:val="24"/>
        </w:rPr>
      </w:pPr>
      <w:r w:rsidRPr="009E04A4">
        <w:rPr>
          <w:rFonts w:cstheme="minorHAnsi"/>
          <w:sz w:val="24"/>
          <w:szCs w:val="24"/>
        </w:rPr>
        <w:t>Nine states were identified for their geographical diversity, variance in key FOI law</w:t>
      </w:r>
      <w:r w:rsidR="00C75FF3">
        <w:rPr>
          <w:rFonts w:cstheme="minorHAnsi"/>
          <w:sz w:val="24"/>
          <w:szCs w:val="24"/>
        </w:rPr>
        <w:t xml:space="preserve"> </w:t>
      </w:r>
      <w:r w:rsidRPr="009E04A4">
        <w:rPr>
          <w:rFonts w:cstheme="minorHAnsi"/>
          <w:sz w:val="24"/>
          <w:szCs w:val="24"/>
        </w:rPr>
        <w:t>characteristics, and open government reputations. The study was especially interested in statutory</w:t>
      </w:r>
      <w:r w:rsidR="00C75FF3">
        <w:rPr>
          <w:rFonts w:cstheme="minorHAnsi"/>
          <w:sz w:val="24"/>
          <w:szCs w:val="24"/>
        </w:rPr>
        <w:t xml:space="preserve"> </w:t>
      </w:r>
      <w:r w:rsidRPr="009E04A4">
        <w:rPr>
          <w:rFonts w:cstheme="minorHAnsi"/>
          <w:sz w:val="24"/>
          <w:szCs w:val="24"/>
        </w:rPr>
        <w:t>deadlines, penalty provisions, fee provisions, and oversight offices; as such, the sample states</w:t>
      </w:r>
      <w:r w:rsidR="00C75FF3">
        <w:rPr>
          <w:rFonts w:cstheme="minorHAnsi"/>
          <w:sz w:val="24"/>
          <w:szCs w:val="24"/>
        </w:rPr>
        <w:t xml:space="preserve"> </w:t>
      </w:r>
      <w:r w:rsidRPr="009E04A4">
        <w:rPr>
          <w:rFonts w:cstheme="minorHAnsi"/>
          <w:sz w:val="24"/>
          <w:szCs w:val="24"/>
        </w:rPr>
        <w:t>represent differing approaches to these legal variables. The article also accounted for public</w:t>
      </w:r>
      <w:r w:rsidR="00C75FF3">
        <w:rPr>
          <w:rFonts w:cstheme="minorHAnsi"/>
          <w:sz w:val="24"/>
          <w:szCs w:val="24"/>
        </w:rPr>
        <w:t xml:space="preserve"> </w:t>
      </w:r>
      <w:r w:rsidRPr="009E04A4">
        <w:rPr>
          <w:rFonts w:cstheme="minorHAnsi"/>
          <w:sz w:val="24"/>
          <w:szCs w:val="24"/>
        </w:rPr>
        <w:t>perceptions of each state’s FOI law effectiveness in determining the state law sample (</w:t>
      </w:r>
      <w:proofErr w:type="spellStart"/>
      <w:r w:rsidRPr="009E04A4">
        <w:rPr>
          <w:rFonts w:cstheme="minorHAnsi"/>
          <w:sz w:val="24"/>
          <w:szCs w:val="24"/>
        </w:rPr>
        <w:t>Cuillier</w:t>
      </w:r>
      <w:proofErr w:type="spellEnd"/>
      <w:r w:rsidRPr="009E04A4">
        <w:rPr>
          <w:rFonts w:cstheme="minorHAnsi"/>
          <w:sz w:val="24"/>
          <w:szCs w:val="24"/>
        </w:rPr>
        <w:t>, 2019;</w:t>
      </w:r>
      <w:r w:rsidR="00C75FF3">
        <w:rPr>
          <w:rFonts w:cstheme="minorHAnsi"/>
          <w:sz w:val="24"/>
          <w:szCs w:val="24"/>
        </w:rPr>
        <w:t xml:space="preserve"> </w:t>
      </w:r>
      <w:proofErr w:type="spellStart"/>
      <w:r w:rsidRPr="009E04A4">
        <w:rPr>
          <w:rFonts w:cstheme="minorHAnsi"/>
          <w:sz w:val="24"/>
          <w:szCs w:val="24"/>
        </w:rPr>
        <w:t>Qiu</w:t>
      </w:r>
      <w:proofErr w:type="spellEnd"/>
      <w:r w:rsidRPr="009E04A4">
        <w:rPr>
          <w:rFonts w:cstheme="minorHAnsi"/>
          <w:sz w:val="24"/>
          <w:szCs w:val="24"/>
        </w:rPr>
        <w:t xml:space="preserve"> et al., 2015). </w:t>
      </w:r>
      <w:proofErr w:type="gramStart"/>
      <w:r w:rsidRPr="009E04A4">
        <w:rPr>
          <w:rFonts w:cstheme="minorHAnsi"/>
          <w:sz w:val="24"/>
          <w:szCs w:val="24"/>
        </w:rPr>
        <w:t>With regard to</w:t>
      </w:r>
      <w:proofErr w:type="gramEnd"/>
      <w:r w:rsidRPr="009E04A4">
        <w:rPr>
          <w:rFonts w:cstheme="minorHAnsi"/>
          <w:sz w:val="24"/>
          <w:szCs w:val="24"/>
        </w:rPr>
        <w:t xml:space="preserve"> geography, the U.S. Census Bureau divides the nation into four</w:t>
      </w:r>
      <w:r w:rsidR="00C75FF3">
        <w:rPr>
          <w:rFonts w:cstheme="minorHAnsi"/>
          <w:sz w:val="24"/>
          <w:szCs w:val="24"/>
        </w:rPr>
        <w:t xml:space="preserve"> </w:t>
      </w:r>
      <w:r w:rsidRPr="009E04A4">
        <w:rPr>
          <w:rFonts w:cstheme="minorHAnsi"/>
          <w:sz w:val="24"/>
          <w:szCs w:val="24"/>
        </w:rPr>
        <w:t xml:space="preserve">regions and subdivides the four </w:t>
      </w:r>
      <w:r w:rsidRPr="009E04A4">
        <w:rPr>
          <w:rFonts w:cstheme="minorHAnsi"/>
          <w:sz w:val="24"/>
          <w:szCs w:val="24"/>
        </w:rPr>
        <w:lastRenderedPageBreak/>
        <w:t>regions into nine divisions. In all, each region is represented with at</w:t>
      </w:r>
      <w:r w:rsidR="00C75FF3">
        <w:rPr>
          <w:rFonts w:cstheme="minorHAnsi"/>
          <w:sz w:val="24"/>
          <w:szCs w:val="24"/>
        </w:rPr>
        <w:t xml:space="preserve"> </w:t>
      </w:r>
      <w:r w:rsidRPr="009E04A4">
        <w:rPr>
          <w:rFonts w:cstheme="minorHAnsi"/>
          <w:sz w:val="24"/>
          <w:szCs w:val="24"/>
        </w:rPr>
        <w:t>least two states and each division with one state. In Maine, New Jersey, Washington, Wisconsin, and</w:t>
      </w:r>
      <w:r w:rsidR="00C75FF3">
        <w:rPr>
          <w:rFonts w:cstheme="minorHAnsi"/>
          <w:sz w:val="24"/>
          <w:szCs w:val="24"/>
        </w:rPr>
        <w:t xml:space="preserve"> </w:t>
      </w:r>
      <w:r w:rsidRPr="009E04A4">
        <w:rPr>
          <w:rFonts w:cstheme="minorHAnsi"/>
          <w:sz w:val="24"/>
          <w:szCs w:val="24"/>
        </w:rPr>
        <w:t>Wyoming, requests were submitted to all counties. In Florida, Iowa, Mississippi, and Oklahoma, the</w:t>
      </w:r>
      <w:r w:rsidR="00C75FF3">
        <w:rPr>
          <w:rFonts w:cstheme="minorHAnsi"/>
          <w:sz w:val="24"/>
          <w:szCs w:val="24"/>
        </w:rPr>
        <w:t xml:space="preserve"> </w:t>
      </w:r>
      <w:r w:rsidRPr="009E04A4">
        <w:rPr>
          <w:rFonts w:cstheme="minorHAnsi"/>
          <w:sz w:val="24"/>
          <w:szCs w:val="24"/>
        </w:rPr>
        <w:t>counties were divided in half and sorted by total population, and a request was submitted to every</w:t>
      </w:r>
      <w:r w:rsidR="00C75FF3">
        <w:rPr>
          <w:rFonts w:cstheme="minorHAnsi"/>
          <w:sz w:val="24"/>
          <w:szCs w:val="24"/>
        </w:rPr>
        <w:t xml:space="preserve"> </w:t>
      </w:r>
      <w:r w:rsidRPr="009E04A4">
        <w:rPr>
          <w:rFonts w:cstheme="minorHAnsi"/>
          <w:sz w:val="24"/>
          <w:szCs w:val="24"/>
        </w:rPr>
        <w:t>other county starting with the most populous.</w:t>
      </w:r>
    </w:p>
    <w:p w14:paraId="1AF6E1AC" w14:textId="77777777" w:rsidR="009E04A4" w:rsidRPr="009E04A4" w:rsidRDefault="009E04A4" w:rsidP="00C75FF3">
      <w:pPr>
        <w:pStyle w:val="Heading2"/>
      </w:pPr>
      <w:r w:rsidRPr="009E04A4">
        <w:t>Variables</w:t>
      </w:r>
    </w:p>
    <w:p w14:paraId="7FCE557A" w14:textId="153A936E" w:rsidR="009E04A4" w:rsidRPr="009E04A4" w:rsidRDefault="009E04A4" w:rsidP="009E04A4">
      <w:pPr>
        <w:rPr>
          <w:rFonts w:cstheme="minorHAnsi"/>
          <w:sz w:val="24"/>
          <w:szCs w:val="24"/>
        </w:rPr>
      </w:pPr>
      <w:r w:rsidRPr="009E04A4">
        <w:rPr>
          <w:rFonts w:cstheme="minorHAnsi"/>
          <w:sz w:val="24"/>
          <w:szCs w:val="24"/>
        </w:rPr>
        <w:t>The project compiled a wide range of data on the FOI request process—fees required, fees</w:t>
      </w:r>
      <w:r w:rsidR="005F2C3B">
        <w:rPr>
          <w:rFonts w:cstheme="minorHAnsi"/>
          <w:sz w:val="24"/>
          <w:szCs w:val="24"/>
        </w:rPr>
        <w:t xml:space="preserve"> </w:t>
      </w:r>
      <w:r w:rsidRPr="009E04A4">
        <w:rPr>
          <w:rFonts w:cstheme="minorHAnsi"/>
          <w:sz w:val="24"/>
          <w:szCs w:val="24"/>
        </w:rPr>
        <w:t>threatened, format choice, method of communication (email, fax, or postal mail), a subjective rating</w:t>
      </w:r>
      <w:r w:rsidR="005F2C3B">
        <w:rPr>
          <w:rFonts w:cstheme="minorHAnsi"/>
          <w:sz w:val="24"/>
          <w:szCs w:val="24"/>
        </w:rPr>
        <w:t xml:space="preserve"> </w:t>
      </w:r>
      <w:r w:rsidRPr="009E04A4">
        <w:rPr>
          <w:rFonts w:cstheme="minorHAnsi"/>
          <w:sz w:val="24"/>
          <w:szCs w:val="24"/>
        </w:rPr>
        <w:t>of compliance and hostility—but ultimately focused on the following variables, for simplicity.</w:t>
      </w:r>
    </w:p>
    <w:p w14:paraId="29B22986" w14:textId="63EF89C7" w:rsidR="009E04A4" w:rsidRPr="005F2C3B" w:rsidRDefault="009E04A4" w:rsidP="0039083F">
      <w:pPr>
        <w:pStyle w:val="Heading3"/>
      </w:pPr>
      <w:r w:rsidRPr="005F2C3B">
        <w:t>Predictor variables</w:t>
      </w:r>
      <w:r w:rsidR="005F2C3B" w:rsidRPr="005F2C3B">
        <w:t>.</w:t>
      </w:r>
    </w:p>
    <w:p w14:paraId="24236E45" w14:textId="219518C0" w:rsidR="009E04A4" w:rsidRPr="009E04A4" w:rsidRDefault="009E04A4" w:rsidP="009E04A4">
      <w:pPr>
        <w:rPr>
          <w:rFonts w:cstheme="minorHAnsi"/>
          <w:sz w:val="24"/>
          <w:szCs w:val="24"/>
        </w:rPr>
      </w:pPr>
      <w:r w:rsidRPr="009E04A4">
        <w:rPr>
          <w:rFonts w:cstheme="minorHAnsi"/>
          <w:sz w:val="24"/>
          <w:szCs w:val="24"/>
        </w:rPr>
        <w:t>The following predictor variables comprising legal factors were created for each state, based</w:t>
      </w:r>
      <w:r w:rsidR="005F2C3B">
        <w:rPr>
          <w:rFonts w:cstheme="minorHAnsi"/>
          <w:sz w:val="24"/>
          <w:szCs w:val="24"/>
        </w:rPr>
        <w:t xml:space="preserve"> </w:t>
      </w:r>
      <w:r w:rsidRPr="009E04A4">
        <w:rPr>
          <w:rFonts w:cstheme="minorHAnsi"/>
          <w:sz w:val="24"/>
          <w:szCs w:val="24"/>
        </w:rPr>
        <w:t>on evaluation of state laws, previous studies, and other resources. These variables would then,</w:t>
      </w:r>
      <w:r w:rsidR="005F2C3B">
        <w:rPr>
          <w:rFonts w:cstheme="minorHAnsi"/>
          <w:sz w:val="24"/>
          <w:szCs w:val="24"/>
        </w:rPr>
        <w:t xml:space="preserve"> </w:t>
      </w:r>
      <w:r w:rsidRPr="009E04A4">
        <w:rPr>
          <w:rFonts w:cstheme="minorHAnsi"/>
          <w:sz w:val="24"/>
          <w:szCs w:val="24"/>
        </w:rPr>
        <w:t>through statistical analysis, be compared to the criterion outcome variables derived from the FOI</w:t>
      </w:r>
      <w:r w:rsidR="005F2C3B">
        <w:rPr>
          <w:rFonts w:cstheme="minorHAnsi"/>
          <w:sz w:val="24"/>
          <w:szCs w:val="24"/>
        </w:rPr>
        <w:t xml:space="preserve"> </w:t>
      </w:r>
      <w:r w:rsidRPr="009E04A4">
        <w:rPr>
          <w:rFonts w:cstheme="minorHAnsi"/>
          <w:sz w:val="24"/>
          <w:szCs w:val="24"/>
        </w:rPr>
        <w:t>audit. Scholars have warned against transparency formalism, or analyzing the letter of the statutes</w:t>
      </w:r>
      <w:r>
        <w:rPr>
          <w:rFonts w:cstheme="minorHAnsi"/>
          <w:sz w:val="24"/>
          <w:szCs w:val="24"/>
        </w:rPr>
        <w:t xml:space="preserve"> </w:t>
      </w:r>
      <w:r w:rsidRPr="009E04A4">
        <w:rPr>
          <w:rFonts w:cstheme="minorHAnsi"/>
          <w:sz w:val="24"/>
          <w:szCs w:val="24"/>
        </w:rPr>
        <w:t>(</w:t>
      </w:r>
      <w:proofErr w:type="spellStart"/>
      <w:r w:rsidRPr="009E04A4">
        <w:rPr>
          <w:rFonts w:cstheme="minorHAnsi"/>
          <w:sz w:val="24"/>
          <w:szCs w:val="24"/>
        </w:rPr>
        <w:t>Pozen</w:t>
      </w:r>
      <w:proofErr w:type="spellEnd"/>
      <w:r w:rsidRPr="009E04A4">
        <w:rPr>
          <w:rFonts w:cstheme="minorHAnsi"/>
          <w:sz w:val="24"/>
          <w:szCs w:val="24"/>
        </w:rPr>
        <w:t>, 2020), and the project has instead examined the law as applied, or de facto. To that end, the</w:t>
      </w:r>
      <w:r w:rsidR="005F2C3B">
        <w:rPr>
          <w:rFonts w:cstheme="minorHAnsi"/>
          <w:sz w:val="24"/>
          <w:szCs w:val="24"/>
        </w:rPr>
        <w:t xml:space="preserve"> </w:t>
      </w:r>
      <w:r w:rsidRPr="009E04A4">
        <w:rPr>
          <w:rFonts w:cstheme="minorHAnsi"/>
          <w:sz w:val="24"/>
          <w:szCs w:val="24"/>
        </w:rPr>
        <w:t>study consulted not only state codes but court cases, attorney general and enforcement office</w:t>
      </w:r>
      <w:r w:rsidR="005F2C3B">
        <w:rPr>
          <w:rFonts w:cstheme="minorHAnsi"/>
          <w:sz w:val="24"/>
          <w:szCs w:val="24"/>
        </w:rPr>
        <w:t xml:space="preserve"> </w:t>
      </w:r>
      <w:r w:rsidRPr="009E04A4">
        <w:rPr>
          <w:rFonts w:cstheme="minorHAnsi"/>
          <w:sz w:val="24"/>
          <w:szCs w:val="24"/>
        </w:rPr>
        <w:t>opinions, and the Reporter’s Committee for Freedom of the Press Open Government Guide. Once</w:t>
      </w:r>
      <w:r w:rsidR="005F2C3B">
        <w:rPr>
          <w:rFonts w:cstheme="minorHAnsi"/>
          <w:sz w:val="24"/>
          <w:szCs w:val="24"/>
        </w:rPr>
        <w:t xml:space="preserve"> </w:t>
      </w:r>
      <w:r w:rsidRPr="009E04A4">
        <w:rPr>
          <w:rFonts w:cstheme="minorHAnsi"/>
          <w:sz w:val="24"/>
          <w:szCs w:val="24"/>
        </w:rPr>
        <w:t>each state law was coded, an expert on each state’s FOI law reviewed the results. The variables</w:t>
      </w:r>
      <w:r w:rsidR="005F2C3B">
        <w:rPr>
          <w:rFonts w:cstheme="minorHAnsi"/>
          <w:sz w:val="24"/>
          <w:szCs w:val="24"/>
        </w:rPr>
        <w:t xml:space="preserve"> </w:t>
      </w:r>
      <w:r w:rsidRPr="009E04A4">
        <w:rPr>
          <w:rFonts w:cstheme="minorHAnsi"/>
          <w:sz w:val="24"/>
          <w:szCs w:val="24"/>
        </w:rPr>
        <w:t>represent notable characteristics of FOI laws. Some have long been debated, while others represent</w:t>
      </w:r>
      <w:r w:rsidR="005F2C3B">
        <w:rPr>
          <w:rFonts w:cstheme="minorHAnsi"/>
          <w:sz w:val="24"/>
          <w:szCs w:val="24"/>
        </w:rPr>
        <w:t xml:space="preserve"> </w:t>
      </w:r>
      <w:r w:rsidRPr="009E04A4">
        <w:rPr>
          <w:rFonts w:cstheme="minorHAnsi"/>
          <w:sz w:val="24"/>
          <w:szCs w:val="24"/>
        </w:rPr>
        <w:t>more novel legal considerations.</w:t>
      </w:r>
    </w:p>
    <w:p w14:paraId="7E5C5C44" w14:textId="77777777" w:rsidR="005F2C3B" w:rsidRPr="005F2C3B" w:rsidRDefault="009E04A4" w:rsidP="005F2C3B">
      <w:pPr>
        <w:pStyle w:val="Heading4"/>
        <w:rPr>
          <w:b/>
          <w:bCs/>
        </w:rPr>
      </w:pPr>
      <w:r w:rsidRPr="005F2C3B">
        <w:rPr>
          <w:b/>
          <w:bCs/>
        </w:rPr>
        <w:t xml:space="preserve">Subject bodies. </w:t>
      </w:r>
    </w:p>
    <w:p w14:paraId="11C40C70" w14:textId="5308B52C" w:rsidR="009E04A4" w:rsidRPr="009E04A4" w:rsidRDefault="009E04A4" w:rsidP="009E04A4">
      <w:pPr>
        <w:rPr>
          <w:rFonts w:cstheme="minorHAnsi"/>
          <w:sz w:val="24"/>
          <w:szCs w:val="24"/>
        </w:rPr>
      </w:pPr>
      <w:r w:rsidRPr="009E04A4">
        <w:rPr>
          <w:rFonts w:cstheme="minorHAnsi"/>
          <w:sz w:val="24"/>
          <w:szCs w:val="24"/>
        </w:rPr>
        <w:t>All FOI laws include the executive branch, and all nine sample states include</w:t>
      </w:r>
      <w:r w:rsidR="005F2C3B">
        <w:rPr>
          <w:rFonts w:cstheme="minorHAnsi"/>
          <w:sz w:val="24"/>
          <w:szCs w:val="24"/>
        </w:rPr>
        <w:t xml:space="preserve"> </w:t>
      </w:r>
      <w:r w:rsidRPr="009E04A4">
        <w:rPr>
          <w:rFonts w:cstheme="minorHAnsi"/>
          <w:sz w:val="24"/>
          <w:szCs w:val="24"/>
        </w:rPr>
        <w:t>the governor’s office, leaving the study to consider the legislative and judicial branches. Each was</w:t>
      </w:r>
      <w:r w:rsidR="005F2C3B">
        <w:rPr>
          <w:rFonts w:cstheme="minorHAnsi"/>
          <w:sz w:val="24"/>
          <w:szCs w:val="24"/>
        </w:rPr>
        <w:t xml:space="preserve"> </w:t>
      </w:r>
      <w:r w:rsidRPr="009E04A4">
        <w:rPr>
          <w:rFonts w:cstheme="minorHAnsi"/>
          <w:sz w:val="24"/>
          <w:szCs w:val="24"/>
        </w:rPr>
        <w:t>considered separately, and state laws that did not subject the legislature or the judiciary were coded</w:t>
      </w:r>
      <w:r w:rsidR="005F2C3B">
        <w:rPr>
          <w:rFonts w:cstheme="minorHAnsi"/>
          <w:sz w:val="24"/>
          <w:szCs w:val="24"/>
        </w:rPr>
        <w:t xml:space="preserve"> </w:t>
      </w:r>
      <w:r w:rsidRPr="009E04A4">
        <w:rPr>
          <w:rFonts w:cstheme="minorHAnsi"/>
          <w:sz w:val="24"/>
          <w:szCs w:val="24"/>
        </w:rPr>
        <w:t>as 0, and when the state law expected the legislature or the judiciary to comply with FOI requests a</w:t>
      </w:r>
      <w:r w:rsidR="005F2C3B">
        <w:rPr>
          <w:rFonts w:cstheme="minorHAnsi"/>
          <w:sz w:val="24"/>
          <w:szCs w:val="24"/>
        </w:rPr>
        <w:t xml:space="preserve"> </w:t>
      </w:r>
      <w:r w:rsidRPr="009E04A4">
        <w:rPr>
          <w:rFonts w:cstheme="minorHAnsi"/>
          <w:sz w:val="24"/>
          <w:szCs w:val="24"/>
        </w:rPr>
        <w:t>1 was recorded. In some states, broad exemptions for either the legislature or the judiciary severely</w:t>
      </w:r>
      <w:r w:rsidR="005F2C3B">
        <w:rPr>
          <w:rFonts w:cstheme="minorHAnsi"/>
          <w:sz w:val="24"/>
          <w:szCs w:val="24"/>
        </w:rPr>
        <w:t xml:space="preserve"> </w:t>
      </w:r>
      <w:r w:rsidRPr="009E04A4">
        <w:rPr>
          <w:rFonts w:cstheme="minorHAnsi"/>
          <w:sz w:val="24"/>
          <w:szCs w:val="24"/>
        </w:rPr>
        <w:t>limit access to records among these institutions. In these instances, the branches were still considered</w:t>
      </w:r>
      <w:r w:rsidR="005F2C3B">
        <w:rPr>
          <w:rFonts w:cstheme="minorHAnsi"/>
          <w:sz w:val="24"/>
          <w:szCs w:val="24"/>
        </w:rPr>
        <w:t xml:space="preserve"> </w:t>
      </w:r>
      <w:r w:rsidRPr="009E04A4">
        <w:rPr>
          <w:rFonts w:cstheme="minorHAnsi"/>
          <w:sz w:val="24"/>
          <w:szCs w:val="24"/>
        </w:rPr>
        <w:t>subject to the FOI law. If a request produced an FOI response, even if citing a broad exemption, the</w:t>
      </w:r>
      <w:r w:rsidR="005F2C3B">
        <w:rPr>
          <w:rFonts w:cstheme="minorHAnsi"/>
          <w:sz w:val="24"/>
          <w:szCs w:val="24"/>
        </w:rPr>
        <w:t xml:space="preserve"> </w:t>
      </w:r>
      <w:r w:rsidRPr="009E04A4">
        <w:rPr>
          <w:rFonts w:cstheme="minorHAnsi"/>
          <w:sz w:val="24"/>
          <w:szCs w:val="24"/>
        </w:rPr>
        <w:t>body was considered subject.</w:t>
      </w:r>
    </w:p>
    <w:p w14:paraId="6F853282" w14:textId="77777777" w:rsidR="005F2C3B" w:rsidRPr="005F2C3B" w:rsidRDefault="009E04A4" w:rsidP="005F2C3B">
      <w:pPr>
        <w:pStyle w:val="Heading4"/>
        <w:rPr>
          <w:b/>
          <w:bCs/>
        </w:rPr>
      </w:pPr>
      <w:r w:rsidRPr="005F2C3B">
        <w:rPr>
          <w:b/>
          <w:bCs/>
        </w:rPr>
        <w:t xml:space="preserve">Deadlines. </w:t>
      </w:r>
    </w:p>
    <w:p w14:paraId="4BC1F716" w14:textId="77777777" w:rsidR="005F2C3B" w:rsidRDefault="009E04A4" w:rsidP="009E04A4">
      <w:pPr>
        <w:rPr>
          <w:rFonts w:cstheme="minorHAnsi"/>
          <w:sz w:val="24"/>
          <w:szCs w:val="24"/>
        </w:rPr>
      </w:pPr>
      <w:r w:rsidRPr="009E04A4">
        <w:rPr>
          <w:rFonts w:cstheme="minorHAnsi"/>
          <w:sz w:val="24"/>
          <w:szCs w:val="24"/>
        </w:rPr>
        <w:t>The deadlines were drawn from the state statutes. Unless there was a controlling</w:t>
      </w:r>
      <w:r w:rsidR="005F2C3B">
        <w:rPr>
          <w:rFonts w:cstheme="minorHAnsi"/>
          <w:sz w:val="24"/>
          <w:szCs w:val="24"/>
        </w:rPr>
        <w:t xml:space="preserve"> </w:t>
      </w:r>
      <w:r w:rsidRPr="009E04A4">
        <w:rPr>
          <w:rFonts w:cstheme="minorHAnsi"/>
          <w:sz w:val="24"/>
          <w:szCs w:val="24"/>
        </w:rPr>
        <w:t>judicial interpretation, the number of days identified in the black letter of the law was used as a</w:t>
      </w:r>
      <w:r w:rsidR="005F2C3B">
        <w:rPr>
          <w:rFonts w:cstheme="minorHAnsi"/>
          <w:sz w:val="24"/>
          <w:szCs w:val="24"/>
        </w:rPr>
        <w:t xml:space="preserve"> </w:t>
      </w:r>
      <w:r w:rsidRPr="009E04A4">
        <w:rPr>
          <w:rFonts w:cstheme="minorHAnsi"/>
          <w:sz w:val="24"/>
          <w:szCs w:val="24"/>
        </w:rPr>
        <w:t>continuous variable for all counties in each state. In analysis, states with ambiguous deadlines (</w:t>
      </w:r>
      <w:r w:rsidRPr="009E04A4">
        <w:rPr>
          <w:rFonts w:cstheme="minorHAnsi"/>
          <w:i/>
          <w:iCs/>
          <w:sz w:val="24"/>
          <w:szCs w:val="24"/>
        </w:rPr>
        <w:t>e.g</w:t>
      </w:r>
      <w:r w:rsidRPr="009E04A4">
        <w:rPr>
          <w:rFonts w:cstheme="minorHAnsi"/>
          <w:sz w:val="24"/>
          <w:szCs w:val="24"/>
        </w:rPr>
        <w:t>.,</w:t>
      </w:r>
      <w:r w:rsidR="005F2C3B">
        <w:rPr>
          <w:rFonts w:cstheme="minorHAnsi"/>
          <w:sz w:val="24"/>
          <w:szCs w:val="24"/>
        </w:rPr>
        <w:t xml:space="preserve"> </w:t>
      </w:r>
      <w:r w:rsidRPr="009E04A4">
        <w:rPr>
          <w:rFonts w:cstheme="minorHAnsi"/>
          <w:sz w:val="24"/>
          <w:szCs w:val="24"/>
        </w:rPr>
        <w:t>“reasonably prompt”) were determined to not have statutory deadlines.</w:t>
      </w:r>
      <w:r w:rsidR="005F2C3B">
        <w:rPr>
          <w:rFonts w:cstheme="minorHAnsi"/>
          <w:sz w:val="24"/>
          <w:szCs w:val="24"/>
        </w:rPr>
        <w:t xml:space="preserve"> </w:t>
      </w:r>
    </w:p>
    <w:p w14:paraId="4FB7BFD3" w14:textId="77777777" w:rsidR="005F2C3B" w:rsidRPr="005F2C3B" w:rsidRDefault="009E04A4" w:rsidP="005F2C3B">
      <w:pPr>
        <w:pStyle w:val="Heading4"/>
        <w:rPr>
          <w:b/>
          <w:bCs/>
        </w:rPr>
      </w:pPr>
      <w:r w:rsidRPr="005F2C3B">
        <w:rPr>
          <w:b/>
          <w:bCs/>
        </w:rPr>
        <w:t xml:space="preserve">State oversight offices. </w:t>
      </w:r>
    </w:p>
    <w:p w14:paraId="3439D782" w14:textId="2ED94EB3" w:rsidR="009E04A4" w:rsidRPr="009E04A4" w:rsidRDefault="009E04A4" w:rsidP="009E04A4">
      <w:pPr>
        <w:rPr>
          <w:rFonts w:cstheme="minorHAnsi"/>
          <w:sz w:val="24"/>
          <w:szCs w:val="24"/>
        </w:rPr>
      </w:pPr>
      <w:r w:rsidRPr="009E04A4">
        <w:rPr>
          <w:rFonts w:cstheme="minorHAnsi"/>
          <w:sz w:val="24"/>
          <w:szCs w:val="24"/>
        </w:rPr>
        <w:t>The state oversight offices considered three factors before reducing</w:t>
      </w:r>
      <w:r w:rsidR="005F2C3B">
        <w:rPr>
          <w:rFonts w:cstheme="minorHAnsi"/>
          <w:sz w:val="24"/>
          <w:szCs w:val="24"/>
        </w:rPr>
        <w:t xml:space="preserve"> </w:t>
      </w:r>
      <w:r w:rsidRPr="009E04A4">
        <w:rPr>
          <w:rFonts w:cstheme="minorHAnsi"/>
          <w:sz w:val="24"/>
          <w:szCs w:val="24"/>
        </w:rPr>
        <w:t>the variable to a binary. Those that had oversight, ombuds, or enforcement offices independent of</w:t>
      </w:r>
      <w:r w:rsidR="005F2C3B">
        <w:rPr>
          <w:rFonts w:cstheme="minorHAnsi"/>
          <w:sz w:val="24"/>
          <w:szCs w:val="24"/>
        </w:rPr>
        <w:t xml:space="preserve"> </w:t>
      </w:r>
      <w:r w:rsidRPr="009E04A4">
        <w:rPr>
          <w:rFonts w:cstheme="minorHAnsi"/>
          <w:sz w:val="24"/>
          <w:szCs w:val="24"/>
        </w:rPr>
        <w:t>the attorney general, with investigative powers and binding authority to enforce a decision, were</w:t>
      </w:r>
      <w:r w:rsidR="005F2C3B">
        <w:rPr>
          <w:rFonts w:cstheme="minorHAnsi"/>
          <w:sz w:val="24"/>
          <w:szCs w:val="24"/>
        </w:rPr>
        <w:t xml:space="preserve"> </w:t>
      </w:r>
      <w:r w:rsidRPr="009E04A4">
        <w:rPr>
          <w:rFonts w:cstheme="minorHAnsi"/>
          <w:sz w:val="24"/>
          <w:szCs w:val="24"/>
        </w:rPr>
        <w:t>coded as a 1. Those states that had no oversight office or an office with two or less of independence,</w:t>
      </w:r>
      <w:r w:rsidR="005F2C3B">
        <w:rPr>
          <w:rFonts w:cstheme="minorHAnsi"/>
          <w:sz w:val="24"/>
          <w:szCs w:val="24"/>
        </w:rPr>
        <w:t xml:space="preserve"> </w:t>
      </w:r>
      <w:r w:rsidRPr="009E04A4">
        <w:rPr>
          <w:rFonts w:cstheme="minorHAnsi"/>
          <w:sz w:val="24"/>
          <w:szCs w:val="24"/>
        </w:rPr>
        <w:t>investigative powers and binding authority were coded a 0.</w:t>
      </w:r>
    </w:p>
    <w:p w14:paraId="426871F2" w14:textId="77777777" w:rsidR="005F2C3B" w:rsidRPr="005F2C3B" w:rsidRDefault="009E04A4" w:rsidP="005F2C3B">
      <w:pPr>
        <w:pStyle w:val="Heading4"/>
        <w:rPr>
          <w:b/>
          <w:bCs/>
        </w:rPr>
      </w:pPr>
      <w:r w:rsidRPr="005F2C3B">
        <w:rPr>
          <w:b/>
          <w:bCs/>
        </w:rPr>
        <w:lastRenderedPageBreak/>
        <w:t xml:space="preserve">Independent advocacy organizations. </w:t>
      </w:r>
    </w:p>
    <w:p w14:paraId="6779424C" w14:textId="30D913B1" w:rsidR="009E04A4" w:rsidRPr="009E04A4" w:rsidRDefault="009E04A4" w:rsidP="009E04A4">
      <w:pPr>
        <w:rPr>
          <w:rFonts w:cstheme="minorHAnsi"/>
          <w:sz w:val="24"/>
          <w:szCs w:val="24"/>
        </w:rPr>
      </w:pPr>
      <w:r w:rsidRPr="009E04A4">
        <w:rPr>
          <w:rFonts w:cstheme="minorHAnsi"/>
          <w:sz w:val="24"/>
          <w:szCs w:val="24"/>
        </w:rPr>
        <w:t>For the purposes of the study, states were coded as</w:t>
      </w:r>
      <w:r w:rsidR="005F2C3B">
        <w:rPr>
          <w:rFonts w:cstheme="minorHAnsi"/>
          <w:sz w:val="24"/>
          <w:szCs w:val="24"/>
        </w:rPr>
        <w:t xml:space="preserve"> </w:t>
      </w:r>
      <w:r w:rsidRPr="009E04A4">
        <w:rPr>
          <w:rFonts w:cstheme="minorHAnsi"/>
          <w:sz w:val="24"/>
          <w:szCs w:val="24"/>
        </w:rPr>
        <w:t>either a 0 for no state advocacy organization or a 1 for a state law with an advocacy organization. To</w:t>
      </w:r>
      <w:r w:rsidR="005F2C3B">
        <w:rPr>
          <w:rFonts w:cstheme="minorHAnsi"/>
          <w:sz w:val="24"/>
          <w:szCs w:val="24"/>
        </w:rPr>
        <w:t xml:space="preserve"> </w:t>
      </w:r>
      <w:r w:rsidRPr="009E04A4">
        <w:rPr>
          <w:rFonts w:cstheme="minorHAnsi"/>
          <w:sz w:val="24"/>
          <w:szCs w:val="24"/>
        </w:rPr>
        <w:t>qualify as an advocacy organization, the organization must be active, have a clear and recognizable</w:t>
      </w:r>
      <w:r w:rsidR="005F2C3B">
        <w:rPr>
          <w:rFonts w:cstheme="minorHAnsi"/>
          <w:sz w:val="24"/>
          <w:szCs w:val="24"/>
        </w:rPr>
        <w:t xml:space="preserve"> </w:t>
      </w:r>
      <w:r w:rsidRPr="009E04A4">
        <w:rPr>
          <w:rFonts w:cstheme="minorHAnsi"/>
          <w:sz w:val="24"/>
          <w:szCs w:val="24"/>
        </w:rPr>
        <w:t>identity and be solely dedicated to state open government causes. This precludes state pres</w:t>
      </w:r>
      <w:r w:rsidR="005F2C3B">
        <w:rPr>
          <w:rFonts w:cstheme="minorHAnsi"/>
          <w:sz w:val="24"/>
          <w:szCs w:val="24"/>
        </w:rPr>
        <w:t xml:space="preserve">s </w:t>
      </w:r>
      <w:r w:rsidRPr="009E04A4">
        <w:rPr>
          <w:rFonts w:cstheme="minorHAnsi"/>
          <w:sz w:val="24"/>
          <w:szCs w:val="24"/>
        </w:rPr>
        <w:t>organizations, which frequently do valuable work in advocating for open government but concern</w:t>
      </w:r>
      <w:r w:rsidR="005F2C3B">
        <w:rPr>
          <w:rFonts w:cstheme="minorHAnsi"/>
          <w:sz w:val="24"/>
          <w:szCs w:val="24"/>
        </w:rPr>
        <w:t xml:space="preserve"> </w:t>
      </w:r>
      <w:r w:rsidRPr="009E04A4">
        <w:rPr>
          <w:rFonts w:cstheme="minorHAnsi"/>
          <w:sz w:val="24"/>
          <w:szCs w:val="24"/>
        </w:rPr>
        <w:t>themselves with a range of legal issues in addition to open government.</w:t>
      </w:r>
    </w:p>
    <w:p w14:paraId="54444537" w14:textId="77777777" w:rsidR="005F2C3B" w:rsidRPr="005F2C3B" w:rsidRDefault="009E04A4" w:rsidP="005F2C3B">
      <w:pPr>
        <w:pStyle w:val="Heading4"/>
        <w:rPr>
          <w:b/>
          <w:bCs/>
        </w:rPr>
      </w:pPr>
      <w:r w:rsidRPr="005F2C3B">
        <w:rPr>
          <w:b/>
          <w:bCs/>
        </w:rPr>
        <w:t xml:space="preserve">Exemptions. </w:t>
      </w:r>
    </w:p>
    <w:p w14:paraId="0E7979C9" w14:textId="60FAE4A4" w:rsidR="009E04A4" w:rsidRPr="009E04A4" w:rsidRDefault="009E04A4" w:rsidP="009E04A4">
      <w:pPr>
        <w:rPr>
          <w:rFonts w:cstheme="minorHAnsi"/>
          <w:sz w:val="24"/>
          <w:szCs w:val="24"/>
        </w:rPr>
      </w:pPr>
      <w:r w:rsidRPr="009E04A4">
        <w:rPr>
          <w:rFonts w:cstheme="minorHAnsi"/>
          <w:sz w:val="24"/>
          <w:szCs w:val="24"/>
        </w:rPr>
        <w:t>Exemptions were recorded as a continuous variable. The study used the number</w:t>
      </w:r>
      <w:r w:rsidR="005F2C3B">
        <w:rPr>
          <w:rFonts w:cstheme="minorHAnsi"/>
          <w:sz w:val="24"/>
          <w:szCs w:val="24"/>
        </w:rPr>
        <w:t xml:space="preserve"> </w:t>
      </w:r>
      <w:r w:rsidRPr="009E04A4">
        <w:rPr>
          <w:rFonts w:cstheme="minorHAnsi"/>
          <w:sz w:val="24"/>
          <w:szCs w:val="24"/>
        </w:rPr>
        <w:t>of explicit exemptions defined in the state’s FOI statute and did not account for statutory exemptions</w:t>
      </w:r>
      <w:r w:rsidR="005F2C3B">
        <w:rPr>
          <w:rFonts w:cstheme="minorHAnsi"/>
          <w:sz w:val="24"/>
          <w:szCs w:val="24"/>
        </w:rPr>
        <w:t xml:space="preserve"> </w:t>
      </w:r>
      <w:r w:rsidRPr="009E04A4">
        <w:rPr>
          <w:rFonts w:cstheme="minorHAnsi"/>
          <w:sz w:val="24"/>
          <w:szCs w:val="24"/>
        </w:rPr>
        <w:t>elsewhere in state codes. The counts ranged from eight for Wisconsin (a state relatively reliant on</w:t>
      </w:r>
      <w:r w:rsidR="005F2C3B">
        <w:rPr>
          <w:rFonts w:cstheme="minorHAnsi"/>
          <w:sz w:val="24"/>
          <w:szCs w:val="24"/>
        </w:rPr>
        <w:t xml:space="preserve"> </w:t>
      </w:r>
      <w:r w:rsidRPr="009E04A4">
        <w:rPr>
          <w:rFonts w:cstheme="minorHAnsi"/>
          <w:sz w:val="24"/>
          <w:szCs w:val="24"/>
        </w:rPr>
        <w:t>common law exemptions) to 73 for Iowa. It is important to note that in many cases, the state experts</w:t>
      </w:r>
      <w:r w:rsidR="005F2C3B">
        <w:rPr>
          <w:rFonts w:cstheme="minorHAnsi"/>
          <w:sz w:val="24"/>
          <w:szCs w:val="24"/>
        </w:rPr>
        <w:t xml:space="preserve"> </w:t>
      </w:r>
      <w:r w:rsidRPr="009E04A4">
        <w:rPr>
          <w:rFonts w:cstheme="minorHAnsi"/>
          <w:sz w:val="24"/>
          <w:szCs w:val="24"/>
        </w:rPr>
        <w:t>disagreed with the recorded number; observing there were hundreds of unaccounted for statutory</w:t>
      </w:r>
      <w:r w:rsidR="005F2C3B">
        <w:rPr>
          <w:rFonts w:cstheme="minorHAnsi"/>
          <w:sz w:val="24"/>
          <w:szCs w:val="24"/>
        </w:rPr>
        <w:t xml:space="preserve"> </w:t>
      </w:r>
      <w:r w:rsidRPr="009E04A4">
        <w:rPr>
          <w:rFonts w:cstheme="minorHAnsi"/>
          <w:sz w:val="24"/>
          <w:szCs w:val="24"/>
        </w:rPr>
        <w:t>exemptions. The study used explicit and defined exemptions in statute as an indicator of legislative</w:t>
      </w:r>
      <w:r w:rsidR="005F2C3B">
        <w:rPr>
          <w:rFonts w:cstheme="minorHAnsi"/>
          <w:sz w:val="24"/>
          <w:szCs w:val="24"/>
        </w:rPr>
        <w:t xml:space="preserve"> </w:t>
      </w:r>
      <w:r w:rsidRPr="009E04A4">
        <w:rPr>
          <w:rFonts w:cstheme="minorHAnsi"/>
          <w:sz w:val="24"/>
          <w:szCs w:val="24"/>
        </w:rPr>
        <w:t>intent in detailing and updating records categories to be excluded. The profound difficulty in</w:t>
      </w:r>
      <w:r w:rsidR="005F2C3B">
        <w:rPr>
          <w:rFonts w:cstheme="minorHAnsi"/>
          <w:sz w:val="24"/>
          <w:szCs w:val="24"/>
        </w:rPr>
        <w:t xml:space="preserve"> </w:t>
      </w:r>
      <w:r w:rsidRPr="009E04A4">
        <w:rPr>
          <w:rFonts w:cstheme="minorHAnsi"/>
          <w:sz w:val="24"/>
          <w:szCs w:val="24"/>
        </w:rPr>
        <w:t>determining an exact number of total exemptions with statutory exemptions proved prohibitive as</w:t>
      </w:r>
      <w:r w:rsidR="005F2C3B">
        <w:rPr>
          <w:rFonts w:cstheme="minorHAnsi"/>
          <w:sz w:val="24"/>
          <w:szCs w:val="24"/>
        </w:rPr>
        <w:t xml:space="preserve"> </w:t>
      </w:r>
      <w:r w:rsidRPr="009E04A4">
        <w:rPr>
          <w:rFonts w:cstheme="minorHAnsi"/>
          <w:sz w:val="24"/>
          <w:szCs w:val="24"/>
        </w:rPr>
        <w:t>well, as many states do not keep an official calculation.</w:t>
      </w:r>
    </w:p>
    <w:p w14:paraId="03BB3A73" w14:textId="77777777" w:rsidR="005F2C3B" w:rsidRPr="005F2C3B" w:rsidRDefault="009E04A4" w:rsidP="005F2C3B">
      <w:pPr>
        <w:pStyle w:val="Heading4"/>
        <w:rPr>
          <w:b/>
          <w:bCs/>
        </w:rPr>
      </w:pPr>
      <w:r w:rsidRPr="005F2C3B">
        <w:rPr>
          <w:b/>
          <w:bCs/>
        </w:rPr>
        <w:t xml:space="preserve">Fees. </w:t>
      </w:r>
    </w:p>
    <w:p w14:paraId="369C0291" w14:textId="32118A39" w:rsidR="009E04A4" w:rsidRPr="009E04A4" w:rsidRDefault="009E04A4" w:rsidP="009E04A4">
      <w:pPr>
        <w:rPr>
          <w:rFonts w:cstheme="minorHAnsi"/>
          <w:sz w:val="24"/>
          <w:szCs w:val="24"/>
        </w:rPr>
      </w:pPr>
      <w:r w:rsidRPr="009E04A4">
        <w:rPr>
          <w:rFonts w:cstheme="minorHAnsi"/>
          <w:sz w:val="24"/>
          <w:szCs w:val="24"/>
        </w:rPr>
        <w:t xml:space="preserve">The study borrowed </w:t>
      </w:r>
      <w:proofErr w:type="spellStart"/>
      <w:r w:rsidRPr="009E04A4">
        <w:rPr>
          <w:rFonts w:cstheme="minorHAnsi"/>
          <w:sz w:val="24"/>
          <w:szCs w:val="24"/>
        </w:rPr>
        <w:t>Cuillier’s</w:t>
      </w:r>
      <w:proofErr w:type="spellEnd"/>
      <w:r w:rsidRPr="009E04A4">
        <w:rPr>
          <w:rFonts w:cstheme="minorHAnsi"/>
          <w:sz w:val="24"/>
          <w:szCs w:val="24"/>
        </w:rPr>
        <w:t xml:space="preserve"> (2019) “copy fees” variable, relying on a 0-2 scale. States</w:t>
      </w:r>
      <w:r w:rsidR="005F2C3B">
        <w:rPr>
          <w:rFonts w:cstheme="minorHAnsi"/>
          <w:sz w:val="24"/>
          <w:szCs w:val="24"/>
        </w:rPr>
        <w:t xml:space="preserve"> </w:t>
      </w:r>
      <w:r w:rsidRPr="009E04A4">
        <w:rPr>
          <w:rFonts w:cstheme="minorHAnsi"/>
          <w:sz w:val="24"/>
          <w:szCs w:val="24"/>
        </w:rPr>
        <w:t>that made no mention or provided no guidance regarding fees were scored a 0. State laws that</w:t>
      </w:r>
      <w:r w:rsidR="005F2C3B">
        <w:rPr>
          <w:rFonts w:cstheme="minorHAnsi"/>
          <w:sz w:val="24"/>
          <w:szCs w:val="24"/>
        </w:rPr>
        <w:t xml:space="preserve"> </w:t>
      </w:r>
      <w:r w:rsidRPr="009E04A4">
        <w:rPr>
          <w:rFonts w:cstheme="minorHAnsi"/>
          <w:sz w:val="24"/>
          <w:szCs w:val="24"/>
        </w:rPr>
        <w:t>provided an ambiguous fee schedule or expectation (</w:t>
      </w:r>
      <w:r w:rsidRPr="009E04A4">
        <w:rPr>
          <w:rFonts w:cstheme="minorHAnsi"/>
          <w:i/>
          <w:iCs/>
          <w:sz w:val="24"/>
          <w:szCs w:val="24"/>
        </w:rPr>
        <w:t>e.g</w:t>
      </w:r>
      <w:r w:rsidRPr="009E04A4">
        <w:rPr>
          <w:rFonts w:cstheme="minorHAnsi"/>
          <w:sz w:val="24"/>
          <w:szCs w:val="24"/>
        </w:rPr>
        <w:t>., “reasonable costs” or “actual costs”) were</w:t>
      </w:r>
      <w:r w:rsidR="005F2C3B">
        <w:rPr>
          <w:rFonts w:cstheme="minorHAnsi"/>
          <w:sz w:val="24"/>
          <w:szCs w:val="24"/>
        </w:rPr>
        <w:t xml:space="preserve"> </w:t>
      </w:r>
      <w:r w:rsidRPr="009E04A4">
        <w:rPr>
          <w:rFonts w:cstheme="minorHAnsi"/>
          <w:sz w:val="24"/>
          <w:szCs w:val="24"/>
        </w:rPr>
        <w:t>recorded as a 1. State laws that provided a specific fee schedule (</w:t>
      </w:r>
      <w:r w:rsidRPr="009E04A4">
        <w:rPr>
          <w:rFonts w:cstheme="minorHAnsi"/>
          <w:i/>
          <w:iCs/>
          <w:sz w:val="24"/>
          <w:szCs w:val="24"/>
        </w:rPr>
        <w:t>e.g</w:t>
      </w:r>
      <w:r w:rsidRPr="009E04A4">
        <w:rPr>
          <w:rFonts w:cstheme="minorHAnsi"/>
          <w:sz w:val="24"/>
          <w:szCs w:val="24"/>
        </w:rPr>
        <w:t>., a maximum of 25 cents per</w:t>
      </w:r>
      <w:r w:rsidR="005F2C3B">
        <w:rPr>
          <w:rFonts w:cstheme="minorHAnsi"/>
          <w:sz w:val="24"/>
          <w:szCs w:val="24"/>
        </w:rPr>
        <w:t xml:space="preserve"> </w:t>
      </w:r>
      <w:r w:rsidRPr="009E04A4">
        <w:rPr>
          <w:rFonts w:cstheme="minorHAnsi"/>
          <w:sz w:val="24"/>
          <w:szCs w:val="24"/>
        </w:rPr>
        <w:t>page) were recorded as a 2.</w:t>
      </w:r>
    </w:p>
    <w:p w14:paraId="53379850" w14:textId="77777777" w:rsidR="005F2C3B" w:rsidRPr="005F2C3B" w:rsidRDefault="009E04A4" w:rsidP="005F2C3B">
      <w:pPr>
        <w:pStyle w:val="Heading4"/>
        <w:rPr>
          <w:b/>
          <w:bCs/>
        </w:rPr>
      </w:pPr>
      <w:r w:rsidRPr="005F2C3B">
        <w:rPr>
          <w:b/>
          <w:bCs/>
        </w:rPr>
        <w:t xml:space="preserve">Penalties. </w:t>
      </w:r>
    </w:p>
    <w:p w14:paraId="1A6E34F6" w14:textId="2BCE0393" w:rsidR="00E01218" w:rsidRPr="00E01218" w:rsidRDefault="009E04A4" w:rsidP="00E01218">
      <w:pPr>
        <w:rPr>
          <w:rFonts w:cstheme="minorHAnsi"/>
          <w:sz w:val="24"/>
          <w:szCs w:val="24"/>
        </w:rPr>
      </w:pPr>
      <w:r w:rsidRPr="009E04A4">
        <w:rPr>
          <w:rFonts w:cstheme="minorHAnsi"/>
          <w:sz w:val="24"/>
          <w:szCs w:val="24"/>
        </w:rPr>
        <w:t>All states have penalties provisions in their statutes. The baseline for penalties is a</w:t>
      </w:r>
      <w:r w:rsidR="008B2323">
        <w:rPr>
          <w:rFonts w:cstheme="minorHAnsi"/>
          <w:sz w:val="24"/>
          <w:szCs w:val="24"/>
        </w:rPr>
        <w:t xml:space="preserve"> </w:t>
      </w:r>
      <w:r w:rsidRPr="009E04A4">
        <w:rPr>
          <w:rFonts w:cstheme="minorHAnsi"/>
          <w:sz w:val="24"/>
          <w:szCs w:val="24"/>
        </w:rPr>
        <w:t xml:space="preserve">one-time fine for a violation of the FOI law. Other states have provisions </w:t>
      </w:r>
      <w:proofErr w:type="gramStart"/>
      <w:r w:rsidRPr="009E04A4">
        <w:rPr>
          <w:rFonts w:cstheme="minorHAnsi"/>
          <w:sz w:val="24"/>
          <w:szCs w:val="24"/>
        </w:rPr>
        <w:t>opening up</w:t>
      </w:r>
      <w:proofErr w:type="gramEnd"/>
      <w:r w:rsidRPr="009E04A4">
        <w:rPr>
          <w:rFonts w:cstheme="minorHAnsi"/>
          <w:sz w:val="24"/>
          <w:szCs w:val="24"/>
        </w:rPr>
        <w:t xml:space="preserve"> the possibility</w:t>
      </w:r>
      <w:r w:rsidR="008B2323">
        <w:rPr>
          <w:rFonts w:cstheme="minorHAnsi"/>
          <w:sz w:val="24"/>
          <w:szCs w:val="24"/>
        </w:rPr>
        <w:t xml:space="preserve"> </w:t>
      </w:r>
      <w:r w:rsidRPr="009E04A4">
        <w:rPr>
          <w:rFonts w:cstheme="minorHAnsi"/>
          <w:sz w:val="24"/>
          <w:szCs w:val="24"/>
        </w:rPr>
        <w:t>of more severe penalties, including felonies that include jail time. The study has used a binary code,</w:t>
      </w:r>
      <w:r w:rsidR="008B2323">
        <w:rPr>
          <w:rFonts w:cstheme="minorHAnsi"/>
          <w:sz w:val="24"/>
          <w:szCs w:val="24"/>
        </w:rPr>
        <w:t xml:space="preserve"> </w:t>
      </w:r>
      <w:r w:rsidRPr="009E04A4">
        <w:rPr>
          <w:rFonts w:cstheme="minorHAnsi"/>
          <w:sz w:val="24"/>
          <w:szCs w:val="24"/>
        </w:rPr>
        <w:t>recording a 0 for state FOI laws whose statute proposes only a one-time fine and a 1 for state FOI</w:t>
      </w:r>
      <w:r>
        <w:rPr>
          <w:rFonts w:cstheme="minorHAnsi"/>
          <w:sz w:val="24"/>
          <w:szCs w:val="24"/>
        </w:rPr>
        <w:t xml:space="preserve"> </w:t>
      </w:r>
      <w:r w:rsidR="00E01218" w:rsidRPr="00E01218">
        <w:rPr>
          <w:rFonts w:cstheme="minorHAnsi"/>
          <w:sz w:val="24"/>
          <w:szCs w:val="24"/>
        </w:rPr>
        <w:t>laws that have more severe penalties, such as escalating fines or the possibility of jail time. See Table</w:t>
      </w:r>
      <w:r w:rsidR="008B2323">
        <w:rPr>
          <w:rFonts w:cstheme="minorHAnsi"/>
          <w:sz w:val="24"/>
          <w:szCs w:val="24"/>
        </w:rPr>
        <w:t xml:space="preserve"> </w:t>
      </w:r>
      <w:r w:rsidR="00E01218" w:rsidRPr="00E01218">
        <w:rPr>
          <w:rFonts w:cstheme="minorHAnsi"/>
          <w:sz w:val="24"/>
          <w:szCs w:val="24"/>
        </w:rPr>
        <w:t>1, below, for descriptive statistics of the predictor variables.</w:t>
      </w:r>
    </w:p>
    <w:p w14:paraId="79EA2D87" w14:textId="3B5F5544" w:rsidR="00E01218" w:rsidRPr="00E01218" w:rsidRDefault="00E01218" w:rsidP="00F92A1C">
      <w:pPr>
        <w:spacing w:after="0"/>
        <w:rPr>
          <w:rFonts w:cstheme="minorHAnsi"/>
          <w:sz w:val="24"/>
          <w:szCs w:val="24"/>
        </w:rPr>
      </w:pPr>
      <w:r w:rsidRPr="00E01218">
        <w:rPr>
          <w:rFonts w:cstheme="minorHAnsi"/>
          <w:b/>
          <w:bCs/>
          <w:sz w:val="24"/>
          <w:szCs w:val="24"/>
        </w:rPr>
        <w:t>Table 1</w:t>
      </w:r>
      <w:r w:rsidR="008B2323">
        <w:rPr>
          <w:rFonts w:cstheme="minorHAnsi"/>
          <w:b/>
          <w:bCs/>
          <w:sz w:val="24"/>
          <w:szCs w:val="24"/>
        </w:rPr>
        <w:t xml:space="preserve"> </w:t>
      </w:r>
      <w:r w:rsidRPr="00E01218">
        <w:rPr>
          <w:rFonts w:cstheme="minorHAnsi"/>
          <w:sz w:val="24"/>
          <w:szCs w:val="24"/>
        </w:rPr>
        <w:t>Descriptive Statistics for Predictor (Legal) Variables</w:t>
      </w:r>
    </w:p>
    <w:tbl>
      <w:tblPr>
        <w:tblStyle w:val="TableGrid"/>
        <w:tblW w:w="0" w:type="auto"/>
        <w:tblLook w:val="0020" w:firstRow="1" w:lastRow="0" w:firstColumn="0" w:lastColumn="0" w:noHBand="0" w:noVBand="0"/>
      </w:tblPr>
      <w:tblGrid>
        <w:gridCol w:w="1791"/>
        <w:gridCol w:w="782"/>
        <w:gridCol w:w="885"/>
        <w:gridCol w:w="763"/>
      </w:tblGrid>
      <w:tr w:rsidR="00F92A1C" w:rsidRPr="00F92A1C" w14:paraId="5E5FB444" w14:textId="77777777" w:rsidTr="005A396E">
        <w:trPr>
          <w:trHeight w:val="288"/>
        </w:trPr>
        <w:tc>
          <w:tcPr>
            <w:tcW w:w="0" w:type="auto"/>
          </w:tcPr>
          <w:p w14:paraId="1CBD5434" w14:textId="77777777" w:rsidR="00F92A1C" w:rsidRPr="00F92A1C" w:rsidRDefault="00F92A1C" w:rsidP="00F92A1C">
            <w:pPr>
              <w:pStyle w:val="NoSpacing"/>
              <w:rPr>
                <w:sz w:val="24"/>
                <w:szCs w:val="24"/>
              </w:rPr>
            </w:pPr>
            <w:r w:rsidRPr="00F92A1C">
              <w:rPr>
                <w:sz w:val="24"/>
                <w:szCs w:val="24"/>
              </w:rPr>
              <w:t>Variable</w:t>
            </w:r>
          </w:p>
        </w:tc>
        <w:tc>
          <w:tcPr>
            <w:tcW w:w="0" w:type="auto"/>
          </w:tcPr>
          <w:p w14:paraId="2654012B" w14:textId="77777777" w:rsidR="00F92A1C" w:rsidRPr="00F92A1C" w:rsidRDefault="00F92A1C" w:rsidP="00F92A1C">
            <w:pPr>
              <w:pStyle w:val="NoSpacing"/>
              <w:rPr>
                <w:rFonts w:ascii="Calibri" w:hAnsi="Calibri" w:cs="Calibri"/>
                <w:sz w:val="24"/>
                <w:szCs w:val="24"/>
              </w:rPr>
            </w:pPr>
            <w:r w:rsidRPr="00F92A1C">
              <w:rPr>
                <w:rFonts w:ascii="Calibri" w:hAnsi="Calibri" w:cs="Calibri"/>
                <w:sz w:val="24"/>
                <w:szCs w:val="24"/>
              </w:rPr>
              <w:t>Mean</w:t>
            </w:r>
          </w:p>
        </w:tc>
        <w:tc>
          <w:tcPr>
            <w:tcW w:w="0" w:type="auto"/>
          </w:tcPr>
          <w:p w14:paraId="7FBDA3E3" w14:textId="77777777" w:rsidR="00F92A1C" w:rsidRPr="00F92A1C" w:rsidRDefault="00F92A1C" w:rsidP="00F92A1C">
            <w:pPr>
              <w:pStyle w:val="NoSpacing"/>
              <w:rPr>
                <w:rFonts w:ascii="Calibri" w:hAnsi="Calibri" w:cs="Calibri"/>
                <w:sz w:val="24"/>
                <w:szCs w:val="24"/>
              </w:rPr>
            </w:pPr>
            <w:r w:rsidRPr="00F92A1C">
              <w:rPr>
                <w:rFonts w:ascii="Calibri" w:hAnsi="Calibri" w:cs="Calibri"/>
                <w:sz w:val="24"/>
                <w:szCs w:val="24"/>
              </w:rPr>
              <w:t>SD</w:t>
            </w:r>
          </w:p>
        </w:tc>
        <w:tc>
          <w:tcPr>
            <w:tcW w:w="0" w:type="auto"/>
          </w:tcPr>
          <w:p w14:paraId="2945306E" w14:textId="77777777" w:rsidR="00F92A1C" w:rsidRPr="00F92A1C" w:rsidRDefault="00F92A1C" w:rsidP="00F92A1C">
            <w:pPr>
              <w:pStyle w:val="NoSpacing"/>
              <w:rPr>
                <w:rFonts w:ascii="Calibri" w:hAnsi="Calibri" w:cs="Calibri"/>
                <w:i/>
                <w:iCs/>
                <w:w w:val="99"/>
                <w:sz w:val="24"/>
                <w:szCs w:val="24"/>
              </w:rPr>
            </w:pPr>
            <w:r w:rsidRPr="00F92A1C">
              <w:rPr>
                <w:rFonts w:ascii="Calibri" w:hAnsi="Calibri" w:cs="Calibri"/>
                <w:i/>
                <w:iCs/>
                <w:w w:val="99"/>
                <w:sz w:val="24"/>
                <w:szCs w:val="24"/>
              </w:rPr>
              <w:t>N</w:t>
            </w:r>
          </w:p>
        </w:tc>
      </w:tr>
      <w:tr w:rsidR="00F92A1C" w:rsidRPr="00F92A1C" w14:paraId="622B376C" w14:textId="77777777" w:rsidTr="005A396E">
        <w:trPr>
          <w:trHeight w:val="288"/>
        </w:trPr>
        <w:tc>
          <w:tcPr>
            <w:tcW w:w="0" w:type="auto"/>
          </w:tcPr>
          <w:p w14:paraId="18937969" w14:textId="77777777" w:rsidR="00F92A1C" w:rsidRPr="00F92A1C" w:rsidRDefault="00F92A1C" w:rsidP="00F92A1C">
            <w:pPr>
              <w:pStyle w:val="NoSpacing"/>
              <w:rPr>
                <w:sz w:val="24"/>
                <w:szCs w:val="24"/>
              </w:rPr>
            </w:pPr>
            <w:r w:rsidRPr="00F92A1C">
              <w:rPr>
                <w:sz w:val="24"/>
                <w:szCs w:val="24"/>
              </w:rPr>
              <w:t>Leg. Subject</w:t>
            </w:r>
          </w:p>
        </w:tc>
        <w:tc>
          <w:tcPr>
            <w:tcW w:w="0" w:type="auto"/>
          </w:tcPr>
          <w:p w14:paraId="6CA5696A" w14:textId="77777777" w:rsidR="00F92A1C" w:rsidRPr="00F92A1C" w:rsidRDefault="00F92A1C" w:rsidP="00F92A1C">
            <w:pPr>
              <w:pStyle w:val="NoSpacing"/>
              <w:rPr>
                <w:sz w:val="24"/>
                <w:szCs w:val="24"/>
              </w:rPr>
            </w:pPr>
            <w:r w:rsidRPr="00F92A1C">
              <w:rPr>
                <w:sz w:val="24"/>
                <w:szCs w:val="24"/>
              </w:rPr>
              <w:t>.736</w:t>
            </w:r>
          </w:p>
        </w:tc>
        <w:tc>
          <w:tcPr>
            <w:tcW w:w="0" w:type="auto"/>
          </w:tcPr>
          <w:p w14:paraId="20C9F129" w14:textId="77777777" w:rsidR="00F92A1C" w:rsidRPr="00F92A1C" w:rsidRDefault="00F92A1C" w:rsidP="00F92A1C">
            <w:pPr>
              <w:pStyle w:val="NoSpacing"/>
              <w:rPr>
                <w:sz w:val="24"/>
                <w:szCs w:val="24"/>
              </w:rPr>
            </w:pPr>
            <w:r w:rsidRPr="00F92A1C">
              <w:rPr>
                <w:sz w:val="24"/>
                <w:szCs w:val="24"/>
              </w:rPr>
              <w:t>.441</w:t>
            </w:r>
          </w:p>
        </w:tc>
        <w:tc>
          <w:tcPr>
            <w:tcW w:w="0" w:type="auto"/>
          </w:tcPr>
          <w:p w14:paraId="7E3569DD" w14:textId="77777777" w:rsidR="00F92A1C" w:rsidRPr="00F92A1C" w:rsidRDefault="00F92A1C" w:rsidP="00F92A1C">
            <w:pPr>
              <w:pStyle w:val="NoSpacing"/>
              <w:rPr>
                <w:sz w:val="24"/>
                <w:szCs w:val="24"/>
              </w:rPr>
            </w:pPr>
            <w:r w:rsidRPr="00F92A1C">
              <w:rPr>
                <w:sz w:val="24"/>
                <w:szCs w:val="24"/>
              </w:rPr>
              <w:t>1,002</w:t>
            </w:r>
          </w:p>
        </w:tc>
      </w:tr>
      <w:tr w:rsidR="00F92A1C" w:rsidRPr="00F92A1C" w14:paraId="25E0D688" w14:textId="77777777" w:rsidTr="005A396E">
        <w:trPr>
          <w:trHeight w:val="288"/>
        </w:trPr>
        <w:tc>
          <w:tcPr>
            <w:tcW w:w="0" w:type="auto"/>
          </w:tcPr>
          <w:p w14:paraId="2EFA190E" w14:textId="77777777" w:rsidR="00F92A1C" w:rsidRPr="00F92A1C" w:rsidRDefault="00F92A1C" w:rsidP="00F92A1C">
            <w:pPr>
              <w:pStyle w:val="NoSpacing"/>
              <w:rPr>
                <w:sz w:val="24"/>
                <w:szCs w:val="24"/>
              </w:rPr>
            </w:pPr>
            <w:r w:rsidRPr="00F92A1C">
              <w:rPr>
                <w:sz w:val="24"/>
                <w:szCs w:val="24"/>
              </w:rPr>
              <w:t>Jud. Subject</w:t>
            </w:r>
          </w:p>
        </w:tc>
        <w:tc>
          <w:tcPr>
            <w:tcW w:w="0" w:type="auto"/>
          </w:tcPr>
          <w:p w14:paraId="4B9FFA5D" w14:textId="77777777" w:rsidR="00F92A1C" w:rsidRPr="00F92A1C" w:rsidRDefault="00F92A1C" w:rsidP="00F92A1C">
            <w:pPr>
              <w:pStyle w:val="NoSpacing"/>
              <w:rPr>
                <w:sz w:val="24"/>
                <w:szCs w:val="24"/>
              </w:rPr>
            </w:pPr>
            <w:r w:rsidRPr="00F92A1C">
              <w:rPr>
                <w:sz w:val="24"/>
                <w:szCs w:val="24"/>
              </w:rPr>
              <w:t>.704</w:t>
            </w:r>
          </w:p>
        </w:tc>
        <w:tc>
          <w:tcPr>
            <w:tcW w:w="0" w:type="auto"/>
          </w:tcPr>
          <w:p w14:paraId="5354982D" w14:textId="77777777" w:rsidR="00F92A1C" w:rsidRPr="00F92A1C" w:rsidRDefault="00F92A1C" w:rsidP="00F92A1C">
            <w:pPr>
              <w:pStyle w:val="NoSpacing"/>
              <w:rPr>
                <w:sz w:val="24"/>
                <w:szCs w:val="24"/>
              </w:rPr>
            </w:pPr>
            <w:r w:rsidRPr="00F92A1C">
              <w:rPr>
                <w:sz w:val="24"/>
                <w:szCs w:val="24"/>
              </w:rPr>
              <w:t>.457</w:t>
            </w:r>
          </w:p>
        </w:tc>
        <w:tc>
          <w:tcPr>
            <w:tcW w:w="0" w:type="auto"/>
          </w:tcPr>
          <w:p w14:paraId="6F5EE0BE" w14:textId="77777777" w:rsidR="00F92A1C" w:rsidRPr="00F92A1C" w:rsidRDefault="00F92A1C" w:rsidP="00F92A1C">
            <w:pPr>
              <w:pStyle w:val="NoSpacing"/>
              <w:rPr>
                <w:sz w:val="24"/>
                <w:szCs w:val="24"/>
              </w:rPr>
            </w:pPr>
            <w:r w:rsidRPr="00F92A1C">
              <w:rPr>
                <w:sz w:val="24"/>
                <w:szCs w:val="24"/>
              </w:rPr>
              <w:t>1,002</w:t>
            </w:r>
          </w:p>
        </w:tc>
      </w:tr>
      <w:tr w:rsidR="00F92A1C" w:rsidRPr="00F92A1C" w14:paraId="45B71670" w14:textId="77777777" w:rsidTr="005A396E">
        <w:trPr>
          <w:trHeight w:val="288"/>
        </w:trPr>
        <w:tc>
          <w:tcPr>
            <w:tcW w:w="0" w:type="auto"/>
          </w:tcPr>
          <w:p w14:paraId="3D92DC79" w14:textId="77777777" w:rsidR="00F92A1C" w:rsidRPr="00F92A1C" w:rsidRDefault="00F92A1C" w:rsidP="00F92A1C">
            <w:pPr>
              <w:pStyle w:val="NoSpacing"/>
              <w:rPr>
                <w:sz w:val="24"/>
                <w:szCs w:val="24"/>
              </w:rPr>
            </w:pPr>
            <w:r w:rsidRPr="00F92A1C">
              <w:rPr>
                <w:sz w:val="24"/>
                <w:szCs w:val="24"/>
              </w:rPr>
              <w:t>Deadline</w:t>
            </w:r>
          </w:p>
        </w:tc>
        <w:tc>
          <w:tcPr>
            <w:tcW w:w="0" w:type="auto"/>
          </w:tcPr>
          <w:p w14:paraId="4620E938" w14:textId="77777777" w:rsidR="00F92A1C" w:rsidRPr="00F92A1C" w:rsidRDefault="00F92A1C" w:rsidP="00F92A1C">
            <w:pPr>
              <w:pStyle w:val="NoSpacing"/>
              <w:rPr>
                <w:sz w:val="24"/>
                <w:szCs w:val="24"/>
              </w:rPr>
            </w:pPr>
            <w:r w:rsidRPr="00F92A1C">
              <w:rPr>
                <w:sz w:val="24"/>
                <w:szCs w:val="24"/>
              </w:rPr>
              <w:t>.500</w:t>
            </w:r>
          </w:p>
        </w:tc>
        <w:tc>
          <w:tcPr>
            <w:tcW w:w="0" w:type="auto"/>
          </w:tcPr>
          <w:p w14:paraId="779FEC52" w14:textId="77777777" w:rsidR="00F92A1C" w:rsidRPr="00F92A1C" w:rsidRDefault="00F92A1C" w:rsidP="00F92A1C">
            <w:pPr>
              <w:pStyle w:val="NoSpacing"/>
              <w:rPr>
                <w:sz w:val="24"/>
                <w:szCs w:val="24"/>
              </w:rPr>
            </w:pPr>
            <w:r w:rsidRPr="00F92A1C">
              <w:rPr>
                <w:sz w:val="24"/>
                <w:szCs w:val="24"/>
              </w:rPr>
              <w:t>.500</w:t>
            </w:r>
          </w:p>
        </w:tc>
        <w:tc>
          <w:tcPr>
            <w:tcW w:w="0" w:type="auto"/>
          </w:tcPr>
          <w:p w14:paraId="4D3A03F8" w14:textId="77777777" w:rsidR="00F92A1C" w:rsidRPr="00F92A1C" w:rsidRDefault="00F92A1C" w:rsidP="00F92A1C">
            <w:pPr>
              <w:pStyle w:val="NoSpacing"/>
              <w:rPr>
                <w:sz w:val="24"/>
                <w:szCs w:val="24"/>
              </w:rPr>
            </w:pPr>
            <w:r w:rsidRPr="00F92A1C">
              <w:rPr>
                <w:sz w:val="24"/>
                <w:szCs w:val="24"/>
              </w:rPr>
              <w:t>1,002</w:t>
            </w:r>
          </w:p>
        </w:tc>
      </w:tr>
      <w:tr w:rsidR="00F92A1C" w:rsidRPr="00F92A1C" w14:paraId="6521B9E1" w14:textId="77777777" w:rsidTr="005A396E">
        <w:trPr>
          <w:trHeight w:val="288"/>
        </w:trPr>
        <w:tc>
          <w:tcPr>
            <w:tcW w:w="0" w:type="auto"/>
          </w:tcPr>
          <w:p w14:paraId="1BE49C42" w14:textId="77777777" w:rsidR="00F92A1C" w:rsidRPr="00F92A1C" w:rsidRDefault="00F92A1C" w:rsidP="00F92A1C">
            <w:pPr>
              <w:pStyle w:val="NoSpacing"/>
              <w:rPr>
                <w:sz w:val="24"/>
                <w:szCs w:val="24"/>
              </w:rPr>
            </w:pPr>
            <w:r w:rsidRPr="00F92A1C">
              <w:rPr>
                <w:sz w:val="24"/>
                <w:szCs w:val="24"/>
              </w:rPr>
              <w:t>Oversight Office</w:t>
            </w:r>
          </w:p>
        </w:tc>
        <w:tc>
          <w:tcPr>
            <w:tcW w:w="0" w:type="auto"/>
          </w:tcPr>
          <w:p w14:paraId="2C4B5417" w14:textId="77777777" w:rsidR="00F92A1C" w:rsidRPr="00F92A1C" w:rsidRDefault="00F92A1C" w:rsidP="00F92A1C">
            <w:pPr>
              <w:pStyle w:val="NoSpacing"/>
              <w:rPr>
                <w:sz w:val="24"/>
                <w:szCs w:val="24"/>
              </w:rPr>
            </w:pPr>
            <w:r w:rsidRPr="00F92A1C">
              <w:rPr>
                <w:sz w:val="24"/>
                <w:szCs w:val="24"/>
              </w:rPr>
              <w:t>.548</w:t>
            </w:r>
          </w:p>
        </w:tc>
        <w:tc>
          <w:tcPr>
            <w:tcW w:w="0" w:type="auto"/>
          </w:tcPr>
          <w:p w14:paraId="60E5AE1A" w14:textId="77777777" w:rsidR="00F92A1C" w:rsidRPr="00F92A1C" w:rsidRDefault="00F92A1C" w:rsidP="00F92A1C">
            <w:pPr>
              <w:pStyle w:val="NoSpacing"/>
              <w:rPr>
                <w:sz w:val="24"/>
                <w:szCs w:val="24"/>
              </w:rPr>
            </w:pPr>
            <w:r w:rsidRPr="00F92A1C">
              <w:rPr>
                <w:sz w:val="24"/>
                <w:szCs w:val="24"/>
              </w:rPr>
              <w:t>.498</w:t>
            </w:r>
          </w:p>
        </w:tc>
        <w:tc>
          <w:tcPr>
            <w:tcW w:w="0" w:type="auto"/>
          </w:tcPr>
          <w:p w14:paraId="6654FAAD" w14:textId="77777777" w:rsidR="00F92A1C" w:rsidRPr="00F92A1C" w:rsidRDefault="00F92A1C" w:rsidP="00F92A1C">
            <w:pPr>
              <w:pStyle w:val="NoSpacing"/>
              <w:rPr>
                <w:sz w:val="24"/>
                <w:szCs w:val="24"/>
              </w:rPr>
            </w:pPr>
            <w:r w:rsidRPr="00F92A1C">
              <w:rPr>
                <w:sz w:val="24"/>
                <w:szCs w:val="24"/>
              </w:rPr>
              <w:t>1,002</w:t>
            </w:r>
          </w:p>
        </w:tc>
      </w:tr>
      <w:tr w:rsidR="00F92A1C" w:rsidRPr="00F92A1C" w14:paraId="6A2D577E" w14:textId="77777777" w:rsidTr="005A396E">
        <w:trPr>
          <w:trHeight w:val="288"/>
        </w:trPr>
        <w:tc>
          <w:tcPr>
            <w:tcW w:w="0" w:type="auto"/>
          </w:tcPr>
          <w:p w14:paraId="59E4D051" w14:textId="77777777" w:rsidR="00F92A1C" w:rsidRPr="00F92A1C" w:rsidRDefault="00F92A1C" w:rsidP="00F92A1C">
            <w:pPr>
              <w:pStyle w:val="NoSpacing"/>
              <w:rPr>
                <w:sz w:val="24"/>
                <w:szCs w:val="24"/>
              </w:rPr>
            </w:pPr>
            <w:r w:rsidRPr="00F92A1C">
              <w:rPr>
                <w:sz w:val="24"/>
                <w:szCs w:val="24"/>
              </w:rPr>
              <w:t>Advocacy Org.</w:t>
            </w:r>
          </w:p>
        </w:tc>
        <w:tc>
          <w:tcPr>
            <w:tcW w:w="0" w:type="auto"/>
          </w:tcPr>
          <w:p w14:paraId="3A189CA0" w14:textId="77777777" w:rsidR="00F92A1C" w:rsidRPr="00F92A1C" w:rsidRDefault="00F92A1C" w:rsidP="00F92A1C">
            <w:pPr>
              <w:pStyle w:val="NoSpacing"/>
              <w:rPr>
                <w:sz w:val="24"/>
                <w:szCs w:val="24"/>
              </w:rPr>
            </w:pPr>
            <w:r w:rsidRPr="00F92A1C">
              <w:rPr>
                <w:sz w:val="24"/>
                <w:szCs w:val="24"/>
              </w:rPr>
              <w:t>.808</w:t>
            </w:r>
          </w:p>
        </w:tc>
        <w:tc>
          <w:tcPr>
            <w:tcW w:w="0" w:type="auto"/>
          </w:tcPr>
          <w:p w14:paraId="5D3D80DD" w14:textId="77777777" w:rsidR="00F92A1C" w:rsidRPr="00F92A1C" w:rsidRDefault="00F92A1C" w:rsidP="00F92A1C">
            <w:pPr>
              <w:pStyle w:val="NoSpacing"/>
              <w:rPr>
                <w:sz w:val="24"/>
                <w:szCs w:val="24"/>
              </w:rPr>
            </w:pPr>
            <w:r w:rsidRPr="00F92A1C">
              <w:rPr>
                <w:sz w:val="24"/>
                <w:szCs w:val="24"/>
              </w:rPr>
              <w:t>.394</w:t>
            </w:r>
          </w:p>
        </w:tc>
        <w:tc>
          <w:tcPr>
            <w:tcW w:w="0" w:type="auto"/>
          </w:tcPr>
          <w:p w14:paraId="1B8576DA" w14:textId="77777777" w:rsidR="00F92A1C" w:rsidRPr="00F92A1C" w:rsidRDefault="00F92A1C" w:rsidP="00F92A1C">
            <w:pPr>
              <w:pStyle w:val="NoSpacing"/>
              <w:rPr>
                <w:sz w:val="24"/>
                <w:szCs w:val="24"/>
              </w:rPr>
            </w:pPr>
            <w:r w:rsidRPr="00F92A1C">
              <w:rPr>
                <w:sz w:val="24"/>
                <w:szCs w:val="24"/>
              </w:rPr>
              <w:t>1,002</w:t>
            </w:r>
          </w:p>
        </w:tc>
      </w:tr>
      <w:tr w:rsidR="00F92A1C" w:rsidRPr="00F92A1C" w14:paraId="09BAC091" w14:textId="77777777" w:rsidTr="005A396E">
        <w:trPr>
          <w:trHeight w:val="288"/>
        </w:trPr>
        <w:tc>
          <w:tcPr>
            <w:tcW w:w="0" w:type="auto"/>
          </w:tcPr>
          <w:p w14:paraId="688275DB" w14:textId="77777777" w:rsidR="00F92A1C" w:rsidRPr="00F92A1C" w:rsidRDefault="00F92A1C" w:rsidP="00F92A1C">
            <w:pPr>
              <w:pStyle w:val="NoSpacing"/>
              <w:rPr>
                <w:sz w:val="24"/>
                <w:szCs w:val="24"/>
              </w:rPr>
            </w:pPr>
            <w:r w:rsidRPr="00F92A1C">
              <w:rPr>
                <w:sz w:val="24"/>
                <w:szCs w:val="24"/>
              </w:rPr>
              <w:t xml:space="preserve"># </w:t>
            </w:r>
            <w:proofErr w:type="gramStart"/>
            <w:r w:rsidRPr="00F92A1C">
              <w:rPr>
                <w:sz w:val="24"/>
                <w:szCs w:val="24"/>
              </w:rPr>
              <w:t>of</w:t>
            </w:r>
            <w:proofErr w:type="gramEnd"/>
            <w:r w:rsidRPr="00F92A1C">
              <w:rPr>
                <w:sz w:val="24"/>
                <w:szCs w:val="24"/>
              </w:rPr>
              <w:t xml:space="preserve"> Exemptions</w:t>
            </w:r>
          </w:p>
        </w:tc>
        <w:tc>
          <w:tcPr>
            <w:tcW w:w="0" w:type="auto"/>
          </w:tcPr>
          <w:p w14:paraId="6FF040C7" w14:textId="77777777" w:rsidR="00F92A1C" w:rsidRPr="00F92A1C" w:rsidRDefault="00F92A1C" w:rsidP="00F92A1C">
            <w:pPr>
              <w:pStyle w:val="NoSpacing"/>
              <w:rPr>
                <w:sz w:val="24"/>
                <w:szCs w:val="24"/>
              </w:rPr>
            </w:pPr>
            <w:r w:rsidRPr="00F92A1C">
              <w:rPr>
                <w:sz w:val="24"/>
                <w:szCs w:val="24"/>
              </w:rPr>
              <w:t>32.36</w:t>
            </w:r>
          </w:p>
        </w:tc>
        <w:tc>
          <w:tcPr>
            <w:tcW w:w="0" w:type="auto"/>
          </w:tcPr>
          <w:p w14:paraId="6EF1F38C" w14:textId="77777777" w:rsidR="00F92A1C" w:rsidRPr="00F92A1C" w:rsidRDefault="00F92A1C" w:rsidP="00F92A1C">
            <w:pPr>
              <w:pStyle w:val="NoSpacing"/>
              <w:rPr>
                <w:sz w:val="24"/>
                <w:szCs w:val="24"/>
              </w:rPr>
            </w:pPr>
            <w:r w:rsidRPr="00F92A1C">
              <w:rPr>
                <w:sz w:val="24"/>
                <w:szCs w:val="24"/>
              </w:rPr>
              <w:t>18.817</w:t>
            </w:r>
          </w:p>
        </w:tc>
        <w:tc>
          <w:tcPr>
            <w:tcW w:w="0" w:type="auto"/>
          </w:tcPr>
          <w:p w14:paraId="5319395F" w14:textId="77777777" w:rsidR="00F92A1C" w:rsidRPr="00F92A1C" w:rsidRDefault="00F92A1C" w:rsidP="00F92A1C">
            <w:pPr>
              <w:pStyle w:val="NoSpacing"/>
              <w:rPr>
                <w:sz w:val="24"/>
                <w:szCs w:val="24"/>
              </w:rPr>
            </w:pPr>
            <w:r w:rsidRPr="00F92A1C">
              <w:rPr>
                <w:sz w:val="24"/>
                <w:szCs w:val="24"/>
              </w:rPr>
              <w:t>1,002</w:t>
            </w:r>
          </w:p>
        </w:tc>
      </w:tr>
      <w:tr w:rsidR="00F92A1C" w:rsidRPr="00F92A1C" w14:paraId="6446ACDF" w14:textId="77777777" w:rsidTr="005A396E">
        <w:trPr>
          <w:trHeight w:val="288"/>
        </w:trPr>
        <w:tc>
          <w:tcPr>
            <w:tcW w:w="0" w:type="auto"/>
          </w:tcPr>
          <w:p w14:paraId="5C7A1FFD" w14:textId="77777777" w:rsidR="00F92A1C" w:rsidRPr="00F92A1C" w:rsidRDefault="00F92A1C" w:rsidP="00F92A1C">
            <w:pPr>
              <w:pStyle w:val="NoSpacing"/>
              <w:rPr>
                <w:sz w:val="24"/>
                <w:szCs w:val="24"/>
              </w:rPr>
            </w:pPr>
            <w:r w:rsidRPr="00F92A1C">
              <w:rPr>
                <w:sz w:val="24"/>
                <w:szCs w:val="24"/>
              </w:rPr>
              <w:t>Fee Schedule</w:t>
            </w:r>
          </w:p>
        </w:tc>
        <w:tc>
          <w:tcPr>
            <w:tcW w:w="0" w:type="auto"/>
          </w:tcPr>
          <w:p w14:paraId="542A1848" w14:textId="77777777" w:rsidR="00F92A1C" w:rsidRPr="00F92A1C" w:rsidRDefault="00F92A1C" w:rsidP="00F92A1C">
            <w:pPr>
              <w:pStyle w:val="NoSpacing"/>
              <w:rPr>
                <w:sz w:val="24"/>
                <w:szCs w:val="24"/>
              </w:rPr>
            </w:pPr>
            <w:r w:rsidRPr="00F92A1C">
              <w:rPr>
                <w:sz w:val="24"/>
                <w:szCs w:val="24"/>
              </w:rPr>
              <w:t>1.380</w:t>
            </w:r>
          </w:p>
        </w:tc>
        <w:tc>
          <w:tcPr>
            <w:tcW w:w="0" w:type="auto"/>
          </w:tcPr>
          <w:p w14:paraId="6DF26728" w14:textId="77777777" w:rsidR="00F92A1C" w:rsidRPr="00F92A1C" w:rsidRDefault="00F92A1C" w:rsidP="00F92A1C">
            <w:pPr>
              <w:pStyle w:val="NoSpacing"/>
              <w:rPr>
                <w:sz w:val="24"/>
                <w:szCs w:val="24"/>
              </w:rPr>
            </w:pPr>
            <w:r w:rsidRPr="00F92A1C">
              <w:rPr>
                <w:sz w:val="24"/>
                <w:szCs w:val="24"/>
              </w:rPr>
              <w:t>.486</w:t>
            </w:r>
          </w:p>
        </w:tc>
        <w:tc>
          <w:tcPr>
            <w:tcW w:w="0" w:type="auto"/>
          </w:tcPr>
          <w:p w14:paraId="076C640B" w14:textId="77777777" w:rsidR="00F92A1C" w:rsidRPr="00F92A1C" w:rsidRDefault="00F92A1C" w:rsidP="00F92A1C">
            <w:pPr>
              <w:pStyle w:val="NoSpacing"/>
              <w:rPr>
                <w:sz w:val="24"/>
                <w:szCs w:val="24"/>
              </w:rPr>
            </w:pPr>
            <w:r w:rsidRPr="00F92A1C">
              <w:rPr>
                <w:sz w:val="24"/>
                <w:szCs w:val="24"/>
              </w:rPr>
              <w:t>1,002</w:t>
            </w:r>
          </w:p>
        </w:tc>
      </w:tr>
      <w:tr w:rsidR="00F92A1C" w:rsidRPr="00F92A1C" w14:paraId="783B52C5" w14:textId="77777777" w:rsidTr="005A396E">
        <w:trPr>
          <w:trHeight w:val="288"/>
        </w:trPr>
        <w:tc>
          <w:tcPr>
            <w:tcW w:w="0" w:type="auto"/>
          </w:tcPr>
          <w:p w14:paraId="0662CDAB" w14:textId="77777777" w:rsidR="00F92A1C" w:rsidRPr="00F92A1C" w:rsidRDefault="00F92A1C" w:rsidP="00F92A1C">
            <w:pPr>
              <w:pStyle w:val="NoSpacing"/>
              <w:rPr>
                <w:sz w:val="24"/>
                <w:szCs w:val="24"/>
              </w:rPr>
            </w:pPr>
            <w:r w:rsidRPr="00F92A1C">
              <w:rPr>
                <w:sz w:val="24"/>
                <w:szCs w:val="24"/>
              </w:rPr>
              <w:t>Penalties</w:t>
            </w:r>
          </w:p>
        </w:tc>
        <w:tc>
          <w:tcPr>
            <w:tcW w:w="0" w:type="auto"/>
          </w:tcPr>
          <w:p w14:paraId="1778C6C1" w14:textId="77777777" w:rsidR="00F92A1C" w:rsidRPr="00F92A1C" w:rsidRDefault="00F92A1C" w:rsidP="00F92A1C">
            <w:pPr>
              <w:pStyle w:val="NoSpacing"/>
              <w:rPr>
                <w:sz w:val="24"/>
                <w:szCs w:val="24"/>
              </w:rPr>
            </w:pPr>
            <w:r w:rsidRPr="00F92A1C">
              <w:rPr>
                <w:sz w:val="24"/>
                <w:szCs w:val="24"/>
              </w:rPr>
              <w:t>.520</w:t>
            </w:r>
          </w:p>
        </w:tc>
        <w:tc>
          <w:tcPr>
            <w:tcW w:w="0" w:type="auto"/>
          </w:tcPr>
          <w:p w14:paraId="0F6DA558" w14:textId="77777777" w:rsidR="00F92A1C" w:rsidRPr="00F92A1C" w:rsidRDefault="00F92A1C" w:rsidP="00F92A1C">
            <w:pPr>
              <w:pStyle w:val="NoSpacing"/>
              <w:rPr>
                <w:sz w:val="24"/>
                <w:szCs w:val="24"/>
              </w:rPr>
            </w:pPr>
            <w:r w:rsidRPr="00F92A1C">
              <w:rPr>
                <w:sz w:val="24"/>
                <w:szCs w:val="24"/>
              </w:rPr>
              <w:t>.500</w:t>
            </w:r>
          </w:p>
        </w:tc>
        <w:tc>
          <w:tcPr>
            <w:tcW w:w="0" w:type="auto"/>
          </w:tcPr>
          <w:p w14:paraId="7C6CE287" w14:textId="77777777" w:rsidR="00F92A1C" w:rsidRPr="00F92A1C" w:rsidRDefault="00F92A1C" w:rsidP="00F92A1C">
            <w:pPr>
              <w:pStyle w:val="NoSpacing"/>
              <w:rPr>
                <w:sz w:val="24"/>
                <w:szCs w:val="24"/>
              </w:rPr>
            </w:pPr>
            <w:r w:rsidRPr="00F92A1C">
              <w:rPr>
                <w:sz w:val="24"/>
                <w:szCs w:val="24"/>
              </w:rPr>
              <w:t>1,002</w:t>
            </w:r>
          </w:p>
        </w:tc>
      </w:tr>
    </w:tbl>
    <w:p w14:paraId="2BA763C0" w14:textId="77777777" w:rsidR="00F92A1C" w:rsidRDefault="00F92A1C" w:rsidP="00E01218">
      <w:pPr>
        <w:rPr>
          <w:rFonts w:cstheme="minorHAnsi"/>
          <w:sz w:val="24"/>
          <w:szCs w:val="24"/>
        </w:rPr>
      </w:pPr>
    </w:p>
    <w:p w14:paraId="2FF15DFA" w14:textId="6D492F45" w:rsidR="00E01218" w:rsidRPr="00E01218" w:rsidRDefault="00E01218" w:rsidP="00F92A1C">
      <w:pPr>
        <w:pStyle w:val="Heading3"/>
      </w:pPr>
      <w:r w:rsidRPr="00E01218">
        <w:lastRenderedPageBreak/>
        <w:t>Criterion variables</w:t>
      </w:r>
    </w:p>
    <w:p w14:paraId="06060B56" w14:textId="4CB1BD83" w:rsidR="00E01218" w:rsidRPr="00E01218" w:rsidRDefault="00E01218" w:rsidP="00E01218">
      <w:pPr>
        <w:rPr>
          <w:rFonts w:cstheme="minorHAnsi"/>
          <w:sz w:val="24"/>
          <w:szCs w:val="24"/>
        </w:rPr>
      </w:pPr>
      <w:r w:rsidRPr="00E01218">
        <w:rPr>
          <w:rFonts w:cstheme="minorHAnsi"/>
          <w:sz w:val="24"/>
          <w:szCs w:val="24"/>
        </w:rPr>
        <w:t>The criterion outcome variables were derived from measuring the performance of the</w:t>
      </w:r>
      <w:r w:rsidR="0039083F">
        <w:rPr>
          <w:rFonts w:cstheme="minorHAnsi"/>
          <w:sz w:val="24"/>
          <w:szCs w:val="24"/>
        </w:rPr>
        <w:t xml:space="preserve"> </w:t>
      </w:r>
      <w:r w:rsidRPr="00E01218">
        <w:rPr>
          <w:rFonts w:cstheme="minorHAnsi"/>
          <w:sz w:val="24"/>
          <w:szCs w:val="24"/>
        </w:rPr>
        <w:t>agencies through the 1,002 public records requests. These outcome variables would then be</w:t>
      </w:r>
      <w:r w:rsidR="0039083F">
        <w:rPr>
          <w:rFonts w:cstheme="minorHAnsi"/>
          <w:sz w:val="24"/>
          <w:szCs w:val="24"/>
        </w:rPr>
        <w:t xml:space="preserve"> </w:t>
      </w:r>
      <w:r w:rsidRPr="00E01218">
        <w:rPr>
          <w:rFonts w:cstheme="minorHAnsi"/>
          <w:sz w:val="24"/>
          <w:szCs w:val="24"/>
        </w:rPr>
        <w:t>compared to the predictor variables to see what legal factors are related to more desirable outcomes.</w:t>
      </w:r>
    </w:p>
    <w:p w14:paraId="696CDA44" w14:textId="77777777" w:rsidR="0039083F" w:rsidRPr="0039083F" w:rsidRDefault="00E01218" w:rsidP="0039083F">
      <w:pPr>
        <w:pStyle w:val="Heading4"/>
        <w:rPr>
          <w:b/>
          <w:bCs/>
        </w:rPr>
      </w:pPr>
      <w:r w:rsidRPr="0039083F">
        <w:rPr>
          <w:b/>
          <w:bCs/>
        </w:rPr>
        <w:t xml:space="preserve">Outcome. </w:t>
      </w:r>
    </w:p>
    <w:p w14:paraId="6B2F8D99" w14:textId="76F67914" w:rsidR="00E01218" w:rsidRPr="00E01218" w:rsidRDefault="00E01218" w:rsidP="00E01218">
      <w:pPr>
        <w:rPr>
          <w:rFonts w:cstheme="minorHAnsi"/>
          <w:sz w:val="24"/>
          <w:szCs w:val="24"/>
        </w:rPr>
      </w:pPr>
      <w:r w:rsidRPr="00E01218">
        <w:rPr>
          <w:rFonts w:cstheme="minorHAnsi"/>
          <w:sz w:val="24"/>
          <w:szCs w:val="24"/>
        </w:rPr>
        <w:t>The first main criterion variable focuses on the actual results of the requests – did</w:t>
      </w:r>
      <w:r w:rsidR="0039083F">
        <w:rPr>
          <w:rFonts w:cstheme="minorHAnsi"/>
          <w:sz w:val="24"/>
          <w:szCs w:val="24"/>
        </w:rPr>
        <w:t xml:space="preserve"> </w:t>
      </w:r>
      <w:r w:rsidRPr="00E01218">
        <w:rPr>
          <w:rFonts w:cstheme="minorHAnsi"/>
          <w:sz w:val="24"/>
          <w:szCs w:val="24"/>
        </w:rPr>
        <w:t>the requester get what was requested? The study coded the 1,002 requests into one of three categorial</w:t>
      </w:r>
      <w:r w:rsidR="0039083F">
        <w:rPr>
          <w:rFonts w:cstheme="minorHAnsi"/>
          <w:sz w:val="24"/>
          <w:szCs w:val="24"/>
        </w:rPr>
        <w:t xml:space="preserve"> </w:t>
      </w:r>
      <w:r w:rsidRPr="00E01218">
        <w:rPr>
          <w:rFonts w:cstheme="minorHAnsi"/>
          <w:sz w:val="24"/>
          <w:szCs w:val="24"/>
        </w:rPr>
        <w:t>outcome variables. A Positive Outcome connoted a request that was completed successfully, either</w:t>
      </w:r>
      <w:r w:rsidR="0039083F">
        <w:rPr>
          <w:rFonts w:cstheme="minorHAnsi"/>
          <w:sz w:val="24"/>
          <w:szCs w:val="24"/>
        </w:rPr>
        <w:t xml:space="preserve"> </w:t>
      </w:r>
      <w:r w:rsidRPr="00E01218">
        <w:rPr>
          <w:rFonts w:cstheme="minorHAnsi"/>
          <w:sz w:val="24"/>
          <w:szCs w:val="24"/>
        </w:rPr>
        <w:t>the requested records being transferred to the requester or the public body informing the requester of</w:t>
      </w:r>
      <w:r w:rsidR="0039083F">
        <w:rPr>
          <w:rFonts w:cstheme="minorHAnsi"/>
          <w:sz w:val="24"/>
          <w:szCs w:val="24"/>
        </w:rPr>
        <w:t xml:space="preserve"> </w:t>
      </w:r>
      <w:r w:rsidRPr="00E01218">
        <w:rPr>
          <w:rFonts w:cstheme="minorHAnsi"/>
          <w:sz w:val="24"/>
          <w:szCs w:val="24"/>
        </w:rPr>
        <w:t>the existing availability of the information online. A Neutral Outcome represents requests that</w:t>
      </w:r>
      <w:r w:rsidR="0039083F">
        <w:rPr>
          <w:rFonts w:cstheme="minorHAnsi"/>
          <w:sz w:val="24"/>
          <w:szCs w:val="24"/>
        </w:rPr>
        <w:t xml:space="preserve"> </w:t>
      </w:r>
      <w:r w:rsidRPr="00E01218">
        <w:rPr>
          <w:rFonts w:cstheme="minorHAnsi"/>
          <w:sz w:val="24"/>
          <w:szCs w:val="24"/>
        </w:rPr>
        <w:t>concluded with a No Records response, where the public body informed the requester that the</w:t>
      </w:r>
      <w:r w:rsidR="0039083F">
        <w:rPr>
          <w:rFonts w:cstheme="minorHAnsi"/>
          <w:sz w:val="24"/>
          <w:szCs w:val="24"/>
        </w:rPr>
        <w:t xml:space="preserve"> </w:t>
      </w:r>
      <w:r w:rsidRPr="00E01218">
        <w:rPr>
          <w:rFonts w:cstheme="minorHAnsi"/>
          <w:sz w:val="24"/>
          <w:szCs w:val="24"/>
        </w:rPr>
        <w:t>requested records did not exist. The third result was a Negative Outcome and indicates a failed</w:t>
      </w:r>
      <w:r w:rsidR="0039083F">
        <w:rPr>
          <w:rFonts w:cstheme="minorHAnsi"/>
          <w:sz w:val="24"/>
          <w:szCs w:val="24"/>
        </w:rPr>
        <w:t xml:space="preserve"> </w:t>
      </w:r>
      <w:r w:rsidRPr="00E01218">
        <w:rPr>
          <w:rFonts w:cstheme="minorHAnsi"/>
          <w:sz w:val="24"/>
          <w:szCs w:val="24"/>
        </w:rPr>
        <w:t>request, where the agency either denied the request or the request was abandoned due to the bodies’</w:t>
      </w:r>
      <w:r w:rsidR="0039083F">
        <w:rPr>
          <w:rFonts w:cstheme="minorHAnsi"/>
          <w:sz w:val="24"/>
          <w:szCs w:val="24"/>
        </w:rPr>
        <w:t xml:space="preserve"> </w:t>
      </w:r>
      <w:r w:rsidRPr="00E01218">
        <w:rPr>
          <w:rFonts w:cstheme="minorHAnsi"/>
          <w:sz w:val="24"/>
          <w:szCs w:val="24"/>
        </w:rPr>
        <w:t>sustained unwillingness to communicate or refusal to mail, email, or fax the records.</w:t>
      </w:r>
    </w:p>
    <w:p w14:paraId="17C53CB7" w14:textId="77777777" w:rsidR="0039083F" w:rsidRPr="0039083F" w:rsidRDefault="00E01218" w:rsidP="0039083F">
      <w:pPr>
        <w:pStyle w:val="Heading4"/>
        <w:rPr>
          <w:b/>
          <w:bCs/>
        </w:rPr>
      </w:pPr>
      <w:r w:rsidRPr="0039083F">
        <w:rPr>
          <w:b/>
          <w:bCs/>
        </w:rPr>
        <w:t xml:space="preserve">Time. </w:t>
      </w:r>
    </w:p>
    <w:p w14:paraId="24FE2EF7" w14:textId="3E6240BB" w:rsidR="00E01218" w:rsidRPr="00E01218" w:rsidRDefault="00E01218" w:rsidP="00E01218">
      <w:pPr>
        <w:rPr>
          <w:rFonts w:cstheme="minorHAnsi"/>
          <w:sz w:val="24"/>
          <w:szCs w:val="24"/>
        </w:rPr>
      </w:pPr>
      <w:r w:rsidRPr="00E01218">
        <w:rPr>
          <w:rFonts w:cstheme="minorHAnsi"/>
          <w:sz w:val="24"/>
          <w:szCs w:val="24"/>
        </w:rPr>
        <w:t>The article considered both the amount of time to receive a first response from an office</w:t>
      </w:r>
      <w:r w:rsidR="0039083F">
        <w:rPr>
          <w:rFonts w:cstheme="minorHAnsi"/>
          <w:sz w:val="24"/>
          <w:szCs w:val="24"/>
        </w:rPr>
        <w:t xml:space="preserve"> </w:t>
      </w:r>
      <w:r w:rsidRPr="00E01218">
        <w:rPr>
          <w:rFonts w:cstheme="minorHAnsi"/>
          <w:sz w:val="24"/>
          <w:szCs w:val="24"/>
        </w:rPr>
        <w:t>or department, as well as the amount of time to complete the request. The two continuous Time</w:t>
      </w:r>
      <w:r w:rsidR="0039083F">
        <w:rPr>
          <w:rFonts w:cstheme="minorHAnsi"/>
          <w:sz w:val="24"/>
          <w:szCs w:val="24"/>
        </w:rPr>
        <w:t xml:space="preserve"> </w:t>
      </w:r>
      <w:r w:rsidRPr="00E01218">
        <w:rPr>
          <w:rFonts w:cstheme="minorHAnsi"/>
          <w:sz w:val="24"/>
          <w:szCs w:val="24"/>
        </w:rPr>
        <w:t>variables used were Days until Completed and Days until First Response. Both represent a count of</w:t>
      </w:r>
      <w:r w:rsidR="0039083F">
        <w:rPr>
          <w:rFonts w:cstheme="minorHAnsi"/>
          <w:sz w:val="24"/>
          <w:szCs w:val="24"/>
        </w:rPr>
        <w:t xml:space="preserve"> </w:t>
      </w:r>
      <w:r w:rsidRPr="00E01218">
        <w:rPr>
          <w:rFonts w:cstheme="minorHAnsi"/>
          <w:sz w:val="24"/>
          <w:szCs w:val="24"/>
        </w:rPr>
        <w:t xml:space="preserve">the total number of days from request submission. Days until </w:t>
      </w:r>
      <w:proofErr w:type="gramStart"/>
      <w:r w:rsidRPr="00E01218">
        <w:rPr>
          <w:rFonts w:cstheme="minorHAnsi"/>
          <w:sz w:val="24"/>
          <w:szCs w:val="24"/>
        </w:rPr>
        <w:t>Completed</w:t>
      </w:r>
      <w:proofErr w:type="gramEnd"/>
      <w:r w:rsidRPr="00E01218">
        <w:rPr>
          <w:rFonts w:cstheme="minorHAnsi"/>
          <w:sz w:val="24"/>
          <w:szCs w:val="24"/>
        </w:rPr>
        <w:t xml:space="preserve"> counts the number of days</w:t>
      </w:r>
      <w:r w:rsidR="0039083F">
        <w:rPr>
          <w:rFonts w:cstheme="minorHAnsi"/>
          <w:sz w:val="24"/>
          <w:szCs w:val="24"/>
        </w:rPr>
        <w:t xml:space="preserve"> </w:t>
      </w:r>
      <w:r w:rsidRPr="00E01218">
        <w:rPr>
          <w:rFonts w:cstheme="minorHAnsi"/>
          <w:sz w:val="24"/>
          <w:szCs w:val="24"/>
        </w:rPr>
        <w:t>from request submission to the date the records were received, the requester was informed of the</w:t>
      </w:r>
      <w:r w:rsidR="0039083F">
        <w:rPr>
          <w:rFonts w:cstheme="minorHAnsi"/>
          <w:sz w:val="24"/>
          <w:szCs w:val="24"/>
        </w:rPr>
        <w:t xml:space="preserve"> </w:t>
      </w:r>
      <w:r w:rsidRPr="00E01218">
        <w:rPr>
          <w:rFonts w:cstheme="minorHAnsi"/>
          <w:sz w:val="24"/>
          <w:szCs w:val="24"/>
        </w:rPr>
        <w:t>records existing online publication, the requester was informed of No Records response, the request</w:t>
      </w:r>
      <w:r w:rsidR="0039083F">
        <w:rPr>
          <w:rFonts w:cstheme="minorHAnsi"/>
          <w:sz w:val="24"/>
          <w:szCs w:val="24"/>
        </w:rPr>
        <w:t xml:space="preserve"> </w:t>
      </w:r>
      <w:r w:rsidRPr="00E01218">
        <w:rPr>
          <w:rFonts w:cstheme="minorHAnsi"/>
          <w:sz w:val="24"/>
          <w:szCs w:val="24"/>
        </w:rPr>
        <w:t>was denied or the request was recorded as failed. Days until First Response counts the number of</w:t>
      </w:r>
      <w:r>
        <w:rPr>
          <w:rFonts w:cstheme="minorHAnsi"/>
          <w:sz w:val="24"/>
          <w:szCs w:val="24"/>
        </w:rPr>
        <w:t xml:space="preserve"> </w:t>
      </w:r>
      <w:r w:rsidRPr="00E01218">
        <w:rPr>
          <w:rFonts w:cstheme="minorHAnsi"/>
          <w:sz w:val="24"/>
          <w:szCs w:val="24"/>
        </w:rPr>
        <w:t>days from request submission to the date the public body first acknowledged receipt of the request.</w:t>
      </w:r>
      <w:r w:rsidR="0039083F">
        <w:rPr>
          <w:rFonts w:cstheme="minorHAnsi"/>
          <w:sz w:val="24"/>
          <w:szCs w:val="24"/>
        </w:rPr>
        <w:t xml:space="preserve"> </w:t>
      </w:r>
      <w:r w:rsidRPr="00E01218">
        <w:rPr>
          <w:rFonts w:cstheme="minorHAnsi"/>
          <w:sz w:val="24"/>
          <w:szCs w:val="24"/>
        </w:rPr>
        <w:t xml:space="preserve">The </w:t>
      </w:r>
      <w:r w:rsidRPr="00E01218">
        <w:rPr>
          <w:rFonts w:cstheme="minorHAnsi"/>
          <w:i/>
          <w:iCs/>
          <w:sz w:val="24"/>
          <w:szCs w:val="24"/>
        </w:rPr>
        <w:t xml:space="preserve">N </w:t>
      </w:r>
      <w:r w:rsidRPr="00E01218">
        <w:rPr>
          <w:rFonts w:cstheme="minorHAnsi"/>
          <w:sz w:val="24"/>
          <w:szCs w:val="24"/>
        </w:rPr>
        <w:t>for Days until Completed is 981 due to 21 requests never reaching completion.</w:t>
      </w:r>
    </w:p>
    <w:p w14:paraId="79B799F7" w14:textId="77777777" w:rsidR="0039083F" w:rsidRPr="0039083F" w:rsidRDefault="00E01218" w:rsidP="0039083F">
      <w:pPr>
        <w:pStyle w:val="Heading4"/>
        <w:rPr>
          <w:b/>
          <w:bCs/>
        </w:rPr>
      </w:pPr>
      <w:r w:rsidRPr="0039083F">
        <w:rPr>
          <w:b/>
          <w:bCs/>
        </w:rPr>
        <w:t xml:space="preserve">Communication. </w:t>
      </w:r>
    </w:p>
    <w:p w14:paraId="6958C3F0" w14:textId="27FA884A" w:rsidR="00E01218" w:rsidRPr="00E01218" w:rsidRDefault="00E01218" w:rsidP="00E01218">
      <w:pPr>
        <w:rPr>
          <w:rFonts w:cstheme="minorHAnsi"/>
          <w:sz w:val="24"/>
          <w:szCs w:val="24"/>
        </w:rPr>
      </w:pPr>
      <w:r w:rsidRPr="00E01218">
        <w:rPr>
          <w:rFonts w:cstheme="minorHAnsi"/>
          <w:sz w:val="24"/>
          <w:szCs w:val="24"/>
        </w:rPr>
        <w:t>The study also analyzed the number of ignored communications (either an</w:t>
      </w:r>
      <w:r w:rsidR="0039083F">
        <w:rPr>
          <w:rFonts w:cstheme="minorHAnsi"/>
          <w:sz w:val="24"/>
          <w:szCs w:val="24"/>
        </w:rPr>
        <w:t xml:space="preserve"> </w:t>
      </w:r>
      <w:r w:rsidRPr="00E01218">
        <w:rPr>
          <w:rFonts w:cstheme="minorHAnsi"/>
          <w:sz w:val="24"/>
          <w:szCs w:val="24"/>
        </w:rPr>
        <w:t>email or a phone message) and the number of additional follow-up communications needed to</w:t>
      </w:r>
      <w:r w:rsidR="0039083F">
        <w:rPr>
          <w:rFonts w:cstheme="minorHAnsi"/>
          <w:sz w:val="24"/>
          <w:szCs w:val="24"/>
        </w:rPr>
        <w:t xml:space="preserve"> </w:t>
      </w:r>
      <w:r w:rsidRPr="00E01218">
        <w:rPr>
          <w:rFonts w:cstheme="minorHAnsi"/>
          <w:sz w:val="24"/>
          <w:szCs w:val="24"/>
        </w:rPr>
        <w:t>complete the request. No Response is a count of the number of times communication was attempted</w:t>
      </w:r>
      <w:r w:rsidR="0039083F">
        <w:rPr>
          <w:rFonts w:cstheme="minorHAnsi"/>
          <w:sz w:val="24"/>
          <w:szCs w:val="24"/>
        </w:rPr>
        <w:t xml:space="preserve"> </w:t>
      </w:r>
      <w:r w:rsidRPr="00E01218">
        <w:rPr>
          <w:rFonts w:cstheme="minorHAnsi"/>
          <w:sz w:val="24"/>
          <w:szCs w:val="24"/>
        </w:rPr>
        <w:t>until the public body acknowledged receipt of the request. Additional Contacts is a count variable</w:t>
      </w:r>
      <w:r w:rsidR="0039083F">
        <w:rPr>
          <w:rFonts w:cstheme="minorHAnsi"/>
          <w:sz w:val="24"/>
          <w:szCs w:val="24"/>
        </w:rPr>
        <w:t xml:space="preserve"> </w:t>
      </w:r>
      <w:r w:rsidRPr="00E01218">
        <w:rPr>
          <w:rFonts w:cstheme="minorHAnsi"/>
          <w:sz w:val="24"/>
          <w:szCs w:val="24"/>
        </w:rPr>
        <w:t>recording the number of additional communications needed beyond the initial submission (the</w:t>
      </w:r>
      <w:r w:rsidR="0039083F">
        <w:rPr>
          <w:rFonts w:cstheme="minorHAnsi"/>
          <w:sz w:val="24"/>
          <w:szCs w:val="24"/>
        </w:rPr>
        <w:t xml:space="preserve"> </w:t>
      </w:r>
      <w:r w:rsidRPr="00E01218">
        <w:rPr>
          <w:rFonts w:cstheme="minorHAnsi"/>
          <w:sz w:val="24"/>
          <w:szCs w:val="24"/>
        </w:rPr>
        <w:t>original submission is not counted in this number).</w:t>
      </w:r>
    </w:p>
    <w:p w14:paraId="4A7D030E" w14:textId="27A10E6D" w:rsidR="00E01218" w:rsidRPr="00E01218" w:rsidRDefault="00E01218" w:rsidP="00E01218">
      <w:pPr>
        <w:rPr>
          <w:rFonts w:cstheme="minorHAnsi"/>
          <w:sz w:val="24"/>
          <w:szCs w:val="24"/>
        </w:rPr>
      </w:pPr>
      <w:r w:rsidRPr="00E01218">
        <w:rPr>
          <w:rFonts w:cstheme="minorHAnsi"/>
          <w:sz w:val="24"/>
          <w:szCs w:val="24"/>
        </w:rPr>
        <w:t>For examples, a request for pothole complaints was submitted to the county commissioner’s</w:t>
      </w:r>
      <w:r w:rsidR="0039083F">
        <w:rPr>
          <w:rFonts w:cstheme="minorHAnsi"/>
          <w:sz w:val="24"/>
          <w:szCs w:val="24"/>
        </w:rPr>
        <w:t xml:space="preserve"> </w:t>
      </w:r>
      <w:r w:rsidRPr="00E01218">
        <w:rPr>
          <w:rFonts w:cstheme="minorHAnsi"/>
          <w:sz w:val="24"/>
          <w:szCs w:val="24"/>
        </w:rPr>
        <w:t>office in Pontotoc County, Oklahoma, on June 3, 2019. The office did not respond to the first three</w:t>
      </w:r>
      <w:r w:rsidR="0039083F">
        <w:rPr>
          <w:rFonts w:cstheme="minorHAnsi"/>
          <w:sz w:val="24"/>
          <w:szCs w:val="24"/>
        </w:rPr>
        <w:t xml:space="preserve"> </w:t>
      </w:r>
      <w:r w:rsidRPr="00E01218">
        <w:rPr>
          <w:rFonts w:cstheme="minorHAnsi"/>
          <w:sz w:val="24"/>
          <w:szCs w:val="24"/>
        </w:rPr>
        <w:t>efforts at submitting the request (two emails and one phone call). Forty-three days elapsed before the</w:t>
      </w:r>
      <w:r w:rsidR="0039083F">
        <w:rPr>
          <w:rFonts w:cstheme="minorHAnsi"/>
          <w:sz w:val="24"/>
          <w:szCs w:val="24"/>
        </w:rPr>
        <w:t xml:space="preserve"> </w:t>
      </w:r>
      <w:r w:rsidRPr="00E01218">
        <w:rPr>
          <w:rFonts w:cstheme="minorHAnsi"/>
          <w:sz w:val="24"/>
          <w:szCs w:val="24"/>
        </w:rPr>
        <w:t>county acknowledged receipt of the request. The request required an additional four follow-up</w:t>
      </w:r>
      <w:r w:rsidR="0039083F">
        <w:rPr>
          <w:rFonts w:cstheme="minorHAnsi"/>
          <w:sz w:val="24"/>
          <w:szCs w:val="24"/>
        </w:rPr>
        <w:t xml:space="preserve"> </w:t>
      </w:r>
      <w:r w:rsidRPr="00E01218">
        <w:rPr>
          <w:rFonts w:cstheme="minorHAnsi"/>
          <w:sz w:val="24"/>
          <w:szCs w:val="24"/>
        </w:rPr>
        <w:t>communications to complete the request. Before they could be released, the county board of</w:t>
      </w:r>
      <w:r w:rsidR="0039083F">
        <w:rPr>
          <w:rFonts w:cstheme="minorHAnsi"/>
          <w:sz w:val="24"/>
          <w:szCs w:val="24"/>
        </w:rPr>
        <w:t xml:space="preserve"> </w:t>
      </w:r>
      <w:r w:rsidRPr="00E01218">
        <w:rPr>
          <w:rFonts w:cstheme="minorHAnsi"/>
          <w:sz w:val="24"/>
          <w:szCs w:val="24"/>
        </w:rPr>
        <w:t>commissioners scheduled and discussed the request at a meeting, and a total of 78 days passed</w:t>
      </w:r>
      <w:r w:rsidR="0039083F">
        <w:rPr>
          <w:rFonts w:cstheme="minorHAnsi"/>
          <w:sz w:val="24"/>
          <w:szCs w:val="24"/>
        </w:rPr>
        <w:t xml:space="preserve"> </w:t>
      </w:r>
      <w:r w:rsidRPr="00E01218">
        <w:rPr>
          <w:rFonts w:cstheme="minorHAnsi"/>
          <w:sz w:val="24"/>
          <w:szCs w:val="24"/>
        </w:rPr>
        <w:t>between initial request and the delivery of three small digital files of unredacted pothole complaints.</w:t>
      </w:r>
      <w:r w:rsidR="0039083F">
        <w:rPr>
          <w:rFonts w:cstheme="minorHAnsi"/>
          <w:sz w:val="24"/>
          <w:szCs w:val="24"/>
        </w:rPr>
        <w:t xml:space="preserve"> </w:t>
      </w:r>
      <w:r w:rsidRPr="00E01218">
        <w:rPr>
          <w:rFonts w:cstheme="minorHAnsi"/>
          <w:sz w:val="24"/>
          <w:szCs w:val="24"/>
        </w:rPr>
        <w:t>The request was recorded as a Positive Outcome, 43 Days until First Response, 78 Days until</w:t>
      </w:r>
      <w:r w:rsidR="0039083F">
        <w:rPr>
          <w:rFonts w:cstheme="minorHAnsi"/>
          <w:sz w:val="24"/>
          <w:szCs w:val="24"/>
        </w:rPr>
        <w:t xml:space="preserve"> </w:t>
      </w:r>
      <w:r w:rsidRPr="00E01218">
        <w:rPr>
          <w:rFonts w:cstheme="minorHAnsi"/>
          <w:sz w:val="24"/>
          <w:szCs w:val="24"/>
        </w:rPr>
        <w:t>Completion, 3 No Responses and 6 Additional Contacts. Descriptive statistics are in Table 2.</w:t>
      </w:r>
    </w:p>
    <w:p w14:paraId="25171F13" w14:textId="77777777" w:rsidR="00A16A8D" w:rsidRDefault="00A16A8D" w:rsidP="00E01218">
      <w:pPr>
        <w:rPr>
          <w:rFonts w:cstheme="minorHAnsi"/>
          <w:b/>
          <w:bCs/>
          <w:sz w:val="24"/>
          <w:szCs w:val="24"/>
        </w:rPr>
        <w:sectPr w:rsidR="00A16A8D" w:rsidSect="00013176">
          <w:pgSz w:w="12240" w:h="15840"/>
          <w:pgMar w:top="1080" w:right="1080" w:bottom="1080" w:left="1080" w:header="720" w:footer="720" w:gutter="0"/>
          <w:cols w:space="720"/>
          <w:docGrid w:linePitch="360"/>
        </w:sectPr>
      </w:pPr>
    </w:p>
    <w:p w14:paraId="2D8C47E4" w14:textId="6D9238B0" w:rsidR="00E01218" w:rsidRPr="00E01218" w:rsidRDefault="00E01218" w:rsidP="000B48C6">
      <w:pPr>
        <w:spacing w:after="0"/>
        <w:rPr>
          <w:rFonts w:cstheme="minorHAnsi"/>
          <w:sz w:val="24"/>
          <w:szCs w:val="24"/>
        </w:rPr>
      </w:pPr>
      <w:r w:rsidRPr="00E01218">
        <w:rPr>
          <w:rFonts w:cstheme="minorHAnsi"/>
          <w:b/>
          <w:bCs/>
          <w:sz w:val="24"/>
          <w:szCs w:val="24"/>
        </w:rPr>
        <w:lastRenderedPageBreak/>
        <w:t>Table 2</w:t>
      </w:r>
      <w:r w:rsidR="00395D96">
        <w:rPr>
          <w:rFonts w:cstheme="minorHAnsi"/>
          <w:b/>
          <w:bCs/>
          <w:sz w:val="24"/>
          <w:szCs w:val="24"/>
        </w:rPr>
        <w:t xml:space="preserve"> </w:t>
      </w:r>
      <w:r w:rsidRPr="00E01218">
        <w:rPr>
          <w:rFonts w:cstheme="minorHAnsi"/>
          <w:sz w:val="24"/>
          <w:szCs w:val="24"/>
        </w:rPr>
        <w:t xml:space="preserve">Criterion (Outcome) </w:t>
      </w:r>
      <w:proofErr w:type="spellStart"/>
      <w:r w:rsidRPr="00E01218">
        <w:rPr>
          <w:rFonts w:cstheme="minorHAnsi"/>
          <w:sz w:val="24"/>
          <w:szCs w:val="24"/>
        </w:rPr>
        <w:t>Descriptives</w:t>
      </w:r>
      <w:proofErr w:type="spellEnd"/>
      <w:r w:rsidRPr="00E01218">
        <w:rPr>
          <w:rFonts w:cstheme="minorHAnsi"/>
          <w:sz w:val="24"/>
          <w:szCs w:val="24"/>
        </w:rPr>
        <w:t xml:space="preserve"> by State</w:t>
      </w:r>
    </w:p>
    <w:tbl>
      <w:tblPr>
        <w:tblStyle w:val="TableGrid"/>
        <w:tblW w:w="0" w:type="auto"/>
        <w:tblLook w:val="0020" w:firstRow="1" w:lastRow="0" w:firstColumn="0" w:lastColumn="0" w:noHBand="0" w:noVBand="0"/>
      </w:tblPr>
      <w:tblGrid>
        <w:gridCol w:w="1392"/>
        <w:gridCol w:w="893"/>
        <w:gridCol w:w="1028"/>
        <w:gridCol w:w="1121"/>
        <w:gridCol w:w="890"/>
        <w:gridCol w:w="2220"/>
        <w:gridCol w:w="1917"/>
        <w:gridCol w:w="1766"/>
        <w:gridCol w:w="1752"/>
      </w:tblGrid>
      <w:tr w:rsidR="00A64FEB" w:rsidRPr="00A16A8D" w14:paraId="50876056" w14:textId="77777777" w:rsidTr="005A396E">
        <w:trPr>
          <w:trHeight w:val="288"/>
        </w:trPr>
        <w:tc>
          <w:tcPr>
            <w:tcW w:w="1345" w:type="dxa"/>
          </w:tcPr>
          <w:p w14:paraId="1D7E839B" w14:textId="5A1A6CEC" w:rsidR="00A64FEB" w:rsidRPr="00A16A8D" w:rsidRDefault="00A64FEB" w:rsidP="00A16A8D">
            <w:pPr>
              <w:pStyle w:val="NoSpacing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893" w:type="dxa"/>
          </w:tcPr>
          <w:p w14:paraId="198B8D2E" w14:textId="77777777" w:rsidR="00A64FEB" w:rsidRPr="00A16A8D" w:rsidRDefault="00A64FEB" w:rsidP="00A16A8D">
            <w:pPr>
              <w:pStyle w:val="NoSpacing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028" w:type="dxa"/>
          </w:tcPr>
          <w:p w14:paraId="19B3D636" w14:textId="77777777" w:rsidR="00A64FEB" w:rsidRPr="00A16A8D" w:rsidRDefault="00A64FEB" w:rsidP="00A16A8D">
            <w:pPr>
              <w:pStyle w:val="NoSpacing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0" w:type="auto"/>
          </w:tcPr>
          <w:p w14:paraId="190B6F45" w14:textId="42D176A5" w:rsidR="00A64FEB" w:rsidRPr="00A16A8D" w:rsidRDefault="00A64FEB" w:rsidP="00A16A8D">
            <w:pPr>
              <w:pStyle w:val="NoSpacing"/>
              <w:rPr>
                <w:rFonts w:cstheme="minorHAnsi"/>
                <w:sz w:val="24"/>
                <w:szCs w:val="24"/>
              </w:rPr>
            </w:pPr>
            <w:r w:rsidRPr="00A16A8D">
              <w:rPr>
                <w:rFonts w:cstheme="minorHAnsi"/>
                <w:sz w:val="24"/>
                <w:szCs w:val="24"/>
              </w:rPr>
              <w:t>Outcome</w:t>
            </w:r>
          </w:p>
        </w:tc>
        <w:tc>
          <w:tcPr>
            <w:tcW w:w="0" w:type="auto"/>
          </w:tcPr>
          <w:p w14:paraId="718B1FFC" w14:textId="10B0D283" w:rsidR="00A64FEB" w:rsidRPr="00A16A8D" w:rsidRDefault="00A64FEB" w:rsidP="00A16A8D">
            <w:pPr>
              <w:pStyle w:val="NoSpacing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220" w:type="dxa"/>
          </w:tcPr>
          <w:p w14:paraId="0156FA8A" w14:textId="6A88AE20" w:rsidR="00A64FEB" w:rsidRPr="00A16A8D" w:rsidRDefault="00A64FEB" w:rsidP="00A16A8D">
            <w:pPr>
              <w:pStyle w:val="NoSpacing"/>
              <w:rPr>
                <w:rFonts w:cstheme="minorHAnsi"/>
                <w:sz w:val="24"/>
                <w:szCs w:val="24"/>
              </w:rPr>
            </w:pPr>
            <w:r w:rsidRPr="00A16A8D">
              <w:rPr>
                <w:rFonts w:cstheme="minorHAnsi"/>
                <w:sz w:val="24"/>
                <w:szCs w:val="24"/>
              </w:rPr>
              <w:t>Time</w:t>
            </w:r>
          </w:p>
        </w:tc>
        <w:tc>
          <w:tcPr>
            <w:tcW w:w="1917" w:type="dxa"/>
          </w:tcPr>
          <w:p w14:paraId="66B85D51" w14:textId="57F51DF5" w:rsidR="00A64FEB" w:rsidRPr="00A16A8D" w:rsidRDefault="00A64FEB" w:rsidP="00A16A8D">
            <w:pPr>
              <w:pStyle w:val="NoSpacing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0" w:type="auto"/>
          </w:tcPr>
          <w:p w14:paraId="42A28570" w14:textId="77777777" w:rsidR="00A64FEB" w:rsidRPr="00A16A8D" w:rsidRDefault="00A64FEB" w:rsidP="00A16A8D">
            <w:pPr>
              <w:pStyle w:val="NoSpacing"/>
              <w:rPr>
                <w:rFonts w:cstheme="minorHAnsi"/>
                <w:sz w:val="24"/>
                <w:szCs w:val="24"/>
              </w:rPr>
            </w:pPr>
            <w:r w:rsidRPr="00A16A8D">
              <w:rPr>
                <w:rFonts w:cstheme="minorHAnsi"/>
                <w:sz w:val="24"/>
                <w:szCs w:val="24"/>
              </w:rPr>
              <w:t>Communication</w:t>
            </w:r>
          </w:p>
        </w:tc>
        <w:tc>
          <w:tcPr>
            <w:tcW w:w="0" w:type="auto"/>
          </w:tcPr>
          <w:p w14:paraId="49E0CF8E" w14:textId="4A448B58" w:rsidR="00A64FEB" w:rsidRPr="00A16A8D" w:rsidRDefault="00A64FEB" w:rsidP="00A16A8D">
            <w:pPr>
              <w:pStyle w:val="NoSpacing"/>
              <w:rPr>
                <w:rFonts w:cstheme="minorHAnsi"/>
                <w:sz w:val="24"/>
                <w:szCs w:val="24"/>
              </w:rPr>
            </w:pPr>
          </w:p>
        </w:tc>
      </w:tr>
      <w:tr w:rsidR="00BE16CE" w:rsidRPr="00A16A8D" w14:paraId="5A9295B1" w14:textId="77777777" w:rsidTr="005A396E">
        <w:trPr>
          <w:trHeight w:val="288"/>
        </w:trPr>
        <w:tc>
          <w:tcPr>
            <w:tcW w:w="0" w:type="auto"/>
          </w:tcPr>
          <w:p w14:paraId="5C42ADAD" w14:textId="34CFB941" w:rsidR="00BE16CE" w:rsidRPr="00A16A8D" w:rsidRDefault="00BE16CE" w:rsidP="00A16A8D">
            <w:pPr>
              <w:pStyle w:val="NoSpacing"/>
              <w:rPr>
                <w:rFonts w:cstheme="minorHAnsi"/>
                <w:i/>
                <w:iCs/>
                <w:position w:val="10"/>
                <w:sz w:val="24"/>
                <w:szCs w:val="24"/>
              </w:rPr>
            </w:pPr>
            <w:r w:rsidRPr="00A16A8D">
              <w:rPr>
                <w:rFonts w:cstheme="minorHAnsi"/>
                <w:sz w:val="24"/>
                <w:szCs w:val="24"/>
              </w:rPr>
              <w:t>State</w:t>
            </w:r>
          </w:p>
        </w:tc>
        <w:tc>
          <w:tcPr>
            <w:tcW w:w="0" w:type="auto"/>
          </w:tcPr>
          <w:p w14:paraId="7487B6B4" w14:textId="2002C39D" w:rsidR="00BE16CE" w:rsidRPr="00A16A8D" w:rsidRDefault="00A16A8D" w:rsidP="00A16A8D">
            <w:pPr>
              <w:pStyle w:val="NoSpacing"/>
              <w:rPr>
                <w:rFonts w:cstheme="minorHAnsi"/>
                <w:i/>
                <w:iCs/>
                <w:position w:val="10"/>
                <w:sz w:val="24"/>
                <w:szCs w:val="24"/>
              </w:rPr>
            </w:pPr>
            <w:r w:rsidRPr="00A16A8D">
              <w:rPr>
                <w:rFonts w:cstheme="minorHAnsi"/>
                <w:i/>
                <w:iCs/>
                <w:position w:val="10"/>
                <w:sz w:val="24"/>
                <w:szCs w:val="24"/>
              </w:rPr>
              <w:t>N</w:t>
            </w:r>
          </w:p>
        </w:tc>
        <w:tc>
          <w:tcPr>
            <w:tcW w:w="0" w:type="auto"/>
          </w:tcPr>
          <w:p w14:paraId="15791413" w14:textId="77777777" w:rsidR="00BE16CE" w:rsidRPr="00A16A8D" w:rsidRDefault="00BE16CE" w:rsidP="00A16A8D">
            <w:pPr>
              <w:pStyle w:val="NoSpacing"/>
              <w:rPr>
                <w:rFonts w:cstheme="minorHAnsi"/>
                <w:sz w:val="24"/>
                <w:szCs w:val="24"/>
              </w:rPr>
            </w:pPr>
            <w:r w:rsidRPr="00A16A8D">
              <w:rPr>
                <w:rFonts w:cstheme="minorHAnsi"/>
                <w:sz w:val="24"/>
                <w:szCs w:val="24"/>
              </w:rPr>
              <w:t>% Pos.</w:t>
            </w:r>
          </w:p>
        </w:tc>
        <w:tc>
          <w:tcPr>
            <w:tcW w:w="0" w:type="auto"/>
          </w:tcPr>
          <w:p w14:paraId="6103D9F8" w14:textId="77777777" w:rsidR="00BE16CE" w:rsidRPr="00A16A8D" w:rsidRDefault="00BE16CE" w:rsidP="00A16A8D">
            <w:pPr>
              <w:pStyle w:val="NoSpacing"/>
              <w:rPr>
                <w:rFonts w:cstheme="minorHAnsi"/>
                <w:sz w:val="24"/>
                <w:szCs w:val="24"/>
              </w:rPr>
            </w:pPr>
            <w:r w:rsidRPr="00A16A8D">
              <w:rPr>
                <w:rFonts w:cstheme="minorHAnsi"/>
                <w:sz w:val="24"/>
                <w:szCs w:val="24"/>
              </w:rPr>
              <w:t>% Neu.</w:t>
            </w:r>
          </w:p>
        </w:tc>
        <w:tc>
          <w:tcPr>
            <w:tcW w:w="0" w:type="auto"/>
          </w:tcPr>
          <w:p w14:paraId="6BCDDA5B" w14:textId="77777777" w:rsidR="00BE16CE" w:rsidRPr="00A16A8D" w:rsidRDefault="00BE16CE" w:rsidP="00A16A8D">
            <w:pPr>
              <w:pStyle w:val="NoSpacing"/>
              <w:rPr>
                <w:rFonts w:cstheme="minorHAnsi"/>
                <w:sz w:val="24"/>
                <w:szCs w:val="24"/>
              </w:rPr>
            </w:pPr>
            <w:r w:rsidRPr="00A16A8D">
              <w:rPr>
                <w:rFonts w:cstheme="minorHAnsi"/>
                <w:sz w:val="24"/>
                <w:szCs w:val="24"/>
              </w:rPr>
              <w:t>% Neg.</w:t>
            </w:r>
          </w:p>
        </w:tc>
        <w:tc>
          <w:tcPr>
            <w:tcW w:w="0" w:type="auto"/>
          </w:tcPr>
          <w:p w14:paraId="533EB80A" w14:textId="77777777" w:rsidR="00BE16CE" w:rsidRPr="00A16A8D" w:rsidRDefault="00BE16CE" w:rsidP="00A16A8D">
            <w:pPr>
              <w:pStyle w:val="NoSpacing"/>
              <w:rPr>
                <w:rFonts w:cstheme="minorHAnsi"/>
                <w:sz w:val="24"/>
                <w:szCs w:val="24"/>
              </w:rPr>
            </w:pPr>
            <w:r w:rsidRPr="00A16A8D">
              <w:rPr>
                <w:rFonts w:cstheme="minorHAnsi"/>
                <w:sz w:val="24"/>
                <w:szCs w:val="24"/>
              </w:rPr>
              <w:t>Avg. Days Comp.</w:t>
            </w:r>
          </w:p>
        </w:tc>
        <w:tc>
          <w:tcPr>
            <w:tcW w:w="0" w:type="auto"/>
          </w:tcPr>
          <w:p w14:paraId="28272F87" w14:textId="77777777" w:rsidR="00BE16CE" w:rsidRPr="00A16A8D" w:rsidRDefault="00BE16CE" w:rsidP="00A16A8D">
            <w:pPr>
              <w:pStyle w:val="NoSpacing"/>
              <w:rPr>
                <w:rFonts w:cstheme="minorHAnsi"/>
                <w:sz w:val="24"/>
                <w:szCs w:val="24"/>
              </w:rPr>
            </w:pPr>
            <w:r w:rsidRPr="00A16A8D">
              <w:rPr>
                <w:rFonts w:cstheme="minorHAnsi"/>
                <w:sz w:val="24"/>
                <w:szCs w:val="24"/>
              </w:rPr>
              <w:t>Avg. Days 1 Resp.</w:t>
            </w:r>
          </w:p>
        </w:tc>
        <w:tc>
          <w:tcPr>
            <w:tcW w:w="0" w:type="auto"/>
          </w:tcPr>
          <w:p w14:paraId="025703FF" w14:textId="77777777" w:rsidR="00BE16CE" w:rsidRPr="00A16A8D" w:rsidRDefault="00BE16CE" w:rsidP="00A16A8D">
            <w:pPr>
              <w:pStyle w:val="NoSpacing"/>
              <w:rPr>
                <w:rFonts w:cstheme="minorHAnsi"/>
                <w:sz w:val="24"/>
                <w:szCs w:val="24"/>
              </w:rPr>
            </w:pPr>
            <w:r w:rsidRPr="00A16A8D">
              <w:rPr>
                <w:rFonts w:cstheme="minorHAnsi"/>
                <w:sz w:val="24"/>
                <w:szCs w:val="24"/>
              </w:rPr>
              <w:t>Avg. # No Resp.</w:t>
            </w:r>
          </w:p>
        </w:tc>
        <w:tc>
          <w:tcPr>
            <w:tcW w:w="0" w:type="auto"/>
          </w:tcPr>
          <w:p w14:paraId="5F40F8B8" w14:textId="77777777" w:rsidR="00BE16CE" w:rsidRPr="00A16A8D" w:rsidRDefault="00BE16CE" w:rsidP="00A16A8D">
            <w:pPr>
              <w:pStyle w:val="NoSpacing"/>
              <w:rPr>
                <w:rFonts w:cstheme="minorHAnsi"/>
                <w:sz w:val="24"/>
                <w:szCs w:val="24"/>
              </w:rPr>
            </w:pPr>
            <w:r w:rsidRPr="00A16A8D">
              <w:rPr>
                <w:rFonts w:cstheme="minorHAnsi"/>
                <w:sz w:val="24"/>
                <w:szCs w:val="24"/>
              </w:rPr>
              <w:t>Avg. # Add. Con</w:t>
            </w:r>
          </w:p>
        </w:tc>
      </w:tr>
      <w:tr w:rsidR="00A16A8D" w:rsidRPr="00A16A8D" w14:paraId="3AB3F5F6" w14:textId="77777777" w:rsidTr="005A396E">
        <w:trPr>
          <w:trHeight w:val="288"/>
        </w:trPr>
        <w:tc>
          <w:tcPr>
            <w:tcW w:w="0" w:type="auto"/>
          </w:tcPr>
          <w:p w14:paraId="448598E4" w14:textId="77777777" w:rsidR="00BE16CE" w:rsidRPr="00A16A8D" w:rsidRDefault="00BE16CE" w:rsidP="00A16A8D">
            <w:pPr>
              <w:pStyle w:val="NoSpacing"/>
              <w:rPr>
                <w:rFonts w:cstheme="minorHAnsi"/>
                <w:sz w:val="24"/>
                <w:szCs w:val="24"/>
              </w:rPr>
            </w:pPr>
            <w:r w:rsidRPr="00A16A8D">
              <w:rPr>
                <w:rFonts w:cstheme="minorHAnsi"/>
                <w:sz w:val="24"/>
                <w:szCs w:val="24"/>
              </w:rPr>
              <w:t>Florida</w:t>
            </w:r>
          </w:p>
        </w:tc>
        <w:tc>
          <w:tcPr>
            <w:tcW w:w="0" w:type="auto"/>
          </w:tcPr>
          <w:p w14:paraId="54474AC1" w14:textId="77777777" w:rsidR="00BE16CE" w:rsidRPr="00A16A8D" w:rsidRDefault="00BE16CE" w:rsidP="00A16A8D">
            <w:pPr>
              <w:pStyle w:val="NoSpacing"/>
              <w:rPr>
                <w:rFonts w:cstheme="minorHAnsi"/>
                <w:sz w:val="24"/>
                <w:szCs w:val="24"/>
              </w:rPr>
            </w:pPr>
            <w:r w:rsidRPr="00A16A8D">
              <w:rPr>
                <w:rFonts w:cstheme="minorHAnsi"/>
                <w:sz w:val="24"/>
                <w:szCs w:val="24"/>
              </w:rPr>
              <w:t>102</w:t>
            </w:r>
          </w:p>
        </w:tc>
        <w:tc>
          <w:tcPr>
            <w:tcW w:w="0" w:type="auto"/>
          </w:tcPr>
          <w:p w14:paraId="4E0BA57B" w14:textId="77777777" w:rsidR="00BE16CE" w:rsidRPr="00A16A8D" w:rsidRDefault="00BE16CE" w:rsidP="00A16A8D">
            <w:pPr>
              <w:pStyle w:val="NoSpacing"/>
              <w:rPr>
                <w:rFonts w:cstheme="minorHAnsi"/>
                <w:sz w:val="24"/>
                <w:szCs w:val="24"/>
              </w:rPr>
            </w:pPr>
            <w:r w:rsidRPr="00A16A8D">
              <w:rPr>
                <w:rFonts w:cstheme="minorHAnsi"/>
                <w:sz w:val="24"/>
                <w:szCs w:val="24"/>
              </w:rPr>
              <w:t>70</w:t>
            </w:r>
          </w:p>
        </w:tc>
        <w:tc>
          <w:tcPr>
            <w:tcW w:w="0" w:type="auto"/>
          </w:tcPr>
          <w:p w14:paraId="2FD83195" w14:textId="77777777" w:rsidR="00BE16CE" w:rsidRPr="00A16A8D" w:rsidRDefault="00BE16CE" w:rsidP="00A16A8D">
            <w:pPr>
              <w:pStyle w:val="NoSpacing"/>
              <w:rPr>
                <w:rFonts w:cstheme="minorHAnsi"/>
                <w:sz w:val="24"/>
                <w:szCs w:val="24"/>
              </w:rPr>
            </w:pPr>
            <w:r w:rsidRPr="00A16A8D">
              <w:rPr>
                <w:rFonts w:cstheme="minorHAnsi"/>
                <w:sz w:val="24"/>
                <w:szCs w:val="24"/>
              </w:rPr>
              <w:t>30</w:t>
            </w:r>
          </w:p>
        </w:tc>
        <w:tc>
          <w:tcPr>
            <w:tcW w:w="0" w:type="auto"/>
          </w:tcPr>
          <w:p w14:paraId="13F2E910" w14:textId="77777777" w:rsidR="00BE16CE" w:rsidRPr="00A16A8D" w:rsidRDefault="00BE16CE" w:rsidP="00A16A8D">
            <w:pPr>
              <w:pStyle w:val="NoSpacing"/>
              <w:rPr>
                <w:rFonts w:cstheme="minorHAnsi"/>
                <w:sz w:val="24"/>
                <w:szCs w:val="24"/>
              </w:rPr>
            </w:pPr>
            <w:r w:rsidRPr="00A16A8D">
              <w:rPr>
                <w:rFonts w:cstheme="minorHAnsi"/>
                <w:sz w:val="24"/>
                <w:szCs w:val="24"/>
              </w:rPr>
              <w:t>0</w:t>
            </w:r>
          </w:p>
        </w:tc>
        <w:tc>
          <w:tcPr>
            <w:tcW w:w="0" w:type="auto"/>
          </w:tcPr>
          <w:p w14:paraId="68E3CCAC" w14:textId="77777777" w:rsidR="00BE16CE" w:rsidRPr="00A16A8D" w:rsidRDefault="00BE16CE" w:rsidP="00A16A8D">
            <w:pPr>
              <w:pStyle w:val="NoSpacing"/>
              <w:rPr>
                <w:rFonts w:cstheme="minorHAnsi"/>
                <w:sz w:val="24"/>
                <w:szCs w:val="24"/>
              </w:rPr>
            </w:pPr>
            <w:r w:rsidRPr="00A16A8D">
              <w:rPr>
                <w:rFonts w:cstheme="minorHAnsi"/>
                <w:sz w:val="24"/>
                <w:szCs w:val="24"/>
              </w:rPr>
              <w:t>18</w:t>
            </w:r>
          </w:p>
        </w:tc>
        <w:tc>
          <w:tcPr>
            <w:tcW w:w="0" w:type="auto"/>
          </w:tcPr>
          <w:p w14:paraId="062FD5BA" w14:textId="77777777" w:rsidR="00BE16CE" w:rsidRPr="00A16A8D" w:rsidRDefault="00BE16CE" w:rsidP="00A16A8D">
            <w:pPr>
              <w:pStyle w:val="NoSpacing"/>
              <w:rPr>
                <w:rFonts w:cstheme="minorHAnsi"/>
                <w:sz w:val="24"/>
                <w:szCs w:val="24"/>
              </w:rPr>
            </w:pPr>
            <w:r w:rsidRPr="00A16A8D">
              <w:rPr>
                <w:rFonts w:cstheme="minorHAnsi"/>
                <w:sz w:val="24"/>
                <w:szCs w:val="24"/>
              </w:rPr>
              <w:t>6</w:t>
            </w:r>
          </w:p>
        </w:tc>
        <w:tc>
          <w:tcPr>
            <w:tcW w:w="0" w:type="auto"/>
          </w:tcPr>
          <w:p w14:paraId="742701FB" w14:textId="77777777" w:rsidR="00BE16CE" w:rsidRPr="00A16A8D" w:rsidRDefault="00BE16CE" w:rsidP="00A16A8D">
            <w:pPr>
              <w:pStyle w:val="NoSpacing"/>
              <w:rPr>
                <w:rFonts w:cstheme="minorHAnsi"/>
                <w:sz w:val="24"/>
                <w:szCs w:val="24"/>
              </w:rPr>
            </w:pPr>
            <w:r w:rsidRPr="00A16A8D">
              <w:rPr>
                <w:rFonts w:cstheme="minorHAnsi"/>
                <w:sz w:val="24"/>
                <w:szCs w:val="24"/>
              </w:rPr>
              <w:t>.28</w:t>
            </w:r>
          </w:p>
        </w:tc>
        <w:tc>
          <w:tcPr>
            <w:tcW w:w="0" w:type="auto"/>
          </w:tcPr>
          <w:p w14:paraId="1783E9FB" w14:textId="77777777" w:rsidR="00BE16CE" w:rsidRPr="00A16A8D" w:rsidRDefault="00BE16CE" w:rsidP="00A16A8D">
            <w:pPr>
              <w:pStyle w:val="NoSpacing"/>
              <w:rPr>
                <w:rFonts w:cstheme="minorHAnsi"/>
                <w:sz w:val="24"/>
                <w:szCs w:val="24"/>
              </w:rPr>
            </w:pPr>
            <w:r w:rsidRPr="00A16A8D">
              <w:rPr>
                <w:rFonts w:cstheme="minorHAnsi"/>
                <w:sz w:val="24"/>
                <w:szCs w:val="24"/>
              </w:rPr>
              <w:t>.66</w:t>
            </w:r>
          </w:p>
        </w:tc>
      </w:tr>
      <w:tr w:rsidR="00A16A8D" w:rsidRPr="00A16A8D" w14:paraId="18098AEB" w14:textId="77777777" w:rsidTr="005A396E">
        <w:trPr>
          <w:trHeight w:val="288"/>
        </w:trPr>
        <w:tc>
          <w:tcPr>
            <w:tcW w:w="0" w:type="auto"/>
          </w:tcPr>
          <w:p w14:paraId="24EFA58D" w14:textId="77777777" w:rsidR="00BE16CE" w:rsidRPr="00A16A8D" w:rsidRDefault="00BE16CE" w:rsidP="00A16A8D">
            <w:pPr>
              <w:pStyle w:val="NoSpacing"/>
              <w:rPr>
                <w:rFonts w:cstheme="minorHAnsi"/>
                <w:sz w:val="24"/>
                <w:szCs w:val="24"/>
              </w:rPr>
            </w:pPr>
            <w:r w:rsidRPr="00A16A8D">
              <w:rPr>
                <w:rFonts w:cstheme="minorHAnsi"/>
                <w:sz w:val="24"/>
                <w:szCs w:val="24"/>
              </w:rPr>
              <w:t>Iowa</w:t>
            </w:r>
          </w:p>
        </w:tc>
        <w:tc>
          <w:tcPr>
            <w:tcW w:w="0" w:type="auto"/>
          </w:tcPr>
          <w:p w14:paraId="18AEDB21" w14:textId="77777777" w:rsidR="00BE16CE" w:rsidRPr="00A16A8D" w:rsidRDefault="00BE16CE" w:rsidP="00A16A8D">
            <w:pPr>
              <w:pStyle w:val="NoSpacing"/>
              <w:rPr>
                <w:rFonts w:cstheme="minorHAnsi"/>
                <w:sz w:val="24"/>
                <w:szCs w:val="24"/>
              </w:rPr>
            </w:pPr>
            <w:r w:rsidRPr="00A16A8D">
              <w:rPr>
                <w:rFonts w:cstheme="minorHAnsi"/>
                <w:sz w:val="24"/>
                <w:szCs w:val="24"/>
              </w:rPr>
              <w:t>147</w:t>
            </w:r>
          </w:p>
        </w:tc>
        <w:tc>
          <w:tcPr>
            <w:tcW w:w="0" w:type="auto"/>
          </w:tcPr>
          <w:p w14:paraId="071950B7" w14:textId="77777777" w:rsidR="00BE16CE" w:rsidRPr="00A16A8D" w:rsidRDefault="00BE16CE" w:rsidP="00A16A8D">
            <w:pPr>
              <w:pStyle w:val="NoSpacing"/>
              <w:rPr>
                <w:rFonts w:cstheme="minorHAnsi"/>
                <w:sz w:val="24"/>
                <w:szCs w:val="24"/>
              </w:rPr>
            </w:pPr>
            <w:r w:rsidRPr="00A16A8D">
              <w:rPr>
                <w:rFonts w:cstheme="minorHAnsi"/>
                <w:sz w:val="24"/>
                <w:szCs w:val="24"/>
              </w:rPr>
              <w:t>65</w:t>
            </w:r>
          </w:p>
        </w:tc>
        <w:tc>
          <w:tcPr>
            <w:tcW w:w="0" w:type="auto"/>
          </w:tcPr>
          <w:p w14:paraId="713A3A25" w14:textId="77777777" w:rsidR="00BE16CE" w:rsidRPr="00A16A8D" w:rsidRDefault="00BE16CE" w:rsidP="00A16A8D">
            <w:pPr>
              <w:pStyle w:val="NoSpacing"/>
              <w:rPr>
                <w:rFonts w:cstheme="minorHAnsi"/>
                <w:sz w:val="24"/>
                <w:szCs w:val="24"/>
              </w:rPr>
            </w:pPr>
            <w:r w:rsidRPr="00A16A8D">
              <w:rPr>
                <w:rFonts w:cstheme="minorHAnsi"/>
                <w:sz w:val="24"/>
                <w:szCs w:val="24"/>
              </w:rPr>
              <w:t>35</w:t>
            </w:r>
          </w:p>
        </w:tc>
        <w:tc>
          <w:tcPr>
            <w:tcW w:w="0" w:type="auto"/>
          </w:tcPr>
          <w:p w14:paraId="61D58A16" w14:textId="77777777" w:rsidR="00BE16CE" w:rsidRPr="00A16A8D" w:rsidRDefault="00BE16CE" w:rsidP="00A16A8D">
            <w:pPr>
              <w:pStyle w:val="NoSpacing"/>
              <w:rPr>
                <w:rFonts w:cstheme="minorHAnsi"/>
                <w:sz w:val="24"/>
                <w:szCs w:val="24"/>
              </w:rPr>
            </w:pPr>
            <w:r w:rsidRPr="00A16A8D">
              <w:rPr>
                <w:rFonts w:cstheme="minorHAnsi"/>
                <w:sz w:val="24"/>
                <w:szCs w:val="24"/>
              </w:rPr>
              <w:t>0</w:t>
            </w:r>
          </w:p>
        </w:tc>
        <w:tc>
          <w:tcPr>
            <w:tcW w:w="0" w:type="auto"/>
          </w:tcPr>
          <w:p w14:paraId="581F5684" w14:textId="77777777" w:rsidR="00BE16CE" w:rsidRPr="00A16A8D" w:rsidRDefault="00BE16CE" w:rsidP="00A16A8D">
            <w:pPr>
              <w:pStyle w:val="NoSpacing"/>
              <w:rPr>
                <w:rFonts w:cstheme="minorHAnsi"/>
                <w:sz w:val="24"/>
                <w:szCs w:val="24"/>
              </w:rPr>
            </w:pPr>
            <w:r w:rsidRPr="00A16A8D">
              <w:rPr>
                <w:rFonts w:cstheme="minorHAnsi"/>
                <w:sz w:val="24"/>
                <w:szCs w:val="24"/>
              </w:rPr>
              <w:t>16</w:t>
            </w:r>
          </w:p>
        </w:tc>
        <w:tc>
          <w:tcPr>
            <w:tcW w:w="0" w:type="auto"/>
          </w:tcPr>
          <w:p w14:paraId="4546EEB4" w14:textId="77777777" w:rsidR="00BE16CE" w:rsidRPr="00A16A8D" w:rsidRDefault="00BE16CE" w:rsidP="00A16A8D">
            <w:pPr>
              <w:pStyle w:val="NoSpacing"/>
              <w:rPr>
                <w:rFonts w:cstheme="minorHAnsi"/>
                <w:sz w:val="24"/>
                <w:szCs w:val="24"/>
              </w:rPr>
            </w:pPr>
            <w:r w:rsidRPr="00A16A8D">
              <w:rPr>
                <w:rFonts w:cstheme="minorHAnsi"/>
                <w:sz w:val="24"/>
                <w:szCs w:val="24"/>
              </w:rPr>
              <w:t>12</w:t>
            </w:r>
          </w:p>
        </w:tc>
        <w:tc>
          <w:tcPr>
            <w:tcW w:w="0" w:type="auto"/>
          </w:tcPr>
          <w:p w14:paraId="4D4046AE" w14:textId="77777777" w:rsidR="00BE16CE" w:rsidRPr="00A16A8D" w:rsidRDefault="00BE16CE" w:rsidP="00A16A8D">
            <w:pPr>
              <w:pStyle w:val="NoSpacing"/>
              <w:rPr>
                <w:rFonts w:cstheme="minorHAnsi"/>
                <w:sz w:val="24"/>
                <w:szCs w:val="24"/>
              </w:rPr>
            </w:pPr>
            <w:r w:rsidRPr="00A16A8D">
              <w:rPr>
                <w:rFonts w:cstheme="minorHAnsi"/>
                <w:sz w:val="24"/>
                <w:szCs w:val="24"/>
              </w:rPr>
              <w:t>.51</w:t>
            </w:r>
          </w:p>
        </w:tc>
        <w:tc>
          <w:tcPr>
            <w:tcW w:w="0" w:type="auto"/>
          </w:tcPr>
          <w:p w14:paraId="35E47281" w14:textId="77777777" w:rsidR="00BE16CE" w:rsidRPr="00A16A8D" w:rsidRDefault="00BE16CE" w:rsidP="00A16A8D">
            <w:pPr>
              <w:pStyle w:val="NoSpacing"/>
              <w:rPr>
                <w:rFonts w:cstheme="minorHAnsi"/>
                <w:sz w:val="24"/>
                <w:szCs w:val="24"/>
              </w:rPr>
            </w:pPr>
            <w:r w:rsidRPr="00A16A8D">
              <w:rPr>
                <w:rFonts w:cstheme="minorHAnsi"/>
                <w:sz w:val="24"/>
                <w:szCs w:val="24"/>
              </w:rPr>
              <w:t>.61</w:t>
            </w:r>
          </w:p>
        </w:tc>
      </w:tr>
      <w:tr w:rsidR="00A16A8D" w:rsidRPr="00A16A8D" w14:paraId="7E7DCF88" w14:textId="77777777" w:rsidTr="005A396E">
        <w:trPr>
          <w:trHeight w:val="288"/>
        </w:trPr>
        <w:tc>
          <w:tcPr>
            <w:tcW w:w="0" w:type="auto"/>
          </w:tcPr>
          <w:p w14:paraId="41231ADC" w14:textId="77777777" w:rsidR="00BE16CE" w:rsidRPr="00A16A8D" w:rsidRDefault="00BE16CE" w:rsidP="00A16A8D">
            <w:pPr>
              <w:pStyle w:val="NoSpacing"/>
              <w:rPr>
                <w:rFonts w:cstheme="minorHAnsi"/>
                <w:sz w:val="24"/>
                <w:szCs w:val="24"/>
              </w:rPr>
            </w:pPr>
            <w:r w:rsidRPr="00A16A8D">
              <w:rPr>
                <w:rFonts w:cstheme="minorHAnsi"/>
                <w:sz w:val="24"/>
                <w:szCs w:val="24"/>
              </w:rPr>
              <w:t>Maine</w:t>
            </w:r>
          </w:p>
        </w:tc>
        <w:tc>
          <w:tcPr>
            <w:tcW w:w="0" w:type="auto"/>
          </w:tcPr>
          <w:p w14:paraId="7ACA3A51" w14:textId="77777777" w:rsidR="00BE16CE" w:rsidRPr="00A16A8D" w:rsidRDefault="00BE16CE" w:rsidP="00A16A8D">
            <w:pPr>
              <w:pStyle w:val="NoSpacing"/>
              <w:rPr>
                <w:rFonts w:cstheme="minorHAnsi"/>
                <w:sz w:val="24"/>
                <w:szCs w:val="24"/>
              </w:rPr>
            </w:pPr>
            <w:r w:rsidRPr="00A16A8D">
              <w:rPr>
                <w:rFonts w:cstheme="minorHAnsi"/>
                <w:sz w:val="24"/>
                <w:szCs w:val="24"/>
              </w:rPr>
              <w:t>48</w:t>
            </w:r>
          </w:p>
        </w:tc>
        <w:tc>
          <w:tcPr>
            <w:tcW w:w="0" w:type="auto"/>
          </w:tcPr>
          <w:p w14:paraId="3B2C31CF" w14:textId="77777777" w:rsidR="00BE16CE" w:rsidRPr="00A16A8D" w:rsidRDefault="00BE16CE" w:rsidP="00A16A8D">
            <w:pPr>
              <w:pStyle w:val="NoSpacing"/>
              <w:rPr>
                <w:rFonts w:cstheme="minorHAnsi"/>
                <w:sz w:val="24"/>
                <w:szCs w:val="24"/>
              </w:rPr>
            </w:pPr>
            <w:r w:rsidRPr="00A16A8D">
              <w:rPr>
                <w:rFonts w:cstheme="minorHAnsi"/>
                <w:sz w:val="24"/>
                <w:szCs w:val="24"/>
              </w:rPr>
              <w:t>73</w:t>
            </w:r>
          </w:p>
        </w:tc>
        <w:tc>
          <w:tcPr>
            <w:tcW w:w="0" w:type="auto"/>
          </w:tcPr>
          <w:p w14:paraId="297F99C2" w14:textId="77777777" w:rsidR="00BE16CE" w:rsidRPr="00A16A8D" w:rsidRDefault="00BE16CE" w:rsidP="00A16A8D">
            <w:pPr>
              <w:pStyle w:val="NoSpacing"/>
              <w:rPr>
                <w:rFonts w:cstheme="minorHAnsi"/>
                <w:sz w:val="24"/>
                <w:szCs w:val="24"/>
              </w:rPr>
            </w:pPr>
            <w:r w:rsidRPr="00A16A8D">
              <w:rPr>
                <w:rFonts w:cstheme="minorHAnsi"/>
                <w:sz w:val="24"/>
                <w:szCs w:val="24"/>
              </w:rPr>
              <w:t>21</w:t>
            </w:r>
          </w:p>
        </w:tc>
        <w:tc>
          <w:tcPr>
            <w:tcW w:w="0" w:type="auto"/>
          </w:tcPr>
          <w:p w14:paraId="1F3A6CDD" w14:textId="77777777" w:rsidR="00BE16CE" w:rsidRPr="00A16A8D" w:rsidRDefault="00BE16CE" w:rsidP="00A16A8D">
            <w:pPr>
              <w:pStyle w:val="NoSpacing"/>
              <w:rPr>
                <w:rFonts w:cstheme="minorHAnsi"/>
                <w:sz w:val="24"/>
                <w:szCs w:val="24"/>
              </w:rPr>
            </w:pPr>
            <w:r w:rsidRPr="00A16A8D">
              <w:rPr>
                <w:rFonts w:cstheme="minorHAnsi"/>
                <w:sz w:val="24"/>
                <w:szCs w:val="24"/>
              </w:rPr>
              <w:t>6</w:t>
            </w:r>
          </w:p>
        </w:tc>
        <w:tc>
          <w:tcPr>
            <w:tcW w:w="0" w:type="auto"/>
          </w:tcPr>
          <w:p w14:paraId="1F6F1568" w14:textId="77777777" w:rsidR="00BE16CE" w:rsidRPr="00A16A8D" w:rsidRDefault="00BE16CE" w:rsidP="00A16A8D">
            <w:pPr>
              <w:pStyle w:val="NoSpacing"/>
              <w:rPr>
                <w:rFonts w:cstheme="minorHAnsi"/>
                <w:sz w:val="24"/>
                <w:szCs w:val="24"/>
              </w:rPr>
            </w:pPr>
            <w:r w:rsidRPr="00A16A8D">
              <w:rPr>
                <w:rFonts w:cstheme="minorHAnsi"/>
                <w:sz w:val="24"/>
                <w:szCs w:val="24"/>
              </w:rPr>
              <w:t>9</w:t>
            </w:r>
          </w:p>
        </w:tc>
        <w:tc>
          <w:tcPr>
            <w:tcW w:w="0" w:type="auto"/>
          </w:tcPr>
          <w:p w14:paraId="0394F653" w14:textId="77777777" w:rsidR="00BE16CE" w:rsidRPr="00A16A8D" w:rsidRDefault="00BE16CE" w:rsidP="00A16A8D">
            <w:pPr>
              <w:pStyle w:val="NoSpacing"/>
              <w:rPr>
                <w:rFonts w:cstheme="minorHAnsi"/>
                <w:sz w:val="24"/>
                <w:szCs w:val="24"/>
              </w:rPr>
            </w:pPr>
            <w:r w:rsidRPr="00A16A8D">
              <w:rPr>
                <w:rFonts w:cstheme="minorHAnsi"/>
                <w:sz w:val="24"/>
                <w:szCs w:val="24"/>
              </w:rPr>
              <w:t>4</w:t>
            </w:r>
          </w:p>
        </w:tc>
        <w:tc>
          <w:tcPr>
            <w:tcW w:w="0" w:type="auto"/>
          </w:tcPr>
          <w:p w14:paraId="04BA82D5" w14:textId="77777777" w:rsidR="00BE16CE" w:rsidRPr="00A16A8D" w:rsidRDefault="00BE16CE" w:rsidP="00A16A8D">
            <w:pPr>
              <w:pStyle w:val="NoSpacing"/>
              <w:rPr>
                <w:rFonts w:cstheme="minorHAnsi"/>
                <w:sz w:val="24"/>
                <w:szCs w:val="24"/>
              </w:rPr>
            </w:pPr>
            <w:r w:rsidRPr="00A16A8D">
              <w:rPr>
                <w:rFonts w:cstheme="minorHAnsi"/>
                <w:sz w:val="24"/>
                <w:szCs w:val="24"/>
              </w:rPr>
              <w:t>.15</w:t>
            </w:r>
          </w:p>
        </w:tc>
        <w:tc>
          <w:tcPr>
            <w:tcW w:w="0" w:type="auto"/>
          </w:tcPr>
          <w:p w14:paraId="0239CD18" w14:textId="77777777" w:rsidR="00BE16CE" w:rsidRPr="00A16A8D" w:rsidRDefault="00BE16CE" w:rsidP="00A16A8D">
            <w:pPr>
              <w:pStyle w:val="NoSpacing"/>
              <w:rPr>
                <w:rFonts w:cstheme="minorHAnsi"/>
                <w:sz w:val="24"/>
                <w:szCs w:val="24"/>
              </w:rPr>
            </w:pPr>
            <w:r w:rsidRPr="00A16A8D">
              <w:rPr>
                <w:rFonts w:cstheme="minorHAnsi"/>
                <w:sz w:val="24"/>
                <w:szCs w:val="24"/>
              </w:rPr>
              <w:t>.35</w:t>
            </w:r>
          </w:p>
        </w:tc>
      </w:tr>
      <w:tr w:rsidR="00A16A8D" w:rsidRPr="00A16A8D" w14:paraId="658A16EC" w14:textId="77777777" w:rsidTr="005A396E">
        <w:trPr>
          <w:trHeight w:val="288"/>
        </w:trPr>
        <w:tc>
          <w:tcPr>
            <w:tcW w:w="0" w:type="auto"/>
          </w:tcPr>
          <w:p w14:paraId="3B8F8EFE" w14:textId="77777777" w:rsidR="00BE16CE" w:rsidRPr="00A16A8D" w:rsidRDefault="00BE16CE" w:rsidP="00A16A8D">
            <w:pPr>
              <w:pStyle w:val="NoSpacing"/>
              <w:rPr>
                <w:rFonts w:cstheme="minorHAnsi"/>
                <w:sz w:val="24"/>
                <w:szCs w:val="24"/>
              </w:rPr>
            </w:pPr>
            <w:r w:rsidRPr="00A16A8D">
              <w:rPr>
                <w:rFonts w:cstheme="minorHAnsi"/>
                <w:sz w:val="24"/>
                <w:szCs w:val="24"/>
              </w:rPr>
              <w:t>Mississippi</w:t>
            </w:r>
          </w:p>
        </w:tc>
        <w:tc>
          <w:tcPr>
            <w:tcW w:w="0" w:type="auto"/>
          </w:tcPr>
          <w:p w14:paraId="0D6D7720" w14:textId="77777777" w:rsidR="00BE16CE" w:rsidRPr="00A16A8D" w:rsidRDefault="00BE16CE" w:rsidP="00A16A8D">
            <w:pPr>
              <w:pStyle w:val="NoSpacing"/>
              <w:rPr>
                <w:rFonts w:cstheme="minorHAnsi"/>
                <w:sz w:val="24"/>
                <w:szCs w:val="24"/>
              </w:rPr>
            </w:pPr>
            <w:r w:rsidRPr="00A16A8D">
              <w:rPr>
                <w:rFonts w:cstheme="minorHAnsi"/>
                <w:sz w:val="24"/>
                <w:szCs w:val="24"/>
              </w:rPr>
              <w:t>123</w:t>
            </w:r>
          </w:p>
        </w:tc>
        <w:tc>
          <w:tcPr>
            <w:tcW w:w="0" w:type="auto"/>
          </w:tcPr>
          <w:p w14:paraId="3B7FB9BA" w14:textId="77777777" w:rsidR="00BE16CE" w:rsidRPr="00A16A8D" w:rsidRDefault="00BE16CE" w:rsidP="00A16A8D">
            <w:pPr>
              <w:pStyle w:val="NoSpacing"/>
              <w:rPr>
                <w:rFonts w:cstheme="minorHAnsi"/>
                <w:sz w:val="24"/>
                <w:szCs w:val="24"/>
              </w:rPr>
            </w:pPr>
            <w:r w:rsidRPr="00A16A8D">
              <w:rPr>
                <w:rFonts w:cstheme="minorHAnsi"/>
                <w:sz w:val="24"/>
                <w:szCs w:val="24"/>
              </w:rPr>
              <w:t>37</w:t>
            </w:r>
          </w:p>
        </w:tc>
        <w:tc>
          <w:tcPr>
            <w:tcW w:w="0" w:type="auto"/>
          </w:tcPr>
          <w:p w14:paraId="2E04E9C4" w14:textId="77777777" w:rsidR="00BE16CE" w:rsidRPr="00A16A8D" w:rsidRDefault="00BE16CE" w:rsidP="00A16A8D">
            <w:pPr>
              <w:pStyle w:val="NoSpacing"/>
              <w:rPr>
                <w:rFonts w:cstheme="minorHAnsi"/>
                <w:sz w:val="24"/>
                <w:szCs w:val="24"/>
              </w:rPr>
            </w:pPr>
            <w:r w:rsidRPr="00A16A8D">
              <w:rPr>
                <w:rFonts w:cstheme="minorHAnsi"/>
                <w:sz w:val="24"/>
                <w:szCs w:val="24"/>
              </w:rPr>
              <w:t>55</w:t>
            </w:r>
          </w:p>
        </w:tc>
        <w:tc>
          <w:tcPr>
            <w:tcW w:w="0" w:type="auto"/>
          </w:tcPr>
          <w:p w14:paraId="0D88CBD7" w14:textId="77777777" w:rsidR="00BE16CE" w:rsidRPr="00A16A8D" w:rsidRDefault="00BE16CE" w:rsidP="00A16A8D">
            <w:pPr>
              <w:pStyle w:val="NoSpacing"/>
              <w:rPr>
                <w:rFonts w:cstheme="minorHAnsi"/>
                <w:sz w:val="24"/>
                <w:szCs w:val="24"/>
              </w:rPr>
            </w:pPr>
            <w:r w:rsidRPr="00A16A8D">
              <w:rPr>
                <w:rFonts w:cstheme="minorHAnsi"/>
                <w:sz w:val="24"/>
                <w:szCs w:val="24"/>
              </w:rPr>
              <w:t>8</w:t>
            </w:r>
          </w:p>
        </w:tc>
        <w:tc>
          <w:tcPr>
            <w:tcW w:w="0" w:type="auto"/>
          </w:tcPr>
          <w:p w14:paraId="54009D18" w14:textId="77777777" w:rsidR="00BE16CE" w:rsidRPr="00A16A8D" w:rsidRDefault="00BE16CE" w:rsidP="00A16A8D">
            <w:pPr>
              <w:pStyle w:val="NoSpacing"/>
              <w:rPr>
                <w:rFonts w:cstheme="minorHAnsi"/>
                <w:sz w:val="24"/>
                <w:szCs w:val="24"/>
              </w:rPr>
            </w:pPr>
            <w:r w:rsidRPr="00A16A8D">
              <w:rPr>
                <w:rFonts w:cstheme="minorHAnsi"/>
                <w:sz w:val="24"/>
                <w:szCs w:val="24"/>
              </w:rPr>
              <w:t>28</w:t>
            </w:r>
          </w:p>
        </w:tc>
        <w:tc>
          <w:tcPr>
            <w:tcW w:w="0" w:type="auto"/>
          </w:tcPr>
          <w:p w14:paraId="36977F15" w14:textId="77777777" w:rsidR="00BE16CE" w:rsidRPr="00A16A8D" w:rsidRDefault="00BE16CE" w:rsidP="00A16A8D">
            <w:pPr>
              <w:pStyle w:val="NoSpacing"/>
              <w:rPr>
                <w:rFonts w:cstheme="minorHAnsi"/>
                <w:sz w:val="24"/>
                <w:szCs w:val="24"/>
              </w:rPr>
            </w:pPr>
            <w:r w:rsidRPr="00A16A8D">
              <w:rPr>
                <w:rFonts w:cstheme="minorHAnsi"/>
                <w:sz w:val="24"/>
                <w:szCs w:val="24"/>
              </w:rPr>
              <w:t>22</w:t>
            </w:r>
          </w:p>
        </w:tc>
        <w:tc>
          <w:tcPr>
            <w:tcW w:w="0" w:type="auto"/>
          </w:tcPr>
          <w:p w14:paraId="6CF3088A" w14:textId="77777777" w:rsidR="00BE16CE" w:rsidRPr="00A16A8D" w:rsidRDefault="00BE16CE" w:rsidP="00A16A8D">
            <w:pPr>
              <w:pStyle w:val="NoSpacing"/>
              <w:rPr>
                <w:rFonts w:cstheme="minorHAnsi"/>
                <w:sz w:val="24"/>
                <w:szCs w:val="24"/>
              </w:rPr>
            </w:pPr>
            <w:r w:rsidRPr="00A16A8D">
              <w:rPr>
                <w:rFonts w:cstheme="minorHAnsi"/>
                <w:sz w:val="24"/>
                <w:szCs w:val="24"/>
              </w:rPr>
              <w:t>1.35</w:t>
            </w:r>
          </w:p>
        </w:tc>
        <w:tc>
          <w:tcPr>
            <w:tcW w:w="0" w:type="auto"/>
          </w:tcPr>
          <w:p w14:paraId="429B9403" w14:textId="77777777" w:rsidR="00BE16CE" w:rsidRPr="00A16A8D" w:rsidRDefault="00BE16CE" w:rsidP="00A16A8D">
            <w:pPr>
              <w:pStyle w:val="NoSpacing"/>
              <w:rPr>
                <w:rFonts w:cstheme="minorHAnsi"/>
                <w:sz w:val="24"/>
                <w:szCs w:val="24"/>
              </w:rPr>
            </w:pPr>
            <w:r w:rsidRPr="00A16A8D">
              <w:rPr>
                <w:rFonts w:cstheme="minorHAnsi"/>
                <w:sz w:val="24"/>
                <w:szCs w:val="24"/>
              </w:rPr>
              <w:t>1.91</w:t>
            </w:r>
          </w:p>
        </w:tc>
      </w:tr>
      <w:tr w:rsidR="00A16A8D" w:rsidRPr="00A16A8D" w14:paraId="4AC1A3DE" w14:textId="77777777" w:rsidTr="005A396E">
        <w:trPr>
          <w:trHeight w:val="288"/>
        </w:trPr>
        <w:tc>
          <w:tcPr>
            <w:tcW w:w="0" w:type="auto"/>
          </w:tcPr>
          <w:p w14:paraId="7D9E41C9" w14:textId="77777777" w:rsidR="00BE16CE" w:rsidRPr="00A16A8D" w:rsidRDefault="00BE16CE" w:rsidP="00A16A8D">
            <w:pPr>
              <w:pStyle w:val="NoSpacing"/>
              <w:rPr>
                <w:rFonts w:cstheme="minorHAnsi"/>
                <w:sz w:val="24"/>
                <w:szCs w:val="24"/>
              </w:rPr>
            </w:pPr>
            <w:r w:rsidRPr="00A16A8D">
              <w:rPr>
                <w:rFonts w:cstheme="minorHAnsi"/>
                <w:sz w:val="24"/>
                <w:szCs w:val="24"/>
              </w:rPr>
              <w:t>New Jersey</w:t>
            </w:r>
          </w:p>
        </w:tc>
        <w:tc>
          <w:tcPr>
            <w:tcW w:w="0" w:type="auto"/>
          </w:tcPr>
          <w:p w14:paraId="3B4EA4FF" w14:textId="77777777" w:rsidR="00BE16CE" w:rsidRPr="00A16A8D" w:rsidRDefault="00BE16CE" w:rsidP="00A16A8D">
            <w:pPr>
              <w:pStyle w:val="NoSpacing"/>
              <w:rPr>
                <w:rFonts w:cstheme="minorHAnsi"/>
                <w:sz w:val="24"/>
                <w:szCs w:val="24"/>
              </w:rPr>
            </w:pPr>
            <w:r w:rsidRPr="00A16A8D">
              <w:rPr>
                <w:rFonts w:cstheme="minorHAnsi"/>
                <w:sz w:val="24"/>
                <w:szCs w:val="24"/>
              </w:rPr>
              <w:t>63</w:t>
            </w:r>
          </w:p>
        </w:tc>
        <w:tc>
          <w:tcPr>
            <w:tcW w:w="0" w:type="auto"/>
          </w:tcPr>
          <w:p w14:paraId="531C908B" w14:textId="77777777" w:rsidR="00BE16CE" w:rsidRPr="00A16A8D" w:rsidRDefault="00BE16CE" w:rsidP="00A16A8D">
            <w:pPr>
              <w:pStyle w:val="NoSpacing"/>
              <w:rPr>
                <w:rFonts w:cstheme="minorHAnsi"/>
                <w:sz w:val="24"/>
                <w:szCs w:val="24"/>
              </w:rPr>
            </w:pPr>
            <w:r w:rsidRPr="00A16A8D">
              <w:rPr>
                <w:rFonts w:cstheme="minorHAnsi"/>
                <w:sz w:val="24"/>
                <w:szCs w:val="24"/>
              </w:rPr>
              <w:t>73</w:t>
            </w:r>
          </w:p>
        </w:tc>
        <w:tc>
          <w:tcPr>
            <w:tcW w:w="0" w:type="auto"/>
          </w:tcPr>
          <w:p w14:paraId="09E21065" w14:textId="77777777" w:rsidR="00BE16CE" w:rsidRPr="00A16A8D" w:rsidRDefault="00BE16CE" w:rsidP="00A16A8D">
            <w:pPr>
              <w:pStyle w:val="NoSpacing"/>
              <w:rPr>
                <w:rFonts w:cstheme="minorHAnsi"/>
                <w:sz w:val="24"/>
                <w:szCs w:val="24"/>
              </w:rPr>
            </w:pPr>
            <w:r w:rsidRPr="00A16A8D">
              <w:rPr>
                <w:rFonts w:cstheme="minorHAnsi"/>
                <w:sz w:val="24"/>
                <w:szCs w:val="24"/>
              </w:rPr>
              <w:t>27</w:t>
            </w:r>
          </w:p>
        </w:tc>
        <w:tc>
          <w:tcPr>
            <w:tcW w:w="0" w:type="auto"/>
          </w:tcPr>
          <w:p w14:paraId="409BBBBF" w14:textId="77777777" w:rsidR="00BE16CE" w:rsidRPr="00A16A8D" w:rsidRDefault="00BE16CE" w:rsidP="00A16A8D">
            <w:pPr>
              <w:pStyle w:val="NoSpacing"/>
              <w:rPr>
                <w:rFonts w:cstheme="minorHAnsi"/>
                <w:sz w:val="24"/>
                <w:szCs w:val="24"/>
              </w:rPr>
            </w:pPr>
            <w:r w:rsidRPr="00A16A8D">
              <w:rPr>
                <w:rFonts w:cstheme="minorHAnsi"/>
                <w:sz w:val="24"/>
                <w:szCs w:val="24"/>
              </w:rPr>
              <w:t>0</w:t>
            </w:r>
          </w:p>
        </w:tc>
        <w:tc>
          <w:tcPr>
            <w:tcW w:w="0" w:type="auto"/>
          </w:tcPr>
          <w:p w14:paraId="317E6C0C" w14:textId="77777777" w:rsidR="00BE16CE" w:rsidRPr="00A16A8D" w:rsidRDefault="00BE16CE" w:rsidP="00A16A8D">
            <w:pPr>
              <w:pStyle w:val="NoSpacing"/>
              <w:rPr>
                <w:rFonts w:cstheme="minorHAnsi"/>
                <w:sz w:val="24"/>
                <w:szCs w:val="24"/>
              </w:rPr>
            </w:pPr>
            <w:r w:rsidRPr="00A16A8D">
              <w:rPr>
                <w:rFonts w:cstheme="minorHAnsi"/>
                <w:sz w:val="24"/>
                <w:szCs w:val="24"/>
              </w:rPr>
              <w:t>16</w:t>
            </w:r>
          </w:p>
        </w:tc>
        <w:tc>
          <w:tcPr>
            <w:tcW w:w="0" w:type="auto"/>
          </w:tcPr>
          <w:p w14:paraId="5A03E425" w14:textId="77777777" w:rsidR="00BE16CE" w:rsidRPr="00A16A8D" w:rsidRDefault="00BE16CE" w:rsidP="00A16A8D">
            <w:pPr>
              <w:pStyle w:val="NoSpacing"/>
              <w:rPr>
                <w:rFonts w:cstheme="minorHAnsi"/>
                <w:sz w:val="24"/>
                <w:szCs w:val="24"/>
              </w:rPr>
            </w:pPr>
            <w:r w:rsidRPr="00A16A8D">
              <w:rPr>
                <w:rFonts w:cstheme="minorHAnsi"/>
                <w:sz w:val="24"/>
                <w:szCs w:val="24"/>
              </w:rPr>
              <w:t>10</w:t>
            </w:r>
          </w:p>
        </w:tc>
        <w:tc>
          <w:tcPr>
            <w:tcW w:w="0" w:type="auto"/>
          </w:tcPr>
          <w:p w14:paraId="62544CD6" w14:textId="77777777" w:rsidR="00BE16CE" w:rsidRPr="00A16A8D" w:rsidRDefault="00BE16CE" w:rsidP="00A16A8D">
            <w:pPr>
              <w:pStyle w:val="NoSpacing"/>
              <w:rPr>
                <w:rFonts w:cstheme="minorHAnsi"/>
                <w:sz w:val="24"/>
                <w:szCs w:val="24"/>
              </w:rPr>
            </w:pPr>
            <w:r w:rsidRPr="00A16A8D">
              <w:rPr>
                <w:rFonts w:cstheme="minorHAnsi"/>
                <w:sz w:val="24"/>
                <w:szCs w:val="24"/>
              </w:rPr>
              <w:t>.35</w:t>
            </w:r>
          </w:p>
        </w:tc>
        <w:tc>
          <w:tcPr>
            <w:tcW w:w="0" w:type="auto"/>
          </w:tcPr>
          <w:p w14:paraId="57148F13" w14:textId="77777777" w:rsidR="00BE16CE" w:rsidRPr="00A16A8D" w:rsidRDefault="00BE16CE" w:rsidP="00A16A8D">
            <w:pPr>
              <w:pStyle w:val="NoSpacing"/>
              <w:rPr>
                <w:rFonts w:cstheme="minorHAnsi"/>
                <w:sz w:val="24"/>
                <w:szCs w:val="24"/>
              </w:rPr>
            </w:pPr>
            <w:r w:rsidRPr="00A16A8D">
              <w:rPr>
                <w:rFonts w:cstheme="minorHAnsi"/>
                <w:sz w:val="24"/>
                <w:szCs w:val="24"/>
              </w:rPr>
              <w:t>.57</w:t>
            </w:r>
          </w:p>
        </w:tc>
      </w:tr>
      <w:tr w:rsidR="00A16A8D" w:rsidRPr="00A16A8D" w14:paraId="57125E08" w14:textId="77777777" w:rsidTr="005A396E">
        <w:trPr>
          <w:trHeight w:val="288"/>
        </w:trPr>
        <w:tc>
          <w:tcPr>
            <w:tcW w:w="0" w:type="auto"/>
          </w:tcPr>
          <w:p w14:paraId="01B85EEF" w14:textId="77777777" w:rsidR="00BE16CE" w:rsidRPr="00A16A8D" w:rsidRDefault="00BE16CE" w:rsidP="00A16A8D">
            <w:pPr>
              <w:pStyle w:val="NoSpacing"/>
              <w:rPr>
                <w:rFonts w:cstheme="minorHAnsi"/>
                <w:sz w:val="24"/>
                <w:szCs w:val="24"/>
              </w:rPr>
            </w:pPr>
            <w:r w:rsidRPr="00A16A8D">
              <w:rPr>
                <w:rFonts w:cstheme="minorHAnsi"/>
                <w:sz w:val="24"/>
                <w:szCs w:val="24"/>
              </w:rPr>
              <w:t>Oklahoma</w:t>
            </w:r>
          </w:p>
        </w:tc>
        <w:tc>
          <w:tcPr>
            <w:tcW w:w="0" w:type="auto"/>
          </w:tcPr>
          <w:p w14:paraId="191E9DCA" w14:textId="77777777" w:rsidR="00BE16CE" w:rsidRPr="00A16A8D" w:rsidRDefault="00BE16CE" w:rsidP="00A16A8D">
            <w:pPr>
              <w:pStyle w:val="NoSpacing"/>
              <w:rPr>
                <w:rFonts w:cstheme="minorHAnsi"/>
                <w:sz w:val="24"/>
                <w:szCs w:val="24"/>
              </w:rPr>
            </w:pPr>
            <w:r w:rsidRPr="00A16A8D">
              <w:rPr>
                <w:rFonts w:cstheme="minorHAnsi"/>
                <w:sz w:val="24"/>
                <w:szCs w:val="24"/>
              </w:rPr>
              <w:t>117</w:t>
            </w:r>
          </w:p>
        </w:tc>
        <w:tc>
          <w:tcPr>
            <w:tcW w:w="0" w:type="auto"/>
          </w:tcPr>
          <w:p w14:paraId="4698133F" w14:textId="77777777" w:rsidR="00BE16CE" w:rsidRPr="00A16A8D" w:rsidRDefault="00BE16CE" w:rsidP="00A16A8D">
            <w:pPr>
              <w:pStyle w:val="NoSpacing"/>
              <w:rPr>
                <w:rFonts w:cstheme="minorHAnsi"/>
                <w:sz w:val="24"/>
                <w:szCs w:val="24"/>
              </w:rPr>
            </w:pPr>
            <w:r w:rsidRPr="00A16A8D">
              <w:rPr>
                <w:rFonts w:cstheme="minorHAnsi"/>
                <w:sz w:val="24"/>
                <w:szCs w:val="24"/>
              </w:rPr>
              <w:t>23</w:t>
            </w:r>
          </w:p>
        </w:tc>
        <w:tc>
          <w:tcPr>
            <w:tcW w:w="0" w:type="auto"/>
          </w:tcPr>
          <w:p w14:paraId="53271F98" w14:textId="77777777" w:rsidR="00BE16CE" w:rsidRPr="00A16A8D" w:rsidRDefault="00BE16CE" w:rsidP="00A16A8D">
            <w:pPr>
              <w:pStyle w:val="NoSpacing"/>
              <w:rPr>
                <w:rFonts w:cstheme="minorHAnsi"/>
                <w:sz w:val="24"/>
                <w:szCs w:val="24"/>
              </w:rPr>
            </w:pPr>
            <w:r w:rsidRPr="00A16A8D">
              <w:rPr>
                <w:rFonts w:cstheme="minorHAnsi"/>
                <w:sz w:val="24"/>
                <w:szCs w:val="24"/>
              </w:rPr>
              <w:t>68</w:t>
            </w:r>
          </w:p>
        </w:tc>
        <w:tc>
          <w:tcPr>
            <w:tcW w:w="0" w:type="auto"/>
          </w:tcPr>
          <w:p w14:paraId="1EF3DD8B" w14:textId="77777777" w:rsidR="00BE16CE" w:rsidRPr="00A16A8D" w:rsidRDefault="00BE16CE" w:rsidP="00A16A8D">
            <w:pPr>
              <w:pStyle w:val="NoSpacing"/>
              <w:rPr>
                <w:rFonts w:cstheme="minorHAnsi"/>
                <w:sz w:val="24"/>
                <w:szCs w:val="24"/>
              </w:rPr>
            </w:pPr>
            <w:r w:rsidRPr="00A16A8D">
              <w:rPr>
                <w:rFonts w:cstheme="minorHAnsi"/>
                <w:sz w:val="24"/>
                <w:szCs w:val="24"/>
              </w:rPr>
              <w:t>10</w:t>
            </w:r>
          </w:p>
        </w:tc>
        <w:tc>
          <w:tcPr>
            <w:tcW w:w="0" w:type="auto"/>
          </w:tcPr>
          <w:p w14:paraId="0C86D060" w14:textId="77777777" w:rsidR="00BE16CE" w:rsidRPr="00A16A8D" w:rsidRDefault="00BE16CE" w:rsidP="00A16A8D">
            <w:pPr>
              <w:pStyle w:val="NoSpacing"/>
              <w:rPr>
                <w:rFonts w:cstheme="minorHAnsi"/>
                <w:sz w:val="24"/>
                <w:szCs w:val="24"/>
              </w:rPr>
            </w:pPr>
            <w:r w:rsidRPr="00A16A8D">
              <w:rPr>
                <w:rFonts w:cstheme="minorHAnsi"/>
                <w:sz w:val="24"/>
                <w:szCs w:val="24"/>
              </w:rPr>
              <w:t>22</w:t>
            </w:r>
          </w:p>
        </w:tc>
        <w:tc>
          <w:tcPr>
            <w:tcW w:w="0" w:type="auto"/>
          </w:tcPr>
          <w:p w14:paraId="2AF4B32A" w14:textId="77777777" w:rsidR="00BE16CE" w:rsidRPr="00A16A8D" w:rsidRDefault="00BE16CE" w:rsidP="00A16A8D">
            <w:pPr>
              <w:pStyle w:val="NoSpacing"/>
              <w:rPr>
                <w:rFonts w:cstheme="minorHAnsi"/>
                <w:sz w:val="24"/>
                <w:szCs w:val="24"/>
              </w:rPr>
            </w:pPr>
            <w:r w:rsidRPr="00A16A8D">
              <w:rPr>
                <w:rFonts w:cstheme="minorHAnsi"/>
                <w:sz w:val="24"/>
                <w:szCs w:val="24"/>
              </w:rPr>
              <w:t>19</w:t>
            </w:r>
          </w:p>
        </w:tc>
        <w:tc>
          <w:tcPr>
            <w:tcW w:w="0" w:type="auto"/>
          </w:tcPr>
          <w:p w14:paraId="088A2642" w14:textId="77777777" w:rsidR="00BE16CE" w:rsidRPr="00A16A8D" w:rsidRDefault="00BE16CE" w:rsidP="00A16A8D">
            <w:pPr>
              <w:pStyle w:val="NoSpacing"/>
              <w:rPr>
                <w:rFonts w:cstheme="minorHAnsi"/>
                <w:sz w:val="24"/>
                <w:szCs w:val="24"/>
              </w:rPr>
            </w:pPr>
            <w:r w:rsidRPr="00A16A8D">
              <w:rPr>
                <w:rFonts w:cstheme="minorHAnsi"/>
                <w:sz w:val="24"/>
                <w:szCs w:val="24"/>
              </w:rPr>
              <w:t>1.04</w:t>
            </w:r>
          </w:p>
        </w:tc>
        <w:tc>
          <w:tcPr>
            <w:tcW w:w="0" w:type="auto"/>
          </w:tcPr>
          <w:p w14:paraId="36EA56D8" w14:textId="77777777" w:rsidR="00BE16CE" w:rsidRPr="00A16A8D" w:rsidRDefault="00BE16CE" w:rsidP="00A16A8D">
            <w:pPr>
              <w:pStyle w:val="NoSpacing"/>
              <w:rPr>
                <w:rFonts w:cstheme="minorHAnsi"/>
                <w:sz w:val="24"/>
                <w:szCs w:val="24"/>
              </w:rPr>
            </w:pPr>
            <w:r w:rsidRPr="00A16A8D">
              <w:rPr>
                <w:rFonts w:cstheme="minorHAnsi"/>
                <w:sz w:val="24"/>
                <w:szCs w:val="24"/>
              </w:rPr>
              <w:t>1.71</w:t>
            </w:r>
          </w:p>
        </w:tc>
      </w:tr>
      <w:tr w:rsidR="00A16A8D" w:rsidRPr="00A16A8D" w14:paraId="3748D036" w14:textId="77777777" w:rsidTr="005A396E">
        <w:trPr>
          <w:trHeight w:val="288"/>
        </w:trPr>
        <w:tc>
          <w:tcPr>
            <w:tcW w:w="0" w:type="auto"/>
          </w:tcPr>
          <w:p w14:paraId="76AE3045" w14:textId="77777777" w:rsidR="00BE16CE" w:rsidRPr="00A16A8D" w:rsidRDefault="00BE16CE" w:rsidP="00A16A8D">
            <w:pPr>
              <w:pStyle w:val="NoSpacing"/>
              <w:rPr>
                <w:rFonts w:cstheme="minorHAnsi"/>
                <w:sz w:val="24"/>
                <w:szCs w:val="24"/>
              </w:rPr>
            </w:pPr>
            <w:r w:rsidRPr="00A16A8D">
              <w:rPr>
                <w:rFonts w:cstheme="minorHAnsi"/>
                <w:sz w:val="24"/>
                <w:szCs w:val="24"/>
              </w:rPr>
              <w:t>Washington</w:t>
            </w:r>
          </w:p>
        </w:tc>
        <w:tc>
          <w:tcPr>
            <w:tcW w:w="0" w:type="auto"/>
          </w:tcPr>
          <w:p w14:paraId="137EBF54" w14:textId="77777777" w:rsidR="00BE16CE" w:rsidRPr="00A16A8D" w:rsidRDefault="00BE16CE" w:rsidP="00A16A8D">
            <w:pPr>
              <w:pStyle w:val="NoSpacing"/>
              <w:rPr>
                <w:rFonts w:cstheme="minorHAnsi"/>
                <w:sz w:val="24"/>
                <w:szCs w:val="24"/>
              </w:rPr>
            </w:pPr>
            <w:r w:rsidRPr="00A16A8D">
              <w:rPr>
                <w:rFonts w:cstheme="minorHAnsi"/>
                <w:sz w:val="24"/>
                <w:szCs w:val="24"/>
              </w:rPr>
              <w:t>117</w:t>
            </w:r>
          </w:p>
        </w:tc>
        <w:tc>
          <w:tcPr>
            <w:tcW w:w="0" w:type="auto"/>
          </w:tcPr>
          <w:p w14:paraId="007EC187" w14:textId="77777777" w:rsidR="00BE16CE" w:rsidRPr="00A16A8D" w:rsidRDefault="00BE16CE" w:rsidP="00A16A8D">
            <w:pPr>
              <w:pStyle w:val="NoSpacing"/>
              <w:rPr>
                <w:rFonts w:cstheme="minorHAnsi"/>
                <w:sz w:val="24"/>
                <w:szCs w:val="24"/>
              </w:rPr>
            </w:pPr>
            <w:r w:rsidRPr="00A16A8D">
              <w:rPr>
                <w:rFonts w:cstheme="minorHAnsi"/>
                <w:sz w:val="24"/>
                <w:szCs w:val="24"/>
              </w:rPr>
              <w:t>92</w:t>
            </w:r>
          </w:p>
        </w:tc>
        <w:tc>
          <w:tcPr>
            <w:tcW w:w="0" w:type="auto"/>
          </w:tcPr>
          <w:p w14:paraId="19D2FA83" w14:textId="77777777" w:rsidR="00BE16CE" w:rsidRPr="00A16A8D" w:rsidRDefault="00BE16CE" w:rsidP="00A16A8D">
            <w:pPr>
              <w:pStyle w:val="NoSpacing"/>
              <w:rPr>
                <w:rFonts w:cstheme="minorHAnsi"/>
                <w:sz w:val="24"/>
                <w:szCs w:val="24"/>
              </w:rPr>
            </w:pPr>
            <w:r w:rsidRPr="00A16A8D">
              <w:rPr>
                <w:rFonts w:cstheme="minorHAnsi"/>
                <w:sz w:val="24"/>
                <w:szCs w:val="24"/>
              </w:rPr>
              <w:t>9</w:t>
            </w:r>
          </w:p>
        </w:tc>
        <w:tc>
          <w:tcPr>
            <w:tcW w:w="0" w:type="auto"/>
          </w:tcPr>
          <w:p w14:paraId="4DE13C59" w14:textId="77777777" w:rsidR="00BE16CE" w:rsidRPr="00A16A8D" w:rsidRDefault="00BE16CE" w:rsidP="00A16A8D">
            <w:pPr>
              <w:pStyle w:val="NoSpacing"/>
              <w:rPr>
                <w:rFonts w:cstheme="minorHAnsi"/>
                <w:sz w:val="24"/>
                <w:szCs w:val="24"/>
              </w:rPr>
            </w:pPr>
            <w:r w:rsidRPr="00A16A8D">
              <w:rPr>
                <w:rFonts w:cstheme="minorHAnsi"/>
                <w:sz w:val="24"/>
                <w:szCs w:val="24"/>
              </w:rPr>
              <w:t>0</w:t>
            </w:r>
          </w:p>
        </w:tc>
        <w:tc>
          <w:tcPr>
            <w:tcW w:w="0" w:type="auto"/>
          </w:tcPr>
          <w:p w14:paraId="54D4EF9F" w14:textId="77777777" w:rsidR="00BE16CE" w:rsidRPr="00A16A8D" w:rsidRDefault="00BE16CE" w:rsidP="00A16A8D">
            <w:pPr>
              <w:pStyle w:val="NoSpacing"/>
              <w:rPr>
                <w:rFonts w:cstheme="minorHAnsi"/>
                <w:sz w:val="24"/>
                <w:szCs w:val="24"/>
              </w:rPr>
            </w:pPr>
            <w:r w:rsidRPr="00A16A8D">
              <w:rPr>
                <w:rFonts w:cstheme="minorHAnsi"/>
                <w:sz w:val="24"/>
                <w:szCs w:val="24"/>
              </w:rPr>
              <w:t>13</w:t>
            </w:r>
          </w:p>
        </w:tc>
        <w:tc>
          <w:tcPr>
            <w:tcW w:w="0" w:type="auto"/>
          </w:tcPr>
          <w:p w14:paraId="07F97B49" w14:textId="77777777" w:rsidR="00BE16CE" w:rsidRPr="00A16A8D" w:rsidRDefault="00BE16CE" w:rsidP="00A16A8D">
            <w:pPr>
              <w:pStyle w:val="NoSpacing"/>
              <w:rPr>
                <w:rFonts w:cstheme="minorHAnsi"/>
                <w:sz w:val="24"/>
                <w:szCs w:val="24"/>
              </w:rPr>
            </w:pPr>
            <w:r w:rsidRPr="00A16A8D">
              <w:rPr>
                <w:rFonts w:cstheme="minorHAnsi"/>
                <w:sz w:val="24"/>
                <w:szCs w:val="24"/>
              </w:rPr>
              <w:t>4</w:t>
            </w:r>
          </w:p>
        </w:tc>
        <w:tc>
          <w:tcPr>
            <w:tcW w:w="0" w:type="auto"/>
          </w:tcPr>
          <w:p w14:paraId="08FB4ECE" w14:textId="77777777" w:rsidR="00BE16CE" w:rsidRPr="00A16A8D" w:rsidRDefault="00BE16CE" w:rsidP="00A16A8D">
            <w:pPr>
              <w:pStyle w:val="NoSpacing"/>
              <w:rPr>
                <w:rFonts w:cstheme="minorHAnsi"/>
                <w:sz w:val="24"/>
                <w:szCs w:val="24"/>
              </w:rPr>
            </w:pPr>
            <w:r w:rsidRPr="00A16A8D">
              <w:rPr>
                <w:rFonts w:cstheme="minorHAnsi"/>
                <w:sz w:val="24"/>
                <w:szCs w:val="24"/>
              </w:rPr>
              <w:t>.10</w:t>
            </w:r>
          </w:p>
        </w:tc>
        <w:tc>
          <w:tcPr>
            <w:tcW w:w="0" w:type="auto"/>
          </w:tcPr>
          <w:p w14:paraId="2C0AD98D" w14:textId="77777777" w:rsidR="00BE16CE" w:rsidRPr="00A16A8D" w:rsidRDefault="00BE16CE" w:rsidP="00A16A8D">
            <w:pPr>
              <w:pStyle w:val="NoSpacing"/>
              <w:rPr>
                <w:rFonts w:cstheme="minorHAnsi"/>
                <w:sz w:val="24"/>
                <w:szCs w:val="24"/>
              </w:rPr>
            </w:pPr>
            <w:r w:rsidRPr="00A16A8D">
              <w:rPr>
                <w:rFonts w:cstheme="minorHAnsi"/>
                <w:sz w:val="24"/>
                <w:szCs w:val="24"/>
              </w:rPr>
              <w:t>.30</w:t>
            </w:r>
          </w:p>
        </w:tc>
      </w:tr>
      <w:tr w:rsidR="00A16A8D" w:rsidRPr="00A16A8D" w14:paraId="39F63056" w14:textId="77777777" w:rsidTr="005A396E">
        <w:trPr>
          <w:trHeight w:val="288"/>
        </w:trPr>
        <w:tc>
          <w:tcPr>
            <w:tcW w:w="0" w:type="auto"/>
          </w:tcPr>
          <w:p w14:paraId="7F688739" w14:textId="77777777" w:rsidR="00BE16CE" w:rsidRPr="00A16A8D" w:rsidRDefault="00BE16CE" w:rsidP="00A16A8D">
            <w:pPr>
              <w:pStyle w:val="NoSpacing"/>
              <w:rPr>
                <w:rFonts w:cstheme="minorHAnsi"/>
                <w:sz w:val="24"/>
                <w:szCs w:val="24"/>
              </w:rPr>
            </w:pPr>
            <w:r w:rsidRPr="00A16A8D">
              <w:rPr>
                <w:rFonts w:cstheme="minorHAnsi"/>
                <w:sz w:val="24"/>
                <w:szCs w:val="24"/>
              </w:rPr>
              <w:t>Wisconsin</w:t>
            </w:r>
          </w:p>
        </w:tc>
        <w:tc>
          <w:tcPr>
            <w:tcW w:w="0" w:type="auto"/>
          </w:tcPr>
          <w:p w14:paraId="68188D37" w14:textId="77777777" w:rsidR="00BE16CE" w:rsidRPr="00A16A8D" w:rsidRDefault="00BE16CE" w:rsidP="00A16A8D">
            <w:pPr>
              <w:pStyle w:val="NoSpacing"/>
              <w:rPr>
                <w:rFonts w:cstheme="minorHAnsi"/>
                <w:sz w:val="24"/>
                <w:szCs w:val="24"/>
              </w:rPr>
            </w:pPr>
            <w:r w:rsidRPr="00A16A8D">
              <w:rPr>
                <w:rFonts w:cstheme="minorHAnsi"/>
                <w:sz w:val="24"/>
                <w:szCs w:val="24"/>
              </w:rPr>
              <w:t>216</w:t>
            </w:r>
          </w:p>
        </w:tc>
        <w:tc>
          <w:tcPr>
            <w:tcW w:w="0" w:type="auto"/>
          </w:tcPr>
          <w:p w14:paraId="10EE6C65" w14:textId="77777777" w:rsidR="00BE16CE" w:rsidRPr="00A16A8D" w:rsidRDefault="00BE16CE" w:rsidP="00A16A8D">
            <w:pPr>
              <w:pStyle w:val="NoSpacing"/>
              <w:rPr>
                <w:rFonts w:cstheme="minorHAnsi"/>
                <w:sz w:val="24"/>
                <w:szCs w:val="24"/>
              </w:rPr>
            </w:pPr>
            <w:r w:rsidRPr="00A16A8D">
              <w:rPr>
                <w:rFonts w:cstheme="minorHAnsi"/>
                <w:sz w:val="24"/>
                <w:szCs w:val="24"/>
              </w:rPr>
              <w:t>81</w:t>
            </w:r>
          </w:p>
        </w:tc>
        <w:tc>
          <w:tcPr>
            <w:tcW w:w="0" w:type="auto"/>
          </w:tcPr>
          <w:p w14:paraId="25C12A5F" w14:textId="77777777" w:rsidR="00BE16CE" w:rsidRPr="00A16A8D" w:rsidRDefault="00BE16CE" w:rsidP="00A16A8D">
            <w:pPr>
              <w:pStyle w:val="NoSpacing"/>
              <w:rPr>
                <w:rFonts w:cstheme="minorHAnsi"/>
                <w:sz w:val="24"/>
                <w:szCs w:val="24"/>
              </w:rPr>
            </w:pPr>
            <w:r w:rsidRPr="00A16A8D">
              <w:rPr>
                <w:rFonts w:cstheme="minorHAnsi"/>
                <w:sz w:val="24"/>
                <w:szCs w:val="24"/>
              </w:rPr>
              <w:t>19</w:t>
            </w:r>
          </w:p>
        </w:tc>
        <w:tc>
          <w:tcPr>
            <w:tcW w:w="0" w:type="auto"/>
          </w:tcPr>
          <w:p w14:paraId="7E834384" w14:textId="77777777" w:rsidR="00BE16CE" w:rsidRPr="00A16A8D" w:rsidRDefault="00BE16CE" w:rsidP="00A16A8D">
            <w:pPr>
              <w:pStyle w:val="NoSpacing"/>
              <w:rPr>
                <w:rFonts w:cstheme="minorHAnsi"/>
                <w:sz w:val="24"/>
                <w:szCs w:val="24"/>
              </w:rPr>
            </w:pPr>
            <w:r w:rsidRPr="00A16A8D">
              <w:rPr>
                <w:rFonts w:cstheme="minorHAnsi"/>
                <w:sz w:val="24"/>
                <w:szCs w:val="24"/>
              </w:rPr>
              <w:t>0</w:t>
            </w:r>
          </w:p>
        </w:tc>
        <w:tc>
          <w:tcPr>
            <w:tcW w:w="0" w:type="auto"/>
          </w:tcPr>
          <w:p w14:paraId="0CC22A53" w14:textId="77777777" w:rsidR="00BE16CE" w:rsidRPr="00A16A8D" w:rsidRDefault="00BE16CE" w:rsidP="00A16A8D">
            <w:pPr>
              <w:pStyle w:val="NoSpacing"/>
              <w:rPr>
                <w:rFonts w:cstheme="minorHAnsi"/>
                <w:sz w:val="24"/>
                <w:szCs w:val="24"/>
              </w:rPr>
            </w:pPr>
            <w:r w:rsidRPr="00A16A8D">
              <w:rPr>
                <w:rFonts w:cstheme="minorHAnsi"/>
                <w:sz w:val="24"/>
                <w:szCs w:val="24"/>
              </w:rPr>
              <w:t>14</w:t>
            </w:r>
          </w:p>
        </w:tc>
        <w:tc>
          <w:tcPr>
            <w:tcW w:w="0" w:type="auto"/>
          </w:tcPr>
          <w:p w14:paraId="0FDE5FF0" w14:textId="77777777" w:rsidR="00BE16CE" w:rsidRPr="00A16A8D" w:rsidRDefault="00BE16CE" w:rsidP="00A16A8D">
            <w:pPr>
              <w:pStyle w:val="NoSpacing"/>
              <w:rPr>
                <w:rFonts w:cstheme="minorHAnsi"/>
                <w:sz w:val="24"/>
                <w:szCs w:val="24"/>
              </w:rPr>
            </w:pPr>
            <w:r w:rsidRPr="00A16A8D">
              <w:rPr>
                <w:rFonts w:cstheme="minorHAnsi"/>
                <w:sz w:val="24"/>
                <w:szCs w:val="24"/>
              </w:rPr>
              <w:t>9</w:t>
            </w:r>
          </w:p>
        </w:tc>
        <w:tc>
          <w:tcPr>
            <w:tcW w:w="0" w:type="auto"/>
          </w:tcPr>
          <w:p w14:paraId="61132CFD" w14:textId="77777777" w:rsidR="00BE16CE" w:rsidRPr="00A16A8D" w:rsidRDefault="00BE16CE" w:rsidP="00A16A8D">
            <w:pPr>
              <w:pStyle w:val="NoSpacing"/>
              <w:rPr>
                <w:rFonts w:cstheme="minorHAnsi"/>
                <w:sz w:val="24"/>
                <w:szCs w:val="24"/>
              </w:rPr>
            </w:pPr>
            <w:r w:rsidRPr="00A16A8D">
              <w:rPr>
                <w:rFonts w:cstheme="minorHAnsi"/>
                <w:sz w:val="24"/>
                <w:szCs w:val="24"/>
              </w:rPr>
              <w:t>.32</w:t>
            </w:r>
          </w:p>
        </w:tc>
        <w:tc>
          <w:tcPr>
            <w:tcW w:w="0" w:type="auto"/>
          </w:tcPr>
          <w:p w14:paraId="37B1C598" w14:textId="77777777" w:rsidR="00BE16CE" w:rsidRPr="00A16A8D" w:rsidRDefault="00BE16CE" w:rsidP="00A16A8D">
            <w:pPr>
              <w:pStyle w:val="NoSpacing"/>
              <w:rPr>
                <w:rFonts w:cstheme="minorHAnsi"/>
                <w:sz w:val="24"/>
                <w:szCs w:val="24"/>
              </w:rPr>
            </w:pPr>
            <w:r w:rsidRPr="00A16A8D">
              <w:rPr>
                <w:rFonts w:cstheme="minorHAnsi"/>
                <w:sz w:val="24"/>
                <w:szCs w:val="24"/>
              </w:rPr>
              <w:t>.52</w:t>
            </w:r>
          </w:p>
        </w:tc>
      </w:tr>
      <w:tr w:rsidR="00A16A8D" w:rsidRPr="00A16A8D" w14:paraId="406D10D9" w14:textId="77777777" w:rsidTr="005A396E">
        <w:trPr>
          <w:trHeight w:val="288"/>
        </w:trPr>
        <w:tc>
          <w:tcPr>
            <w:tcW w:w="0" w:type="auto"/>
          </w:tcPr>
          <w:p w14:paraId="34A91E19" w14:textId="77777777" w:rsidR="00BE16CE" w:rsidRPr="00A16A8D" w:rsidRDefault="00BE16CE" w:rsidP="00A16A8D">
            <w:pPr>
              <w:pStyle w:val="NoSpacing"/>
              <w:rPr>
                <w:rFonts w:cstheme="minorHAnsi"/>
                <w:sz w:val="24"/>
                <w:szCs w:val="24"/>
              </w:rPr>
            </w:pPr>
            <w:r w:rsidRPr="00A16A8D">
              <w:rPr>
                <w:rFonts w:cstheme="minorHAnsi"/>
                <w:sz w:val="24"/>
                <w:szCs w:val="24"/>
              </w:rPr>
              <w:t>Wyoming</w:t>
            </w:r>
          </w:p>
        </w:tc>
        <w:tc>
          <w:tcPr>
            <w:tcW w:w="0" w:type="auto"/>
          </w:tcPr>
          <w:p w14:paraId="56F46A2A" w14:textId="77777777" w:rsidR="00BE16CE" w:rsidRPr="00A16A8D" w:rsidRDefault="00BE16CE" w:rsidP="00A16A8D">
            <w:pPr>
              <w:pStyle w:val="NoSpacing"/>
              <w:rPr>
                <w:rFonts w:cstheme="minorHAnsi"/>
                <w:sz w:val="24"/>
                <w:szCs w:val="24"/>
              </w:rPr>
            </w:pPr>
            <w:r w:rsidRPr="00A16A8D">
              <w:rPr>
                <w:rFonts w:cstheme="minorHAnsi"/>
                <w:sz w:val="24"/>
                <w:szCs w:val="24"/>
              </w:rPr>
              <w:t>69</w:t>
            </w:r>
          </w:p>
        </w:tc>
        <w:tc>
          <w:tcPr>
            <w:tcW w:w="0" w:type="auto"/>
          </w:tcPr>
          <w:p w14:paraId="7999B93A" w14:textId="77777777" w:rsidR="00BE16CE" w:rsidRPr="00A16A8D" w:rsidRDefault="00BE16CE" w:rsidP="00A16A8D">
            <w:pPr>
              <w:pStyle w:val="NoSpacing"/>
              <w:rPr>
                <w:rFonts w:cstheme="minorHAnsi"/>
                <w:sz w:val="24"/>
                <w:szCs w:val="24"/>
              </w:rPr>
            </w:pPr>
            <w:r w:rsidRPr="00A16A8D">
              <w:rPr>
                <w:rFonts w:cstheme="minorHAnsi"/>
                <w:sz w:val="24"/>
                <w:szCs w:val="24"/>
              </w:rPr>
              <w:t>45</w:t>
            </w:r>
          </w:p>
        </w:tc>
        <w:tc>
          <w:tcPr>
            <w:tcW w:w="0" w:type="auto"/>
          </w:tcPr>
          <w:p w14:paraId="1963DC76" w14:textId="77777777" w:rsidR="00BE16CE" w:rsidRPr="00A16A8D" w:rsidRDefault="00BE16CE" w:rsidP="00A16A8D">
            <w:pPr>
              <w:pStyle w:val="NoSpacing"/>
              <w:rPr>
                <w:rFonts w:cstheme="minorHAnsi"/>
                <w:sz w:val="24"/>
                <w:szCs w:val="24"/>
              </w:rPr>
            </w:pPr>
            <w:r w:rsidRPr="00A16A8D">
              <w:rPr>
                <w:rFonts w:cstheme="minorHAnsi"/>
                <w:sz w:val="24"/>
                <w:szCs w:val="24"/>
              </w:rPr>
              <w:t>51</w:t>
            </w:r>
          </w:p>
        </w:tc>
        <w:tc>
          <w:tcPr>
            <w:tcW w:w="0" w:type="auto"/>
          </w:tcPr>
          <w:p w14:paraId="270D4E0C" w14:textId="77777777" w:rsidR="00BE16CE" w:rsidRPr="00A16A8D" w:rsidRDefault="00BE16CE" w:rsidP="00A16A8D">
            <w:pPr>
              <w:pStyle w:val="NoSpacing"/>
              <w:rPr>
                <w:rFonts w:cstheme="minorHAnsi"/>
                <w:sz w:val="24"/>
                <w:szCs w:val="24"/>
              </w:rPr>
            </w:pPr>
            <w:r w:rsidRPr="00A16A8D">
              <w:rPr>
                <w:rFonts w:cstheme="minorHAnsi"/>
                <w:sz w:val="24"/>
                <w:szCs w:val="24"/>
              </w:rPr>
              <w:t>4</w:t>
            </w:r>
          </w:p>
        </w:tc>
        <w:tc>
          <w:tcPr>
            <w:tcW w:w="0" w:type="auto"/>
          </w:tcPr>
          <w:p w14:paraId="4477D828" w14:textId="77777777" w:rsidR="00BE16CE" w:rsidRPr="00A16A8D" w:rsidRDefault="00BE16CE" w:rsidP="00A16A8D">
            <w:pPr>
              <w:pStyle w:val="NoSpacing"/>
              <w:rPr>
                <w:rFonts w:cstheme="minorHAnsi"/>
                <w:sz w:val="24"/>
                <w:szCs w:val="24"/>
              </w:rPr>
            </w:pPr>
            <w:r w:rsidRPr="00A16A8D">
              <w:rPr>
                <w:rFonts w:cstheme="minorHAnsi"/>
                <w:sz w:val="24"/>
                <w:szCs w:val="24"/>
              </w:rPr>
              <w:t>15</w:t>
            </w:r>
          </w:p>
        </w:tc>
        <w:tc>
          <w:tcPr>
            <w:tcW w:w="0" w:type="auto"/>
          </w:tcPr>
          <w:p w14:paraId="44AC6068" w14:textId="77777777" w:rsidR="00BE16CE" w:rsidRPr="00A16A8D" w:rsidRDefault="00BE16CE" w:rsidP="00A16A8D">
            <w:pPr>
              <w:pStyle w:val="NoSpacing"/>
              <w:rPr>
                <w:rFonts w:cstheme="minorHAnsi"/>
                <w:sz w:val="24"/>
                <w:szCs w:val="24"/>
              </w:rPr>
            </w:pPr>
            <w:r w:rsidRPr="00A16A8D">
              <w:rPr>
                <w:rFonts w:cstheme="minorHAnsi"/>
                <w:sz w:val="24"/>
                <w:szCs w:val="24"/>
              </w:rPr>
              <w:t>10</w:t>
            </w:r>
          </w:p>
        </w:tc>
        <w:tc>
          <w:tcPr>
            <w:tcW w:w="0" w:type="auto"/>
          </w:tcPr>
          <w:p w14:paraId="23FB4283" w14:textId="77777777" w:rsidR="00BE16CE" w:rsidRPr="00A16A8D" w:rsidRDefault="00BE16CE" w:rsidP="00A16A8D">
            <w:pPr>
              <w:pStyle w:val="NoSpacing"/>
              <w:rPr>
                <w:rFonts w:cstheme="minorHAnsi"/>
                <w:sz w:val="24"/>
                <w:szCs w:val="24"/>
              </w:rPr>
            </w:pPr>
            <w:r w:rsidRPr="00A16A8D">
              <w:rPr>
                <w:rFonts w:cstheme="minorHAnsi"/>
                <w:sz w:val="24"/>
                <w:szCs w:val="24"/>
              </w:rPr>
              <w:t>.42</w:t>
            </w:r>
          </w:p>
        </w:tc>
        <w:tc>
          <w:tcPr>
            <w:tcW w:w="0" w:type="auto"/>
          </w:tcPr>
          <w:p w14:paraId="79334F10" w14:textId="77777777" w:rsidR="00BE16CE" w:rsidRPr="00A16A8D" w:rsidRDefault="00BE16CE" w:rsidP="00A16A8D">
            <w:pPr>
              <w:pStyle w:val="NoSpacing"/>
              <w:rPr>
                <w:rFonts w:cstheme="minorHAnsi"/>
                <w:sz w:val="24"/>
                <w:szCs w:val="24"/>
              </w:rPr>
            </w:pPr>
            <w:r w:rsidRPr="00A16A8D">
              <w:rPr>
                <w:rFonts w:cstheme="minorHAnsi"/>
                <w:sz w:val="24"/>
                <w:szCs w:val="24"/>
              </w:rPr>
              <w:t>.61</w:t>
            </w:r>
          </w:p>
        </w:tc>
      </w:tr>
      <w:tr w:rsidR="00A16A8D" w:rsidRPr="00A16A8D" w14:paraId="13A55686" w14:textId="77777777" w:rsidTr="005A396E">
        <w:trPr>
          <w:trHeight w:val="288"/>
        </w:trPr>
        <w:tc>
          <w:tcPr>
            <w:tcW w:w="0" w:type="auto"/>
          </w:tcPr>
          <w:p w14:paraId="332C2E5F" w14:textId="77777777" w:rsidR="00BE16CE" w:rsidRPr="00A16A8D" w:rsidRDefault="00BE16CE" w:rsidP="00A16A8D">
            <w:pPr>
              <w:pStyle w:val="NoSpacing"/>
              <w:rPr>
                <w:rFonts w:cstheme="minorHAnsi"/>
                <w:sz w:val="24"/>
                <w:szCs w:val="24"/>
              </w:rPr>
            </w:pPr>
            <w:r w:rsidRPr="00A16A8D">
              <w:rPr>
                <w:rFonts w:cstheme="minorHAnsi"/>
                <w:sz w:val="24"/>
                <w:szCs w:val="24"/>
              </w:rPr>
              <w:t>All</w:t>
            </w:r>
          </w:p>
        </w:tc>
        <w:tc>
          <w:tcPr>
            <w:tcW w:w="0" w:type="auto"/>
          </w:tcPr>
          <w:p w14:paraId="40FBCEAC" w14:textId="77777777" w:rsidR="00BE16CE" w:rsidRPr="00A16A8D" w:rsidRDefault="00BE16CE" w:rsidP="00A16A8D">
            <w:pPr>
              <w:pStyle w:val="NoSpacing"/>
              <w:rPr>
                <w:rFonts w:cstheme="minorHAnsi"/>
                <w:sz w:val="24"/>
                <w:szCs w:val="24"/>
              </w:rPr>
            </w:pPr>
            <w:r w:rsidRPr="00A16A8D">
              <w:rPr>
                <w:rFonts w:cstheme="minorHAnsi"/>
                <w:sz w:val="24"/>
                <w:szCs w:val="24"/>
              </w:rPr>
              <w:t>1,002</w:t>
            </w:r>
          </w:p>
        </w:tc>
        <w:tc>
          <w:tcPr>
            <w:tcW w:w="0" w:type="auto"/>
          </w:tcPr>
          <w:p w14:paraId="1734865C" w14:textId="77777777" w:rsidR="00BE16CE" w:rsidRPr="00A16A8D" w:rsidRDefault="00BE16CE" w:rsidP="00A16A8D">
            <w:pPr>
              <w:pStyle w:val="NoSpacing"/>
              <w:rPr>
                <w:rFonts w:cstheme="minorHAnsi"/>
                <w:sz w:val="24"/>
                <w:szCs w:val="24"/>
              </w:rPr>
            </w:pPr>
            <w:r w:rsidRPr="00A16A8D">
              <w:rPr>
                <w:rFonts w:cstheme="minorHAnsi"/>
                <w:sz w:val="24"/>
                <w:szCs w:val="24"/>
              </w:rPr>
              <w:t>63</w:t>
            </w:r>
          </w:p>
        </w:tc>
        <w:tc>
          <w:tcPr>
            <w:tcW w:w="0" w:type="auto"/>
          </w:tcPr>
          <w:p w14:paraId="55134426" w14:textId="77777777" w:rsidR="00BE16CE" w:rsidRPr="00A16A8D" w:rsidRDefault="00BE16CE" w:rsidP="00A16A8D">
            <w:pPr>
              <w:pStyle w:val="NoSpacing"/>
              <w:rPr>
                <w:rFonts w:cstheme="minorHAnsi"/>
                <w:sz w:val="24"/>
                <w:szCs w:val="24"/>
              </w:rPr>
            </w:pPr>
            <w:r w:rsidRPr="00A16A8D">
              <w:rPr>
                <w:rFonts w:cstheme="minorHAnsi"/>
                <w:sz w:val="24"/>
                <w:szCs w:val="24"/>
              </w:rPr>
              <w:t>34</w:t>
            </w:r>
          </w:p>
        </w:tc>
        <w:tc>
          <w:tcPr>
            <w:tcW w:w="0" w:type="auto"/>
          </w:tcPr>
          <w:p w14:paraId="5F2A3FA4" w14:textId="77777777" w:rsidR="00BE16CE" w:rsidRPr="00A16A8D" w:rsidRDefault="00BE16CE" w:rsidP="00A16A8D">
            <w:pPr>
              <w:pStyle w:val="NoSpacing"/>
              <w:rPr>
                <w:rFonts w:cstheme="minorHAnsi"/>
                <w:sz w:val="24"/>
                <w:szCs w:val="24"/>
              </w:rPr>
            </w:pPr>
            <w:r w:rsidRPr="00A16A8D">
              <w:rPr>
                <w:rFonts w:cstheme="minorHAnsi"/>
                <w:sz w:val="24"/>
                <w:szCs w:val="24"/>
              </w:rPr>
              <w:t>3</w:t>
            </w:r>
          </w:p>
        </w:tc>
        <w:tc>
          <w:tcPr>
            <w:tcW w:w="0" w:type="auto"/>
          </w:tcPr>
          <w:p w14:paraId="72D86E9C" w14:textId="77777777" w:rsidR="00BE16CE" w:rsidRPr="00A16A8D" w:rsidRDefault="00BE16CE" w:rsidP="00A16A8D">
            <w:pPr>
              <w:pStyle w:val="NoSpacing"/>
              <w:rPr>
                <w:rFonts w:cstheme="minorHAnsi"/>
                <w:sz w:val="24"/>
                <w:szCs w:val="24"/>
              </w:rPr>
            </w:pPr>
            <w:r w:rsidRPr="00A16A8D">
              <w:rPr>
                <w:rFonts w:cstheme="minorHAnsi"/>
                <w:sz w:val="24"/>
                <w:szCs w:val="24"/>
              </w:rPr>
              <w:t>17</w:t>
            </w:r>
          </w:p>
        </w:tc>
        <w:tc>
          <w:tcPr>
            <w:tcW w:w="0" w:type="auto"/>
          </w:tcPr>
          <w:p w14:paraId="7418566C" w14:textId="77777777" w:rsidR="00BE16CE" w:rsidRPr="00A16A8D" w:rsidRDefault="00BE16CE" w:rsidP="00A16A8D">
            <w:pPr>
              <w:pStyle w:val="NoSpacing"/>
              <w:rPr>
                <w:rFonts w:cstheme="minorHAnsi"/>
                <w:sz w:val="24"/>
                <w:szCs w:val="24"/>
              </w:rPr>
            </w:pPr>
            <w:r w:rsidRPr="00A16A8D">
              <w:rPr>
                <w:rFonts w:cstheme="minorHAnsi"/>
                <w:sz w:val="24"/>
                <w:szCs w:val="24"/>
              </w:rPr>
              <w:t>11</w:t>
            </w:r>
          </w:p>
        </w:tc>
        <w:tc>
          <w:tcPr>
            <w:tcW w:w="0" w:type="auto"/>
          </w:tcPr>
          <w:p w14:paraId="64B861E5" w14:textId="77777777" w:rsidR="00BE16CE" w:rsidRPr="00A16A8D" w:rsidRDefault="00BE16CE" w:rsidP="00A16A8D">
            <w:pPr>
              <w:pStyle w:val="NoSpacing"/>
              <w:rPr>
                <w:rFonts w:cstheme="minorHAnsi"/>
                <w:sz w:val="24"/>
                <w:szCs w:val="24"/>
              </w:rPr>
            </w:pPr>
            <w:r w:rsidRPr="00A16A8D">
              <w:rPr>
                <w:rFonts w:cstheme="minorHAnsi"/>
                <w:sz w:val="24"/>
                <w:szCs w:val="24"/>
              </w:rPr>
              <w:t>.53</w:t>
            </w:r>
          </w:p>
        </w:tc>
        <w:tc>
          <w:tcPr>
            <w:tcW w:w="0" w:type="auto"/>
          </w:tcPr>
          <w:p w14:paraId="1090875B" w14:textId="77777777" w:rsidR="00BE16CE" w:rsidRPr="00A16A8D" w:rsidRDefault="00BE16CE" w:rsidP="00A16A8D">
            <w:pPr>
              <w:pStyle w:val="NoSpacing"/>
              <w:rPr>
                <w:rFonts w:cstheme="minorHAnsi"/>
                <w:sz w:val="24"/>
                <w:szCs w:val="24"/>
              </w:rPr>
            </w:pPr>
            <w:r w:rsidRPr="00A16A8D">
              <w:rPr>
                <w:rFonts w:cstheme="minorHAnsi"/>
                <w:sz w:val="24"/>
                <w:szCs w:val="24"/>
              </w:rPr>
              <w:t>.84</w:t>
            </w:r>
          </w:p>
        </w:tc>
      </w:tr>
    </w:tbl>
    <w:p w14:paraId="58A71BAC" w14:textId="77777777" w:rsidR="00395D96" w:rsidRDefault="00395D96" w:rsidP="004C069C">
      <w:pPr>
        <w:rPr>
          <w:rFonts w:cstheme="minorHAnsi"/>
          <w:sz w:val="24"/>
          <w:szCs w:val="24"/>
        </w:rPr>
      </w:pPr>
    </w:p>
    <w:p w14:paraId="2CBAE684" w14:textId="77777777" w:rsidR="000B48C6" w:rsidRDefault="000B48C6" w:rsidP="004C069C">
      <w:pPr>
        <w:rPr>
          <w:rFonts w:cstheme="minorHAnsi"/>
          <w:sz w:val="24"/>
          <w:szCs w:val="24"/>
        </w:rPr>
        <w:sectPr w:rsidR="000B48C6" w:rsidSect="00A16A8D">
          <w:pgSz w:w="15840" w:h="12240" w:orient="landscape"/>
          <w:pgMar w:top="1080" w:right="1080" w:bottom="1080" w:left="1080" w:header="720" w:footer="720" w:gutter="0"/>
          <w:cols w:space="720"/>
          <w:docGrid w:linePitch="360"/>
        </w:sectPr>
      </w:pPr>
    </w:p>
    <w:p w14:paraId="5D1BD18F" w14:textId="0797766E" w:rsidR="004C069C" w:rsidRPr="004C069C" w:rsidRDefault="004C069C" w:rsidP="00BF2FD0">
      <w:pPr>
        <w:pStyle w:val="Heading2"/>
      </w:pPr>
      <w:r w:rsidRPr="004C069C">
        <w:lastRenderedPageBreak/>
        <w:t>Analysis</w:t>
      </w:r>
    </w:p>
    <w:p w14:paraId="4C6601BE" w14:textId="01D41E49" w:rsidR="004C069C" w:rsidRPr="004C069C" w:rsidRDefault="004C069C" w:rsidP="004C069C">
      <w:pPr>
        <w:rPr>
          <w:rFonts w:cstheme="minorHAnsi"/>
          <w:sz w:val="24"/>
          <w:szCs w:val="24"/>
        </w:rPr>
      </w:pPr>
      <w:r w:rsidRPr="004C069C">
        <w:rPr>
          <w:rFonts w:cstheme="minorHAnsi"/>
          <w:sz w:val="24"/>
          <w:szCs w:val="24"/>
        </w:rPr>
        <w:t>The data were analyzed using multiple logistic regression (Outcome), negative binomial</w:t>
      </w:r>
      <w:r w:rsidR="00BF2FD0">
        <w:rPr>
          <w:rFonts w:cstheme="minorHAnsi"/>
          <w:sz w:val="24"/>
          <w:szCs w:val="24"/>
        </w:rPr>
        <w:t xml:space="preserve"> </w:t>
      </w:r>
      <w:r w:rsidRPr="004C069C">
        <w:rPr>
          <w:rFonts w:cstheme="minorHAnsi"/>
          <w:sz w:val="24"/>
          <w:szCs w:val="24"/>
        </w:rPr>
        <w:t>regression (Time; Days until Completion, Days until First Response) and Poisson regression</w:t>
      </w:r>
      <w:r w:rsidR="00BF2FD0">
        <w:rPr>
          <w:rFonts w:cstheme="minorHAnsi"/>
          <w:sz w:val="24"/>
          <w:szCs w:val="24"/>
        </w:rPr>
        <w:t xml:space="preserve"> </w:t>
      </w:r>
      <w:r w:rsidRPr="004C069C">
        <w:rPr>
          <w:rFonts w:cstheme="minorHAnsi"/>
          <w:sz w:val="24"/>
          <w:szCs w:val="24"/>
        </w:rPr>
        <w:t>(Communication; No Response, Additional Contacts) to assess the relationship between the</w:t>
      </w:r>
      <w:r w:rsidR="00BF2FD0">
        <w:rPr>
          <w:rFonts w:cstheme="minorHAnsi"/>
          <w:sz w:val="24"/>
          <w:szCs w:val="24"/>
        </w:rPr>
        <w:t xml:space="preserve"> </w:t>
      </w:r>
      <w:r w:rsidRPr="004C069C">
        <w:rPr>
          <w:rFonts w:cstheme="minorHAnsi"/>
          <w:sz w:val="24"/>
          <w:szCs w:val="24"/>
        </w:rPr>
        <w:t>variables. As the only nominal variable, Outcome was assessed using multiple logistic regression, as</w:t>
      </w:r>
      <w:r w:rsidR="00BF2FD0">
        <w:rPr>
          <w:rFonts w:cstheme="minorHAnsi"/>
          <w:sz w:val="24"/>
          <w:szCs w:val="24"/>
        </w:rPr>
        <w:t xml:space="preserve"> </w:t>
      </w:r>
      <w:r w:rsidRPr="004C069C">
        <w:rPr>
          <w:rFonts w:cstheme="minorHAnsi"/>
          <w:sz w:val="24"/>
          <w:szCs w:val="24"/>
        </w:rPr>
        <w:t>the variable was categorized into three groups (Positive, Neutral, and Negative), and Neutral</w:t>
      </w:r>
      <w:r w:rsidR="00BF2FD0">
        <w:rPr>
          <w:rFonts w:cstheme="minorHAnsi"/>
          <w:sz w:val="24"/>
          <w:szCs w:val="24"/>
        </w:rPr>
        <w:t xml:space="preserve"> </w:t>
      </w:r>
      <w:r w:rsidRPr="004C069C">
        <w:rPr>
          <w:rFonts w:cstheme="minorHAnsi"/>
          <w:sz w:val="24"/>
          <w:szCs w:val="24"/>
        </w:rPr>
        <w:t>Outcome was used as the reference variable. And while OLS regression was an option, the Outcome</w:t>
      </w:r>
      <w:r w:rsidR="00BF2FD0">
        <w:rPr>
          <w:rFonts w:cstheme="minorHAnsi"/>
          <w:sz w:val="24"/>
          <w:szCs w:val="24"/>
        </w:rPr>
        <w:t xml:space="preserve"> </w:t>
      </w:r>
      <w:r w:rsidRPr="004C069C">
        <w:rPr>
          <w:rFonts w:cstheme="minorHAnsi"/>
          <w:sz w:val="24"/>
          <w:szCs w:val="24"/>
        </w:rPr>
        <w:t>variables are not truly ordinal. The Time and Communication variables were counts data measured</w:t>
      </w:r>
      <w:r w:rsidR="00BF2FD0">
        <w:rPr>
          <w:rFonts w:cstheme="minorHAnsi"/>
          <w:sz w:val="24"/>
          <w:szCs w:val="24"/>
        </w:rPr>
        <w:t xml:space="preserve"> </w:t>
      </w:r>
      <w:r w:rsidRPr="004C069C">
        <w:rPr>
          <w:rFonts w:cstheme="minorHAnsi"/>
          <w:sz w:val="24"/>
          <w:szCs w:val="24"/>
        </w:rPr>
        <w:t>in discrete units, and normal distribution of residuals could not be assumed. With Time and</w:t>
      </w:r>
      <w:r w:rsidR="00BF2FD0">
        <w:rPr>
          <w:rFonts w:cstheme="minorHAnsi"/>
          <w:sz w:val="24"/>
          <w:szCs w:val="24"/>
        </w:rPr>
        <w:t xml:space="preserve"> </w:t>
      </w:r>
      <w:r w:rsidRPr="004C069C">
        <w:rPr>
          <w:rFonts w:cstheme="minorHAnsi"/>
          <w:sz w:val="24"/>
          <w:szCs w:val="24"/>
        </w:rPr>
        <w:t>Communication variables, the lowest count was zero, and the nature of the variables left error</w:t>
      </w:r>
      <w:r w:rsidR="00BF2FD0">
        <w:rPr>
          <w:rFonts w:cstheme="minorHAnsi"/>
          <w:sz w:val="24"/>
          <w:szCs w:val="24"/>
        </w:rPr>
        <w:t xml:space="preserve"> </w:t>
      </w:r>
      <w:r w:rsidRPr="004C069C">
        <w:rPr>
          <w:rFonts w:cstheme="minorHAnsi"/>
          <w:sz w:val="24"/>
          <w:szCs w:val="24"/>
        </w:rPr>
        <w:t>distribution skewed to the right. The Time variables had a larger mean and demonstrated</w:t>
      </w:r>
      <w:r w:rsidR="00BF2FD0">
        <w:rPr>
          <w:rFonts w:cstheme="minorHAnsi"/>
          <w:sz w:val="24"/>
          <w:szCs w:val="24"/>
        </w:rPr>
        <w:t xml:space="preserve"> </w:t>
      </w:r>
      <w:r w:rsidRPr="004C069C">
        <w:rPr>
          <w:rFonts w:cstheme="minorHAnsi"/>
          <w:sz w:val="24"/>
          <w:szCs w:val="24"/>
        </w:rPr>
        <w:t>overdispersion, and negative binomial regression was determined to be the most appropriate</w:t>
      </w:r>
      <w:r w:rsidR="00BF2FD0">
        <w:rPr>
          <w:rFonts w:cstheme="minorHAnsi"/>
          <w:sz w:val="24"/>
          <w:szCs w:val="24"/>
        </w:rPr>
        <w:t xml:space="preserve"> </w:t>
      </w:r>
      <w:r w:rsidRPr="004C069C">
        <w:rPr>
          <w:rFonts w:cstheme="minorHAnsi"/>
          <w:sz w:val="24"/>
          <w:szCs w:val="24"/>
        </w:rPr>
        <w:t>estimation method. Poisson regression was used for Communication variables as there were no</w:t>
      </w:r>
      <w:r w:rsidR="00BF2FD0">
        <w:rPr>
          <w:rFonts w:cstheme="minorHAnsi"/>
          <w:sz w:val="24"/>
          <w:szCs w:val="24"/>
        </w:rPr>
        <w:t xml:space="preserve"> </w:t>
      </w:r>
      <w:r w:rsidRPr="004C069C">
        <w:rPr>
          <w:rFonts w:cstheme="minorHAnsi"/>
          <w:sz w:val="24"/>
          <w:szCs w:val="24"/>
        </w:rPr>
        <w:t>dispersion issues.</w:t>
      </w:r>
    </w:p>
    <w:p w14:paraId="005DAB39" w14:textId="77777777" w:rsidR="004C069C" w:rsidRPr="004C069C" w:rsidRDefault="004C069C" w:rsidP="00BF2FD0">
      <w:pPr>
        <w:pStyle w:val="Heading1"/>
      </w:pPr>
      <w:r w:rsidRPr="004C069C">
        <w:t>Results</w:t>
      </w:r>
    </w:p>
    <w:p w14:paraId="27E68B6B" w14:textId="56514555" w:rsidR="004C069C" w:rsidRPr="004C069C" w:rsidRDefault="004C069C" w:rsidP="004C069C">
      <w:pPr>
        <w:rPr>
          <w:rFonts w:cstheme="minorHAnsi"/>
          <w:sz w:val="24"/>
          <w:szCs w:val="24"/>
        </w:rPr>
      </w:pPr>
      <w:r w:rsidRPr="004C069C">
        <w:rPr>
          <w:rFonts w:cstheme="minorHAnsi"/>
          <w:sz w:val="24"/>
          <w:szCs w:val="24"/>
        </w:rPr>
        <w:t xml:space="preserve">In considering </w:t>
      </w:r>
      <w:r w:rsidRPr="004C069C">
        <w:rPr>
          <w:rFonts w:cstheme="minorHAnsi"/>
          <w:i/>
          <w:iCs/>
          <w:sz w:val="24"/>
          <w:szCs w:val="24"/>
        </w:rPr>
        <w:t>RQ1</w:t>
      </w:r>
      <w:r w:rsidRPr="004C069C">
        <w:rPr>
          <w:rFonts w:cstheme="minorHAnsi"/>
          <w:sz w:val="24"/>
          <w:szCs w:val="24"/>
        </w:rPr>
        <w:t>, how legal variables are related to public records request outcomes, four</w:t>
      </w:r>
      <w:r w:rsidR="00BF2FD0">
        <w:rPr>
          <w:rFonts w:cstheme="minorHAnsi"/>
          <w:sz w:val="24"/>
          <w:szCs w:val="24"/>
        </w:rPr>
        <w:t xml:space="preserve"> </w:t>
      </w:r>
      <w:r w:rsidRPr="004C069C">
        <w:rPr>
          <w:rFonts w:cstheme="minorHAnsi"/>
          <w:sz w:val="24"/>
          <w:szCs w:val="24"/>
        </w:rPr>
        <w:t>predictors had significant parameter estimates when comparing the Positive Outcome with the</w:t>
      </w:r>
      <w:r w:rsidR="00BF2FD0">
        <w:rPr>
          <w:rFonts w:cstheme="minorHAnsi"/>
          <w:sz w:val="24"/>
          <w:szCs w:val="24"/>
        </w:rPr>
        <w:t xml:space="preserve"> </w:t>
      </w:r>
      <w:r w:rsidRPr="004C069C">
        <w:rPr>
          <w:rFonts w:cstheme="minorHAnsi"/>
          <w:sz w:val="24"/>
          <w:szCs w:val="24"/>
        </w:rPr>
        <w:t>Neutral Outcome, and two predictors have significant parameters when comparing the Negative</w:t>
      </w:r>
      <w:r w:rsidR="00BF2FD0">
        <w:rPr>
          <w:rFonts w:cstheme="minorHAnsi"/>
          <w:sz w:val="24"/>
          <w:szCs w:val="24"/>
        </w:rPr>
        <w:t xml:space="preserve"> </w:t>
      </w:r>
      <w:r w:rsidRPr="004C069C">
        <w:rPr>
          <w:rFonts w:cstheme="minorHAnsi"/>
          <w:sz w:val="24"/>
          <w:szCs w:val="24"/>
        </w:rPr>
        <w:t>Outcome with the Neutral Outcome (see Table 3 and Table 4, below).</w:t>
      </w:r>
    </w:p>
    <w:p w14:paraId="14C06A5E" w14:textId="50EB5BB9" w:rsidR="004C069C" w:rsidRPr="004C069C" w:rsidRDefault="004C069C" w:rsidP="004C069C">
      <w:pPr>
        <w:rPr>
          <w:rFonts w:cstheme="minorHAnsi"/>
          <w:sz w:val="24"/>
          <w:szCs w:val="24"/>
        </w:rPr>
      </w:pPr>
      <w:r w:rsidRPr="004C069C">
        <w:rPr>
          <w:rFonts w:cstheme="minorHAnsi"/>
          <w:sz w:val="24"/>
          <w:szCs w:val="24"/>
        </w:rPr>
        <w:t>The presence of active advocacy organizations was the only predictor with significant</w:t>
      </w:r>
      <w:r w:rsidR="00BF2FD0">
        <w:rPr>
          <w:rFonts w:cstheme="minorHAnsi"/>
          <w:sz w:val="24"/>
          <w:szCs w:val="24"/>
        </w:rPr>
        <w:t xml:space="preserve"> </w:t>
      </w:r>
      <w:r w:rsidRPr="004C069C">
        <w:rPr>
          <w:rFonts w:cstheme="minorHAnsi"/>
          <w:sz w:val="24"/>
          <w:szCs w:val="24"/>
        </w:rPr>
        <w:t>parameters for both Positive and Negative Outcomes. Advocacy organizations predicted a strong</w:t>
      </w:r>
      <w:r w:rsidR="00BF2FD0">
        <w:rPr>
          <w:rFonts w:cstheme="minorHAnsi"/>
          <w:sz w:val="24"/>
          <w:szCs w:val="24"/>
        </w:rPr>
        <w:t xml:space="preserve"> </w:t>
      </w:r>
      <w:r w:rsidRPr="004C069C">
        <w:rPr>
          <w:rFonts w:cstheme="minorHAnsi"/>
          <w:sz w:val="24"/>
          <w:szCs w:val="24"/>
        </w:rPr>
        <w:t>likelihood that requests would be granted or proactively disclosed rather than receive a Neutral</w:t>
      </w:r>
      <w:r w:rsidR="00BF2FD0">
        <w:rPr>
          <w:rFonts w:cstheme="minorHAnsi"/>
          <w:sz w:val="24"/>
          <w:szCs w:val="24"/>
        </w:rPr>
        <w:t xml:space="preserve"> </w:t>
      </w:r>
      <w:r w:rsidRPr="004C069C">
        <w:rPr>
          <w:rFonts w:cstheme="minorHAnsi"/>
          <w:sz w:val="24"/>
          <w:szCs w:val="24"/>
        </w:rPr>
        <w:t>Outcome. Advocacy organizations also strongly predicted a decreased likelihood of denial or failed</w:t>
      </w:r>
      <w:r w:rsidR="00BF2FD0">
        <w:rPr>
          <w:rFonts w:cstheme="minorHAnsi"/>
          <w:sz w:val="24"/>
          <w:szCs w:val="24"/>
        </w:rPr>
        <w:t xml:space="preserve"> </w:t>
      </w:r>
      <w:r w:rsidRPr="004C069C">
        <w:rPr>
          <w:rFonts w:cstheme="minorHAnsi"/>
          <w:sz w:val="24"/>
          <w:szCs w:val="24"/>
        </w:rPr>
        <w:t>request rather than receive a Neutral Outcome. Three other legal variables—the legislature being</w:t>
      </w:r>
      <w:r w:rsidR="00BF2FD0">
        <w:rPr>
          <w:rFonts w:cstheme="minorHAnsi"/>
          <w:sz w:val="24"/>
          <w:szCs w:val="24"/>
        </w:rPr>
        <w:t xml:space="preserve"> </w:t>
      </w:r>
      <w:r w:rsidRPr="004C069C">
        <w:rPr>
          <w:rFonts w:cstheme="minorHAnsi"/>
          <w:sz w:val="24"/>
          <w:szCs w:val="24"/>
        </w:rPr>
        <w:t>subject to the FOI law; an independent, empowered state oversight office; and an established fee</w:t>
      </w:r>
      <w:r w:rsidR="00BF2FD0">
        <w:rPr>
          <w:rFonts w:cstheme="minorHAnsi"/>
          <w:sz w:val="24"/>
          <w:szCs w:val="24"/>
        </w:rPr>
        <w:t xml:space="preserve"> </w:t>
      </w:r>
      <w:r w:rsidRPr="004C069C">
        <w:rPr>
          <w:rFonts w:cstheme="minorHAnsi"/>
          <w:sz w:val="24"/>
          <w:szCs w:val="24"/>
        </w:rPr>
        <w:t>schedule—also were significant predictors of a Positive Outcome rather than a Neutral Outcome.</w:t>
      </w:r>
      <w:r w:rsidR="00BF2FD0">
        <w:rPr>
          <w:rFonts w:cstheme="minorHAnsi"/>
          <w:sz w:val="24"/>
          <w:szCs w:val="24"/>
        </w:rPr>
        <w:t xml:space="preserve"> </w:t>
      </w:r>
      <w:r w:rsidRPr="004C069C">
        <w:rPr>
          <w:rFonts w:cstheme="minorHAnsi"/>
          <w:sz w:val="24"/>
          <w:szCs w:val="24"/>
        </w:rPr>
        <w:t>Legislatures being subject to FOI law was found to be the strongest predictor of a Positive Outcome.</w:t>
      </w:r>
    </w:p>
    <w:p w14:paraId="74D63D2A" w14:textId="247D1673" w:rsidR="00C06C1A" w:rsidRPr="00C06C1A" w:rsidRDefault="004C069C" w:rsidP="0089307D">
      <w:pPr>
        <w:spacing w:after="0"/>
        <w:rPr>
          <w:rFonts w:cstheme="minorHAnsi"/>
          <w:sz w:val="24"/>
          <w:szCs w:val="24"/>
        </w:rPr>
      </w:pPr>
      <w:r w:rsidRPr="004C069C">
        <w:rPr>
          <w:rFonts w:cstheme="minorHAnsi"/>
          <w:b/>
          <w:bCs/>
          <w:sz w:val="24"/>
          <w:szCs w:val="24"/>
        </w:rPr>
        <w:t>Table 3</w:t>
      </w:r>
      <w:r w:rsidR="00BF2FD0">
        <w:rPr>
          <w:rFonts w:cstheme="minorHAnsi"/>
          <w:b/>
          <w:bCs/>
          <w:sz w:val="24"/>
          <w:szCs w:val="24"/>
        </w:rPr>
        <w:t xml:space="preserve"> </w:t>
      </w:r>
      <w:r w:rsidRPr="004C069C">
        <w:rPr>
          <w:rFonts w:cstheme="minorHAnsi"/>
          <w:sz w:val="24"/>
          <w:szCs w:val="24"/>
        </w:rPr>
        <w:t>Predictors’ Unique Contributions in the Multinomial Logistic Regression (</w:t>
      </w:r>
      <w:r w:rsidRPr="004C069C">
        <w:rPr>
          <w:rFonts w:cstheme="minorHAnsi"/>
          <w:i/>
          <w:iCs/>
          <w:sz w:val="24"/>
          <w:szCs w:val="24"/>
        </w:rPr>
        <w:t xml:space="preserve">N </w:t>
      </w:r>
      <w:r w:rsidRPr="004C069C">
        <w:rPr>
          <w:rFonts w:cstheme="minorHAnsi"/>
          <w:sz w:val="24"/>
          <w:szCs w:val="24"/>
        </w:rPr>
        <w:t>= 1,002)</w:t>
      </w:r>
    </w:p>
    <w:tbl>
      <w:tblPr>
        <w:tblStyle w:val="TableGrid"/>
        <w:tblW w:w="0" w:type="auto"/>
        <w:tblLook w:val="0020" w:firstRow="1" w:lastRow="0" w:firstColumn="0" w:lastColumn="0" w:noHBand="0" w:noVBand="0"/>
      </w:tblPr>
      <w:tblGrid>
        <w:gridCol w:w="1915"/>
        <w:gridCol w:w="1421"/>
        <w:gridCol w:w="875"/>
        <w:gridCol w:w="1923"/>
      </w:tblGrid>
      <w:tr w:rsidR="0089307D" w:rsidRPr="0089307D" w14:paraId="72BBA9E6" w14:textId="77777777" w:rsidTr="005A396E">
        <w:trPr>
          <w:trHeight w:val="288"/>
        </w:trPr>
        <w:tc>
          <w:tcPr>
            <w:tcW w:w="0" w:type="auto"/>
          </w:tcPr>
          <w:p w14:paraId="4788D7CA" w14:textId="60961C21" w:rsidR="0089307D" w:rsidRPr="0089307D" w:rsidRDefault="0089307D" w:rsidP="0089307D">
            <w:pPr>
              <w:kinsoku w:val="0"/>
              <w:overflowPunct w:val="0"/>
              <w:autoSpaceDE w:val="0"/>
              <w:autoSpaceDN w:val="0"/>
              <w:adjustRightInd w:val="0"/>
              <w:ind w:left="124"/>
              <w:rPr>
                <w:rFonts w:cstheme="minorHAnsi"/>
                <w:sz w:val="24"/>
                <w:szCs w:val="24"/>
              </w:rPr>
            </w:pPr>
            <w:r w:rsidRPr="00C06C1A">
              <w:rPr>
                <w:rFonts w:cstheme="minorHAnsi"/>
                <w:sz w:val="24"/>
                <w:szCs w:val="24"/>
              </w:rPr>
              <w:t>Predictor</w:t>
            </w:r>
          </w:p>
        </w:tc>
        <w:tc>
          <w:tcPr>
            <w:tcW w:w="0" w:type="auto"/>
          </w:tcPr>
          <w:p w14:paraId="67CB29A9" w14:textId="5D41D461" w:rsidR="0089307D" w:rsidRPr="0089307D" w:rsidRDefault="00FB6539" w:rsidP="0089307D">
            <w:pPr>
              <w:kinsoku w:val="0"/>
              <w:overflowPunct w:val="0"/>
              <w:autoSpaceDE w:val="0"/>
              <w:autoSpaceDN w:val="0"/>
              <w:adjustRightInd w:val="0"/>
              <w:ind w:right="536"/>
              <w:jc w:val="right"/>
              <w:rPr>
                <w:rFonts w:cstheme="minorHAnsi"/>
                <w:sz w:val="24"/>
                <w:szCs w:val="24"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 w:cstheme="minorHAnsi"/>
                        <w:i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hAnsi="Cambria Math" w:cstheme="minorHAnsi"/>
                        <w:sz w:val="24"/>
                        <w:szCs w:val="24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 w:cstheme="minorHAnsi"/>
                        <w:sz w:val="24"/>
                        <w:szCs w:val="24"/>
                      </w:rPr>
                      <m:t>2</m:t>
                    </m:r>
                  </m:sup>
                </m:sSup>
              </m:oMath>
            </m:oMathPara>
          </w:p>
        </w:tc>
        <w:tc>
          <w:tcPr>
            <w:tcW w:w="0" w:type="auto"/>
          </w:tcPr>
          <w:p w14:paraId="780A2AF5" w14:textId="13F2AEBD" w:rsidR="0089307D" w:rsidRPr="0089307D" w:rsidRDefault="0089307D" w:rsidP="0089307D">
            <w:pPr>
              <w:kinsoku w:val="0"/>
              <w:overflowPunct w:val="0"/>
              <w:autoSpaceDE w:val="0"/>
              <w:autoSpaceDN w:val="0"/>
              <w:adjustRightInd w:val="0"/>
              <w:ind w:left="537"/>
              <w:rPr>
                <w:rFonts w:cstheme="minorHAnsi"/>
                <w:sz w:val="24"/>
                <w:szCs w:val="24"/>
              </w:rPr>
            </w:pPr>
            <m:oMathPara>
              <m:oMath>
                <m:r>
                  <w:rPr>
                    <w:rFonts w:ascii="Cambria Math" w:hAnsi="Cambria Math" w:cstheme="minorHAnsi"/>
                    <w:sz w:val="24"/>
                    <w:szCs w:val="24"/>
                  </w:rPr>
                  <m:t>df</m:t>
                </m:r>
              </m:oMath>
            </m:oMathPara>
          </w:p>
        </w:tc>
        <w:tc>
          <w:tcPr>
            <w:tcW w:w="0" w:type="auto"/>
          </w:tcPr>
          <w:p w14:paraId="391EEECB" w14:textId="22DF9BCF" w:rsidR="0089307D" w:rsidRPr="0089307D" w:rsidRDefault="0089307D" w:rsidP="0089307D">
            <w:pPr>
              <w:kinsoku w:val="0"/>
              <w:overflowPunct w:val="0"/>
              <w:autoSpaceDE w:val="0"/>
              <w:autoSpaceDN w:val="0"/>
              <w:adjustRightInd w:val="0"/>
              <w:ind w:left="893"/>
              <w:rPr>
                <w:rFonts w:cstheme="minorHAnsi"/>
                <w:sz w:val="24"/>
                <w:szCs w:val="24"/>
              </w:rPr>
            </w:pPr>
            <m:oMathPara>
              <m:oMath>
                <m:r>
                  <w:rPr>
                    <w:rFonts w:ascii="Cambria Math" w:hAnsi="Cambria Math" w:cstheme="minorHAnsi"/>
                    <w:sz w:val="24"/>
                    <w:szCs w:val="24"/>
                  </w:rPr>
                  <m:t>p</m:t>
                </m:r>
              </m:oMath>
            </m:oMathPara>
          </w:p>
        </w:tc>
      </w:tr>
      <w:tr w:rsidR="00C06C1A" w:rsidRPr="00C06C1A" w14:paraId="69B0DA2C" w14:textId="77777777" w:rsidTr="005A396E">
        <w:trPr>
          <w:trHeight w:val="288"/>
        </w:trPr>
        <w:tc>
          <w:tcPr>
            <w:tcW w:w="0" w:type="auto"/>
          </w:tcPr>
          <w:p w14:paraId="59F56699" w14:textId="77777777" w:rsidR="00C06C1A" w:rsidRPr="00C06C1A" w:rsidRDefault="00C06C1A" w:rsidP="0089307D">
            <w:pPr>
              <w:kinsoku w:val="0"/>
              <w:overflowPunct w:val="0"/>
              <w:autoSpaceDE w:val="0"/>
              <w:autoSpaceDN w:val="0"/>
              <w:adjustRightInd w:val="0"/>
              <w:ind w:left="124"/>
              <w:rPr>
                <w:rFonts w:cstheme="minorHAnsi"/>
                <w:sz w:val="24"/>
                <w:szCs w:val="24"/>
              </w:rPr>
            </w:pPr>
            <w:r w:rsidRPr="00C06C1A">
              <w:rPr>
                <w:rFonts w:cstheme="minorHAnsi"/>
                <w:sz w:val="24"/>
                <w:szCs w:val="24"/>
              </w:rPr>
              <w:t>Leg. Subject</w:t>
            </w:r>
          </w:p>
        </w:tc>
        <w:tc>
          <w:tcPr>
            <w:tcW w:w="0" w:type="auto"/>
          </w:tcPr>
          <w:p w14:paraId="366DDC9D" w14:textId="77777777" w:rsidR="00C06C1A" w:rsidRPr="00C06C1A" w:rsidRDefault="00C06C1A" w:rsidP="0089307D">
            <w:pPr>
              <w:kinsoku w:val="0"/>
              <w:overflowPunct w:val="0"/>
              <w:autoSpaceDE w:val="0"/>
              <w:autoSpaceDN w:val="0"/>
              <w:adjustRightInd w:val="0"/>
              <w:ind w:right="536"/>
              <w:jc w:val="right"/>
              <w:rPr>
                <w:rFonts w:cstheme="minorHAnsi"/>
                <w:sz w:val="24"/>
                <w:szCs w:val="24"/>
              </w:rPr>
            </w:pPr>
            <w:r w:rsidRPr="00C06C1A">
              <w:rPr>
                <w:rFonts w:cstheme="minorHAnsi"/>
                <w:sz w:val="24"/>
                <w:szCs w:val="24"/>
              </w:rPr>
              <w:t>80.843</w:t>
            </w:r>
          </w:p>
        </w:tc>
        <w:tc>
          <w:tcPr>
            <w:tcW w:w="0" w:type="auto"/>
          </w:tcPr>
          <w:p w14:paraId="2FB5557E" w14:textId="77777777" w:rsidR="00C06C1A" w:rsidRPr="00C06C1A" w:rsidRDefault="00C06C1A" w:rsidP="0089307D">
            <w:pPr>
              <w:kinsoku w:val="0"/>
              <w:overflowPunct w:val="0"/>
              <w:autoSpaceDE w:val="0"/>
              <w:autoSpaceDN w:val="0"/>
              <w:adjustRightInd w:val="0"/>
              <w:ind w:left="537"/>
              <w:rPr>
                <w:rFonts w:cstheme="minorHAnsi"/>
                <w:sz w:val="24"/>
                <w:szCs w:val="24"/>
              </w:rPr>
            </w:pPr>
            <w:r w:rsidRPr="00C06C1A">
              <w:rPr>
                <w:rFonts w:cstheme="minorHAnsi"/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14:paraId="5A9D902C" w14:textId="77777777" w:rsidR="00C06C1A" w:rsidRPr="00C06C1A" w:rsidRDefault="00C06C1A" w:rsidP="0089307D">
            <w:pPr>
              <w:kinsoku w:val="0"/>
              <w:overflowPunct w:val="0"/>
              <w:autoSpaceDE w:val="0"/>
              <w:autoSpaceDN w:val="0"/>
              <w:adjustRightInd w:val="0"/>
              <w:ind w:left="893"/>
              <w:rPr>
                <w:rFonts w:cstheme="minorHAnsi"/>
                <w:sz w:val="24"/>
                <w:szCs w:val="24"/>
              </w:rPr>
            </w:pPr>
            <w:r w:rsidRPr="00C06C1A">
              <w:rPr>
                <w:rFonts w:cstheme="minorHAnsi"/>
                <w:sz w:val="24"/>
                <w:szCs w:val="24"/>
              </w:rPr>
              <w:t>.000***</w:t>
            </w:r>
          </w:p>
        </w:tc>
      </w:tr>
      <w:tr w:rsidR="00C06C1A" w:rsidRPr="00C06C1A" w14:paraId="3E9349F0" w14:textId="77777777" w:rsidTr="005A396E">
        <w:trPr>
          <w:trHeight w:val="288"/>
        </w:trPr>
        <w:tc>
          <w:tcPr>
            <w:tcW w:w="0" w:type="auto"/>
          </w:tcPr>
          <w:p w14:paraId="40AEC34B" w14:textId="77777777" w:rsidR="00C06C1A" w:rsidRPr="00C06C1A" w:rsidRDefault="00C06C1A" w:rsidP="0089307D">
            <w:pPr>
              <w:kinsoku w:val="0"/>
              <w:overflowPunct w:val="0"/>
              <w:autoSpaceDE w:val="0"/>
              <w:autoSpaceDN w:val="0"/>
              <w:adjustRightInd w:val="0"/>
              <w:ind w:left="124"/>
              <w:rPr>
                <w:rFonts w:cstheme="minorHAnsi"/>
                <w:sz w:val="24"/>
                <w:szCs w:val="24"/>
              </w:rPr>
            </w:pPr>
            <w:r w:rsidRPr="00C06C1A">
              <w:rPr>
                <w:rFonts w:cstheme="minorHAnsi"/>
                <w:sz w:val="24"/>
                <w:szCs w:val="24"/>
              </w:rPr>
              <w:t>Jud. Subject</w:t>
            </w:r>
          </w:p>
        </w:tc>
        <w:tc>
          <w:tcPr>
            <w:tcW w:w="0" w:type="auto"/>
          </w:tcPr>
          <w:p w14:paraId="0B86F103" w14:textId="77777777" w:rsidR="00C06C1A" w:rsidRPr="00C06C1A" w:rsidRDefault="00C06C1A" w:rsidP="0089307D">
            <w:pPr>
              <w:kinsoku w:val="0"/>
              <w:overflowPunct w:val="0"/>
              <w:autoSpaceDE w:val="0"/>
              <w:autoSpaceDN w:val="0"/>
              <w:adjustRightInd w:val="0"/>
              <w:ind w:right="535"/>
              <w:jc w:val="right"/>
              <w:rPr>
                <w:rFonts w:cstheme="minorHAnsi"/>
                <w:sz w:val="24"/>
                <w:szCs w:val="24"/>
              </w:rPr>
            </w:pPr>
            <w:r w:rsidRPr="00C06C1A">
              <w:rPr>
                <w:rFonts w:cstheme="minorHAnsi"/>
                <w:sz w:val="24"/>
                <w:szCs w:val="24"/>
              </w:rPr>
              <w:t>1.804</w:t>
            </w:r>
          </w:p>
        </w:tc>
        <w:tc>
          <w:tcPr>
            <w:tcW w:w="0" w:type="auto"/>
          </w:tcPr>
          <w:p w14:paraId="52D8AE9F" w14:textId="77777777" w:rsidR="00C06C1A" w:rsidRPr="00C06C1A" w:rsidRDefault="00C06C1A" w:rsidP="0089307D">
            <w:pPr>
              <w:kinsoku w:val="0"/>
              <w:overflowPunct w:val="0"/>
              <w:autoSpaceDE w:val="0"/>
              <w:autoSpaceDN w:val="0"/>
              <w:adjustRightInd w:val="0"/>
              <w:ind w:left="537"/>
              <w:rPr>
                <w:rFonts w:cstheme="minorHAnsi"/>
                <w:w w:val="97"/>
                <w:sz w:val="24"/>
                <w:szCs w:val="24"/>
              </w:rPr>
            </w:pPr>
            <w:r w:rsidRPr="00C06C1A">
              <w:rPr>
                <w:rFonts w:cstheme="minorHAnsi"/>
                <w:w w:val="97"/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14:paraId="5DAFDBE2" w14:textId="77777777" w:rsidR="00C06C1A" w:rsidRPr="00C06C1A" w:rsidRDefault="00C06C1A" w:rsidP="0089307D">
            <w:pPr>
              <w:kinsoku w:val="0"/>
              <w:overflowPunct w:val="0"/>
              <w:autoSpaceDE w:val="0"/>
              <w:autoSpaceDN w:val="0"/>
              <w:adjustRightInd w:val="0"/>
              <w:ind w:left="903"/>
              <w:rPr>
                <w:rFonts w:cstheme="minorHAnsi"/>
                <w:sz w:val="24"/>
                <w:szCs w:val="24"/>
              </w:rPr>
            </w:pPr>
            <w:r w:rsidRPr="00C06C1A">
              <w:rPr>
                <w:rFonts w:cstheme="minorHAnsi"/>
                <w:sz w:val="24"/>
                <w:szCs w:val="24"/>
              </w:rPr>
              <w:t>.389</w:t>
            </w:r>
          </w:p>
        </w:tc>
      </w:tr>
      <w:tr w:rsidR="00C06C1A" w:rsidRPr="00C06C1A" w14:paraId="2C961261" w14:textId="77777777" w:rsidTr="005A396E">
        <w:trPr>
          <w:trHeight w:val="288"/>
        </w:trPr>
        <w:tc>
          <w:tcPr>
            <w:tcW w:w="0" w:type="auto"/>
          </w:tcPr>
          <w:p w14:paraId="3388580D" w14:textId="77777777" w:rsidR="00C06C1A" w:rsidRPr="00C06C1A" w:rsidRDefault="00C06C1A" w:rsidP="0089307D">
            <w:pPr>
              <w:kinsoku w:val="0"/>
              <w:overflowPunct w:val="0"/>
              <w:autoSpaceDE w:val="0"/>
              <w:autoSpaceDN w:val="0"/>
              <w:adjustRightInd w:val="0"/>
              <w:ind w:left="124"/>
              <w:rPr>
                <w:rFonts w:cstheme="minorHAnsi"/>
                <w:sz w:val="24"/>
                <w:szCs w:val="24"/>
              </w:rPr>
            </w:pPr>
            <w:r w:rsidRPr="00C06C1A">
              <w:rPr>
                <w:rFonts w:cstheme="minorHAnsi"/>
                <w:sz w:val="24"/>
                <w:szCs w:val="24"/>
              </w:rPr>
              <w:t>Oversight Office</w:t>
            </w:r>
          </w:p>
        </w:tc>
        <w:tc>
          <w:tcPr>
            <w:tcW w:w="0" w:type="auto"/>
          </w:tcPr>
          <w:p w14:paraId="10A6B8BA" w14:textId="77777777" w:rsidR="00C06C1A" w:rsidRPr="00C06C1A" w:rsidRDefault="00C06C1A" w:rsidP="0089307D">
            <w:pPr>
              <w:kinsoku w:val="0"/>
              <w:overflowPunct w:val="0"/>
              <w:autoSpaceDE w:val="0"/>
              <w:autoSpaceDN w:val="0"/>
              <w:adjustRightInd w:val="0"/>
              <w:ind w:right="535"/>
              <w:jc w:val="right"/>
              <w:rPr>
                <w:rFonts w:cstheme="minorHAnsi"/>
                <w:sz w:val="24"/>
                <w:szCs w:val="24"/>
              </w:rPr>
            </w:pPr>
            <w:r w:rsidRPr="00C06C1A">
              <w:rPr>
                <w:rFonts w:cstheme="minorHAnsi"/>
                <w:sz w:val="24"/>
                <w:szCs w:val="24"/>
              </w:rPr>
              <w:t>9.882</w:t>
            </w:r>
          </w:p>
        </w:tc>
        <w:tc>
          <w:tcPr>
            <w:tcW w:w="0" w:type="auto"/>
          </w:tcPr>
          <w:p w14:paraId="67096E6A" w14:textId="77777777" w:rsidR="00C06C1A" w:rsidRPr="00C06C1A" w:rsidRDefault="00C06C1A" w:rsidP="0089307D">
            <w:pPr>
              <w:kinsoku w:val="0"/>
              <w:overflowPunct w:val="0"/>
              <w:autoSpaceDE w:val="0"/>
              <w:autoSpaceDN w:val="0"/>
              <w:adjustRightInd w:val="0"/>
              <w:ind w:left="537"/>
              <w:rPr>
                <w:rFonts w:cstheme="minorHAnsi"/>
                <w:w w:val="97"/>
                <w:sz w:val="24"/>
                <w:szCs w:val="24"/>
              </w:rPr>
            </w:pPr>
            <w:r w:rsidRPr="00C06C1A">
              <w:rPr>
                <w:rFonts w:cstheme="minorHAnsi"/>
                <w:w w:val="97"/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14:paraId="6FDDD735" w14:textId="77777777" w:rsidR="00C06C1A" w:rsidRPr="00C06C1A" w:rsidRDefault="00C06C1A" w:rsidP="0089307D">
            <w:pPr>
              <w:kinsoku w:val="0"/>
              <w:overflowPunct w:val="0"/>
              <w:autoSpaceDE w:val="0"/>
              <w:autoSpaceDN w:val="0"/>
              <w:adjustRightInd w:val="0"/>
              <w:ind w:left="922"/>
              <w:rPr>
                <w:rFonts w:cstheme="minorHAnsi"/>
                <w:sz w:val="24"/>
                <w:szCs w:val="24"/>
              </w:rPr>
            </w:pPr>
            <w:r w:rsidRPr="00C06C1A">
              <w:rPr>
                <w:rFonts w:cstheme="minorHAnsi"/>
                <w:sz w:val="24"/>
                <w:szCs w:val="24"/>
              </w:rPr>
              <w:t>.007**</w:t>
            </w:r>
          </w:p>
        </w:tc>
      </w:tr>
      <w:tr w:rsidR="00C06C1A" w:rsidRPr="00C06C1A" w14:paraId="66C1BDAA" w14:textId="77777777" w:rsidTr="005A396E">
        <w:trPr>
          <w:trHeight w:val="288"/>
        </w:trPr>
        <w:tc>
          <w:tcPr>
            <w:tcW w:w="0" w:type="auto"/>
          </w:tcPr>
          <w:p w14:paraId="144BCC1D" w14:textId="77777777" w:rsidR="00C06C1A" w:rsidRPr="00C06C1A" w:rsidRDefault="00C06C1A" w:rsidP="0089307D">
            <w:pPr>
              <w:kinsoku w:val="0"/>
              <w:overflowPunct w:val="0"/>
              <w:autoSpaceDE w:val="0"/>
              <w:autoSpaceDN w:val="0"/>
              <w:adjustRightInd w:val="0"/>
              <w:ind w:left="124"/>
              <w:rPr>
                <w:rFonts w:cstheme="minorHAnsi"/>
                <w:sz w:val="24"/>
                <w:szCs w:val="24"/>
              </w:rPr>
            </w:pPr>
            <w:r w:rsidRPr="00C06C1A">
              <w:rPr>
                <w:rFonts w:cstheme="minorHAnsi"/>
                <w:sz w:val="24"/>
                <w:szCs w:val="24"/>
              </w:rPr>
              <w:t>Advocacy Org.</w:t>
            </w:r>
          </w:p>
        </w:tc>
        <w:tc>
          <w:tcPr>
            <w:tcW w:w="0" w:type="auto"/>
          </w:tcPr>
          <w:p w14:paraId="3AE222D7" w14:textId="77777777" w:rsidR="00C06C1A" w:rsidRPr="00C06C1A" w:rsidRDefault="00C06C1A" w:rsidP="0089307D">
            <w:pPr>
              <w:kinsoku w:val="0"/>
              <w:overflowPunct w:val="0"/>
              <w:autoSpaceDE w:val="0"/>
              <w:autoSpaceDN w:val="0"/>
              <w:adjustRightInd w:val="0"/>
              <w:ind w:right="536"/>
              <w:jc w:val="right"/>
              <w:rPr>
                <w:rFonts w:cstheme="minorHAnsi"/>
                <w:sz w:val="24"/>
                <w:szCs w:val="24"/>
              </w:rPr>
            </w:pPr>
            <w:r w:rsidRPr="00C06C1A">
              <w:rPr>
                <w:rFonts w:cstheme="minorHAnsi"/>
                <w:sz w:val="24"/>
                <w:szCs w:val="24"/>
              </w:rPr>
              <w:t>129.82</w:t>
            </w:r>
          </w:p>
        </w:tc>
        <w:tc>
          <w:tcPr>
            <w:tcW w:w="0" w:type="auto"/>
          </w:tcPr>
          <w:p w14:paraId="105F75B0" w14:textId="77777777" w:rsidR="00C06C1A" w:rsidRPr="00C06C1A" w:rsidRDefault="00C06C1A" w:rsidP="0089307D">
            <w:pPr>
              <w:kinsoku w:val="0"/>
              <w:overflowPunct w:val="0"/>
              <w:autoSpaceDE w:val="0"/>
              <w:autoSpaceDN w:val="0"/>
              <w:adjustRightInd w:val="0"/>
              <w:ind w:left="537"/>
              <w:rPr>
                <w:rFonts w:cstheme="minorHAnsi"/>
                <w:w w:val="97"/>
                <w:sz w:val="24"/>
                <w:szCs w:val="24"/>
              </w:rPr>
            </w:pPr>
            <w:r w:rsidRPr="00C06C1A">
              <w:rPr>
                <w:rFonts w:cstheme="minorHAnsi"/>
                <w:w w:val="97"/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14:paraId="3932A3C6" w14:textId="77777777" w:rsidR="00C06C1A" w:rsidRPr="00C06C1A" w:rsidRDefault="00C06C1A" w:rsidP="0089307D">
            <w:pPr>
              <w:kinsoku w:val="0"/>
              <w:overflowPunct w:val="0"/>
              <w:autoSpaceDE w:val="0"/>
              <w:autoSpaceDN w:val="0"/>
              <w:adjustRightInd w:val="0"/>
              <w:ind w:left="922"/>
              <w:rPr>
                <w:rFonts w:cstheme="minorHAnsi"/>
                <w:sz w:val="24"/>
                <w:szCs w:val="24"/>
              </w:rPr>
            </w:pPr>
            <w:r w:rsidRPr="00C06C1A">
              <w:rPr>
                <w:rFonts w:cstheme="minorHAnsi"/>
                <w:sz w:val="24"/>
                <w:szCs w:val="24"/>
              </w:rPr>
              <w:t>.000***</w:t>
            </w:r>
          </w:p>
        </w:tc>
      </w:tr>
      <w:tr w:rsidR="00C06C1A" w:rsidRPr="00C06C1A" w14:paraId="7D098642" w14:textId="77777777" w:rsidTr="005A396E">
        <w:trPr>
          <w:trHeight w:val="288"/>
        </w:trPr>
        <w:tc>
          <w:tcPr>
            <w:tcW w:w="0" w:type="auto"/>
          </w:tcPr>
          <w:p w14:paraId="319621B0" w14:textId="77777777" w:rsidR="00C06C1A" w:rsidRPr="00C06C1A" w:rsidRDefault="00C06C1A" w:rsidP="0089307D">
            <w:pPr>
              <w:kinsoku w:val="0"/>
              <w:overflowPunct w:val="0"/>
              <w:autoSpaceDE w:val="0"/>
              <w:autoSpaceDN w:val="0"/>
              <w:adjustRightInd w:val="0"/>
              <w:ind w:left="124"/>
              <w:rPr>
                <w:rFonts w:cstheme="minorHAnsi"/>
                <w:sz w:val="24"/>
                <w:szCs w:val="24"/>
              </w:rPr>
            </w:pPr>
            <w:r w:rsidRPr="00C06C1A">
              <w:rPr>
                <w:rFonts w:cstheme="minorHAnsi"/>
                <w:sz w:val="24"/>
                <w:szCs w:val="24"/>
              </w:rPr>
              <w:t xml:space="preserve"># </w:t>
            </w:r>
            <w:proofErr w:type="gramStart"/>
            <w:r w:rsidRPr="00C06C1A">
              <w:rPr>
                <w:rFonts w:cstheme="minorHAnsi"/>
                <w:sz w:val="24"/>
                <w:szCs w:val="24"/>
              </w:rPr>
              <w:t>of</w:t>
            </w:r>
            <w:proofErr w:type="gramEnd"/>
            <w:r w:rsidRPr="00C06C1A">
              <w:rPr>
                <w:rFonts w:cstheme="minorHAnsi"/>
                <w:sz w:val="24"/>
                <w:szCs w:val="24"/>
              </w:rPr>
              <w:t xml:space="preserve"> Exemptions</w:t>
            </w:r>
          </w:p>
        </w:tc>
        <w:tc>
          <w:tcPr>
            <w:tcW w:w="0" w:type="auto"/>
          </w:tcPr>
          <w:p w14:paraId="67972B3C" w14:textId="77777777" w:rsidR="00C06C1A" w:rsidRPr="00C06C1A" w:rsidRDefault="00C06C1A" w:rsidP="0089307D">
            <w:pPr>
              <w:kinsoku w:val="0"/>
              <w:overflowPunct w:val="0"/>
              <w:autoSpaceDE w:val="0"/>
              <w:autoSpaceDN w:val="0"/>
              <w:adjustRightInd w:val="0"/>
              <w:ind w:right="535"/>
              <w:jc w:val="right"/>
              <w:rPr>
                <w:rFonts w:cstheme="minorHAnsi"/>
                <w:sz w:val="24"/>
                <w:szCs w:val="24"/>
              </w:rPr>
            </w:pPr>
            <w:r w:rsidRPr="00C06C1A">
              <w:rPr>
                <w:rFonts w:cstheme="minorHAnsi"/>
                <w:sz w:val="24"/>
                <w:szCs w:val="24"/>
              </w:rPr>
              <w:t>1.804</w:t>
            </w:r>
          </w:p>
        </w:tc>
        <w:tc>
          <w:tcPr>
            <w:tcW w:w="0" w:type="auto"/>
          </w:tcPr>
          <w:p w14:paraId="2D6295E2" w14:textId="77777777" w:rsidR="00C06C1A" w:rsidRPr="00C06C1A" w:rsidRDefault="00C06C1A" w:rsidP="0089307D">
            <w:pPr>
              <w:kinsoku w:val="0"/>
              <w:overflowPunct w:val="0"/>
              <w:autoSpaceDE w:val="0"/>
              <w:autoSpaceDN w:val="0"/>
              <w:adjustRightInd w:val="0"/>
              <w:ind w:left="537"/>
              <w:rPr>
                <w:rFonts w:cstheme="minorHAnsi"/>
                <w:w w:val="97"/>
                <w:sz w:val="24"/>
                <w:szCs w:val="24"/>
              </w:rPr>
            </w:pPr>
            <w:r w:rsidRPr="00C06C1A">
              <w:rPr>
                <w:rFonts w:cstheme="minorHAnsi"/>
                <w:w w:val="97"/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14:paraId="3A1CC6F5" w14:textId="77777777" w:rsidR="00C06C1A" w:rsidRPr="00C06C1A" w:rsidRDefault="00C06C1A" w:rsidP="0089307D">
            <w:pPr>
              <w:kinsoku w:val="0"/>
              <w:overflowPunct w:val="0"/>
              <w:autoSpaceDE w:val="0"/>
              <w:autoSpaceDN w:val="0"/>
              <w:adjustRightInd w:val="0"/>
              <w:ind w:left="922"/>
              <w:rPr>
                <w:rFonts w:cstheme="minorHAnsi"/>
                <w:sz w:val="24"/>
                <w:szCs w:val="24"/>
              </w:rPr>
            </w:pPr>
            <w:r w:rsidRPr="00C06C1A">
              <w:rPr>
                <w:rFonts w:cstheme="minorHAnsi"/>
                <w:sz w:val="24"/>
                <w:szCs w:val="24"/>
              </w:rPr>
              <w:t>.406</w:t>
            </w:r>
          </w:p>
        </w:tc>
      </w:tr>
      <w:tr w:rsidR="00C06C1A" w:rsidRPr="00C06C1A" w14:paraId="183B9CCF" w14:textId="77777777" w:rsidTr="005A396E">
        <w:trPr>
          <w:trHeight w:val="288"/>
        </w:trPr>
        <w:tc>
          <w:tcPr>
            <w:tcW w:w="0" w:type="auto"/>
          </w:tcPr>
          <w:p w14:paraId="71708956" w14:textId="77777777" w:rsidR="00C06C1A" w:rsidRPr="00C06C1A" w:rsidRDefault="00C06C1A" w:rsidP="0089307D">
            <w:pPr>
              <w:kinsoku w:val="0"/>
              <w:overflowPunct w:val="0"/>
              <w:autoSpaceDE w:val="0"/>
              <w:autoSpaceDN w:val="0"/>
              <w:adjustRightInd w:val="0"/>
              <w:spacing w:line="256" w:lineRule="exact"/>
              <w:ind w:left="124"/>
              <w:rPr>
                <w:rFonts w:cstheme="minorHAnsi"/>
                <w:sz w:val="24"/>
                <w:szCs w:val="24"/>
              </w:rPr>
            </w:pPr>
            <w:r w:rsidRPr="00C06C1A">
              <w:rPr>
                <w:rFonts w:cstheme="minorHAnsi"/>
                <w:sz w:val="24"/>
                <w:szCs w:val="24"/>
              </w:rPr>
              <w:t>Fee Schedule</w:t>
            </w:r>
          </w:p>
        </w:tc>
        <w:tc>
          <w:tcPr>
            <w:tcW w:w="0" w:type="auto"/>
          </w:tcPr>
          <w:p w14:paraId="05518FB9" w14:textId="77777777" w:rsidR="00C06C1A" w:rsidRPr="00C06C1A" w:rsidRDefault="00C06C1A" w:rsidP="0089307D">
            <w:pPr>
              <w:kinsoku w:val="0"/>
              <w:overflowPunct w:val="0"/>
              <w:autoSpaceDE w:val="0"/>
              <w:autoSpaceDN w:val="0"/>
              <w:adjustRightInd w:val="0"/>
              <w:spacing w:line="256" w:lineRule="exact"/>
              <w:ind w:right="536"/>
              <w:jc w:val="right"/>
              <w:rPr>
                <w:rFonts w:cstheme="minorHAnsi"/>
                <w:sz w:val="24"/>
                <w:szCs w:val="24"/>
              </w:rPr>
            </w:pPr>
            <w:r w:rsidRPr="00C06C1A">
              <w:rPr>
                <w:rFonts w:cstheme="minorHAnsi"/>
                <w:sz w:val="24"/>
                <w:szCs w:val="24"/>
              </w:rPr>
              <w:t>22.856</w:t>
            </w:r>
          </w:p>
        </w:tc>
        <w:tc>
          <w:tcPr>
            <w:tcW w:w="0" w:type="auto"/>
          </w:tcPr>
          <w:p w14:paraId="250359D7" w14:textId="77777777" w:rsidR="00C06C1A" w:rsidRPr="00C06C1A" w:rsidRDefault="00C06C1A" w:rsidP="0089307D">
            <w:pPr>
              <w:kinsoku w:val="0"/>
              <w:overflowPunct w:val="0"/>
              <w:autoSpaceDE w:val="0"/>
              <w:autoSpaceDN w:val="0"/>
              <w:adjustRightInd w:val="0"/>
              <w:spacing w:line="256" w:lineRule="exact"/>
              <w:ind w:left="537"/>
              <w:rPr>
                <w:rFonts w:cstheme="minorHAnsi"/>
                <w:w w:val="97"/>
                <w:sz w:val="24"/>
                <w:szCs w:val="24"/>
              </w:rPr>
            </w:pPr>
            <w:r w:rsidRPr="00C06C1A">
              <w:rPr>
                <w:rFonts w:cstheme="minorHAnsi"/>
                <w:w w:val="97"/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14:paraId="0C9A5856" w14:textId="77777777" w:rsidR="00C06C1A" w:rsidRPr="00C06C1A" w:rsidRDefault="00C06C1A" w:rsidP="0089307D">
            <w:pPr>
              <w:kinsoku w:val="0"/>
              <w:overflowPunct w:val="0"/>
              <w:autoSpaceDE w:val="0"/>
              <w:autoSpaceDN w:val="0"/>
              <w:adjustRightInd w:val="0"/>
              <w:spacing w:line="256" w:lineRule="exact"/>
              <w:ind w:left="903"/>
              <w:rPr>
                <w:rFonts w:cstheme="minorHAnsi"/>
                <w:sz w:val="24"/>
                <w:szCs w:val="24"/>
              </w:rPr>
            </w:pPr>
            <w:r w:rsidRPr="00C06C1A">
              <w:rPr>
                <w:rFonts w:cstheme="minorHAnsi"/>
                <w:sz w:val="24"/>
                <w:szCs w:val="24"/>
              </w:rPr>
              <w:t>.000***</w:t>
            </w:r>
          </w:p>
        </w:tc>
      </w:tr>
    </w:tbl>
    <w:p w14:paraId="183BA5D1" w14:textId="333CA4A3" w:rsidR="009A159A" w:rsidRPr="009A159A" w:rsidRDefault="009A159A" w:rsidP="009A159A">
      <w:pPr>
        <w:rPr>
          <w:rFonts w:cstheme="minorHAnsi"/>
          <w:sz w:val="24"/>
          <w:szCs w:val="24"/>
        </w:rPr>
      </w:pPr>
      <w:r w:rsidRPr="009A159A">
        <w:rPr>
          <w:rFonts w:cstheme="minorHAnsi"/>
          <w:sz w:val="24"/>
          <w:szCs w:val="24"/>
        </w:rPr>
        <w:t xml:space="preserve">Note: </w:t>
      </w:r>
      <m:oMath>
        <m:sSup>
          <m:sSupPr>
            <m:ctrlPr>
              <w:rPr>
                <w:rFonts w:ascii="Cambria Math" w:hAnsi="Cambria Math" w:cstheme="minorHAnsi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 w:cstheme="minorHAnsi"/>
                <w:sz w:val="24"/>
                <w:szCs w:val="24"/>
              </w:rPr>
              <m:t>χ</m:t>
            </m:r>
          </m:e>
          <m:sup>
            <m:r>
              <w:rPr>
                <w:rFonts w:ascii="Cambria Math" w:hAnsi="Cambria Math" w:cstheme="minorHAnsi"/>
                <w:sz w:val="24"/>
                <w:szCs w:val="24"/>
              </w:rPr>
              <m:t>2</m:t>
            </m:r>
          </m:sup>
        </m:sSup>
      </m:oMath>
      <w:r w:rsidRPr="009A159A">
        <w:rPr>
          <w:rFonts w:cstheme="minorHAnsi"/>
          <w:i/>
          <w:iCs/>
          <w:sz w:val="24"/>
          <w:szCs w:val="24"/>
        </w:rPr>
        <w:t xml:space="preserve"> </w:t>
      </w:r>
      <w:r w:rsidRPr="009A159A">
        <w:rPr>
          <w:rFonts w:cstheme="minorHAnsi"/>
          <w:sz w:val="24"/>
          <w:szCs w:val="24"/>
        </w:rPr>
        <w:t xml:space="preserve">= </w:t>
      </w:r>
      <w:r w:rsidR="00510CCE" w:rsidRPr="00510CCE">
        <w:rPr>
          <w:rFonts w:cstheme="minorHAnsi"/>
          <w:sz w:val="24"/>
          <w:szCs w:val="24"/>
        </w:rPr>
        <w:t>amount by which -2 log likelihood increases when predictor is removed from the full model.</w:t>
      </w:r>
      <w:r w:rsidR="0089307D">
        <w:rPr>
          <w:rFonts w:cstheme="minorHAnsi"/>
          <w:sz w:val="24"/>
          <w:szCs w:val="24"/>
        </w:rPr>
        <w:t xml:space="preserve"> </w:t>
      </w:r>
      <w:r w:rsidRPr="009A159A">
        <w:rPr>
          <w:rFonts w:cstheme="minorHAnsi"/>
          <w:sz w:val="24"/>
          <w:szCs w:val="24"/>
        </w:rPr>
        <w:t xml:space="preserve">* </w:t>
      </w:r>
      <w:r w:rsidRPr="009A159A">
        <w:rPr>
          <w:rFonts w:cstheme="minorHAnsi"/>
          <w:i/>
          <w:iCs/>
          <w:sz w:val="24"/>
          <w:szCs w:val="24"/>
        </w:rPr>
        <w:t xml:space="preserve">p </w:t>
      </w:r>
      <w:r w:rsidRPr="009A159A">
        <w:rPr>
          <w:rFonts w:cstheme="minorHAnsi"/>
          <w:sz w:val="24"/>
          <w:szCs w:val="24"/>
        </w:rPr>
        <w:t>&lt; .05, **</w:t>
      </w:r>
      <w:r w:rsidRPr="009A159A">
        <w:rPr>
          <w:rFonts w:cstheme="minorHAnsi"/>
          <w:i/>
          <w:iCs/>
          <w:sz w:val="24"/>
          <w:szCs w:val="24"/>
        </w:rPr>
        <w:t xml:space="preserve">p </w:t>
      </w:r>
      <w:r w:rsidRPr="009A159A">
        <w:rPr>
          <w:rFonts w:cstheme="minorHAnsi"/>
          <w:sz w:val="24"/>
          <w:szCs w:val="24"/>
        </w:rPr>
        <w:t>&lt; .01, ***</w:t>
      </w:r>
      <w:r w:rsidRPr="009A159A">
        <w:rPr>
          <w:rFonts w:cstheme="minorHAnsi"/>
          <w:i/>
          <w:iCs/>
          <w:sz w:val="24"/>
          <w:szCs w:val="24"/>
        </w:rPr>
        <w:t xml:space="preserve">p </w:t>
      </w:r>
      <w:r w:rsidRPr="009A159A">
        <w:rPr>
          <w:rFonts w:cstheme="minorHAnsi"/>
          <w:sz w:val="24"/>
          <w:szCs w:val="24"/>
        </w:rPr>
        <w:t>&lt; .001</w:t>
      </w:r>
    </w:p>
    <w:p w14:paraId="2BE2B4E9" w14:textId="520FF8C2" w:rsidR="00E1492D" w:rsidRDefault="00B56FCB" w:rsidP="00396C94">
      <w:pPr>
        <w:spacing w:after="0"/>
        <w:rPr>
          <w:rFonts w:cstheme="minorHAnsi"/>
          <w:sz w:val="24"/>
          <w:szCs w:val="24"/>
        </w:rPr>
      </w:pPr>
      <w:r w:rsidRPr="00B56FCB">
        <w:rPr>
          <w:rFonts w:cstheme="minorHAnsi"/>
          <w:b/>
          <w:bCs/>
          <w:sz w:val="24"/>
          <w:szCs w:val="24"/>
        </w:rPr>
        <w:t>Table 4</w:t>
      </w:r>
      <w:r>
        <w:rPr>
          <w:rFonts w:cstheme="minorHAnsi"/>
          <w:b/>
          <w:bCs/>
          <w:sz w:val="24"/>
          <w:szCs w:val="24"/>
        </w:rPr>
        <w:t xml:space="preserve"> </w:t>
      </w:r>
      <w:r w:rsidRPr="00B56FCB">
        <w:rPr>
          <w:rFonts w:cstheme="minorHAnsi"/>
          <w:sz w:val="24"/>
          <w:szCs w:val="24"/>
        </w:rPr>
        <w:t>Results of Multinomial Logistic Regression Contrasting the Neutral Group versus</w:t>
      </w:r>
      <w:r>
        <w:rPr>
          <w:rFonts w:cstheme="minorHAnsi"/>
          <w:sz w:val="24"/>
          <w:szCs w:val="24"/>
        </w:rPr>
        <w:t xml:space="preserve"> </w:t>
      </w:r>
      <w:r w:rsidRPr="00B56FCB">
        <w:rPr>
          <w:rFonts w:cstheme="minorHAnsi"/>
          <w:sz w:val="24"/>
          <w:szCs w:val="24"/>
        </w:rPr>
        <w:t>Positive and Negative Groups (</w:t>
      </w:r>
      <w:r w:rsidRPr="00B56FCB">
        <w:rPr>
          <w:rFonts w:cstheme="minorHAnsi"/>
          <w:i/>
          <w:iCs/>
          <w:sz w:val="24"/>
          <w:szCs w:val="24"/>
        </w:rPr>
        <w:t xml:space="preserve">N </w:t>
      </w:r>
      <w:r w:rsidRPr="00B56FCB">
        <w:rPr>
          <w:rFonts w:cstheme="minorHAnsi"/>
          <w:sz w:val="24"/>
          <w:szCs w:val="24"/>
        </w:rPr>
        <w:t>= 1,002)</w:t>
      </w:r>
    </w:p>
    <w:p w14:paraId="371FEBF1" w14:textId="77777777" w:rsidR="00B56FCB" w:rsidRPr="00B56FCB" w:rsidRDefault="00B56FCB" w:rsidP="00B56FCB">
      <w:pPr>
        <w:kinsoku w:val="0"/>
        <w:overflowPunct w:val="0"/>
        <w:autoSpaceDE w:val="0"/>
        <w:autoSpaceDN w:val="0"/>
        <w:adjustRightInd w:val="0"/>
        <w:spacing w:before="1" w:after="0" w:line="240" w:lineRule="auto"/>
        <w:rPr>
          <w:rFonts w:ascii="Times New Roman" w:hAnsi="Times New Roman" w:cs="Times New Roman"/>
          <w:sz w:val="4"/>
          <w:szCs w:val="4"/>
        </w:rPr>
      </w:pPr>
    </w:p>
    <w:tbl>
      <w:tblPr>
        <w:tblStyle w:val="TableGrid"/>
        <w:tblW w:w="0" w:type="auto"/>
        <w:tblLook w:val="0020" w:firstRow="1" w:lastRow="0" w:firstColumn="0" w:lastColumn="0" w:noHBand="0" w:noVBand="0"/>
      </w:tblPr>
      <w:tblGrid>
        <w:gridCol w:w="1791"/>
        <w:gridCol w:w="1268"/>
        <w:gridCol w:w="837"/>
        <w:gridCol w:w="764"/>
        <w:gridCol w:w="1001"/>
      </w:tblGrid>
      <w:tr w:rsidR="00B56FCB" w:rsidRPr="00B56FCB" w14:paraId="6C9F9B6B" w14:textId="77777777" w:rsidTr="005A396E">
        <w:trPr>
          <w:trHeight w:val="288"/>
        </w:trPr>
        <w:tc>
          <w:tcPr>
            <w:tcW w:w="0" w:type="auto"/>
          </w:tcPr>
          <w:p w14:paraId="5EAB40CF" w14:textId="77777777" w:rsidR="00B56FCB" w:rsidRPr="00B56FCB" w:rsidRDefault="00B56FCB" w:rsidP="00B56FCB">
            <w:pPr>
              <w:pStyle w:val="NoSpacing"/>
              <w:rPr>
                <w:rFonts w:cstheme="minorHAnsi"/>
                <w:sz w:val="24"/>
                <w:szCs w:val="24"/>
              </w:rPr>
            </w:pPr>
            <w:r w:rsidRPr="00B56FCB">
              <w:rPr>
                <w:rFonts w:cstheme="minorHAnsi"/>
                <w:sz w:val="24"/>
                <w:szCs w:val="24"/>
              </w:rPr>
              <w:t>Predictor</w:t>
            </w:r>
          </w:p>
        </w:tc>
        <w:tc>
          <w:tcPr>
            <w:tcW w:w="0" w:type="auto"/>
          </w:tcPr>
          <w:p w14:paraId="6AE2313E" w14:textId="1B3A664B" w:rsidR="00B56FCB" w:rsidRPr="00B56FCB" w:rsidRDefault="00B56FCB" w:rsidP="00B56FCB">
            <w:pPr>
              <w:pStyle w:val="NoSpacing"/>
              <w:rPr>
                <w:rFonts w:cstheme="minorHAnsi"/>
                <w:sz w:val="24"/>
                <w:szCs w:val="24"/>
              </w:rPr>
            </w:pPr>
            <w:r w:rsidRPr="00B56FCB">
              <w:rPr>
                <w:rFonts w:cstheme="minorHAnsi"/>
                <w:sz w:val="24"/>
                <w:szCs w:val="24"/>
              </w:rPr>
              <w:t>Neutral vs.</w:t>
            </w:r>
          </w:p>
        </w:tc>
        <w:tc>
          <w:tcPr>
            <w:tcW w:w="0" w:type="auto"/>
          </w:tcPr>
          <w:p w14:paraId="028814E2" w14:textId="3663B52C" w:rsidR="00B56FCB" w:rsidRPr="00B56FCB" w:rsidRDefault="00B56FCB" w:rsidP="00B56FCB">
            <w:pPr>
              <w:pStyle w:val="NoSpacing"/>
              <w:rPr>
                <w:rFonts w:cstheme="minorHAnsi"/>
                <w:i/>
                <w:iCs/>
                <w:sz w:val="24"/>
                <w:szCs w:val="24"/>
              </w:rPr>
            </w:pPr>
            <m:oMathPara>
              <m:oMath>
                <m:r>
                  <w:rPr>
                    <w:rFonts w:ascii="Cambria Math" w:hAnsi="Cambria Math" w:cstheme="minorHAnsi"/>
                    <w:sz w:val="24"/>
                    <w:szCs w:val="24"/>
                  </w:rPr>
                  <m:t>B</m:t>
                </m:r>
              </m:oMath>
            </m:oMathPara>
          </w:p>
        </w:tc>
        <w:tc>
          <w:tcPr>
            <w:tcW w:w="0" w:type="auto"/>
          </w:tcPr>
          <w:p w14:paraId="3995D13B" w14:textId="30F50E6D" w:rsidR="00B56FCB" w:rsidRPr="00B56FCB" w:rsidRDefault="00B56FCB" w:rsidP="00B56FCB">
            <w:pPr>
              <w:pStyle w:val="NoSpacing"/>
              <w:rPr>
                <w:rFonts w:cstheme="minorHAnsi"/>
                <w:i/>
                <w:iCs/>
                <w:sz w:val="24"/>
                <w:szCs w:val="24"/>
              </w:rPr>
            </w:pPr>
            <m:oMathPara>
              <m:oMath>
                <m:r>
                  <w:rPr>
                    <w:rFonts w:ascii="Cambria Math" w:hAnsi="Cambria Math" w:cstheme="minorHAnsi"/>
                    <w:sz w:val="24"/>
                    <w:szCs w:val="24"/>
                  </w:rPr>
                  <m:t>OR</m:t>
                </m:r>
              </m:oMath>
            </m:oMathPara>
          </w:p>
        </w:tc>
        <w:tc>
          <w:tcPr>
            <w:tcW w:w="0" w:type="auto"/>
          </w:tcPr>
          <w:p w14:paraId="4388A7F1" w14:textId="180AE461" w:rsidR="00B56FCB" w:rsidRPr="00B56FCB" w:rsidRDefault="00B56FCB" w:rsidP="00B56FCB">
            <w:pPr>
              <w:pStyle w:val="NoSpacing"/>
              <w:rPr>
                <w:rFonts w:cstheme="minorHAnsi"/>
                <w:i/>
                <w:iCs/>
                <w:w w:val="97"/>
                <w:sz w:val="24"/>
                <w:szCs w:val="24"/>
              </w:rPr>
            </w:pPr>
            <m:oMathPara>
              <m:oMath>
                <m:r>
                  <w:rPr>
                    <w:rFonts w:ascii="Cambria Math" w:hAnsi="Cambria Math" w:cstheme="minorHAnsi"/>
                    <w:w w:val="97"/>
                    <w:sz w:val="24"/>
                    <w:szCs w:val="24"/>
                  </w:rPr>
                  <m:t>p</m:t>
                </m:r>
              </m:oMath>
            </m:oMathPara>
          </w:p>
        </w:tc>
      </w:tr>
      <w:tr w:rsidR="00B56FCB" w:rsidRPr="00B56FCB" w14:paraId="59664418" w14:textId="77777777" w:rsidTr="005A396E">
        <w:trPr>
          <w:trHeight w:val="288"/>
        </w:trPr>
        <w:tc>
          <w:tcPr>
            <w:tcW w:w="0" w:type="auto"/>
          </w:tcPr>
          <w:p w14:paraId="421A5407" w14:textId="77777777" w:rsidR="00B56FCB" w:rsidRPr="00B56FCB" w:rsidRDefault="00B56FCB" w:rsidP="00B56FCB">
            <w:pPr>
              <w:pStyle w:val="NoSpacing"/>
              <w:rPr>
                <w:rFonts w:cstheme="minorHAnsi"/>
                <w:sz w:val="24"/>
                <w:szCs w:val="24"/>
              </w:rPr>
            </w:pPr>
            <w:r w:rsidRPr="00B56FCB">
              <w:rPr>
                <w:rFonts w:cstheme="minorHAnsi"/>
                <w:sz w:val="24"/>
                <w:szCs w:val="24"/>
              </w:rPr>
              <w:t>Leg. Subject</w:t>
            </w:r>
          </w:p>
        </w:tc>
        <w:tc>
          <w:tcPr>
            <w:tcW w:w="0" w:type="auto"/>
          </w:tcPr>
          <w:p w14:paraId="071669A3" w14:textId="77777777" w:rsidR="00B56FCB" w:rsidRPr="00B56FCB" w:rsidRDefault="00B56FCB" w:rsidP="00B56FCB">
            <w:pPr>
              <w:pStyle w:val="NoSpacing"/>
              <w:rPr>
                <w:rFonts w:cstheme="minorHAnsi"/>
                <w:sz w:val="24"/>
                <w:szCs w:val="24"/>
              </w:rPr>
            </w:pPr>
            <w:r w:rsidRPr="00B56FCB">
              <w:rPr>
                <w:rFonts w:cstheme="minorHAnsi"/>
                <w:sz w:val="24"/>
                <w:szCs w:val="24"/>
              </w:rPr>
              <w:t>Positive</w:t>
            </w:r>
          </w:p>
        </w:tc>
        <w:tc>
          <w:tcPr>
            <w:tcW w:w="0" w:type="auto"/>
          </w:tcPr>
          <w:p w14:paraId="01DF4492" w14:textId="77777777" w:rsidR="00B56FCB" w:rsidRPr="00B56FCB" w:rsidRDefault="00B56FCB" w:rsidP="00B56FCB">
            <w:pPr>
              <w:pStyle w:val="NoSpacing"/>
              <w:rPr>
                <w:rFonts w:cstheme="minorHAnsi"/>
                <w:sz w:val="24"/>
                <w:szCs w:val="24"/>
              </w:rPr>
            </w:pPr>
            <w:r w:rsidRPr="00B56FCB">
              <w:rPr>
                <w:rFonts w:cstheme="minorHAnsi"/>
                <w:sz w:val="24"/>
                <w:szCs w:val="24"/>
              </w:rPr>
              <w:t>2.044</w:t>
            </w:r>
          </w:p>
        </w:tc>
        <w:tc>
          <w:tcPr>
            <w:tcW w:w="0" w:type="auto"/>
          </w:tcPr>
          <w:p w14:paraId="6D564AE9" w14:textId="77777777" w:rsidR="00B56FCB" w:rsidRPr="00B56FCB" w:rsidRDefault="00B56FCB" w:rsidP="00B56FCB">
            <w:pPr>
              <w:pStyle w:val="NoSpacing"/>
              <w:rPr>
                <w:rFonts w:cstheme="minorHAnsi"/>
                <w:sz w:val="24"/>
                <w:szCs w:val="24"/>
              </w:rPr>
            </w:pPr>
            <w:r w:rsidRPr="00B56FCB">
              <w:rPr>
                <w:rFonts w:cstheme="minorHAnsi"/>
                <w:sz w:val="24"/>
                <w:szCs w:val="24"/>
              </w:rPr>
              <w:t>7.723</w:t>
            </w:r>
          </w:p>
        </w:tc>
        <w:tc>
          <w:tcPr>
            <w:tcW w:w="0" w:type="auto"/>
          </w:tcPr>
          <w:p w14:paraId="2284BD7E" w14:textId="77777777" w:rsidR="00B56FCB" w:rsidRPr="00B56FCB" w:rsidRDefault="00B56FCB" w:rsidP="00B56FCB">
            <w:pPr>
              <w:pStyle w:val="NoSpacing"/>
              <w:rPr>
                <w:rFonts w:cstheme="minorHAnsi"/>
                <w:sz w:val="24"/>
                <w:szCs w:val="24"/>
              </w:rPr>
            </w:pPr>
            <w:r w:rsidRPr="00B56FCB">
              <w:rPr>
                <w:rFonts w:cstheme="minorHAnsi"/>
                <w:sz w:val="24"/>
                <w:szCs w:val="24"/>
              </w:rPr>
              <w:t>.000***</w:t>
            </w:r>
          </w:p>
        </w:tc>
      </w:tr>
      <w:tr w:rsidR="00B56FCB" w:rsidRPr="00B56FCB" w14:paraId="50F5A88B" w14:textId="77777777" w:rsidTr="005A396E">
        <w:trPr>
          <w:trHeight w:val="288"/>
        </w:trPr>
        <w:tc>
          <w:tcPr>
            <w:tcW w:w="0" w:type="auto"/>
          </w:tcPr>
          <w:p w14:paraId="434F24D6" w14:textId="77777777" w:rsidR="00B56FCB" w:rsidRPr="00B56FCB" w:rsidRDefault="00B56FCB" w:rsidP="00B56FCB">
            <w:pPr>
              <w:pStyle w:val="NoSpacing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0" w:type="auto"/>
          </w:tcPr>
          <w:p w14:paraId="4E44F098" w14:textId="77777777" w:rsidR="00B56FCB" w:rsidRPr="00B56FCB" w:rsidRDefault="00B56FCB" w:rsidP="00B56FCB">
            <w:pPr>
              <w:pStyle w:val="NoSpacing"/>
              <w:rPr>
                <w:rFonts w:cstheme="minorHAnsi"/>
                <w:sz w:val="24"/>
                <w:szCs w:val="24"/>
              </w:rPr>
            </w:pPr>
            <w:r w:rsidRPr="00B56FCB">
              <w:rPr>
                <w:rFonts w:cstheme="minorHAnsi"/>
                <w:sz w:val="24"/>
                <w:szCs w:val="24"/>
              </w:rPr>
              <w:t>Negative</w:t>
            </w:r>
          </w:p>
        </w:tc>
        <w:tc>
          <w:tcPr>
            <w:tcW w:w="0" w:type="auto"/>
          </w:tcPr>
          <w:p w14:paraId="45CEE2AA" w14:textId="77777777" w:rsidR="00B56FCB" w:rsidRPr="00B56FCB" w:rsidRDefault="00B56FCB" w:rsidP="00B56FCB">
            <w:pPr>
              <w:pStyle w:val="NoSpacing"/>
              <w:rPr>
                <w:rFonts w:cstheme="minorHAnsi"/>
                <w:sz w:val="24"/>
                <w:szCs w:val="24"/>
              </w:rPr>
            </w:pPr>
            <w:r w:rsidRPr="00B56FCB">
              <w:rPr>
                <w:rFonts w:cstheme="minorHAnsi"/>
                <w:sz w:val="24"/>
                <w:szCs w:val="24"/>
              </w:rPr>
              <w:t>-1.049</w:t>
            </w:r>
          </w:p>
        </w:tc>
        <w:tc>
          <w:tcPr>
            <w:tcW w:w="0" w:type="auto"/>
          </w:tcPr>
          <w:p w14:paraId="2CDA7FBB" w14:textId="77777777" w:rsidR="00B56FCB" w:rsidRPr="00B56FCB" w:rsidRDefault="00B56FCB" w:rsidP="00B56FCB">
            <w:pPr>
              <w:pStyle w:val="NoSpacing"/>
              <w:rPr>
                <w:rFonts w:cstheme="minorHAnsi"/>
                <w:sz w:val="24"/>
                <w:szCs w:val="24"/>
              </w:rPr>
            </w:pPr>
            <w:r w:rsidRPr="00B56FCB">
              <w:rPr>
                <w:rFonts w:cstheme="minorHAnsi"/>
                <w:sz w:val="24"/>
                <w:szCs w:val="24"/>
              </w:rPr>
              <w:t>.350</w:t>
            </w:r>
          </w:p>
        </w:tc>
        <w:tc>
          <w:tcPr>
            <w:tcW w:w="0" w:type="auto"/>
          </w:tcPr>
          <w:p w14:paraId="5562F8F5" w14:textId="77777777" w:rsidR="00B56FCB" w:rsidRPr="00B56FCB" w:rsidRDefault="00B56FCB" w:rsidP="00B56FCB">
            <w:pPr>
              <w:pStyle w:val="NoSpacing"/>
              <w:rPr>
                <w:rFonts w:cstheme="minorHAnsi"/>
                <w:sz w:val="24"/>
                <w:szCs w:val="24"/>
              </w:rPr>
            </w:pPr>
            <w:r w:rsidRPr="00B56FCB">
              <w:rPr>
                <w:rFonts w:cstheme="minorHAnsi"/>
                <w:sz w:val="24"/>
                <w:szCs w:val="24"/>
              </w:rPr>
              <w:t>.322</w:t>
            </w:r>
          </w:p>
        </w:tc>
      </w:tr>
      <w:tr w:rsidR="00B56FCB" w:rsidRPr="00B56FCB" w14:paraId="1C3154ED" w14:textId="77777777" w:rsidTr="005A396E">
        <w:trPr>
          <w:trHeight w:val="288"/>
        </w:trPr>
        <w:tc>
          <w:tcPr>
            <w:tcW w:w="0" w:type="auto"/>
          </w:tcPr>
          <w:p w14:paraId="7B4FB8A8" w14:textId="77777777" w:rsidR="00B56FCB" w:rsidRPr="00B56FCB" w:rsidRDefault="00B56FCB" w:rsidP="00B56FCB">
            <w:pPr>
              <w:pStyle w:val="NoSpacing"/>
              <w:rPr>
                <w:rFonts w:cstheme="minorHAnsi"/>
                <w:sz w:val="24"/>
                <w:szCs w:val="24"/>
              </w:rPr>
            </w:pPr>
            <w:r w:rsidRPr="00B56FCB">
              <w:rPr>
                <w:rFonts w:cstheme="minorHAnsi"/>
                <w:sz w:val="24"/>
                <w:szCs w:val="24"/>
              </w:rPr>
              <w:t>Jud. Subject</w:t>
            </w:r>
          </w:p>
        </w:tc>
        <w:tc>
          <w:tcPr>
            <w:tcW w:w="0" w:type="auto"/>
          </w:tcPr>
          <w:p w14:paraId="3C6BEEE8" w14:textId="77777777" w:rsidR="00B56FCB" w:rsidRPr="00B56FCB" w:rsidRDefault="00B56FCB" w:rsidP="00B56FCB">
            <w:pPr>
              <w:pStyle w:val="NoSpacing"/>
              <w:rPr>
                <w:rFonts w:cstheme="minorHAnsi"/>
                <w:sz w:val="24"/>
                <w:szCs w:val="24"/>
              </w:rPr>
            </w:pPr>
            <w:r w:rsidRPr="00B56FCB">
              <w:rPr>
                <w:rFonts w:cstheme="minorHAnsi"/>
                <w:sz w:val="24"/>
                <w:szCs w:val="24"/>
              </w:rPr>
              <w:t>Positive</w:t>
            </w:r>
          </w:p>
        </w:tc>
        <w:tc>
          <w:tcPr>
            <w:tcW w:w="0" w:type="auto"/>
          </w:tcPr>
          <w:p w14:paraId="13B90716" w14:textId="77777777" w:rsidR="00B56FCB" w:rsidRPr="00B56FCB" w:rsidRDefault="00B56FCB" w:rsidP="00B56FCB">
            <w:pPr>
              <w:pStyle w:val="NoSpacing"/>
              <w:rPr>
                <w:rFonts w:cstheme="minorHAnsi"/>
                <w:sz w:val="24"/>
                <w:szCs w:val="24"/>
              </w:rPr>
            </w:pPr>
            <w:r w:rsidRPr="00B56FCB">
              <w:rPr>
                <w:rFonts w:cstheme="minorHAnsi"/>
                <w:sz w:val="24"/>
                <w:szCs w:val="24"/>
              </w:rPr>
              <w:t>.360</w:t>
            </w:r>
          </w:p>
        </w:tc>
        <w:tc>
          <w:tcPr>
            <w:tcW w:w="0" w:type="auto"/>
          </w:tcPr>
          <w:p w14:paraId="3C519170" w14:textId="77777777" w:rsidR="00B56FCB" w:rsidRPr="00B56FCB" w:rsidRDefault="00B56FCB" w:rsidP="00B56FCB">
            <w:pPr>
              <w:pStyle w:val="NoSpacing"/>
              <w:rPr>
                <w:rFonts w:cstheme="minorHAnsi"/>
                <w:sz w:val="24"/>
                <w:szCs w:val="24"/>
              </w:rPr>
            </w:pPr>
            <w:r w:rsidRPr="00B56FCB">
              <w:rPr>
                <w:rFonts w:cstheme="minorHAnsi"/>
                <w:sz w:val="24"/>
                <w:szCs w:val="24"/>
              </w:rPr>
              <w:t>1.434</w:t>
            </w:r>
          </w:p>
        </w:tc>
        <w:tc>
          <w:tcPr>
            <w:tcW w:w="0" w:type="auto"/>
          </w:tcPr>
          <w:p w14:paraId="2045433E" w14:textId="77777777" w:rsidR="00B56FCB" w:rsidRPr="00B56FCB" w:rsidRDefault="00B56FCB" w:rsidP="00B56FCB">
            <w:pPr>
              <w:pStyle w:val="NoSpacing"/>
              <w:rPr>
                <w:rFonts w:cstheme="minorHAnsi"/>
                <w:sz w:val="24"/>
                <w:szCs w:val="24"/>
              </w:rPr>
            </w:pPr>
            <w:r w:rsidRPr="00B56FCB">
              <w:rPr>
                <w:rFonts w:cstheme="minorHAnsi"/>
                <w:sz w:val="24"/>
                <w:szCs w:val="24"/>
              </w:rPr>
              <w:t>.179</w:t>
            </w:r>
          </w:p>
        </w:tc>
      </w:tr>
      <w:tr w:rsidR="00B56FCB" w:rsidRPr="00B56FCB" w14:paraId="2FA554D5" w14:textId="77777777" w:rsidTr="005A396E">
        <w:trPr>
          <w:trHeight w:val="288"/>
        </w:trPr>
        <w:tc>
          <w:tcPr>
            <w:tcW w:w="0" w:type="auto"/>
          </w:tcPr>
          <w:p w14:paraId="2B93D2CE" w14:textId="77777777" w:rsidR="00B56FCB" w:rsidRPr="00B56FCB" w:rsidRDefault="00B56FCB" w:rsidP="00B56FCB">
            <w:pPr>
              <w:pStyle w:val="NoSpacing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0" w:type="auto"/>
          </w:tcPr>
          <w:p w14:paraId="610ADFFB" w14:textId="77777777" w:rsidR="00B56FCB" w:rsidRPr="00B56FCB" w:rsidRDefault="00B56FCB" w:rsidP="00B56FCB">
            <w:pPr>
              <w:pStyle w:val="NoSpacing"/>
              <w:rPr>
                <w:rFonts w:cstheme="minorHAnsi"/>
                <w:sz w:val="24"/>
                <w:szCs w:val="24"/>
              </w:rPr>
            </w:pPr>
            <w:r w:rsidRPr="00B56FCB">
              <w:rPr>
                <w:rFonts w:cstheme="minorHAnsi"/>
                <w:sz w:val="24"/>
                <w:szCs w:val="24"/>
              </w:rPr>
              <w:t>Negative</w:t>
            </w:r>
          </w:p>
        </w:tc>
        <w:tc>
          <w:tcPr>
            <w:tcW w:w="0" w:type="auto"/>
          </w:tcPr>
          <w:p w14:paraId="793F9465" w14:textId="77777777" w:rsidR="00B56FCB" w:rsidRPr="00B56FCB" w:rsidRDefault="00B56FCB" w:rsidP="00B56FCB">
            <w:pPr>
              <w:pStyle w:val="NoSpacing"/>
              <w:rPr>
                <w:rFonts w:cstheme="minorHAnsi"/>
                <w:sz w:val="24"/>
                <w:szCs w:val="24"/>
              </w:rPr>
            </w:pPr>
            <w:r w:rsidRPr="00B56FCB">
              <w:rPr>
                <w:rFonts w:cstheme="minorHAnsi"/>
                <w:sz w:val="24"/>
                <w:szCs w:val="24"/>
              </w:rPr>
              <w:t>-.411</w:t>
            </w:r>
          </w:p>
        </w:tc>
        <w:tc>
          <w:tcPr>
            <w:tcW w:w="0" w:type="auto"/>
          </w:tcPr>
          <w:p w14:paraId="172CDC55" w14:textId="77777777" w:rsidR="00B56FCB" w:rsidRPr="00B56FCB" w:rsidRDefault="00B56FCB" w:rsidP="00B56FCB">
            <w:pPr>
              <w:pStyle w:val="NoSpacing"/>
              <w:rPr>
                <w:rFonts w:cstheme="minorHAnsi"/>
                <w:sz w:val="24"/>
                <w:szCs w:val="24"/>
              </w:rPr>
            </w:pPr>
            <w:r w:rsidRPr="00B56FCB">
              <w:rPr>
                <w:rFonts w:cstheme="minorHAnsi"/>
                <w:sz w:val="24"/>
                <w:szCs w:val="24"/>
              </w:rPr>
              <w:t>.663</w:t>
            </w:r>
          </w:p>
        </w:tc>
        <w:tc>
          <w:tcPr>
            <w:tcW w:w="0" w:type="auto"/>
          </w:tcPr>
          <w:p w14:paraId="2F0D6340" w14:textId="77777777" w:rsidR="00B56FCB" w:rsidRPr="00B56FCB" w:rsidRDefault="00B56FCB" w:rsidP="00B56FCB">
            <w:pPr>
              <w:pStyle w:val="NoSpacing"/>
              <w:rPr>
                <w:rFonts w:cstheme="minorHAnsi"/>
                <w:sz w:val="24"/>
                <w:szCs w:val="24"/>
              </w:rPr>
            </w:pPr>
            <w:r w:rsidRPr="00B56FCB">
              <w:rPr>
                <w:rFonts w:cstheme="minorHAnsi"/>
                <w:sz w:val="24"/>
                <w:szCs w:val="24"/>
              </w:rPr>
              <w:t>.203</w:t>
            </w:r>
          </w:p>
        </w:tc>
      </w:tr>
      <w:tr w:rsidR="00B56FCB" w:rsidRPr="00B56FCB" w14:paraId="0FAAFACD" w14:textId="77777777" w:rsidTr="005A396E">
        <w:trPr>
          <w:trHeight w:val="288"/>
        </w:trPr>
        <w:tc>
          <w:tcPr>
            <w:tcW w:w="0" w:type="auto"/>
          </w:tcPr>
          <w:p w14:paraId="74B44D43" w14:textId="77777777" w:rsidR="00B56FCB" w:rsidRPr="00B56FCB" w:rsidRDefault="00B56FCB" w:rsidP="00B56FCB">
            <w:pPr>
              <w:pStyle w:val="NoSpacing"/>
              <w:rPr>
                <w:rFonts w:cstheme="minorHAnsi"/>
                <w:sz w:val="24"/>
                <w:szCs w:val="24"/>
              </w:rPr>
            </w:pPr>
            <w:r w:rsidRPr="00B56FCB">
              <w:rPr>
                <w:rFonts w:cstheme="minorHAnsi"/>
                <w:sz w:val="24"/>
                <w:szCs w:val="24"/>
              </w:rPr>
              <w:t>Oversight Office</w:t>
            </w:r>
          </w:p>
        </w:tc>
        <w:tc>
          <w:tcPr>
            <w:tcW w:w="0" w:type="auto"/>
          </w:tcPr>
          <w:p w14:paraId="4404F408" w14:textId="77777777" w:rsidR="00B56FCB" w:rsidRPr="00B56FCB" w:rsidRDefault="00B56FCB" w:rsidP="00B56FCB">
            <w:pPr>
              <w:pStyle w:val="NoSpacing"/>
              <w:rPr>
                <w:rFonts w:cstheme="minorHAnsi"/>
                <w:sz w:val="24"/>
                <w:szCs w:val="24"/>
              </w:rPr>
            </w:pPr>
            <w:r w:rsidRPr="00B56FCB">
              <w:rPr>
                <w:rFonts w:cstheme="minorHAnsi"/>
                <w:sz w:val="24"/>
                <w:szCs w:val="24"/>
              </w:rPr>
              <w:t>Positive</w:t>
            </w:r>
          </w:p>
        </w:tc>
        <w:tc>
          <w:tcPr>
            <w:tcW w:w="0" w:type="auto"/>
          </w:tcPr>
          <w:p w14:paraId="0D12B7F1" w14:textId="77777777" w:rsidR="00B56FCB" w:rsidRPr="00B56FCB" w:rsidRDefault="00B56FCB" w:rsidP="00B56FCB">
            <w:pPr>
              <w:pStyle w:val="NoSpacing"/>
              <w:rPr>
                <w:rFonts w:cstheme="minorHAnsi"/>
                <w:sz w:val="24"/>
                <w:szCs w:val="24"/>
              </w:rPr>
            </w:pPr>
            <w:r w:rsidRPr="00B56FCB">
              <w:rPr>
                <w:rFonts w:cstheme="minorHAnsi"/>
                <w:sz w:val="24"/>
                <w:szCs w:val="24"/>
              </w:rPr>
              <w:t>.515</w:t>
            </w:r>
          </w:p>
        </w:tc>
        <w:tc>
          <w:tcPr>
            <w:tcW w:w="0" w:type="auto"/>
          </w:tcPr>
          <w:p w14:paraId="222754A5" w14:textId="77777777" w:rsidR="00B56FCB" w:rsidRPr="00B56FCB" w:rsidRDefault="00B56FCB" w:rsidP="00B56FCB">
            <w:pPr>
              <w:pStyle w:val="NoSpacing"/>
              <w:rPr>
                <w:rFonts w:cstheme="minorHAnsi"/>
                <w:sz w:val="24"/>
                <w:szCs w:val="24"/>
              </w:rPr>
            </w:pPr>
            <w:r w:rsidRPr="00B56FCB">
              <w:rPr>
                <w:rFonts w:cstheme="minorHAnsi"/>
                <w:sz w:val="24"/>
                <w:szCs w:val="24"/>
              </w:rPr>
              <w:t>1.674</w:t>
            </w:r>
          </w:p>
        </w:tc>
        <w:tc>
          <w:tcPr>
            <w:tcW w:w="0" w:type="auto"/>
          </w:tcPr>
          <w:p w14:paraId="59E70B57" w14:textId="77777777" w:rsidR="00B56FCB" w:rsidRPr="00B56FCB" w:rsidRDefault="00B56FCB" w:rsidP="00B56FCB">
            <w:pPr>
              <w:pStyle w:val="NoSpacing"/>
              <w:rPr>
                <w:rFonts w:cstheme="minorHAnsi"/>
                <w:sz w:val="24"/>
                <w:szCs w:val="24"/>
              </w:rPr>
            </w:pPr>
            <w:r w:rsidRPr="00B56FCB">
              <w:rPr>
                <w:rFonts w:cstheme="minorHAnsi"/>
                <w:sz w:val="24"/>
                <w:szCs w:val="24"/>
              </w:rPr>
              <w:t>.003**</w:t>
            </w:r>
          </w:p>
        </w:tc>
      </w:tr>
      <w:tr w:rsidR="00B56FCB" w:rsidRPr="00B56FCB" w14:paraId="38582178" w14:textId="77777777" w:rsidTr="005A396E">
        <w:trPr>
          <w:trHeight w:val="288"/>
        </w:trPr>
        <w:tc>
          <w:tcPr>
            <w:tcW w:w="0" w:type="auto"/>
          </w:tcPr>
          <w:p w14:paraId="2D64370E" w14:textId="77777777" w:rsidR="00B56FCB" w:rsidRPr="00B56FCB" w:rsidRDefault="00B56FCB" w:rsidP="00B56FCB">
            <w:pPr>
              <w:pStyle w:val="NoSpacing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0" w:type="auto"/>
          </w:tcPr>
          <w:p w14:paraId="78A0F0D8" w14:textId="77777777" w:rsidR="00B56FCB" w:rsidRPr="00B56FCB" w:rsidRDefault="00B56FCB" w:rsidP="00B56FCB">
            <w:pPr>
              <w:pStyle w:val="NoSpacing"/>
              <w:rPr>
                <w:rFonts w:cstheme="minorHAnsi"/>
                <w:sz w:val="24"/>
                <w:szCs w:val="24"/>
              </w:rPr>
            </w:pPr>
            <w:r w:rsidRPr="00B56FCB">
              <w:rPr>
                <w:rFonts w:cstheme="minorHAnsi"/>
                <w:sz w:val="24"/>
                <w:szCs w:val="24"/>
              </w:rPr>
              <w:t>Negative</w:t>
            </w:r>
          </w:p>
        </w:tc>
        <w:tc>
          <w:tcPr>
            <w:tcW w:w="0" w:type="auto"/>
          </w:tcPr>
          <w:p w14:paraId="514489BA" w14:textId="77777777" w:rsidR="00B56FCB" w:rsidRPr="00B56FCB" w:rsidRDefault="00B56FCB" w:rsidP="00B56FCB">
            <w:pPr>
              <w:pStyle w:val="NoSpacing"/>
              <w:rPr>
                <w:rFonts w:cstheme="minorHAnsi"/>
                <w:sz w:val="24"/>
                <w:szCs w:val="24"/>
              </w:rPr>
            </w:pPr>
            <w:r w:rsidRPr="00B56FCB">
              <w:rPr>
                <w:rFonts w:cstheme="minorHAnsi"/>
                <w:sz w:val="24"/>
                <w:szCs w:val="24"/>
              </w:rPr>
              <w:t>-.581</w:t>
            </w:r>
          </w:p>
        </w:tc>
        <w:tc>
          <w:tcPr>
            <w:tcW w:w="0" w:type="auto"/>
          </w:tcPr>
          <w:p w14:paraId="4D6476C4" w14:textId="77777777" w:rsidR="00B56FCB" w:rsidRPr="00B56FCB" w:rsidRDefault="00B56FCB" w:rsidP="00B56FCB">
            <w:pPr>
              <w:pStyle w:val="NoSpacing"/>
              <w:rPr>
                <w:rFonts w:cstheme="minorHAnsi"/>
                <w:sz w:val="24"/>
                <w:szCs w:val="24"/>
              </w:rPr>
            </w:pPr>
            <w:r w:rsidRPr="00B56FCB">
              <w:rPr>
                <w:rFonts w:cstheme="minorHAnsi"/>
                <w:sz w:val="24"/>
                <w:szCs w:val="24"/>
              </w:rPr>
              <w:t>.559</w:t>
            </w:r>
          </w:p>
        </w:tc>
        <w:tc>
          <w:tcPr>
            <w:tcW w:w="0" w:type="auto"/>
          </w:tcPr>
          <w:p w14:paraId="222D2102" w14:textId="77777777" w:rsidR="00B56FCB" w:rsidRPr="00B56FCB" w:rsidRDefault="00B56FCB" w:rsidP="00B56FCB">
            <w:pPr>
              <w:pStyle w:val="NoSpacing"/>
              <w:rPr>
                <w:rFonts w:cstheme="minorHAnsi"/>
                <w:sz w:val="24"/>
                <w:szCs w:val="24"/>
              </w:rPr>
            </w:pPr>
            <w:r w:rsidRPr="00B56FCB">
              <w:rPr>
                <w:rFonts w:cstheme="minorHAnsi"/>
                <w:sz w:val="24"/>
                <w:szCs w:val="24"/>
              </w:rPr>
              <w:t>.547</w:t>
            </w:r>
          </w:p>
        </w:tc>
      </w:tr>
      <w:tr w:rsidR="00B56FCB" w:rsidRPr="00B56FCB" w14:paraId="59644D14" w14:textId="77777777" w:rsidTr="005A396E">
        <w:trPr>
          <w:trHeight w:val="288"/>
        </w:trPr>
        <w:tc>
          <w:tcPr>
            <w:tcW w:w="0" w:type="auto"/>
          </w:tcPr>
          <w:p w14:paraId="2808C6F8" w14:textId="77777777" w:rsidR="00B56FCB" w:rsidRPr="00B56FCB" w:rsidRDefault="00B56FCB" w:rsidP="00B56FCB">
            <w:pPr>
              <w:pStyle w:val="NoSpacing"/>
              <w:rPr>
                <w:rFonts w:cstheme="minorHAnsi"/>
                <w:sz w:val="24"/>
                <w:szCs w:val="24"/>
              </w:rPr>
            </w:pPr>
            <w:r w:rsidRPr="00B56FCB">
              <w:rPr>
                <w:rFonts w:cstheme="minorHAnsi"/>
                <w:sz w:val="24"/>
                <w:szCs w:val="24"/>
              </w:rPr>
              <w:t>Advocacy Org.</w:t>
            </w:r>
          </w:p>
        </w:tc>
        <w:tc>
          <w:tcPr>
            <w:tcW w:w="0" w:type="auto"/>
          </w:tcPr>
          <w:p w14:paraId="73C5F1C8" w14:textId="77777777" w:rsidR="00B56FCB" w:rsidRPr="00B56FCB" w:rsidRDefault="00B56FCB" w:rsidP="00B56FCB">
            <w:pPr>
              <w:pStyle w:val="NoSpacing"/>
              <w:rPr>
                <w:rFonts w:cstheme="minorHAnsi"/>
                <w:sz w:val="24"/>
                <w:szCs w:val="24"/>
              </w:rPr>
            </w:pPr>
            <w:r w:rsidRPr="00B56FCB">
              <w:rPr>
                <w:rFonts w:cstheme="minorHAnsi"/>
                <w:sz w:val="24"/>
                <w:szCs w:val="24"/>
              </w:rPr>
              <w:t>Positive</w:t>
            </w:r>
          </w:p>
        </w:tc>
        <w:tc>
          <w:tcPr>
            <w:tcW w:w="0" w:type="auto"/>
          </w:tcPr>
          <w:p w14:paraId="0BD96FC2" w14:textId="77777777" w:rsidR="00B56FCB" w:rsidRPr="00B56FCB" w:rsidRDefault="00B56FCB" w:rsidP="00B56FCB">
            <w:pPr>
              <w:pStyle w:val="NoSpacing"/>
              <w:rPr>
                <w:rFonts w:cstheme="minorHAnsi"/>
                <w:sz w:val="24"/>
                <w:szCs w:val="24"/>
              </w:rPr>
            </w:pPr>
            <w:r w:rsidRPr="00B56FCB">
              <w:rPr>
                <w:rFonts w:cstheme="minorHAnsi"/>
                <w:sz w:val="24"/>
                <w:szCs w:val="24"/>
              </w:rPr>
              <w:t>1.878</w:t>
            </w:r>
          </w:p>
        </w:tc>
        <w:tc>
          <w:tcPr>
            <w:tcW w:w="0" w:type="auto"/>
          </w:tcPr>
          <w:p w14:paraId="2FA120BF" w14:textId="77777777" w:rsidR="00B56FCB" w:rsidRPr="00B56FCB" w:rsidRDefault="00B56FCB" w:rsidP="00B56FCB">
            <w:pPr>
              <w:pStyle w:val="NoSpacing"/>
              <w:rPr>
                <w:rFonts w:cstheme="minorHAnsi"/>
                <w:sz w:val="24"/>
                <w:szCs w:val="24"/>
              </w:rPr>
            </w:pPr>
            <w:r w:rsidRPr="00B56FCB">
              <w:rPr>
                <w:rFonts w:cstheme="minorHAnsi"/>
                <w:sz w:val="24"/>
                <w:szCs w:val="24"/>
              </w:rPr>
              <w:t>6.538</w:t>
            </w:r>
          </w:p>
        </w:tc>
        <w:tc>
          <w:tcPr>
            <w:tcW w:w="0" w:type="auto"/>
          </w:tcPr>
          <w:p w14:paraId="53720CDD" w14:textId="77777777" w:rsidR="00B56FCB" w:rsidRPr="00B56FCB" w:rsidRDefault="00B56FCB" w:rsidP="00B56FCB">
            <w:pPr>
              <w:pStyle w:val="NoSpacing"/>
              <w:rPr>
                <w:rFonts w:cstheme="minorHAnsi"/>
                <w:sz w:val="24"/>
                <w:szCs w:val="24"/>
              </w:rPr>
            </w:pPr>
            <w:r w:rsidRPr="00B56FCB">
              <w:rPr>
                <w:rFonts w:cstheme="minorHAnsi"/>
                <w:sz w:val="24"/>
                <w:szCs w:val="24"/>
              </w:rPr>
              <w:t>.000***</w:t>
            </w:r>
          </w:p>
        </w:tc>
      </w:tr>
      <w:tr w:rsidR="00B56FCB" w:rsidRPr="00B56FCB" w14:paraId="5F8D6AF2" w14:textId="77777777" w:rsidTr="005A396E">
        <w:trPr>
          <w:trHeight w:val="288"/>
        </w:trPr>
        <w:tc>
          <w:tcPr>
            <w:tcW w:w="0" w:type="auto"/>
          </w:tcPr>
          <w:p w14:paraId="77EDED73" w14:textId="77777777" w:rsidR="00B56FCB" w:rsidRPr="00B56FCB" w:rsidRDefault="00B56FCB" w:rsidP="00B56FCB">
            <w:pPr>
              <w:pStyle w:val="NoSpacing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0" w:type="auto"/>
          </w:tcPr>
          <w:p w14:paraId="7DBB5846" w14:textId="77777777" w:rsidR="00B56FCB" w:rsidRPr="00B56FCB" w:rsidRDefault="00B56FCB" w:rsidP="00B56FCB">
            <w:pPr>
              <w:pStyle w:val="NoSpacing"/>
              <w:rPr>
                <w:rFonts w:cstheme="minorHAnsi"/>
                <w:sz w:val="24"/>
                <w:szCs w:val="24"/>
              </w:rPr>
            </w:pPr>
            <w:r w:rsidRPr="00B56FCB">
              <w:rPr>
                <w:rFonts w:cstheme="minorHAnsi"/>
                <w:sz w:val="24"/>
                <w:szCs w:val="24"/>
              </w:rPr>
              <w:t>Negative</w:t>
            </w:r>
          </w:p>
        </w:tc>
        <w:tc>
          <w:tcPr>
            <w:tcW w:w="0" w:type="auto"/>
          </w:tcPr>
          <w:p w14:paraId="17366D3E" w14:textId="77777777" w:rsidR="00B56FCB" w:rsidRPr="00B56FCB" w:rsidRDefault="00B56FCB" w:rsidP="00B56FCB">
            <w:pPr>
              <w:pStyle w:val="NoSpacing"/>
              <w:rPr>
                <w:rFonts w:cstheme="minorHAnsi"/>
                <w:sz w:val="24"/>
                <w:szCs w:val="24"/>
              </w:rPr>
            </w:pPr>
            <w:r w:rsidRPr="00B56FCB">
              <w:rPr>
                <w:rFonts w:cstheme="minorHAnsi"/>
                <w:sz w:val="24"/>
                <w:szCs w:val="24"/>
              </w:rPr>
              <w:t>-1.865</w:t>
            </w:r>
          </w:p>
        </w:tc>
        <w:tc>
          <w:tcPr>
            <w:tcW w:w="0" w:type="auto"/>
          </w:tcPr>
          <w:p w14:paraId="1E09A816" w14:textId="77777777" w:rsidR="00B56FCB" w:rsidRPr="00B56FCB" w:rsidRDefault="00B56FCB" w:rsidP="00B56FCB">
            <w:pPr>
              <w:pStyle w:val="NoSpacing"/>
              <w:rPr>
                <w:rFonts w:cstheme="minorHAnsi"/>
                <w:sz w:val="24"/>
                <w:szCs w:val="24"/>
              </w:rPr>
            </w:pPr>
            <w:r w:rsidRPr="00B56FCB">
              <w:rPr>
                <w:rFonts w:cstheme="minorHAnsi"/>
                <w:sz w:val="24"/>
                <w:szCs w:val="24"/>
              </w:rPr>
              <w:t>.155</w:t>
            </w:r>
          </w:p>
        </w:tc>
        <w:tc>
          <w:tcPr>
            <w:tcW w:w="0" w:type="auto"/>
          </w:tcPr>
          <w:p w14:paraId="73820F2F" w14:textId="77777777" w:rsidR="00B56FCB" w:rsidRPr="00B56FCB" w:rsidRDefault="00B56FCB" w:rsidP="00B56FCB">
            <w:pPr>
              <w:pStyle w:val="NoSpacing"/>
              <w:rPr>
                <w:rFonts w:cstheme="minorHAnsi"/>
                <w:sz w:val="24"/>
                <w:szCs w:val="24"/>
              </w:rPr>
            </w:pPr>
            <w:r w:rsidRPr="00B56FCB">
              <w:rPr>
                <w:rFonts w:cstheme="minorHAnsi"/>
                <w:sz w:val="24"/>
                <w:szCs w:val="24"/>
              </w:rPr>
              <w:t>.008**</w:t>
            </w:r>
          </w:p>
        </w:tc>
      </w:tr>
      <w:tr w:rsidR="00B56FCB" w:rsidRPr="00B56FCB" w14:paraId="639DA84F" w14:textId="77777777" w:rsidTr="005A396E">
        <w:trPr>
          <w:trHeight w:val="288"/>
        </w:trPr>
        <w:tc>
          <w:tcPr>
            <w:tcW w:w="0" w:type="auto"/>
          </w:tcPr>
          <w:p w14:paraId="4F4C9CE8" w14:textId="77777777" w:rsidR="00B56FCB" w:rsidRPr="00B56FCB" w:rsidRDefault="00B56FCB" w:rsidP="00B56FCB">
            <w:pPr>
              <w:pStyle w:val="NoSpacing"/>
              <w:rPr>
                <w:rFonts w:cstheme="minorHAnsi"/>
                <w:sz w:val="24"/>
                <w:szCs w:val="24"/>
              </w:rPr>
            </w:pPr>
            <w:r w:rsidRPr="00B56FCB">
              <w:rPr>
                <w:rFonts w:cstheme="minorHAnsi"/>
                <w:sz w:val="24"/>
                <w:szCs w:val="24"/>
              </w:rPr>
              <w:t xml:space="preserve"># </w:t>
            </w:r>
            <w:proofErr w:type="gramStart"/>
            <w:r w:rsidRPr="00B56FCB">
              <w:rPr>
                <w:rFonts w:cstheme="minorHAnsi"/>
                <w:sz w:val="24"/>
                <w:szCs w:val="24"/>
              </w:rPr>
              <w:t>of</w:t>
            </w:r>
            <w:proofErr w:type="gramEnd"/>
            <w:r w:rsidRPr="00B56FCB">
              <w:rPr>
                <w:rFonts w:cstheme="minorHAnsi"/>
                <w:sz w:val="24"/>
                <w:szCs w:val="24"/>
              </w:rPr>
              <w:t xml:space="preserve"> Exemptions</w:t>
            </w:r>
          </w:p>
        </w:tc>
        <w:tc>
          <w:tcPr>
            <w:tcW w:w="0" w:type="auto"/>
          </w:tcPr>
          <w:p w14:paraId="492C45B3" w14:textId="77777777" w:rsidR="00B56FCB" w:rsidRPr="00B56FCB" w:rsidRDefault="00B56FCB" w:rsidP="00B56FCB">
            <w:pPr>
              <w:pStyle w:val="NoSpacing"/>
              <w:rPr>
                <w:rFonts w:cstheme="minorHAnsi"/>
                <w:sz w:val="24"/>
                <w:szCs w:val="24"/>
              </w:rPr>
            </w:pPr>
            <w:r w:rsidRPr="00B56FCB">
              <w:rPr>
                <w:rFonts w:cstheme="minorHAnsi"/>
                <w:sz w:val="24"/>
                <w:szCs w:val="24"/>
              </w:rPr>
              <w:t>Positive</w:t>
            </w:r>
          </w:p>
        </w:tc>
        <w:tc>
          <w:tcPr>
            <w:tcW w:w="0" w:type="auto"/>
          </w:tcPr>
          <w:p w14:paraId="427AC090" w14:textId="77777777" w:rsidR="00B56FCB" w:rsidRPr="00B56FCB" w:rsidRDefault="00B56FCB" w:rsidP="00B56FCB">
            <w:pPr>
              <w:pStyle w:val="NoSpacing"/>
              <w:rPr>
                <w:rFonts w:cstheme="minorHAnsi"/>
                <w:sz w:val="24"/>
                <w:szCs w:val="24"/>
              </w:rPr>
            </w:pPr>
            <w:r w:rsidRPr="00B56FCB">
              <w:rPr>
                <w:rFonts w:cstheme="minorHAnsi"/>
                <w:sz w:val="24"/>
                <w:szCs w:val="24"/>
              </w:rPr>
              <w:t>.001</w:t>
            </w:r>
          </w:p>
        </w:tc>
        <w:tc>
          <w:tcPr>
            <w:tcW w:w="0" w:type="auto"/>
          </w:tcPr>
          <w:p w14:paraId="7A3A3AA9" w14:textId="77777777" w:rsidR="00B56FCB" w:rsidRPr="00B56FCB" w:rsidRDefault="00B56FCB" w:rsidP="00B56FCB">
            <w:pPr>
              <w:pStyle w:val="NoSpacing"/>
              <w:rPr>
                <w:rFonts w:cstheme="minorHAnsi"/>
                <w:sz w:val="24"/>
                <w:szCs w:val="24"/>
              </w:rPr>
            </w:pPr>
            <w:r w:rsidRPr="00B56FCB">
              <w:rPr>
                <w:rFonts w:cstheme="minorHAnsi"/>
                <w:sz w:val="24"/>
                <w:szCs w:val="24"/>
              </w:rPr>
              <w:t>1.001</w:t>
            </w:r>
          </w:p>
        </w:tc>
        <w:tc>
          <w:tcPr>
            <w:tcW w:w="0" w:type="auto"/>
          </w:tcPr>
          <w:p w14:paraId="26E96A3F" w14:textId="77777777" w:rsidR="00B56FCB" w:rsidRPr="00B56FCB" w:rsidRDefault="00B56FCB" w:rsidP="00B56FCB">
            <w:pPr>
              <w:pStyle w:val="NoSpacing"/>
              <w:rPr>
                <w:rFonts w:cstheme="minorHAnsi"/>
                <w:sz w:val="24"/>
                <w:szCs w:val="24"/>
              </w:rPr>
            </w:pPr>
            <w:r w:rsidRPr="00B56FCB">
              <w:rPr>
                <w:rFonts w:cstheme="minorHAnsi"/>
                <w:sz w:val="24"/>
                <w:szCs w:val="24"/>
              </w:rPr>
              <w:t>.875</w:t>
            </w:r>
          </w:p>
        </w:tc>
      </w:tr>
      <w:tr w:rsidR="00B56FCB" w:rsidRPr="00B56FCB" w14:paraId="07D05B59" w14:textId="77777777" w:rsidTr="005A396E">
        <w:trPr>
          <w:trHeight w:val="288"/>
        </w:trPr>
        <w:tc>
          <w:tcPr>
            <w:tcW w:w="0" w:type="auto"/>
          </w:tcPr>
          <w:p w14:paraId="324ECC18" w14:textId="77777777" w:rsidR="00B56FCB" w:rsidRPr="00B56FCB" w:rsidRDefault="00B56FCB" w:rsidP="00B56FCB">
            <w:pPr>
              <w:pStyle w:val="NoSpacing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0" w:type="auto"/>
          </w:tcPr>
          <w:p w14:paraId="13F8960E" w14:textId="77777777" w:rsidR="00B56FCB" w:rsidRPr="00B56FCB" w:rsidRDefault="00B56FCB" w:rsidP="00B56FCB">
            <w:pPr>
              <w:pStyle w:val="NoSpacing"/>
              <w:rPr>
                <w:rFonts w:cstheme="minorHAnsi"/>
                <w:sz w:val="24"/>
                <w:szCs w:val="24"/>
              </w:rPr>
            </w:pPr>
            <w:r w:rsidRPr="00B56FCB">
              <w:rPr>
                <w:rFonts w:cstheme="minorHAnsi"/>
                <w:sz w:val="24"/>
                <w:szCs w:val="24"/>
              </w:rPr>
              <w:t>Negative</w:t>
            </w:r>
          </w:p>
        </w:tc>
        <w:tc>
          <w:tcPr>
            <w:tcW w:w="0" w:type="auto"/>
          </w:tcPr>
          <w:p w14:paraId="42A148B0" w14:textId="77777777" w:rsidR="00B56FCB" w:rsidRPr="00B56FCB" w:rsidRDefault="00B56FCB" w:rsidP="00B56FCB">
            <w:pPr>
              <w:pStyle w:val="NoSpacing"/>
              <w:rPr>
                <w:rFonts w:cstheme="minorHAnsi"/>
                <w:sz w:val="24"/>
                <w:szCs w:val="24"/>
              </w:rPr>
            </w:pPr>
            <w:r w:rsidRPr="00B56FCB">
              <w:rPr>
                <w:rFonts w:cstheme="minorHAnsi"/>
                <w:sz w:val="24"/>
                <w:szCs w:val="24"/>
              </w:rPr>
              <w:t>-.035</w:t>
            </w:r>
          </w:p>
        </w:tc>
        <w:tc>
          <w:tcPr>
            <w:tcW w:w="0" w:type="auto"/>
          </w:tcPr>
          <w:p w14:paraId="406E6B38" w14:textId="77777777" w:rsidR="00B56FCB" w:rsidRPr="00B56FCB" w:rsidRDefault="00B56FCB" w:rsidP="00B56FCB">
            <w:pPr>
              <w:pStyle w:val="NoSpacing"/>
              <w:rPr>
                <w:rFonts w:cstheme="minorHAnsi"/>
                <w:sz w:val="24"/>
                <w:szCs w:val="24"/>
              </w:rPr>
            </w:pPr>
            <w:r w:rsidRPr="00B56FCB">
              <w:rPr>
                <w:rFonts w:cstheme="minorHAnsi"/>
                <w:sz w:val="24"/>
                <w:szCs w:val="24"/>
              </w:rPr>
              <w:t>.965</w:t>
            </w:r>
          </w:p>
        </w:tc>
        <w:tc>
          <w:tcPr>
            <w:tcW w:w="0" w:type="auto"/>
          </w:tcPr>
          <w:p w14:paraId="671410AB" w14:textId="77777777" w:rsidR="00B56FCB" w:rsidRPr="00B56FCB" w:rsidRDefault="00B56FCB" w:rsidP="00B56FCB">
            <w:pPr>
              <w:pStyle w:val="NoSpacing"/>
              <w:rPr>
                <w:rFonts w:cstheme="minorHAnsi"/>
                <w:sz w:val="24"/>
                <w:szCs w:val="24"/>
              </w:rPr>
            </w:pPr>
            <w:r w:rsidRPr="00B56FCB">
              <w:rPr>
                <w:rFonts w:cstheme="minorHAnsi"/>
                <w:sz w:val="24"/>
                <w:szCs w:val="24"/>
              </w:rPr>
              <w:t>.203</w:t>
            </w:r>
          </w:p>
        </w:tc>
      </w:tr>
      <w:tr w:rsidR="00B56FCB" w:rsidRPr="00B56FCB" w14:paraId="2ADE451B" w14:textId="77777777" w:rsidTr="005A396E">
        <w:trPr>
          <w:trHeight w:val="288"/>
        </w:trPr>
        <w:tc>
          <w:tcPr>
            <w:tcW w:w="0" w:type="auto"/>
          </w:tcPr>
          <w:p w14:paraId="5F4D1609" w14:textId="77777777" w:rsidR="00B56FCB" w:rsidRPr="00B56FCB" w:rsidRDefault="00B56FCB" w:rsidP="00B56FCB">
            <w:pPr>
              <w:pStyle w:val="NoSpacing"/>
              <w:rPr>
                <w:rFonts w:cstheme="minorHAnsi"/>
                <w:sz w:val="24"/>
                <w:szCs w:val="24"/>
              </w:rPr>
            </w:pPr>
            <w:r w:rsidRPr="00B56FCB">
              <w:rPr>
                <w:rFonts w:cstheme="minorHAnsi"/>
                <w:sz w:val="24"/>
                <w:szCs w:val="24"/>
              </w:rPr>
              <w:t>Fee Schedule</w:t>
            </w:r>
          </w:p>
        </w:tc>
        <w:tc>
          <w:tcPr>
            <w:tcW w:w="0" w:type="auto"/>
          </w:tcPr>
          <w:p w14:paraId="2B5333A8" w14:textId="77777777" w:rsidR="00B56FCB" w:rsidRPr="00B56FCB" w:rsidRDefault="00B56FCB" w:rsidP="00B56FCB">
            <w:pPr>
              <w:pStyle w:val="NoSpacing"/>
              <w:rPr>
                <w:rFonts w:cstheme="minorHAnsi"/>
                <w:sz w:val="24"/>
                <w:szCs w:val="24"/>
              </w:rPr>
            </w:pPr>
            <w:r w:rsidRPr="00B56FCB">
              <w:rPr>
                <w:rFonts w:cstheme="minorHAnsi"/>
                <w:sz w:val="24"/>
                <w:szCs w:val="24"/>
              </w:rPr>
              <w:t>Positive</w:t>
            </w:r>
          </w:p>
        </w:tc>
        <w:tc>
          <w:tcPr>
            <w:tcW w:w="0" w:type="auto"/>
          </w:tcPr>
          <w:p w14:paraId="31F18C73" w14:textId="77777777" w:rsidR="00B56FCB" w:rsidRPr="00B56FCB" w:rsidRDefault="00B56FCB" w:rsidP="00B56FCB">
            <w:pPr>
              <w:pStyle w:val="NoSpacing"/>
              <w:rPr>
                <w:rFonts w:cstheme="minorHAnsi"/>
                <w:sz w:val="24"/>
                <w:szCs w:val="24"/>
              </w:rPr>
            </w:pPr>
            <w:r w:rsidRPr="00B56FCB">
              <w:rPr>
                <w:rFonts w:cstheme="minorHAnsi"/>
                <w:sz w:val="24"/>
                <w:szCs w:val="24"/>
              </w:rPr>
              <w:t>1.236</w:t>
            </w:r>
          </w:p>
        </w:tc>
        <w:tc>
          <w:tcPr>
            <w:tcW w:w="0" w:type="auto"/>
          </w:tcPr>
          <w:p w14:paraId="1AA5D825" w14:textId="77777777" w:rsidR="00B56FCB" w:rsidRPr="00B56FCB" w:rsidRDefault="00B56FCB" w:rsidP="00B56FCB">
            <w:pPr>
              <w:pStyle w:val="NoSpacing"/>
              <w:rPr>
                <w:rFonts w:cstheme="minorHAnsi"/>
                <w:sz w:val="24"/>
                <w:szCs w:val="24"/>
              </w:rPr>
            </w:pPr>
            <w:r w:rsidRPr="00B56FCB">
              <w:rPr>
                <w:rFonts w:cstheme="minorHAnsi"/>
                <w:sz w:val="24"/>
                <w:szCs w:val="24"/>
              </w:rPr>
              <w:t>3.443</w:t>
            </w:r>
          </w:p>
        </w:tc>
        <w:tc>
          <w:tcPr>
            <w:tcW w:w="0" w:type="auto"/>
          </w:tcPr>
          <w:p w14:paraId="6761B80A" w14:textId="77777777" w:rsidR="00B56FCB" w:rsidRPr="00B56FCB" w:rsidRDefault="00B56FCB" w:rsidP="00B56FCB">
            <w:pPr>
              <w:pStyle w:val="NoSpacing"/>
              <w:rPr>
                <w:rFonts w:cstheme="minorHAnsi"/>
                <w:sz w:val="24"/>
                <w:szCs w:val="24"/>
              </w:rPr>
            </w:pPr>
            <w:r w:rsidRPr="00B56FCB">
              <w:rPr>
                <w:rFonts w:cstheme="minorHAnsi"/>
                <w:sz w:val="24"/>
                <w:szCs w:val="24"/>
              </w:rPr>
              <w:t>.000***</w:t>
            </w:r>
          </w:p>
        </w:tc>
      </w:tr>
      <w:tr w:rsidR="00B56FCB" w:rsidRPr="00B56FCB" w14:paraId="7AD1D587" w14:textId="77777777" w:rsidTr="005A396E">
        <w:trPr>
          <w:trHeight w:val="288"/>
        </w:trPr>
        <w:tc>
          <w:tcPr>
            <w:tcW w:w="0" w:type="auto"/>
          </w:tcPr>
          <w:p w14:paraId="2C0DDEBF" w14:textId="77777777" w:rsidR="00B56FCB" w:rsidRPr="00B56FCB" w:rsidRDefault="00B56FCB" w:rsidP="00B56FCB">
            <w:pPr>
              <w:pStyle w:val="NoSpacing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0" w:type="auto"/>
          </w:tcPr>
          <w:p w14:paraId="2B27193C" w14:textId="77777777" w:rsidR="00B56FCB" w:rsidRPr="00B56FCB" w:rsidRDefault="00B56FCB" w:rsidP="00B56FCB">
            <w:pPr>
              <w:pStyle w:val="NoSpacing"/>
              <w:rPr>
                <w:rFonts w:cstheme="minorHAnsi"/>
                <w:sz w:val="24"/>
                <w:szCs w:val="24"/>
              </w:rPr>
            </w:pPr>
            <w:r w:rsidRPr="00B56FCB">
              <w:rPr>
                <w:rFonts w:cstheme="minorHAnsi"/>
                <w:sz w:val="24"/>
                <w:szCs w:val="24"/>
              </w:rPr>
              <w:t>Negative</w:t>
            </w:r>
          </w:p>
        </w:tc>
        <w:tc>
          <w:tcPr>
            <w:tcW w:w="0" w:type="auto"/>
          </w:tcPr>
          <w:p w14:paraId="15FFD017" w14:textId="77777777" w:rsidR="00B56FCB" w:rsidRPr="00B56FCB" w:rsidRDefault="00B56FCB" w:rsidP="00B56FCB">
            <w:pPr>
              <w:pStyle w:val="NoSpacing"/>
              <w:rPr>
                <w:rFonts w:cstheme="minorHAnsi"/>
                <w:sz w:val="24"/>
                <w:szCs w:val="24"/>
              </w:rPr>
            </w:pPr>
            <w:r w:rsidRPr="00B56FCB">
              <w:rPr>
                <w:rFonts w:cstheme="minorHAnsi"/>
                <w:sz w:val="24"/>
                <w:szCs w:val="24"/>
              </w:rPr>
              <w:t>-.838</w:t>
            </w:r>
          </w:p>
        </w:tc>
        <w:tc>
          <w:tcPr>
            <w:tcW w:w="0" w:type="auto"/>
          </w:tcPr>
          <w:p w14:paraId="11DECC2A" w14:textId="77777777" w:rsidR="00B56FCB" w:rsidRPr="00B56FCB" w:rsidRDefault="00B56FCB" w:rsidP="00B56FCB">
            <w:pPr>
              <w:pStyle w:val="NoSpacing"/>
              <w:rPr>
                <w:rFonts w:cstheme="minorHAnsi"/>
                <w:sz w:val="24"/>
                <w:szCs w:val="24"/>
              </w:rPr>
            </w:pPr>
            <w:r w:rsidRPr="00B56FCB">
              <w:rPr>
                <w:rFonts w:cstheme="minorHAnsi"/>
                <w:sz w:val="24"/>
                <w:szCs w:val="24"/>
              </w:rPr>
              <w:t>.433</w:t>
            </w:r>
          </w:p>
        </w:tc>
        <w:tc>
          <w:tcPr>
            <w:tcW w:w="0" w:type="auto"/>
          </w:tcPr>
          <w:p w14:paraId="2B4B1783" w14:textId="77777777" w:rsidR="00B56FCB" w:rsidRPr="00B56FCB" w:rsidRDefault="00B56FCB" w:rsidP="00B56FCB">
            <w:pPr>
              <w:pStyle w:val="NoSpacing"/>
              <w:rPr>
                <w:rFonts w:cstheme="minorHAnsi"/>
                <w:sz w:val="24"/>
                <w:szCs w:val="24"/>
              </w:rPr>
            </w:pPr>
            <w:r w:rsidRPr="00B56FCB">
              <w:rPr>
                <w:rFonts w:cstheme="minorHAnsi"/>
                <w:sz w:val="24"/>
                <w:szCs w:val="24"/>
              </w:rPr>
              <w:t>.552</w:t>
            </w:r>
          </w:p>
        </w:tc>
      </w:tr>
    </w:tbl>
    <w:p w14:paraId="303EA832" w14:textId="72F5EBBE" w:rsidR="00E1492D" w:rsidRDefault="002D72C0" w:rsidP="002D72C0">
      <w:pPr>
        <w:rPr>
          <w:rFonts w:cstheme="minorHAnsi"/>
          <w:sz w:val="24"/>
          <w:szCs w:val="24"/>
        </w:rPr>
      </w:pPr>
      <w:r w:rsidRPr="002D72C0">
        <w:rPr>
          <w:rFonts w:cstheme="minorHAnsi"/>
          <w:sz w:val="24"/>
          <w:szCs w:val="24"/>
        </w:rPr>
        <w:t xml:space="preserve">Note: </w:t>
      </w:r>
      <w:r w:rsidRPr="002D72C0">
        <w:rPr>
          <w:rFonts w:cstheme="minorHAnsi"/>
          <w:i/>
          <w:iCs/>
          <w:sz w:val="24"/>
          <w:szCs w:val="24"/>
        </w:rPr>
        <w:t xml:space="preserve">OR </w:t>
      </w:r>
      <w:r w:rsidRPr="002D72C0">
        <w:rPr>
          <w:rFonts w:cstheme="minorHAnsi"/>
          <w:sz w:val="24"/>
          <w:szCs w:val="24"/>
        </w:rPr>
        <w:t>= odds ratio associated with the effect of a one standard deviation increase in the predictor.</w:t>
      </w:r>
      <w:r>
        <w:rPr>
          <w:rFonts w:cstheme="minorHAnsi"/>
          <w:sz w:val="24"/>
          <w:szCs w:val="24"/>
        </w:rPr>
        <w:t xml:space="preserve"> </w:t>
      </w:r>
      <w:r w:rsidRPr="002D72C0">
        <w:rPr>
          <w:rFonts w:cstheme="minorHAnsi"/>
          <w:sz w:val="24"/>
          <w:szCs w:val="24"/>
        </w:rPr>
        <w:t xml:space="preserve">* </w:t>
      </w:r>
      <w:r w:rsidRPr="002D72C0">
        <w:rPr>
          <w:rFonts w:cstheme="minorHAnsi"/>
          <w:i/>
          <w:iCs/>
          <w:sz w:val="24"/>
          <w:szCs w:val="24"/>
        </w:rPr>
        <w:t xml:space="preserve">p </w:t>
      </w:r>
      <w:r w:rsidRPr="002D72C0">
        <w:rPr>
          <w:rFonts w:cstheme="minorHAnsi"/>
          <w:sz w:val="24"/>
          <w:szCs w:val="24"/>
        </w:rPr>
        <w:t>&lt; .05, **</w:t>
      </w:r>
      <w:r w:rsidRPr="002D72C0">
        <w:rPr>
          <w:rFonts w:cstheme="minorHAnsi"/>
          <w:i/>
          <w:iCs/>
          <w:sz w:val="24"/>
          <w:szCs w:val="24"/>
        </w:rPr>
        <w:t xml:space="preserve">p </w:t>
      </w:r>
      <w:r w:rsidRPr="002D72C0">
        <w:rPr>
          <w:rFonts w:cstheme="minorHAnsi"/>
          <w:sz w:val="24"/>
          <w:szCs w:val="24"/>
        </w:rPr>
        <w:t>&lt; .01, ***</w:t>
      </w:r>
      <w:r w:rsidRPr="002D72C0">
        <w:rPr>
          <w:rFonts w:cstheme="minorHAnsi"/>
          <w:i/>
          <w:iCs/>
          <w:sz w:val="24"/>
          <w:szCs w:val="24"/>
        </w:rPr>
        <w:t xml:space="preserve">p </w:t>
      </w:r>
      <w:r w:rsidRPr="002D72C0">
        <w:rPr>
          <w:rFonts w:cstheme="minorHAnsi"/>
          <w:sz w:val="24"/>
          <w:szCs w:val="24"/>
        </w:rPr>
        <w:t>&lt; .001</w:t>
      </w:r>
    </w:p>
    <w:p w14:paraId="1351B616" w14:textId="403BC56B" w:rsidR="004C069C" w:rsidRDefault="009A159A" w:rsidP="009A159A">
      <w:pPr>
        <w:rPr>
          <w:rFonts w:cstheme="minorHAnsi"/>
          <w:sz w:val="24"/>
          <w:szCs w:val="24"/>
        </w:rPr>
      </w:pPr>
      <w:r w:rsidRPr="009A159A">
        <w:rPr>
          <w:rFonts w:cstheme="minorHAnsi"/>
          <w:sz w:val="24"/>
          <w:szCs w:val="24"/>
        </w:rPr>
        <w:t xml:space="preserve">Table 5, below, provides the results for </w:t>
      </w:r>
      <w:r w:rsidRPr="009A159A">
        <w:rPr>
          <w:rFonts w:cstheme="minorHAnsi"/>
          <w:i/>
          <w:iCs/>
          <w:sz w:val="24"/>
          <w:szCs w:val="24"/>
        </w:rPr>
        <w:t>RQ2</w:t>
      </w:r>
      <w:r w:rsidRPr="009A159A">
        <w:rPr>
          <w:rFonts w:cstheme="minorHAnsi"/>
          <w:sz w:val="24"/>
          <w:szCs w:val="24"/>
        </w:rPr>
        <w:t>, how legal variables are related to response and</w:t>
      </w:r>
      <w:r w:rsidR="002D72C0">
        <w:rPr>
          <w:rFonts w:cstheme="minorHAnsi"/>
          <w:sz w:val="24"/>
          <w:szCs w:val="24"/>
        </w:rPr>
        <w:t xml:space="preserve"> </w:t>
      </w:r>
      <w:r w:rsidRPr="009A159A">
        <w:rPr>
          <w:rFonts w:cstheme="minorHAnsi"/>
          <w:sz w:val="24"/>
          <w:szCs w:val="24"/>
        </w:rPr>
        <w:t>completion times. The results for the negative binomial regression for Days until Completed</w:t>
      </w:r>
      <w:r w:rsidR="002D72C0">
        <w:rPr>
          <w:rFonts w:cstheme="minorHAnsi"/>
          <w:sz w:val="24"/>
          <w:szCs w:val="24"/>
        </w:rPr>
        <w:t xml:space="preserve"> </w:t>
      </w:r>
      <w:r w:rsidRPr="009A159A">
        <w:rPr>
          <w:rFonts w:cstheme="minorHAnsi"/>
          <w:sz w:val="24"/>
          <w:szCs w:val="24"/>
        </w:rPr>
        <w:t>identified four variables as significant in predicting the number of days a request would take to be</w:t>
      </w:r>
      <w:r w:rsidR="002D72C0">
        <w:rPr>
          <w:rFonts w:cstheme="minorHAnsi"/>
          <w:sz w:val="24"/>
          <w:szCs w:val="24"/>
        </w:rPr>
        <w:t xml:space="preserve"> </w:t>
      </w:r>
      <w:r w:rsidRPr="009A159A">
        <w:rPr>
          <w:rFonts w:cstheme="minorHAnsi"/>
          <w:sz w:val="24"/>
          <w:szCs w:val="24"/>
        </w:rPr>
        <w:t>completed. Three of the significant predictors—explicit fee schedule, subject legislature, and</w:t>
      </w:r>
      <w:r w:rsidR="002D72C0">
        <w:rPr>
          <w:rFonts w:cstheme="minorHAnsi"/>
          <w:sz w:val="24"/>
          <w:szCs w:val="24"/>
        </w:rPr>
        <w:t xml:space="preserve"> </w:t>
      </w:r>
      <w:r w:rsidRPr="009A159A">
        <w:rPr>
          <w:rFonts w:cstheme="minorHAnsi"/>
          <w:sz w:val="24"/>
          <w:szCs w:val="24"/>
        </w:rPr>
        <w:t>advocacy organization—were found to predict faster completion times. The number of explicit</w:t>
      </w:r>
      <w:r w:rsidR="002D72C0">
        <w:rPr>
          <w:rFonts w:cstheme="minorHAnsi"/>
          <w:sz w:val="24"/>
          <w:szCs w:val="24"/>
        </w:rPr>
        <w:t xml:space="preserve"> </w:t>
      </w:r>
      <w:r w:rsidRPr="009A159A">
        <w:rPr>
          <w:rFonts w:cstheme="minorHAnsi"/>
          <w:sz w:val="24"/>
          <w:szCs w:val="24"/>
        </w:rPr>
        <w:t>statutory exemptions were found to predict a small but significant increase in the number of days</w:t>
      </w:r>
      <w:r w:rsidR="002D72C0">
        <w:rPr>
          <w:rFonts w:cstheme="minorHAnsi"/>
          <w:sz w:val="24"/>
          <w:szCs w:val="24"/>
        </w:rPr>
        <w:t xml:space="preserve"> </w:t>
      </w:r>
      <w:r w:rsidRPr="009A159A">
        <w:rPr>
          <w:rFonts w:cstheme="minorHAnsi"/>
          <w:sz w:val="24"/>
          <w:szCs w:val="24"/>
        </w:rPr>
        <w:t xml:space="preserve">until the request is completed. Three of the same predictors—explicit fee schedule, subject </w:t>
      </w:r>
      <w:proofErr w:type="gramStart"/>
      <w:r w:rsidRPr="009A159A">
        <w:rPr>
          <w:rFonts w:cstheme="minorHAnsi"/>
          <w:sz w:val="24"/>
          <w:szCs w:val="24"/>
        </w:rPr>
        <w:t>legislature</w:t>
      </w:r>
      <w:proofErr w:type="gramEnd"/>
      <w:r w:rsidR="002D72C0">
        <w:rPr>
          <w:rFonts w:cstheme="minorHAnsi"/>
          <w:sz w:val="24"/>
          <w:szCs w:val="24"/>
        </w:rPr>
        <w:t xml:space="preserve"> </w:t>
      </w:r>
      <w:r w:rsidRPr="009A159A">
        <w:rPr>
          <w:rFonts w:cstheme="minorHAnsi"/>
          <w:sz w:val="24"/>
          <w:szCs w:val="24"/>
        </w:rPr>
        <w:t>and advocacy organization—were also found to be significant in predicting how quickly a</w:t>
      </w:r>
      <w:r w:rsidR="002D72C0">
        <w:rPr>
          <w:rFonts w:cstheme="minorHAnsi"/>
          <w:sz w:val="24"/>
          <w:szCs w:val="24"/>
        </w:rPr>
        <w:t xml:space="preserve"> </w:t>
      </w:r>
      <w:r w:rsidRPr="009A159A">
        <w:rPr>
          <w:rFonts w:cstheme="minorHAnsi"/>
          <w:sz w:val="24"/>
          <w:szCs w:val="24"/>
        </w:rPr>
        <w:t>department or office would first respond to or acknowledge receipt of the request.</w:t>
      </w:r>
    </w:p>
    <w:p w14:paraId="33984068" w14:textId="02A15839" w:rsidR="009A159A" w:rsidRPr="009A159A" w:rsidRDefault="009A159A" w:rsidP="00396C94">
      <w:pPr>
        <w:spacing w:after="0"/>
        <w:rPr>
          <w:rFonts w:cstheme="minorHAnsi"/>
          <w:sz w:val="24"/>
          <w:szCs w:val="24"/>
        </w:rPr>
      </w:pPr>
      <w:r w:rsidRPr="009A159A">
        <w:rPr>
          <w:rFonts w:cstheme="minorHAnsi"/>
          <w:b/>
          <w:bCs/>
          <w:sz w:val="24"/>
          <w:szCs w:val="24"/>
        </w:rPr>
        <w:t>Table 5</w:t>
      </w:r>
      <w:r w:rsidR="002D72C0">
        <w:rPr>
          <w:rFonts w:cstheme="minorHAnsi"/>
          <w:b/>
          <w:bCs/>
          <w:sz w:val="24"/>
          <w:szCs w:val="24"/>
        </w:rPr>
        <w:t xml:space="preserve"> </w:t>
      </w:r>
      <w:r w:rsidRPr="009A159A">
        <w:rPr>
          <w:rFonts w:cstheme="minorHAnsi"/>
          <w:sz w:val="24"/>
          <w:szCs w:val="24"/>
        </w:rPr>
        <w:t>Results of Negative Binomial Regressions (</w:t>
      </w:r>
      <w:r w:rsidRPr="009A159A">
        <w:rPr>
          <w:rFonts w:cstheme="minorHAnsi"/>
          <w:i/>
          <w:iCs/>
          <w:sz w:val="24"/>
          <w:szCs w:val="24"/>
        </w:rPr>
        <w:t xml:space="preserve">N </w:t>
      </w:r>
      <w:r w:rsidRPr="009A159A">
        <w:rPr>
          <w:rFonts w:cstheme="minorHAnsi"/>
          <w:sz w:val="24"/>
          <w:szCs w:val="24"/>
        </w:rPr>
        <w:t>= 981, 1,002)</w:t>
      </w:r>
    </w:p>
    <w:p w14:paraId="06F2C382" w14:textId="77777777" w:rsidR="00F25115" w:rsidRPr="00F25115" w:rsidRDefault="00F25115" w:rsidP="00F25115">
      <w:pPr>
        <w:kinsoku w:val="0"/>
        <w:overflowPunct w:val="0"/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i/>
          <w:iCs/>
          <w:sz w:val="3"/>
          <w:szCs w:val="3"/>
        </w:rPr>
      </w:pPr>
    </w:p>
    <w:tbl>
      <w:tblPr>
        <w:tblStyle w:val="TableGrid"/>
        <w:tblW w:w="0" w:type="auto"/>
        <w:tblLook w:val="0020" w:firstRow="1" w:lastRow="0" w:firstColumn="0" w:lastColumn="0" w:noHBand="0" w:noVBand="0"/>
      </w:tblPr>
      <w:tblGrid>
        <w:gridCol w:w="2205"/>
        <w:gridCol w:w="1244"/>
        <w:gridCol w:w="1753"/>
        <w:gridCol w:w="1001"/>
        <w:gridCol w:w="2000"/>
        <w:gridCol w:w="866"/>
        <w:gridCol w:w="1001"/>
      </w:tblGrid>
      <w:tr w:rsidR="00F81969" w:rsidRPr="008307C9" w14:paraId="7FA75BE7" w14:textId="77777777" w:rsidTr="005A396E">
        <w:trPr>
          <w:trHeight w:val="288"/>
        </w:trPr>
        <w:tc>
          <w:tcPr>
            <w:tcW w:w="2335" w:type="dxa"/>
          </w:tcPr>
          <w:p w14:paraId="721F58B4" w14:textId="77777777" w:rsidR="00F81969" w:rsidRPr="008307C9" w:rsidRDefault="00F81969" w:rsidP="008307C9">
            <w:pPr>
              <w:pStyle w:val="NoSpacing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937" w:type="dxa"/>
          </w:tcPr>
          <w:p w14:paraId="379AF6EA" w14:textId="77777777" w:rsidR="00F81969" w:rsidRPr="008307C9" w:rsidRDefault="00F81969" w:rsidP="008307C9">
            <w:pPr>
              <w:pStyle w:val="NoSpacing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832" w:type="dxa"/>
          </w:tcPr>
          <w:p w14:paraId="4EFF483F" w14:textId="4386262D" w:rsidR="00F81969" w:rsidRPr="008307C9" w:rsidRDefault="00F81969" w:rsidP="008307C9">
            <w:pPr>
              <w:pStyle w:val="NoSpacing"/>
              <w:rPr>
                <w:rFonts w:cstheme="minorHAnsi"/>
                <w:i/>
                <w:iCs/>
                <w:sz w:val="24"/>
                <w:szCs w:val="24"/>
              </w:rPr>
            </w:pPr>
            <w:r w:rsidRPr="008307C9">
              <w:rPr>
                <w:rFonts w:cstheme="minorHAnsi"/>
                <w:i/>
                <w:iCs/>
                <w:sz w:val="24"/>
                <w:szCs w:val="24"/>
              </w:rPr>
              <w:t>Days until completed</w:t>
            </w:r>
          </w:p>
        </w:tc>
        <w:tc>
          <w:tcPr>
            <w:tcW w:w="1001" w:type="dxa"/>
          </w:tcPr>
          <w:p w14:paraId="32837F8A" w14:textId="77777777" w:rsidR="00F81969" w:rsidRPr="008307C9" w:rsidRDefault="00F81969" w:rsidP="008307C9">
            <w:pPr>
              <w:pStyle w:val="NoSpacing"/>
              <w:rPr>
                <w:rFonts w:cstheme="minorHAnsi"/>
                <w:i/>
                <w:iCs/>
                <w:sz w:val="24"/>
                <w:szCs w:val="24"/>
              </w:rPr>
            </w:pPr>
          </w:p>
        </w:tc>
        <w:tc>
          <w:tcPr>
            <w:tcW w:w="2098" w:type="dxa"/>
          </w:tcPr>
          <w:p w14:paraId="79C0A520" w14:textId="5CECE750" w:rsidR="00F81969" w:rsidRPr="008307C9" w:rsidRDefault="00F81969" w:rsidP="008307C9">
            <w:pPr>
              <w:pStyle w:val="NoSpacing"/>
              <w:rPr>
                <w:rFonts w:cstheme="minorHAnsi"/>
                <w:i/>
                <w:iCs/>
                <w:sz w:val="24"/>
                <w:szCs w:val="24"/>
              </w:rPr>
            </w:pPr>
            <w:r w:rsidRPr="008307C9">
              <w:rPr>
                <w:rFonts w:cstheme="minorHAnsi"/>
                <w:i/>
                <w:iCs/>
                <w:sz w:val="24"/>
                <w:szCs w:val="24"/>
              </w:rPr>
              <w:t>Days until First Response</w:t>
            </w:r>
          </w:p>
        </w:tc>
        <w:tc>
          <w:tcPr>
            <w:tcW w:w="866" w:type="dxa"/>
          </w:tcPr>
          <w:p w14:paraId="75EC9763" w14:textId="77777777" w:rsidR="00F81969" w:rsidRPr="008307C9" w:rsidRDefault="00F81969" w:rsidP="008307C9">
            <w:pPr>
              <w:pStyle w:val="NoSpacing"/>
              <w:rPr>
                <w:rFonts w:cstheme="minorHAnsi"/>
                <w:i/>
                <w:iCs/>
                <w:sz w:val="24"/>
                <w:szCs w:val="24"/>
              </w:rPr>
            </w:pPr>
          </w:p>
        </w:tc>
        <w:tc>
          <w:tcPr>
            <w:tcW w:w="1001" w:type="dxa"/>
          </w:tcPr>
          <w:p w14:paraId="6E8BAE37" w14:textId="53D6E3C3" w:rsidR="00F81969" w:rsidRPr="008307C9" w:rsidRDefault="00F81969" w:rsidP="008307C9">
            <w:pPr>
              <w:pStyle w:val="NoSpacing"/>
              <w:rPr>
                <w:rFonts w:cstheme="minorHAnsi"/>
                <w:i/>
                <w:iCs/>
                <w:sz w:val="24"/>
                <w:szCs w:val="24"/>
              </w:rPr>
            </w:pPr>
          </w:p>
        </w:tc>
      </w:tr>
      <w:tr w:rsidR="00F81969" w:rsidRPr="008307C9" w14:paraId="587E4D3F" w14:textId="77777777" w:rsidTr="005A396E">
        <w:trPr>
          <w:trHeight w:val="288"/>
        </w:trPr>
        <w:tc>
          <w:tcPr>
            <w:tcW w:w="2335" w:type="dxa"/>
          </w:tcPr>
          <w:p w14:paraId="2A43010F" w14:textId="77777777" w:rsidR="00F81969" w:rsidRPr="008307C9" w:rsidRDefault="00F81969" w:rsidP="008307C9">
            <w:pPr>
              <w:pStyle w:val="NoSpacing"/>
              <w:rPr>
                <w:rFonts w:cstheme="minorHAnsi"/>
                <w:sz w:val="24"/>
                <w:szCs w:val="24"/>
              </w:rPr>
            </w:pPr>
            <w:r w:rsidRPr="008307C9">
              <w:rPr>
                <w:rFonts w:cstheme="minorHAnsi"/>
                <w:sz w:val="24"/>
                <w:szCs w:val="24"/>
              </w:rPr>
              <w:t>Variable</w:t>
            </w:r>
          </w:p>
        </w:tc>
        <w:tc>
          <w:tcPr>
            <w:tcW w:w="937" w:type="dxa"/>
          </w:tcPr>
          <w:p w14:paraId="678C6414" w14:textId="34A5FBE5" w:rsidR="00F81969" w:rsidRPr="008307C9" w:rsidRDefault="00F81969" w:rsidP="008307C9">
            <w:pPr>
              <w:pStyle w:val="NoSpacing"/>
              <w:rPr>
                <w:rFonts w:cstheme="minorHAnsi"/>
                <w:sz w:val="24"/>
                <w:szCs w:val="24"/>
              </w:rPr>
            </w:pPr>
            <m:oMathPara>
              <m:oMath>
                <m:r>
                  <w:rPr>
                    <w:rFonts w:ascii="Cambria Math" w:hAnsi="Cambria Math" w:cstheme="minorHAnsi"/>
                    <w:sz w:val="24"/>
                    <w:szCs w:val="24"/>
                  </w:rPr>
                  <m:t>β</m:t>
                </m:r>
              </m:oMath>
            </m:oMathPara>
          </w:p>
        </w:tc>
        <w:tc>
          <w:tcPr>
            <w:tcW w:w="1832" w:type="dxa"/>
          </w:tcPr>
          <w:p w14:paraId="0FE845FC" w14:textId="20EEB9AF" w:rsidR="00F81969" w:rsidRPr="008307C9" w:rsidRDefault="00F81969" w:rsidP="008307C9">
            <w:pPr>
              <w:pStyle w:val="NoSpacing"/>
              <w:rPr>
                <w:rFonts w:cstheme="minorHAnsi"/>
                <w:i/>
                <w:iCs/>
                <w:sz w:val="24"/>
                <w:szCs w:val="24"/>
              </w:rPr>
            </w:pPr>
            <m:oMathPara>
              <m:oMath>
                <m:r>
                  <w:rPr>
                    <w:rFonts w:ascii="Cambria Math" w:hAnsi="Cambria Math" w:cstheme="minorHAnsi"/>
                    <w:sz w:val="24"/>
                    <w:szCs w:val="24"/>
                  </w:rPr>
                  <m:t>B(SE)</m:t>
                </m:r>
              </m:oMath>
            </m:oMathPara>
          </w:p>
        </w:tc>
        <w:tc>
          <w:tcPr>
            <w:tcW w:w="1001" w:type="dxa"/>
          </w:tcPr>
          <w:p w14:paraId="5CD18B8B" w14:textId="63A6B8E3" w:rsidR="00F81969" w:rsidRPr="008307C9" w:rsidRDefault="00F81969" w:rsidP="008307C9">
            <w:pPr>
              <w:pStyle w:val="NoSpacing"/>
              <w:rPr>
                <w:rFonts w:cstheme="minorHAnsi"/>
                <w:i/>
                <w:iCs/>
                <w:sz w:val="24"/>
                <w:szCs w:val="24"/>
              </w:rPr>
            </w:pPr>
            <m:oMathPara>
              <m:oMath>
                <m:r>
                  <w:rPr>
                    <w:rFonts w:ascii="Cambria Math" w:hAnsi="Cambria Math" w:cstheme="minorHAnsi"/>
                    <w:sz w:val="24"/>
                    <w:szCs w:val="24"/>
                  </w:rPr>
                  <m:t>p</m:t>
                </m:r>
              </m:oMath>
            </m:oMathPara>
          </w:p>
        </w:tc>
        <w:tc>
          <w:tcPr>
            <w:tcW w:w="2098" w:type="dxa"/>
          </w:tcPr>
          <w:p w14:paraId="6DE339C5" w14:textId="0CE58EC8" w:rsidR="00F81969" w:rsidRPr="008307C9" w:rsidRDefault="00F81969" w:rsidP="008307C9">
            <w:pPr>
              <w:pStyle w:val="NoSpacing"/>
              <w:rPr>
                <w:rFonts w:cstheme="minorHAnsi"/>
                <w:i/>
                <w:iCs/>
                <w:sz w:val="24"/>
                <w:szCs w:val="24"/>
              </w:rPr>
            </w:pPr>
            <m:oMathPara>
              <m:oMath>
                <m:r>
                  <w:rPr>
                    <w:rFonts w:ascii="Cambria Math" w:hAnsi="Cambria Math" w:cstheme="minorHAnsi"/>
                    <w:sz w:val="24"/>
                    <w:szCs w:val="24"/>
                  </w:rPr>
                  <m:t xml:space="preserve">β </m:t>
                </m:r>
              </m:oMath>
            </m:oMathPara>
          </w:p>
        </w:tc>
        <w:tc>
          <w:tcPr>
            <w:tcW w:w="866" w:type="dxa"/>
          </w:tcPr>
          <w:p w14:paraId="19D6162C" w14:textId="5DA340A2" w:rsidR="00F81969" w:rsidRDefault="00F81969" w:rsidP="008307C9">
            <w:pPr>
              <w:pStyle w:val="NoSpacing"/>
              <w:rPr>
                <w:rFonts w:ascii="Calibri" w:eastAsia="Meiryo" w:hAnsi="Calibri" w:cs="Calibri"/>
                <w:i/>
                <w:sz w:val="24"/>
                <w:szCs w:val="24"/>
              </w:rPr>
            </w:pPr>
            <m:oMathPara>
              <m:oMath>
                <m:r>
                  <w:rPr>
                    <w:rFonts w:ascii="Cambria Math" w:hAnsi="Cambria Math" w:cstheme="minorHAnsi"/>
                    <w:sz w:val="24"/>
                    <w:szCs w:val="24"/>
                  </w:rPr>
                  <m:t>B(SE)</m:t>
                </m:r>
              </m:oMath>
            </m:oMathPara>
          </w:p>
        </w:tc>
        <w:tc>
          <w:tcPr>
            <w:tcW w:w="1001" w:type="dxa"/>
          </w:tcPr>
          <w:p w14:paraId="412C3872" w14:textId="6D5610F9" w:rsidR="00F81969" w:rsidRPr="008307C9" w:rsidRDefault="00F81969" w:rsidP="008307C9">
            <w:pPr>
              <w:pStyle w:val="NoSpacing"/>
              <w:rPr>
                <w:rFonts w:cstheme="minorHAnsi"/>
                <w:i/>
                <w:iCs/>
                <w:sz w:val="24"/>
                <w:szCs w:val="24"/>
              </w:rPr>
            </w:pPr>
            <m:oMathPara>
              <m:oMath>
                <m:r>
                  <w:rPr>
                    <w:rFonts w:ascii="Cambria Math" w:hAnsi="Cambria Math" w:cstheme="minorHAnsi"/>
                    <w:sz w:val="24"/>
                    <w:szCs w:val="24"/>
                  </w:rPr>
                  <m:t>p</m:t>
                </m:r>
              </m:oMath>
            </m:oMathPara>
          </w:p>
        </w:tc>
      </w:tr>
      <w:tr w:rsidR="00F81969" w:rsidRPr="008307C9" w14:paraId="0C5CB120" w14:textId="77777777" w:rsidTr="005A396E">
        <w:trPr>
          <w:trHeight w:val="288"/>
        </w:trPr>
        <w:tc>
          <w:tcPr>
            <w:tcW w:w="2335" w:type="dxa"/>
          </w:tcPr>
          <w:p w14:paraId="13DD7E98" w14:textId="44224355" w:rsidR="00F81969" w:rsidRPr="008307C9" w:rsidRDefault="00F81969" w:rsidP="008307C9">
            <w:pPr>
              <w:pStyle w:val="NoSpacing"/>
              <w:rPr>
                <w:rFonts w:cstheme="minorHAnsi"/>
                <w:sz w:val="24"/>
                <w:szCs w:val="24"/>
              </w:rPr>
            </w:pPr>
            <w:r w:rsidRPr="008307C9">
              <w:rPr>
                <w:rFonts w:cstheme="minorHAnsi"/>
                <w:sz w:val="24"/>
                <w:szCs w:val="24"/>
              </w:rPr>
              <w:t>Subject Bodies</w:t>
            </w:r>
          </w:p>
        </w:tc>
        <w:tc>
          <w:tcPr>
            <w:tcW w:w="937" w:type="dxa"/>
          </w:tcPr>
          <w:p w14:paraId="334E53A7" w14:textId="77777777" w:rsidR="00F81969" w:rsidRPr="008307C9" w:rsidRDefault="00F81969" w:rsidP="008307C9">
            <w:pPr>
              <w:pStyle w:val="NoSpacing"/>
              <w:rPr>
                <w:rFonts w:cstheme="minorHAnsi"/>
                <w:i/>
                <w:iCs/>
                <w:sz w:val="24"/>
                <w:szCs w:val="24"/>
              </w:rPr>
            </w:pPr>
          </w:p>
        </w:tc>
        <w:tc>
          <w:tcPr>
            <w:tcW w:w="1832" w:type="dxa"/>
          </w:tcPr>
          <w:p w14:paraId="5EEBFD9D" w14:textId="77777777" w:rsidR="00F81969" w:rsidRPr="008307C9" w:rsidRDefault="00F81969" w:rsidP="008307C9">
            <w:pPr>
              <w:pStyle w:val="NoSpacing"/>
              <w:rPr>
                <w:rFonts w:cstheme="minorHAnsi"/>
                <w:i/>
                <w:iCs/>
                <w:sz w:val="24"/>
                <w:szCs w:val="24"/>
              </w:rPr>
            </w:pPr>
          </w:p>
        </w:tc>
        <w:tc>
          <w:tcPr>
            <w:tcW w:w="1001" w:type="dxa"/>
          </w:tcPr>
          <w:p w14:paraId="1E6D68F9" w14:textId="77777777" w:rsidR="00F81969" w:rsidRPr="008307C9" w:rsidRDefault="00F81969" w:rsidP="008307C9">
            <w:pPr>
              <w:pStyle w:val="NoSpacing"/>
              <w:rPr>
                <w:rFonts w:cstheme="minorHAnsi"/>
                <w:i/>
                <w:iCs/>
                <w:sz w:val="24"/>
                <w:szCs w:val="24"/>
              </w:rPr>
            </w:pPr>
          </w:p>
        </w:tc>
        <w:tc>
          <w:tcPr>
            <w:tcW w:w="2098" w:type="dxa"/>
          </w:tcPr>
          <w:p w14:paraId="6660D260" w14:textId="77777777" w:rsidR="00F81969" w:rsidRPr="008307C9" w:rsidRDefault="00F81969" w:rsidP="008307C9">
            <w:pPr>
              <w:pStyle w:val="NoSpacing"/>
              <w:rPr>
                <w:rFonts w:cstheme="minorHAnsi"/>
                <w:i/>
                <w:iCs/>
                <w:sz w:val="24"/>
                <w:szCs w:val="24"/>
              </w:rPr>
            </w:pPr>
          </w:p>
        </w:tc>
        <w:tc>
          <w:tcPr>
            <w:tcW w:w="866" w:type="dxa"/>
          </w:tcPr>
          <w:p w14:paraId="0027BF72" w14:textId="77777777" w:rsidR="00F81969" w:rsidRPr="008307C9" w:rsidRDefault="00F81969" w:rsidP="008307C9">
            <w:pPr>
              <w:pStyle w:val="NoSpacing"/>
              <w:rPr>
                <w:rFonts w:cstheme="minorHAnsi"/>
                <w:i/>
                <w:iCs/>
                <w:sz w:val="24"/>
                <w:szCs w:val="24"/>
              </w:rPr>
            </w:pPr>
          </w:p>
        </w:tc>
        <w:tc>
          <w:tcPr>
            <w:tcW w:w="1001" w:type="dxa"/>
          </w:tcPr>
          <w:p w14:paraId="2B739660" w14:textId="6F112790" w:rsidR="00F81969" w:rsidRPr="008307C9" w:rsidRDefault="00F81969" w:rsidP="008307C9">
            <w:pPr>
              <w:pStyle w:val="NoSpacing"/>
              <w:rPr>
                <w:rFonts w:cstheme="minorHAnsi"/>
                <w:i/>
                <w:iCs/>
                <w:sz w:val="24"/>
                <w:szCs w:val="24"/>
              </w:rPr>
            </w:pPr>
          </w:p>
        </w:tc>
      </w:tr>
      <w:tr w:rsidR="00F81969" w:rsidRPr="008307C9" w14:paraId="35AF02BB" w14:textId="77777777" w:rsidTr="005A396E">
        <w:trPr>
          <w:trHeight w:val="288"/>
        </w:trPr>
        <w:tc>
          <w:tcPr>
            <w:tcW w:w="2335" w:type="dxa"/>
          </w:tcPr>
          <w:p w14:paraId="70159329" w14:textId="77777777" w:rsidR="00F81969" w:rsidRPr="008307C9" w:rsidRDefault="00F81969" w:rsidP="008307C9">
            <w:pPr>
              <w:pStyle w:val="NoSpacing"/>
              <w:ind w:left="334"/>
              <w:rPr>
                <w:rFonts w:cstheme="minorHAnsi"/>
                <w:sz w:val="24"/>
                <w:szCs w:val="24"/>
              </w:rPr>
            </w:pPr>
            <w:r w:rsidRPr="008307C9">
              <w:rPr>
                <w:rFonts w:cstheme="minorHAnsi"/>
                <w:sz w:val="24"/>
                <w:szCs w:val="24"/>
              </w:rPr>
              <w:t>Leg.</w:t>
            </w:r>
          </w:p>
        </w:tc>
        <w:tc>
          <w:tcPr>
            <w:tcW w:w="937" w:type="dxa"/>
          </w:tcPr>
          <w:p w14:paraId="60FAFDAB" w14:textId="77777777" w:rsidR="00F81969" w:rsidRPr="008307C9" w:rsidRDefault="00F81969" w:rsidP="008307C9">
            <w:pPr>
              <w:pStyle w:val="NoSpacing"/>
              <w:rPr>
                <w:rFonts w:cstheme="minorHAnsi"/>
                <w:sz w:val="24"/>
                <w:szCs w:val="24"/>
              </w:rPr>
            </w:pPr>
            <w:r w:rsidRPr="008307C9">
              <w:rPr>
                <w:rFonts w:cstheme="minorHAnsi"/>
                <w:sz w:val="24"/>
                <w:szCs w:val="24"/>
              </w:rPr>
              <w:t>-.383</w:t>
            </w:r>
          </w:p>
        </w:tc>
        <w:tc>
          <w:tcPr>
            <w:tcW w:w="1832" w:type="dxa"/>
          </w:tcPr>
          <w:p w14:paraId="661D44F5" w14:textId="77777777" w:rsidR="00F81969" w:rsidRPr="008307C9" w:rsidRDefault="00F81969" w:rsidP="008307C9">
            <w:pPr>
              <w:pStyle w:val="NoSpacing"/>
              <w:rPr>
                <w:rFonts w:cstheme="minorHAnsi"/>
                <w:sz w:val="24"/>
                <w:szCs w:val="24"/>
              </w:rPr>
            </w:pPr>
            <w:r w:rsidRPr="008307C9">
              <w:rPr>
                <w:rFonts w:cstheme="minorHAnsi"/>
                <w:sz w:val="24"/>
                <w:szCs w:val="24"/>
              </w:rPr>
              <w:t>.135</w:t>
            </w:r>
          </w:p>
        </w:tc>
        <w:tc>
          <w:tcPr>
            <w:tcW w:w="1001" w:type="dxa"/>
          </w:tcPr>
          <w:p w14:paraId="5BD6C2FA" w14:textId="77777777" w:rsidR="00F81969" w:rsidRPr="008307C9" w:rsidRDefault="00F81969" w:rsidP="008307C9">
            <w:pPr>
              <w:pStyle w:val="NoSpacing"/>
              <w:rPr>
                <w:rFonts w:cstheme="minorHAnsi"/>
                <w:sz w:val="24"/>
                <w:szCs w:val="24"/>
              </w:rPr>
            </w:pPr>
            <w:r w:rsidRPr="008307C9">
              <w:rPr>
                <w:rFonts w:cstheme="minorHAnsi"/>
                <w:sz w:val="24"/>
                <w:szCs w:val="24"/>
              </w:rPr>
              <w:t>.004**</w:t>
            </w:r>
          </w:p>
        </w:tc>
        <w:tc>
          <w:tcPr>
            <w:tcW w:w="2098" w:type="dxa"/>
          </w:tcPr>
          <w:p w14:paraId="5B4525A4" w14:textId="382E6DEC" w:rsidR="00F81969" w:rsidRPr="008307C9" w:rsidRDefault="00F81969" w:rsidP="008307C9">
            <w:pPr>
              <w:pStyle w:val="NoSpacing"/>
              <w:rPr>
                <w:rFonts w:cstheme="minorHAnsi"/>
                <w:sz w:val="24"/>
                <w:szCs w:val="24"/>
              </w:rPr>
            </w:pPr>
            <w:r w:rsidRPr="008307C9">
              <w:rPr>
                <w:rFonts w:cstheme="minorHAnsi"/>
                <w:sz w:val="24"/>
                <w:szCs w:val="24"/>
              </w:rPr>
              <w:t xml:space="preserve">-1.136 </w:t>
            </w:r>
          </w:p>
        </w:tc>
        <w:tc>
          <w:tcPr>
            <w:tcW w:w="866" w:type="dxa"/>
          </w:tcPr>
          <w:p w14:paraId="5374BDB8" w14:textId="683BB7FF" w:rsidR="00F81969" w:rsidRPr="008307C9" w:rsidRDefault="00F81969" w:rsidP="008307C9">
            <w:pPr>
              <w:pStyle w:val="NoSpacing"/>
              <w:rPr>
                <w:rFonts w:cstheme="minorHAnsi"/>
                <w:sz w:val="24"/>
                <w:szCs w:val="24"/>
              </w:rPr>
            </w:pPr>
            <w:r w:rsidRPr="008307C9">
              <w:rPr>
                <w:rFonts w:cstheme="minorHAnsi"/>
                <w:sz w:val="24"/>
                <w:szCs w:val="24"/>
              </w:rPr>
              <w:t>.137</w:t>
            </w:r>
          </w:p>
        </w:tc>
        <w:tc>
          <w:tcPr>
            <w:tcW w:w="1001" w:type="dxa"/>
          </w:tcPr>
          <w:p w14:paraId="5B21AB21" w14:textId="479FAB20" w:rsidR="00F81969" w:rsidRPr="008307C9" w:rsidRDefault="00F81969" w:rsidP="008307C9">
            <w:pPr>
              <w:pStyle w:val="NoSpacing"/>
              <w:rPr>
                <w:rFonts w:cstheme="minorHAnsi"/>
                <w:sz w:val="24"/>
                <w:szCs w:val="24"/>
              </w:rPr>
            </w:pPr>
            <w:r w:rsidRPr="008307C9">
              <w:rPr>
                <w:rFonts w:cstheme="minorHAnsi"/>
                <w:sz w:val="24"/>
                <w:szCs w:val="24"/>
              </w:rPr>
              <w:t>.000***</w:t>
            </w:r>
          </w:p>
        </w:tc>
      </w:tr>
      <w:tr w:rsidR="00F81969" w:rsidRPr="008307C9" w14:paraId="22495745" w14:textId="77777777" w:rsidTr="005A396E">
        <w:trPr>
          <w:trHeight w:val="288"/>
        </w:trPr>
        <w:tc>
          <w:tcPr>
            <w:tcW w:w="2335" w:type="dxa"/>
          </w:tcPr>
          <w:p w14:paraId="16088F6F" w14:textId="77777777" w:rsidR="00F81969" w:rsidRPr="008307C9" w:rsidRDefault="00F81969" w:rsidP="008307C9">
            <w:pPr>
              <w:pStyle w:val="NoSpacing"/>
              <w:ind w:left="334"/>
              <w:rPr>
                <w:rFonts w:cstheme="minorHAnsi"/>
                <w:sz w:val="24"/>
                <w:szCs w:val="24"/>
              </w:rPr>
            </w:pPr>
            <w:r w:rsidRPr="008307C9">
              <w:rPr>
                <w:rFonts w:cstheme="minorHAnsi"/>
                <w:sz w:val="24"/>
                <w:szCs w:val="24"/>
              </w:rPr>
              <w:t>Jud.</w:t>
            </w:r>
          </w:p>
        </w:tc>
        <w:tc>
          <w:tcPr>
            <w:tcW w:w="937" w:type="dxa"/>
          </w:tcPr>
          <w:p w14:paraId="61736472" w14:textId="77777777" w:rsidR="00F81969" w:rsidRPr="008307C9" w:rsidRDefault="00F81969" w:rsidP="008307C9">
            <w:pPr>
              <w:pStyle w:val="NoSpacing"/>
              <w:rPr>
                <w:rFonts w:cstheme="minorHAnsi"/>
                <w:sz w:val="24"/>
                <w:szCs w:val="24"/>
              </w:rPr>
            </w:pPr>
            <w:r w:rsidRPr="008307C9">
              <w:rPr>
                <w:rFonts w:cstheme="minorHAnsi"/>
                <w:sz w:val="24"/>
                <w:szCs w:val="24"/>
              </w:rPr>
              <w:t>.017</w:t>
            </w:r>
          </w:p>
        </w:tc>
        <w:tc>
          <w:tcPr>
            <w:tcW w:w="1832" w:type="dxa"/>
          </w:tcPr>
          <w:p w14:paraId="22E1626D" w14:textId="77777777" w:rsidR="00F81969" w:rsidRPr="008307C9" w:rsidRDefault="00F81969" w:rsidP="008307C9">
            <w:pPr>
              <w:pStyle w:val="NoSpacing"/>
              <w:rPr>
                <w:rFonts w:cstheme="minorHAnsi"/>
                <w:sz w:val="24"/>
                <w:szCs w:val="24"/>
              </w:rPr>
            </w:pPr>
            <w:r w:rsidRPr="008307C9">
              <w:rPr>
                <w:rFonts w:cstheme="minorHAnsi"/>
                <w:sz w:val="24"/>
                <w:szCs w:val="24"/>
              </w:rPr>
              <w:t>.144</w:t>
            </w:r>
          </w:p>
        </w:tc>
        <w:tc>
          <w:tcPr>
            <w:tcW w:w="1001" w:type="dxa"/>
          </w:tcPr>
          <w:p w14:paraId="3B89B07C" w14:textId="77777777" w:rsidR="00F81969" w:rsidRPr="008307C9" w:rsidRDefault="00F81969" w:rsidP="008307C9">
            <w:pPr>
              <w:pStyle w:val="NoSpacing"/>
              <w:rPr>
                <w:rFonts w:cstheme="minorHAnsi"/>
                <w:sz w:val="24"/>
                <w:szCs w:val="24"/>
              </w:rPr>
            </w:pPr>
            <w:r w:rsidRPr="008307C9">
              <w:rPr>
                <w:rFonts w:cstheme="minorHAnsi"/>
                <w:sz w:val="24"/>
                <w:szCs w:val="24"/>
              </w:rPr>
              <w:t>.904</w:t>
            </w:r>
          </w:p>
        </w:tc>
        <w:tc>
          <w:tcPr>
            <w:tcW w:w="2098" w:type="dxa"/>
          </w:tcPr>
          <w:p w14:paraId="2C446A6D" w14:textId="70B20758" w:rsidR="00F81969" w:rsidRPr="008307C9" w:rsidRDefault="00F81969" w:rsidP="008307C9">
            <w:pPr>
              <w:pStyle w:val="NoSpacing"/>
              <w:rPr>
                <w:rFonts w:cstheme="minorHAnsi"/>
                <w:sz w:val="24"/>
                <w:szCs w:val="24"/>
              </w:rPr>
            </w:pPr>
            <w:r w:rsidRPr="008307C9">
              <w:rPr>
                <w:rFonts w:cstheme="minorHAnsi"/>
                <w:sz w:val="24"/>
                <w:szCs w:val="24"/>
              </w:rPr>
              <w:t xml:space="preserve">-.216 </w:t>
            </w:r>
          </w:p>
        </w:tc>
        <w:tc>
          <w:tcPr>
            <w:tcW w:w="866" w:type="dxa"/>
          </w:tcPr>
          <w:p w14:paraId="5B88DDA4" w14:textId="78D0A73D" w:rsidR="00F81969" w:rsidRPr="008307C9" w:rsidRDefault="00F81969" w:rsidP="008307C9">
            <w:pPr>
              <w:pStyle w:val="NoSpacing"/>
              <w:rPr>
                <w:rFonts w:cstheme="minorHAnsi"/>
                <w:sz w:val="24"/>
                <w:szCs w:val="24"/>
              </w:rPr>
            </w:pPr>
            <w:r w:rsidRPr="008307C9">
              <w:rPr>
                <w:rFonts w:cstheme="minorHAnsi"/>
                <w:sz w:val="24"/>
                <w:szCs w:val="24"/>
              </w:rPr>
              <w:t>.147</w:t>
            </w:r>
          </w:p>
        </w:tc>
        <w:tc>
          <w:tcPr>
            <w:tcW w:w="1001" w:type="dxa"/>
          </w:tcPr>
          <w:p w14:paraId="57B3A838" w14:textId="0A32D7AE" w:rsidR="00F81969" w:rsidRPr="008307C9" w:rsidRDefault="00F81969" w:rsidP="008307C9">
            <w:pPr>
              <w:pStyle w:val="NoSpacing"/>
              <w:rPr>
                <w:rFonts w:cstheme="minorHAnsi"/>
                <w:sz w:val="24"/>
                <w:szCs w:val="24"/>
              </w:rPr>
            </w:pPr>
            <w:r w:rsidRPr="008307C9">
              <w:rPr>
                <w:rFonts w:cstheme="minorHAnsi"/>
                <w:sz w:val="24"/>
                <w:szCs w:val="24"/>
              </w:rPr>
              <w:t>.142</w:t>
            </w:r>
          </w:p>
        </w:tc>
      </w:tr>
      <w:tr w:rsidR="00F81969" w:rsidRPr="008307C9" w14:paraId="45B24A3F" w14:textId="77777777" w:rsidTr="005A396E">
        <w:trPr>
          <w:trHeight w:val="288"/>
        </w:trPr>
        <w:tc>
          <w:tcPr>
            <w:tcW w:w="2335" w:type="dxa"/>
          </w:tcPr>
          <w:p w14:paraId="72A5AD42" w14:textId="77777777" w:rsidR="00F81969" w:rsidRPr="008307C9" w:rsidRDefault="00F81969" w:rsidP="008307C9">
            <w:pPr>
              <w:pStyle w:val="NoSpacing"/>
              <w:rPr>
                <w:rFonts w:cstheme="minorHAnsi"/>
                <w:sz w:val="24"/>
                <w:szCs w:val="24"/>
              </w:rPr>
            </w:pPr>
            <w:r w:rsidRPr="008307C9">
              <w:rPr>
                <w:rFonts w:cstheme="minorHAnsi"/>
                <w:sz w:val="24"/>
                <w:szCs w:val="24"/>
              </w:rPr>
              <w:t>Deadline</w:t>
            </w:r>
          </w:p>
        </w:tc>
        <w:tc>
          <w:tcPr>
            <w:tcW w:w="937" w:type="dxa"/>
          </w:tcPr>
          <w:p w14:paraId="58F4A9D9" w14:textId="77777777" w:rsidR="00F81969" w:rsidRPr="008307C9" w:rsidRDefault="00F81969" w:rsidP="008307C9">
            <w:pPr>
              <w:pStyle w:val="NoSpacing"/>
              <w:rPr>
                <w:rFonts w:cstheme="minorHAnsi"/>
                <w:sz w:val="24"/>
                <w:szCs w:val="24"/>
              </w:rPr>
            </w:pPr>
            <w:r w:rsidRPr="008307C9">
              <w:rPr>
                <w:rFonts w:cstheme="minorHAnsi"/>
                <w:sz w:val="24"/>
                <w:szCs w:val="24"/>
              </w:rPr>
              <w:t>-.105</w:t>
            </w:r>
          </w:p>
        </w:tc>
        <w:tc>
          <w:tcPr>
            <w:tcW w:w="1832" w:type="dxa"/>
          </w:tcPr>
          <w:p w14:paraId="3D24C0D3" w14:textId="77777777" w:rsidR="00F81969" w:rsidRPr="008307C9" w:rsidRDefault="00F81969" w:rsidP="008307C9">
            <w:pPr>
              <w:pStyle w:val="NoSpacing"/>
              <w:rPr>
                <w:rFonts w:cstheme="minorHAnsi"/>
                <w:sz w:val="24"/>
                <w:szCs w:val="24"/>
              </w:rPr>
            </w:pPr>
            <w:r w:rsidRPr="008307C9">
              <w:rPr>
                <w:rFonts w:cstheme="minorHAnsi"/>
                <w:sz w:val="24"/>
                <w:szCs w:val="24"/>
              </w:rPr>
              <w:t>.112</w:t>
            </w:r>
          </w:p>
        </w:tc>
        <w:tc>
          <w:tcPr>
            <w:tcW w:w="1001" w:type="dxa"/>
          </w:tcPr>
          <w:p w14:paraId="46063412" w14:textId="77777777" w:rsidR="00F81969" w:rsidRPr="008307C9" w:rsidRDefault="00F81969" w:rsidP="008307C9">
            <w:pPr>
              <w:pStyle w:val="NoSpacing"/>
              <w:rPr>
                <w:rFonts w:cstheme="minorHAnsi"/>
                <w:sz w:val="24"/>
                <w:szCs w:val="24"/>
              </w:rPr>
            </w:pPr>
            <w:r w:rsidRPr="008307C9">
              <w:rPr>
                <w:rFonts w:cstheme="minorHAnsi"/>
                <w:sz w:val="24"/>
                <w:szCs w:val="24"/>
              </w:rPr>
              <w:t>.378</w:t>
            </w:r>
          </w:p>
        </w:tc>
        <w:tc>
          <w:tcPr>
            <w:tcW w:w="2098" w:type="dxa"/>
          </w:tcPr>
          <w:p w14:paraId="77087313" w14:textId="79A271BE" w:rsidR="00F81969" w:rsidRPr="008307C9" w:rsidRDefault="00F81969" w:rsidP="008307C9">
            <w:pPr>
              <w:pStyle w:val="NoSpacing"/>
              <w:rPr>
                <w:rFonts w:cstheme="minorHAnsi"/>
                <w:sz w:val="24"/>
                <w:szCs w:val="24"/>
              </w:rPr>
            </w:pPr>
            <w:r w:rsidRPr="008307C9">
              <w:rPr>
                <w:rFonts w:cstheme="minorHAnsi"/>
                <w:sz w:val="24"/>
                <w:szCs w:val="24"/>
              </w:rPr>
              <w:t xml:space="preserve">-.004 </w:t>
            </w:r>
          </w:p>
        </w:tc>
        <w:tc>
          <w:tcPr>
            <w:tcW w:w="866" w:type="dxa"/>
          </w:tcPr>
          <w:p w14:paraId="15F4F176" w14:textId="67F2846D" w:rsidR="00F81969" w:rsidRPr="008307C9" w:rsidRDefault="00F81969" w:rsidP="008307C9">
            <w:pPr>
              <w:pStyle w:val="NoSpacing"/>
              <w:rPr>
                <w:rFonts w:cstheme="minorHAnsi"/>
                <w:sz w:val="24"/>
                <w:szCs w:val="24"/>
              </w:rPr>
            </w:pPr>
            <w:r w:rsidRPr="008307C9">
              <w:rPr>
                <w:rFonts w:cstheme="minorHAnsi"/>
                <w:sz w:val="24"/>
                <w:szCs w:val="24"/>
              </w:rPr>
              <w:t>.121</w:t>
            </w:r>
          </w:p>
        </w:tc>
        <w:tc>
          <w:tcPr>
            <w:tcW w:w="1001" w:type="dxa"/>
          </w:tcPr>
          <w:p w14:paraId="1A338642" w14:textId="22223917" w:rsidR="00F81969" w:rsidRPr="008307C9" w:rsidRDefault="00F81969" w:rsidP="008307C9">
            <w:pPr>
              <w:pStyle w:val="NoSpacing"/>
              <w:rPr>
                <w:rFonts w:cstheme="minorHAnsi"/>
                <w:sz w:val="24"/>
                <w:szCs w:val="24"/>
              </w:rPr>
            </w:pPr>
            <w:r w:rsidRPr="008307C9">
              <w:rPr>
                <w:rFonts w:cstheme="minorHAnsi"/>
                <w:sz w:val="24"/>
                <w:szCs w:val="24"/>
              </w:rPr>
              <w:t>.975</w:t>
            </w:r>
          </w:p>
        </w:tc>
      </w:tr>
      <w:tr w:rsidR="00F81969" w:rsidRPr="008307C9" w14:paraId="153050E5" w14:textId="77777777" w:rsidTr="005A396E">
        <w:trPr>
          <w:trHeight w:val="288"/>
        </w:trPr>
        <w:tc>
          <w:tcPr>
            <w:tcW w:w="2335" w:type="dxa"/>
          </w:tcPr>
          <w:p w14:paraId="63D73C89" w14:textId="77777777" w:rsidR="00F81969" w:rsidRPr="008307C9" w:rsidRDefault="00F81969" w:rsidP="008307C9">
            <w:pPr>
              <w:pStyle w:val="NoSpacing"/>
              <w:rPr>
                <w:rFonts w:cstheme="minorHAnsi"/>
                <w:sz w:val="24"/>
                <w:szCs w:val="24"/>
              </w:rPr>
            </w:pPr>
            <w:r w:rsidRPr="008307C9">
              <w:rPr>
                <w:rFonts w:cstheme="minorHAnsi"/>
                <w:sz w:val="24"/>
                <w:szCs w:val="24"/>
              </w:rPr>
              <w:t>Oversight Office</w:t>
            </w:r>
          </w:p>
        </w:tc>
        <w:tc>
          <w:tcPr>
            <w:tcW w:w="937" w:type="dxa"/>
          </w:tcPr>
          <w:p w14:paraId="533A31F4" w14:textId="77777777" w:rsidR="00F81969" w:rsidRPr="008307C9" w:rsidRDefault="00F81969" w:rsidP="008307C9">
            <w:pPr>
              <w:pStyle w:val="NoSpacing"/>
              <w:rPr>
                <w:rFonts w:cstheme="minorHAnsi"/>
                <w:sz w:val="24"/>
                <w:szCs w:val="24"/>
              </w:rPr>
            </w:pPr>
            <w:r w:rsidRPr="008307C9">
              <w:rPr>
                <w:rFonts w:cstheme="minorHAnsi"/>
                <w:sz w:val="24"/>
                <w:szCs w:val="24"/>
              </w:rPr>
              <w:t>-.154</w:t>
            </w:r>
          </w:p>
        </w:tc>
        <w:tc>
          <w:tcPr>
            <w:tcW w:w="1832" w:type="dxa"/>
          </w:tcPr>
          <w:p w14:paraId="7A9B43D7" w14:textId="77777777" w:rsidR="00F81969" w:rsidRPr="008307C9" w:rsidRDefault="00F81969" w:rsidP="008307C9">
            <w:pPr>
              <w:pStyle w:val="NoSpacing"/>
              <w:rPr>
                <w:rFonts w:cstheme="minorHAnsi"/>
                <w:sz w:val="24"/>
                <w:szCs w:val="24"/>
              </w:rPr>
            </w:pPr>
            <w:r w:rsidRPr="008307C9">
              <w:rPr>
                <w:rFonts w:cstheme="minorHAnsi"/>
                <w:sz w:val="24"/>
                <w:szCs w:val="24"/>
              </w:rPr>
              <w:t>.096</w:t>
            </w:r>
          </w:p>
        </w:tc>
        <w:tc>
          <w:tcPr>
            <w:tcW w:w="1001" w:type="dxa"/>
          </w:tcPr>
          <w:p w14:paraId="31868605" w14:textId="77777777" w:rsidR="00F81969" w:rsidRPr="008307C9" w:rsidRDefault="00F81969" w:rsidP="008307C9">
            <w:pPr>
              <w:pStyle w:val="NoSpacing"/>
              <w:rPr>
                <w:rFonts w:cstheme="minorHAnsi"/>
                <w:sz w:val="24"/>
                <w:szCs w:val="24"/>
              </w:rPr>
            </w:pPr>
            <w:r w:rsidRPr="008307C9">
              <w:rPr>
                <w:rFonts w:cstheme="minorHAnsi"/>
                <w:sz w:val="24"/>
                <w:szCs w:val="24"/>
              </w:rPr>
              <w:t>.106</w:t>
            </w:r>
          </w:p>
        </w:tc>
        <w:tc>
          <w:tcPr>
            <w:tcW w:w="2098" w:type="dxa"/>
          </w:tcPr>
          <w:p w14:paraId="10D02B7C" w14:textId="2A24CC4E" w:rsidR="00F81969" w:rsidRPr="008307C9" w:rsidRDefault="00F81969" w:rsidP="008307C9">
            <w:pPr>
              <w:pStyle w:val="NoSpacing"/>
              <w:rPr>
                <w:rFonts w:cstheme="minorHAnsi"/>
                <w:sz w:val="24"/>
                <w:szCs w:val="24"/>
              </w:rPr>
            </w:pPr>
            <w:r w:rsidRPr="008307C9">
              <w:rPr>
                <w:rFonts w:cstheme="minorHAnsi"/>
                <w:sz w:val="24"/>
                <w:szCs w:val="24"/>
              </w:rPr>
              <w:t xml:space="preserve">.026 </w:t>
            </w:r>
          </w:p>
        </w:tc>
        <w:tc>
          <w:tcPr>
            <w:tcW w:w="866" w:type="dxa"/>
          </w:tcPr>
          <w:p w14:paraId="20279AE7" w14:textId="60BE9132" w:rsidR="00F81969" w:rsidRPr="008307C9" w:rsidRDefault="00F81969" w:rsidP="008307C9">
            <w:pPr>
              <w:pStyle w:val="NoSpacing"/>
              <w:rPr>
                <w:rFonts w:cstheme="minorHAnsi"/>
                <w:sz w:val="24"/>
                <w:szCs w:val="24"/>
              </w:rPr>
            </w:pPr>
            <w:r w:rsidRPr="008307C9">
              <w:rPr>
                <w:rFonts w:cstheme="minorHAnsi"/>
                <w:sz w:val="24"/>
                <w:szCs w:val="24"/>
              </w:rPr>
              <w:t>.098</w:t>
            </w:r>
          </w:p>
        </w:tc>
        <w:tc>
          <w:tcPr>
            <w:tcW w:w="1001" w:type="dxa"/>
          </w:tcPr>
          <w:p w14:paraId="1D20FA55" w14:textId="4C818712" w:rsidR="00F81969" w:rsidRPr="008307C9" w:rsidRDefault="00F81969" w:rsidP="008307C9">
            <w:pPr>
              <w:pStyle w:val="NoSpacing"/>
              <w:rPr>
                <w:rFonts w:cstheme="minorHAnsi"/>
                <w:sz w:val="24"/>
                <w:szCs w:val="24"/>
              </w:rPr>
            </w:pPr>
            <w:r w:rsidRPr="008307C9">
              <w:rPr>
                <w:rFonts w:cstheme="minorHAnsi"/>
                <w:sz w:val="24"/>
                <w:szCs w:val="24"/>
              </w:rPr>
              <w:t>.009</w:t>
            </w:r>
          </w:p>
        </w:tc>
      </w:tr>
      <w:tr w:rsidR="00F81969" w:rsidRPr="008307C9" w14:paraId="27ADE69A" w14:textId="77777777" w:rsidTr="005A396E">
        <w:trPr>
          <w:trHeight w:val="288"/>
        </w:trPr>
        <w:tc>
          <w:tcPr>
            <w:tcW w:w="2335" w:type="dxa"/>
          </w:tcPr>
          <w:p w14:paraId="799C15A3" w14:textId="77777777" w:rsidR="00F81969" w:rsidRPr="008307C9" w:rsidRDefault="00F81969" w:rsidP="008307C9">
            <w:pPr>
              <w:pStyle w:val="NoSpacing"/>
              <w:rPr>
                <w:rFonts w:cstheme="minorHAnsi"/>
                <w:sz w:val="24"/>
                <w:szCs w:val="24"/>
              </w:rPr>
            </w:pPr>
            <w:r w:rsidRPr="008307C9">
              <w:rPr>
                <w:rFonts w:cstheme="minorHAnsi"/>
                <w:sz w:val="24"/>
                <w:szCs w:val="24"/>
              </w:rPr>
              <w:t>Advocacy Org.</w:t>
            </w:r>
          </w:p>
        </w:tc>
        <w:tc>
          <w:tcPr>
            <w:tcW w:w="937" w:type="dxa"/>
          </w:tcPr>
          <w:p w14:paraId="73F7141C" w14:textId="77777777" w:rsidR="00F81969" w:rsidRPr="008307C9" w:rsidRDefault="00F81969" w:rsidP="008307C9">
            <w:pPr>
              <w:pStyle w:val="NoSpacing"/>
              <w:rPr>
                <w:rFonts w:cstheme="minorHAnsi"/>
                <w:sz w:val="24"/>
                <w:szCs w:val="24"/>
              </w:rPr>
            </w:pPr>
            <w:r w:rsidRPr="008307C9">
              <w:rPr>
                <w:rFonts w:cstheme="minorHAnsi"/>
                <w:sz w:val="24"/>
                <w:szCs w:val="24"/>
              </w:rPr>
              <w:t>-.375</w:t>
            </w:r>
          </w:p>
        </w:tc>
        <w:tc>
          <w:tcPr>
            <w:tcW w:w="1832" w:type="dxa"/>
          </w:tcPr>
          <w:p w14:paraId="68CB66C9" w14:textId="77777777" w:rsidR="00F81969" w:rsidRPr="008307C9" w:rsidRDefault="00F81969" w:rsidP="008307C9">
            <w:pPr>
              <w:pStyle w:val="NoSpacing"/>
              <w:rPr>
                <w:rFonts w:cstheme="minorHAnsi"/>
                <w:sz w:val="24"/>
                <w:szCs w:val="24"/>
              </w:rPr>
            </w:pPr>
            <w:r w:rsidRPr="008307C9">
              <w:rPr>
                <w:rFonts w:cstheme="minorHAnsi"/>
                <w:sz w:val="24"/>
                <w:szCs w:val="24"/>
              </w:rPr>
              <w:t>.100</w:t>
            </w:r>
          </w:p>
        </w:tc>
        <w:tc>
          <w:tcPr>
            <w:tcW w:w="1001" w:type="dxa"/>
          </w:tcPr>
          <w:p w14:paraId="5E332D85" w14:textId="77777777" w:rsidR="00F81969" w:rsidRPr="008307C9" w:rsidRDefault="00F81969" w:rsidP="008307C9">
            <w:pPr>
              <w:pStyle w:val="NoSpacing"/>
              <w:rPr>
                <w:rFonts w:cstheme="minorHAnsi"/>
                <w:sz w:val="24"/>
                <w:szCs w:val="24"/>
              </w:rPr>
            </w:pPr>
            <w:r w:rsidRPr="008307C9">
              <w:rPr>
                <w:rFonts w:cstheme="minorHAnsi"/>
                <w:sz w:val="24"/>
                <w:szCs w:val="24"/>
              </w:rPr>
              <w:t>.000***</w:t>
            </w:r>
          </w:p>
        </w:tc>
        <w:tc>
          <w:tcPr>
            <w:tcW w:w="2098" w:type="dxa"/>
          </w:tcPr>
          <w:p w14:paraId="6C6634DC" w14:textId="1DEE6E06" w:rsidR="00F81969" w:rsidRPr="008307C9" w:rsidRDefault="00F81969" w:rsidP="008307C9">
            <w:pPr>
              <w:pStyle w:val="NoSpacing"/>
              <w:rPr>
                <w:rFonts w:cstheme="minorHAnsi"/>
                <w:sz w:val="24"/>
                <w:szCs w:val="24"/>
              </w:rPr>
            </w:pPr>
            <w:r w:rsidRPr="008307C9">
              <w:rPr>
                <w:rFonts w:cstheme="minorHAnsi"/>
                <w:sz w:val="24"/>
                <w:szCs w:val="24"/>
              </w:rPr>
              <w:t xml:space="preserve">-.907 </w:t>
            </w:r>
          </w:p>
        </w:tc>
        <w:tc>
          <w:tcPr>
            <w:tcW w:w="866" w:type="dxa"/>
          </w:tcPr>
          <w:p w14:paraId="3AB6763C" w14:textId="5EFF8EC1" w:rsidR="00F81969" w:rsidRPr="008307C9" w:rsidRDefault="00F81969" w:rsidP="008307C9">
            <w:pPr>
              <w:pStyle w:val="NoSpacing"/>
              <w:rPr>
                <w:rFonts w:cstheme="minorHAnsi"/>
                <w:sz w:val="24"/>
                <w:szCs w:val="24"/>
              </w:rPr>
            </w:pPr>
            <w:r w:rsidRPr="008307C9">
              <w:rPr>
                <w:rFonts w:cstheme="minorHAnsi"/>
                <w:sz w:val="24"/>
                <w:szCs w:val="24"/>
              </w:rPr>
              <w:t>1.020</w:t>
            </w:r>
          </w:p>
        </w:tc>
        <w:tc>
          <w:tcPr>
            <w:tcW w:w="1001" w:type="dxa"/>
          </w:tcPr>
          <w:p w14:paraId="2806CB31" w14:textId="512CB206" w:rsidR="00F81969" w:rsidRPr="008307C9" w:rsidRDefault="00F81969" w:rsidP="008307C9">
            <w:pPr>
              <w:pStyle w:val="NoSpacing"/>
              <w:rPr>
                <w:rFonts w:cstheme="minorHAnsi"/>
                <w:sz w:val="24"/>
                <w:szCs w:val="24"/>
              </w:rPr>
            </w:pPr>
            <w:r w:rsidRPr="008307C9">
              <w:rPr>
                <w:rFonts w:cstheme="minorHAnsi"/>
                <w:sz w:val="24"/>
                <w:szCs w:val="24"/>
              </w:rPr>
              <w:t>.000***</w:t>
            </w:r>
          </w:p>
        </w:tc>
      </w:tr>
      <w:tr w:rsidR="00F81969" w:rsidRPr="008307C9" w14:paraId="1ADBA392" w14:textId="77777777" w:rsidTr="005A396E">
        <w:trPr>
          <w:trHeight w:val="288"/>
        </w:trPr>
        <w:tc>
          <w:tcPr>
            <w:tcW w:w="2335" w:type="dxa"/>
          </w:tcPr>
          <w:p w14:paraId="55746694" w14:textId="77777777" w:rsidR="00F81969" w:rsidRPr="008307C9" w:rsidRDefault="00F81969" w:rsidP="008307C9">
            <w:pPr>
              <w:pStyle w:val="NoSpacing"/>
              <w:rPr>
                <w:rFonts w:cstheme="minorHAnsi"/>
                <w:sz w:val="24"/>
                <w:szCs w:val="24"/>
              </w:rPr>
            </w:pPr>
            <w:r w:rsidRPr="008307C9">
              <w:rPr>
                <w:rFonts w:cstheme="minorHAnsi"/>
                <w:sz w:val="24"/>
                <w:szCs w:val="24"/>
              </w:rPr>
              <w:t xml:space="preserve"># </w:t>
            </w:r>
            <w:proofErr w:type="gramStart"/>
            <w:r w:rsidRPr="008307C9">
              <w:rPr>
                <w:rFonts w:cstheme="minorHAnsi"/>
                <w:sz w:val="24"/>
                <w:szCs w:val="24"/>
              </w:rPr>
              <w:t>of</w:t>
            </w:r>
            <w:proofErr w:type="gramEnd"/>
            <w:r w:rsidRPr="008307C9">
              <w:rPr>
                <w:rFonts w:cstheme="minorHAnsi"/>
                <w:sz w:val="24"/>
                <w:szCs w:val="24"/>
              </w:rPr>
              <w:t xml:space="preserve"> Exemptions</w:t>
            </w:r>
          </w:p>
        </w:tc>
        <w:tc>
          <w:tcPr>
            <w:tcW w:w="937" w:type="dxa"/>
          </w:tcPr>
          <w:p w14:paraId="6D90244A" w14:textId="77777777" w:rsidR="00F81969" w:rsidRPr="008307C9" w:rsidRDefault="00F81969" w:rsidP="008307C9">
            <w:pPr>
              <w:pStyle w:val="NoSpacing"/>
              <w:rPr>
                <w:rFonts w:cstheme="minorHAnsi"/>
                <w:sz w:val="24"/>
                <w:szCs w:val="24"/>
              </w:rPr>
            </w:pPr>
            <w:r w:rsidRPr="008307C9">
              <w:rPr>
                <w:rFonts w:cstheme="minorHAnsi"/>
                <w:sz w:val="24"/>
                <w:szCs w:val="24"/>
              </w:rPr>
              <w:t>.008</w:t>
            </w:r>
          </w:p>
        </w:tc>
        <w:tc>
          <w:tcPr>
            <w:tcW w:w="1832" w:type="dxa"/>
          </w:tcPr>
          <w:p w14:paraId="4DCD13A2" w14:textId="77777777" w:rsidR="00F81969" w:rsidRPr="008307C9" w:rsidRDefault="00F81969" w:rsidP="008307C9">
            <w:pPr>
              <w:pStyle w:val="NoSpacing"/>
              <w:rPr>
                <w:rFonts w:cstheme="minorHAnsi"/>
                <w:sz w:val="24"/>
                <w:szCs w:val="24"/>
              </w:rPr>
            </w:pPr>
            <w:r w:rsidRPr="008307C9">
              <w:rPr>
                <w:rFonts w:cstheme="minorHAnsi"/>
                <w:sz w:val="24"/>
                <w:szCs w:val="24"/>
              </w:rPr>
              <w:t>.004</w:t>
            </w:r>
          </w:p>
        </w:tc>
        <w:tc>
          <w:tcPr>
            <w:tcW w:w="1001" w:type="dxa"/>
          </w:tcPr>
          <w:p w14:paraId="4F77054B" w14:textId="77777777" w:rsidR="00F81969" w:rsidRPr="008307C9" w:rsidRDefault="00F81969" w:rsidP="008307C9">
            <w:pPr>
              <w:pStyle w:val="NoSpacing"/>
              <w:rPr>
                <w:rFonts w:cstheme="minorHAnsi"/>
                <w:sz w:val="24"/>
                <w:szCs w:val="24"/>
              </w:rPr>
            </w:pPr>
            <w:r w:rsidRPr="008307C9">
              <w:rPr>
                <w:rFonts w:cstheme="minorHAnsi"/>
                <w:sz w:val="24"/>
                <w:szCs w:val="24"/>
              </w:rPr>
              <w:t>.035*</w:t>
            </w:r>
          </w:p>
        </w:tc>
        <w:tc>
          <w:tcPr>
            <w:tcW w:w="2098" w:type="dxa"/>
          </w:tcPr>
          <w:p w14:paraId="2412E71D" w14:textId="2C9E5EED" w:rsidR="00F81969" w:rsidRPr="008307C9" w:rsidRDefault="00F81969" w:rsidP="008307C9">
            <w:pPr>
              <w:pStyle w:val="NoSpacing"/>
              <w:rPr>
                <w:rFonts w:cstheme="minorHAnsi"/>
                <w:sz w:val="24"/>
                <w:szCs w:val="24"/>
              </w:rPr>
            </w:pPr>
            <w:r w:rsidRPr="008307C9">
              <w:rPr>
                <w:rFonts w:cstheme="minorHAnsi"/>
                <w:sz w:val="24"/>
                <w:szCs w:val="24"/>
              </w:rPr>
              <w:t xml:space="preserve">.000 </w:t>
            </w:r>
          </w:p>
        </w:tc>
        <w:tc>
          <w:tcPr>
            <w:tcW w:w="866" w:type="dxa"/>
          </w:tcPr>
          <w:p w14:paraId="677200ED" w14:textId="52AC79F8" w:rsidR="00F81969" w:rsidRPr="008307C9" w:rsidRDefault="00F81969" w:rsidP="008307C9">
            <w:pPr>
              <w:pStyle w:val="NoSpacing"/>
              <w:rPr>
                <w:rFonts w:cstheme="minorHAnsi"/>
                <w:sz w:val="24"/>
                <w:szCs w:val="24"/>
              </w:rPr>
            </w:pPr>
            <w:r w:rsidRPr="008307C9">
              <w:rPr>
                <w:rFonts w:cstheme="minorHAnsi"/>
                <w:sz w:val="24"/>
                <w:szCs w:val="24"/>
              </w:rPr>
              <w:t>.039</w:t>
            </w:r>
          </w:p>
        </w:tc>
        <w:tc>
          <w:tcPr>
            <w:tcW w:w="1001" w:type="dxa"/>
          </w:tcPr>
          <w:p w14:paraId="04390759" w14:textId="364746C0" w:rsidR="00F81969" w:rsidRPr="008307C9" w:rsidRDefault="00F81969" w:rsidP="008307C9">
            <w:pPr>
              <w:pStyle w:val="NoSpacing"/>
              <w:rPr>
                <w:rFonts w:cstheme="minorHAnsi"/>
                <w:sz w:val="24"/>
                <w:szCs w:val="24"/>
              </w:rPr>
            </w:pPr>
            <w:r w:rsidRPr="008307C9">
              <w:rPr>
                <w:rFonts w:cstheme="minorHAnsi"/>
                <w:sz w:val="24"/>
                <w:szCs w:val="24"/>
              </w:rPr>
              <w:t>.975</w:t>
            </w:r>
          </w:p>
        </w:tc>
      </w:tr>
      <w:tr w:rsidR="00F81969" w:rsidRPr="008307C9" w14:paraId="32FD542E" w14:textId="77777777" w:rsidTr="005A396E">
        <w:trPr>
          <w:trHeight w:val="288"/>
        </w:trPr>
        <w:tc>
          <w:tcPr>
            <w:tcW w:w="2335" w:type="dxa"/>
          </w:tcPr>
          <w:p w14:paraId="771EE164" w14:textId="77777777" w:rsidR="00F81969" w:rsidRPr="008307C9" w:rsidRDefault="00F81969" w:rsidP="008307C9">
            <w:pPr>
              <w:pStyle w:val="NoSpacing"/>
              <w:rPr>
                <w:rFonts w:cstheme="minorHAnsi"/>
                <w:sz w:val="24"/>
                <w:szCs w:val="24"/>
              </w:rPr>
            </w:pPr>
            <w:r w:rsidRPr="008307C9">
              <w:rPr>
                <w:rFonts w:cstheme="minorHAnsi"/>
                <w:sz w:val="24"/>
                <w:szCs w:val="24"/>
              </w:rPr>
              <w:t>Fee Schedule</w:t>
            </w:r>
          </w:p>
        </w:tc>
        <w:tc>
          <w:tcPr>
            <w:tcW w:w="937" w:type="dxa"/>
          </w:tcPr>
          <w:p w14:paraId="76B9B2DC" w14:textId="77777777" w:rsidR="00F81969" w:rsidRPr="008307C9" w:rsidRDefault="00F81969" w:rsidP="008307C9">
            <w:pPr>
              <w:pStyle w:val="NoSpacing"/>
              <w:rPr>
                <w:rFonts w:cstheme="minorHAnsi"/>
                <w:sz w:val="24"/>
                <w:szCs w:val="24"/>
              </w:rPr>
            </w:pPr>
            <w:r w:rsidRPr="008307C9">
              <w:rPr>
                <w:rFonts w:cstheme="minorHAnsi"/>
                <w:sz w:val="24"/>
                <w:szCs w:val="24"/>
              </w:rPr>
              <w:t>-.640</w:t>
            </w:r>
          </w:p>
        </w:tc>
        <w:tc>
          <w:tcPr>
            <w:tcW w:w="1832" w:type="dxa"/>
          </w:tcPr>
          <w:p w14:paraId="4D0F93BD" w14:textId="77777777" w:rsidR="00F81969" w:rsidRPr="008307C9" w:rsidRDefault="00F81969" w:rsidP="008307C9">
            <w:pPr>
              <w:pStyle w:val="NoSpacing"/>
              <w:rPr>
                <w:rFonts w:cstheme="minorHAnsi"/>
                <w:sz w:val="24"/>
                <w:szCs w:val="24"/>
              </w:rPr>
            </w:pPr>
            <w:r w:rsidRPr="008307C9">
              <w:rPr>
                <w:rFonts w:cstheme="minorHAnsi"/>
                <w:sz w:val="24"/>
                <w:szCs w:val="24"/>
              </w:rPr>
              <w:t>.139</w:t>
            </w:r>
          </w:p>
        </w:tc>
        <w:tc>
          <w:tcPr>
            <w:tcW w:w="1001" w:type="dxa"/>
          </w:tcPr>
          <w:p w14:paraId="69A39033" w14:textId="77777777" w:rsidR="00F81969" w:rsidRPr="008307C9" w:rsidRDefault="00F81969" w:rsidP="008307C9">
            <w:pPr>
              <w:pStyle w:val="NoSpacing"/>
              <w:rPr>
                <w:rFonts w:cstheme="minorHAnsi"/>
                <w:sz w:val="24"/>
                <w:szCs w:val="24"/>
              </w:rPr>
            </w:pPr>
            <w:r w:rsidRPr="008307C9">
              <w:rPr>
                <w:rFonts w:cstheme="minorHAnsi"/>
                <w:sz w:val="24"/>
                <w:szCs w:val="24"/>
              </w:rPr>
              <w:t>.000***</w:t>
            </w:r>
          </w:p>
        </w:tc>
        <w:tc>
          <w:tcPr>
            <w:tcW w:w="2098" w:type="dxa"/>
          </w:tcPr>
          <w:p w14:paraId="42DFECDD" w14:textId="225B664A" w:rsidR="00F81969" w:rsidRPr="008307C9" w:rsidRDefault="00F81969" w:rsidP="008307C9">
            <w:pPr>
              <w:pStyle w:val="NoSpacing"/>
              <w:rPr>
                <w:rFonts w:cstheme="minorHAnsi"/>
                <w:sz w:val="24"/>
                <w:szCs w:val="24"/>
              </w:rPr>
            </w:pPr>
            <w:r w:rsidRPr="008307C9">
              <w:rPr>
                <w:rFonts w:cstheme="minorHAnsi"/>
                <w:sz w:val="24"/>
                <w:szCs w:val="24"/>
              </w:rPr>
              <w:t xml:space="preserve">-.716 </w:t>
            </w:r>
          </w:p>
        </w:tc>
        <w:tc>
          <w:tcPr>
            <w:tcW w:w="866" w:type="dxa"/>
          </w:tcPr>
          <w:p w14:paraId="3E1AFA9E" w14:textId="276FE4A6" w:rsidR="00F81969" w:rsidRPr="008307C9" w:rsidRDefault="00F81969" w:rsidP="008307C9">
            <w:pPr>
              <w:pStyle w:val="NoSpacing"/>
              <w:rPr>
                <w:rFonts w:cstheme="minorHAnsi"/>
                <w:sz w:val="24"/>
                <w:szCs w:val="24"/>
              </w:rPr>
            </w:pPr>
            <w:r w:rsidRPr="008307C9">
              <w:rPr>
                <w:rFonts w:cstheme="minorHAnsi"/>
                <w:sz w:val="24"/>
                <w:szCs w:val="24"/>
              </w:rPr>
              <w:t>.143</w:t>
            </w:r>
          </w:p>
        </w:tc>
        <w:tc>
          <w:tcPr>
            <w:tcW w:w="1001" w:type="dxa"/>
          </w:tcPr>
          <w:p w14:paraId="238EA930" w14:textId="10198549" w:rsidR="00F81969" w:rsidRPr="008307C9" w:rsidRDefault="00F81969" w:rsidP="008307C9">
            <w:pPr>
              <w:pStyle w:val="NoSpacing"/>
              <w:rPr>
                <w:rFonts w:cstheme="minorHAnsi"/>
                <w:sz w:val="24"/>
                <w:szCs w:val="24"/>
              </w:rPr>
            </w:pPr>
            <w:r w:rsidRPr="008307C9">
              <w:rPr>
                <w:rFonts w:cstheme="minorHAnsi"/>
                <w:sz w:val="24"/>
                <w:szCs w:val="24"/>
              </w:rPr>
              <w:t>.000***</w:t>
            </w:r>
          </w:p>
        </w:tc>
      </w:tr>
      <w:tr w:rsidR="00F81969" w:rsidRPr="008307C9" w14:paraId="4CE9FE37" w14:textId="77777777" w:rsidTr="005A396E">
        <w:trPr>
          <w:trHeight w:val="288"/>
        </w:trPr>
        <w:tc>
          <w:tcPr>
            <w:tcW w:w="2335" w:type="dxa"/>
          </w:tcPr>
          <w:p w14:paraId="3B9335F6" w14:textId="77777777" w:rsidR="00F81969" w:rsidRPr="008307C9" w:rsidRDefault="00F81969" w:rsidP="008307C9">
            <w:pPr>
              <w:pStyle w:val="NoSpacing"/>
              <w:rPr>
                <w:rFonts w:cstheme="minorHAnsi"/>
                <w:sz w:val="24"/>
                <w:szCs w:val="24"/>
              </w:rPr>
            </w:pPr>
            <w:r w:rsidRPr="008307C9">
              <w:rPr>
                <w:rFonts w:cstheme="minorHAnsi"/>
                <w:sz w:val="24"/>
                <w:szCs w:val="24"/>
              </w:rPr>
              <w:t>Penalties</w:t>
            </w:r>
          </w:p>
        </w:tc>
        <w:tc>
          <w:tcPr>
            <w:tcW w:w="937" w:type="dxa"/>
          </w:tcPr>
          <w:p w14:paraId="198A02A0" w14:textId="77777777" w:rsidR="00F81969" w:rsidRPr="008307C9" w:rsidRDefault="00F81969" w:rsidP="008307C9">
            <w:pPr>
              <w:pStyle w:val="NoSpacing"/>
              <w:rPr>
                <w:rFonts w:cstheme="minorHAnsi"/>
                <w:sz w:val="24"/>
                <w:szCs w:val="24"/>
              </w:rPr>
            </w:pPr>
            <w:r w:rsidRPr="008307C9">
              <w:rPr>
                <w:rFonts w:cstheme="minorHAnsi"/>
                <w:sz w:val="24"/>
                <w:szCs w:val="24"/>
              </w:rPr>
              <w:t>.209</w:t>
            </w:r>
          </w:p>
        </w:tc>
        <w:tc>
          <w:tcPr>
            <w:tcW w:w="1832" w:type="dxa"/>
          </w:tcPr>
          <w:p w14:paraId="5E9368F3" w14:textId="77777777" w:rsidR="00F81969" w:rsidRPr="008307C9" w:rsidRDefault="00F81969" w:rsidP="008307C9">
            <w:pPr>
              <w:pStyle w:val="NoSpacing"/>
              <w:rPr>
                <w:rFonts w:cstheme="minorHAnsi"/>
                <w:sz w:val="24"/>
                <w:szCs w:val="24"/>
              </w:rPr>
            </w:pPr>
            <w:r w:rsidRPr="008307C9">
              <w:rPr>
                <w:rFonts w:cstheme="minorHAnsi"/>
                <w:sz w:val="24"/>
                <w:szCs w:val="24"/>
              </w:rPr>
              <w:t>.127</w:t>
            </w:r>
          </w:p>
        </w:tc>
        <w:tc>
          <w:tcPr>
            <w:tcW w:w="1001" w:type="dxa"/>
          </w:tcPr>
          <w:p w14:paraId="582E0E4A" w14:textId="77777777" w:rsidR="00F81969" w:rsidRPr="008307C9" w:rsidRDefault="00F81969" w:rsidP="008307C9">
            <w:pPr>
              <w:pStyle w:val="NoSpacing"/>
              <w:rPr>
                <w:rFonts w:cstheme="minorHAnsi"/>
                <w:sz w:val="24"/>
                <w:szCs w:val="24"/>
              </w:rPr>
            </w:pPr>
            <w:r w:rsidRPr="008307C9">
              <w:rPr>
                <w:rFonts w:cstheme="minorHAnsi"/>
                <w:sz w:val="24"/>
                <w:szCs w:val="24"/>
              </w:rPr>
              <w:t>.100</w:t>
            </w:r>
          </w:p>
        </w:tc>
        <w:tc>
          <w:tcPr>
            <w:tcW w:w="2098" w:type="dxa"/>
          </w:tcPr>
          <w:p w14:paraId="79E708D1" w14:textId="2F822AA4" w:rsidR="00F81969" w:rsidRPr="008307C9" w:rsidRDefault="00F81969" w:rsidP="008307C9">
            <w:pPr>
              <w:pStyle w:val="NoSpacing"/>
              <w:rPr>
                <w:rFonts w:cstheme="minorHAnsi"/>
                <w:sz w:val="24"/>
                <w:szCs w:val="24"/>
              </w:rPr>
            </w:pPr>
            <w:r w:rsidRPr="008307C9">
              <w:rPr>
                <w:rFonts w:cstheme="minorHAnsi"/>
                <w:sz w:val="24"/>
                <w:szCs w:val="24"/>
              </w:rPr>
              <w:t xml:space="preserve">.105 </w:t>
            </w:r>
          </w:p>
        </w:tc>
        <w:tc>
          <w:tcPr>
            <w:tcW w:w="866" w:type="dxa"/>
          </w:tcPr>
          <w:p w14:paraId="2568048F" w14:textId="2FAAA2D5" w:rsidR="00F81969" w:rsidRPr="008307C9" w:rsidRDefault="00F81969" w:rsidP="008307C9">
            <w:pPr>
              <w:pStyle w:val="NoSpacing"/>
              <w:rPr>
                <w:rFonts w:cstheme="minorHAnsi"/>
                <w:sz w:val="24"/>
                <w:szCs w:val="24"/>
              </w:rPr>
            </w:pPr>
            <w:r w:rsidRPr="008307C9">
              <w:rPr>
                <w:rFonts w:cstheme="minorHAnsi"/>
                <w:sz w:val="24"/>
                <w:szCs w:val="24"/>
              </w:rPr>
              <w:t>.135</w:t>
            </w:r>
          </w:p>
        </w:tc>
        <w:tc>
          <w:tcPr>
            <w:tcW w:w="1001" w:type="dxa"/>
          </w:tcPr>
          <w:p w14:paraId="2F4A3542" w14:textId="75A3BBC9" w:rsidR="00F81969" w:rsidRPr="008307C9" w:rsidRDefault="00F81969" w:rsidP="008307C9">
            <w:pPr>
              <w:pStyle w:val="NoSpacing"/>
              <w:rPr>
                <w:rFonts w:cstheme="minorHAnsi"/>
                <w:sz w:val="24"/>
                <w:szCs w:val="24"/>
              </w:rPr>
            </w:pPr>
            <w:r w:rsidRPr="008307C9">
              <w:rPr>
                <w:rFonts w:cstheme="minorHAnsi"/>
                <w:sz w:val="24"/>
                <w:szCs w:val="24"/>
              </w:rPr>
              <w:t>.435</w:t>
            </w:r>
          </w:p>
        </w:tc>
      </w:tr>
      <w:tr w:rsidR="00F81969" w:rsidRPr="008307C9" w14:paraId="67C72C2A" w14:textId="77777777" w:rsidTr="005A396E">
        <w:trPr>
          <w:trHeight w:val="288"/>
        </w:trPr>
        <w:tc>
          <w:tcPr>
            <w:tcW w:w="2335" w:type="dxa"/>
          </w:tcPr>
          <w:p w14:paraId="47CA6AA2" w14:textId="7D217232" w:rsidR="00F81969" w:rsidRPr="008307C9" w:rsidRDefault="00F81969" w:rsidP="008307C9">
            <w:pPr>
              <w:pStyle w:val="NoSpacing"/>
              <w:rPr>
                <w:rFonts w:cstheme="minorHAnsi"/>
                <w:position w:val="9"/>
                <w:sz w:val="24"/>
                <w:szCs w:val="24"/>
              </w:rPr>
            </w:pPr>
            <w:r w:rsidRPr="008307C9">
              <w:rPr>
                <w:rFonts w:cstheme="minorHAnsi"/>
                <w:sz w:val="24"/>
                <w:szCs w:val="24"/>
              </w:rPr>
              <w:t xml:space="preserve">Likelihood ratio </w:t>
            </w:r>
            <m:oMath>
              <m:sSup>
                <m:sSup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  <w:sz w:val="24"/>
                      <w:szCs w:val="24"/>
                    </w:rPr>
                    <m:t>2</m:t>
                  </m:r>
                </m:sup>
              </m:sSup>
            </m:oMath>
          </w:p>
        </w:tc>
        <w:tc>
          <w:tcPr>
            <w:tcW w:w="937" w:type="dxa"/>
          </w:tcPr>
          <w:p w14:paraId="3B699CD9" w14:textId="77777777" w:rsidR="00F81969" w:rsidRPr="008307C9" w:rsidRDefault="00F81969" w:rsidP="008307C9">
            <w:pPr>
              <w:pStyle w:val="NoSpacing"/>
              <w:rPr>
                <w:rFonts w:cstheme="minorHAnsi"/>
                <w:sz w:val="24"/>
                <w:szCs w:val="24"/>
              </w:rPr>
            </w:pPr>
            <w:r w:rsidRPr="008307C9">
              <w:rPr>
                <w:rFonts w:cstheme="minorHAnsi"/>
                <w:sz w:val="24"/>
                <w:szCs w:val="24"/>
              </w:rPr>
              <w:t>71.859***</w:t>
            </w:r>
          </w:p>
        </w:tc>
        <w:tc>
          <w:tcPr>
            <w:tcW w:w="1832" w:type="dxa"/>
          </w:tcPr>
          <w:p w14:paraId="5DB2FC0F" w14:textId="77777777" w:rsidR="00F81969" w:rsidRPr="008307C9" w:rsidRDefault="00F81969" w:rsidP="008307C9">
            <w:pPr>
              <w:pStyle w:val="NoSpacing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001" w:type="dxa"/>
          </w:tcPr>
          <w:p w14:paraId="367CB360" w14:textId="77777777" w:rsidR="00F81969" w:rsidRPr="008307C9" w:rsidRDefault="00F81969" w:rsidP="008307C9">
            <w:pPr>
              <w:pStyle w:val="NoSpacing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098" w:type="dxa"/>
          </w:tcPr>
          <w:p w14:paraId="68FA413D" w14:textId="77777777" w:rsidR="00F81969" w:rsidRPr="008307C9" w:rsidRDefault="00F81969" w:rsidP="008307C9">
            <w:pPr>
              <w:pStyle w:val="NoSpacing"/>
              <w:rPr>
                <w:rFonts w:cstheme="minorHAnsi"/>
                <w:sz w:val="24"/>
                <w:szCs w:val="24"/>
              </w:rPr>
            </w:pPr>
            <w:r w:rsidRPr="008307C9">
              <w:rPr>
                <w:rFonts w:cstheme="minorHAnsi"/>
                <w:sz w:val="24"/>
                <w:szCs w:val="24"/>
              </w:rPr>
              <w:t>254.600***</w:t>
            </w:r>
          </w:p>
        </w:tc>
        <w:tc>
          <w:tcPr>
            <w:tcW w:w="866" w:type="dxa"/>
          </w:tcPr>
          <w:p w14:paraId="732CF409" w14:textId="77777777" w:rsidR="00F81969" w:rsidRPr="008307C9" w:rsidRDefault="00F81969" w:rsidP="008307C9">
            <w:pPr>
              <w:pStyle w:val="NoSpacing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001" w:type="dxa"/>
          </w:tcPr>
          <w:p w14:paraId="63A5B96B" w14:textId="74657456" w:rsidR="00F81969" w:rsidRPr="008307C9" w:rsidRDefault="00F81969" w:rsidP="008307C9">
            <w:pPr>
              <w:pStyle w:val="NoSpacing"/>
              <w:rPr>
                <w:rFonts w:cstheme="minorHAnsi"/>
                <w:sz w:val="24"/>
                <w:szCs w:val="24"/>
              </w:rPr>
            </w:pPr>
          </w:p>
        </w:tc>
      </w:tr>
    </w:tbl>
    <w:p w14:paraId="2BF2794A" w14:textId="5DB091DD" w:rsidR="009A159A" w:rsidRPr="009A159A" w:rsidRDefault="009A159A" w:rsidP="009A159A">
      <w:pPr>
        <w:rPr>
          <w:rFonts w:cstheme="minorHAnsi"/>
          <w:sz w:val="24"/>
          <w:szCs w:val="24"/>
        </w:rPr>
      </w:pPr>
      <w:r w:rsidRPr="009A159A">
        <w:rPr>
          <w:rFonts w:cstheme="minorHAnsi"/>
          <w:sz w:val="24"/>
          <w:szCs w:val="24"/>
        </w:rPr>
        <w:t xml:space="preserve">Note: The </w:t>
      </w:r>
      <w:r w:rsidRPr="009A159A">
        <w:rPr>
          <w:rFonts w:cstheme="minorHAnsi"/>
          <w:i/>
          <w:iCs/>
          <w:sz w:val="24"/>
          <w:szCs w:val="24"/>
        </w:rPr>
        <w:t xml:space="preserve">N </w:t>
      </w:r>
      <w:r w:rsidRPr="009A159A">
        <w:rPr>
          <w:rFonts w:cstheme="minorHAnsi"/>
          <w:sz w:val="24"/>
          <w:szCs w:val="24"/>
        </w:rPr>
        <w:t>for Days until Completed is 981 due to twenty-one requests never being completed</w:t>
      </w:r>
      <w:r w:rsidR="00F81969">
        <w:rPr>
          <w:rFonts w:cstheme="minorHAnsi"/>
          <w:sz w:val="24"/>
          <w:szCs w:val="24"/>
        </w:rPr>
        <w:t xml:space="preserve"> </w:t>
      </w:r>
      <w:r w:rsidRPr="009A159A">
        <w:rPr>
          <w:rFonts w:cstheme="minorHAnsi"/>
          <w:sz w:val="24"/>
          <w:szCs w:val="24"/>
        </w:rPr>
        <w:t>and being recorded as failed.</w:t>
      </w:r>
      <w:r w:rsidR="00F81969">
        <w:rPr>
          <w:rFonts w:cstheme="minorHAnsi"/>
          <w:sz w:val="24"/>
          <w:szCs w:val="24"/>
        </w:rPr>
        <w:t xml:space="preserve"> </w:t>
      </w:r>
      <w:proofErr w:type="gramStart"/>
      <w:r w:rsidRPr="009A159A">
        <w:rPr>
          <w:rFonts w:cstheme="minorHAnsi"/>
          <w:sz w:val="24"/>
          <w:szCs w:val="24"/>
        </w:rPr>
        <w:t>*</w:t>
      </w:r>
      <w:proofErr w:type="gramEnd"/>
      <w:r w:rsidRPr="009A159A">
        <w:rPr>
          <w:rFonts w:cstheme="minorHAnsi"/>
          <w:sz w:val="24"/>
          <w:szCs w:val="24"/>
        </w:rPr>
        <w:t xml:space="preserve"> </w:t>
      </w:r>
      <w:r w:rsidRPr="009A159A">
        <w:rPr>
          <w:rFonts w:cstheme="minorHAnsi"/>
          <w:i/>
          <w:iCs/>
          <w:sz w:val="24"/>
          <w:szCs w:val="24"/>
        </w:rPr>
        <w:t xml:space="preserve">p </w:t>
      </w:r>
      <w:r w:rsidRPr="009A159A">
        <w:rPr>
          <w:rFonts w:cstheme="minorHAnsi"/>
          <w:sz w:val="24"/>
          <w:szCs w:val="24"/>
        </w:rPr>
        <w:t>&lt; .05, **</w:t>
      </w:r>
      <w:r w:rsidRPr="009A159A">
        <w:rPr>
          <w:rFonts w:cstheme="minorHAnsi"/>
          <w:i/>
          <w:iCs/>
          <w:sz w:val="24"/>
          <w:szCs w:val="24"/>
        </w:rPr>
        <w:t xml:space="preserve">p </w:t>
      </w:r>
      <w:r w:rsidRPr="009A159A">
        <w:rPr>
          <w:rFonts w:cstheme="minorHAnsi"/>
          <w:sz w:val="24"/>
          <w:szCs w:val="24"/>
        </w:rPr>
        <w:t>&lt; .01, ***</w:t>
      </w:r>
      <w:r w:rsidRPr="009A159A">
        <w:rPr>
          <w:rFonts w:cstheme="minorHAnsi"/>
          <w:i/>
          <w:iCs/>
          <w:sz w:val="24"/>
          <w:szCs w:val="24"/>
        </w:rPr>
        <w:t xml:space="preserve">p </w:t>
      </w:r>
      <w:r w:rsidRPr="009A159A">
        <w:rPr>
          <w:rFonts w:cstheme="minorHAnsi"/>
          <w:sz w:val="24"/>
          <w:szCs w:val="24"/>
        </w:rPr>
        <w:t>&lt; .001</w:t>
      </w:r>
    </w:p>
    <w:p w14:paraId="64D543AA" w14:textId="5943B9CD" w:rsidR="009A159A" w:rsidRDefault="009A159A" w:rsidP="009A159A">
      <w:pPr>
        <w:rPr>
          <w:rFonts w:cstheme="minorHAnsi"/>
          <w:sz w:val="24"/>
          <w:szCs w:val="24"/>
        </w:rPr>
      </w:pPr>
      <w:r w:rsidRPr="009A159A">
        <w:rPr>
          <w:rFonts w:cstheme="minorHAnsi"/>
          <w:sz w:val="24"/>
          <w:szCs w:val="24"/>
        </w:rPr>
        <w:t xml:space="preserve">The results for the statistical analysis addressing </w:t>
      </w:r>
      <w:r w:rsidRPr="009A159A">
        <w:rPr>
          <w:rFonts w:cstheme="minorHAnsi"/>
          <w:i/>
          <w:iCs/>
          <w:sz w:val="24"/>
          <w:szCs w:val="24"/>
        </w:rPr>
        <w:t xml:space="preserve">RQ3 </w:t>
      </w:r>
      <w:r w:rsidRPr="009A159A">
        <w:rPr>
          <w:rFonts w:cstheme="minorHAnsi"/>
          <w:sz w:val="24"/>
          <w:szCs w:val="24"/>
        </w:rPr>
        <w:t>can be found in Table 6. The final</w:t>
      </w:r>
      <w:r w:rsidR="00F81969">
        <w:rPr>
          <w:rFonts w:cstheme="minorHAnsi"/>
          <w:sz w:val="24"/>
          <w:szCs w:val="24"/>
        </w:rPr>
        <w:t xml:space="preserve"> </w:t>
      </w:r>
      <w:r w:rsidRPr="009A159A">
        <w:rPr>
          <w:rFonts w:cstheme="minorHAnsi"/>
          <w:sz w:val="24"/>
          <w:szCs w:val="24"/>
        </w:rPr>
        <w:t>research question considers communication factors of the requesting process: number of no</w:t>
      </w:r>
      <w:r w:rsidR="00F81969">
        <w:rPr>
          <w:rFonts w:cstheme="minorHAnsi"/>
          <w:sz w:val="24"/>
          <w:szCs w:val="24"/>
        </w:rPr>
        <w:t xml:space="preserve"> </w:t>
      </w:r>
      <w:r w:rsidRPr="009A159A">
        <w:rPr>
          <w:rFonts w:cstheme="minorHAnsi"/>
          <w:sz w:val="24"/>
          <w:szCs w:val="24"/>
        </w:rPr>
        <w:t>responses, or the number of times the initial request was ignored, and number of additional contacts,</w:t>
      </w:r>
      <w:r w:rsidR="00F81969">
        <w:rPr>
          <w:rFonts w:cstheme="minorHAnsi"/>
          <w:sz w:val="24"/>
          <w:szCs w:val="24"/>
        </w:rPr>
        <w:t xml:space="preserve"> </w:t>
      </w:r>
      <w:r w:rsidRPr="009A159A">
        <w:rPr>
          <w:rFonts w:cstheme="minorHAnsi"/>
          <w:sz w:val="24"/>
          <w:szCs w:val="24"/>
        </w:rPr>
        <w:t>or the number of times communication beyond initial submission was required to complete (or fail)</w:t>
      </w:r>
      <w:r w:rsidR="00F81969">
        <w:rPr>
          <w:rFonts w:cstheme="minorHAnsi"/>
          <w:sz w:val="24"/>
          <w:szCs w:val="24"/>
        </w:rPr>
        <w:t xml:space="preserve"> </w:t>
      </w:r>
      <w:r w:rsidRPr="009A159A">
        <w:rPr>
          <w:rFonts w:cstheme="minorHAnsi"/>
          <w:sz w:val="24"/>
          <w:szCs w:val="24"/>
        </w:rPr>
        <w:t xml:space="preserve">the request. As is to </w:t>
      </w:r>
      <w:r w:rsidRPr="009A159A">
        <w:rPr>
          <w:rFonts w:cstheme="minorHAnsi"/>
          <w:sz w:val="24"/>
          <w:szCs w:val="24"/>
        </w:rPr>
        <w:lastRenderedPageBreak/>
        <w:t>be expected due to the correlative nature of the Time and Communication</w:t>
      </w:r>
      <w:r w:rsidR="00F81969">
        <w:rPr>
          <w:rFonts w:cstheme="minorHAnsi"/>
          <w:sz w:val="24"/>
          <w:szCs w:val="24"/>
        </w:rPr>
        <w:t xml:space="preserve"> </w:t>
      </w:r>
      <w:r w:rsidRPr="009A159A">
        <w:rPr>
          <w:rFonts w:cstheme="minorHAnsi"/>
          <w:sz w:val="24"/>
          <w:szCs w:val="24"/>
        </w:rPr>
        <w:t>variables, the results of the Poisson regression are very similar to the negative binomial regression</w:t>
      </w:r>
      <w:r w:rsidR="00F81969">
        <w:rPr>
          <w:rFonts w:cstheme="minorHAnsi"/>
          <w:sz w:val="24"/>
          <w:szCs w:val="24"/>
        </w:rPr>
        <w:t xml:space="preserve"> </w:t>
      </w:r>
      <w:r w:rsidRPr="009A159A">
        <w:rPr>
          <w:rFonts w:cstheme="minorHAnsi"/>
          <w:sz w:val="24"/>
          <w:szCs w:val="24"/>
        </w:rPr>
        <w:t>addressing the Time variables. States with advocacy organizations and laws that include the</w:t>
      </w:r>
      <w:r w:rsidR="00F81969">
        <w:rPr>
          <w:rFonts w:cstheme="minorHAnsi"/>
          <w:sz w:val="24"/>
          <w:szCs w:val="24"/>
        </w:rPr>
        <w:t xml:space="preserve"> </w:t>
      </w:r>
      <w:r w:rsidRPr="009A159A">
        <w:rPr>
          <w:rFonts w:cstheme="minorHAnsi"/>
          <w:sz w:val="24"/>
          <w:szCs w:val="24"/>
        </w:rPr>
        <w:t>legislature in the FOI and include a reasonable fee schedule were found to be strong predictors in</w:t>
      </w:r>
      <w:r w:rsidR="00F81969">
        <w:rPr>
          <w:rFonts w:cstheme="minorHAnsi"/>
          <w:sz w:val="24"/>
          <w:szCs w:val="24"/>
        </w:rPr>
        <w:t xml:space="preserve"> </w:t>
      </w:r>
      <w:r w:rsidRPr="009A159A">
        <w:rPr>
          <w:rFonts w:cstheme="minorHAnsi"/>
          <w:sz w:val="24"/>
          <w:szCs w:val="24"/>
        </w:rPr>
        <w:t>decreasing the number of times a request was ignored or not responded to. The same three variables</w:t>
      </w:r>
      <w:r w:rsidR="00F81969">
        <w:rPr>
          <w:rFonts w:cstheme="minorHAnsi"/>
          <w:sz w:val="24"/>
          <w:szCs w:val="24"/>
        </w:rPr>
        <w:t xml:space="preserve"> </w:t>
      </w:r>
      <w:r w:rsidRPr="009A159A">
        <w:rPr>
          <w:rFonts w:cstheme="minorHAnsi"/>
          <w:sz w:val="24"/>
          <w:szCs w:val="24"/>
        </w:rPr>
        <w:t>were also the strongest predictors of additional contacts or communications. Each of advocacy</w:t>
      </w:r>
      <w:r w:rsidR="00F81969">
        <w:rPr>
          <w:rFonts w:cstheme="minorHAnsi"/>
          <w:sz w:val="24"/>
          <w:szCs w:val="24"/>
        </w:rPr>
        <w:t xml:space="preserve"> </w:t>
      </w:r>
      <w:r w:rsidRPr="009A159A">
        <w:rPr>
          <w:rFonts w:cstheme="minorHAnsi"/>
          <w:sz w:val="24"/>
          <w:szCs w:val="24"/>
        </w:rPr>
        <w:t>organizations, subject legislatures and explicit fee schedules were found to be significant in</w:t>
      </w:r>
      <w:r w:rsidR="00F81969">
        <w:rPr>
          <w:rFonts w:cstheme="minorHAnsi"/>
          <w:sz w:val="24"/>
          <w:szCs w:val="24"/>
        </w:rPr>
        <w:t xml:space="preserve"> </w:t>
      </w:r>
      <w:r w:rsidRPr="009A159A">
        <w:rPr>
          <w:rFonts w:cstheme="minorHAnsi"/>
          <w:sz w:val="24"/>
          <w:szCs w:val="24"/>
        </w:rPr>
        <w:t>predicting a decrease in the number of communications needed to close a request. The presence of a</w:t>
      </w:r>
      <w:r w:rsidR="00F81969">
        <w:rPr>
          <w:rFonts w:cstheme="minorHAnsi"/>
          <w:sz w:val="24"/>
          <w:szCs w:val="24"/>
        </w:rPr>
        <w:t xml:space="preserve"> </w:t>
      </w:r>
      <w:r w:rsidRPr="009A159A">
        <w:rPr>
          <w:rFonts w:cstheme="minorHAnsi"/>
          <w:sz w:val="24"/>
          <w:szCs w:val="24"/>
        </w:rPr>
        <w:t>statutory deadline and a strong, state oversight office also predicted moderate decreases in the</w:t>
      </w:r>
      <w:r w:rsidR="00F81969">
        <w:rPr>
          <w:rFonts w:cstheme="minorHAnsi"/>
          <w:sz w:val="24"/>
          <w:szCs w:val="24"/>
        </w:rPr>
        <w:t xml:space="preserve"> </w:t>
      </w:r>
      <w:r w:rsidRPr="009A159A">
        <w:rPr>
          <w:rFonts w:cstheme="minorHAnsi"/>
          <w:sz w:val="24"/>
          <w:szCs w:val="24"/>
        </w:rPr>
        <w:t>number of additional contacts.</w:t>
      </w:r>
    </w:p>
    <w:p w14:paraId="4D3B7AAA" w14:textId="4400C49B" w:rsidR="005756A6" w:rsidRPr="005756A6" w:rsidRDefault="005756A6" w:rsidP="005756A6">
      <w:pPr>
        <w:rPr>
          <w:rFonts w:cstheme="minorHAnsi"/>
          <w:sz w:val="24"/>
          <w:szCs w:val="24"/>
        </w:rPr>
      </w:pPr>
      <w:r w:rsidRPr="005756A6">
        <w:rPr>
          <w:rFonts w:cstheme="minorHAnsi"/>
          <w:b/>
          <w:bCs/>
          <w:sz w:val="24"/>
          <w:szCs w:val="24"/>
        </w:rPr>
        <w:t>Table 6</w:t>
      </w:r>
      <w:r w:rsidR="00F81969">
        <w:rPr>
          <w:rFonts w:cstheme="minorHAnsi"/>
          <w:b/>
          <w:bCs/>
          <w:sz w:val="24"/>
          <w:szCs w:val="24"/>
        </w:rPr>
        <w:t xml:space="preserve"> </w:t>
      </w:r>
      <w:r w:rsidRPr="005756A6">
        <w:rPr>
          <w:rFonts w:cstheme="minorHAnsi"/>
          <w:sz w:val="24"/>
          <w:szCs w:val="24"/>
        </w:rPr>
        <w:t>Results of Poisson Regressions (</w:t>
      </w:r>
      <w:r w:rsidRPr="005756A6">
        <w:rPr>
          <w:rFonts w:cstheme="minorHAnsi"/>
          <w:i/>
          <w:iCs/>
          <w:sz w:val="24"/>
          <w:szCs w:val="24"/>
        </w:rPr>
        <w:t xml:space="preserve">N </w:t>
      </w:r>
      <w:r w:rsidRPr="005756A6">
        <w:rPr>
          <w:rFonts w:cstheme="minorHAnsi"/>
          <w:sz w:val="24"/>
          <w:szCs w:val="24"/>
        </w:rPr>
        <w:t>= 1,002)</w:t>
      </w:r>
    </w:p>
    <w:tbl>
      <w:tblPr>
        <w:tblStyle w:val="TableGrid"/>
        <w:tblW w:w="0" w:type="auto"/>
        <w:tblLook w:val="0020" w:firstRow="1" w:lastRow="0" w:firstColumn="0" w:lastColumn="0" w:noHBand="0" w:noVBand="0"/>
      </w:tblPr>
      <w:tblGrid>
        <w:gridCol w:w="2035"/>
        <w:gridCol w:w="1366"/>
        <w:gridCol w:w="866"/>
        <w:gridCol w:w="1001"/>
        <w:gridCol w:w="1366"/>
        <w:gridCol w:w="866"/>
        <w:gridCol w:w="1001"/>
      </w:tblGrid>
      <w:tr w:rsidR="00E4131A" w:rsidRPr="00596802" w14:paraId="535A7982" w14:textId="77777777" w:rsidTr="002932F0">
        <w:trPr>
          <w:trHeight w:val="288"/>
        </w:trPr>
        <w:tc>
          <w:tcPr>
            <w:tcW w:w="0" w:type="auto"/>
          </w:tcPr>
          <w:p w14:paraId="2732E778" w14:textId="681FFB9D" w:rsidR="00E4131A" w:rsidRDefault="00E4131A" w:rsidP="00E4131A">
            <w:pPr>
              <w:pStyle w:val="NoSpacing"/>
              <w:rPr>
                <w:rFonts w:cstheme="minorHAnsi"/>
                <w:sz w:val="24"/>
                <w:szCs w:val="24"/>
              </w:rPr>
            </w:pPr>
            <w:r w:rsidRPr="00596802">
              <w:rPr>
                <w:rFonts w:cstheme="minorHAnsi"/>
                <w:sz w:val="24"/>
                <w:szCs w:val="24"/>
              </w:rPr>
              <w:t>Variable</w:t>
            </w:r>
          </w:p>
        </w:tc>
        <w:tc>
          <w:tcPr>
            <w:tcW w:w="0" w:type="auto"/>
          </w:tcPr>
          <w:p w14:paraId="66E6BBC9" w14:textId="020E3409" w:rsidR="00E4131A" w:rsidRPr="00596802" w:rsidRDefault="00E4131A" w:rsidP="00596802">
            <w:pPr>
              <w:pStyle w:val="NoSpacing"/>
              <w:rPr>
                <w:rFonts w:cstheme="minorHAnsi"/>
                <w:sz w:val="24"/>
                <w:szCs w:val="24"/>
              </w:rPr>
            </w:pPr>
            <m:oMathPara>
              <m:oMath>
                <m:r>
                  <w:rPr>
                    <w:rFonts w:ascii="Cambria Math" w:hAnsi="Cambria Math" w:cstheme="minorHAnsi"/>
                    <w:sz w:val="24"/>
                    <w:szCs w:val="24"/>
                  </w:rPr>
                  <m:t>β</m:t>
                </m:r>
              </m:oMath>
            </m:oMathPara>
          </w:p>
        </w:tc>
        <w:tc>
          <w:tcPr>
            <w:tcW w:w="0" w:type="auto"/>
          </w:tcPr>
          <w:p w14:paraId="3CBEFC04" w14:textId="59F24A31" w:rsidR="00E4131A" w:rsidRPr="00596802" w:rsidRDefault="00E4131A" w:rsidP="00596802">
            <w:pPr>
              <w:pStyle w:val="NoSpacing"/>
              <w:rPr>
                <w:rFonts w:cstheme="minorHAnsi"/>
                <w:sz w:val="24"/>
                <w:szCs w:val="24"/>
              </w:rPr>
            </w:pPr>
            <m:oMathPara>
              <m:oMath>
                <m:r>
                  <w:rPr>
                    <w:rFonts w:ascii="Cambria Math" w:hAnsi="Cambria Math" w:cstheme="minorHAnsi"/>
                    <w:sz w:val="24"/>
                    <w:szCs w:val="24"/>
                  </w:rPr>
                  <m:t>B(SE)</m:t>
                </m:r>
              </m:oMath>
            </m:oMathPara>
          </w:p>
        </w:tc>
        <w:tc>
          <w:tcPr>
            <w:tcW w:w="0" w:type="auto"/>
          </w:tcPr>
          <w:p w14:paraId="05D6F1CF" w14:textId="2DCBC03A" w:rsidR="00E4131A" w:rsidRPr="00596802" w:rsidRDefault="00E4131A" w:rsidP="00596802">
            <w:pPr>
              <w:pStyle w:val="NoSpacing"/>
              <w:rPr>
                <w:rFonts w:cstheme="minorHAnsi"/>
                <w:sz w:val="24"/>
                <w:szCs w:val="24"/>
              </w:rPr>
            </w:pPr>
            <m:oMathPara>
              <m:oMath>
                <m:r>
                  <w:rPr>
                    <w:rFonts w:ascii="Cambria Math" w:hAnsi="Cambria Math" w:cstheme="minorHAnsi"/>
                    <w:sz w:val="24"/>
                    <w:szCs w:val="24"/>
                  </w:rPr>
                  <m:t>p</m:t>
                </m:r>
              </m:oMath>
            </m:oMathPara>
          </w:p>
        </w:tc>
        <w:tc>
          <w:tcPr>
            <w:tcW w:w="0" w:type="auto"/>
          </w:tcPr>
          <w:p w14:paraId="22074933" w14:textId="31F0AFEC" w:rsidR="00E4131A" w:rsidRPr="00596802" w:rsidRDefault="00E4131A" w:rsidP="00596802">
            <w:pPr>
              <w:pStyle w:val="NoSpacing"/>
              <w:rPr>
                <w:rFonts w:cstheme="minorHAnsi"/>
                <w:sz w:val="24"/>
                <w:szCs w:val="24"/>
              </w:rPr>
            </w:pPr>
            <m:oMathPara>
              <m:oMath>
                <m:r>
                  <w:rPr>
                    <w:rFonts w:ascii="Cambria Math" w:hAnsi="Cambria Math" w:cstheme="minorHAnsi"/>
                    <w:sz w:val="24"/>
                    <w:szCs w:val="24"/>
                  </w:rPr>
                  <m:t>β</m:t>
                </m:r>
              </m:oMath>
            </m:oMathPara>
          </w:p>
        </w:tc>
        <w:tc>
          <w:tcPr>
            <w:tcW w:w="0" w:type="auto"/>
          </w:tcPr>
          <w:p w14:paraId="0C8FE972" w14:textId="228D843E" w:rsidR="00E4131A" w:rsidRPr="00596802" w:rsidRDefault="00E4131A" w:rsidP="00596802">
            <w:pPr>
              <w:pStyle w:val="NoSpacing"/>
              <w:rPr>
                <w:rFonts w:cstheme="minorHAnsi"/>
                <w:sz w:val="24"/>
                <w:szCs w:val="24"/>
              </w:rPr>
            </w:pPr>
            <m:oMathPara>
              <m:oMath>
                <m:r>
                  <w:rPr>
                    <w:rFonts w:ascii="Cambria Math" w:hAnsi="Cambria Math" w:cstheme="minorHAnsi"/>
                    <w:sz w:val="24"/>
                    <w:szCs w:val="24"/>
                  </w:rPr>
                  <m:t>B(SE)</m:t>
                </m:r>
              </m:oMath>
            </m:oMathPara>
          </w:p>
        </w:tc>
        <w:tc>
          <w:tcPr>
            <w:tcW w:w="0" w:type="auto"/>
          </w:tcPr>
          <w:p w14:paraId="07FB6B92" w14:textId="4875A6A5" w:rsidR="00E4131A" w:rsidRPr="00596802" w:rsidRDefault="00E4131A" w:rsidP="00596802">
            <w:pPr>
              <w:pStyle w:val="NoSpacing"/>
              <w:rPr>
                <w:rFonts w:cstheme="minorHAnsi"/>
                <w:sz w:val="24"/>
                <w:szCs w:val="24"/>
              </w:rPr>
            </w:pPr>
            <w:r w:rsidRPr="00596802">
              <w:rPr>
                <w:rFonts w:cstheme="minorHAnsi"/>
                <w:i/>
                <w:iCs/>
                <w:sz w:val="24"/>
                <w:szCs w:val="24"/>
              </w:rPr>
              <w:t>p</w:t>
            </w:r>
          </w:p>
        </w:tc>
      </w:tr>
      <w:tr w:rsidR="00596802" w:rsidRPr="00596802" w14:paraId="3B3E0308" w14:textId="77777777" w:rsidTr="002932F0">
        <w:trPr>
          <w:trHeight w:val="288"/>
        </w:trPr>
        <w:tc>
          <w:tcPr>
            <w:tcW w:w="0" w:type="auto"/>
          </w:tcPr>
          <w:p w14:paraId="4C3CE614" w14:textId="77D7CBD4" w:rsidR="00596802" w:rsidRPr="00596802" w:rsidRDefault="002932F0" w:rsidP="002932F0">
            <w:pPr>
              <w:pStyle w:val="NoSpacing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Subject Bodies</w:t>
            </w:r>
          </w:p>
        </w:tc>
        <w:tc>
          <w:tcPr>
            <w:tcW w:w="0" w:type="auto"/>
          </w:tcPr>
          <w:p w14:paraId="35036FDA" w14:textId="47C5003F" w:rsidR="00596802" w:rsidRPr="00596802" w:rsidRDefault="00596802" w:rsidP="00596802">
            <w:pPr>
              <w:pStyle w:val="NoSpacing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0" w:type="auto"/>
          </w:tcPr>
          <w:p w14:paraId="369E7B92" w14:textId="68EC2E9C" w:rsidR="00596802" w:rsidRPr="00596802" w:rsidRDefault="00596802" w:rsidP="00596802">
            <w:pPr>
              <w:pStyle w:val="NoSpacing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0" w:type="auto"/>
          </w:tcPr>
          <w:p w14:paraId="45DF5755" w14:textId="04526B54" w:rsidR="00596802" w:rsidRPr="00596802" w:rsidRDefault="00596802" w:rsidP="00596802">
            <w:pPr>
              <w:pStyle w:val="NoSpacing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0" w:type="auto"/>
          </w:tcPr>
          <w:p w14:paraId="6A9E56DF" w14:textId="264D7371" w:rsidR="00596802" w:rsidRPr="00596802" w:rsidRDefault="00596802" w:rsidP="00596802">
            <w:pPr>
              <w:pStyle w:val="NoSpacing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0" w:type="auto"/>
          </w:tcPr>
          <w:p w14:paraId="23D47DF7" w14:textId="68AF4095" w:rsidR="00596802" w:rsidRPr="00596802" w:rsidRDefault="00596802" w:rsidP="00596802">
            <w:pPr>
              <w:pStyle w:val="NoSpacing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0" w:type="auto"/>
          </w:tcPr>
          <w:p w14:paraId="2694F314" w14:textId="65EDA3BC" w:rsidR="00596802" w:rsidRPr="00596802" w:rsidRDefault="00596802" w:rsidP="00596802">
            <w:pPr>
              <w:pStyle w:val="NoSpacing"/>
              <w:rPr>
                <w:rFonts w:cstheme="minorHAnsi"/>
                <w:sz w:val="24"/>
                <w:szCs w:val="24"/>
              </w:rPr>
            </w:pPr>
          </w:p>
        </w:tc>
      </w:tr>
      <w:tr w:rsidR="002932F0" w:rsidRPr="00596802" w14:paraId="4253D95F" w14:textId="77777777" w:rsidTr="002932F0">
        <w:trPr>
          <w:trHeight w:val="288"/>
        </w:trPr>
        <w:tc>
          <w:tcPr>
            <w:tcW w:w="0" w:type="auto"/>
          </w:tcPr>
          <w:p w14:paraId="0E5F653F" w14:textId="03D9E5C2" w:rsidR="002932F0" w:rsidRPr="00596802" w:rsidRDefault="002932F0" w:rsidP="002932F0">
            <w:pPr>
              <w:pStyle w:val="NoSpacing"/>
              <w:ind w:left="244"/>
              <w:rPr>
                <w:rFonts w:cstheme="minorHAnsi"/>
                <w:sz w:val="24"/>
                <w:szCs w:val="24"/>
              </w:rPr>
            </w:pPr>
            <w:r w:rsidRPr="00596802">
              <w:rPr>
                <w:rFonts w:cstheme="minorHAnsi"/>
                <w:sz w:val="24"/>
                <w:szCs w:val="24"/>
              </w:rPr>
              <w:t>Leg.</w:t>
            </w:r>
          </w:p>
        </w:tc>
        <w:tc>
          <w:tcPr>
            <w:tcW w:w="0" w:type="auto"/>
          </w:tcPr>
          <w:p w14:paraId="7CBBC9F8" w14:textId="594FE651" w:rsidR="002932F0" w:rsidRPr="00596802" w:rsidRDefault="002932F0" w:rsidP="002932F0">
            <w:pPr>
              <w:pStyle w:val="NoSpacing"/>
              <w:rPr>
                <w:rFonts w:cstheme="minorHAnsi"/>
                <w:sz w:val="24"/>
                <w:szCs w:val="24"/>
              </w:rPr>
            </w:pPr>
            <w:r w:rsidRPr="00596802">
              <w:rPr>
                <w:rFonts w:cstheme="minorHAnsi"/>
                <w:sz w:val="24"/>
                <w:szCs w:val="24"/>
              </w:rPr>
              <w:t>-1.185</w:t>
            </w:r>
          </w:p>
        </w:tc>
        <w:tc>
          <w:tcPr>
            <w:tcW w:w="0" w:type="auto"/>
          </w:tcPr>
          <w:p w14:paraId="4B40361D" w14:textId="69439D05" w:rsidR="002932F0" w:rsidRPr="00596802" w:rsidRDefault="002932F0" w:rsidP="002932F0">
            <w:pPr>
              <w:pStyle w:val="NoSpacing"/>
              <w:rPr>
                <w:rFonts w:cstheme="minorHAnsi"/>
                <w:sz w:val="24"/>
                <w:szCs w:val="24"/>
              </w:rPr>
            </w:pPr>
            <w:r w:rsidRPr="00596802">
              <w:rPr>
                <w:rFonts w:cstheme="minorHAnsi"/>
                <w:sz w:val="24"/>
                <w:szCs w:val="24"/>
              </w:rPr>
              <w:t>.237</w:t>
            </w:r>
          </w:p>
        </w:tc>
        <w:tc>
          <w:tcPr>
            <w:tcW w:w="0" w:type="auto"/>
          </w:tcPr>
          <w:p w14:paraId="7968DCA9" w14:textId="61EBC2B9" w:rsidR="002932F0" w:rsidRPr="00596802" w:rsidRDefault="002932F0" w:rsidP="002932F0">
            <w:pPr>
              <w:pStyle w:val="NoSpacing"/>
              <w:rPr>
                <w:rFonts w:cstheme="minorHAnsi"/>
                <w:sz w:val="24"/>
                <w:szCs w:val="24"/>
              </w:rPr>
            </w:pPr>
            <w:r w:rsidRPr="00596802">
              <w:rPr>
                <w:rFonts w:cstheme="minorHAnsi"/>
                <w:sz w:val="24"/>
                <w:szCs w:val="24"/>
              </w:rPr>
              <w:t>.000**</w:t>
            </w:r>
          </w:p>
        </w:tc>
        <w:tc>
          <w:tcPr>
            <w:tcW w:w="0" w:type="auto"/>
          </w:tcPr>
          <w:p w14:paraId="46E62F56" w14:textId="2C9A215A" w:rsidR="002932F0" w:rsidRPr="00596802" w:rsidRDefault="002932F0" w:rsidP="002932F0">
            <w:pPr>
              <w:pStyle w:val="NoSpacing"/>
              <w:rPr>
                <w:rFonts w:cstheme="minorHAnsi"/>
                <w:sz w:val="24"/>
                <w:szCs w:val="24"/>
              </w:rPr>
            </w:pPr>
            <w:r w:rsidRPr="00596802">
              <w:rPr>
                <w:rFonts w:cstheme="minorHAnsi"/>
                <w:sz w:val="24"/>
                <w:szCs w:val="24"/>
              </w:rPr>
              <w:t>-.851</w:t>
            </w:r>
          </w:p>
        </w:tc>
        <w:tc>
          <w:tcPr>
            <w:tcW w:w="0" w:type="auto"/>
          </w:tcPr>
          <w:p w14:paraId="07B2DE79" w14:textId="2FFE53FC" w:rsidR="002932F0" w:rsidRPr="00596802" w:rsidRDefault="002932F0" w:rsidP="002932F0">
            <w:pPr>
              <w:pStyle w:val="NoSpacing"/>
              <w:rPr>
                <w:rFonts w:cstheme="minorHAnsi"/>
                <w:sz w:val="24"/>
                <w:szCs w:val="24"/>
              </w:rPr>
            </w:pPr>
            <w:r w:rsidRPr="00596802">
              <w:rPr>
                <w:rFonts w:cstheme="minorHAnsi"/>
                <w:sz w:val="24"/>
                <w:szCs w:val="24"/>
              </w:rPr>
              <w:t>.158</w:t>
            </w:r>
          </w:p>
        </w:tc>
        <w:tc>
          <w:tcPr>
            <w:tcW w:w="0" w:type="auto"/>
          </w:tcPr>
          <w:p w14:paraId="740D6E78" w14:textId="4AE8BFAA" w:rsidR="002932F0" w:rsidRPr="00596802" w:rsidRDefault="002932F0" w:rsidP="002932F0">
            <w:pPr>
              <w:pStyle w:val="NoSpacing"/>
              <w:rPr>
                <w:rFonts w:cstheme="minorHAnsi"/>
                <w:sz w:val="24"/>
                <w:szCs w:val="24"/>
              </w:rPr>
            </w:pPr>
            <w:r w:rsidRPr="00596802">
              <w:rPr>
                <w:rFonts w:cstheme="minorHAnsi"/>
                <w:sz w:val="24"/>
                <w:szCs w:val="24"/>
              </w:rPr>
              <w:t>.000***</w:t>
            </w:r>
          </w:p>
        </w:tc>
      </w:tr>
      <w:tr w:rsidR="002932F0" w:rsidRPr="00596802" w14:paraId="1CCA73DA" w14:textId="77777777" w:rsidTr="002932F0">
        <w:trPr>
          <w:trHeight w:val="288"/>
        </w:trPr>
        <w:tc>
          <w:tcPr>
            <w:tcW w:w="0" w:type="auto"/>
          </w:tcPr>
          <w:p w14:paraId="55072FA8" w14:textId="77777777" w:rsidR="002932F0" w:rsidRPr="00596802" w:rsidRDefault="002932F0" w:rsidP="002932F0">
            <w:pPr>
              <w:pStyle w:val="NoSpacing"/>
              <w:ind w:left="244"/>
              <w:rPr>
                <w:rFonts w:cstheme="minorHAnsi"/>
                <w:sz w:val="24"/>
                <w:szCs w:val="24"/>
              </w:rPr>
            </w:pPr>
            <w:r w:rsidRPr="00596802">
              <w:rPr>
                <w:rFonts w:cstheme="minorHAnsi"/>
                <w:sz w:val="24"/>
                <w:szCs w:val="24"/>
              </w:rPr>
              <w:t>Jud.</w:t>
            </w:r>
          </w:p>
        </w:tc>
        <w:tc>
          <w:tcPr>
            <w:tcW w:w="0" w:type="auto"/>
          </w:tcPr>
          <w:p w14:paraId="0FBC3380" w14:textId="77777777" w:rsidR="002932F0" w:rsidRPr="00596802" w:rsidRDefault="002932F0" w:rsidP="002932F0">
            <w:pPr>
              <w:pStyle w:val="NoSpacing"/>
              <w:rPr>
                <w:rFonts w:cstheme="minorHAnsi"/>
                <w:sz w:val="24"/>
                <w:szCs w:val="24"/>
              </w:rPr>
            </w:pPr>
            <w:r w:rsidRPr="00596802">
              <w:rPr>
                <w:rFonts w:cstheme="minorHAnsi"/>
                <w:sz w:val="24"/>
                <w:szCs w:val="24"/>
              </w:rPr>
              <w:t>.112</w:t>
            </w:r>
          </w:p>
        </w:tc>
        <w:tc>
          <w:tcPr>
            <w:tcW w:w="0" w:type="auto"/>
          </w:tcPr>
          <w:p w14:paraId="42106574" w14:textId="77777777" w:rsidR="002932F0" w:rsidRPr="00596802" w:rsidRDefault="002932F0" w:rsidP="002932F0">
            <w:pPr>
              <w:pStyle w:val="NoSpacing"/>
              <w:rPr>
                <w:rFonts w:cstheme="minorHAnsi"/>
                <w:sz w:val="24"/>
                <w:szCs w:val="24"/>
              </w:rPr>
            </w:pPr>
            <w:r w:rsidRPr="00596802">
              <w:rPr>
                <w:rFonts w:cstheme="minorHAnsi"/>
                <w:sz w:val="24"/>
                <w:szCs w:val="24"/>
              </w:rPr>
              <w:t>.255</w:t>
            </w:r>
          </w:p>
        </w:tc>
        <w:tc>
          <w:tcPr>
            <w:tcW w:w="0" w:type="auto"/>
          </w:tcPr>
          <w:p w14:paraId="0A10F693" w14:textId="77777777" w:rsidR="002932F0" w:rsidRPr="00596802" w:rsidRDefault="002932F0" w:rsidP="002932F0">
            <w:pPr>
              <w:pStyle w:val="NoSpacing"/>
              <w:rPr>
                <w:rFonts w:cstheme="minorHAnsi"/>
                <w:sz w:val="24"/>
                <w:szCs w:val="24"/>
              </w:rPr>
            </w:pPr>
            <w:r w:rsidRPr="00596802">
              <w:rPr>
                <w:rFonts w:cstheme="minorHAnsi"/>
                <w:sz w:val="24"/>
                <w:szCs w:val="24"/>
              </w:rPr>
              <w:t>.660</w:t>
            </w:r>
          </w:p>
        </w:tc>
        <w:tc>
          <w:tcPr>
            <w:tcW w:w="0" w:type="auto"/>
          </w:tcPr>
          <w:p w14:paraId="47D01A4D" w14:textId="77777777" w:rsidR="002932F0" w:rsidRPr="00596802" w:rsidRDefault="002932F0" w:rsidP="002932F0">
            <w:pPr>
              <w:pStyle w:val="NoSpacing"/>
              <w:rPr>
                <w:rFonts w:cstheme="minorHAnsi"/>
                <w:sz w:val="24"/>
                <w:szCs w:val="24"/>
              </w:rPr>
            </w:pPr>
            <w:r w:rsidRPr="00596802">
              <w:rPr>
                <w:rFonts w:cstheme="minorHAnsi"/>
                <w:sz w:val="24"/>
                <w:szCs w:val="24"/>
              </w:rPr>
              <w:t>.219</w:t>
            </w:r>
          </w:p>
        </w:tc>
        <w:tc>
          <w:tcPr>
            <w:tcW w:w="0" w:type="auto"/>
          </w:tcPr>
          <w:p w14:paraId="158DDEF5" w14:textId="77777777" w:rsidR="002932F0" w:rsidRPr="00596802" w:rsidRDefault="002932F0" w:rsidP="002932F0">
            <w:pPr>
              <w:pStyle w:val="NoSpacing"/>
              <w:rPr>
                <w:rFonts w:cstheme="minorHAnsi"/>
                <w:sz w:val="24"/>
                <w:szCs w:val="24"/>
              </w:rPr>
            </w:pPr>
            <w:r w:rsidRPr="00596802">
              <w:rPr>
                <w:rFonts w:cstheme="minorHAnsi"/>
                <w:sz w:val="24"/>
                <w:szCs w:val="24"/>
              </w:rPr>
              <w:t>.186</w:t>
            </w:r>
          </w:p>
        </w:tc>
        <w:tc>
          <w:tcPr>
            <w:tcW w:w="0" w:type="auto"/>
          </w:tcPr>
          <w:p w14:paraId="7EAF0E74" w14:textId="77777777" w:rsidR="002932F0" w:rsidRPr="00596802" w:rsidRDefault="002932F0" w:rsidP="002932F0">
            <w:pPr>
              <w:pStyle w:val="NoSpacing"/>
              <w:rPr>
                <w:rFonts w:cstheme="minorHAnsi"/>
                <w:sz w:val="24"/>
                <w:szCs w:val="24"/>
              </w:rPr>
            </w:pPr>
            <w:r w:rsidRPr="00596802">
              <w:rPr>
                <w:rFonts w:cstheme="minorHAnsi"/>
                <w:sz w:val="24"/>
                <w:szCs w:val="24"/>
              </w:rPr>
              <w:t>.238</w:t>
            </w:r>
          </w:p>
        </w:tc>
      </w:tr>
      <w:tr w:rsidR="002932F0" w:rsidRPr="00596802" w14:paraId="72CC84D2" w14:textId="77777777" w:rsidTr="002932F0">
        <w:trPr>
          <w:trHeight w:val="288"/>
        </w:trPr>
        <w:tc>
          <w:tcPr>
            <w:tcW w:w="0" w:type="auto"/>
          </w:tcPr>
          <w:p w14:paraId="1DCB217A" w14:textId="77777777" w:rsidR="002932F0" w:rsidRPr="00596802" w:rsidRDefault="002932F0" w:rsidP="002932F0">
            <w:pPr>
              <w:pStyle w:val="NoSpacing"/>
              <w:rPr>
                <w:rFonts w:cstheme="minorHAnsi"/>
                <w:sz w:val="24"/>
                <w:szCs w:val="24"/>
              </w:rPr>
            </w:pPr>
            <w:r w:rsidRPr="00596802">
              <w:rPr>
                <w:rFonts w:cstheme="minorHAnsi"/>
                <w:sz w:val="24"/>
                <w:szCs w:val="24"/>
              </w:rPr>
              <w:t>Deadline</w:t>
            </w:r>
          </w:p>
        </w:tc>
        <w:tc>
          <w:tcPr>
            <w:tcW w:w="0" w:type="auto"/>
          </w:tcPr>
          <w:p w14:paraId="14D01067" w14:textId="77777777" w:rsidR="002932F0" w:rsidRPr="00596802" w:rsidRDefault="002932F0" w:rsidP="002932F0">
            <w:pPr>
              <w:pStyle w:val="NoSpacing"/>
              <w:rPr>
                <w:rFonts w:cstheme="minorHAnsi"/>
                <w:sz w:val="24"/>
                <w:szCs w:val="24"/>
              </w:rPr>
            </w:pPr>
            <w:r w:rsidRPr="00596802">
              <w:rPr>
                <w:rFonts w:cstheme="minorHAnsi"/>
                <w:sz w:val="24"/>
                <w:szCs w:val="24"/>
              </w:rPr>
              <w:t>-.119</w:t>
            </w:r>
          </w:p>
        </w:tc>
        <w:tc>
          <w:tcPr>
            <w:tcW w:w="0" w:type="auto"/>
          </w:tcPr>
          <w:p w14:paraId="0D11F30C" w14:textId="77777777" w:rsidR="002932F0" w:rsidRPr="00596802" w:rsidRDefault="002932F0" w:rsidP="002932F0">
            <w:pPr>
              <w:pStyle w:val="NoSpacing"/>
              <w:rPr>
                <w:rFonts w:cstheme="minorHAnsi"/>
                <w:sz w:val="24"/>
                <w:szCs w:val="24"/>
              </w:rPr>
            </w:pPr>
            <w:r w:rsidRPr="00596802">
              <w:rPr>
                <w:rFonts w:cstheme="minorHAnsi"/>
                <w:sz w:val="24"/>
                <w:szCs w:val="24"/>
              </w:rPr>
              <w:t>.218</w:t>
            </w:r>
          </w:p>
        </w:tc>
        <w:tc>
          <w:tcPr>
            <w:tcW w:w="0" w:type="auto"/>
          </w:tcPr>
          <w:p w14:paraId="04A5CC9C" w14:textId="77777777" w:rsidR="002932F0" w:rsidRPr="00596802" w:rsidRDefault="002932F0" w:rsidP="002932F0">
            <w:pPr>
              <w:pStyle w:val="NoSpacing"/>
              <w:rPr>
                <w:rFonts w:cstheme="minorHAnsi"/>
                <w:sz w:val="24"/>
                <w:szCs w:val="24"/>
              </w:rPr>
            </w:pPr>
            <w:r w:rsidRPr="00596802">
              <w:rPr>
                <w:rFonts w:cstheme="minorHAnsi"/>
                <w:sz w:val="24"/>
                <w:szCs w:val="24"/>
              </w:rPr>
              <w:t>.585</w:t>
            </w:r>
          </w:p>
        </w:tc>
        <w:tc>
          <w:tcPr>
            <w:tcW w:w="0" w:type="auto"/>
          </w:tcPr>
          <w:p w14:paraId="67A72774" w14:textId="77777777" w:rsidR="002932F0" w:rsidRPr="00596802" w:rsidRDefault="002932F0" w:rsidP="002932F0">
            <w:pPr>
              <w:pStyle w:val="NoSpacing"/>
              <w:rPr>
                <w:rFonts w:cstheme="minorHAnsi"/>
                <w:sz w:val="24"/>
                <w:szCs w:val="24"/>
              </w:rPr>
            </w:pPr>
            <w:r w:rsidRPr="00596802">
              <w:rPr>
                <w:rFonts w:cstheme="minorHAnsi"/>
                <w:sz w:val="24"/>
                <w:szCs w:val="24"/>
              </w:rPr>
              <w:t>-.388</w:t>
            </w:r>
          </w:p>
        </w:tc>
        <w:tc>
          <w:tcPr>
            <w:tcW w:w="0" w:type="auto"/>
          </w:tcPr>
          <w:p w14:paraId="12A1827B" w14:textId="77777777" w:rsidR="002932F0" w:rsidRPr="00596802" w:rsidRDefault="002932F0" w:rsidP="002932F0">
            <w:pPr>
              <w:pStyle w:val="NoSpacing"/>
              <w:rPr>
                <w:rFonts w:cstheme="minorHAnsi"/>
                <w:sz w:val="24"/>
                <w:szCs w:val="24"/>
              </w:rPr>
            </w:pPr>
            <w:r w:rsidRPr="00596802">
              <w:rPr>
                <w:rFonts w:cstheme="minorHAnsi"/>
                <w:sz w:val="24"/>
                <w:szCs w:val="24"/>
              </w:rPr>
              <w:t>.153</w:t>
            </w:r>
          </w:p>
        </w:tc>
        <w:tc>
          <w:tcPr>
            <w:tcW w:w="0" w:type="auto"/>
          </w:tcPr>
          <w:p w14:paraId="59176D64" w14:textId="77777777" w:rsidR="002932F0" w:rsidRPr="00596802" w:rsidRDefault="002932F0" w:rsidP="002932F0">
            <w:pPr>
              <w:pStyle w:val="NoSpacing"/>
              <w:rPr>
                <w:rFonts w:cstheme="minorHAnsi"/>
                <w:sz w:val="24"/>
                <w:szCs w:val="24"/>
              </w:rPr>
            </w:pPr>
            <w:r w:rsidRPr="00596802">
              <w:rPr>
                <w:rFonts w:cstheme="minorHAnsi"/>
                <w:sz w:val="24"/>
                <w:szCs w:val="24"/>
              </w:rPr>
              <w:t>.011*</w:t>
            </w:r>
          </w:p>
        </w:tc>
      </w:tr>
      <w:tr w:rsidR="002932F0" w:rsidRPr="00596802" w14:paraId="75530223" w14:textId="77777777" w:rsidTr="002932F0">
        <w:trPr>
          <w:trHeight w:val="288"/>
        </w:trPr>
        <w:tc>
          <w:tcPr>
            <w:tcW w:w="0" w:type="auto"/>
          </w:tcPr>
          <w:p w14:paraId="2B1050EB" w14:textId="77777777" w:rsidR="002932F0" w:rsidRPr="00596802" w:rsidRDefault="002932F0" w:rsidP="002932F0">
            <w:pPr>
              <w:pStyle w:val="NoSpacing"/>
              <w:rPr>
                <w:rFonts w:cstheme="minorHAnsi"/>
                <w:sz w:val="24"/>
                <w:szCs w:val="24"/>
              </w:rPr>
            </w:pPr>
            <w:r w:rsidRPr="00596802">
              <w:rPr>
                <w:rFonts w:cstheme="minorHAnsi"/>
                <w:sz w:val="24"/>
                <w:szCs w:val="24"/>
              </w:rPr>
              <w:t>Oversight Office</w:t>
            </w:r>
          </w:p>
        </w:tc>
        <w:tc>
          <w:tcPr>
            <w:tcW w:w="0" w:type="auto"/>
          </w:tcPr>
          <w:p w14:paraId="2BFD1F1D" w14:textId="77777777" w:rsidR="002932F0" w:rsidRPr="00596802" w:rsidRDefault="002932F0" w:rsidP="002932F0">
            <w:pPr>
              <w:pStyle w:val="NoSpacing"/>
              <w:rPr>
                <w:rFonts w:cstheme="minorHAnsi"/>
                <w:sz w:val="24"/>
                <w:szCs w:val="24"/>
              </w:rPr>
            </w:pPr>
            <w:r w:rsidRPr="00596802">
              <w:rPr>
                <w:rFonts w:cstheme="minorHAnsi"/>
                <w:sz w:val="24"/>
                <w:szCs w:val="24"/>
              </w:rPr>
              <w:t>.188</w:t>
            </w:r>
          </w:p>
        </w:tc>
        <w:tc>
          <w:tcPr>
            <w:tcW w:w="0" w:type="auto"/>
          </w:tcPr>
          <w:p w14:paraId="289F69E9" w14:textId="77777777" w:rsidR="002932F0" w:rsidRPr="00596802" w:rsidRDefault="002932F0" w:rsidP="002932F0">
            <w:pPr>
              <w:pStyle w:val="NoSpacing"/>
              <w:rPr>
                <w:rFonts w:cstheme="minorHAnsi"/>
                <w:sz w:val="24"/>
                <w:szCs w:val="24"/>
              </w:rPr>
            </w:pPr>
            <w:r w:rsidRPr="00596802">
              <w:rPr>
                <w:rFonts w:cstheme="minorHAnsi"/>
                <w:sz w:val="24"/>
                <w:szCs w:val="24"/>
              </w:rPr>
              <w:t>.186</w:t>
            </w:r>
          </w:p>
        </w:tc>
        <w:tc>
          <w:tcPr>
            <w:tcW w:w="0" w:type="auto"/>
          </w:tcPr>
          <w:p w14:paraId="06AEE956" w14:textId="77777777" w:rsidR="002932F0" w:rsidRPr="00596802" w:rsidRDefault="002932F0" w:rsidP="002932F0">
            <w:pPr>
              <w:pStyle w:val="NoSpacing"/>
              <w:rPr>
                <w:rFonts w:cstheme="minorHAnsi"/>
                <w:sz w:val="24"/>
                <w:szCs w:val="24"/>
              </w:rPr>
            </w:pPr>
            <w:r w:rsidRPr="00596802">
              <w:rPr>
                <w:rFonts w:cstheme="minorHAnsi"/>
                <w:sz w:val="24"/>
                <w:szCs w:val="24"/>
              </w:rPr>
              <w:t>.312</w:t>
            </w:r>
          </w:p>
        </w:tc>
        <w:tc>
          <w:tcPr>
            <w:tcW w:w="0" w:type="auto"/>
          </w:tcPr>
          <w:p w14:paraId="7F3A4BF9" w14:textId="77777777" w:rsidR="002932F0" w:rsidRPr="00596802" w:rsidRDefault="002932F0" w:rsidP="002932F0">
            <w:pPr>
              <w:pStyle w:val="NoSpacing"/>
              <w:rPr>
                <w:rFonts w:cstheme="minorHAnsi"/>
                <w:sz w:val="24"/>
                <w:szCs w:val="24"/>
              </w:rPr>
            </w:pPr>
            <w:r w:rsidRPr="00596802">
              <w:rPr>
                <w:rFonts w:cstheme="minorHAnsi"/>
                <w:sz w:val="24"/>
                <w:szCs w:val="24"/>
              </w:rPr>
              <w:t>-.318</w:t>
            </w:r>
          </w:p>
        </w:tc>
        <w:tc>
          <w:tcPr>
            <w:tcW w:w="0" w:type="auto"/>
          </w:tcPr>
          <w:p w14:paraId="7A819773" w14:textId="77777777" w:rsidR="002932F0" w:rsidRPr="00596802" w:rsidRDefault="002932F0" w:rsidP="002932F0">
            <w:pPr>
              <w:pStyle w:val="NoSpacing"/>
              <w:rPr>
                <w:rFonts w:cstheme="minorHAnsi"/>
                <w:sz w:val="24"/>
                <w:szCs w:val="24"/>
              </w:rPr>
            </w:pPr>
            <w:r w:rsidRPr="00596802">
              <w:rPr>
                <w:rFonts w:cstheme="minorHAnsi"/>
                <w:sz w:val="24"/>
                <w:szCs w:val="24"/>
              </w:rPr>
              <w:t>.127</w:t>
            </w:r>
          </w:p>
        </w:tc>
        <w:tc>
          <w:tcPr>
            <w:tcW w:w="0" w:type="auto"/>
          </w:tcPr>
          <w:p w14:paraId="589C0AB1" w14:textId="77777777" w:rsidR="002932F0" w:rsidRPr="00596802" w:rsidRDefault="002932F0" w:rsidP="002932F0">
            <w:pPr>
              <w:pStyle w:val="NoSpacing"/>
              <w:rPr>
                <w:rFonts w:cstheme="minorHAnsi"/>
                <w:sz w:val="24"/>
                <w:szCs w:val="24"/>
              </w:rPr>
            </w:pPr>
            <w:r w:rsidRPr="00596802">
              <w:rPr>
                <w:rFonts w:cstheme="minorHAnsi"/>
                <w:sz w:val="24"/>
                <w:szCs w:val="24"/>
              </w:rPr>
              <w:t>.012*</w:t>
            </w:r>
          </w:p>
        </w:tc>
      </w:tr>
      <w:tr w:rsidR="002932F0" w:rsidRPr="00596802" w14:paraId="55074DA7" w14:textId="77777777" w:rsidTr="002932F0">
        <w:trPr>
          <w:trHeight w:val="288"/>
        </w:trPr>
        <w:tc>
          <w:tcPr>
            <w:tcW w:w="0" w:type="auto"/>
          </w:tcPr>
          <w:p w14:paraId="0C85F0C1" w14:textId="77777777" w:rsidR="002932F0" w:rsidRPr="00596802" w:rsidRDefault="002932F0" w:rsidP="002932F0">
            <w:pPr>
              <w:pStyle w:val="NoSpacing"/>
              <w:rPr>
                <w:rFonts w:cstheme="minorHAnsi"/>
                <w:sz w:val="24"/>
                <w:szCs w:val="24"/>
              </w:rPr>
            </w:pPr>
            <w:r w:rsidRPr="00596802">
              <w:rPr>
                <w:rFonts w:cstheme="minorHAnsi"/>
                <w:sz w:val="24"/>
                <w:szCs w:val="24"/>
              </w:rPr>
              <w:t>Advocacy Org.</w:t>
            </w:r>
          </w:p>
        </w:tc>
        <w:tc>
          <w:tcPr>
            <w:tcW w:w="0" w:type="auto"/>
          </w:tcPr>
          <w:p w14:paraId="0971CF4B" w14:textId="77777777" w:rsidR="002932F0" w:rsidRPr="00596802" w:rsidRDefault="002932F0" w:rsidP="002932F0">
            <w:pPr>
              <w:pStyle w:val="NoSpacing"/>
              <w:rPr>
                <w:rFonts w:cstheme="minorHAnsi"/>
                <w:sz w:val="24"/>
                <w:szCs w:val="24"/>
              </w:rPr>
            </w:pPr>
            <w:r w:rsidRPr="00596802">
              <w:rPr>
                <w:rFonts w:cstheme="minorHAnsi"/>
                <w:sz w:val="24"/>
                <w:szCs w:val="24"/>
              </w:rPr>
              <w:t>-1.446</w:t>
            </w:r>
          </w:p>
        </w:tc>
        <w:tc>
          <w:tcPr>
            <w:tcW w:w="0" w:type="auto"/>
          </w:tcPr>
          <w:p w14:paraId="6E2A260B" w14:textId="77777777" w:rsidR="002932F0" w:rsidRPr="00596802" w:rsidRDefault="002932F0" w:rsidP="002932F0">
            <w:pPr>
              <w:pStyle w:val="NoSpacing"/>
              <w:rPr>
                <w:rFonts w:cstheme="minorHAnsi"/>
                <w:sz w:val="24"/>
                <w:szCs w:val="24"/>
              </w:rPr>
            </w:pPr>
            <w:r w:rsidRPr="00596802">
              <w:rPr>
                <w:rFonts w:cstheme="minorHAnsi"/>
                <w:sz w:val="24"/>
                <w:szCs w:val="24"/>
              </w:rPr>
              <w:t>.195</w:t>
            </w:r>
          </w:p>
        </w:tc>
        <w:tc>
          <w:tcPr>
            <w:tcW w:w="0" w:type="auto"/>
          </w:tcPr>
          <w:p w14:paraId="62025DDE" w14:textId="77777777" w:rsidR="002932F0" w:rsidRPr="00596802" w:rsidRDefault="002932F0" w:rsidP="002932F0">
            <w:pPr>
              <w:pStyle w:val="NoSpacing"/>
              <w:rPr>
                <w:rFonts w:cstheme="minorHAnsi"/>
                <w:sz w:val="24"/>
                <w:szCs w:val="24"/>
              </w:rPr>
            </w:pPr>
            <w:r w:rsidRPr="00596802">
              <w:rPr>
                <w:rFonts w:cstheme="minorHAnsi"/>
                <w:sz w:val="24"/>
                <w:szCs w:val="24"/>
              </w:rPr>
              <w:t>.000***</w:t>
            </w:r>
          </w:p>
        </w:tc>
        <w:tc>
          <w:tcPr>
            <w:tcW w:w="0" w:type="auto"/>
          </w:tcPr>
          <w:p w14:paraId="0FD800D1" w14:textId="77777777" w:rsidR="002932F0" w:rsidRPr="00596802" w:rsidRDefault="002932F0" w:rsidP="002932F0">
            <w:pPr>
              <w:pStyle w:val="NoSpacing"/>
              <w:rPr>
                <w:rFonts w:cstheme="minorHAnsi"/>
                <w:sz w:val="24"/>
                <w:szCs w:val="24"/>
              </w:rPr>
            </w:pPr>
            <w:r w:rsidRPr="00596802">
              <w:rPr>
                <w:rFonts w:cstheme="minorHAnsi"/>
                <w:sz w:val="24"/>
                <w:szCs w:val="24"/>
              </w:rPr>
              <w:t>-1.022</w:t>
            </w:r>
          </w:p>
        </w:tc>
        <w:tc>
          <w:tcPr>
            <w:tcW w:w="0" w:type="auto"/>
          </w:tcPr>
          <w:p w14:paraId="6CA40C5E" w14:textId="77777777" w:rsidR="002932F0" w:rsidRPr="00596802" w:rsidRDefault="002932F0" w:rsidP="002932F0">
            <w:pPr>
              <w:pStyle w:val="NoSpacing"/>
              <w:rPr>
                <w:rFonts w:cstheme="minorHAnsi"/>
                <w:sz w:val="24"/>
                <w:szCs w:val="24"/>
              </w:rPr>
            </w:pPr>
            <w:r w:rsidRPr="00596802">
              <w:rPr>
                <w:rFonts w:cstheme="minorHAnsi"/>
                <w:sz w:val="24"/>
                <w:szCs w:val="24"/>
              </w:rPr>
              <w:t>.132</w:t>
            </w:r>
          </w:p>
        </w:tc>
        <w:tc>
          <w:tcPr>
            <w:tcW w:w="0" w:type="auto"/>
          </w:tcPr>
          <w:p w14:paraId="6C7B660F" w14:textId="77777777" w:rsidR="002932F0" w:rsidRPr="00596802" w:rsidRDefault="002932F0" w:rsidP="002932F0">
            <w:pPr>
              <w:pStyle w:val="NoSpacing"/>
              <w:rPr>
                <w:rFonts w:cstheme="minorHAnsi"/>
                <w:sz w:val="24"/>
                <w:szCs w:val="24"/>
              </w:rPr>
            </w:pPr>
            <w:r w:rsidRPr="00596802">
              <w:rPr>
                <w:rFonts w:cstheme="minorHAnsi"/>
                <w:sz w:val="24"/>
                <w:szCs w:val="24"/>
              </w:rPr>
              <w:t>.000***</w:t>
            </w:r>
          </w:p>
        </w:tc>
      </w:tr>
      <w:tr w:rsidR="002932F0" w:rsidRPr="00596802" w14:paraId="14462F61" w14:textId="77777777" w:rsidTr="002932F0">
        <w:trPr>
          <w:trHeight w:val="288"/>
        </w:trPr>
        <w:tc>
          <w:tcPr>
            <w:tcW w:w="0" w:type="auto"/>
          </w:tcPr>
          <w:p w14:paraId="143AD16B" w14:textId="77777777" w:rsidR="002932F0" w:rsidRPr="00596802" w:rsidRDefault="002932F0" w:rsidP="002932F0">
            <w:pPr>
              <w:pStyle w:val="NoSpacing"/>
              <w:rPr>
                <w:rFonts w:cstheme="minorHAnsi"/>
                <w:sz w:val="24"/>
                <w:szCs w:val="24"/>
              </w:rPr>
            </w:pPr>
            <w:r w:rsidRPr="00596802">
              <w:rPr>
                <w:rFonts w:cstheme="minorHAnsi"/>
                <w:sz w:val="24"/>
                <w:szCs w:val="24"/>
              </w:rPr>
              <w:t xml:space="preserve"># </w:t>
            </w:r>
            <w:proofErr w:type="gramStart"/>
            <w:r w:rsidRPr="00596802">
              <w:rPr>
                <w:rFonts w:cstheme="minorHAnsi"/>
                <w:sz w:val="24"/>
                <w:szCs w:val="24"/>
              </w:rPr>
              <w:t>of</w:t>
            </w:r>
            <w:proofErr w:type="gramEnd"/>
            <w:r w:rsidRPr="00596802">
              <w:rPr>
                <w:rFonts w:cstheme="minorHAnsi"/>
                <w:sz w:val="24"/>
                <w:szCs w:val="24"/>
              </w:rPr>
              <w:t xml:space="preserve"> Exemptions</w:t>
            </w:r>
          </w:p>
        </w:tc>
        <w:tc>
          <w:tcPr>
            <w:tcW w:w="0" w:type="auto"/>
          </w:tcPr>
          <w:p w14:paraId="2F80AFDE" w14:textId="77777777" w:rsidR="002932F0" w:rsidRPr="00596802" w:rsidRDefault="002932F0" w:rsidP="002932F0">
            <w:pPr>
              <w:pStyle w:val="NoSpacing"/>
              <w:rPr>
                <w:rFonts w:cstheme="minorHAnsi"/>
                <w:sz w:val="24"/>
                <w:szCs w:val="24"/>
              </w:rPr>
            </w:pPr>
            <w:r w:rsidRPr="00596802">
              <w:rPr>
                <w:rFonts w:cstheme="minorHAnsi"/>
                <w:sz w:val="24"/>
                <w:szCs w:val="24"/>
              </w:rPr>
              <w:t>-.005</w:t>
            </w:r>
          </w:p>
        </w:tc>
        <w:tc>
          <w:tcPr>
            <w:tcW w:w="0" w:type="auto"/>
          </w:tcPr>
          <w:p w14:paraId="76E7A1C0" w14:textId="77777777" w:rsidR="002932F0" w:rsidRPr="00596802" w:rsidRDefault="002932F0" w:rsidP="002932F0">
            <w:pPr>
              <w:pStyle w:val="NoSpacing"/>
              <w:rPr>
                <w:rFonts w:cstheme="minorHAnsi"/>
                <w:sz w:val="24"/>
                <w:szCs w:val="24"/>
              </w:rPr>
            </w:pPr>
            <w:r w:rsidRPr="00596802">
              <w:rPr>
                <w:rFonts w:cstheme="minorHAnsi"/>
                <w:sz w:val="24"/>
                <w:szCs w:val="24"/>
              </w:rPr>
              <w:t>.009</w:t>
            </w:r>
          </w:p>
        </w:tc>
        <w:tc>
          <w:tcPr>
            <w:tcW w:w="0" w:type="auto"/>
          </w:tcPr>
          <w:p w14:paraId="2F35353E" w14:textId="77777777" w:rsidR="002932F0" w:rsidRPr="00596802" w:rsidRDefault="002932F0" w:rsidP="002932F0">
            <w:pPr>
              <w:pStyle w:val="NoSpacing"/>
              <w:rPr>
                <w:rFonts w:cstheme="minorHAnsi"/>
                <w:sz w:val="24"/>
                <w:szCs w:val="24"/>
              </w:rPr>
            </w:pPr>
            <w:r w:rsidRPr="00596802">
              <w:rPr>
                <w:rFonts w:cstheme="minorHAnsi"/>
                <w:sz w:val="24"/>
                <w:szCs w:val="24"/>
              </w:rPr>
              <w:t>.545</w:t>
            </w:r>
          </w:p>
        </w:tc>
        <w:tc>
          <w:tcPr>
            <w:tcW w:w="0" w:type="auto"/>
          </w:tcPr>
          <w:p w14:paraId="274853FB" w14:textId="77777777" w:rsidR="002932F0" w:rsidRPr="00596802" w:rsidRDefault="002932F0" w:rsidP="002932F0">
            <w:pPr>
              <w:pStyle w:val="NoSpacing"/>
              <w:rPr>
                <w:rFonts w:cstheme="minorHAnsi"/>
                <w:sz w:val="24"/>
                <w:szCs w:val="24"/>
              </w:rPr>
            </w:pPr>
            <w:r w:rsidRPr="00596802">
              <w:rPr>
                <w:rFonts w:cstheme="minorHAnsi"/>
                <w:sz w:val="24"/>
                <w:szCs w:val="24"/>
              </w:rPr>
              <w:t>-.005</w:t>
            </w:r>
          </w:p>
        </w:tc>
        <w:tc>
          <w:tcPr>
            <w:tcW w:w="0" w:type="auto"/>
          </w:tcPr>
          <w:p w14:paraId="1CCA9077" w14:textId="77777777" w:rsidR="002932F0" w:rsidRPr="00596802" w:rsidRDefault="002932F0" w:rsidP="002932F0">
            <w:pPr>
              <w:pStyle w:val="NoSpacing"/>
              <w:rPr>
                <w:rFonts w:cstheme="minorHAnsi"/>
                <w:sz w:val="24"/>
                <w:szCs w:val="24"/>
              </w:rPr>
            </w:pPr>
            <w:r w:rsidRPr="00596802">
              <w:rPr>
                <w:rFonts w:cstheme="minorHAnsi"/>
                <w:sz w:val="24"/>
                <w:szCs w:val="24"/>
              </w:rPr>
              <w:t>.006</w:t>
            </w:r>
          </w:p>
        </w:tc>
        <w:tc>
          <w:tcPr>
            <w:tcW w:w="0" w:type="auto"/>
          </w:tcPr>
          <w:p w14:paraId="2214D543" w14:textId="77777777" w:rsidR="002932F0" w:rsidRPr="00596802" w:rsidRDefault="002932F0" w:rsidP="002932F0">
            <w:pPr>
              <w:pStyle w:val="NoSpacing"/>
              <w:rPr>
                <w:rFonts w:cstheme="minorHAnsi"/>
                <w:sz w:val="24"/>
                <w:szCs w:val="24"/>
              </w:rPr>
            </w:pPr>
            <w:r w:rsidRPr="00596802">
              <w:rPr>
                <w:rFonts w:cstheme="minorHAnsi"/>
                <w:sz w:val="24"/>
                <w:szCs w:val="24"/>
              </w:rPr>
              <w:t>.388</w:t>
            </w:r>
          </w:p>
        </w:tc>
      </w:tr>
      <w:tr w:rsidR="002932F0" w:rsidRPr="00596802" w14:paraId="5446493A" w14:textId="77777777" w:rsidTr="002932F0">
        <w:trPr>
          <w:trHeight w:val="288"/>
        </w:trPr>
        <w:tc>
          <w:tcPr>
            <w:tcW w:w="0" w:type="auto"/>
          </w:tcPr>
          <w:p w14:paraId="63944D04" w14:textId="77777777" w:rsidR="002932F0" w:rsidRPr="00596802" w:rsidRDefault="002932F0" w:rsidP="002932F0">
            <w:pPr>
              <w:pStyle w:val="NoSpacing"/>
              <w:rPr>
                <w:rFonts w:cstheme="minorHAnsi"/>
                <w:sz w:val="24"/>
                <w:szCs w:val="24"/>
              </w:rPr>
            </w:pPr>
            <w:r w:rsidRPr="00596802">
              <w:rPr>
                <w:rFonts w:cstheme="minorHAnsi"/>
                <w:sz w:val="24"/>
                <w:szCs w:val="24"/>
              </w:rPr>
              <w:t>Fee Schedule</w:t>
            </w:r>
          </w:p>
        </w:tc>
        <w:tc>
          <w:tcPr>
            <w:tcW w:w="0" w:type="auto"/>
          </w:tcPr>
          <w:p w14:paraId="4B5B75CF" w14:textId="77777777" w:rsidR="002932F0" w:rsidRPr="00596802" w:rsidRDefault="002932F0" w:rsidP="002932F0">
            <w:pPr>
              <w:pStyle w:val="NoSpacing"/>
              <w:rPr>
                <w:rFonts w:cstheme="minorHAnsi"/>
                <w:sz w:val="24"/>
                <w:szCs w:val="24"/>
              </w:rPr>
            </w:pPr>
            <w:r w:rsidRPr="00596802">
              <w:rPr>
                <w:rFonts w:cstheme="minorHAnsi"/>
                <w:sz w:val="24"/>
                <w:szCs w:val="24"/>
              </w:rPr>
              <w:t>-.778</w:t>
            </w:r>
          </w:p>
        </w:tc>
        <w:tc>
          <w:tcPr>
            <w:tcW w:w="0" w:type="auto"/>
          </w:tcPr>
          <w:p w14:paraId="0EC35A7F" w14:textId="77777777" w:rsidR="002932F0" w:rsidRPr="00596802" w:rsidRDefault="002932F0" w:rsidP="002932F0">
            <w:pPr>
              <w:pStyle w:val="NoSpacing"/>
              <w:rPr>
                <w:rFonts w:cstheme="minorHAnsi"/>
                <w:sz w:val="24"/>
                <w:szCs w:val="24"/>
              </w:rPr>
            </w:pPr>
            <w:r w:rsidRPr="00596802">
              <w:rPr>
                <w:rFonts w:cstheme="minorHAnsi"/>
                <w:sz w:val="24"/>
                <w:szCs w:val="24"/>
              </w:rPr>
              <w:t>.279</w:t>
            </w:r>
          </w:p>
        </w:tc>
        <w:tc>
          <w:tcPr>
            <w:tcW w:w="0" w:type="auto"/>
          </w:tcPr>
          <w:p w14:paraId="77737ADF" w14:textId="77777777" w:rsidR="002932F0" w:rsidRPr="00596802" w:rsidRDefault="002932F0" w:rsidP="002932F0">
            <w:pPr>
              <w:pStyle w:val="NoSpacing"/>
              <w:rPr>
                <w:rFonts w:cstheme="minorHAnsi"/>
                <w:sz w:val="24"/>
                <w:szCs w:val="24"/>
              </w:rPr>
            </w:pPr>
            <w:r w:rsidRPr="00596802">
              <w:rPr>
                <w:rFonts w:cstheme="minorHAnsi"/>
                <w:sz w:val="24"/>
                <w:szCs w:val="24"/>
              </w:rPr>
              <w:t>.005**</w:t>
            </w:r>
          </w:p>
        </w:tc>
        <w:tc>
          <w:tcPr>
            <w:tcW w:w="0" w:type="auto"/>
          </w:tcPr>
          <w:p w14:paraId="243DBAD1" w14:textId="77777777" w:rsidR="002932F0" w:rsidRPr="00596802" w:rsidRDefault="002932F0" w:rsidP="002932F0">
            <w:pPr>
              <w:pStyle w:val="NoSpacing"/>
              <w:rPr>
                <w:rFonts w:cstheme="minorHAnsi"/>
                <w:sz w:val="24"/>
                <w:szCs w:val="24"/>
              </w:rPr>
            </w:pPr>
            <w:r w:rsidRPr="00596802">
              <w:rPr>
                <w:rFonts w:cstheme="minorHAnsi"/>
                <w:sz w:val="24"/>
                <w:szCs w:val="24"/>
              </w:rPr>
              <w:t>-.883</w:t>
            </w:r>
          </w:p>
        </w:tc>
        <w:tc>
          <w:tcPr>
            <w:tcW w:w="0" w:type="auto"/>
          </w:tcPr>
          <w:p w14:paraId="6F34BCDD" w14:textId="77777777" w:rsidR="002932F0" w:rsidRPr="00596802" w:rsidRDefault="002932F0" w:rsidP="002932F0">
            <w:pPr>
              <w:pStyle w:val="NoSpacing"/>
              <w:rPr>
                <w:rFonts w:cstheme="minorHAnsi"/>
                <w:sz w:val="24"/>
                <w:szCs w:val="24"/>
              </w:rPr>
            </w:pPr>
            <w:r w:rsidRPr="00596802">
              <w:rPr>
                <w:rFonts w:cstheme="minorHAnsi"/>
                <w:sz w:val="24"/>
                <w:szCs w:val="24"/>
              </w:rPr>
              <w:t>.191</w:t>
            </w:r>
          </w:p>
        </w:tc>
        <w:tc>
          <w:tcPr>
            <w:tcW w:w="0" w:type="auto"/>
          </w:tcPr>
          <w:p w14:paraId="553E5B6D" w14:textId="77777777" w:rsidR="002932F0" w:rsidRPr="00596802" w:rsidRDefault="002932F0" w:rsidP="002932F0">
            <w:pPr>
              <w:pStyle w:val="NoSpacing"/>
              <w:rPr>
                <w:rFonts w:cstheme="minorHAnsi"/>
                <w:sz w:val="24"/>
                <w:szCs w:val="24"/>
              </w:rPr>
            </w:pPr>
            <w:r w:rsidRPr="00596802">
              <w:rPr>
                <w:rFonts w:cstheme="minorHAnsi"/>
                <w:sz w:val="24"/>
                <w:szCs w:val="24"/>
              </w:rPr>
              <w:t>.000***</w:t>
            </w:r>
          </w:p>
        </w:tc>
      </w:tr>
      <w:tr w:rsidR="002932F0" w:rsidRPr="00596802" w14:paraId="1DAA85D8" w14:textId="77777777" w:rsidTr="002932F0">
        <w:trPr>
          <w:trHeight w:val="288"/>
        </w:trPr>
        <w:tc>
          <w:tcPr>
            <w:tcW w:w="0" w:type="auto"/>
          </w:tcPr>
          <w:p w14:paraId="27740DBD" w14:textId="77777777" w:rsidR="002932F0" w:rsidRPr="00596802" w:rsidRDefault="002932F0" w:rsidP="002932F0">
            <w:pPr>
              <w:pStyle w:val="NoSpacing"/>
              <w:rPr>
                <w:rFonts w:cstheme="minorHAnsi"/>
                <w:sz w:val="24"/>
                <w:szCs w:val="24"/>
              </w:rPr>
            </w:pPr>
            <w:r w:rsidRPr="00596802">
              <w:rPr>
                <w:rFonts w:cstheme="minorHAnsi"/>
                <w:sz w:val="24"/>
                <w:szCs w:val="24"/>
              </w:rPr>
              <w:t>Penalties</w:t>
            </w:r>
          </w:p>
        </w:tc>
        <w:tc>
          <w:tcPr>
            <w:tcW w:w="0" w:type="auto"/>
          </w:tcPr>
          <w:p w14:paraId="2A3FD312" w14:textId="77777777" w:rsidR="002932F0" w:rsidRPr="00596802" w:rsidRDefault="002932F0" w:rsidP="002932F0">
            <w:pPr>
              <w:pStyle w:val="NoSpacing"/>
              <w:rPr>
                <w:rFonts w:cstheme="minorHAnsi"/>
                <w:sz w:val="24"/>
                <w:szCs w:val="24"/>
              </w:rPr>
            </w:pPr>
            <w:r w:rsidRPr="00596802">
              <w:rPr>
                <w:rFonts w:cstheme="minorHAnsi"/>
                <w:sz w:val="24"/>
                <w:szCs w:val="24"/>
              </w:rPr>
              <w:t>.248</w:t>
            </w:r>
          </w:p>
        </w:tc>
        <w:tc>
          <w:tcPr>
            <w:tcW w:w="0" w:type="auto"/>
          </w:tcPr>
          <w:p w14:paraId="6D9110FC" w14:textId="77777777" w:rsidR="002932F0" w:rsidRPr="00596802" w:rsidRDefault="002932F0" w:rsidP="002932F0">
            <w:pPr>
              <w:pStyle w:val="NoSpacing"/>
              <w:rPr>
                <w:rFonts w:cstheme="minorHAnsi"/>
                <w:sz w:val="24"/>
                <w:szCs w:val="24"/>
              </w:rPr>
            </w:pPr>
            <w:r w:rsidRPr="00596802">
              <w:rPr>
                <w:rFonts w:cstheme="minorHAnsi"/>
                <w:sz w:val="24"/>
                <w:szCs w:val="24"/>
              </w:rPr>
              <w:t>.330</w:t>
            </w:r>
          </w:p>
        </w:tc>
        <w:tc>
          <w:tcPr>
            <w:tcW w:w="0" w:type="auto"/>
          </w:tcPr>
          <w:p w14:paraId="71457D45" w14:textId="77777777" w:rsidR="002932F0" w:rsidRPr="00596802" w:rsidRDefault="002932F0" w:rsidP="002932F0">
            <w:pPr>
              <w:pStyle w:val="NoSpacing"/>
              <w:rPr>
                <w:rFonts w:cstheme="minorHAnsi"/>
                <w:sz w:val="24"/>
                <w:szCs w:val="24"/>
              </w:rPr>
            </w:pPr>
            <w:r w:rsidRPr="00596802">
              <w:rPr>
                <w:rFonts w:cstheme="minorHAnsi"/>
                <w:sz w:val="24"/>
                <w:szCs w:val="24"/>
              </w:rPr>
              <w:t>.456</w:t>
            </w:r>
          </w:p>
        </w:tc>
        <w:tc>
          <w:tcPr>
            <w:tcW w:w="0" w:type="auto"/>
          </w:tcPr>
          <w:p w14:paraId="11E3A54C" w14:textId="77777777" w:rsidR="002932F0" w:rsidRPr="00596802" w:rsidRDefault="002932F0" w:rsidP="002932F0">
            <w:pPr>
              <w:pStyle w:val="NoSpacing"/>
              <w:rPr>
                <w:rFonts w:cstheme="minorHAnsi"/>
                <w:sz w:val="24"/>
                <w:szCs w:val="24"/>
              </w:rPr>
            </w:pPr>
            <w:r w:rsidRPr="00596802">
              <w:rPr>
                <w:rFonts w:cstheme="minorHAnsi"/>
                <w:sz w:val="24"/>
                <w:szCs w:val="24"/>
              </w:rPr>
              <w:t>-.073</w:t>
            </w:r>
          </w:p>
        </w:tc>
        <w:tc>
          <w:tcPr>
            <w:tcW w:w="0" w:type="auto"/>
          </w:tcPr>
          <w:p w14:paraId="6549175E" w14:textId="77777777" w:rsidR="002932F0" w:rsidRPr="00596802" w:rsidRDefault="002932F0" w:rsidP="002932F0">
            <w:pPr>
              <w:pStyle w:val="NoSpacing"/>
              <w:rPr>
                <w:rFonts w:cstheme="minorHAnsi"/>
                <w:sz w:val="24"/>
                <w:szCs w:val="24"/>
              </w:rPr>
            </w:pPr>
            <w:r w:rsidRPr="00596802">
              <w:rPr>
                <w:rFonts w:cstheme="minorHAnsi"/>
                <w:sz w:val="24"/>
                <w:szCs w:val="24"/>
              </w:rPr>
              <w:t>.206</w:t>
            </w:r>
          </w:p>
        </w:tc>
        <w:tc>
          <w:tcPr>
            <w:tcW w:w="0" w:type="auto"/>
          </w:tcPr>
          <w:p w14:paraId="40126B48" w14:textId="77777777" w:rsidR="002932F0" w:rsidRPr="00596802" w:rsidRDefault="002932F0" w:rsidP="002932F0">
            <w:pPr>
              <w:pStyle w:val="NoSpacing"/>
              <w:rPr>
                <w:rFonts w:cstheme="minorHAnsi"/>
                <w:sz w:val="24"/>
                <w:szCs w:val="24"/>
              </w:rPr>
            </w:pPr>
            <w:r w:rsidRPr="00596802">
              <w:rPr>
                <w:rFonts w:cstheme="minorHAnsi"/>
                <w:sz w:val="24"/>
                <w:szCs w:val="24"/>
              </w:rPr>
              <w:t>.724</w:t>
            </w:r>
          </w:p>
        </w:tc>
      </w:tr>
      <w:tr w:rsidR="002932F0" w:rsidRPr="00596802" w14:paraId="7E3F6B1C" w14:textId="77777777" w:rsidTr="002932F0">
        <w:trPr>
          <w:trHeight w:val="288"/>
        </w:trPr>
        <w:tc>
          <w:tcPr>
            <w:tcW w:w="0" w:type="auto"/>
          </w:tcPr>
          <w:p w14:paraId="31DD7D65" w14:textId="680AF73D" w:rsidR="002932F0" w:rsidRPr="00596802" w:rsidRDefault="002932F0" w:rsidP="002932F0">
            <w:pPr>
              <w:pStyle w:val="NoSpacing"/>
              <w:rPr>
                <w:rFonts w:cstheme="minorHAnsi"/>
                <w:position w:val="9"/>
                <w:sz w:val="24"/>
                <w:szCs w:val="24"/>
              </w:rPr>
            </w:pPr>
            <w:r w:rsidRPr="00596802">
              <w:rPr>
                <w:rFonts w:cstheme="minorHAnsi"/>
                <w:sz w:val="24"/>
                <w:szCs w:val="24"/>
              </w:rPr>
              <w:t xml:space="preserve">Likelihood ratio </w:t>
            </w:r>
            <m:oMath>
              <m:sSup>
                <m:sSup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  <w:sz w:val="24"/>
                      <w:szCs w:val="24"/>
                    </w:rPr>
                    <m:t>2</m:t>
                  </m:r>
                </m:sup>
              </m:sSup>
            </m:oMath>
          </w:p>
        </w:tc>
        <w:tc>
          <w:tcPr>
            <w:tcW w:w="0" w:type="auto"/>
          </w:tcPr>
          <w:p w14:paraId="192061F0" w14:textId="77777777" w:rsidR="002932F0" w:rsidRPr="00596802" w:rsidRDefault="002932F0" w:rsidP="002932F0">
            <w:pPr>
              <w:pStyle w:val="NoSpacing"/>
              <w:rPr>
                <w:rFonts w:cstheme="minorHAnsi"/>
                <w:sz w:val="24"/>
                <w:szCs w:val="24"/>
              </w:rPr>
            </w:pPr>
            <w:r w:rsidRPr="00596802">
              <w:rPr>
                <w:rFonts w:cstheme="minorHAnsi"/>
                <w:sz w:val="24"/>
                <w:szCs w:val="24"/>
              </w:rPr>
              <w:t>274.562***</w:t>
            </w:r>
          </w:p>
        </w:tc>
        <w:tc>
          <w:tcPr>
            <w:tcW w:w="0" w:type="auto"/>
          </w:tcPr>
          <w:p w14:paraId="0A59EA4A" w14:textId="77777777" w:rsidR="002932F0" w:rsidRPr="00596802" w:rsidRDefault="002932F0" w:rsidP="002932F0">
            <w:pPr>
              <w:pStyle w:val="NoSpacing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0" w:type="auto"/>
          </w:tcPr>
          <w:p w14:paraId="367DD1E7" w14:textId="77777777" w:rsidR="002932F0" w:rsidRPr="00596802" w:rsidRDefault="002932F0" w:rsidP="002932F0">
            <w:pPr>
              <w:pStyle w:val="NoSpacing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0" w:type="auto"/>
          </w:tcPr>
          <w:p w14:paraId="13EA6D87" w14:textId="77777777" w:rsidR="002932F0" w:rsidRPr="00596802" w:rsidRDefault="002932F0" w:rsidP="002932F0">
            <w:pPr>
              <w:pStyle w:val="NoSpacing"/>
              <w:rPr>
                <w:rFonts w:cstheme="minorHAnsi"/>
                <w:sz w:val="24"/>
                <w:szCs w:val="24"/>
              </w:rPr>
            </w:pPr>
            <w:r w:rsidRPr="00596802">
              <w:rPr>
                <w:rFonts w:cstheme="minorHAnsi"/>
                <w:sz w:val="24"/>
                <w:szCs w:val="24"/>
              </w:rPr>
              <w:t>331.024***</w:t>
            </w:r>
          </w:p>
        </w:tc>
        <w:tc>
          <w:tcPr>
            <w:tcW w:w="0" w:type="auto"/>
          </w:tcPr>
          <w:p w14:paraId="23788905" w14:textId="77777777" w:rsidR="002932F0" w:rsidRPr="00596802" w:rsidRDefault="002932F0" w:rsidP="002932F0">
            <w:pPr>
              <w:pStyle w:val="NoSpacing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0" w:type="auto"/>
          </w:tcPr>
          <w:p w14:paraId="622D4866" w14:textId="77777777" w:rsidR="002932F0" w:rsidRPr="00596802" w:rsidRDefault="002932F0" w:rsidP="002932F0">
            <w:pPr>
              <w:pStyle w:val="NoSpacing"/>
              <w:rPr>
                <w:rFonts w:cstheme="minorHAnsi"/>
                <w:sz w:val="24"/>
                <w:szCs w:val="24"/>
              </w:rPr>
            </w:pPr>
          </w:p>
        </w:tc>
      </w:tr>
    </w:tbl>
    <w:p w14:paraId="4155B941" w14:textId="76D13F13" w:rsidR="00F81969" w:rsidRPr="00596802" w:rsidRDefault="00281C47" w:rsidP="005756A6">
      <w:pPr>
        <w:rPr>
          <w:rFonts w:cstheme="minorHAnsi"/>
          <w:sz w:val="24"/>
          <w:szCs w:val="24"/>
        </w:rPr>
      </w:pPr>
      <w:r w:rsidRPr="00281C47">
        <w:rPr>
          <w:rFonts w:cstheme="minorHAnsi"/>
          <w:sz w:val="24"/>
          <w:szCs w:val="24"/>
        </w:rPr>
        <w:t>* p &lt; .05, **p &lt; .01, ***p &lt; .001</w:t>
      </w:r>
    </w:p>
    <w:p w14:paraId="731AD7CD" w14:textId="62FA8F3B" w:rsidR="005756A6" w:rsidRPr="005756A6" w:rsidRDefault="005756A6" w:rsidP="00281C47">
      <w:pPr>
        <w:pStyle w:val="Heading1"/>
      </w:pPr>
      <w:r w:rsidRPr="005756A6">
        <w:t>Discussion</w:t>
      </w:r>
    </w:p>
    <w:p w14:paraId="2E8AA619" w14:textId="7EC7FA18" w:rsidR="005756A6" w:rsidRPr="005756A6" w:rsidRDefault="005756A6" w:rsidP="005756A6">
      <w:pPr>
        <w:rPr>
          <w:rFonts w:cstheme="minorHAnsi"/>
          <w:sz w:val="24"/>
          <w:szCs w:val="24"/>
        </w:rPr>
      </w:pPr>
      <w:r w:rsidRPr="005756A6">
        <w:rPr>
          <w:rFonts w:cstheme="minorHAnsi"/>
          <w:sz w:val="24"/>
          <w:szCs w:val="24"/>
        </w:rPr>
        <w:t>The findings suggest, among the legal variables in the study, three are closely correlated with</w:t>
      </w:r>
      <w:r w:rsidR="00281C47">
        <w:rPr>
          <w:rFonts w:cstheme="minorHAnsi"/>
          <w:sz w:val="24"/>
          <w:szCs w:val="24"/>
        </w:rPr>
        <w:t xml:space="preserve"> </w:t>
      </w:r>
      <w:r w:rsidRPr="005756A6">
        <w:rPr>
          <w:rFonts w:cstheme="minorHAnsi"/>
          <w:sz w:val="24"/>
          <w:szCs w:val="24"/>
        </w:rPr>
        <w:t>better FOI outcomes and processes: 1) a legislature subject to the FOI law, 2) an independent state</w:t>
      </w:r>
      <w:r w:rsidR="00281C47">
        <w:rPr>
          <w:rFonts w:cstheme="minorHAnsi"/>
          <w:sz w:val="24"/>
          <w:szCs w:val="24"/>
        </w:rPr>
        <w:t xml:space="preserve"> </w:t>
      </w:r>
      <w:r w:rsidRPr="005756A6">
        <w:rPr>
          <w:rFonts w:cstheme="minorHAnsi"/>
          <w:sz w:val="24"/>
          <w:szCs w:val="24"/>
        </w:rPr>
        <w:t>FOI advocacy group and 3) defined fee limits.</w:t>
      </w:r>
    </w:p>
    <w:p w14:paraId="42424240" w14:textId="0D135DDC" w:rsidR="005756A6" w:rsidRPr="005756A6" w:rsidRDefault="005756A6" w:rsidP="005756A6">
      <w:pPr>
        <w:rPr>
          <w:rFonts w:cstheme="minorHAnsi"/>
          <w:sz w:val="24"/>
          <w:szCs w:val="24"/>
        </w:rPr>
      </w:pPr>
      <w:r w:rsidRPr="005756A6">
        <w:rPr>
          <w:rFonts w:cstheme="minorHAnsi"/>
          <w:sz w:val="24"/>
          <w:szCs w:val="24"/>
        </w:rPr>
        <w:t>The legislature being subject to the state FOI law can be read as a signal of sincerity and</w:t>
      </w:r>
      <w:r w:rsidR="00281C47">
        <w:rPr>
          <w:rFonts w:cstheme="minorHAnsi"/>
          <w:sz w:val="24"/>
          <w:szCs w:val="24"/>
        </w:rPr>
        <w:t xml:space="preserve"> </w:t>
      </w:r>
      <w:r w:rsidRPr="005756A6">
        <w:rPr>
          <w:rFonts w:cstheme="minorHAnsi"/>
          <w:sz w:val="24"/>
          <w:szCs w:val="24"/>
        </w:rPr>
        <w:t>interest in pursuing thorough-going transparency. In most cases, the legislature has amended the</w:t>
      </w:r>
      <w:r w:rsidR="00281C47">
        <w:rPr>
          <w:rFonts w:cstheme="minorHAnsi"/>
          <w:sz w:val="24"/>
          <w:szCs w:val="24"/>
        </w:rPr>
        <w:t xml:space="preserve"> </w:t>
      </w:r>
      <w:r w:rsidRPr="005756A6">
        <w:rPr>
          <w:rFonts w:cstheme="minorHAnsi"/>
          <w:sz w:val="24"/>
          <w:szCs w:val="24"/>
        </w:rPr>
        <w:t>statute, opting themselves into FOI responsibility. Schudson (2015) has documented the mid-20</w:t>
      </w:r>
      <w:r w:rsidRPr="00281C47">
        <w:rPr>
          <w:rFonts w:cstheme="minorHAnsi"/>
          <w:sz w:val="24"/>
          <w:szCs w:val="24"/>
          <w:vertAlign w:val="superscript"/>
        </w:rPr>
        <w:t>th</w:t>
      </w:r>
      <w:r w:rsidR="00281C47">
        <w:rPr>
          <w:rFonts w:cstheme="minorHAnsi"/>
          <w:sz w:val="24"/>
          <w:szCs w:val="24"/>
        </w:rPr>
        <w:t xml:space="preserve"> </w:t>
      </w:r>
      <w:r w:rsidRPr="005756A6">
        <w:rPr>
          <w:rFonts w:cstheme="minorHAnsi"/>
          <w:sz w:val="24"/>
          <w:szCs w:val="24"/>
        </w:rPr>
        <w:t>century advent of modern FOI laws, suggesting in the United States the legislative movement was</w:t>
      </w:r>
      <w:r w:rsidR="00281C47">
        <w:rPr>
          <w:rFonts w:cstheme="minorHAnsi"/>
          <w:sz w:val="24"/>
          <w:szCs w:val="24"/>
        </w:rPr>
        <w:t xml:space="preserve"> </w:t>
      </w:r>
      <w:r w:rsidRPr="005756A6">
        <w:rPr>
          <w:rFonts w:cstheme="minorHAnsi"/>
          <w:sz w:val="24"/>
          <w:szCs w:val="24"/>
        </w:rPr>
        <w:t>more of a congressional power grab than a democratic project. And as a result, Congress left itself</w:t>
      </w:r>
      <w:r w:rsidR="00281C47">
        <w:rPr>
          <w:rFonts w:cstheme="minorHAnsi"/>
          <w:sz w:val="24"/>
          <w:szCs w:val="24"/>
        </w:rPr>
        <w:t xml:space="preserve"> </w:t>
      </w:r>
      <w:r w:rsidRPr="005756A6">
        <w:rPr>
          <w:rFonts w:cstheme="minorHAnsi"/>
          <w:sz w:val="24"/>
          <w:szCs w:val="24"/>
        </w:rPr>
        <w:t>out of the law and aimed the mechanism at the executive branch. In this light, legislatures that have</w:t>
      </w:r>
      <w:r w:rsidR="00281C47">
        <w:rPr>
          <w:rFonts w:cstheme="minorHAnsi"/>
          <w:sz w:val="24"/>
          <w:szCs w:val="24"/>
        </w:rPr>
        <w:t xml:space="preserve"> </w:t>
      </w:r>
      <w:r w:rsidRPr="005756A6">
        <w:rPr>
          <w:rFonts w:cstheme="minorHAnsi"/>
          <w:sz w:val="24"/>
          <w:szCs w:val="24"/>
        </w:rPr>
        <w:t>opted in can be viewed as more invested in public interest transparency. This is a government body</w:t>
      </w:r>
      <w:r w:rsidR="00281C47">
        <w:rPr>
          <w:rFonts w:cstheme="minorHAnsi"/>
          <w:sz w:val="24"/>
          <w:szCs w:val="24"/>
        </w:rPr>
        <w:t xml:space="preserve"> </w:t>
      </w:r>
      <w:r w:rsidRPr="005756A6">
        <w:rPr>
          <w:rFonts w:cstheme="minorHAnsi"/>
          <w:sz w:val="24"/>
          <w:szCs w:val="24"/>
        </w:rPr>
        <w:t>choosing inconvenience for the sake of access to government information. Certainly, some</w:t>
      </w:r>
      <w:r w:rsidR="00281C47">
        <w:rPr>
          <w:rFonts w:cstheme="minorHAnsi"/>
          <w:sz w:val="24"/>
          <w:szCs w:val="24"/>
        </w:rPr>
        <w:t xml:space="preserve"> </w:t>
      </w:r>
      <w:r w:rsidRPr="005756A6">
        <w:rPr>
          <w:rFonts w:cstheme="minorHAnsi"/>
          <w:sz w:val="24"/>
          <w:szCs w:val="24"/>
        </w:rPr>
        <w:t>legislatures have also passed exemptions severely limiting the range of legislative records available,</w:t>
      </w:r>
      <w:r w:rsidR="00281C47">
        <w:rPr>
          <w:rFonts w:cstheme="minorHAnsi"/>
          <w:sz w:val="24"/>
          <w:szCs w:val="24"/>
        </w:rPr>
        <w:t xml:space="preserve"> </w:t>
      </w:r>
      <w:r w:rsidRPr="005756A6">
        <w:rPr>
          <w:rFonts w:cstheme="minorHAnsi"/>
          <w:sz w:val="24"/>
          <w:szCs w:val="24"/>
        </w:rPr>
        <w:t>but the fundamental act of the body choosing to include itself in FOI responsibilities suggests a state</w:t>
      </w:r>
      <w:r>
        <w:rPr>
          <w:rFonts w:cstheme="minorHAnsi"/>
          <w:sz w:val="24"/>
          <w:szCs w:val="24"/>
        </w:rPr>
        <w:t xml:space="preserve"> </w:t>
      </w:r>
      <w:r w:rsidRPr="005756A6">
        <w:rPr>
          <w:rFonts w:cstheme="minorHAnsi"/>
          <w:sz w:val="24"/>
          <w:szCs w:val="24"/>
        </w:rPr>
        <w:t>committed to FOI beyond mere tokenism. FOI laws, at the federal, state, and local levels, often must</w:t>
      </w:r>
      <w:r w:rsidR="00281C47">
        <w:rPr>
          <w:rFonts w:cstheme="minorHAnsi"/>
          <w:sz w:val="24"/>
          <w:szCs w:val="24"/>
        </w:rPr>
        <w:t xml:space="preserve"> </w:t>
      </w:r>
      <w:r w:rsidRPr="005756A6">
        <w:rPr>
          <w:rFonts w:cstheme="minorHAnsi"/>
          <w:sz w:val="24"/>
          <w:szCs w:val="24"/>
        </w:rPr>
        <w:t xml:space="preserve">compete for resources, and custodians are often </w:t>
      </w:r>
      <w:proofErr w:type="gramStart"/>
      <w:r w:rsidRPr="005756A6">
        <w:rPr>
          <w:rFonts w:cstheme="minorHAnsi"/>
          <w:sz w:val="24"/>
          <w:szCs w:val="24"/>
        </w:rPr>
        <w:t>short-staffed</w:t>
      </w:r>
      <w:proofErr w:type="gramEnd"/>
      <w:r w:rsidRPr="005756A6">
        <w:rPr>
          <w:rFonts w:cstheme="minorHAnsi"/>
          <w:sz w:val="24"/>
          <w:szCs w:val="24"/>
        </w:rPr>
        <w:t xml:space="preserve"> and requests can be backlogged due to</w:t>
      </w:r>
      <w:r w:rsidR="00281C47">
        <w:rPr>
          <w:rFonts w:cstheme="minorHAnsi"/>
          <w:sz w:val="24"/>
          <w:szCs w:val="24"/>
        </w:rPr>
        <w:t xml:space="preserve"> </w:t>
      </w:r>
      <w:r w:rsidRPr="005756A6">
        <w:rPr>
          <w:rFonts w:cstheme="minorHAnsi"/>
          <w:sz w:val="24"/>
          <w:szCs w:val="24"/>
        </w:rPr>
        <w:t>personnel limitations (</w:t>
      </w:r>
      <w:proofErr w:type="spellStart"/>
      <w:r w:rsidRPr="005756A6">
        <w:rPr>
          <w:rFonts w:cstheme="minorHAnsi"/>
          <w:sz w:val="24"/>
          <w:szCs w:val="24"/>
        </w:rPr>
        <w:t>AbouAssi</w:t>
      </w:r>
      <w:proofErr w:type="spellEnd"/>
      <w:r w:rsidRPr="005756A6">
        <w:rPr>
          <w:rFonts w:cstheme="minorHAnsi"/>
          <w:sz w:val="24"/>
          <w:szCs w:val="24"/>
        </w:rPr>
        <w:t xml:space="preserve"> &amp; </w:t>
      </w:r>
      <w:proofErr w:type="spellStart"/>
      <w:r w:rsidRPr="005756A6">
        <w:rPr>
          <w:rFonts w:cstheme="minorHAnsi"/>
          <w:sz w:val="24"/>
          <w:szCs w:val="24"/>
        </w:rPr>
        <w:t>Nabatchi</w:t>
      </w:r>
      <w:proofErr w:type="spellEnd"/>
      <w:r w:rsidRPr="005756A6">
        <w:rPr>
          <w:rFonts w:cstheme="minorHAnsi"/>
          <w:sz w:val="24"/>
          <w:szCs w:val="24"/>
        </w:rPr>
        <w:t>, 2018). Where some states allow FOI offices and</w:t>
      </w:r>
      <w:r w:rsidR="00281C47">
        <w:rPr>
          <w:rFonts w:cstheme="minorHAnsi"/>
          <w:sz w:val="24"/>
          <w:szCs w:val="24"/>
        </w:rPr>
        <w:t xml:space="preserve"> </w:t>
      </w:r>
      <w:r w:rsidRPr="005756A6">
        <w:rPr>
          <w:rFonts w:cstheme="minorHAnsi"/>
          <w:sz w:val="24"/>
          <w:szCs w:val="24"/>
        </w:rPr>
        <w:t>custodians to languish, these are states that have expanded their commitment to FOI and moved more</w:t>
      </w:r>
      <w:r w:rsidR="00281C47">
        <w:rPr>
          <w:rFonts w:cstheme="minorHAnsi"/>
          <w:sz w:val="24"/>
          <w:szCs w:val="24"/>
        </w:rPr>
        <w:t xml:space="preserve"> </w:t>
      </w:r>
      <w:r w:rsidRPr="005756A6">
        <w:rPr>
          <w:rFonts w:cstheme="minorHAnsi"/>
          <w:sz w:val="24"/>
          <w:szCs w:val="24"/>
        </w:rPr>
        <w:t>resources to support the cause. The uniformity and the strength of the findings was also notable.</w:t>
      </w:r>
      <w:r w:rsidR="005403AA">
        <w:rPr>
          <w:rFonts w:cstheme="minorHAnsi"/>
          <w:sz w:val="24"/>
          <w:szCs w:val="24"/>
        </w:rPr>
        <w:t xml:space="preserve"> </w:t>
      </w:r>
      <w:r w:rsidRPr="005756A6">
        <w:rPr>
          <w:rFonts w:cstheme="minorHAnsi"/>
          <w:sz w:val="24"/>
          <w:szCs w:val="24"/>
        </w:rPr>
        <w:t xml:space="preserve">Having a legislature subject to </w:t>
      </w:r>
      <w:r w:rsidRPr="005756A6">
        <w:rPr>
          <w:rFonts w:cstheme="minorHAnsi"/>
          <w:sz w:val="24"/>
          <w:szCs w:val="24"/>
        </w:rPr>
        <w:lastRenderedPageBreak/>
        <w:t>FOI laws predicted more positive outcomes, faster response, and</w:t>
      </w:r>
      <w:r w:rsidR="005403AA">
        <w:rPr>
          <w:rFonts w:cstheme="minorHAnsi"/>
          <w:sz w:val="24"/>
          <w:szCs w:val="24"/>
        </w:rPr>
        <w:t xml:space="preserve"> </w:t>
      </w:r>
      <w:r w:rsidRPr="005756A6">
        <w:rPr>
          <w:rFonts w:cstheme="minorHAnsi"/>
          <w:sz w:val="24"/>
          <w:szCs w:val="24"/>
        </w:rPr>
        <w:t xml:space="preserve">completion times, fewer ignored </w:t>
      </w:r>
      <w:proofErr w:type="gramStart"/>
      <w:r w:rsidRPr="005756A6">
        <w:rPr>
          <w:rFonts w:cstheme="minorHAnsi"/>
          <w:sz w:val="24"/>
          <w:szCs w:val="24"/>
        </w:rPr>
        <w:t>requests</w:t>
      </w:r>
      <w:proofErr w:type="gramEnd"/>
      <w:r w:rsidRPr="005756A6">
        <w:rPr>
          <w:rFonts w:cstheme="minorHAnsi"/>
          <w:sz w:val="24"/>
          <w:szCs w:val="24"/>
        </w:rPr>
        <w:t xml:space="preserve"> and fewer communications to complete the request; all</w:t>
      </w:r>
      <w:r w:rsidR="005403AA">
        <w:rPr>
          <w:rFonts w:cstheme="minorHAnsi"/>
          <w:sz w:val="24"/>
          <w:szCs w:val="24"/>
        </w:rPr>
        <w:t xml:space="preserve"> </w:t>
      </w:r>
      <w:r w:rsidRPr="005756A6">
        <w:rPr>
          <w:rFonts w:cstheme="minorHAnsi"/>
          <w:sz w:val="24"/>
          <w:szCs w:val="24"/>
        </w:rPr>
        <w:t>these findings were among the strongest significant predictors in the study.</w:t>
      </w:r>
    </w:p>
    <w:p w14:paraId="1ED5C72A" w14:textId="529CE3EB" w:rsidR="005756A6" w:rsidRPr="005756A6" w:rsidRDefault="005756A6" w:rsidP="005756A6">
      <w:pPr>
        <w:rPr>
          <w:rFonts w:cstheme="minorHAnsi"/>
          <w:sz w:val="24"/>
          <w:szCs w:val="24"/>
        </w:rPr>
      </w:pPr>
      <w:r w:rsidRPr="005756A6">
        <w:rPr>
          <w:rFonts w:cstheme="minorHAnsi"/>
          <w:sz w:val="24"/>
          <w:szCs w:val="24"/>
        </w:rPr>
        <w:t>Along with legislatures subject to FOI laws, the presence of independent advocacy</w:t>
      </w:r>
      <w:r w:rsidR="005403AA">
        <w:rPr>
          <w:rFonts w:cstheme="minorHAnsi"/>
          <w:sz w:val="24"/>
          <w:szCs w:val="24"/>
        </w:rPr>
        <w:t xml:space="preserve"> </w:t>
      </w:r>
      <w:r w:rsidRPr="005756A6">
        <w:rPr>
          <w:rFonts w:cstheme="minorHAnsi"/>
          <w:sz w:val="24"/>
          <w:szCs w:val="24"/>
        </w:rPr>
        <w:t>organizations predicted equally as strong of findings; More positive outcomes, fewer negative</w:t>
      </w:r>
      <w:r w:rsidR="005403AA">
        <w:rPr>
          <w:rFonts w:cstheme="minorHAnsi"/>
          <w:sz w:val="24"/>
          <w:szCs w:val="24"/>
        </w:rPr>
        <w:t xml:space="preserve"> </w:t>
      </w:r>
      <w:r w:rsidRPr="005756A6">
        <w:rPr>
          <w:rFonts w:cstheme="minorHAnsi"/>
          <w:sz w:val="24"/>
          <w:szCs w:val="24"/>
        </w:rPr>
        <w:t xml:space="preserve">outcomes, quicker </w:t>
      </w:r>
      <w:proofErr w:type="gramStart"/>
      <w:r w:rsidRPr="005756A6">
        <w:rPr>
          <w:rFonts w:cstheme="minorHAnsi"/>
          <w:sz w:val="24"/>
          <w:szCs w:val="24"/>
        </w:rPr>
        <w:t>responses</w:t>
      </w:r>
      <w:proofErr w:type="gramEnd"/>
      <w:r w:rsidRPr="005756A6">
        <w:rPr>
          <w:rFonts w:cstheme="minorHAnsi"/>
          <w:sz w:val="24"/>
          <w:szCs w:val="24"/>
        </w:rPr>
        <w:t xml:space="preserve"> and completion, ignored less frequently and required fewer additional</w:t>
      </w:r>
      <w:r w:rsidR="005403AA">
        <w:rPr>
          <w:rFonts w:cstheme="minorHAnsi"/>
          <w:sz w:val="24"/>
          <w:szCs w:val="24"/>
        </w:rPr>
        <w:t xml:space="preserve"> </w:t>
      </w:r>
      <w:r w:rsidRPr="005756A6">
        <w:rPr>
          <w:rFonts w:cstheme="minorHAnsi"/>
          <w:sz w:val="24"/>
          <w:szCs w:val="24"/>
        </w:rPr>
        <w:t>contacts. Like subject legislatures, this is not necessarily an obvious or intuitive finding. There is</w:t>
      </w:r>
      <w:r w:rsidR="005403AA">
        <w:rPr>
          <w:rFonts w:cstheme="minorHAnsi"/>
          <w:sz w:val="24"/>
          <w:szCs w:val="24"/>
        </w:rPr>
        <w:t xml:space="preserve"> </w:t>
      </w:r>
      <w:r w:rsidRPr="005756A6">
        <w:rPr>
          <w:rFonts w:cstheme="minorHAnsi"/>
          <w:sz w:val="24"/>
          <w:szCs w:val="24"/>
        </w:rPr>
        <w:t>certainly a logic to it, though. Worthy (2017) has called these coalitions proxy forces that supply the</w:t>
      </w:r>
      <w:r w:rsidR="005403AA">
        <w:rPr>
          <w:rFonts w:cstheme="minorHAnsi"/>
          <w:sz w:val="24"/>
          <w:szCs w:val="24"/>
        </w:rPr>
        <w:t xml:space="preserve"> </w:t>
      </w:r>
      <w:r w:rsidRPr="005756A6">
        <w:rPr>
          <w:rFonts w:cstheme="minorHAnsi"/>
          <w:sz w:val="24"/>
          <w:szCs w:val="24"/>
        </w:rPr>
        <w:t>momentum to push forward FOI laws and amendments in the absence of government support. They</w:t>
      </w:r>
      <w:r w:rsidR="005403AA">
        <w:rPr>
          <w:rFonts w:cstheme="minorHAnsi"/>
          <w:sz w:val="24"/>
          <w:szCs w:val="24"/>
        </w:rPr>
        <w:t xml:space="preserve"> </w:t>
      </w:r>
      <w:r w:rsidRPr="005756A6">
        <w:rPr>
          <w:rFonts w:cstheme="minorHAnsi"/>
          <w:sz w:val="24"/>
          <w:szCs w:val="24"/>
        </w:rPr>
        <w:t>often represent an organized bottom-up force in realizing FOI laws. While states have attempted to</w:t>
      </w:r>
      <w:r w:rsidR="005403AA">
        <w:rPr>
          <w:rFonts w:cstheme="minorHAnsi"/>
          <w:sz w:val="24"/>
          <w:szCs w:val="24"/>
        </w:rPr>
        <w:t xml:space="preserve"> </w:t>
      </w:r>
      <w:r w:rsidRPr="005756A6">
        <w:rPr>
          <w:rFonts w:cstheme="minorHAnsi"/>
          <w:sz w:val="24"/>
          <w:szCs w:val="24"/>
        </w:rPr>
        <w:t>implement their own oversight offices, it appears they are too close to the politics and too volatile in</w:t>
      </w:r>
      <w:r w:rsidR="005403AA">
        <w:rPr>
          <w:rFonts w:cstheme="minorHAnsi"/>
          <w:sz w:val="24"/>
          <w:szCs w:val="24"/>
        </w:rPr>
        <w:t xml:space="preserve"> </w:t>
      </w:r>
      <w:r w:rsidRPr="005756A6">
        <w:rPr>
          <w:rFonts w:cstheme="minorHAnsi"/>
          <w:sz w:val="24"/>
          <w:szCs w:val="24"/>
        </w:rPr>
        <w:t>leadership to realize thorough and consistent oversight. By contrast, independent advocacy</w:t>
      </w:r>
      <w:r w:rsidR="005403AA">
        <w:rPr>
          <w:rFonts w:cstheme="minorHAnsi"/>
          <w:sz w:val="24"/>
          <w:szCs w:val="24"/>
        </w:rPr>
        <w:t xml:space="preserve"> </w:t>
      </w:r>
      <w:r w:rsidRPr="005756A6">
        <w:rPr>
          <w:rFonts w:cstheme="minorHAnsi"/>
          <w:sz w:val="24"/>
          <w:szCs w:val="24"/>
        </w:rPr>
        <w:t xml:space="preserve">organizations make compliance their primary purpose and </w:t>
      </w:r>
      <w:proofErr w:type="gramStart"/>
      <w:r w:rsidRPr="005756A6">
        <w:rPr>
          <w:rFonts w:cstheme="minorHAnsi"/>
          <w:sz w:val="24"/>
          <w:szCs w:val="24"/>
        </w:rPr>
        <w:t>are able to</w:t>
      </w:r>
      <w:proofErr w:type="gramEnd"/>
      <w:r w:rsidRPr="005756A6">
        <w:rPr>
          <w:rFonts w:cstheme="minorHAnsi"/>
          <w:sz w:val="24"/>
          <w:szCs w:val="24"/>
        </w:rPr>
        <w:t xml:space="preserve"> do so divorced from</w:t>
      </w:r>
      <w:r w:rsidR="005403AA">
        <w:rPr>
          <w:rFonts w:cstheme="minorHAnsi"/>
          <w:sz w:val="24"/>
          <w:szCs w:val="24"/>
        </w:rPr>
        <w:t xml:space="preserve"> </w:t>
      </w:r>
      <w:r w:rsidRPr="005756A6">
        <w:rPr>
          <w:rFonts w:cstheme="minorHAnsi"/>
          <w:sz w:val="24"/>
          <w:szCs w:val="24"/>
        </w:rPr>
        <w:t>government machinations. The findings suggest this true independence to be a key, as some states</w:t>
      </w:r>
      <w:r w:rsidR="005403AA">
        <w:rPr>
          <w:rFonts w:cstheme="minorHAnsi"/>
          <w:sz w:val="24"/>
          <w:szCs w:val="24"/>
        </w:rPr>
        <w:t xml:space="preserve"> </w:t>
      </w:r>
      <w:r w:rsidRPr="005756A6">
        <w:rPr>
          <w:rFonts w:cstheme="minorHAnsi"/>
          <w:sz w:val="24"/>
          <w:szCs w:val="24"/>
        </w:rPr>
        <w:t>appear to have made sincere efforts to insulate state oversight offices. Another valuable facet of</w:t>
      </w:r>
      <w:r w:rsidR="005403AA">
        <w:rPr>
          <w:rFonts w:cstheme="minorHAnsi"/>
          <w:sz w:val="24"/>
          <w:szCs w:val="24"/>
        </w:rPr>
        <w:t xml:space="preserve"> </w:t>
      </w:r>
      <w:r w:rsidRPr="005756A6">
        <w:rPr>
          <w:rFonts w:cstheme="minorHAnsi"/>
          <w:sz w:val="24"/>
          <w:szCs w:val="24"/>
        </w:rPr>
        <w:t>advocacy organizations is their flexibility. They address issues as they surface, which is critical in</w:t>
      </w:r>
      <w:r w:rsidR="005403AA">
        <w:rPr>
          <w:rFonts w:cstheme="minorHAnsi"/>
          <w:sz w:val="24"/>
          <w:szCs w:val="24"/>
        </w:rPr>
        <w:t xml:space="preserve"> </w:t>
      </w:r>
      <w:r w:rsidRPr="005756A6">
        <w:rPr>
          <w:rFonts w:cstheme="minorHAnsi"/>
          <w:sz w:val="24"/>
          <w:szCs w:val="24"/>
        </w:rPr>
        <w:t>any legal expectation, especially so when compliance is often seen as a galling obligation. New FOI</w:t>
      </w:r>
      <w:r w:rsidR="005403AA">
        <w:rPr>
          <w:rFonts w:cstheme="minorHAnsi"/>
          <w:sz w:val="24"/>
          <w:szCs w:val="24"/>
        </w:rPr>
        <w:t xml:space="preserve"> </w:t>
      </w:r>
      <w:r w:rsidRPr="005756A6">
        <w:rPr>
          <w:rFonts w:cstheme="minorHAnsi"/>
          <w:sz w:val="24"/>
          <w:szCs w:val="24"/>
        </w:rPr>
        <w:t>loopholes materialize and proliferate with some regularity. The responsiveness of these organizations</w:t>
      </w:r>
      <w:r w:rsidR="005403AA">
        <w:rPr>
          <w:rFonts w:cstheme="minorHAnsi"/>
          <w:sz w:val="24"/>
          <w:szCs w:val="24"/>
        </w:rPr>
        <w:t xml:space="preserve"> </w:t>
      </w:r>
      <w:r w:rsidRPr="005756A6">
        <w:rPr>
          <w:rFonts w:cstheme="minorHAnsi"/>
          <w:sz w:val="24"/>
          <w:szCs w:val="24"/>
        </w:rPr>
        <w:t>allows them to remain current and adapt as needed. Legislatures nor courts can anticipate efforts to</w:t>
      </w:r>
      <w:r w:rsidR="005403AA">
        <w:rPr>
          <w:rFonts w:cstheme="minorHAnsi"/>
          <w:sz w:val="24"/>
          <w:szCs w:val="24"/>
        </w:rPr>
        <w:t xml:space="preserve"> </w:t>
      </w:r>
      <w:r w:rsidRPr="005756A6">
        <w:rPr>
          <w:rFonts w:cstheme="minorHAnsi"/>
          <w:sz w:val="24"/>
          <w:szCs w:val="24"/>
        </w:rPr>
        <w:t>circumvent the laws. The focus and proximity of advocacy organizations allows them to remain</w:t>
      </w:r>
      <w:r w:rsidR="005403AA">
        <w:rPr>
          <w:rFonts w:cstheme="minorHAnsi"/>
          <w:sz w:val="24"/>
          <w:szCs w:val="24"/>
        </w:rPr>
        <w:t xml:space="preserve"> </w:t>
      </w:r>
      <w:r w:rsidRPr="005756A6">
        <w:rPr>
          <w:rFonts w:cstheme="minorHAnsi"/>
          <w:sz w:val="24"/>
          <w:szCs w:val="24"/>
        </w:rPr>
        <w:t>vigilant and alert to state and local concerns. This is encouraging news for states interested in better</w:t>
      </w:r>
      <w:r w:rsidR="005403AA">
        <w:rPr>
          <w:rFonts w:cstheme="minorHAnsi"/>
          <w:sz w:val="24"/>
          <w:szCs w:val="24"/>
        </w:rPr>
        <w:t xml:space="preserve"> </w:t>
      </w:r>
      <w:r w:rsidRPr="005756A6">
        <w:rPr>
          <w:rFonts w:cstheme="minorHAnsi"/>
          <w:sz w:val="24"/>
          <w:szCs w:val="24"/>
        </w:rPr>
        <w:t>FOI compliance. Investing more resources in these organizations and encouraging these</w:t>
      </w:r>
      <w:r w:rsidR="005403AA">
        <w:rPr>
          <w:rFonts w:cstheme="minorHAnsi"/>
          <w:sz w:val="24"/>
          <w:szCs w:val="24"/>
        </w:rPr>
        <w:t xml:space="preserve"> </w:t>
      </w:r>
      <w:r w:rsidRPr="005756A6">
        <w:rPr>
          <w:rFonts w:cstheme="minorHAnsi"/>
          <w:sz w:val="24"/>
          <w:szCs w:val="24"/>
        </w:rPr>
        <w:t>organizations to increase activity across the board—education, training, answering requester queries,</w:t>
      </w:r>
      <w:r w:rsidR="005403AA">
        <w:rPr>
          <w:rFonts w:cstheme="minorHAnsi"/>
          <w:sz w:val="24"/>
          <w:szCs w:val="24"/>
        </w:rPr>
        <w:t xml:space="preserve"> </w:t>
      </w:r>
      <w:r w:rsidRPr="005756A6">
        <w:rPr>
          <w:rFonts w:cstheme="minorHAnsi"/>
          <w:sz w:val="24"/>
          <w:szCs w:val="24"/>
        </w:rPr>
        <w:t>and litigating—would likely lead to better FOI compliance and results.</w:t>
      </w:r>
    </w:p>
    <w:p w14:paraId="06237A9D" w14:textId="2F23143F" w:rsidR="005756A6" w:rsidRPr="005756A6" w:rsidRDefault="005756A6" w:rsidP="005756A6">
      <w:pPr>
        <w:rPr>
          <w:rFonts w:cstheme="minorHAnsi"/>
          <w:sz w:val="24"/>
          <w:szCs w:val="24"/>
        </w:rPr>
      </w:pPr>
      <w:r w:rsidRPr="005756A6">
        <w:rPr>
          <w:rFonts w:cstheme="minorHAnsi"/>
          <w:sz w:val="24"/>
          <w:szCs w:val="24"/>
        </w:rPr>
        <w:t>The third of the three strong predictors, explicit fee schedules, has a fairly apparent logic to</w:t>
      </w:r>
      <w:r w:rsidR="005403AA">
        <w:rPr>
          <w:rFonts w:cstheme="minorHAnsi"/>
          <w:sz w:val="24"/>
          <w:szCs w:val="24"/>
        </w:rPr>
        <w:t xml:space="preserve"> </w:t>
      </w:r>
      <w:r w:rsidRPr="005756A6">
        <w:rPr>
          <w:rFonts w:cstheme="minorHAnsi"/>
          <w:sz w:val="24"/>
          <w:szCs w:val="24"/>
        </w:rPr>
        <w:t>it. Fee schedules are a more granular finding than subject legislatures or advocacy organizations, and</w:t>
      </w:r>
      <w:r w:rsidR="005403AA">
        <w:rPr>
          <w:rFonts w:cstheme="minorHAnsi"/>
          <w:sz w:val="24"/>
          <w:szCs w:val="24"/>
        </w:rPr>
        <w:t xml:space="preserve"> </w:t>
      </w:r>
      <w:r w:rsidRPr="005756A6">
        <w:rPr>
          <w:rFonts w:cstheme="minorHAnsi"/>
          <w:sz w:val="24"/>
          <w:szCs w:val="24"/>
        </w:rPr>
        <w:t>the strength and significance of its value as a predictor was also weaker. However, states that have</w:t>
      </w:r>
      <w:r w:rsidR="005403AA">
        <w:rPr>
          <w:rFonts w:cstheme="minorHAnsi"/>
          <w:sz w:val="24"/>
          <w:szCs w:val="24"/>
        </w:rPr>
        <w:t xml:space="preserve"> </w:t>
      </w:r>
      <w:r w:rsidRPr="005756A6">
        <w:rPr>
          <w:rFonts w:cstheme="minorHAnsi"/>
          <w:sz w:val="24"/>
          <w:szCs w:val="24"/>
        </w:rPr>
        <w:t>codified clear limitations to the fees that requesters can be charged likely suggests evolution in the</w:t>
      </w:r>
      <w:r w:rsidR="005403AA">
        <w:rPr>
          <w:rFonts w:cstheme="minorHAnsi"/>
          <w:sz w:val="24"/>
          <w:szCs w:val="24"/>
        </w:rPr>
        <w:t xml:space="preserve"> </w:t>
      </w:r>
      <w:r w:rsidRPr="005756A6">
        <w:rPr>
          <w:rFonts w:cstheme="minorHAnsi"/>
          <w:sz w:val="24"/>
          <w:szCs w:val="24"/>
        </w:rPr>
        <w:t>statute and sustained legislative effort in improving the law. While many of the statues use the</w:t>
      </w:r>
      <w:r w:rsidR="005403AA">
        <w:rPr>
          <w:rFonts w:cstheme="minorHAnsi"/>
          <w:sz w:val="24"/>
          <w:szCs w:val="24"/>
        </w:rPr>
        <w:t xml:space="preserve"> </w:t>
      </w:r>
      <w:r w:rsidRPr="005756A6">
        <w:rPr>
          <w:rFonts w:cstheme="minorHAnsi"/>
          <w:sz w:val="24"/>
          <w:szCs w:val="24"/>
        </w:rPr>
        <w:t>language of the pre-digital era (most often prescribing costs for different copy sizes), they eliminate</w:t>
      </w:r>
      <w:r w:rsidR="005403AA">
        <w:rPr>
          <w:rFonts w:cstheme="minorHAnsi"/>
          <w:sz w:val="24"/>
          <w:szCs w:val="24"/>
        </w:rPr>
        <w:t xml:space="preserve"> </w:t>
      </w:r>
      <w:r w:rsidRPr="005756A6">
        <w:rPr>
          <w:rFonts w:cstheme="minorHAnsi"/>
          <w:sz w:val="24"/>
          <w:szCs w:val="24"/>
        </w:rPr>
        <w:t>wildly exorbitant fees (though abuse can still occur). State laws that rely on ambiguous language like</w:t>
      </w:r>
      <w:r w:rsidR="005403AA">
        <w:rPr>
          <w:rFonts w:cstheme="minorHAnsi"/>
          <w:sz w:val="24"/>
          <w:szCs w:val="24"/>
        </w:rPr>
        <w:t xml:space="preserve"> </w:t>
      </w:r>
      <w:r w:rsidRPr="005756A6">
        <w:rPr>
          <w:rFonts w:cstheme="minorHAnsi"/>
          <w:sz w:val="24"/>
          <w:szCs w:val="24"/>
        </w:rPr>
        <w:t>“reasonable” allow public bodies a good deal of latitude and can result in the common FOI charade</w:t>
      </w:r>
      <w:r w:rsidR="005403AA">
        <w:rPr>
          <w:rFonts w:cstheme="minorHAnsi"/>
          <w:sz w:val="24"/>
          <w:szCs w:val="24"/>
        </w:rPr>
        <w:t xml:space="preserve"> </w:t>
      </w:r>
      <w:r w:rsidRPr="005756A6">
        <w:rPr>
          <w:rFonts w:cstheme="minorHAnsi"/>
          <w:sz w:val="24"/>
          <w:szCs w:val="24"/>
        </w:rPr>
        <w:t>of stonewalling a requester with a suggestion that they litigate if they disagree with the assigned fee.</w:t>
      </w:r>
      <w:r w:rsidR="000E06B7">
        <w:rPr>
          <w:rFonts w:cstheme="minorHAnsi"/>
          <w:sz w:val="24"/>
          <w:szCs w:val="24"/>
        </w:rPr>
        <w:t xml:space="preserve"> </w:t>
      </w:r>
      <w:r w:rsidRPr="005756A6">
        <w:rPr>
          <w:rFonts w:cstheme="minorHAnsi"/>
          <w:sz w:val="24"/>
          <w:szCs w:val="24"/>
        </w:rPr>
        <w:t>The explicit fee schedule is the most technical of the three major significant legal variables, but it</w:t>
      </w:r>
      <w:r w:rsidR="000E06B7">
        <w:rPr>
          <w:rFonts w:cstheme="minorHAnsi"/>
          <w:sz w:val="24"/>
          <w:szCs w:val="24"/>
        </w:rPr>
        <w:t xml:space="preserve"> </w:t>
      </w:r>
      <w:r w:rsidRPr="005756A6">
        <w:rPr>
          <w:rFonts w:cstheme="minorHAnsi"/>
          <w:sz w:val="24"/>
          <w:szCs w:val="24"/>
        </w:rPr>
        <w:t>also accords with a theme. Subject legislatures, advocacy organizations and fee schedules are all read</w:t>
      </w:r>
      <w:r w:rsidR="000E06B7">
        <w:rPr>
          <w:rFonts w:cstheme="minorHAnsi"/>
          <w:sz w:val="24"/>
          <w:szCs w:val="24"/>
        </w:rPr>
        <w:t xml:space="preserve"> </w:t>
      </w:r>
      <w:r w:rsidRPr="005756A6">
        <w:rPr>
          <w:rFonts w:cstheme="minorHAnsi"/>
          <w:sz w:val="24"/>
          <w:szCs w:val="24"/>
        </w:rPr>
        <w:t xml:space="preserve">as </w:t>
      </w:r>
      <w:proofErr w:type="gramStart"/>
      <w:r w:rsidRPr="005756A6">
        <w:rPr>
          <w:rFonts w:cstheme="minorHAnsi"/>
          <w:sz w:val="24"/>
          <w:szCs w:val="24"/>
        </w:rPr>
        <w:t>fairly clear</w:t>
      </w:r>
      <w:proofErr w:type="gramEnd"/>
      <w:r w:rsidRPr="005756A6">
        <w:rPr>
          <w:rFonts w:cstheme="minorHAnsi"/>
          <w:sz w:val="24"/>
          <w:szCs w:val="24"/>
        </w:rPr>
        <w:t xml:space="preserve"> efforts to improve FOI results.</w:t>
      </w:r>
    </w:p>
    <w:p w14:paraId="3EB8EC15" w14:textId="6D77DB40" w:rsidR="00C337AC" w:rsidRPr="00C337AC" w:rsidRDefault="005756A6" w:rsidP="00C337AC">
      <w:pPr>
        <w:rPr>
          <w:rFonts w:cstheme="minorHAnsi"/>
          <w:sz w:val="24"/>
          <w:szCs w:val="24"/>
        </w:rPr>
      </w:pPr>
      <w:r w:rsidRPr="005756A6">
        <w:rPr>
          <w:rFonts w:cstheme="minorHAnsi"/>
          <w:sz w:val="24"/>
          <w:szCs w:val="24"/>
        </w:rPr>
        <w:t>That penalties were found to be insignificant, as well as the general paucity of significant</w:t>
      </w:r>
      <w:r w:rsidR="000E06B7">
        <w:rPr>
          <w:rFonts w:cstheme="minorHAnsi"/>
          <w:sz w:val="24"/>
          <w:szCs w:val="24"/>
        </w:rPr>
        <w:t xml:space="preserve"> </w:t>
      </w:r>
      <w:r w:rsidRPr="005756A6">
        <w:rPr>
          <w:rFonts w:cstheme="minorHAnsi"/>
          <w:sz w:val="24"/>
          <w:szCs w:val="24"/>
        </w:rPr>
        <w:t>legal variables generally, is an interesting finding. Penalties are so rarely applied as to make national</w:t>
      </w:r>
      <w:r w:rsidR="000E06B7">
        <w:rPr>
          <w:rFonts w:cstheme="minorHAnsi"/>
          <w:sz w:val="24"/>
          <w:szCs w:val="24"/>
        </w:rPr>
        <w:t xml:space="preserve"> </w:t>
      </w:r>
      <w:r w:rsidRPr="005756A6">
        <w:rPr>
          <w:rFonts w:cstheme="minorHAnsi"/>
          <w:sz w:val="24"/>
          <w:szCs w:val="24"/>
        </w:rPr>
        <w:t>headlines when a mayor’s chief of staff is fined $2,000 for flagrantly violating the law. So, while the</w:t>
      </w:r>
      <w:r w:rsidR="000E06B7">
        <w:rPr>
          <w:rFonts w:cstheme="minorHAnsi"/>
          <w:sz w:val="24"/>
          <w:szCs w:val="24"/>
        </w:rPr>
        <w:t xml:space="preserve"> </w:t>
      </w:r>
      <w:r w:rsidRPr="005756A6">
        <w:rPr>
          <w:rFonts w:cstheme="minorHAnsi"/>
          <w:sz w:val="24"/>
          <w:szCs w:val="24"/>
        </w:rPr>
        <w:t>study attempts to consider the impact of different penalty provisions, these penalty provisions, no</w:t>
      </w:r>
      <w:r w:rsidR="000E06B7">
        <w:rPr>
          <w:rFonts w:cstheme="minorHAnsi"/>
          <w:sz w:val="24"/>
          <w:szCs w:val="24"/>
        </w:rPr>
        <w:t xml:space="preserve"> </w:t>
      </w:r>
      <w:r w:rsidRPr="005756A6">
        <w:rPr>
          <w:rFonts w:cstheme="minorHAnsi"/>
          <w:sz w:val="24"/>
          <w:szCs w:val="24"/>
        </w:rPr>
        <w:t>matter their severity, are invisible in the everyday function of the laws. And this same principle can</w:t>
      </w:r>
      <w:r w:rsidR="000E06B7">
        <w:rPr>
          <w:rFonts w:cstheme="minorHAnsi"/>
          <w:sz w:val="24"/>
          <w:szCs w:val="24"/>
        </w:rPr>
        <w:t xml:space="preserve"> </w:t>
      </w:r>
      <w:r w:rsidRPr="005756A6">
        <w:rPr>
          <w:rFonts w:cstheme="minorHAnsi"/>
          <w:sz w:val="24"/>
          <w:szCs w:val="24"/>
        </w:rPr>
        <w:t xml:space="preserve">be applied to many of the </w:t>
      </w:r>
      <w:r w:rsidRPr="005756A6">
        <w:rPr>
          <w:rFonts w:cstheme="minorHAnsi"/>
          <w:sz w:val="24"/>
          <w:szCs w:val="24"/>
        </w:rPr>
        <w:lastRenderedPageBreak/>
        <w:t>legal variables. It is difficult to measure relationships when implementation</w:t>
      </w:r>
      <w:r>
        <w:rPr>
          <w:rFonts w:cstheme="minorHAnsi"/>
          <w:sz w:val="24"/>
          <w:szCs w:val="24"/>
        </w:rPr>
        <w:t xml:space="preserve"> </w:t>
      </w:r>
      <w:r w:rsidR="00C337AC" w:rsidRPr="00C337AC">
        <w:rPr>
          <w:rFonts w:cstheme="minorHAnsi"/>
          <w:sz w:val="24"/>
          <w:szCs w:val="24"/>
        </w:rPr>
        <w:t>of the legal variables is inconsistent. The variable may be accurate de jure, but these penalty</w:t>
      </w:r>
      <w:r w:rsidR="000E06B7">
        <w:rPr>
          <w:rFonts w:cstheme="minorHAnsi"/>
          <w:sz w:val="24"/>
          <w:szCs w:val="24"/>
        </w:rPr>
        <w:t xml:space="preserve"> </w:t>
      </w:r>
      <w:r w:rsidR="00C337AC" w:rsidRPr="00C337AC">
        <w:rPr>
          <w:rFonts w:cstheme="minorHAnsi"/>
          <w:sz w:val="24"/>
          <w:szCs w:val="24"/>
        </w:rPr>
        <w:t>provisions are not present de facto, and as a result the penalty provision having no statistical</w:t>
      </w:r>
      <w:r w:rsidR="000E06B7">
        <w:rPr>
          <w:rFonts w:cstheme="minorHAnsi"/>
          <w:sz w:val="24"/>
          <w:szCs w:val="24"/>
        </w:rPr>
        <w:t xml:space="preserve"> </w:t>
      </w:r>
      <w:r w:rsidR="00C337AC" w:rsidRPr="00C337AC">
        <w:rPr>
          <w:rFonts w:cstheme="minorHAnsi"/>
          <w:sz w:val="24"/>
          <w:szCs w:val="24"/>
        </w:rPr>
        <w:t>significance feels curiously accurate. Instead, the study found significant predictors in variables that</w:t>
      </w:r>
      <w:r w:rsidR="000E06B7">
        <w:rPr>
          <w:rFonts w:cstheme="minorHAnsi"/>
          <w:sz w:val="24"/>
          <w:szCs w:val="24"/>
        </w:rPr>
        <w:t xml:space="preserve"> </w:t>
      </w:r>
      <w:r w:rsidR="00C337AC" w:rsidRPr="00C337AC">
        <w:rPr>
          <w:rFonts w:cstheme="minorHAnsi"/>
          <w:sz w:val="24"/>
          <w:szCs w:val="24"/>
        </w:rPr>
        <w:t>signal a culture of compliance. Legislatures being subject to the law and independent advocacy</w:t>
      </w:r>
      <w:r w:rsidR="000E06B7">
        <w:rPr>
          <w:rFonts w:cstheme="minorHAnsi"/>
          <w:sz w:val="24"/>
          <w:szCs w:val="24"/>
        </w:rPr>
        <w:t xml:space="preserve"> </w:t>
      </w:r>
      <w:r w:rsidR="00C337AC" w:rsidRPr="00C337AC">
        <w:rPr>
          <w:rFonts w:cstheme="minorHAnsi"/>
          <w:sz w:val="24"/>
          <w:szCs w:val="24"/>
        </w:rPr>
        <w:t>organizations speak less to actual implementation and legal mechanics and more to a vigorous</w:t>
      </w:r>
      <w:r w:rsidR="000E06B7">
        <w:rPr>
          <w:rFonts w:cstheme="minorHAnsi"/>
          <w:sz w:val="24"/>
          <w:szCs w:val="24"/>
        </w:rPr>
        <w:t xml:space="preserve"> </w:t>
      </w:r>
      <w:r w:rsidR="00C337AC" w:rsidRPr="00C337AC">
        <w:rPr>
          <w:rFonts w:cstheme="minorHAnsi"/>
          <w:sz w:val="24"/>
          <w:szCs w:val="24"/>
        </w:rPr>
        <w:t>commitment to transparency.</w:t>
      </w:r>
    </w:p>
    <w:p w14:paraId="5745C00A" w14:textId="77777777" w:rsidR="00C337AC" w:rsidRPr="00C337AC" w:rsidRDefault="00C337AC" w:rsidP="000E06B7">
      <w:pPr>
        <w:pStyle w:val="Heading1"/>
      </w:pPr>
      <w:r w:rsidRPr="00C337AC">
        <w:t>Conclusion</w:t>
      </w:r>
    </w:p>
    <w:p w14:paraId="24C09FC5" w14:textId="207084AC" w:rsidR="00C337AC" w:rsidRPr="00C337AC" w:rsidRDefault="00C337AC" w:rsidP="00C337AC">
      <w:pPr>
        <w:rPr>
          <w:rFonts w:cstheme="minorHAnsi"/>
          <w:sz w:val="24"/>
          <w:szCs w:val="24"/>
        </w:rPr>
      </w:pPr>
      <w:r w:rsidRPr="00C337AC">
        <w:rPr>
          <w:rFonts w:cstheme="minorHAnsi"/>
          <w:sz w:val="24"/>
          <w:szCs w:val="24"/>
        </w:rPr>
        <w:t>The nature of governance leaves all laws prone to disappointment; lapses in application and</w:t>
      </w:r>
      <w:r w:rsidR="000E06B7">
        <w:rPr>
          <w:rFonts w:cstheme="minorHAnsi"/>
          <w:sz w:val="24"/>
          <w:szCs w:val="24"/>
        </w:rPr>
        <w:t xml:space="preserve"> </w:t>
      </w:r>
      <w:r w:rsidRPr="00C337AC">
        <w:rPr>
          <w:rFonts w:cstheme="minorHAnsi"/>
          <w:sz w:val="24"/>
          <w:szCs w:val="24"/>
        </w:rPr>
        <w:t>interpretive decay affect every law. They generally undergo changes, often diminishment, through</w:t>
      </w:r>
      <w:r w:rsidR="000E06B7">
        <w:rPr>
          <w:rFonts w:cstheme="minorHAnsi"/>
          <w:sz w:val="24"/>
          <w:szCs w:val="24"/>
        </w:rPr>
        <w:t xml:space="preserve"> </w:t>
      </w:r>
      <w:r w:rsidRPr="00C337AC">
        <w:rPr>
          <w:rFonts w:cstheme="minorHAnsi"/>
          <w:sz w:val="24"/>
          <w:szCs w:val="24"/>
        </w:rPr>
        <w:t>court decisions and agency rulemaking. Laws rarely arrive fully realized and without issues in</w:t>
      </w:r>
      <w:r w:rsidR="000E06B7">
        <w:rPr>
          <w:rFonts w:cstheme="minorHAnsi"/>
          <w:sz w:val="24"/>
          <w:szCs w:val="24"/>
        </w:rPr>
        <w:t xml:space="preserve"> </w:t>
      </w:r>
      <w:r w:rsidRPr="00C337AC">
        <w:rPr>
          <w:rFonts w:cstheme="minorHAnsi"/>
          <w:sz w:val="24"/>
          <w:szCs w:val="24"/>
        </w:rPr>
        <w:t>application. Some laws, however, are more acutely predisposed to internal resistance and efforts to</w:t>
      </w:r>
      <w:r w:rsidR="000E06B7">
        <w:rPr>
          <w:rFonts w:cstheme="minorHAnsi"/>
          <w:sz w:val="24"/>
          <w:szCs w:val="24"/>
        </w:rPr>
        <w:t xml:space="preserve"> </w:t>
      </w:r>
      <w:r w:rsidRPr="00C337AC">
        <w:rPr>
          <w:rFonts w:cstheme="minorHAnsi"/>
          <w:sz w:val="24"/>
          <w:szCs w:val="24"/>
        </w:rPr>
        <w:t>decay; one category being oversight laws and laws that seek to implement accountability and</w:t>
      </w:r>
      <w:r w:rsidR="000E06B7">
        <w:rPr>
          <w:rFonts w:cstheme="minorHAnsi"/>
          <w:sz w:val="24"/>
          <w:szCs w:val="24"/>
        </w:rPr>
        <w:t xml:space="preserve"> </w:t>
      </w:r>
      <w:r w:rsidRPr="00C337AC">
        <w:rPr>
          <w:rFonts w:cstheme="minorHAnsi"/>
          <w:sz w:val="24"/>
          <w:szCs w:val="24"/>
        </w:rPr>
        <w:t>transparency. In seeking to affect transparency and potentially conceal incriminating or embarrassing</w:t>
      </w:r>
      <w:r w:rsidR="000E06B7">
        <w:rPr>
          <w:rFonts w:cstheme="minorHAnsi"/>
          <w:sz w:val="24"/>
          <w:szCs w:val="24"/>
        </w:rPr>
        <w:t xml:space="preserve"> </w:t>
      </w:r>
      <w:r w:rsidRPr="00C337AC">
        <w:rPr>
          <w:rFonts w:cstheme="minorHAnsi"/>
          <w:sz w:val="24"/>
          <w:szCs w:val="24"/>
        </w:rPr>
        <w:t>information, government offices and officials are highly motivated to circumvent or even violate FOI</w:t>
      </w:r>
      <w:r w:rsidR="000E06B7">
        <w:rPr>
          <w:rFonts w:cstheme="minorHAnsi"/>
          <w:sz w:val="24"/>
          <w:szCs w:val="24"/>
        </w:rPr>
        <w:t xml:space="preserve"> </w:t>
      </w:r>
      <w:r w:rsidRPr="00C337AC">
        <w:rPr>
          <w:rFonts w:cstheme="minorHAnsi"/>
          <w:sz w:val="24"/>
          <w:szCs w:val="24"/>
        </w:rPr>
        <w:t>laws. When a law is likely to meet resistance in application, compliance is loosely enforced and</w:t>
      </w:r>
      <w:r w:rsidR="000E06B7">
        <w:rPr>
          <w:rFonts w:cstheme="minorHAnsi"/>
          <w:sz w:val="24"/>
          <w:szCs w:val="24"/>
        </w:rPr>
        <w:t xml:space="preserve"> </w:t>
      </w:r>
      <w:r w:rsidRPr="00C337AC">
        <w:rPr>
          <w:rFonts w:cstheme="minorHAnsi"/>
          <w:sz w:val="24"/>
          <w:szCs w:val="24"/>
        </w:rPr>
        <w:t>penalties effectively nonexistent, public officers have and will choose to risk an unlikely penalty.</w:t>
      </w:r>
    </w:p>
    <w:p w14:paraId="5EF33B42" w14:textId="7AF7DA00" w:rsidR="00C337AC" w:rsidRPr="00C337AC" w:rsidRDefault="00C337AC" w:rsidP="00C337AC">
      <w:pPr>
        <w:rPr>
          <w:rFonts w:cstheme="minorHAnsi"/>
          <w:sz w:val="24"/>
          <w:szCs w:val="24"/>
        </w:rPr>
      </w:pPr>
      <w:r w:rsidRPr="00C337AC">
        <w:rPr>
          <w:rFonts w:cstheme="minorHAnsi"/>
          <w:sz w:val="24"/>
          <w:szCs w:val="24"/>
        </w:rPr>
        <w:t>FOI laws are the host of both inherent frictions and deliberate frustrations. Again, this is the</w:t>
      </w:r>
      <w:r w:rsidR="00867A6D">
        <w:rPr>
          <w:rFonts w:cstheme="minorHAnsi"/>
          <w:sz w:val="24"/>
          <w:szCs w:val="24"/>
        </w:rPr>
        <w:t xml:space="preserve"> </w:t>
      </w:r>
      <w:r w:rsidRPr="00C337AC">
        <w:rPr>
          <w:rFonts w:cstheme="minorHAnsi"/>
          <w:sz w:val="24"/>
          <w:szCs w:val="24"/>
        </w:rPr>
        <w:t>nature of implementing a difficult law, but too often deliberate frustrations are allowed to masquerade</w:t>
      </w:r>
      <w:r w:rsidR="00867A6D">
        <w:rPr>
          <w:rFonts w:cstheme="minorHAnsi"/>
          <w:sz w:val="24"/>
          <w:szCs w:val="24"/>
        </w:rPr>
        <w:t xml:space="preserve"> </w:t>
      </w:r>
      <w:r w:rsidRPr="00C337AC">
        <w:rPr>
          <w:rFonts w:cstheme="minorHAnsi"/>
          <w:sz w:val="24"/>
          <w:szCs w:val="24"/>
        </w:rPr>
        <w:t>as inherent frictions. Herd &amp; Moynihan have done away with the dichotomy; whether a naturally</w:t>
      </w:r>
      <w:r w:rsidR="00867A6D">
        <w:rPr>
          <w:rFonts w:cstheme="minorHAnsi"/>
          <w:sz w:val="24"/>
          <w:szCs w:val="24"/>
        </w:rPr>
        <w:t xml:space="preserve"> </w:t>
      </w:r>
      <w:r w:rsidRPr="00C337AC">
        <w:rPr>
          <w:rFonts w:cstheme="minorHAnsi"/>
          <w:sz w:val="24"/>
          <w:szCs w:val="24"/>
        </w:rPr>
        <w:t>occurring difficulty in application or an intentional effort to undermine the law, both are failures to</w:t>
      </w:r>
      <w:r w:rsidR="00867A6D">
        <w:rPr>
          <w:rFonts w:cstheme="minorHAnsi"/>
          <w:sz w:val="24"/>
          <w:szCs w:val="24"/>
        </w:rPr>
        <w:t xml:space="preserve"> </w:t>
      </w:r>
      <w:r w:rsidRPr="00C337AC">
        <w:rPr>
          <w:rFonts w:cstheme="minorHAnsi"/>
          <w:sz w:val="24"/>
          <w:szCs w:val="24"/>
        </w:rPr>
        <w:t xml:space="preserve">realize the purpose of the law. </w:t>
      </w:r>
      <w:proofErr w:type="gramStart"/>
      <w:r w:rsidRPr="00C337AC">
        <w:rPr>
          <w:rFonts w:cstheme="minorHAnsi"/>
          <w:sz w:val="24"/>
          <w:szCs w:val="24"/>
        </w:rPr>
        <w:t>In following this logic, it</w:t>
      </w:r>
      <w:proofErr w:type="gramEnd"/>
      <w:r w:rsidRPr="00C337AC">
        <w:rPr>
          <w:rFonts w:cstheme="minorHAnsi"/>
          <w:sz w:val="24"/>
          <w:szCs w:val="24"/>
        </w:rPr>
        <w:t xml:space="preserve"> is no surprise that variables that represent</w:t>
      </w:r>
      <w:r w:rsidR="00867A6D">
        <w:rPr>
          <w:rFonts w:cstheme="minorHAnsi"/>
          <w:sz w:val="24"/>
          <w:szCs w:val="24"/>
        </w:rPr>
        <w:t xml:space="preserve"> </w:t>
      </w:r>
      <w:r w:rsidRPr="00C337AC">
        <w:rPr>
          <w:rFonts w:cstheme="minorHAnsi"/>
          <w:sz w:val="24"/>
          <w:szCs w:val="24"/>
        </w:rPr>
        <w:t>independent oversight and positive intentions proved to be the strongest predictors in the study. The</w:t>
      </w:r>
      <w:r w:rsidR="00867A6D">
        <w:rPr>
          <w:rFonts w:cstheme="minorHAnsi"/>
          <w:sz w:val="24"/>
          <w:szCs w:val="24"/>
        </w:rPr>
        <w:t xml:space="preserve"> </w:t>
      </w:r>
      <w:r w:rsidRPr="00C337AC">
        <w:rPr>
          <w:rFonts w:cstheme="minorHAnsi"/>
          <w:sz w:val="24"/>
          <w:szCs w:val="24"/>
        </w:rPr>
        <w:t>laws are so inconsistent and erratic in application that general variables proving the best predictors</w:t>
      </w:r>
      <w:r w:rsidR="00867A6D">
        <w:rPr>
          <w:rFonts w:cstheme="minorHAnsi"/>
          <w:sz w:val="24"/>
          <w:szCs w:val="24"/>
        </w:rPr>
        <w:t xml:space="preserve"> </w:t>
      </w:r>
      <w:r w:rsidRPr="00C337AC">
        <w:rPr>
          <w:rFonts w:cstheme="minorHAnsi"/>
          <w:sz w:val="24"/>
          <w:szCs w:val="24"/>
        </w:rPr>
        <w:t>is logical when these variables are taken as signals of sincerity.</w:t>
      </w:r>
    </w:p>
    <w:p w14:paraId="34354744" w14:textId="77777777" w:rsidR="00C337AC" w:rsidRPr="00C337AC" w:rsidRDefault="00C337AC" w:rsidP="00867A6D">
      <w:pPr>
        <w:pStyle w:val="Heading2"/>
      </w:pPr>
      <w:r w:rsidRPr="00C337AC">
        <w:t>Limitations</w:t>
      </w:r>
    </w:p>
    <w:p w14:paraId="7A807A24" w14:textId="56F5D1B0" w:rsidR="00C337AC" w:rsidRPr="00C337AC" w:rsidRDefault="00C337AC" w:rsidP="00C337AC">
      <w:pPr>
        <w:rPr>
          <w:rFonts w:cstheme="minorHAnsi"/>
          <w:sz w:val="24"/>
          <w:szCs w:val="24"/>
        </w:rPr>
      </w:pPr>
      <w:r w:rsidRPr="00C337AC">
        <w:rPr>
          <w:rFonts w:cstheme="minorHAnsi"/>
          <w:sz w:val="24"/>
          <w:szCs w:val="24"/>
        </w:rPr>
        <w:t>The audit and regression analyses do not allow for any assumptions of causation. There are</w:t>
      </w:r>
      <w:r w:rsidR="007F61C5">
        <w:rPr>
          <w:rFonts w:cstheme="minorHAnsi"/>
          <w:sz w:val="24"/>
          <w:szCs w:val="24"/>
        </w:rPr>
        <w:t xml:space="preserve"> </w:t>
      </w:r>
      <w:r w:rsidRPr="00C337AC">
        <w:rPr>
          <w:rFonts w:cstheme="minorHAnsi"/>
          <w:sz w:val="24"/>
          <w:szCs w:val="24"/>
        </w:rPr>
        <w:t>undoubtedly many factors at play that are not considered in the statistical model. As discussed below,</w:t>
      </w:r>
      <w:r w:rsidR="007F61C5">
        <w:rPr>
          <w:rFonts w:cstheme="minorHAnsi"/>
          <w:sz w:val="24"/>
          <w:szCs w:val="24"/>
        </w:rPr>
        <w:t xml:space="preserve"> </w:t>
      </w:r>
      <w:r w:rsidRPr="00C337AC">
        <w:rPr>
          <w:rFonts w:cstheme="minorHAnsi"/>
          <w:sz w:val="24"/>
          <w:szCs w:val="24"/>
        </w:rPr>
        <w:t>developing a culture of transparency is the elusive goal in FOI compliance. This study is only able</w:t>
      </w:r>
      <w:r w:rsidR="007F61C5">
        <w:rPr>
          <w:rFonts w:cstheme="minorHAnsi"/>
          <w:sz w:val="24"/>
          <w:szCs w:val="24"/>
        </w:rPr>
        <w:t xml:space="preserve"> </w:t>
      </w:r>
      <w:r w:rsidRPr="00C337AC">
        <w:rPr>
          <w:rFonts w:cstheme="minorHAnsi"/>
          <w:sz w:val="24"/>
          <w:szCs w:val="24"/>
        </w:rPr>
        <w:t>to point to relationships that coexist between legal factors and FOI and outcomes and processes, and</w:t>
      </w:r>
      <w:r w:rsidR="007F61C5">
        <w:rPr>
          <w:rFonts w:cstheme="minorHAnsi"/>
          <w:sz w:val="24"/>
          <w:szCs w:val="24"/>
        </w:rPr>
        <w:t xml:space="preserve"> </w:t>
      </w:r>
      <w:r w:rsidRPr="00C337AC">
        <w:rPr>
          <w:rFonts w:cstheme="minorHAnsi"/>
          <w:sz w:val="24"/>
          <w:szCs w:val="24"/>
        </w:rPr>
        <w:t>not make any observations about cause and effect. And while the findings may play a role in growing</w:t>
      </w:r>
      <w:r w:rsidR="007F61C5">
        <w:rPr>
          <w:rFonts w:cstheme="minorHAnsi"/>
          <w:sz w:val="24"/>
          <w:szCs w:val="24"/>
        </w:rPr>
        <w:t xml:space="preserve"> </w:t>
      </w:r>
      <w:r w:rsidRPr="00C337AC">
        <w:rPr>
          <w:rFonts w:cstheme="minorHAnsi"/>
          <w:sz w:val="24"/>
          <w:szCs w:val="24"/>
        </w:rPr>
        <w:t>a culture of transparency, it is limited as there are surely many non-legal factors that drive FOI</w:t>
      </w:r>
      <w:r w:rsidR="007F61C5">
        <w:rPr>
          <w:rFonts w:cstheme="minorHAnsi"/>
          <w:sz w:val="24"/>
          <w:szCs w:val="24"/>
        </w:rPr>
        <w:t xml:space="preserve"> </w:t>
      </w:r>
      <w:r w:rsidRPr="00C337AC">
        <w:rPr>
          <w:rFonts w:cstheme="minorHAnsi"/>
          <w:sz w:val="24"/>
          <w:szCs w:val="24"/>
        </w:rPr>
        <w:t>compliance.</w:t>
      </w:r>
    </w:p>
    <w:p w14:paraId="3EF5C032" w14:textId="5B9FDF6C" w:rsidR="009A159A" w:rsidRDefault="00C337AC" w:rsidP="00C337AC">
      <w:pPr>
        <w:rPr>
          <w:rFonts w:cstheme="minorHAnsi"/>
          <w:sz w:val="24"/>
          <w:szCs w:val="24"/>
        </w:rPr>
      </w:pPr>
      <w:r w:rsidRPr="00C337AC">
        <w:rPr>
          <w:rFonts w:cstheme="minorHAnsi"/>
          <w:sz w:val="24"/>
          <w:szCs w:val="24"/>
        </w:rPr>
        <w:t>One of the study’s primary limitations lies in its effort to quantify the law. The law is</w:t>
      </w:r>
      <w:r w:rsidR="007F61C5">
        <w:rPr>
          <w:rFonts w:cstheme="minorHAnsi"/>
          <w:sz w:val="24"/>
          <w:szCs w:val="24"/>
        </w:rPr>
        <w:t xml:space="preserve"> </w:t>
      </w:r>
      <w:r w:rsidRPr="00C337AC">
        <w:rPr>
          <w:rFonts w:cstheme="minorHAnsi"/>
          <w:sz w:val="24"/>
          <w:szCs w:val="24"/>
        </w:rPr>
        <w:t>ambiguous. Statutes never tell the whole story, failing to explain an operational element or fully</w:t>
      </w:r>
      <w:r w:rsidR="007F61C5">
        <w:rPr>
          <w:rFonts w:cstheme="minorHAnsi"/>
          <w:sz w:val="24"/>
          <w:szCs w:val="24"/>
        </w:rPr>
        <w:t xml:space="preserve"> </w:t>
      </w:r>
      <w:r w:rsidRPr="00C337AC">
        <w:rPr>
          <w:rFonts w:cstheme="minorHAnsi"/>
          <w:sz w:val="24"/>
          <w:szCs w:val="24"/>
        </w:rPr>
        <w:t>define a pivotal term. Judicial interpretation adds necessary nuance but often manifests sporadically</w:t>
      </w:r>
      <w:r w:rsidR="007F61C5">
        <w:rPr>
          <w:rFonts w:cstheme="minorHAnsi"/>
          <w:sz w:val="24"/>
          <w:szCs w:val="24"/>
        </w:rPr>
        <w:t xml:space="preserve"> </w:t>
      </w:r>
      <w:r w:rsidRPr="00C337AC">
        <w:rPr>
          <w:rFonts w:cstheme="minorHAnsi"/>
          <w:sz w:val="24"/>
          <w:szCs w:val="24"/>
        </w:rPr>
        <w:t>in implementation. The study is guilty of measuring rough and obvious quantitative outcomes and</w:t>
      </w:r>
      <w:r w:rsidR="007F61C5">
        <w:rPr>
          <w:rFonts w:cstheme="minorHAnsi"/>
          <w:sz w:val="24"/>
          <w:szCs w:val="24"/>
        </w:rPr>
        <w:t xml:space="preserve"> </w:t>
      </w:r>
      <w:r w:rsidRPr="00C337AC">
        <w:rPr>
          <w:rFonts w:cstheme="minorHAnsi"/>
          <w:sz w:val="24"/>
          <w:szCs w:val="24"/>
        </w:rPr>
        <w:t xml:space="preserve">drawing declarative conclusions, a practice warned against by </w:t>
      </w:r>
      <w:proofErr w:type="spellStart"/>
      <w:r w:rsidRPr="00C337AC">
        <w:rPr>
          <w:rFonts w:cstheme="minorHAnsi"/>
          <w:sz w:val="24"/>
          <w:szCs w:val="24"/>
        </w:rPr>
        <w:t>Pozen</w:t>
      </w:r>
      <w:proofErr w:type="spellEnd"/>
      <w:r w:rsidRPr="00C337AC">
        <w:rPr>
          <w:rFonts w:cstheme="minorHAnsi"/>
          <w:sz w:val="24"/>
          <w:szCs w:val="24"/>
        </w:rPr>
        <w:t xml:space="preserve"> (2020), Michener (2019), and</w:t>
      </w:r>
      <w:r w:rsidR="007F61C5">
        <w:rPr>
          <w:rFonts w:cstheme="minorHAnsi"/>
          <w:sz w:val="24"/>
          <w:szCs w:val="24"/>
        </w:rPr>
        <w:t xml:space="preserve"> </w:t>
      </w:r>
      <w:r w:rsidRPr="00C337AC">
        <w:rPr>
          <w:rFonts w:cstheme="minorHAnsi"/>
          <w:sz w:val="24"/>
          <w:szCs w:val="24"/>
        </w:rPr>
        <w:t>Cucciniello et al. (2017). This limitation is both compounded and conflated with the general</w:t>
      </w:r>
      <w:r w:rsidR="007F61C5">
        <w:rPr>
          <w:rFonts w:cstheme="minorHAnsi"/>
          <w:sz w:val="24"/>
          <w:szCs w:val="24"/>
        </w:rPr>
        <w:t xml:space="preserve"> </w:t>
      </w:r>
      <w:r w:rsidRPr="00C337AC">
        <w:rPr>
          <w:rFonts w:cstheme="minorHAnsi"/>
          <w:sz w:val="24"/>
          <w:szCs w:val="24"/>
        </w:rPr>
        <w:t>disregard for FOI laws. However, this should not discourage future research in this area. Scholars</w:t>
      </w:r>
      <w:r w:rsidR="007F61C5">
        <w:rPr>
          <w:rFonts w:cstheme="minorHAnsi"/>
          <w:sz w:val="24"/>
          <w:szCs w:val="24"/>
        </w:rPr>
        <w:t xml:space="preserve"> </w:t>
      </w:r>
      <w:r w:rsidRPr="00C337AC">
        <w:rPr>
          <w:rFonts w:cstheme="minorHAnsi"/>
          <w:sz w:val="24"/>
          <w:szCs w:val="24"/>
        </w:rPr>
        <w:t>should redouble their efforts in trying to pin down the law and what makes it work. Continued</w:t>
      </w:r>
      <w:r w:rsidR="007F61C5">
        <w:rPr>
          <w:rFonts w:cstheme="minorHAnsi"/>
          <w:sz w:val="24"/>
          <w:szCs w:val="24"/>
        </w:rPr>
        <w:t xml:space="preserve"> </w:t>
      </w:r>
      <w:r w:rsidRPr="00C337AC">
        <w:rPr>
          <w:rFonts w:cstheme="minorHAnsi"/>
          <w:sz w:val="24"/>
          <w:szCs w:val="24"/>
        </w:rPr>
        <w:t xml:space="preserve">collaboration </w:t>
      </w:r>
      <w:r w:rsidRPr="00C337AC">
        <w:rPr>
          <w:rFonts w:cstheme="minorHAnsi"/>
          <w:sz w:val="24"/>
          <w:szCs w:val="24"/>
        </w:rPr>
        <w:lastRenderedPageBreak/>
        <w:t>between conventional legal research with quantitative analysis has the potential to</w:t>
      </w:r>
      <w:r w:rsidR="007F61C5">
        <w:rPr>
          <w:rFonts w:cstheme="minorHAnsi"/>
          <w:sz w:val="24"/>
          <w:szCs w:val="24"/>
        </w:rPr>
        <w:t xml:space="preserve"> </w:t>
      </w:r>
      <w:r w:rsidRPr="00C337AC">
        <w:rPr>
          <w:rFonts w:cstheme="minorHAnsi"/>
          <w:sz w:val="24"/>
          <w:szCs w:val="24"/>
        </w:rPr>
        <w:t>affect positive changes in FOI laws. And as a globally popular transparency mechanism, advances</w:t>
      </w:r>
      <w:r w:rsidR="007F61C5">
        <w:rPr>
          <w:rFonts w:cstheme="minorHAnsi"/>
          <w:sz w:val="24"/>
          <w:szCs w:val="24"/>
        </w:rPr>
        <w:t xml:space="preserve"> </w:t>
      </w:r>
      <w:r w:rsidRPr="00C337AC">
        <w:rPr>
          <w:rFonts w:cstheme="minorHAnsi"/>
          <w:sz w:val="24"/>
          <w:szCs w:val="24"/>
        </w:rPr>
        <w:t>in this marriage of conventional legal research and quantitative analysis could bear democratic fruit.</w:t>
      </w:r>
      <w:r>
        <w:rPr>
          <w:rFonts w:cstheme="minorHAnsi"/>
          <w:sz w:val="24"/>
          <w:szCs w:val="24"/>
        </w:rPr>
        <w:t xml:space="preserve"> </w:t>
      </w:r>
    </w:p>
    <w:p w14:paraId="1D425DBC" w14:textId="0FCFB5CB" w:rsidR="00C337AC" w:rsidRPr="00C337AC" w:rsidRDefault="00C337AC" w:rsidP="00C337AC">
      <w:pPr>
        <w:rPr>
          <w:rFonts w:cstheme="minorHAnsi"/>
          <w:sz w:val="24"/>
          <w:szCs w:val="24"/>
        </w:rPr>
      </w:pPr>
      <w:r w:rsidRPr="00C337AC">
        <w:rPr>
          <w:rFonts w:cstheme="minorHAnsi"/>
          <w:sz w:val="24"/>
          <w:szCs w:val="24"/>
        </w:rPr>
        <w:t>The study is also limited by the possibility of the Hawthorne effect, whereby an experiment</w:t>
      </w:r>
      <w:r w:rsidR="007F61C5">
        <w:rPr>
          <w:rFonts w:cstheme="minorHAnsi"/>
          <w:sz w:val="24"/>
          <w:szCs w:val="24"/>
        </w:rPr>
        <w:t xml:space="preserve"> </w:t>
      </w:r>
      <w:r w:rsidRPr="00C337AC">
        <w:rPr>
          <w:rFonts w:cstheme="minorHAnsi"/>
          <w:sz w:val="24"/>
          <w:szCs w:val="24"/>
        </w:rPr>
        <w:t>is tainted by subjects’ awareness of the experiment (Adair, 1984). Though the project is not a true</w:t>
      </w:r>
      <w:r w:rsidR="007F61C5">
        <w:rPr>
          <w:rFonts w:cstheme="minorHAnsi"/>
          <w:sz w:val="24"/>
          <w:szCs w:val="24"/>
        </w:rPr>
        <w:t xml:space="preserve"> </w:t>
      </w:r>
      <w:r w:rsidRPr="00C337AC">
        <w:rPr>
          <w:rFonts w:cstheme="minorHAnsi"/>
          <w:sz w:val="24"/>
          <w:szCs w:val="24"/>
        </w:rPr>
        <w:t>experiment, there were multiple instances where it became clear county custodians were discussing</w:t>
      </w:r>
      <w:r w:rsidR="007F61C5">
        <w:rPr>
          <w:rFonts w:cstheme="minorHAnsi"/>
          <w:sz w:val="24"/>
          <w:szCs w:val="24"/>
        </w:rPr>
        <w:t xml:space="preserve"> </w:t>
      </w:r>
      <w:r w:rsidRPr="00C337AC">
        <w:rPr>
          <w:rFonts w:cstheme="minorHAnsi"/>
          <w:sz w:val="24"/>
          <w:szCs w:val="24"/>
        </w:rPr>
        <w:t>requests with custodians in other counties. How this impacted the study and to what degree is difficult</w:t>
      </w:r>
      <w:r w:rsidR="007F61C5">
        <w:rPr>
          <w:rFonts w:cstheme="minorHAnsi"/>
          <w:sz w:val="24"/>
          <w:szCs w:val="24"/>
        </w:rPr>
        <w:t xml:space="preserve"> </w:t>
      </w:r>
      <w:r w:rsidRPr="00C337AC">
        <w:rPr>
          <w:rFonts w:cstheme="minorHAnsi"/>
          <w:sz w:val="24"/>
          <w:szCs w:val="24"/>
        </w:rPr>
        <w:t>to ascertain. However, the study sought to test and measure compliance with the law, and</w:t>
      </w:r>
      <w:r w:rsidR="007F61C5">
        <w:rPr>
          <w:rFonts w:cstheme="minorHAnsi"/>
          <w:sz w:val="24"/>
          <w:szCs w:val="24"/>
        </w:rPr>
        <w:t xml:space="preserve"> </w:t>
      </w:r>
      <w:r w:rsidRPr="00C337AC">
        <w:rPr>
          <w:rFonts w:cstheme="minorHAnsi"/>
          <w:sz w:val="24"/>
          <w:szCs w:val="24"/>
        </w:rPr>
        <w:t>consultation with others is well within the law and could even be viewed as a positive.</w:t>
      </w:r>
    </w:p>
    <w:p w14:paraId="2C191801" w14:textId="66B786E9" w:rsidR="00C337AC" w:rsidRDefault="00C337AC" w:rsidP="00C337AC">
      <w:pPr>
        <w:rPr>
          <w:rFonts w:cstheme="minorHAnsi"/>
          <w:sz w:val="24"/>
          <w:szCs w:val="24"/>
        </w:rPr>
      </w:pPr>
      <w:r w:rsidRPr="00C337AC">
        <w:rPr>
          <w:rFonts w:cstheme="minorHAnsi"/>
          <w:sz w:val="24"/>
          <w:szCs w:val="24"/>
        </w:rPr>
        <w:t>The findings suggest cultivating a culture of transparency may be as or more important than</w:t>
      </w:r>
      <w:r w:rsidR="007F61C5">
        <w:rPr>
          <w:rFonts w:cstheme="minorHAnsi"/>
          <w:sz w:val="24"/>
          <w:szCs w:val="24"/>
        </w:rPr>
        <w:t xml:space="preserve"> </w:t>
      </w:r>
      <w:r w:rsidRPr="00C337AC">
        <w:rPr>
          <w:rFonts w:cstheme="minorHAnsi"/>
          <w:sz w:val="24"/>
          <w:szCs w:val="24"/>
        </w:rPr>
        <w:t>conventional legal variables like deadlines or penalties. The primary conclusion of the study is the</w:t>
      </w:r>
      <w:r w:rsidR="007F61C5">
        <w:rPr>
          <w:rFonts w:cstheme="minorHAnsi"/>
          <w:sz w:val="24"/>
          <w:szCs w:val="24"/>
        </w:rPr>
        <w:t xml:space="preserve"> </w:t>
      </w:r>
      <w:r w:rsidRPr="00C337AC">
        <w:rPr>
          <w:rFonts w:cstheme="minorHAnsi"/>
          <w:sz w:val="24"/>
          <w:szCs w:val="24"/>
        </w:rPr>
        <w:t>problematic nature of modern FOI implementation. It is exceptionally difficult to glean what benefits</w:t>
      </w:r>
      <w:r w:rsidR="007F61C5">
        <w:rPr>
          <w:rFonts w:cstheme="minorHAnsi"/>
          <w:sz w:val="24"/>
          <w:szCs w:val="24"/>
        </w:rPr>
        <w:t xml:space="preserve"> </w:t>
      </w:r>
      <w:r w:rsidRPr="00C337AC">
        <w:rPr>
          <w:rFonts w:cstheme="minorHAnsi"/>
          <w:sz w:val="24"/>
          <w:szCs w:val="24"/>
        </w:rPr>
        <w:t>or impedes better FOI outcomes, when the laws are disregarded with impunity. At their most</w:t>
      </w:r>
      <w:r w:rsidR="00B20F8B">
        <w:rPr>
          <w:rFonts w:cstheme="minorHAnsi"/>
          <w:sz w:val="24"/>
          <w:szCs w:val="24"/>
        </w:rPr>
        <w:t xml:space="preserve"> </w:t>
      </w:r>
      <w:r w:rsidRPr="00C337AC">
        <w:rPr>
          <w:rFonts w:cstheme="minorHAnsi"/>
          <w:sz w:val="24"/>
          <w:szCs w:val="24"/>
        </w:rPr>
        <w:t>fundamental, FOI laws are clerical. They are designed to be transactional; simple, routine “paper</w:t>
      </w:r>
      <w:r w:rsidR="00B20F8B">
        <w:rPr>
          <w:rFonts w:cstheme="minorHAnsi"/>
          <w:sz w:val="24"/>
          <w:szCs w:val="24"/>
        </w:rPr>
        <w:t>-</w:t>
      </w:r>
      <w:r w:rsidRPr="00C337AC">
        <w:rPr>
          <w:rFonts w:cstheme="minorHAnsi"/>
          <w:sz w:val="24"/>
          <w:szCs w:val="24"/>
        </w:rPr>
        <w:t>pushing”</w:t>
      </w:r>
      <w:r w:rsidR="00B20F8B">
        <w:rPr>
          <w:rFonts w:cstheme="minorHAnsi"/>
          <w:sz w:val="24"/>
          <w:szCs w:val="24"/>
        </w:rPr>
        <w:t xml:space="preserve"> </w:t>
      </w:r>
      <w:r w:rsidRPr="00C337AC">
        <w:rPr>
          <w:rFonts w:cstheme="minorHAnsi"/>
          <w:sz w:val="24"/>
          <w:szCs w:val="24"/>
        </w:rPr>
        <w:t>mechanisms that provide a window into government activity, and only a small share of</w:t>
      </w:r>
      <w:r w:rsidR="00B20F8B">
        <w:rPr>
          <w:rFonts w:cstheme="minorHAnsi"/>
          <w:sz w:val="24"/>
          <w:szCs w:val="24"/>
        </w:rPr>
        <w:t xml:space="preserve"> </w:t>
      </w:r>
      <w:r w:rsidRPr="00C337AC">
        <w:rPr>
          <w:rFonts w:cstheme="minorHAnsi"/>
          <w:sz w:val="24"/>
          <w:szCs w:val="24"/>
        </w:rPr>
        <w:t xml:space="preserve">requests should meet suspicion or denial. Though </w:t>
      </w:r>
      <w:proofErr w:type="gramStart"/>
      <w:r w:rsidRPr="00C337AC">
        <w:rPr>
          <w:rFonts w:cstheme="minorHAnsi"/>
          <w:sz w:val="24"/>
          <w:szCs w:val="24"/>
        </w:rPr>
        <w:t>the majority of</w:t>
      </w:r>
      <w:proofErr w:type="gramEnd"/>
      <w:r w:rsidRPr="00C337AC">
        <w:rPr>
          <w:rFonts w:cstheme="minorHAnsi"/>
          <w:sz w:val="24"/>
          <w:szCs w:val="24"/>
        </w:rPr>
        <w:t xml:space="preserve"> requests encounter well-intentioned</w:t>
      </w:r>
      <w:r w:rsidR="00B20F8B">
        <w:rPr>
          <w:rFonts w:cstheme="minorHAnsi"/>
          <w:sz w:val="24"/>
          <w:szCs w:val="24"/>
        </w:rPr>
        <w:t xml:space="preserve"> </w:t>
      </w:r>
      <w:r w:rsidRPr="00C337AC">
        <w:rPr>
          <w:rFonts w:cstheme="minorHAnsi"/>
          <w:sz w:val="24"/>
          <w:szCs w:val="24"/>
        </w:rPr>
        <w:t>custodians and successful ends, there is still a substantial amount of disinterest and hostility in FOI</w:t>
      </w:r>
      <w:r w:rsidR="00B20F8B">
        <w:rPr>
          <w:rFonts w:cstheme="minorHAnsi"/>
          <w:sz w:val="24"/>
          <w:szCs w:val="24"/>
        </w:rPr>
        <w:t xml:space="preserve"> </w:t>
      </w:r>
      <w:r w:rsidRPr="00C337AC">
        <w:rPr>
          <w:rFonts w:cstheme="minorHAnsi"/>
          <w:sz w:val="24"/>
          <w:szCs w:val="24"/>
        </w:rPr>
        <w:t>processes. And were the study to have considered more controversial records, surely the results</w:t>
      </w:r>
      <w:r w:rsidR="00B20F8B">
        <w:rPr>
          <w:rFonts w:cstheme="minorHAnsi"/>
          <w:sz w:val="24"/>
          <w:szCs w:val="24"/>
        </w:rPr>
        <w:t xml:space="preserve"> </w:t>
      </w:r>
      <w:r w:rsidRPr="00C337AC">
        <w:rPr>
          <w:rFonts w:cstheme="minorHAnsi"/>
          <w:sz w:val="24"/>
          <w:szCs w:val="24"/>
        </w:rPr>
        <w:t>would have been poorer. If the government and public are to realize the lofty covenant aspired to in</w:t>
      </w:r>
      <w:r w:rsidR="00B20F8B">
        <w:rPr>
          <w:rFonts w:cstheme="minorHAnsi"/>
          <w:sz w:val="24"/>
          <w:szCs w:val="24"/>
        </w:rPr>
        <w:t xml:space="preserve"> </w:t>
      </w:r>
      <w:r w:rsidRPr="00C337AC">
        <w:rPr>
          <w:rFonts w:cstheme="minorHAnsi"/>
          <w:sz w:val="24"/>
          <w:szCs w:val="24"/>
        </w:rPr>
        <w:t>the preambles of these laws—and not allow them to exist as hollow platitudes and empty appeals to</w:t>
      </w:r>
      <w:r w:rsidR="00B20F8B">
        <w:rPr>
          <w:rFonts w:cstheme="minorHAnsi"/>
          <w:sz w:val="24"/>
          <w:szCs w:val="24"/>
        </w:rPr>
        <w:t xml:space="preserve"> </w:t>
      </w:r>
      <w:r w:rsidRPr="00C337AC">
        <w:rPr>
          <w:rFonts w:cstheme="minorHAnsi"/>
          <w:sz w:val="24"/>
          <w:szCs w:val="24"/>
        </w:rPr>
        <w:t>democratic ideals—further effort is needed to produce a culture of transparency. Resting on the</w:t>
      </w:r>
      <w:r w:rsidR="00B20F8B">
        <w:rPr>
          <w:rFonts w:cstheme="minorHAnsi"/>
          <w:sz w:val="24"/>
          <w:szCs w:val="24"/>
        </w:rPr>
        <w:t xml:space="preserve"> </w:t>
      </w:r>
      <w:r w:rsidRPr="00C337AC">
        <w:rPr>
          <w:rFonts w:cstheme="minorHAnsi"/>
          <w:sz w:val="24"/>
          <w:szCs w:val="24"/>
        </w:rPr>
        <w:t>current state of these laws, saddled with administrative burdens, will not bring it about. The findings</w:t>
      </w:r>
      <w:r w:rsidR="00B20F8B">
        <w:rPr>
          <w:rFonts w:cstheme="minorHAnsi"/>
          <w:sz w:val="24"/>
          <w:szCs w:val="24"/>
        </w:rPr>
        <w:t xml:space="preserve"> </w:t>
      </w:r>
      <w:r w:rsidRPr="00C337AC">
        <w:rPr>
          <w:rFonts w:cstheme="minorHAnsi"/>
          <w:sz w:val="24"/>
          <w:szCs w:val="24"/>
        </w:rPr>
        <w:t>suggest it starts with more vigilance and a more willing legislature.</w:t>
      </w:r>
    </w:p>
    <w:p w14:paraId="7C987122" w14:textId="77777777" w:rsidR="00577800" w:rsidRPr="00577800" w:rsidRDefault="00577800" w:rsidP="003307E0">
      <w:pPr>
        <w:pStyle w:val="Heading1"/>
      </w:pPr>
      <w:r w:rsidRPr="00577800">
        <w:t>References</w:t>
      </w:r>
    </w:p>
    <w:p w14:paraId="651AEF88" w14:textId="0E8B9111" w:rsidR="00577800" w:rsidRPr="00577800" w:rsidRDefault="00577800" w:rsidP="003307E0">
      <w:pPr>
        <w:spacing w:after="0"/>
        <w:ind w:left="720" w:hanging="720"/>
        <w:rPr>
          <w:rFonts w:cstheme="minorHAnsi"/>
          <w:sz w:val="24"/>
          <w:szCs w:val="24"/>
        </w:rPr>
      </w:pPr>
      <w:proofErr w:type="spellStart"/>
      <w:r w:rsidRPr="00577800">
        <w:rPr>
          <w:rFonts w:cstheme="minorHAnsi"/>
          <w:sz w:val="24"/>
          <w:szCs w:val="24"/>
        </w:rPr>
        <w:t>AbouAssii</w:t>
      </w:r>
      <w:proofErr w:type="spellEnd"/>
      <w:r w:rsidRPr="00577800">
        <w:rPr>
          <w:rFonts w:cstheme="minorHAnsi"/>
          <w:sz w:val="24"/>
          <w:szCs w:val="24"/>
        </w:rPr>
        <w:t xml:space="preserve">, K., &amp; </w:t>
      </w:r>
      <w:proofErr w:type="spellStart"/>
      <w:r w:rsidRPr="00577800">
        <w:rPr>
          <w:rFonts w:cstheme="minorHAnsi"/>
          <w:sz w:val="24"/>
          <w:szCs w:val="24"/>
        </w:rPr>
        <w:t>Nabatchi</w:t>
      </w:r>
      <w:proofErr w:type="spellEnd"/>
      <w:r w:rsidRPr="00577800">
        <w:rPr>
          <w:rFonts w:cstheme="minorHAnsi"/>
          <w:sz w:val="24"/>
          <w:szCs w:val="24"/>
        </w:rPr>
        <w:t>, T. (2019). A snapshot of FOIA administration: Examining recent trends</w:t>
      </w:r>
      <w:r w:rsidR="003307E0">
        <w:rPr>
          <w:rFonts w:cstheme="minorHAnsi"/>
          <w:sz w:val="24"/>
          <w:szCs w:val="24"/>
        </w:rPr>
        <w:t xml:space="preserve"> </w:t>
      </w:r>
      <w:r w:rsidRPr="00577800">
        <w:rPr>
          <w:rFonts w:cstheme="minorHAnsi"/>
          <w:sz w:val="24"/>
          <w:szCs w:val="24"/>
        </w:rPr>
        <w:t xml:space="preserve">to inform future research. </w:t>
      </w:r>
      <w:r w:rsidRPr="00577800">
        <w:rPr>
          <w:rFonts w:cstheme="minorHAnsi"/>
          <w:i/>
          <w:iCs/>
          <w:sz w:val="24"/>
          <w:szCs w:val="24"/>
        </w:rPr>
        <w:t>The American Review of Public Administration, 49</w:t>
      </w:r>
      <w:r w:rsidRPr="00577800">
        <w:rPr>
          <w:rFonts w:cstheme="minorHAnsi"/>
          <w:sz w:val="24"/>
          <w:szCs w:val="24"/>
        </w:rPr>
        <w:t>(1), 21-35,</w:t>
      </w:r>
      <w:r w:rsidR="003307E0">
        <w:rPr>
          <w:rFonts w:cstheme="minorHAnsi"/>
          <w:sz w:val="24"/>
          <w:szCs w:val="24"/>
        </w:rPr>
        <w:t xml:space="preserve"> </w:t>
      </w:r>
      <w:r w:rsidRPr="00577800">
        <w:rPr>
          <w:rFonts w:cstheme="minorHAnsi"/>
          <w:sz w:val="24"/>
          <w:szCs w:val="24"/>
        </w:rPr>
        <w:t>https://doi.org/10.1177/0275074018771683</w:t>
      </w:r>
    </w:p>
    <w:p w14:paraId="7C4C63FE" w14:textId="7896B748" w:rsidR="00577800" w:rsidRPr="00577800" w:rsidRDefault="00577800" w:rsidP="003307E0">
      <w:pPr>
        <w:spacing w:after="0"/>
        <w:ind w:left="720" w:hanging="720"/>
        <w:rPr>
          <w:rFonts w:cstheme="minorHAnsi"/>
          <w:sz w:val="24"/>
          <w:szCs w:val="24"/>
        </w:rPr>
      </w:pPr>
      <w:r w:rsidRPr="00577800">
        <w:rPr>
          <w:rFonts w:cstheme="minorHAnsi"/>
          <w:sz w:val="24"/>
          <w:szCs w:val="24"/>
        </w:rPr>
        <w:t xml:space="preserve">Adair, J. G. (1984). The Hawthorne effect: A reconsideration of the methodological artifact. </w:t>
      </w:r>
      <w:r w:rsidRPr="00577800">
        <w:rPr>
          <w:rFonts w:cstheme="minorHAnsi"/>
          <w:i/>
          <w:iCs/>
          <w:sz w:val="24"/>
          <w:szCs w:val="24"/>
        </w:rPr>
        <w:t>Journal</w:t>
      </w:r>
      <w:r w:rsidR="003307E0">
        <w:rPr>
          <w:rFonts w:cstheme="minorHAnsi"/>
          <w:i/>
          <w:iCs/>
          <w:sz w:val="24"/>
          <w:szCs w:val="24"/>
        </w:rPr>
        <w:t xml:space="preserve"> </w:t>
      </w:r>
      <w:r w:rsidRPr="00577800">
        <w:rPr>
          <w:rFonts w:cstheme="minorHAnsi"/>
          <w:i/>
          <w:iCs/>
          <w:sz w:val="24"/>
          <w:szCs w:val="24"/>
        </w:rPr>
        <w:t>of Applied Psychology, 69</w:t>
      </w:r>
      <w:r w:rsidRPr="00577800">
        <w:rPr>
          <w:rFonts w:cstheme="minorHAnsi"/>
          <w:sz w:val="24"/>
          <w:szCs w:val="24"/>
        </w:rPr>
        <w:t>(2), 334-345, https://doi.org/10.1037/0021-9010.69.2.334</w:t>
      </w:r>
    </w:p>
    <w:p w14:paraId="0AC8F775" w14:textId="530C1443" w:rsidR="00577800" w:rsidRPr="00577800" w:rsidRDefault="00577800" w:rsidP="003307E0">
      <w:pPr>
        <w:spacing w:after="0"/>
        <w:ind w:left="720" w:hanging="720"/>
        <w:rPr>
          <w:rFonts w:cstheme="minorHAnsi"/>
          <w:sz w:val="24"/>
          <w:szCs w:val="24"/>
        </w:rPr>
      </w:pPr>
      <w:r w:rsidRPr="00577800">
        <w:rPr>
          <w:rFonts w:cstheme="minorHAnsi"/>
          <w:sz w:val="24"/>
          <w:szCs w:val="24"/>
        </w:rPr>
        <w:t>Bashir, M., &amp; Nisar, M. A. (2020). Expectation versus reality: Political expediency and</w:t>
      </w:r>
      <w:r w:rsidR="003307E0">
        <w:rPr>
          <w:rFonts w:cstheme="minorHAnsi"/>
          <w:sz w:val="24"/>
          <w:szCs w:val="24"/>
        </w:rPr>
        <w:t xml:space="preserve"> </w:t>
      </w:r>
      <w:r w:rsidRPr="00577800">
        <w:rPr>
          <w:rFonts w:cstheme="minorHAnsi"/>
          <w:sz w:val="24"/>
          <w:szCs w:val="24"/>
        </w:rPr>
        <w:t xml:space="preserve">implementation of right to information laws. </w:t>
      </w:r>
      <w:r w:rsidRPr="00577800">
        <w:rPr>
          <w:rFonts w:cstheme="minorHAnsi"/>
          <w:i/>
          <w:iCs/>
          <w:sz w:val="24"/>
          <w:szCs w:val="24"/>
        </w:rPr>
        <w:t>Public Administration Quarterly, 44</w:t>
      </w:r>
      <w:r w:rsidRPr="00577800">
        <w:rPr>
          <w:rFonts w:cstheme="minorHAnsi"/>
          <w:sz w:val="24"/>
          <w:szCs w:val="24"/>
        </w:rPr>
        <w:t>(1), 3-30,</w:t>
      </w:r>
      <w:r w:rsidR="003307E0">
        <w:rPr>
          <w:rFonts w:cstheme="minorHAnsi"/>
          <w:sz w:val="24"/>
          <w:szCs w:val="24"/>
        </w:rPr>
        <w:t xml:space="preserve"> </w:t>
      </w:r>
      <w:r w:rsidRPr="00577800">
        <w:rPr>
          <w:rFonts w:cstheme="minorHAnsi"/>
          <w:sz w:val="24"/>
          <w:szCs w:val="24"/>
        </w:rPr>
        <w:t>https://paq.spaef.org/article/1917/Expectation-Versus-Reality-Political-Expediencyand-Implementation-of-Right-to-Information-Laws</w:t>
      </w:r>
    </w:p>
    <w:p w14:paraId="44969BE6" w14:textId="6C57F024" w:rsidR="00577800" w:rsidRPr="00577800" w:rsidRDefault="00577800" w:rsidP="003307E0">
      <w:pPr>
        <w:spacing w:after="0"/>
        <w:ind w:left="720" w:hanging="720"/>
        <w:rPr>
          <w:rFonts w:cstheme="minorHAnsi"/>
          <w:sz w:val="24"/>
          <w:szCs w:val="24"/>
        </w:rPr>
      </w:pPr>
      <w:r w:rsidRPr="00577800">
        <w:rPr>
          <w:rFonts w:cstheme="minorHAnsi"/>
          <w:sz w:val="24"/>
          <w:szCs w:val="24"/>
        </w:rPr>
        <w:t>Ben-Aaron, J., Denny, M., Desmarais, B., &amp; Wallach, H. (2017). Transparency by conformity: A</w:t>
      </w:r>
      <w:r w:rsidR="003307E0">
        <w:rPr>
          <w:rFonts w:cstheme="minorHAnsi"/>
          <w:sz w:val="24"/>
          <w:szCs w:val="24"/>
        </w:rPr>
        <w:t xml:space="preserve"> </w:t>
      </w:r>
      <w:r w:rsidRPr="00577800">
        <w:rPr>
          <w:rFonts w:cstheme="minorHAnsi"/>
          <w:sz w:val="24"/>
          <w:szCs w:val="24"/>
        </w:rPr>
        <w:t xml:space="preserve">field experiment evaluating openness in local governments. </w:t>
      </w:r>
      <w:r w:rsidRPr="00577800">
        <w:rPr>
          <w:rFonts w:cstheme="minorHAnsi"/>
          <w:i/>
          <w:iCs/>
          <w:sz w:val="24"/>
          <w:szCs w:val="24"/>
        </w:rPr>
        <w:t>Public Administration Review,</w:t>
      </w:r>
      <w:r w:rsidR="003307E0">
        <w:rPr>
          <w:rFonts w:cstheme="minorHAnsi"/>
          <w:i/>
          <w:iCs/>
          <w:sz w:val="24"/>
          <w:szCs w:val="24"/>
        </w:rPr>
        <w:t xml:space="preserve"> </w:t>
      </w:r>
      <w:r w:rsidRPr="00577800">
        <w:rPr>
          <w:rFonts w:cstheme="minorHAnsi"/>
          <w:i/>
          <w:iCs/>
          <w:sz w:val="24"/>
          <w:szCs w:val="24"/>
        </w:rPr>
        <w:t>77</w:t>
      </w:r>
      <w:r w:rsidRPr="00577800">
        <w:rPr>
          <w:rFonts w:cstheme="minorHAnsi"/>
          <w:sz w:val="24"/>
          <w:szCs w:val="24"/>
        </w:rPr>
        <w:t>(1), 68-77, https://doi.org/10.1111/puar.12596</w:t>
      </w:r>
    </w:p>
    <w:p w14:paraId="7B6ED295" w14:textId="17A4CBC3" w:rsidR="00577800" w:rsidRPr="00577800" w:rsidRDefault="00577800" w:rsidP="003307E0">
      <w:pPr>
        <w:spacing w:after="0"/>
        <w:ind w:left="720" w:hanging="720"/>
        <w:rPr>
          <w:rFonts w:cstheme="minorHAnsi"/>
          <w:sz w:val="24"/>
          <w:szCs w:val="24"/>
        </w:rPr>
      </w:pPr>
      <w:r w:rsidRPr="00577800">
        <w:rPr>
          <w:rFonts w:cstheme="minorHAnsi"/>
          <w:sz w:val="24"/>
          <w:szCs w:val="24"/>
        </w:rPr>
        <w:t xml:space="preserve">Blair, T. (2010). </w:t>
      </w:r>
      <w:r w:rsidRPr="00577800">
        <w:rPr>
          <w:rFonts w:cstheme="minorHAnsi"/>
          <w:i/>
          <w:iCs/>
          <w:sz w:val="24"/>
          <w:szCs w:val="24"/>
        </w:rPr>
        <w:t>A Journey: My Political Life</w:t>
      </w:r>
      <w:r w:rsidRPr="00577800">
        <w:rPr>
          <w:rFonts w:cstheme="minorHAnsi"/>
          <w:sz w:val="24"/>
          <w:szCs w:val="24"/>
        </w:rPr>
        <w:t>. London, UK: Knopf Publishers.</w:t>
      </w:r>
      <w:r w:rsidR="003307E0">
        <w:rPr>
          <w:rFonts w:cstheme="minorHAnsi"/>
          <w:sz w:val="24"/>
          <w:szCs w:val="24"/>
        </w:rPr>
        <w:t xml:space="preserve"> </w:t>
      </w:r>
      <w:r w:rsidRPr="00577800">
        <w:rPr>
          <w:rFonts w:cstheme="minorHAnsi"/>
          <w:sz w:val="24"/>
          <w:szCs w:val="24"/>
        </w:rPr>
        <w:t xml:space="preserve">Committee on Oversight and Government Reform. (2016). </w:t>
      </w:r>
      <w:r w:rsidRPr="00577800">
        <w:rPr>
          <w:rFonts w:cstheme="minorHAnsi"/>
          <w:i/>
          <w:iCs/>
          <w:sz w:val="24"/>
          <w:szCs w:val="24"/>
        </w:rPr>
        <w:t>FOIA Is Broken: A Report. U.S. House</w:t>
      </w:r>
      <w:r w:rsidR="003307E0">
        <w:rPr>
          <w:rFonts w:cstheme="minorHAnsi"/>
          <w:i/>
          <w:iCs/>
          <w:sz w:val="24"/>
          <w:szCs w:val="24"/>
        </w:rPr>
        <w:t xml:space="preserve"> </w:t>
      </w:r>
      <w:r w:rsidRPr="00577800">
        <w:rPr>
          <w:rFonts w:cstheme="minorHAnsi"/>
          <w:i/>
          <w:iCs/>
          <w:sz w:val="24"/>
          <w:szCs w:val="24"/>
        </w:rPr>
        <w:t>of Representatives</w:t>
      </w:r>
      <w:r w:rsidRPr="00577800">
        <w:rPr>
          <w:rFonts w:cstheme="minorHAnsi"/>
          <w:sz w:val="24"/>
          <w:szCs w:val="24"/>
        </w:rPr>
        <w:t>. Retrieved from https://republicans-oversight.house.gov/wpcontent/uploads/2016/01/FINAL-FOIA-Report-January-2016.pdf</w:t>
      </w:r>
    </w:p>
    <w:p w14:paraId="613E4444" w14:textId="29971FAE" w:rsidR="00577800" w:rsidRPr="00577800" w:rsidRDefault="00577800" w:rsidP="003307E0">
      <w:pPr>
        <w:spacing w:after="0"/>
        <w:ind w:left="720" w:hanging="720"/>
        <w:rPr>
          <w:rFonts w:cstheme="minorHAnsi"/>
          <w:sz w:val="24"/>
          <w:szCs w:val="24"/>
        </w:rPr>
      </w:pPr>
      <w:r w:rsidRPr="00577800">
        <w:rPr>
          <w:rFonts w:cstheme="minorHAnsi"/>
          <w:sz w:val="24"/>
          <w:szCs w:val="24"/>
        </w:rPr>
        <w:lastRenderedPageBreak/>
        <w:t xml:space="preserve">Cucciniello, M., </w:t>
      </w:r>
      <w:proofErr w:type="spellStart"/>
      <w:r w:rsidRPr="00577800">
        <w:rPr>
          <w:rFonts w:cstheme="minorHAnsi"/>
          <w:sz w:val="24"/>
          <w:szCs w:val="24"/>
        </w:rPr>
        <w:t>Porumbescu</w:t>
      </w:r>
      <w:proofErr w:type="spellEnd"/>
      <w:r w:rsidRPr="00577800">
        <w:rPr>
          <w:rFonts w:cstheme="minorHAnsi"/>
          <w:sz w:val="24"/>
          <w:szCs w:val="24"/>
        </w:rPr>
        <w:t xml:space="preserve">, G. A., &amp; </w:t>
      </w:r>
      <w:proofErr w:type="spellStart"/>
      <w:r w:rsidRPr="00577800">
        <w:rPr>
          <w:rFonts w:cstheme="minorHAnsi"/>
          <w:sz w:val="24"/>
          <w:szCs w:val="24"/>
        </w:rPr>
        <w:t>Grimmelikhuijsen</w:t>
      </w:r>
      <w:proofErr w:type="spellEnd"/>
      <w:r w:rsidRPr="00577800">
        <w:rPr>
          <w:rFonts w:cstheme="minorHAnsi"/>
          <w:sz w:val="24"/>
          <w:szCs w:val="24"/>
        </w:rPr>
        <w:t>, S. (2017). 25 Years of transparency</w:t>
      </w:r>
      <w:r w:rsidR="007424BE">
        <w:rPr>
          <w:rFonts w:cstheme="minorHAnsi"/>
          <w:sz w:val="24"/>
          <w:szCs w:val="24"/>
        </w:rPr>
        <w:t xml:space="preserve"> </w:t>
      </w:r>
      <w:r w:rsidRPr="00577800">
        <w:rPr>
          <w:rFonts w:cstheme="minorHAnsi"/>
          <w:sz w:val="24"/>
          <w:szCs w:val="24"/>
        </w:rPr>
        <w:t xml:space="preserve">research: Evidence and future directions. </w:t>
      </w:r>
      <w:r w:rsidRPr="00577800">
        <w:rPr>
          <w:rFonts w:cstheme="minorHAnsi"/>
          <w:i/>
          <w:iCs/>
          <w:sz w:val="24"/>
          <w:szCs w:val="24"/>
        </w:rPr>
        <w:t>Public Administration Review, 77</w:t>
      </w:r>
      <w:r w:rsidRPr="00577800">
        <w:rPr>
          <w:rFonts w:cstheme="minorHAnsi"/>
          <w:sz w:val="24"/>
          <w:szCs w:val="24"/>
        </w:rPr>
        <w:t>(1), 32-44,</w:t>
      </w:r>
      <w:r w:rsidR="007424BE">
        <w:rPr>
          <w:rFonts w:cstheme="minorHAnsi"/>
          <w:sz w:val="24"/>
          <w:szCs w:val="24"/>
        </w:rPr>
        <w:t xml:space="preserve"> </w:t>
      </w:r>
      <w:r w:rsidRPr="00577800">
        <w:rPr>
          <w:rFonts w:cstheme="minorHAnsi"/>
          <w:sz w:val="24"/>
          <w:szCs w:val="24"/>
        </w:rPr>
        <w:t>https://doi.org/10.1111/puar.12685</w:t>
      </w:r>
    </w:p>
    <w:p w14:paraId="7F4BD567" w14:textId="171EE3AB" w:rsidR="00577800" w:rsidRPr="00577800" w:rsidRDefault="00577800" w:rsidP="003307E0">
      <w:pPr>
        <w:spacing w:after="0"/>
        <w:ind w:left="720" w:hanging="720"/>
        <w:rPr>
          <w:rFonts w:cstheme="minorHAnsi"/>
          <w:sz w:val="24"/>
          <w:szCs w:val="24"/>
        </w:rPr>
      </w:pPr>
      <w:proofErr w:type="spellStart"/>
      <w:r w:rsidRPr="00577800">
        <w:rPr>
          <w:rFonts w:cstheme="minorHAnsi"/>
          <w:sz w:val="24"/>
          <w:szCs w:val="24"/>
        </w:rPr>
        <w:t>Cuillier</w:t>
      </w:r>
      <w:proofErr w:type="spellEnd"/>
      <w:r w:rsidRPr="00577800">
        <w:rPr>
          <w:rFonts w:cstheme="minorHAnsi"/>
          <w:sz w:val="24"/>
          <w:szCs w:val="24"/>
        </w:rPr>
        <w:t>, D. (2019). Bigger stick, better compliance? Testing strength of public record statutes on</w:t>
      </w:r>
      <w:r w:rsidR="007424BE">
        <w:rPr>
          <w:rFonts w:cstheme="minorHAnsi"/>
          <w:sz w:val="24"/>
          <w:szCs w:val="24"/>
        </w:rPr>
        <w:t xml:space="preserve"> </w:t>
      </w:r>
      <w:r w:rsidRPr="00577800">
        <w:rPr>
          <w:rFonts w:cstheme="minorHAnsi"/>
          <w:sz w:val="24"/>
          <w:szCs w:val="24"/>
        </w:rPr>
        <w:t>agency transparency in the United States. Presented at the Global Conference on</w:t>
      </w:r>
      <w:r w:rsidR="007424BE">
        <w:rPr>
          <w:rFonts w:cstheme="minorHAnsi"/>
          <w:sz w:val="24"/>
          <w:szCs w:val="24"/>
        </w:rPr>
        <w:t xml:space="preserve"> </w:t>
      </w:r>
      <w:r w:rsidRPr="00577800">
        <w:rPr>
          <w:rFonts w:cstheme="minorHAnsi"/>
          <w:sz w:val="24"/>
          <w:szCs w:val="24"/>
        </w:rPr>
        <w:t>Transparency Research. Rio de Janeiro, Brazil. Retrieved from</w:t>
      </w:r>
      <w:r w:rsidR="007424BE">
        <w:rPr>
          <w:rFonts w:cstheme="minorHAnsi"/>
          <w:sz w:val="24"/>
          <w:szCs w:val="24"/>
        </w:rPr>
        <w:t xml:space="preserve"> </w:t>
      </w:r>
      <w:r w:rsidRPr="00577800">
        <w:rPr>
          <w:rFonts w:cstheme="minorHAnsi"/>
          <w:sz w:val="24"/>
          <w:szCs w:val="24"/>
        </w:rPr>
        <w:t>https://eventos.fgv.br/en/6deg-global-conference-transparency-research/executive-andadvisory-committe</w:t>
      </w:r>
    </w:p>
    <w:p w14:paraId="16B2A137" w14:textId="4D0D5C4F" w:rsidR="00577800" w:rsidRPr="00577800" w:rsidRDefault="00577800" w:rsidP="003307E0">
      <w:pPr>
        <w:spacing w:after="0"/>
        <w:ind w:left="720" w:hanging="720"/>
        <w:rPr>
          <w:rFonts w:cstheme="minorHAnsi"/>
          <w:sz w:val="24"/>
          <w:szCs w:val="24"/>
        </w:rPr>
      </w:pPr>
      <w:proofErr w:type="spellStart"/>
      <w:r w:rsidRPr="00577800">
        <w:rPr>
          <w:rFonts w:cstheme="minorHAnsi"/>
          <w:sz w:val="24"/>
          <w:szCs w:val="24"/>
        </w:rPr>
        <w:t>Cuillier</w:t>
      </w:r>
      <w:proofErr w:type="spellEnd"/>
      <w:r w:rsidRPr="00577800">
        <w:rPr>
          <w:rFonts w:cstheme="minorHAnsi"/>
          <w:sz w:val="24"/>
          <w:szCs w:val="24"/>
        </w:rPr>
        <w:t>, D. (2010). Honey v. vinegar: Testing compliance-gaining theories in the context of freedom</w:t>
      </w:r>
      <w:r w:rsidR="007B2FE7">
        <w:rPr>
          <w:rFonts w:cstheme="minorHAnsi"/>
          <w:sz w:val="24"/>
          <w:szCs w:val="24"/>
        </w:rPr>
        <w:t xml:space="preserve"> </w:t>
      </w:r>
      <w:r w:rsidRPr="00577800">
        <w:rPr>
          <w:rFonts w:cstheme="minorHAnsi"/>
          <w:sz w:val="24"/>
          <w:szCs w:val="24"/>
        </w:rPr>
        <w:t xml:space="preserve">of information laws. </w:t>
      </w:r>
      <w:r w:rsidRPr="00577800">
        <w:rPr>
          <w:rFonts w:cstheme="minorHAnsi"/>
          <w:i/>
          <w:iCs/>
          <w:sz w:val="24"/>
          <w:szCs w:val="24"/>
        </w:rPr>
        <w:t>Communication Law and Policy</w:t>
      </w:r>
      <w:r w:rsidRPr="00577800">
        <w:rPr>
          <w:rFonts w:cstheme="minorHAnsi"/>
          <w:sz w:val="24"/>
          <w:szCs w:val="24"/>
        </w:rPr>
        <w:t xml:space="preserve">, </w:t>
      </w:r>
      <w:r w:rsidRPr="00577800">
        <w:rPr>
          <w:rFonts w:cstheme="minorHAnsi"/>
          <w:i/>
          <w:iCs/>
          <w:sz w:val="24"/>
          <w:szCs w:val="24"/>
        </w:rPr>
        <w:t>15</w:t>
      </w:r>
      <w:r w:rsidRPr="00577800">
        <w:rPr>
          <w:rFonts w:cstheme="minorHAnsi"/>
          <w:sz w:val="24"/>
          <w:szCs w:val="24"/>
        </w:rPr>
        <w:t>(3), 203-229,</w:t>
      </w:r>
      <w:r w:rsidR="007B2FE7">
        <w:rPr>
          <w:rFonts w:cstheme="minorHAnsi"/>
          <w:sz w:val="24"/>
          <w:szCs w:val="24"/>
        </w:rPr>
        <w:t xml:space="preserve"> </w:t>
      </w:r>
      <w:r w:rsidRPr="00577800">
        <w:rPr>
          <w:rFonts w:cstheme="minorHAnsi"/>
          <w:sz w:val="24"/>
          <w:szCs w:val="24"/>
        </w:rPr>
        <w:t>https://doi.org/10.1080/10811680.2010.489842</w:t>
      </w:r>
    </w:p>
    <w:p w14:paraId="3A5DE1D8" w14:textId="48F0B5CF" w:rsidR="00577800" w:rsidRPr="00577800" w:rsidRDefault="00577800" w:rsidP="003307E0">
      <w:pPr>
        <w:spacing w:after="0"/>
        <w:ind w:left="720" w:hanging="720"/>
        <w:rPr>
          <w:rFonts w:cstheme="minorHAnsi"/>
          <w:sz w:val="24"/>
          <w:szCs w:val="24"/>
        </w:rPr>
      </w:pPr>
      <w:r w:rsidRPr="00577800">
        <w:rPr>
          <w:rFonts w:cstheme="minorHAnsi"/>
          <w:sz w:val="24"/>
          <w:szCs w:val="24"/>
        </w:rPr>
        <w:t>Danielson, L. (2012). Giving teeth to the watchdog: Optimizing open records appeals processes to</w:t>
      </w:r>
      <w:r w:rsidR="007B2FE7">
        <w:rPr>
          <w:rFonts w:cstheme="minorHAnsi"/>
          <w:sz w:val="24"/>
          <w:szCs w:val="24"/>
        </w:rPr>
        <w:t xml:space="preserve"> </w:t>
      </w:r>
      <w:r w:rsidRPr="00577800">
        <w:rPr>
          <w:rFonts w:cstheme="minorHAnsi"/>
          <w:sz w:val="24"/>
          <w:szCs w:val="24"/>
        </w:rPr>
        <w:t xml:space="preserve">facilitate the media’s use of FOIA laws. </w:t>
      </w:r>
      <w:r w:rsidRPr="00577800">
        <w:rPr>
          <w:rFonts w:cstheme="minorHAnsi"/>
          <w:i/>
          <w:iCs/>
          <w:sz w:val="24"/>
          <w:szCs w:val="24"/>
        </w:rPr>
        <w:t>Michigan State Law Review, 2012</w:t>
      </w:r>
      <w:r w:rsidRPr="00577800">
        <w:rPr>
          <w:rFonts w:cstheme="minorHAnsi"/>
          <w:sz w:val="24"/>
          <w:szCs w:val="24"/>
        </w:rPr>
        <w:t>(3), 980-1055,</w:t>
      </w:r>
      <w:r w:rsidR="007B2FE7">
        <w:rPr>
          <w:rFonts w:cstheme="minorHAnsi"/>
          <w:sz w:val="24"/>
          <w:szCs w:val="24"/>
        </w:rPr>
        <w:t xml:space="preserve"> </w:t>
      </w:r>
      <w:r w:rsidRPr="00577800">
        <w:rPr>
          <w:rFonts w:cstheme="minorHAnsi"/>
          <w:sz w:val="24"/>
          <w:szCs w:val="24"/>
        </w:rPr>
        <w:t>https://digitalcommons.law.msu.edu/lr/vol2012/iss3/5</w:t>
      </w:r>
    </w:p>
    <w:p w14:paraId="4EAE2851" w14:textId="7271A66A" w:rsidR="00577800" w:rsidRPr="00577800" w:rsidRDefault="00577800" w:rsidP="003307E0">
      <w:pPr>
        <w:spacing w:after="0"/>
        <w:ind w:left="720" w:hanging="720"/>
        <w:rPr>
          <w:rFonts w:cstheme="minorHAnsi"/>
          <w:sz w:val="24"/>
          <w:szCs w:val="24"/>
        </w:rPr>
      </w:pPr>
      <w:r w:rsidRPr="00577800">
        <w:rPr>
          <w:rFonts w:cstheme="minorHAnsi"/>
          <w:sz w:val="24"/>
          <w:szCs w:val="24"/>
        </w:rPr>
        <w:t>Dolan, J. (2018, March 21). L.A. County has repeatedly violated state open records laws, L.A. Times</w:t>
      </w:r>
      <w:r w:rsidR="007B2FE7">
        <w:rPr>
          <w:rFonts w:cstheme="minorHAnsi"/>
          <w:sz w:val="24"/>
          <w:szCs w:val="24"/>
        </w:rPr>
        <w:t xml:space="preserve"> </w:t>
      </w:r>
      <w:r w:rsidRPr="00577800">
        <w:rPr>
          <w:rFonts w:cstheme="minorHAnsi"/>
          <w:sz w:val="24"/>
          <w:szCs w:val="24"/>
        </w:rPr>
        <w:t xml:space="preserve">lawsuit alleges. </w:t>
      </w:r>
      <w:r w:rsidRPr="00577800">
        <w:rPr>
          <w:rFonts w:cstheme="minorHAnsi"/>
          <w:i/>
          <w:iCs/>
          <w:sz w:val="24"/>
          <w:szCs w:val="24"/>
        </w:rPr>
        <w:t>Los Angeles Times</w:t>
      </w:r>
      <w:r w:rsidRPr="00577800">
        <w:rPr>
          <w:rFonts w:cstheme="minorHAnsi"/>
          <w:sz w:val="24"/>
          <w:szCs w:val="24"/>
        </w:rPr>
        <w:t>. Retrieved from https://www.latimes.com/local/lanow/lame-ln-county-records-lawsuit-20180321-story.html</w:t>
      </w:r>
    </w:p>
    <w:p w14:paraId="0EED3956" w14:textId="63095350" w:rsidR="00577800" w:rsidRPr="00577800" w:rsidRDefault="00577800" w:rsidP="003307E0">
      <w:pPr>
        <w:spacing w:after="0"/>
        <w:ind w:left="720" w:hanging="720"/>
        <w:rPr>
          <w:rFonts w:cstheme="minorHAnsi"/>
          <w:sz w:val="24"/>
          <w:szCs w:val="24"/>
        </w:rPr>
      </w:pPr>
      <w:r w:rsidRPr="00577800">
        <w:rPr>
          <w:rFonts w:cstheme="minorHAnsi"/>
          <w:sz w:val="24"/>
          <w:szCs w:val="24"/>
        </w:rPr>
        <w:t>Fausset, R. (2019, Dec. 19). Former Atlanta press secretary is found guilty of violating Open Records</w:t>
      </w:r>
      <w:r w:rsidR="007B2FE7">
        <w:rPr>
          <w:rFonts w:cstheme="minorHAnsi"/>
          <w:sz w:val="24"/>
          <w:szCs w:val="24"/>
        </w:rPr>
        <w:t xml:space="preserve"> </w:t>
      </w:r>
      <w:r w:rsidRPr="00577800">
        <w:rPr>
          <w:rFonts w:cstheme="minorHAnsi"/>
          <w:sz w:val="24"/>
          <w:szCs w:val="24"/>
        </w:rPr>
        <w:t xml:space="preserve">Acts. </w:t>
      </w:r>
      <w:r w:rsidRPr="00577800">
        <w:rPr>
          <w:rFonts w:cstheme="minorHAnsi"/>
          <w:i/>
          <w:iCs/>
          <w:sz w:val="24"/>
          <w:szCs w:val="24"/>
        </w:rPr>
        <w:t>New York Times</w:t>
      </w:r>
      <w:r w:rsidRPr="00577800">
        <w:rPr>
          <w:rFonts w:cstheme="minorHAnsi"/>
          <w:sz w:val="24"/>
          <w:szCs w:val="24"/>
        </w:rPr>
        <w:t>. Retrieved from: https://www.nytimes.com/2019/12/19/us/jennagarland-open-records-atlanta.html</w:t>
      </w:r>
    </w:p>
    <w:p w14:paraId="23C66FBB" w14:textId="65A1EB95" w:rsidR="00577800" w:rsidRPr="00577800" w:rsidRDefault="00577800" w:rsidP="003307E0">
      <w:pPr>
        <w:spacing w:after="0"/>
        <w:ind w:left="720" w:hanging="720"/>
        <w:rPr>
          <w:rFonts w:cstheme="minorHAnsi"/>
          <w:sz w:val="24"/>
          <w:szCs w:val="24"/>
        </w:rPr>
      </w:pPr>
      <w:r w:rsidRPr="00577800">
        <w:rPr>
          <w:rFonts w:cstheme="minorHAnsi"/>
          <w:sz w:val="24"/>
          <w:szCs w:val="24"/>
        </w:rPr>
        <w:t>Feinberg, L. E. (1986). Managing the Freedom of Information Act and federal information policy.</w:t>
      </w:r>
      <w:r w:rsidR="007B2FE7">
        <w:rPr>
          <w:rFonts w:cstheme="minorHAnsi"/>
          <w:sz w:val="24"/>
          <w:szCs w:val="24"/>
        </w:rPr>
        <w:t xml:space="preserve"> </w:t>
      </w:r>
      <w:r w:rsidRPr="00577800">
        <w:rPr>
          <w:rFonts w:cstheme="minorHAnsi"/>
          <w:i/>
          <w:iCs/>
          <w:sz w:val="24"/>
          <w:szCs w:val="24"/>
        </w:rPr>
        <w:t>Public Administration Review</w:t>
      </w:r>
      <w:r w:rsidRPr="00577800">
        <w:rPr>
          <w:rFonts w:cstheme="minorHAnsi"/>
          <w:sz w:val="24"/>
          <w:szCs w:val="24"/>
        </w:rPr>
        <w:t>, 46(6), 615-621, https://www.jstor.org/stable/976227</w:t>
      </w:r>
    </w:p>
    <w:p w14:paraId="3A76DF60" w14:textId="00936696" w:rsidR="00577800" w:rsidRPr="00577800" w:rsidRDefault="00577800" w:rsidP="003307E0">
      <w:pPr>
        <w:spacing w:after="0"/>
        <w:ind w:left="720" w:hanging="720"/>
        <w:rPr>
          <w:rFonts w:cstheme="minorHAnsi"/>
          <w:sz w:val="24"/>
          <w:szCs w:val="24"/>
        </w:rPr>
      </w:pPr>
      <w:r w:rsidRPr="00577800">
        <w:rPr>
          <w:rFonts w:cstheme="minorHAnsi"/>
          <w:sz w:val="24"/>
          <w:szCs w:val="24"/>
        </w:rPr>
        <w:t>Fenster, M. (2015). The informational ombudsman: Fixing open government by institutional design.</w:t>
      </w:r>
      <w:r w:rsidR="007B2FE7">
        <w:rPr>
          <w:rFonts w:cstheme="minorHAnsi"/>
          <w:sz w:val="24"/>
          <w:szCs w:val="24"/>
        </w:rPr>
        <w:t xml:space="preserve"> </w:t>
      </w:r>
      <w:r w:rsidRPr="00577800">
        <w:rPr>
          <w:rFonts w:cstheme="minorHAnsi"/>
          <w:i/>
          <w:iCs/>
          <w:sz w:val="24"/>
          <w:szCs w:val="24"/>
        </w:rPr>
        <w:t xml:space="preserve">Revue </w:t>
      </w:r>
      <w:proofErr w:type="spellStart"/>
      <w:r w:rsidRPr="00577800">
        <w:rPr>
          <w:rFonts w:cstheme="minorHAnsi"/>
          <w:i/>
          <w:iCs/>
          <w:sz w:val="24"/>
          <w:szCs w:val="24"/>
        </w:rPr>
        <w:t>Internationale</w:t>
      </w:r>
      <w:proofErr w:type="spellEnd"/>
      <w:r w:rsidRPr="00577800">
        <w:rPr>
          <w:rFonts w:cstheme="minorHAnsi"/>
          <w:i/>
          <w:iCs/>
          <w:sz w:val="24"/>
          <w:szCs w:val="24"/>
        </w:rPr>
        <w:t xml:space="preserve"> des Governments </w:t>
      </w:r>
      <w:proofErr w:type="spellStart"/>
      <w:r w:rsidRPr="00577800">
        <w:rPr>
          <w:rFonts w:cstheme="minorHAnsi"/>
          <w:i/>
          <w:iCs/>
          <w:sz w:val="24"/>
          <w:szCs w:val="24"/>
        </w:rPr>
        <w:t>Ouverts</w:t>
      </w:r>
      <w:proofErr w:type="spellEnd"/>
      <w:r w:rsidRPr="00577800">
        <w:rPr>
          <w:rFonts w:cstheme="minorHAnsi"/>
          <w:sz w:val="24"/>
          <w:szCs w:val="24"/>
        </w:rPr>
        <w:t>, 6, 275-296,</w:t>
      </w:r>
      <w:r w:rsidR="007B2FE7">
        <w:rPr>
          <w:rFonts w:cstheme="minorHAnsi"/>
          <w:sz w:val="24"/>
          <w:szCs w:val="24"/>
        </w:rPr>
        <w:t xml:space="preserve"> </w:t>
      </w:r>
      <w:r w:rsidRPr="00577800">
        <w:rPr>
          <w:rFonts w:cstheme="minorHAnsi"/>
          <w:sz w:val="24"/>
          <w:szCs w:val="24"/>
        </w:rPr>
        <w:t>https://papers.ssrn.com/sol3/papers.cfm?abstract_id=3022914</w:t>
      </w:r>
    </w:p>
    <w:p w14:paraId="1780403F" w14:textId="47642C7E" w:rsidR="00C337AC" w:rsidRDefault="00577800" w:rsidP="003307E0">
      <w:pPr>
        <w:spacing w:after="0"/>
        <w:ind w:left="720" w:hanging="720"/>
        <w:rPr>
          <w:rFonts w:cstheme="minorHAnsi"/>
          <w:sz w:val="24"/>
          <w:szCs w:val="24"/>
        </w:rPr>
      </w:pPr>
      <w:r w:rsidRPr="00577800">
        <w:rPr>
          <w:rFonts w:cstheme="minorHAnsi"/>
          <w:sz w:val="24"/>
          <w:szCs w:val="24"/>
        </w:rPr>
        <w:t>Georgia Open Records Act, Ga. Code Ann. § 50-18-70 (2020),</w:t>
      </w:r>
      <w:r w:rsidR="0032087A">
        <w:rPr>
          <w:rFonts w:cstheme="minorHAnsi"/>
          <w:sz w:val="24"/>
          <w:szCs w:val="24"/>
        </w:rPr>
        <w:t xml:space="preserve"> </w:t>
      </w:r>
      <w:r w:rsidRPr="00577800">
        <w:rPr>
          <w:rFonts w:cstheme="minorHAnsi"/>
          <w:sz w:val="24"/>
          <w:szCs w:val="24"/>
        </w:rPr>
        <w:t>https://law.georgia.gov/sites/law.georgia.gov/files/imported/vgn/images/portal/cit_1210/62/51/186385699r1.pdf</w:t>
      </w:r>
    </w:p>
    <w:p w14:paraId="6C23752B" w14:textId="79B6EE94" w:rsidR="00577800" w:rsidRPr="00577800" w:rsidRDefault="00577800" w:rsidP="003307E0">
      <w:pPr>
        <w:spacing w:after="0"/>
        <w:ind w:left="720" w:hanging="720"/>
        <w:rPr>
          <w:rFonts w:cstheme="minorHAnsi"/>
          <w:sz w:val="24"/>
          <w:szCs w:val="24"/>
        </w:rPr>
      </w:pPr>
      <w:r w:rsidRPr="00577800">
        <w:rPr>
          <w:rFonts w:cstheme="minorHAnsi"/>
          <w:sz w:val="24"/>
          <w:szCs w:val="24"/>
        </w:rPr>
        <w:t>Georgia Department of Law. (2012, April 17). Governor Deal signs HB 397, revamping Georgia’s</w:t>
      </w:r>
      <w:r w:rsidR="0032087A">
        <w:rPr>
          <w:rFonts w:cstheme="minorHAnsi"/>
          <w:sz w:val="24"/>
          <w:szCs w:val="24"/>
        </w:rPr>
        <w:t xml:space="preserve"> </w:t>
      </w:r>
      <w:r w:rsidRPr="00577800">
        <w:rPr>
          <w:rFonts w:cstheme="minorHAnsi"/>
          <w:sz w:val="24"/>
          <w:szCs w:val="24"/>
        </w:rPr>
        <w:t>sunshine laws. Retrieved from https://law.georgia.gov/press-releases/2012-04-17/governordeal-signs-hb-397-revamping-georgias-sunshine-laws</w:t>
      </w:r>
    </w:p>
    <w:p w14:paraId="289D11BC" w14:textId="4F48A481" w:rsidR="00577800" w:rsidRPr="00577800" w:rsidRDefault="00577800" w:rsidP="003307E0">
      <w:pPr>
        <w:spacing w:after="0"/>
        <w:ind w:left="720" w:hanging="720"/>
        <w:rPr>
          <w:rFonts w:cstheme="minorHAnsi"/>
          <w:sz w:val="24"/>
          <w:szCs w:val="24"/>
        </w:rPr>
      </w:pPr>
      <w:proofErr w:type="spellStart"/>
      <w:r w:rsidRPr="00577800">
        <w:rPr>
          <w:rFonts w:cstheme="minorHAnsi"/>
          <w:sz w:val="24"/>
          <w:szCs w:val="24"/>
        </w:rPr>
        <w:t>Grabell</w:t>
      </w:r>
      <w:proofErr w:type="spellEnd"/>
      <w:r w:rsidRPr="00577800">
        <w:rPr>
          <w:rFonts w:cstheme="minorHAnsi"/>
          <w:sz w:val="24"/>
          <w:szCs w:val="24"/>
        </w:rPr>
        <w:t xml:space="preserve">, M. (2016, July 21). Delayed, denied, dismissed: Failures on the FOIA front. </w:t>
      </w:r>
      <w:r w:rsidRPr="00577800">
        <w:rPr>
          <w:rFonts w:cstheme="minorHAnsi"/>
          <w:i/>
          <w:iCs/>
          <w:sz w:val="24"/>
          <w:szCs w:val="24"/>
        </w:rPr>
        <w:t>ProPublica</w:t>
      </w:r>
      <w:r w:rsidRPr="00577800">
        <w:rPr>
          <w:rFonts w:cstheme="minorHAnsi"/>
          <w:sz w:val="24"/>
          <w:szCs w:val="24"/>
        </w:rPr>
        <w:t>.</w:t>
      </w:r>
      <w:r w:rsidR="0032087A">
        <w:rPr>
          <w:rFonts w:cstheme="minorHAnsi"/>
          <w:sz w:val="24"/>
          <w:szCs w:val="24"/>
        </w:rPr>
        <w:t xml:space="preserve"> </w:t>
      </w:r>
      <w:r w:rsidRPr="00577800">
        <w:rPr>
          <w:rFonts w:cstheme="minorHAnsi"/>
          <w:sz w:val="24"/>
          <w:szCs w:val="24"/>
        </w:rPr>
        <w:t>Retrieved from https://www.propublica.org/article/delayed-denied-dismissed-failures-onthe-foia-front#michael-grabell</w:t>
      </w:r>
    </w:p>
    <w:p w14:paraId="1002BBBB" w14:textId="2C7BEC98" w:rsidR="00577800" w:rsidRPr="00577800" w:rsidRDefault="00577800" w:rsidP="003307E0">
      <w:pPr>
        <w:spacing w:after="0"/>
        <w:ind w:left="720" w:hanging="720"/>
        <w:rPr>
          <w:rFonts w:cstheme="minorHAnsi"/>
          <w:sz w:val="24"/>
          <w:szCs w:val="24"/>
        </w:rPr>
      </w:pPr>
      <w:proofErr w:type="spellStart"/>
      <w:r w:rsidRPr="00577800">
        <w:rPr>
          <w:rFonts w:cstheme="minorHAnsi"/>
          <w:sz w:val="24"/>
          <w:szCs w:val="24"/>
        </w:rPr>
        <w:t>Grimmelikhuijsen</w:t>
      </w:r>
      <w:proofErr w:type="spellEnd"/>
      <w:r w:rsidRPr="00577800">
        <w:rPr>
          <w:rFonts w:cstheme="minorHAnsi"/>
          <w:sz w:val="24"/>
          <w:szCs w:val="24"/>
        </w:rPr>
        <w:t xml:space="preserve">, S., John, P., Meijer, A., &amp; Worthy, B. (2018). </w:t>
      </w:r>
      <w:proofErr w:type="gramStart"/>
      <w:r w:rsidRPr="00577800">
        <w:rPr>
          <w:rFonts w:cstheme="minorHAnsi"/>
          <w:sz w:val="24"/>
          <w:szCs w:val="24"/>
        </w:rPr>
        <w:t>Do</w:t>
      </w:r>
      <w:proofErr w:type="gramEnd"/>
      <w:r w:rsidRPr="00577800">
        <w:rPr>
          <w:rFonts w:cstheme="minorHAnsi"/>
          <w:sz w:val="24"/>
          <w:szCs w:val="24"/>
        </w:rPr>
        <w:t xml:space="preserve"> freedom of information laws</w:t>
      </w:r>
      <w:r w:rsidR="0032087A">
        <w:rPr>
          <w:rFonts w:cstheme="minorHAnsi"/>
          <w:sz w:val="24"/>
          <w:szCs w:val="24"/>
        </w:rPr>
        <w:t xml:space="preserve"> </w:t>
      </w:r>
      <w:r w:rsidRPr="00577800">
        <w:rPr>
          <w:rFonts w:cstheme="minorHAnsi"/>
          <w:sz w:val="24"/>
          <w:szCs w:val="24"/>
        </w:rPr>
        <w:t xml:space="preserve">increase transparency of government? A replication of a field experiment. </w:t>
      </w:r>
      <w:r w:rsidRPr="00577800">
        <w:rPr>
          <w:rFonts w:cstheme="minorHAnsi"/>
          <w:i/>
          <w:iCs/>
          <w:sz w:val="24"/>
          <w:szCs w:val="24"/>
        </w:rPr>
        <w:t>Journal of</w:t>
      </w:r>
      <w:r w:rsidR="0032087A">
        <w:rPr>
          <w:rFonts w:cstheme="minorHAnsi"/>
          <w:i/>
          <w:iCs/>
          <w:sz w:val="24"/>
          <w:szCs w:val="24"/>
        </w:rPr>
        <w:t xml:space="preserve"> </w:t>
      </w:r>
      <w:r w:rsidRPr="00577800">
        <w:rPr>
          <w:rFonts w:cstheme="minorHAnsi"/>
          <w:i/>
          <w:iCs/>
          <w:sz w:val="24"/>
          <w:szCs w:val="24"/>
        </w:rPr>
        <w:t xml:space="preserve">Behavioral Public Administration, </w:t>
      </w:r>
      <w:r w:rsidRPr="00577800">
        <w:rPr>
          <w:rFonts w:cstheme="minorHAnsi"/>
          <w:sz w:val="24"/>
          <w:szCs w:val="24"/>
        </w:rPr>
        <w:t>1(2), 1-10, http://www.journalbpa.org/index.php/jbpa/article/view/34</w:t>
      </w:r>
    </w:p>
    <w:p w14:paraId="1E55640B" w14:textId="479EBBFD" w:rsidR="00577800" w:rsidRPr="00577800" w:rsidRDefault="00577800" w:rsidP="003307E0">
      <w:pPr>
        <w:spacing w:after="0"/>
        <w:ind w:left="720" w:hanging="720"/>
        <w:rPr>
          <w:rFonts w:cstheme="minorHAnsi"/>
          <w:sz w:val="24"/>
          <w:szCs w:val="24"/>
        </w:rPr>
      </w:pPr>
      <w:r w:rsidRPr="00577800">
        <w:rPr>
          <w:rFonts w:cstheme="minorHAnsi"/>
          <w:sz w:val="24"/>
          <w:szCs w:val="24"/>
        </w:rPr>
        <w:t xml:space="preserve">Hazell, R., &amp; Worthy, B. (2010). Assessing the performance of freedom of information. </w:t>
      </w:r>
      <w:r w:rsidRPr="00577800">
        <w:rPr>
          <w:rFonts w:cstheme="minorHAnsi"/>
          <w:i/>
          <w:iCs/>
          <w:sz w:val="24"/>
          <w:szCs w:val="24"/>
        </w:rPr>
        <w:t>Government</w:t>
      </w:r>
      <w:r w:rsidR="0032087A">
        <w:rPr>
          <w:rFonts w:cstheme="minorHAnsi"/>
          <w:i/>
          <w:iCs/>
          <w:sz w:val="24"/>
          <w:szCs w:val="24"/>
        </w:rPr>
        <w:t xml:space="preserve"> </w:t>
      </w:r>
      <w:r w:rsidRPr="00577800">
        <w:rPr>
          <w:rFonts w:cstheme="minorHAnsi"/>
          <w:i/>
          <w:iCs/>
          <w:sz w:val="24"/>
          <w:szCs w:val="24"/>
        </w:rPr>
        <w:t>Information Quarterly</w:t>
      </w:r>
      <w:r w:rsidRPr="00577800">
        <w:rPr>
          <w:rFonts w:cstheme="minorHAnsi"/>
          <w:sz w:val="24"/>
          <w:szCs w:val="24"/>
        </w:rPr>
        <w:t>, 27(4), 352-359, https://doi.org/10.1016/j.giq.2010.03.005</w:t>
      </w:r>
    </w:p>
    <w:p w14:paraId="0D0B175A" w14:textId="594414F2" w:rsidR="00577800" w:rsidRPr="00577800" w:rsidRDefault="00577800" w:rsidP="003307E0">
      <w:pPr>
        <w:spacing w:after="0"/>
        <w:ind w:left="720" w:hanging="720"/>
        <w:rPr>
          <w:rFonts w:cstheme="minorHAnsi"/>
          <w:sz w:val="24"/>
          <w:szCs w:val="24"/>
        </w:rPr>
      </w:pPr>
      <w:r w:rsidRPr="00577800">
        <w:rPr>
          <w:rFonts w:cstheme="minorHAnsi"/>
          <w:sz w:val="24"/>
          <w:szCs w:val="24"/>
        </w:rPr>
        <w:t xml:space="preserve">Herd, P., &amp; Moynihan D. P. (2018). </w:t>
      </w:r>
      <w:r w:rsidRPr="00577800">
        <w:rPr>
          <w:rFonts w:cstheme="minorHAnsi"/>
          <w:i/>
          <w:iCs/>
          <w:sz w:val="24"/>
          <w:szCs w:val="24"/>
        </w:rPr>
        <w:t>Administrative burden: Policymaking by other means</w:t>
      </w:r>
      <w:r w:rsidRPr="00577800">
        <w:rPr>
          <w:rFonts w:cstheme="minorHAnsi"/>
          <w:sz w:val="24"/>
          <w:szCs w:val="24"/>
        </w:rPr>
        <w:t>. New</w:t>
      </w:r>
      <w:r w:rsidR="0032087A">
        <w:rPr>
          <w:rFonts w:cstheme="minorHAnsi"/>
          <w:sz w:val="24"/>
          <w:szCs w:val="24"/>
        </w:rPr>
        <w:t xml:space="preserve"> </w:t>
      </w:r>
      <w:r w:rsidRPr="00577800">
        <w:rPr>
          <w:rFonts w:cstheme="minorHAnsi"/>
          <w:sz w:val="24"/>
          <w:szCs w:val="24"/>
        </w:rPr>
        <w:t>York, NY: Russell Sage Foundation.</w:t>
      </w:r>
    </w:p>
    <w:p w14:paraId="4CC2178D" w14:textId="3D24E8D3" w:rsidR="00577800" w:rsidRPr="00577800" w:rsidRDefault="00577800" w:rsidP="003307E0">
      <w:pPr>
        <w:spacing w:after="0"/>
        <w:ind w:left="720" w:hanging="720"/>
        <w:rPr>
          <w:rFonts w:cstheme="minorHAnsi"/>
          <w:sz w:val="24"/>
          <w:szCs w:val="24"/>
        </w:rPr>
      </w:pPr>
      <w:r w:rsidRPr="00577800">
        <w:rPr>
          <w:rFonts w:cstheme="minorHAnsi"/>
          <w:sz w:val="24"/>
          <w:szCs w:val="24"/>
        </w:rPr>
        <w:t>Jenkins, N. R., Landgrave, M., &amp; Martinez, G. E. (2020). Do political donors have greater access to</w:t>
      </w:r>
      <w:r w:rsidR="0032087A">
        <w:rPr>
          <w:rFonts w:cstheme="minorHAnsi"/>
          <w:sz w:val="24"/>
          <w:szCs w:val="24"/>
        </w:rPr>
        <w:t xml:space="preserve"> </w:t>
      </w:r>
      <w:r w:rsidRPr="00577800">
        <w:rPr>
          <w:rFonts w:cstheme="minorHAnsi"/>
          <w:sz w:val="24"/>
          <w:szCs w:val="24"/>
        </w:rPr>
        <w:t>government officials? Evidence from a FOIA field experiment with U.S. municipalities.</w:t>
      </w:r>
      <w:r w:rsidR="0032087A">
        <w:rPr>
          <w:rFonts w:cstheme="minorHAnsi"/>
          <w:sz w:val="24"/>
          <w:szCs w:val="24"/>
        </w:rPr>
        <w:t xml:space="preserve"> </w:t>
      </w:r>
      <w:r w:rsidRPr="00577800">
        <w:rPr>
          <w:rFonts w:cstheme="minorHAnsi"/>
          <w:i/>
          <w:iCs/>
          <w:sz w:val="24"/>
          <w:szCs w:val="24"/>
        </w:rPr>
        <w:t xml:space="preserve">Journal of </w:t>
      </w:r>
      <w:r w:rsidRPr="00577800">
        <w:rPr>
          <w:rFonts w:cstheme="minorHAnsi"/>
          <w:i/>
          <w:iCs/>
          <w:sz w:val="24"/>
          <w:szCs w:val="24"/>
        </w:rPr>
        <w:lastRenderedPageBreak/>
        <w:t>Behavioral Public Administration</w:t>
      </w:r>
      <w:r w:rsidRPr="00577800">
        <w:rPr>
          <w:rFonts w:cstheme="minorHAnsi"/>
          <w:sz w:val="24"/>
          <w:szCs w:val="24"/>
        </w:rPr>
        <w:t xml:space="preserve">, </w:t>
      </w:r>
      <w:r w:rsidRPr="00577800">
        <w:rPr>
          <w:rFonts w:cstheme="minorHAnsi"/>
          <w:i/>
          <w:iCs/>
          <w:sz w:val="24"/>
          <w:szCs w:val="24"/>
        </w:rPr>
        <w:t>3</w:t>
      </w:r>
      <w:r w:rsidRPr="00577800">
        <w:rPr>
          <w:rFonts w:cstheme="minorHAnsi"/>
          <w:sz w:val="24"/>
          <w:szCs w:val="24"/>
        </w:rPr>
        <w:t>(2), 1-17, http://www.journalbpa.org/index.php/jbpa/article/view/111</w:t>
      </w:r>
    </w:p>
    <w:p w14:paraId="57801A6E" w14:textId="56C37146" w:rsidR="00577800" w:rsidRPr="00577800" w:rsidRDefault="00577800" w:rsidP="003307E0">
      <w:pPr>
        <w:spacing w:after="0"/>
        <w:ind w:left="720" w:hanging="720"/>
        <w:rPr>
          <w:rFonts w:cstheme="minorHAnsi"/>
          <w:sz w:val="24"/>
          <w:szCs w:val="24"/>
        </w:rPr>
      </w:pPr>
      <w:r w:rsidRPr="00577800">
        <w:rPr>
          <w:rFonts w:cstheme="minorHAnsi"/>
          <w:sz w:val="24"/>
          <w:szCs w:val="24"/>
        </w:rPr>
        <w:t xml:space="preserve">Jones, N. (2015, March 13). Unnecessary Freedom of Information Act fees. </w:t>
      </w:r>
      <w:r w:rsidRPr="00577800">
        <w:rPr>
          <w:rFonts w:cstheme="minorHAnsi"/>
          <w:i/>
          <w:iCs/>
          <w:sz w:val="24"/>
          <w:szCs w:val="24"/>
        </w:rPr>
        <w:t>Reporters Committee</w:t>
      </w:r>
      <w:r w:rsidR="0032087A">
        <w:rPr>
          <w:rFonts w:cstheme="minorHAnsi"/>
          <w:i/>
          <w:iCs/>
          <w:sz w:val="24"/>
          <w:szCs w:val="24"/>
        </w:rPr>
        <w:t xml:space="preserve"> </w:t>
      </w:r>
      <w:r w:rsidRPr="00577800">
        <w:rPr>
          <w:rFonts w:cstheme="minorHAnsi"/>
          <w:i/>
          <w:iCs/>
          <w:sz w:val="24"/>
          <w:szCs w:val="24"/>
        </w:rPr>
        <w:t>for Freedom of the Press</w:t>
      </w:r>
      <w:r w:rsidRPr="00577800">
        <w:rPr>
          <w:rFonts w:cstheme="minorHAnsi"/>
          <w:sz w:val="24"/>
          <w:szCs w:val="24"/>
        </w:rPr>
        <w:t>. Retrieved from http://sunshineweek.rcfp.org/unnecessaryfreedom-of-information-act-fees</w:t>
      </w:r>
    </w:p>
    <w:p w14:paraId="0F7BD60A" w14:textId="1900C5A0" w:rsidR="00577800" w:rsidRPr="00577800" w:rsidRDefault="00577800" w:rsidP="003307E0">
      <w:pPr>
        <w:spacing w:after="0"/>
        <w:ind w:left="720" w:hanging="720"/>
        <w:rPr>
          <w:rFonts w:cstheme="minorHAnsi"/>
          <w:sz w:val="24"/>
          <w:szCs w:val="24"/>
        </w:rPr>
      </w:pPr>
      <w:proofErr w:type="spellStart"/>
      <w:r w:rsidRPr="00577800">
        <w:rPr>
          <w:rFonts w:cstheme="minorHAnsi"/>
          <w:sz w:val="24"/>
          <w:szCs w:val="24"/>
        </w:rPr>
        <w:t>Klepal</w:t>
      </w:r>
      <w:proofErr w:type="spellEnd"/>
      <w:r w:rsidRPr="00577800">
        <w:rPr>
          <w:rFonts w:cstheme="minorHAnsi"/>
          <w:sz w:val="24"/>
          <w:szCs w:val="24"/>
        </w:rPr>
        <w:t>, D., &amp; Deere, S. (2018, March 13). Attorney general launches criminal probe of city texts.</w:t>
      </w:r>
      <w:r w:rsidR="0032087A">
        <w:rPr>
          <w:rFonts w:cstheme="minorHAnsi"/>
          <w:sz w:val="24"/>
          <w:szCs w:val="24"/>
        </w:rPr>
        <w:t xml:space="preserve"> </w:t>
      </w:r>
      <w:r w:rsidRPr="00577800">
        <w:rPr>
          <w:rFonts w:cstheme="minorHAnsi"/>
          <w:i/>
          <w:iCs/>
          <w:sz w:val="24"/>
          <w:szCs w:val="24"/>
        </w:rPr>
        <w:t>Atlanta Journal-Constitution</w:t>
      </w:r>
      <w:r w:rsidRPr="00577800">
        <w:rPr>
          <w:rFonts w:cstheme="minorHAnsi"/>
          <w:sz w:val="24"/>
          <w:szCs w:val="24"/>
        </w:rPr>
        <w:t>. Retrieved from https://www.ajc.com/news/local-govt--politics/attorney-general-launches-criminal-probe-city-halltexts/uVloyrbVZ5IL7fPOXTHFrL/</w:t>
      </w:r>
    </w:p>
    <w:p w14:paraId="48248671" w14:textId="060371FF" w:rsidR="00577800" w:rsidRPr="00577800" w:rsidRDefault="00577800" w:rsidP="003307E0">
      <w:pPr>
        <w:spacing w:after="0"/>
        <w:ind w:left="720" w:hanging="720"/>
        <w:rPr>
          <w:rFonts w:cstheme="minorHAnsi"/>
          <w:sz w:val="24"/>
          <w:szCs w:val="24"/>
        </w:rPr>
      </w:pPr>
      <w:proofErr w:type="spellStart"/>
      <w:r w:rsidRPr="00577800">
        <w:rPr>
          <w:rFonts w:cstheme="minorHAnsi"/>
          <w:sz w:val="24"/>
          <w:szCs w:val="24"/>
        </w:rPr>
        <w:t>Marzen</w:t>
      </w:r>
      <w:proofErr w:type="spellEnd"/>
      <w:r w:rsidRPr="00577800">
        <w:rPr>
          <w:rFonts w:cstheme="minorHAnsi"/>
          <w:sz w:val="24"/>
          <w:szCs w:val="24"/>
        </w:rPr>
        <w:t xml:space="preserve">, C. (2018). Public records denials. </w:t>
      </w:r>
      <w:r w:rsidRPr="00577800">
        <w:rPr>
          <w:rFonts w:cstheme="minorHAnsi"/>
          <w:i/>
          <w:iCs/>
          <w:sz w:val="24"/>
          <w:szCs w:val="24"/>
        </w:rPr>
        <w:t>New York University Journal of Law and Liberty, 11</w:t>
      </w:r>
      <w:r w:rsidRPr="00577800">
        <w:rPr>
          <w:rFonts w:cstheme="minorHAnsi"/>
          <w:sz w:val="24"/>
          <w:szCs w:val="24"/>
        </w:rPr>
        <w:t>(3),</w:t>
      </w:r>
      <w:r w:rsidR="0032087A">
        <w:rPr>
          <w:rFonts w:cstheme="minorHAnsi"/>
          <w:sz w:val="24"/>
          <w:szCs w:val="24"/>
        </w:rPr>
        <w:t xml:space="preserve"> </w:t>
      </w:r>
      <w:r w:rsidRPr="00577800">
        <w:rPr>
          <w:rFonts w:cstheme="minorHAnsi"/>
          <w:sz w:val="24"/>
          <w:szCs w:val="24"/>
        </w:rPr>
        <w:t>966-1,027, https://www.nyujll.com/volume-11/blog-post-title-two-37fjy</w:t>
      </w:r>
    </w:p>
    <w:p w14:paraId="75E17F48" w14:textId="13436AF7" w:rsidR="00577800" w:rsidRPr="00577800" w:rsidRDefault="00577800" w:rsidP="003307E0">
      <w:pPr>
        <w:spacing w:after="0"/>
        <w:ind w:left="720" w:hanging="720"/>
        <w:rPr>
          <w:rFonts w:cstheme="minorHAnsi"/>
          <w:sz w:val="24"/>
          <w:szCs w:val="24"/>
        </w:rPr>
      </w:pPr>
      <w:r w:rsidRPr="00577800">
        <w:rPr>
          <w:rFonts w:cstheme="minorHAnsi"/>
          <w:sz w:val="24"/>
          <w:szCs w:val="24"/>
        </w:rPr>
        <w:t xml:space="preserve">Mendel, T. (2003). Freedom of information as an intentionally protected human right. </w:t>
      </w:r>
      <w:r w:rsidRPr="00577800">
        <w:rPr>
          <w:rFonts w:cstheme="minorHAnsi"/>
          <w:i/>
          <w:iCs/>
          <w:sz w:val="24"/>
          <w:szCs w:val="24"/>
        </w:rPr>
        <w:t>Comparative</w:t>
      </w:r>
      <w:r w:rsidR="0032087A">
        <w:rPr>
          <w:rFonts w:cstheme="minorHAnsi"/>
          <w:i/>
          <w:iCs/>
          <w:sz w:val="24"/>
          <w:szCs w:val="24"/>
        </w:rPr>
        <w:t xml:space="preserve"> </w:t>
      </w:r>
      <w:r w:rsidRPr="00577800">
        <w:rPr>
          <w:rFonts w:cstheme="minorHAnsi"/>
          <w:i/>
          <w:iCs/>
          <w:sz w:val="24"/>
          <w:szCs w:val="24"/>
        </w:rPr>
        <w:t>Media Law Journal</w:t>
      </w:r>
      <w:r w:rsidRPr="00577800">
        <w:rPr>
          <w:rFonts w:cstheme="minorHAnsi"/>
          <w:sz w:val="24"/>
          <w:szCs w:val="24"/>
        </w:rPr>
        <w:t xml:space="preserve">, </w:t>
      </w:r>
      <w:r w:rsidRPr="00577800">
        <w:rPr>
          <w:rFonts w:cstheme="minorHAnsi"/>
          <w:i/>
          <w:iCs/>
          <w:sz w:val="24"/>
          <w:szCs w:val="24"/>
        </w:rPr>
        <w:t>1</w:t>
      </w:r>
      <w:r w:rsidRPr="00577800">
        <w:rPr>
          <w:rFonts w:cstheme="minorHAnsi"/>
          <w:sz w:val="24"/>
          <w:szCs w:val="24"/>
        </w:rPr>
        <w:t>(1), 39-70.</w:t>
      </w:r>
    </w:p>
    <w:p w14:paraId="4454168D" w14:textId="0C05248D" w:rsidR="00577800" w:rsidRPr="00577800" w:rsidRDefault="00577800" w:rsidP="003307E0">
      <w:pPr>
        <w:spacing w:after="0"/>
        <w:ind w:left="720" w:hanging="720"/>
        <w:rPr>
          <w:rFonts w:cstheme="minorHAnsi"/>
          <w:sz w:val="24"/>
          <w:szCs w:val="24"/>
        </w:rPr>
      </w:pPr>
      <w:r w:rsidRPr="00577800">
        <w:rPr>
          <w:rFonts w:cstheme="minorHAnsi"/>
          <w:sz w:val="24"/>
          <w:szCs w:val="24"/>
        </w:rPr>
        <w:t xml:space="preserve">Michener, G. (2019). Gauging the impact of transparency policies. </w:t>
      </w:r>
      <w:r w:rsidRPr="00577800">
        <w:rPr>
          <w:rFonts w:cstheme="minorHAnsi"/>
          <w:i/>
          <w:iCs/>
          <w:sz w:val="24"/>
          <w:szCs w:val="24"/>
        </w:rPr>
        <w:t>Public Administration Review</w:t>
      </w:r>
      <w:r w:rsidRPr="00577800">
        <w:rPr>
          <w:rFonts w:cstheme="minorHAnsi"/>
          <w:sz w:val="24"/>
          <w:szCs w:val="24"/>
        </w:rPr>
        <w:t>,</w:t>
      </w:r>
      <w:r w:rsidR="0032087A">
        <w:rPr>
          <w:rFonts w:cstheme="minorHAnsi"/>
          <w:sz w:val="24"/>
          <w:szCs w:val="24"/>
        </w:rPr>
        <w:t xml:space="preserve"> </w:t>
      </w:r>
      <w:r w:rsidRPr="00577800">
        <w:rPr>
          <w:rFonts w:cstheme="minorHAnsi"/>
          <w:i/>
          <w:iCs/>
          <w:sz w:val="24"/>
          <w:szCs w:val="24"/>
        </w:rPr>
        <w:t>79</w:t>
      </w:r>
      <w:r w:rsidRPr="00577800">
        <w:rPr>
          <w:rFonts w:cstheme="minorHAnsi"/>
          <w:sz w:val="24"/>
          <w:szCs w:val="24"/>
        </w:rPr>
        <w:t>(1), 136-139, https://doi.org/10.1111/puar.13011</w:t>
      </w:r>
    </w:p>
    <w:p w14:paraId="79C21ECB" w14:textId="2E93CC9A" w:rsidR="00577800" w:rsidRPr="00577800" w:rsidRDefault="00577800" w:rsidP="003307E0">
      <w:pPr>
        <w:spacing w:after="0"/>
        <w:ind w:left="720" w:hanging="720"/>
        <w:rPr>
          <w:rFonts w:cstheme="minorHAnsi"/>
          <w:sz w:val="24"/>
          <w:szCs w:val="24"/>
        </w:rPr>
      </w:pPr>
      <w:r w:rsidRPr="00577800">
        <w:rPr>
          <w:rFonts w:cstheme="minorHAnsi"/>
          <w:sz w:val="24"/>
          <w:szCs w:val="24"/>
        </w:rPr>
        <w:t>Michener, G., Velasco, R. B., Contreras, E., &amp; Rodrigues, K. F. (2020). Googling the requester:</w:t>
      </w:r>
      <w:r w:rsidR="0032087A">
        <w:rPr>
          <w:rFonts w:cstheme="minorHAnsi"/>
          <w:sz w:val="24"/>
          <w:szCs w:val="24"/>
        </w:rPr>
        <w:t xml:space="preserve"> </w:t>
      </w:r>
      <w:r w:rsidRPr="00577800">
        <w:rPr>
          <w:rFonts w:cstheme="minorHAnsi"/>
          <w:sz w:val="24"/>
          <w:szCs w:val="24"/>
        </w:rPr>
        <w:t xml:space="preserve">Identity-questing and discrimination in public service provision. </w:t>
      </w:r>
      <w:r w:rsidRPr="00577800">
        <w:rPr>
          <w:rFonts w:cstheme="minorHAnsi"/>
          <w:i/>
          <w:iCs/>
          <w:sz w:val="24"/>
          <w:szCs w:val="24"/>
        </w:rPr>
        <w:t>Governance, 33</w:t>
      </w:r>
      <w:r w:rsidRPr="00577800">
        <w:rPr>
          <w:rFonts w:cstheme="minorHAnsi"/>
          <w:sz w:val="24"/>
          <w:szCs w:val="24"/>
        </w:rPr>
        <w:t>(2), 249-267, https://doi.org/10.1111/gove.12416</w:t>
      </w:r>
    </w:p>
    <w:p w14:paraId="4F281449" w14:textId="2833579F" w:rsidR="00577800" w:rsidRPr="00577800" w:rsidRDefault="00577800" w:rsidP="003307E0">
      <w:pPr>
        <w:spacing w:after="0"/>
        <w:ind w:left="720" w:hanging="720"/>
        <w:rPr>
          <w:rFonts w:cstheme="minorHAnsi"/>
          <w:sz w:val="24"/>
          <w:szCs w:val="24"/>
        </w:rPr>
      </w:pPr>
      <w:r w:rsidRPr="00577800">
        <w:rPr>
          <w:rFonts w:cstheme="minorHAnsi"/>
          <w:sz w:val="24"/>
          <w:szCs w:val="24"/>
        </w:rPr>
        <w:t xml:space="preserve">Piotrowski, S. J., &amp; Van </w:t>
      </w:r>
      <w:proofErr w:type="spellStart"/>
      <w:r w:rsidRPr="00577800">
        <w:rPr>
          <w:rFonts w:cstheme="minorHAnsi"/>
          <w:sz w:val="24"/>
          <w:szCs w:val="24"/>
        </w:rPr>
        <w:t>Ryzin</w:t>
      </w:r>
      <w:proofErr w:type="spellEnd"/>
      <w:r w:rsidRPr="00577800">
        <w:rPr>
          <w:rFonts w:cstheme="minorHAnsi"/>
          <w:sz w:val="24"/>
          <w:szCs w:val="24"/>
        </w:rPr>
        <w:t>, G. G. (2007). Citizen attitudes toward transparency in local</w:t>
      </w:r>
      <w:r w:rsidR="0032087A">
        <w:rPr>
          <w:rFonts w:cstheme="minorHAnsi"/>
          <w:sz w:val="24"/>
          <w:szCs w:val="24"/>
        </w:rPr>
        <w:t xml:space="preserve"> </w:t>
      </w:r>
      <w:r w:rsidRPr="00577800">
        <w:rPr>
          <w:rFonts w:cstheme="minorHAnsi"/>
          <w:sz w:val="24"/>
          <w:szCs w:val="24"/>
        </w:rPr>
        <w:t xml:space="preserve">government. </w:t>
      </w:r>
      <w:r w:rsidRPr="00577800">
        <w:rPr>
          <w:rFonts w:cstheme="minorHAnsi"/>
          <w:i/>
          <w:iCs/>
          <w:sz w:val="24"/>
          <w:szCs w:val="24"/>
        </w:rPr>
        <w:t>The American Review of Public Administration</w:t>
      </w:r>
      <w:r w:rsidRPr="00577800">
        <w:rPr>
          <w:rFonts w:cstheme="minorHAnsi"/>
          <w:sz w:val="24"/>
          <w:szCs w:val="24"/>
        </w:rPr>
        <w:t xml:space="preserve">, </w:t>
      </w:r>
      <w:r w:rsidRPr="00577800">
        <w:rPr>
          <w:rFonts w:cstheme="minorHAnsi"/>
          <w:i/>
          <w:iCs/>
          <w:sz w:val="24"/>
          <w:szCs w:val="24"/>
        </w:rPr>
        <w:t>37</w:t>
      </w:r>
      <w:r w:rsidRPr="00577800">
        <w:rPr>
          <w:rFonts w:cstheme="minorHAnsi"/>
          <w:sz w:val="24"/>
          <w:szCs w:val="24"/>
        </w:rPr>
        <w:t>(3), 306-323,</w:t>
      </w:r>
      <w:r w:rsidR="0032087A">
        <w:rPr>
          <w:rFonts w:cstheme="minorHAnsi"/>
          <w:sz w:val="24"/>
          <w:szCs w:val="24"/>
        </w:rPr>
        <w:t xml:space="preserve"> </w:t>
      </w:r>
      <w:r w:rsidRPr="00577800">
        <w:rPr>
          <w:rFonts w:cstheme="minorHAnsi"/>
          <w:sz w:val="24"/>
          <w:szCs w:val="24"/>
        </w:rPr>
        <w:t>https://doi.org/10.1177/0275074006296777</w:t>
      </w:r>
    </w:p>
    <w:p w14:paraId="22DCFDC5" w14:textId="449954CF" w:rsidR="00577800" w:rsidRPr="00577800" w:rsidRDefault="00577800" w:rsidP="003307E0">
      <w:pPr>
        <w:spacing w:after="0"/>
        <w:ind w:left="720" w:hanging="720"/>
        <w:rPr>
          <w:rFonts w:cstheme="minorHAnsi"/>
          <w:sz w:val="24"/>
          <w:szCs w:val="24"/>
        </w:rPr>
      </w:pPr>
      <w:proofErr w:type="spellStart"/>
      <w:r w:rsidRPr="00577800">
        <w:rPr>
          <w:rFonts w:cstheme="minorHAnsi"/>
          <w:sz w:val="24"/>
          <w:szCs w:val="24"/>
        </w:rPr>
        <w:t>Pozen</w:t>
      </w:r>
      <w:proofErr w:type="spellEnd"/>
      <w:r w:rsidRPr="00577800">
        <w:rPr>
          <w:rFonts w:cstheme="minorHAnsi"/>
          <w:sz w:val="24"/>
          <w:szCs w:val="24"/>
        </w:rPr>
        <w:t xml:space="preserve">, D. E. (2020). Seeing transparency more clearly. </w:t>
      </w:r>
      <w:r w:rsidRPr="00577800">
        <w:rPr>
          <w:rFonts w:cstheme="minorHAnsi"/>
          <w:i/>
          <w:iCs/>
          <w:sz w:val="24"/>
          <w:szCs w:val="24"/>
        </w:rPr>
        <w:t>Public Administration Review, 80</w:t>
      </w:r>
      <w:r w:rsidRPr="00577800">
        <w:rPr>
          <w:rFonts w:cstheme="minorHAnsi"/>
          <w:sz w:val="24"/>
          <w:szCs w:val="24"/>
        </w:rPr>
        <w:t>(2), 326-331, https://doi.org/10.1111/puar.13137</w:t>
      </w:r>
    </w:p>
    <w:p w14:paraId="2FE399A6" w14:textId="2ADA4A0F" w:rsidR="00577800" w:rsidRPr="00577800" w:rsidRDefault="00577800" w:rsidP="003307E0">
      <w:pPr>
        <w:spacing w:after="0"/>
        <w:ind w:left="720" w:hanging="720"/>
        <w:rPr>
          <w:rFonts w:cstheme="minorHAnsi"/>
          <w:sz w:val="24"/>
          <w:szCs w:val="24"/>
        </w:rPr>
      </w:pPr>
      <w:proofErr w:type="spellStart"/>
      <w:r w:rsidRPr="00577800">
        <w:rPr>
          <w:rFonts w:cstheme="minorHAnsi"/>
          <w:sz w:val="24"/>
          <w:szCs w:val="24"/>
        </w:rPr>
        <w:t>Qiu</w:t>
      </w:r>
      <w:proofErr w:type="spellEnd"/>
      <w:r w:rsidRPr="00577800">
        <w:rPr>
          <w:rFonts w:cstheme="minorHAnsi"/>
          <w:sz w:val="24"/>
          <w:szCs w:val="24"/>
        </w:rPr>
        <w:t xml:space="preserve">, Y., </w:t>
      </w:r>
      <w:proofErr w:type="spellStart"/>
      <w:r w:rsidRPr="00577800">
        <w:rPr>
          <w:rFonts w:cstheme="minorHAnsi"/>
          <w:sz w:val="24"/>
          <w:szCs w:val="24"/>
        </w:rPr>
        <w:t>Zubak-Skees</w:t>
      </w:r>
      <w:proofErr w:type="spellEnd"/>
      <w:r w:rsidRPr="00577800">
        <w:rPr>
          <w:rFonts w:cstheme="minorHAnsi"/>
          <w:sz w:val="24"/>
          <w:szCs w:val="24"/>
        </w:rPr>
        <w:t>, C., &amp; Lincoln, E. (2015, Nov. 9). How does your state rank for integrity?</w:t>
      </w:r>
      <w:r w:rsidR="0032087A">
        <w:rPr>
          <w:rFonts w:cstheme="minorHAnsi"/>
          <w:sz w:val="24"/>
          <w:szCs w:val="24"/>
        </w:rPr>
        <w:t xml:space="preserve"> </w:t>
      </w:r>
      <w:r w:rsidRPr="00577800">
        <w:rPr>
          <w:rFonts w:cstheme="minorHAnsi"/>
          <w:i/>
          <w:iCs/>
          <w:sz w:val="24"/>
          <w:szCs w:val="24"/>
        </w:rPr>
        <w:t>Center for Public Integrity</w:t>
      </w:r>
      <w:r w:rsidRPr="00577800">
        <w:rPr>
          <w:rFonts w:cstheme="minorHAnsi"/>
          <w:sz w:val="24"/>
          <w:szCs w:val="24"/>
        </w:rPr>
        <w:t>. Retrieved from https://publicintegrity.org/politics/statepolitics/state-integrity-investigation/how-does-your-state-rank-for-integrity/</w:t>
      </w:r>
    </w:p>
    <w:p w14:paraId="256A8C7E" w14:textId="7AD82B8D" w:rsidR="00577800" w:rsidRPr="00577800" w:rsidRDefault="00577800" w:rsidP="003307E0">
      <w:pPr>
        <w:spacing w:after="0"/>
        <w:ind w:left="720" w:hanging="720"/>
        <w:rPr>
          <w:rFonts w:cstheme="minorHAnsi"/>
          <w:sz w:val="24"/>
          <w:szCs w:val="24"/>
        </w:rPr>
      </w:pPr>
      <w:r w:rsidRPr="00577800">
        <w:rPr>
          <w:rFonts w:cstheme="minorHAnsi"/>
          <w:sz w:val="24"/>
          <w:szCs w:val="24"/>
        </w:rPr>
        <w:t>Roberts, J. A. (2017, June 1). Seven things to know about how Colorado’s open records law is</w:t>
      </w:r>
      <w:r w:rsidR="0032087A">
        <w:rPr>
          <w:rFonts w:cstheme="minorHAnsi"/>
          <w:sz w:val="24"/>
          <w:szCs w:val="24"/>
        </w:rPr>
        <w:t xml:space="preserve"> </w:t>
      </w:r>
      <w:r w:rsidRPr="00577800">
        <w:rPr>
          <w:rFonts w:cstheme="minorHAnsi"/>
          <w:sz w:val="24"/>
          <w:szCs w:val="24"/>
        </w:rPr>
        <w:t xml:space="preserve">changing. </w:t>
      </w:r>
      <w:r w:rsidRPr="00577800">
        <w:rPr>
          <w:rFonts w:cstheme="minorHAnsi"/>
          <w:i/>
          <w:iCs/>
          <w:sz w:val="24"/>
          <w:szCs w:val="24"/>
        </w:rPr>
        <w:t>Colorado Freedom of Information Coalition</w:t>
      </w:r>
      <w:r w:rsidRPr="00577800">
        <w:rPr>
          <w:rFonts w:cstheme="minorHAnsi"/>
          <w:sz w:val="24"/>
          <w:szCs w:val="24"/>
        </w:rPr>
        <w:t>. Retrieved from</w:t>
      </w:r>
      <w:r w:rsidR="0032087A">
        <w:rPr>
          <w:rFonts w:cstheme="minorHAnsi"/>
          <w:sz w:val="24"/>
          <w:szCs w:val="24"/>
        </w:rPr>
        <w:t xml:space="preserve"> </w:t>
      </w:r>
      <w:r w:rsidRPr="00577800">
        <w:rPr>
          <w:rFonts w:cstheme="minorHAnsi"/>
          <w:sz w:val="24"/>
          <w:szCs w:val="24"/>
        </w:rPr>
        <w:t>https://coloradofoic.org/seven-things-know-colorado-records-law-changing/</w:t>
      </w:r>
    </w:p>
    <w:p w14:paraId="3B90BCB3" w14:textId="360AA24A" w:rsidR="00577800" w:rsidRDefault="00577800" w:rsidP="003307E0">
      <w:pPr>
        <w:spacing w:after="0"/>
        <w:ind w:left="720" w:hanging="720"/>
        <w:rPr>
          <w:rFonts w:cstheme="minorHAnsi"/>
          <w:sz w:val="24"/>
          <w:szCs w:val="24"/>
        </w:rPr>
      </w:pPr>
      <w:r w:rsidRPr="00577800">
        <w:rPr>
          <w:rFonts w:cstheme="minorHAnsi"/>
          <w:sz w:val="24"/>
          <w:szCs w:val="24"/>
        </w:rPr>
        <w:t xml:space="preserve">Schudson, M. (2015). </w:t>
      </w:r>
      <w:r w:rsidRPr="00577800">
        <w:rPr>
          <w:rFonts w:cstheme="minorHAnsi"/>
          <w:i/>
          <w:iCs/>
          <w:sz w:val="24"/>
          <w:szCs w:val="24"/>
        </w:rPr>
        <w:t>The Rise of the Right to Know: Politics and the Culture of Transparency, 1945-1975</w:t>
      </w:r>
      <w:r w:rsidRPr="00577800">
        <w:rPr>
          <w:rFonts w:cstheme="minorHAnsi"/>
          <w:sz w:val="24"/>
          <w:szCs w:val="24"/>
        </w:rPr>
        <w:t>. Cambridge, MA: Harvard University Press.</w:t>
      </w:r>
    </w:p>
    <w:p w14:paraId="72A4D717" w14:textId="7343B8A6" w:rsidR="007E22CA" w:rsidRPr="007E22CA" w:rsidRDefault="007E22CA" w:rsidP="003307E0">
      <w:pPr>
        <w:spacing w:after="0"/>
        <w:ind w:left="720" w:hanging="720"/>
        <w:rPr>
          <w:rFonts w:cstheme="minorHAnsi"/>
          <w:sz w:val="24"/>
          <w:szCs w:val="24"/>
        </w:rPr>
      </w:pPr>
      <w:proofErr w:type="spellStart"/>
      <w:r w:rsidRPr="007E22CA">
        <w:rPr>
          <w:rFonts w:cstheme="minorHAnsi"/>
          <w:sz w:val="24"/>
          <w:szCs w:val="24"/>
        </w:rPr>
        <w:t>Spac</w:t>
      </w:r>
      <w:proofErr w:type="spellEnd"/>
      <w:r w:rsidRPr="007E22CA">
        <w:rPr>
          <w:rFonts w:cstheme="minorHAnsi"/>
          <w:sz w:val="24"/>
          <w:szCs w:val="24"/>
        </w:rPr>
        <w:t xml:space="preserve">, P., </w:t>
      </w:r>
      <w:proofErr w:type="spellStart"/>
      <w:r w:rsidRPr="007E22CA">
        <w:rPr>
          <w:rFonts w:cstheme="minorHAnsi"/>
          <w:sz w:val="24"/>
          <w:szCs w:val="24"/>
        </w:rPr>
        <w:t>Voda</w:t>
      </w:r>
      <w:proofErr w:type="spellEnd"/>
      <w:r w:rsidRPr="007E22CA">
        <w:rPr>
          <w:rFonts w:cstheme="minorHAnsi"/>
          <w:sz w:val="24"/>
          <w:szCs w:val="24"/>
        </w:rPr>
        <w:t xml:space="preserve">, P., &amp; </w:t>
      </w:r>
      <w:proofErr w:type="spellStart"/>
      <w:r w:rsidRPr="007E22CA">
        <w:rPr>
          <w:rFonts w:cstheme="minorHAnsi"/>
          <w:sz w:val="24"/>
          <w:szCs w:val="24"/>
        </w:rPr>
        <w:t>Zagrapan</w:t>
      </w:r>
      <w:proofErr w:type="spellEnd"/>
      <w:r w:rsidRPr="007E22CA">
        <w:rPr>
          <w:rFonts w:cstheme="minorHAnsi"/>
          <w:sz w:val="24"/>
          <w:szCs w:val="24"/>
        </w:rPr>
        <w:t>, J. (2018). Does the freedom of information law increase transparency</w:t>
      </w:r>
      <w:r w:rsidR="00D268FD">
        <w:rPr>
          <w:rFonts w:cstheme="minorHAnsi"/>
          <w:sz w:val="24"/>
          <w:szCs w:val="24"/>
        </w:rPr>
        <w:t xml:space="preserve"> </w:t>
      </w:r>
      <w:r w:rsidRPr="007E22CA">
        <w:rPr>
          <w:rFonts w:cstheme="minorHAnsi"/>
          <w:sz w:val="24"/>
          <w:szCs w:val="24"/>
        </w:rPr>
        <w:t xml:space="preserve">at the local level? Evidence from a field experiment. </w:t>
      </w:r>
      <w:r w:rsidRPr="007E22CA">
        <w:rPr>
          <w:rFonts w:cstheme="minorHAnsi"/>
          <w:i/>
          <w:iCs/>
          <w:sz w:val="24"/>
          <w:szCs w:val="24"/>
        </w:rPr>
        <w:t>Government Information Quarterly,</w:t>
      </w:r>
      <w:r w:rsidR="00D268FD">
        <w:rPr>
          <w:rFonts w:cstheme="minorHAnsi"/>
          <w:i/>
          <w:iCs/>
          <w:sz w:val="24"/>
          <w:szCs w:val="24"/>
        </w:rPr>
        <w:t xml:space="preserve"> </w:t>
      </w:r>
      <w:r w:rsidRPr="007E22CA">
        <w:rPr>
          <w:rFonts w:cstheme="minorHAnsi"/>
          <w:i/>
          <w:iCs/>
          <w:sz w:val="24"/>
          <w:szCs w:val="24"/>
        </w:rPr>
        <w:t>35</w:t>
      </w:r>
      <w:r w:rsidRPr="007E22CA">
        <w:rPr>
          <w:rFonts w:cstheme="minorHAnsi"/>
          <w:sz w:val="24"/>
          <w:szCs w:val="24"/>
        </w:rPr>
        <w:t>(3), 408-417, https://doi.org/10.1016/j.giq.2018.05.003</w:t>
      </w:r>
    </w:p>
    <w:p w14:paraId="57F7C659" w14:textId="3C1517C1" w:rsidR="007E22CA" w:rsidRPr="007E22CA" w:rsidRDefault="007E22CA" w:rsidP="003307E0">
      <w:pPr>
        <w:spacing w:after="0"/>
        <w:ind w:left="720" w:hanging="720"/>
        <w:rPr>
          <w:rFonts w:cstheme="minorHAnsi"/>
          <w:sz w:val="24"/>
          <w:szCs w:val="24"/>
        </w:rPr>
      </w:pPr>
      <w:r w:rsidRPr="007E22CA">
        <w:rPr>
          <w:rFonts w:cstheme="minorHAnsi"/>
          <w:sz w:val="24"/>
          <w:szCs w:val="24"/>
        </w:rPr>
        <w:t>Stewart, D. R. (2010). Let the sunshine in, or else: An examination of the “teeth” of state and federal</w:t>
      </w:r>
      <w:r w:rsidR="00D268FD">
        <w:rPr>
          <w:rFonts w:cstheme="minorHAnsi"/>
          <w:sz w:val="24"/>
          <w:szCs w:val="24"/>
        </w:rPr>
        <w:t xml:space="preserve"> </w:t>
      </w:r>
      <w:r w:rsidRPr="007E22CA">
        <w:rPr>
          <w:rFonts w:cstheme="minorHAnsi"/>
          <w:sz w:val="24"/>
          <w:szCs w:val="24"/>
        </w:rPr>
        <w:t xml:space="preserve">open meetings and open records laws. </w:t>
      </w:r>
      <w:r w:rsidRPr="007E22CA">
        <w:rPr>
          <w:rFonts w:cstheme="minorHAnsi"/>
          <w:i/>
          <w:iCs/>
          <w:sz w:val="24"/>
          <w:szCs w:val="24"/>
        </w:rPr>
        <w:t>Communication Law and Policy</w:t>
      </w:r>
      <w:r w:rsidRPr="007E22CA">
        <w:rPr>
          <w:rFonts w:cstheme="minorHAnsi"/>
          <w:sz w:val="24"/>
          <w:szCs w:val="24"/>
        </w:rPr>
        <w:t xml:space="preserve">, </w:t>
      </w:r>
      <w:r w:rsidRPr="007E22CA">
        <w:rPr>
          <w:rFonts w:cstheme="minorHAnsi"/>
          <w:i/>
          <w:iCs/>
          <w:sz w:val="24"/>
          <w:szCs w:val="24"/>
        </w:rPr>
        <w:t>15</w:t>
      </w:r>
      <w:r w:rsidRPr="007E22CA">
        <w:rPr>
          <w:rFonts w:cstheme="minorHAnsi"/>
          <w:sz w:val="24"/>
          <w:szCs w:val="24"/>
        </w:rPr>
        <w:t>(3), 265-310,</w:t>
      </w:r>
      <w:r w:rsidR="00D268FD">
        <w:rPr>
          <w:rFonts w:cstheme="minorHAnsi"/>
          <w:sz w:val="24"/>
          <w:szCs w:val="24"/>
        </w:rPr>
        <w:t xml:space="preserve"> </w:t>
      </w:r>
      <w:r w:rsidRPr="007E22CA">
        <w:rPr>
          <w:rFonts w:cstheme="minorHAnsi"/>
          <w:sz w:val="24"/>
          <w:szCs w:val="24"/>
        </w:rPr>
        <w:t>https://doi.org/10.1080/10811680.2010.489858</w:t>
      </w:r>
    </w:p>
    <w:p w14:paraId="116938E6" w14:textId="554D8D58" w:rsidR="007E22CA" w:rsidRPr="007E22CA" w:rsidRDefault="007E22CA" w:rsidP="003307E0">
      <w:pPr>
        <w:spacing w:after="0"/>
        <w:ind w:left="720" w:hanging="720"/>
        <w:rPr>
          <w:rFonts w:cstheme="minorHAnsi"/>
          <w:sz w:val="24"/>
          <w:szCs w:val="24"/>
        </w:rPr>
      </w:pPr>
      <w:r w:rsidRPr="007E22CA">
        <w:rPr>
          <w:rFonts w:cstheme="minorHAnsi"/>
          <w:sz w:val="24"/>
          <w:szCs w:val="24"/>
        </w:rPr>
        <w:t xml:space="preserve">The FOIA Project. (2020.) Issue Search. </w:t>
      </w:r>
      <w:r w:rsidRPr="007E22CA">
        <w:rPr>
          <w:rFonts w:cstheme="minorHAnsi"/>
          <w:i/>
          <w:iCs/>
          <w:sz w:val="24"/>
          <w:szCs w:val="24"/>
        </w:rPr>
        <w:t>Transactional Records Access Clearing House</w:t>
      </w:r>
      <w:r w:rsidRPr="007E22CA">
        <w:rPr>
          <w:rFonts w:cstheme="minorHAnsi"/>
          <w:sz w:val="24"/>
          <w:szCs w:val="24"/>
        </w:rPr>
        <w:t>. Retrieved</w:t>
      </w:r>
      <w:r w:rsidR="00D268FD">
        <w:rPr>
          <w:rFonts w:cstheme="minorHAnsi"/>
          <w:sz w:val="24"/>
          <w:szCs w:val="24"/>
        </w:rPr>
        <w:t xml:space="preserve"> </w:t>
      </w:r>
      <w:r w:rsidRPr="007E22CA">
        <w:rPr>
          <w:rFonts w:cstheme="minorHAnsi"/>
          <w:sz w:val="24"/>
          <w:szCs w:val="24"/>
        </w:rPr>
        <w:t>from http://foiaproject.org/issue_search/#</w:t>
      </w:r>
    </w:p>
    <w:p w14:paraId="0DF5B591" w14:textId="55B3AB4F" w:rsidR="007E22CA" w:rsidRPr="007E22CA" w:rsidRDefault="007E22CA" w:rsidP="003307E0">
      <w:pPr>
        <w:spacing w:after="0"/>
        <w:ind w:left="720" w:hanging="720"/>
        <w:rPr>
          <w:rFonts w:cstheme="minorHAnsi"/>
          <w:sz w:val="24"/>
          <w:szCs w:val="24"/>
        </w:rPr>
      </w:pPr>
      <w:r w:rsidRPr="007E22CA">
        <w:rPr>
          <w:rFonts w:cstheme="minorHAnsi"/>
          <w:sz w:val="24"/>
          <w:szCs w:val="24"/>
        </w:rPr>
        <w:t xml:space="preserve">Thompson, E. (2017, March 11). State public records law poses challenge after overhaul. </w:t>
      </w:r>
      <w:r w:rsidRPr="007E22CA">
        <w:rPr>
          <w:rFonts w:cstheme="minorHAnsi"/>
          <w:i/>
          <w:iCs/>
          <w:sz w:val="24"/>
          <w:szCs w:val="24"/>
        </w:rPr>
        <w:t>Telegram</w:t>
      </w:r>
      <w:r w:rsidR="00D268FD">
        <w:rPr>
          <w:rFonts w:cstheme="minorHAnsi"/>
          <w:i/>
          <w:iCs/>
          <w:sz w:val="24"/>
          <w:szCs w:val="24"/>
        </w:rPr>
        <w:t xml:space="preserve"> </w:t>
      </w:r>
      <w:r w:rsidRPr="007E22CA">
        <w:rPr>
          <w:rFonts w:cstheme="minorHAnsi"/>
          <w:i/>
          <w:iCs/>
          <w:sz w:val="24"/>
          <w:szCs w:val="24"/>
        </w:rPr>
        <w:t>&amp; Gazette</w:t>
      </w:r>
      <w:r w:rsidRPr="007E22CA">
        <w:rPr>
          <w:rFonts w:cstheme="minorHAnsi"/>
          <w:sz w:val="24"/>
          <w:szCs w:val="24"/>
        </w:rPr>
        <w:t>. Retrieved from https://www.telegram.com/news/20170311/state-public-recordslaw-poses-challenge-after-overhaul</w:t>
      </w:r>
    </w:p>
    <w:p w14:paraId="1C9E1D7C" w14:textId="3F8E1B09" w:rsidR="007E22CA" w:rsidRPr="007E22CA" w:rsidRDefault="007E22CA" w:rsidP="003307E0">
      <w:pPr>
        <w:spacing w:after="0"/>
        <w:ind w:left="720" w:hanging="720"/>
        <w:rPr>
          <w:rFonts w:cstheme="minorHAnsi"/>
          <w:sz w:val="24"/>
          <w:szCs w:val="24"/>
        </w:rPr>
      </w:pPr>
      <w:proofErr w:type="spellStart"/>
      <w:r w:rsidRPr="007E22CA">
        <w:rPr>
          <w:rFonts w:cstheme="minorHAnsi"/>
          <w:sz w:val="24"/>
          <w:szCs w:val="24"/>
        </w:rPr>
        <w:lastRenderedPageBreak/>
        <w:t>Trubey</w:t>
      </w:r>
      <w:proofErr w:type="spellEnd"/>
      <w:r w:rsidRPr="007E22CA">
        <w:rPr>
          <w:rFonts w:cstheme="minorHAnsi"/>
          <w:sz w:val="24"/>
          <w:szCs w:val="24"/>
        </w:rPr>
        <w:t>, J. S. (2019, Dec. 19). Ex-Reed aide first official convicted of public records violations.</w:t>
      </w:r>
      <w:r w:rsidR="00D268FD">
        <w:rPr>
          <w:rFonts w:cstheme="minorHAnsi"/>
          <w:sz w:val="24"/>
          <w:szCs w:val="24"/>
        </w:rPr>
        <w:t xml:space="preserve"> </w:t>
      </w:r>
      <w:r w:rsidRPr="007E22CA">
        <w:rPr>
          <w:rFonts w:cstheme="minorHAnsi"/>
          <w:i/>
          <w:iCs/>
          <w:sz w:val="24"/>
          <w:szCs w:val="24"/>
        </w:rPr>
        <w:t>Atlanta Journal-Constitution</w:t>
      </w:r>
      <w:r w:rsidRPr="007E22CA">
        <w:rPr>
          <w:rFonts w:cstheme="minorHAnsi"/>
          <w:sz w:val="24"/>
          <w:szCs w:val="24"/>
        </w:rPr>
        <w:t>. Retrieved from https://www.ajc.com/news/reed-aide-firstofficial-convicted-public-records-violations/ImqpLWZLh9aMU89t6vcwtI/</w:t>
      </w:r>
    </w:p>
    <w:p w14:paraId="086DEF08" w14:textId="050DB830" w:rsidR="007E22CA" w:rsidRPr="007E22CA" w:rsidRDefault="007E22CA" w:rsidP="003307E0">
      <w:pPr>
        <w:spacing w:after="0"/>
        <w:ind w:left="720" w:hanging="720"/>
        <w:rPr>
          <w:rFonts w:cstheme="minorHAnsi"/>
          <w:sz w:val="24"/>
          <w:szCs w:val="24"/>
        </w:rPr>
      </w:pPr>
      <w:r w:rsidRPr="007E22CA">
        <w:rPr>
          <w:rFonts w:cstheme="minorHAnsi"/>
          <w:sz w:val="24"/>
          <w:szCs w:val="24"/>
        </w:rPr>
        <w:t>Wilks, A. G. (2020, March 15). Despite new law, SC cities, counties are charging thousands of</w:t>
      </w:r>
      <w:r w:rsidR="00D268FD">
        <w:rPr>
          <w:rFonts w:cstheme="minorHAnsi"/>
          <w:sz w:val="24"/>
          <w:szCs w:val="24"/>
        </w:rPr>
        <w:t xml:space="preserve"> </w:t>
      </w:r>
      <w:r w:rsidRPr="007E22CA">
        <w:rPr>
          <w:rFonts w:cstheme="minorHAnsi"/>
          <w:sz w:val="24"/>
          <w:szCs w:val="24"/>
        </w:rPr>
        <w:t xml:space="preserve">dollars for public records. </w:t>
      </w:r>
      <w:r w:rsidRPr="007E22CA">
        <w:rPr>
          <w:rFonts w:cstheme="minorHAnsi"/>
          <w:i/>
          <w:iCs/>
          <w:sz w:val="24"/>
          <w:szCs w:val="24"/>
        </w:rPr>
        <w:t>The Post and Courier</w:t>
      </w:r>
      <w:r w:rsidRPr="007E22CA">
        <w:rPr>
          <w:rFonts w:cstheme="minorHAnsi"/>
          <w:sz w:val="24"/>
          <w:szCs w:val="24"/>
        </w:rPr>
        <w:t>. Retrieved from</w:t>
      </w:r>
      <w:r w:rsidR="00D268FD">
        <w:rPr>
          <w:rFonts w:cstheme="minorHAnsi"/>
          <w:sz w:val="24"/>
          <w:szCs w:val="24"/>
        </w:rPr>
        <w:t xml:space="preserve"> </w:t>
      </w:r>
      <w:r w:rsidRPr="007E22CA">
        <w:rPr>
          <w:rFonts w:cstheme="minorHAnsi"/>
          <w:sz w:val="24"/>
          <w:szCs w:val="24"/>
        </w:rPr>
        <w:t>https://www.postandcourier.com/news/despite-new-law-sc-cities-counties-are-chargingthousands-of-dollars-for-public-records/article_74c11f4c-6468-11ea-ba8a-7bbef56f5689.html</w:t>
      </w:r>
    </w:p>
    <w:p w14:paraId="189F6FCF" w14:textId="42389C5B" w:rsidR="007E22CA" w:rsidRPr="007E22CA" w:rsidRDefault="007E22CA" w:rsidP="003307E0">
      <w:pPr>
        <w:spacing w:after="0"/>
        <w:ind w:left="720" w:hanging="720"/>
        <w:rPr>
          <w:rFonts w:cstheme="minorHAnsi"/>
          <w:sz w:val="24"/>
          <w:szCs w:val="24"/>
        </w:rPr>
      </w:pPr>
      <w:r w:rsidRPr="007E22CA">
        <w:rPr>
          <w:rFonts w:cstheme="minorHAnsi"/>
          <w:sz w:val="24"/>
          <w:szCs w:val="24"/>
        </w:rPr>
        <w:t xml:space="preserve">Worthy, B. (2017). </w:t>
      </w:r>
      <w:r w:rsidRPr="007E22CA">
        <w:rPr>
          <w:rFonts w:cstheme="minorHAnsi"/>
          <w:i/>
          <w:iCs/>
          <w:sz w:val="24"/>
          <w:szCs w:val="24"/>
        </w:rPr>
        <w:t>The Politics of Freedom of Information: How and Why Governments Pass Laws</w:t>
      </w:r>
      <w:r w:rsidR="00D268FD">
        <w:rPr>
          <w:rFonts w:cstheme="minorHAnsi"/>
          <w:i/>
          <w:iCs/>
          <w:sz w:val="24"/>
          <w:szCs w:val="24"/>
        </w:rPr>
        <w:t xml:space="preserve"> </w:t>
      </w:r>
      <w:r w:rsidRPr="007E22CA">
        <w:rPr>
          <w:rFonts w:cstheme="minorHAnsi"/>
          <w:i/>
          <w:iCs/>
          <w:sz w:val="24"/>
          <w:szCs w:val="24"/>
        </w:rPr>
        <w:t>that Threaten Their Power</w:t>
      </w:r>
      <w:r w:rsidRPr="007E22CA">
        <w:rPr>
          <w:rFonts w:cstheme="minorHAnsi"/>
          <w:sz w:val="24"/>
          <w:szCs w:val="24"/>
        </w:rPr>
        <w:t>. Manchester, UK: Manchester University Press.</w:t>
      </w:r>
    </w:p>
    <w:p w14:paraId="7C0DC70F" w14:textId="7B5CF070" w:rsidR="00577800" w:rsidRDefault="007E22CA" w:rsidP="003307E0">
      <w:pPr>
        <w:spacing w:after="0"/>
        <w:ind w:left="720" w:hanging="720"/>
        <w:rPr>
          <w:rFonts w:cstheme="minorHAnsi"/>
          <w:sz w:val="24"/>
          <w:szCs w:val="24"/>
        </w:rPr>
      </w:pPr>
      <w:r w:rsidRPr="007E22CA">
        <w:rPr>
          <w:rFonts w:cstheme="minorHAnsi"/>
          <w:sz w:val="24"/>
          <w:szCs w:val="24"/>
        </w:rPr>
        <w:t xml:space="preserve">Worthy, B., John, P., </w:t>
      </w:r>
      <w:proofErr w:type="spellStart"/>
      <w:r w:rsidRPr="007E22CA">
        <w:rPr>
          <w:rFonts w:cstheme="minorHAnsi"/>
          <w:sz w:val="24"/>
          <w:szCs w:val="24"/>
        </w:rPr>
        <w:t>Vannoni</w:t>
      </w:r>
      <w:proofErr w:type="spellEnd"/>
      <w:r w:rsidRPr="007E22CA">
        <w:rPr>
          <w:rFonts w:cstheme="minorHAnsi"/>
          <w:sz w:val="24"/>
          <w:szCs w:val="24"/>
        </w:rPr>
        <w:t>, M. (2017). Transparency at the parish pump: A field experiment to</w:t>
      </w:r>
      <w:r w:rsidR="00D268FD">
        <w:rPr>
          <w:rFonts w:cstheme="minorHAnsi"/>
          <w:sz w:val="24"/>
          <w:szCs w:val="24"/>
        </w:rPr>
        <w:t xml:space="preserve"> </w:t>
      </w:r>
      <w:r w:rsidRPr="007E22CA">
        <w:rPr>
          <w:rFonts w:cstheme="minorHAnsi"/>
          <w:sz w:val="24"/>
          <w:szCs w:val="24"/>
        </w:rPr>
        <w:t xml:space="preserve">measure the effectiveness of freedom of information requests in England. </w:t>
      </w:r>
      <w:r w:rsidRPr="007E22CA">
        <w:rPr>
          <w:rFonts w:cstheme="minorHAnsi"/>
          <w:i/>
          <w:iCs/>
          <w:sz w:val="24"/>
          <w:szCs w:val="24"/>
        </w:rPr>
        <w:t>Journal of Public</w:t>
      </w:r>
      <w:r w:rsidR="00D268FD">
        <w:rPr>
          <w:rFonts w:cstheme="minorHAnsi"/>
          <w:i/>
          <w:iCs/>
          <w:sz w:val="24"/>
          <w:szCs w:val="24"/>
        </w:rPr>
        <w:t xml:space="preserve"> </w:t>
      </w:r>
      <w:r w:rsidRPr="007E22CA">
        <w:rPr>
          <w:rFonts w:cstheme="minorHAnsi"/>
          <w:i/>
          <w:iCs/>
          <w:sz w:val="24"/>
          <w:szCs w:val="24"/>
        </w:rPr>
        <w:t>Administration Research and Theory, 27</w:t>
      </w:r>
      <w:r w:rsidRPr="007E22CA">
        <w:rPr>
          <w:rFonts w:cstheme="minorHAnsi"/>
          <w:sz w:val="24"/>
          <w:szCs w:val="24"/>
        </w:rPr>
        <w:t>(3), 485-500,</w:t>
      </w:r>
      <w:r w:rsidR="00D268FD">
        <w:rPr>
          <w:rFonts w:cstheme="minorHAnsi"/>
          <w:sz w:val="24"/>
          <w:szCs w:val="24"/>
        </w:rPr>
        <w:t xml:space="preserve"> </w:t>
      </w:r>
      <w:r w:rsidRPr="007E22CA">
        <w:rPr>
          <w:rFonts w:cstheme="minorHAnsi"/>
          <w:sz w:val="24"/>
          <w:szCs w:val="24"/>
        </w:rPr>
        <w:t>https://doi.org/10.1093/jopart/muw063</w:t>
      </w:r>
    </w:p>
    <w:p w14:paraId="5F6A3C89" w14:textId="77777777" w:rsidR="00B57EA9" w:rsidRDefault="00B57EA9" w:rsidP="00B57EA9">
      <w:pPr>
        <w:rPr>
          <w:rFonts w:cstheme="minorHAnsi"/>
          <w:sz w:val="24"/>
          <w:szCs w:val="24"/>
        </w:rPr>
      </w:pPr>
    </w:p>
    <w:p w14:paraId="719A3973" w14:textId="77777777" w:rsidR="00C156C5" w:rsidRDefault="00C156C5" w:rsidP="00610BE6">
      <w:pPr>
        <w:rPr>
          <w:rFonts w:cstheme="minorHAnsi"/>
          <w:sz w:val="24"/>
          <w:szCs w:val="24"/>
        </w:rPr>
      </w:pPr>
    </w:p>
    <w:p w14:paraId="541C517F" w14:textId="0F95E5CA" w:rsidR="00C156C5" w:rsidRPr="00610BE6" w:rsidRDefault="00C156C5" w:rsidP="00C156C5">
      <w:pPr>
        <w:rPr>
          <w:rFonts w:cstheme="minorHAnsi"/>
          <w:sz w:val="24"/>
          <w:szCs w:val="24"/>
        </w:rPr>
      </w:pPr>
      <w:r w:rsidRPr="00610BE6">
        <w:rPr>
          <w:rFonts w:cstheme="minorHAnsi"/>
          <w:i/>
          <w:iCs/>
          <w:sz w:val="24"/>
          <w:szCs w:val="24"/>
        </w:rPr>
        <w:t xml:space="preserve">* </w:t>
      </w:r>
      <w:r w:rsidRPr="00610BE6">
        <w:rPr>
          <w:rFonts w:cstheme="minorHAnsi"/>
          <w:sz w:val="24"/>
          <w:szCs w:val="24"/>
        </w:rPr>
        <w:t>A.</w:t>
      </w:r>
      <w:r>
        <w:rPr>
          <w:rFonts w:cstheme="minorHAnsi"/>
          <w:sz w:val="24"/>
          <w:szCs w:val="24"/>
        </w:rPr>
        <w:t xml:space="preserve"> </w:t>
      </w:r>
      <w:r w:rsidRPr="00610BE6">
        <w:rPr>
          <w:rFonts w:cstheme="minorHAnsi"/>
          <w:sz w:val="24"/>
          <w:szCs w:val="24"/>
        </w:rPr>
        <w:t xml:space="preserve">Jay Wagner is an assistant professor in the Marquette University </w:t>
      </w:r>
      <w:proofErr w:type="spellStart"/>
      <w:r w:rsidRPr="00610BE6">
        <w:rPr>
          <w:rFonts w:cstheme="minorHAnsi"/>
          <w:sz w:val="24"/>
          <w:szCs w:val="24"/>
        </w:rPr>
        <w:t>Diederich</w:t>
      </w:r>
      <w:proofErr w:type="spellEnd"/>
      <w:r w:rsidRPr="00610BE6">
        <w:rPr>
          <w:rFonts w:cstheme="minorHAnsi"/>
          <w:sz w:val="24"/>
          <w:szCs w:val="24"/>
        </w:rPr>
        <w:t xml:space="preserve"> College of</w:t>
      </w:r>
      <w:r w:rsidR="00D268FD">
        <w:rPr>
          <w:rFonts w:cstheme="minorHAnsi"/>
          <w:sz w:val="24"/>
          <w:szCs w:val="24"/>
        </w:rPr>
        <w:t xml:space="preserve"> </w:t>
      </w:r>
      <w:r w:rsidRPr="00610BE6">
        <w:rPr>
          <w:rFonts w:cstheme="minorHAnsi"/>
          <w:sz w:val="24"/>
          <w:szCs w:val="24"/>
        </w:rPr>
        <w:t>Communication. The article would not have been possible without the research assistance of</w:t>
      </w:r>
      <w:r w:rsidR="00D268FD">
        <w:rPr>
          <w:rFonts w:cstheme="minorHAnsi"/>
          <w:sz w:val="24"/>
          <w:szCs w:val="24"/>
        </w:rPr>
        <w:t xml:space="preserve"> </w:t>
      </w:r>
      <w:r w:rsidRPr="00610BE6">
        <w:rPr>
          <w:rFonts w:cstheme="minorHAnsi"/>
          <w:sz w:val="24"/>
          <w:szCs w:val="24"/>
        </w:rPr>
        <w:t xml:space="preserve">Elizabeth Castellano, Kayla Gonzalez, Christina </w:t>
      </w:r>
      <w:proofErr w:type="spellStart"/>
      <w:r w:rsidRPr="00610BE6">
        <w:rPr>
          <w:rFonts w:cstheme="minorHAnsi"/>
          <w:sz w:val="24"/>
          <w:szCs w:val="24"/>
        </w:rPr>
        <w:t>Mazzeo</w:t>
      </w:r>
      <w:proofErr w:type="spellEnd"/>
      <w:r w:rsidRPr="00610BE6">
        <w:rPr>
          <w:rFonts w:cstheme="minorHAnsi"/>
          <w:sz w:val="24"/>
          <w:szCs w:val="24"/>
        </w:rPr>
        <w:t>, and Molly O’Brien, each integral in the</w:t>
      </w:r>
      <w:r w:rsidR="00D268FD">
        <w:rPr>
          <w:rFonts w:cstheme="minorHAnsi"/>
          <w:sz w:val="24"/>
          <w:szCs w:val="24"/>
        </w:rPr>
        <w:t xml:space="preserve"> </w:t>
      </w:r>
      <w:r w:rsidRPr="00610BE6">
        <w:rPr>
          <w:rFonts w:cstheme="minorHAnsi"/>
          <w:sz w:val="24"/>
          <w:szCs w:val="24"/>
        </w:rPr>
        <w:t xml:space="preserve">audit process. Ryan </w:t>
      </w:r>
      <w:proofErr w:type="spellStart"/>
      <w:r w:rsidRPr="00610BE6">
        <w:rPr>
          <w:rFonts w:cstheme="minorHAnsi"/>
          <w:sz w:val="24"/>
          <w:szCs w:val="24"/>
        </w:rPr>
        <w:t>Barelli</w:t>
      </w:r>
      <w:proofErr w:type="spellEnd"/>
      <w:r w:rsidRPr="00610BE6">
        <w:rPr>
          <w:rFonts w:cstheme="minorHAnsi"/>
          <w:sz w:val="24"/>
          <w:szCs w:val="24"/>
        </w:rPr>
        <w:t xml:space="preserve"> was indispensable in managing the project’s data.</w:t>
      </w:r>
    </w:p>
    <w:p w14:paraId="25D87230" w14:textId="77777777" w:rsidR="00A901EE" w:rsidRDefault="00C156C5" w:rsidP="00C156C5">
      <w:pPr>
        <w:rPr>
          <w:rFonts w:cstheme="minorHAnsi"/>
          <w:sz w:val="24"/>
          <w:szCs w:val="24"/>
        </w:rPr>
      </w:pPr>
      <w:r w:rsidRPr="00610BE6">
        <w:rPr>
          <w:rFonts w:cstheme="minorHAnsi"/>
          <w:i/>
          <w:iCs/>
          <w:sz w:val="24"/>
          <w:szCs w:val="24"/>
        </w:rPr>
        <w:t xml:space="preserve">To cite this article in Bluebook: </w:t>
      </w:r>
      <w:proofErr w:type="gramStart"/>
      <w:r w:rsidRPr="00610BE6">
        <w:rPr>
          <w:rFonts w:cstheme="minorHAnsi"/>
          <w:sz w:val="24"/>
          <w:szCs w:val="24"/>
        </w:rPr>
        <w:t>A.Jay</w:t>
      </w:r>
      <w:proofErr w:type="gramEnd"/>
      <w:r w:rsidRPr="00610BE6">
        <w:rPr>
          <w:rFonts w:cstheme="minorHAnsi"/>
          <w:sz w:val="24"/>
          <w:szCs w:val="24"/>
        </w:rPr>
        <w:t xml:space="preserve"> Wagner, </w:t>
      </w:r>
      <w:r w:rsidRPr="00610BE6">
        <w:rPr>
          <w:rFonts w:cstheme="minorHAnsi"/>
          <w:i/>
          <w:iCs/>
          <w:sz w:val="24"/>
          <w:szCs w:val="24"/>
        </w:rPr>
        <w:t>Inherent Frictions and Deliberate Frustrations: Examining</w:t>
      </w:r>
      <w:r w:rsidR="00D268FD">
        <w:rPr>
          <w:rFonts w:cstheme="minorHAnsi"/>
          <w:i/>
          <w:iCs/>
          <w:sz w:val="24"/>
          <w:szCs w:val="24"/>
        </w:rPr>
        <w:t xml:space="preserve"> </w:t>
      </w:r>
      <w:r w:rsidRPr="00610BE6">
        <w:rPr>
          <w:rFonts w:cstheme="minorHAnsi"/>
          <w:i/>
          <w:iCs/>
          <w:sz w:val="24"/>
          <w:szCs w:val="24"/>
        </w:rPr>
        <w:t xml:space="preserve">the Legal Variables of State FOI Law Administration, </w:t>
      </w:r>
      <w:r w:rsidRPr="00610BE6">
        <w:rPr>
          <w:rFonts w:cstheme="minorHAnsi"/>
          <w:sz w:val="24"/>
          <w:szCs w:val="24"/>
        </w:rPr>
        <w:t>3 J. CIVIC INFO 2, 29 (2021).</w:t>
      </w:r>
      <w:r w:rsidR="00A901EE">
        <w:rPr>
          <w:rFonts w:cstheme="minorHAnsi"/>
          <w:sz w:val="24"/>
          <w:szCs w:val="24"/>
        </w:rPr>
        <w:t xml:space="preserve"> </w:t>
      </w:r>
    </w:p>
    <w:p w14:paraId="3B96830E" w14:textId="27027F40" w:rsidR="00C156C5" w:rsidRPr="00610BE6" w:rsidRDefault="00C156C5" w:rsidP="00C156C5">
      <w:pPr>
        <w:rPr>
          <w:rFonts w:cstheme="minorHAnsi"/>
          <w:sz w:val="24"/>
          <w:szCs w:val="24"/>
        </w:rPr>
      </w:pPr>
      <w:r w:rsidRPr="00610BE6">
        <w:rPr>
          <w:rFonts w:cstheme="minorHAnsi"/>
          <w:i/>
          <w:iCs/>
          <w:sz w:val="24"/>
          <w:szCs w:val="24"/>
        </w:rPr>
        <w:t xml:space="preserve">To cite this article in APA: </w:t>
      </w:r>
      <w:r w:rsidRPr="00610BE6">
        <w:rPr>
          <w:rFonts w:cstheme="minorHAnsi"/>
          <w:sz w:val="24"/>
          <w:szCs w:val="24"/>
        </w:rPr>
        <w:t>Wagner, A.J. (2021). Inherent Frictions and Deliberate Frustrations: Examining</w:t>
      </w:r>
      <w:r w:rsidR="00A901EE">
        <w:rPr>
          <w:rFonts w:cstheme="minorHAnsi"/>
          <w:sz w:val="24"/>
          <w:szCs w:val="24"/>
        </w:rPr>
        <w:t xml:space="preserve"> </w:t>
      </w:r>
      <w:r w:rsidRPr="00610BE6">
        <w:rPr>
          <w:rFonts w:cstheme="minorHAnsi"/>
          <w:sz w:val="24"/>
          <w:szCs w:val="24"/>
        </w:rPr>
        <w:t xml:space="preserve">the Legal Variables of State FOI Law Administration. </w:t>
      </w:r>
      <w:r w:rsidRPr="00610BE6">
        <w:rPr>
          <w:rFonts w:cstheme="minorHAnsi"/>
          <w:i/>
          <w:iCs/>
          <w:sz w:val="24"/>
          <w:szCs w:val="24"/>
        </w:rPr>
        <w:t>Journal of Civic Information, 3</w:t>
      </w:r>
      <w:r w:rsidRPr="00610BE6">
        <w:rPr>
          <w:rFonts w:cstheme="minorHAnsi"/>
          <w:sz w:val="24"/>
          <w:szCs w:val="24"/>
        </w:rPr>
        <w:t>(2), 29-49.</w:t>
      </w:r>
    </w:p>
    <w:p w14:paraId="05C513CB" w14:textId="77777777" w:rsidR="00C156C5" w:rsidRPr="00610BE6" w:rsidRDefault="00C156C5" w:rsidP="00610BE6">
      <w:pPr>
        <w:rPr>
          <w:rFonts w:cstheme="minorHAnsi"/>
          <w:sz w:val="24"/>
          <w:szCs w:val="24"/>
        </w:rPr>
      </w:pPr>
    </w:p>
    <w:sectPr w:rsidR="00C156C5" w:rsidRPr="00610BE6" w:rsidSect="000B48C6">
      <w:pgSz w:w="12240" w:h="15840"/>
      <w:pgMar w:top="1080" w:right="1080" w:bottom="1080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eiryo">
    <w:altName w:val="メイリオ"/>
    <w:charset w:val="80"/>
    <w:family w:val="swiss"/>
    <w:pitch w:val="variable"/>
    <w:sig w:usb0="E00002FF" w:usb1="6AC7FFFF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ocumentProtection w:edit="readOnly" w:formatting="1" w:enforcement="1" w:cryptProviderType="rsaAES" w:cryptAlgorithmClass="hash" w:cryptAlgorithmType="typeAny" w:cryptAlgorithmSid="14" w:cryptSpinCount="100000" w:hash="gVTV7kkNNL8+eVO/+ai/shSViuz8PFwbOZiplB//v4gpVCJDAdiXmz4MojRBJL4t0WCsdXRpgUds6y4c+uxg2Q==" w:salt="vEV/wDwC/chdtsk21PHplQ==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A7622"/>
    <w:rsid w:val="00003562"/>
    <w:rsid w:val="0000729D"/>
    <w:rsid w:val="0001072F"/>
    <w:rsid w:val="00013176"/>
    <w:rsid w:val="00014F38"/>
    <w:rsid w:val="000233C1"/>
    <w:rsid w:val="00024048"/>
    <w:rsid w:val="00026BC7"/>
    <w:rsid w:val="0003036D"/>
    <w:rsid w:val="00034205"/>
    <w:rsid w:val="00035704"/>
    <w:rsid w:val="00041C27"/>
    <w:rsid w:val="000437DE"/>
    <w:rsid w:val="00043C8E"/>
    <w:rsid w:val="00044EBA"/>
    <w:rsid w:val="0004637E"/>
    <w:rsid w:val="0004717F"/>
    <w:rsid w:val="00047DD8"/>
    <w:rsid w:val="000525F1"/>
    <w:rsid w:val="0005413F"/>
    <w:rsid w:val="00057D20"/>
    <w:rsid w:val="000606A8"/>
    <w:rsid w:val="00061102"/>
    <w:rsid w:val="00064ECB"/>
    <w:rsid w:val="00071537"/>
    <w:rsid w:val="00072612"/>
    <w:rsid w:val="000735D6"/>
    <w:rsid w:val="00074B64"/>
    <w:rsid w:val="000769FD"/>
    <w:rsid w:val="00077000"/>
    <w:rsid w:val="00082637"/>
    <w:rsid w:val="00083102"/>
    <w:rsid w:val="000846CC"/>
    <w:rsid w:val="00085797"/>
    <w:rsid w:val="00087367"/>
    <w:rsid w:val="0009064A"/>
    <w:rsid w:val="00091815"/>
    <w:rsid w:val="00092DFF"/>
    <w:rsid w:val="00093C1A"/>
    <w:rsid w:val="00097FBC"/>
    <w:rsid w:val="000A0975"/>
    <w:rsid w:val="000A266C"/>
    <w:rsid w:val="000A7622"/>
    <w:rsid w:val="000A7F84"/>
    <w:rsid w:val="000B1EEB"/>
    <w:rsid w:val="000B22D3"/>
    <w:rsid w:val="000B2768"/>
    <w:rsid w:val="000B3464"/>
    <w:rsid w:val="000B389E"/>
    <w:rsid w:val="000B48C6"/>
    <w:rsid w:val="000B501D"/>
    <w:rsid w:val="000B5170"/>
    <w:rsid w:val="000C0E5B"/>
    <w:rsid w:val="000C6BA7"/>
    <w:rsid w:val="000D3573"/>
    <w:rsid w:val="000D4F0B"/>
    <w:rsid w:val="000D6BF2"/>
    <w:rsid w:val="000E06B7"/>
    <w:rsid w:val="000E69EF"/>
    <w:rsid w:val="000E7C46"/>
    <w:rsid w:val="000F0449"/>
    <w:rsid w:val="000F08DA"/>
    <w:rsid w:val="000F14F0"/>
    <w:rsid w:val="000F1D5E"/>
    <w:rsid w:val="000F33D0"/>
    <w:rsid w:val="00101A98"/>
    <w:rsid w:val="00104CE6"/>
    <w:rsid w:val="00107EA8"/>
    <w:rsid w:val="00114114"/>
    <w:rsid w:val="00117F89"/>
    <w:rsid w:val="00120313"/>
    <w:rsid w:val="001233A5"/>
    <w:rsid w:val="00123BC0"/>
    <w:rsid w:val="00123E80"/>
    <w:rsid w:val="00131A15"/>
    <w:rsid w:val="00131C28"/>
    <w:rsid w:val="00134CF7"/>
    <w:rsid w:val="0014182B"/>
    <w:rsid w:val="0014490B"/>
    <w:rsid w:val="00146A5C"/>
    <w:rsid w:val="00146E50"/>
    <w:rsid w:val="00150DB6"/>
    <w:rsid w:val="00154D34"/>
    <w:rsid w:val="00160E1F"/>
    <w:rsid w:val="00161372"/>
    <w:rsid w:val="001622DB"/>
    <w:rsid w:val="00163F71"/>
    <w:rsid w:val="00173556"/>
    <w:rsid w:val="0018114F"/>
    <w:rsid w:val="00181ADF"/>
    <w:rsid w:val="00181CCD"/>
    <w:rsid w:val="00183A38"/>
    <w:rsid w:val="001854EA"/>
    <w:rsid w:val="00185C26"/>
    <w:rsid w:val="00196C7C"/>
    <w:rsid w:val="001A1C71"/>
    <w:rsid w:val="001A1DF4"/>
    <w:rsid w:val="001A34C4"/>
    <w:rsid w:val="001B6E76"/>
    <w:rsid w:val="001C3A3F"/>
    <w:rsid w:val="001D1087"/>
    <w:rsid w:val="001D1D2F"/>
    <w:rsid w:val="001D2448"/>
    <w:rsid w:val="001D3ADE"/>
    <w:rsid w:val="001D58D3"/>
    <w:rsid w:val="001D776C"/>
    <w:rsid w:val="001D7BCC"/>
    <w:rsid w:val="001E18FE"/>
    <w:rsid w:val="001E5B54"/>
    <w:rsid w:val="001F70BC"/>
    <w:rsid w:val="001F7FBE"/>
    <w:rsid w:val="002016B1"/>
    <w:rsid w:val="00201875"/>
    <w:rsid w:val="00201AFD"/>
    <w:rsid w:val="00201FDC"/>
    <w:rsid w:val="002022D8"/>
    <w:rsid w:val="00206486"/>
    <w:rsid w:val="00206CC8"/>
    <w:rsid w:val="00211422"/>
    <w:rsid w:val="00212109"/>
    <w:rsid w:val="00224240"/>
    <w:rsid w:val="00226FA2"/>
    <w:rsid w:val="0024134B"/>
    <w:rsid w:val="00251132"/>
    <w:rsid w:val="002535DF"/>
    <w:rsid w:val="002558EB"/>
    <w:rsid w:val="00255B43"/>
    <w:rsid w:val="00255BDC"/>
    <w:rsid w:val="00255BEA"/>
    <w:rsid w:val="00261403"/>
    <w:rsid w:val="00261F59"/>
    <w:rsid w:val="00272AF4"/>
    <w:rsid w:val="00276C06"/>
    <w:rsid w:val="00280198"/>
    <w:rsid w:val="00281C47"/>
    <w:rsid w:val="00282094"/>
    <w:rsid w:val="002843BC"/>
    <w:rsid w:val="00284A84"/>
    <w:rsid w:val="0029129F"/>
    <w:rsid w:val="002932F0"/>
    <w:rsid w:val="00295218"/>
    <w:rsid w:val="00296B90"/>
    <w:rsid w:val="00297296"/>
    <w:rsid w:val="002A0668"/>
    <w:rsid w:val="002A6B8B"/>
    <w:rsid w:val="002A7FBB"/>
    <w:rsid w:val="002B1ED8"/>
    <w:rsid w:val="002B45EC"/>
    <w:rsid w:val="002B62C6"/>
    <w:rsid w:val="002C17A7"/>
    <w:rsid w:val="002C2DA5"/>
    <w:rsid w:val="002C4714"/>
    <w:rsid w:val="002C6160"/>
    <w:rsid w:val="002D02F2"/>
    <w:rsid w:val="002D28EA"/>
    <w:rsid w:val="002D51BB"/>
    <w:rsid w:val="002D5590"/>
    <w:rsid w:val="002D5BAE"/>
    <w:rsid w:val="002D5DDC"/>
    <w:rsid w:val="002D6AA3"/>
    <w:rsid w:val="002D72C0"/>
    <w:rsid w:val="002E5C33"/>
    <w:rsid w:val="002E5D29"/>
    <w:rsid w:val="00300EE4"/>
    <w:rsid w:val="003016DB"/>
    <w:rsid w:val="0030197F"/>
    <w:rsid w:val="0030223E"/>
    <w:rsid w:val="00303A1E"/>
    <w:rsid w:val="00303BBD"/>
    <w:rsid w:val="00313440"/>
    <w:rsid w:val="0031458C"/>
    <w:rsid w:val="00314FCD"/>
    <w:rsid w:val="0032087A"/>
    <w:rsid w:val="00324290"/>
    <w:rsid w:val="003307E0"/>
    <w:rsid w:val="00331737"/>
    <w:rsid w:val="0033243D"/>
    <w:rsid w:val="0033652E"/>
    <w:rsid w:val="00336C8F"/>
    <w:rsid w:val="00340617"/>
    <w:rsid w:val="00340B13"/>
    <w:rsid w:val="00340CDB"/>
    <w:rsid w:val="003427C6"/>
    <w:rsid w:val="00343472"/>
    <w:rsid w:val="003455AA"/>
    <w:rsid w:val="00347634"/>
    <w:rsid w:val="0034763D"/>
    <w:rsid w:val="00351E90"/>
    <w:rsid w:val="00360206"/>
    <w:rsid w:val="003624EE"/>
    <w:rsid w:val="003632E1"/>
    <w:rsid w:val="00363CD3"/>
    <w:rsid w:val="003656A9"/>
    <w:rsid w:val="00366852"/>
    <w:rsid w:val="003706EF"/>
    <w:rsid w:val="00370BE4"/>
    <w:rsid w:val="00371D56"/>
    <w:rsid w:val="0037755D"/>
    <w:rsid w:val="00381F0E"/>
    <w:rsid w:val="0038549B"/>
    <w:rsid w:val="0038628A"/>
    <w:rsid w:val="0038634F"/>
    <w:rsid w:val="0039083F"/>
    <w:rsid w:val="00391C48"/>
    <w:rsid w:val="00394337"/>
    <w:rsid w:val="00395D96"/>
    <w:rsid w:val="00396C94"/>
    <w:rsid w:val="003A437A"/>
    <w:rsid w:val="003A503E"/>
    <w:rsid w:val="003A6039"/>
    <w:rsid w:val="003B47FA"/>
    <w:rsid w:val="003B6208"/>
    <w:rsid w:val="003B7F8F"/>
    <w:rsid w:val="003C4172"/>
    <w:rsid w:val="003C437D"/>
    <w:rsid w:val="003C4456"/>
    <w:rsid w:val="003D3301"/>
    <w:rsid w:val="003D4641"/>
    <w:rsid w:val="003E05B7"/>
    <w:rsid w:val="003E0C0A"/>
    <w:rsid w:val="003E6CFF"/>
    <w:rsid w:val="004010E3"/>
    <w:rsid w:val="004055B8"/>
    <w:rsid w:val="0040709D"/>
    <w:rsid w:val="004122F9"/>
    <w:rsid w:val="004124D3"/>
    <w:rsid w:val="004139BA"/>
    <w:rsid w:val="00414591"/>
    <w:rsid w:val="00421CBC"/>
    <w:rsid w:val="0043008C"/>
    <w:rsid w:val="00430B91"/>
    <w:rsid w:val="004374EF"/>
    <w:rsid w:val="00440F61"/>
    <w:rsid w:val="004441CB"/>
    <w:rsid w:val="00450DB8"/>
    <w:rsid w:val="00453D2C"/>
    <w:rsid w:val="00454851"/>
    <w:rsid w:val="00456070"/>
    <w:rsid w:val="00456B26"/>
    <w:rsid w:val="004570E7"/>
    <w:rsid w:val="00460A1D"/>
    <w:rsid w:val="004613DF"/>
    <w:rsid w:val="00461BB2"/>
    <w:rsid w:val="00463F96"/>
    <w:rsid w:val="004660BE"/>
    <w:rsid w:val="0046696C"/>
    <w:rsid w:val="00466DD7"/>
    <w:rsid w:val="00471F7D"/>
    <w:rsid w:val="00473B19"/>
    <w:rsid w:val="00474CB3"/>
    <w:rsid w:val="00474ECD"/>
    <w:rsid w:val="004757B5"/>
    <w:rsid w:val="004816ED"/>
    <w:rsid w:val="004834F0"/>
    <w:rsid w:val="00484E9C"/>
    <w:rsid w:val="00487185"/>
    <w:rsid w:val="004873AE"/>
    <w:rsid w:val="00487718"/>
    <w:rsid w:val="00487722"/>
    <w:rsid w:val="00490ABE"/>
    <w:rsid w:val="004932A8"/>
    <w:rsid w:val="00497E47"/>
    <w:rsid w:val="004A0368"/>
    <w:rsid w:val="004A2715"/>
    <w:rsid w:val="004A2894"/>
    <w:rsid w:val="004A2B41"/>
    <w:rsid w:val="004A3B3E"/>
    <w:rsid w:val="004B2226"/>
    <w:rsid w:val="004B6BED"/>
    <w:rsid w:val="004B77C2"/>
    <w:rsid w:val="004C069C"/>
    <w:rsid w:val="004C0B3D"/>
    <w:rsid w:val="004C2D7B"/>
    <w:rsid w:val="004C45D2"/>
    <w:rsid w:val="004C5EEF"/>
    <w:rsid w:val="004D118A"/>
    <w:rsid w:val="004D1CB9"/>
    <w:rsid w:val="004D21C9"/>
    <w:rsid w:val="004E34F8"/>
    <w:rsid w:val="004E3C84"/>
    <w:rsid w:val="004E528B"/>
    <w:rsid w:val="004F146C"/>
    <w:rsid w:val="004F1F3C"/>
    <w:rsid w:val="004F657B"/>
    <w:rsid w:val="0050408D"/>
    <w:rsid w:val="00504C6A"/>
    <w:rsid w:val="00510364"/>
    <w:rsid w:val="00510CCE"/>
    <w:rsid w:val="005116C9"/>
    <w:rsid w:val="00511BEE"/>
    <w:rsid w:val="005175E9"/>
    <w:rsid w:val="00520368"/>
    <w:rsid w:val="0052658A"/>
    <w:rsid w:val="00533270"/>
    <w:rsid w:val="00540146"/>
    <w:rsid w:val="005403AA"/>
    <w:rsid w:val="00543C22"/>
    <w:rsid w:val="0054405B"/>
    <w:rsid w:val="0054567F"/>
    <w:rsid w:val="00546B44"/>
    <w:rsid w:val="00553291"/>
    <w:rsid w:val="005546FF"/>
    <w:rsid w:val="00556B72"/>
    <w:rsid w:val="005605E4"/>
    <w:rsid w:val="00563D7B"/>
    <w:rsid w:val="00563E3B"/>
    <w:rsid w:val="005641C0"/>
    <w:rsid w:val="005643C8"/>
    <w:rsid w:val="005673D1"/>
    <w:rsid w:val="00570F38"/>
    <w:rsid w:val="00573955"/>
    <w:rsid w:val="005756A6"/>
    <w:rsid w:val="00577800"/>
    <w:rsid w:val="00580E33"/>
    <w:rsid w:val="00581FF7"/>
    <w:rsid w:val="00583225"/>
    <w:rsid w:val="00584D71"/>
    <w:rsid w:val="0058724D"/>
    <w:rsid w:val="00596593"/>
    <w:rsid w:val="00596802"/>
    <w:rsid w:val="00596A35"/>
    <w:rsid w:val="005979CD"/>
    <w:rsid w:val="005A12F0"/>
    <w:rsid w:val="005A396E"/>
    <w:rsid w:val="005A5291"/>
    <w:rsid w:val="005A6FD1"/>
    <w:rsid w:val="005B08F1"/>
    <w:rsid w:val="005B47BC"/>
    <w:rsid w:val="005C00EC"/>
    <w:rsid w:val="005C15C9"/>
    <w:rsid w:val="005C30E9"/>
    <w:rsid w:val="005C663B"/>
    <w:rsid w:val="005D1C38"/>
    <w:rsid w:val="005D1ED6"/>
    <w:rsid w:val="005D767A"/>
    <w:rsid w:val="005E2628"/>
    <w:rsid w:val="005E5F66"/>
    <w:rsid w:val="005F2C3B"/>
    <w:rsid w:val="005F46EC"/>
    <w:rsid w:val="005F49C9"/>
    <w:rsid w:val="005F71CE"/>
    <w:rsid w:val="005F7A68"/>
    <w:rsid w:val="00601980"/>
    <w:rsid w:val="0060332C"/>
    <w:rsid w:val="00604C5A"/>
    <w:rsid w:val="00607F1D"/>
    <w:rsid w:val="00610BE6"/>
    <w:rsid w:val="00612DE8"/>
    <w:rsid w:val="00615A83"/>
    <w:rsid w:val="00620EA0"/>
    <w:rsid w:val="00623E47"/>
    <w:rsid w:val="00624CD2"/>
    <w:rsid w:val="0062795C"/>
    <w:rsid w:val="00631A06"/>
    <w:rsid w:val="00633D28"/>
    <w:rsid w:val="00633F1B"/>
    <w:rsid w:val="00634D07"/>
    <w:rsid w:val="00635799"/>
    <w:rsid w:val="00636A77"/>
    <w:rsid w:val="0064051B"/>
    <w:rsid w:val="00645D2C"/>
    <w:rsid w:val="00650724"/>
    <w:rsid w:val="006517B5"/>
    <w:rsid w:val="00652076"/>
    <w:rsid w:val="00653DA3"/>
    <w:rsid w:val="00654D37"/>
    <w:rsid w:val="006621F0"/>
    <w:rsid w:val="006647E7"/>
    <w:rsid w:val="006653A6"/>
    <w:rsid w:val="00666FD4"/>
    <w:rsid w:val="00667217"/>
    <w:rsid w:val="006702C6"/>
    <w:rsid w:val="006769E6"/>
    <w:rsid w:val="00676C63"/>
    <w:rsid w:val="00682333"/>
    <w:rsid w:val="006844CA"/>
    <w:rsid w:val="006871E0"/>
    <w:rsid w:val="00693B53"/>
    <w:rsid w:val="00697377"/>
    <w:rsid w:val="006A1F61"/>
    <w:rsid w:val="006A533C"/>
    <w:rsid w:val="006A5E52"/>
    <w:rsid w:val="006A712D"/>
    <w:rsid w:val="006A7B71"/>
    <w:rsid w:val="006B20FD"/>
    <w:rsid w:val="006B3B2B"/>
    <w:rsid w:val="006C024E"/>
    <w:rsid w:val="006C7ED1"/>
    <w:rsid w:val="006D75E1"/>
    <w:rsid w:val="006D7670"/>
    <w:rsid w:val="006E10F4"/>
    <w:rsid w:val="006E10FD"/>
    <w:rsid w:val="006E2996"/>
    <w:rsid w:val="006E2EEC"/>
    <w:rsid w:val="006E471E"/>
    <w:rsid w:val="006E4859"/>
    <w:rsid w:val="006F24E3"/>
    <w:rsid w:val="006F356B"/>
    <w:rsid w:val="007065D3"/>
    <w:rsid w:val="00706887"/>
    <w:rsid w:val="007071B1"/>
    <w:rsid w:val="00707EC1"/>
    <w:rsid w:val="00710582"/>
    <w:rsid w:val="00714EE9"/>
    <w:rsid w:val="007246B0"/>
    <w:rsid w:val="007258CB"/>
    <w:rsid w:val="00730E29"/>
    <w:rsid w:val="00732FF6"/>
    <w:rsid w:val="00735393"/>
    <w:rsid w:val="007424BE"/>
    <w:rsid w:val="00745E32"/>
    <w:rsid w:val="007466F7"/>
    <w:rsid w:val="00757D89"/>
    <w:rsid w:val="0076194B"/>
    <w:rsid w:val="00763676"/>
    <w:rsid w:val="00772776"/>
    <w:rsid w:val="00776E56"/>
    <w:rsid w:val="00781619"/>
    <w:rsid w:val="0079146B"/>
    <w:rsid w:val="00791DD5"/>
    <w:rsid w:val="00796875"/>
    <w:rsid w:val="0079756E"/>
    <w:rsid w:val="007A1233"/>
    <w:rsid w:val="007A258F"/>
    <w:rsid w:val="007A3B3A"/>
    <w:rsid w:val="007B0BBA"/>
    <w:rsid w:val="007B2FE7"/>
    <w:rsid w:val="007C16F7"/>
    <w:rsid w:val="007D25DB"/>
    <w:rsid w:val="007D51E8"/>
    <w:rsid w:val="007D655B"/>
    <w:rsid w:val="007D762B"/>
    <w:rsid w:val="007D7C64"/>
    <w:rsid w:val="007E22CA"/>
    <w:rsid w:val="007E2E07"/>
    <w:rsid w:val="007E491C"/>
    <w:rsid w:val="007E53E2"/>
    <w:rsid w:val="007E604C"/>
    <w:rsid w:val="007E714E"/>
    <w:rsid w:val="007F0413"/>
    <w:rsid w:val="007F12C0"/>
    <w:rsid w:val="007F336A"/>
    <w:rsid w:val="007F4E20"/>
    <w:rsid w:val="007F61C5"/>
    <w:rsid w:val="007F7A0B"/>
    <w:rsid w:val="0080037D"/>
    <w:rsid w:val="008061E0"/>
    <w:rsid w:val="0080711D"/>
    <w:rsid w:val="00813292"/>
    <w:rsid w:val="00813E40"/>
    <w:rsid w:val="00816489"/>
    <w:rsid w:val="00817C16"/>
    <w:rsid w:val="00820049"/>
    <w:rsid w:val="0082013E"/>
    <w:rsid w:val="00822617"/>
    <w:rsid w:val="00824B15"/>
    <w:rsid w:val="008307C9"/>
    <w:rsid w:val="008322E3"/>
    <w:rsid w:val="00834DF7"/>
    <w:rsid w:val="00836F01"/>
    <w:rsid w:val="008406F5"/>
    <w:rsid w:val="00841F1E"/>
    <w:rsid w:val="00842203"/>
    <w:rsid w:val="00850E3E"/>
    <w:rsid w:val="00864432"/>
    <w:rsid w:val="008649A3"/>
    <w:rsid w:val="0086670A"/>
    <w:rsid w:val="00867A6D"/>
    <w:rsid w:val="00870BA1"/>
    <w:rsid w:val="00873CDE"/>
    <w:rsid w:val="00874421"/>
    <w:rsid w:val="00875997"/>
    <w:rsid w:val="0087796C"/>
    <w:rsid w:val="00880932"/>
    <w:rsid w:val="008825B5"/>
    <w:rsid w:val="00885E74"/>
    <w:rsid w:val="00886B14"/>
    <w:rsid w:val="008927F4"/>
    <w:rsid w:val="0089307D"/>
    <w:rsid w:val="00893B58"/>
    <w:rsid w:val="00894E4C"/>
    <w:rsid w:val="0089642A"/>
    <w:rsid w:val="008A1743"/>
    <w:rsid w:val="008A23DD"/>
    <w:rsid w:val="008A6C3E"/>
    <w:rsid w:val="008A6C51"/>
    <w:rsid w:val="008B15CF"/>
    <w:rsid w:val="008B2242"/>
    <w:rsid w:val="008B2323"/>
    <w:rsid w:val="008B4AD1"/>
    <w:rsid w:val="008B6D93"/>
    <w:rsid w:val="008B7AF1"/>
    <w:rsid w:val="008C3543"/>
    <w:rsid w:val="008D0690"/>
    <w:rsid w:val="008D0F0D"/>
    <w:rsid w:val="008D0FF2"/>
    <w:rsid w:val="008D14D6"/>
    <w:rsid w:val="008D1D7F"/>
    <w:rsid w:val="008D3526"/>
    <w:rsid w:val="008F0401"/>
    <w:rsid w:val="008F04C1"/>
    <w:rsid w:val="008F2457"/>
    <w:rsid w:val="008F252A"/>
    <w:rsid w:val="008F6AFD"/>
    <w:rsid w:val="008F7645"/>
    <w:rsid w:val="0090248F"/>
    <w:rsid w:val="00902F25"/>
    <w:rsid w:val="0090407E"/>
    <w:rsid w:val="00905334"/>
    <w:rsid w:val="00907ABB"/>
    <w:rsid w:val="00911307"/>
    <w:rsid w:val="00915110"/>
    <w:rsid w:val="009151B5"/>
    <w:rsid w:val="00916ADA"/>
    <w:rsid w:val="00916C64"/>
    <w:rsid w:val="00925107"/>
    <w:rsid w:val="00925421"/>
    <w:rsid w:val="009267EE"/>
    <w:rsid w:val="00927998"/>
    <w:rsid w:val="00932185"/>
    <w:rsid w:val="009346E4"/>
    <w:rsid w:val="00935F23"/>
    <w:rsid w:val="009372D8"/>
    <w:rsid w:val="00937D12"/>
    <w:rsid w:val="00940ED2"/>
    <w:rsid w:val="00946997"/>
    <w:rsid w:val="0094737A"/>
    <w:rsid w:val="00950094"/>
    <w:rsid w:val="0095139E"/>
    <w:rsid w:val="00951536"/>
    <w:rsid w:val="00952B32"/>
    <w:rsid w:val="00952C61"/>
    <w:rsid w:val="00954B3E"/>
    <w:rsid w:val="009554A6"/>
    <w:rsid w:val="00956FEB"/>
    <w:rsid w:val="009650D5"/>
    <w:rsid w:val="0096535F"/>
    <w:rsid w:val="00965F35"/>
    <w:rsid w:val="00966500"/>
    <w:rsid w:val="009729A3"/>
    <w:rsid w:val="009732A9"/>
    <w:rsid w:val="00977C0E"/>
    <w:rsid w:val="00977F1D"/>
    <w:rsid w:val="00982217"/>
    <w:rsid w:val="00984B39"/>
    <w:rsid w:val="00986A83"/>
    <w:rsid w:val="00990645"/>
    <w:rsid w:val="0099678B"/>
    <w:rsid w:val="009A130B"/>
    <w:rsid w:val="009A159A"/>
    <w:rsid w:val="009A2639"/>
    <w:rsid w:val="009A397F"/>
    <w:rsid w:val="009B4F83"/>
    <w:rsid w:val="009B6983"/>
    <w:rsid w:val="009C5450"/>
    <w:rsid w:val="009C5716"/>
    <w:rsid w:val="009D125A"/>
    <w:rsid w:val="009D316A"/>
    <w:rsid w:val="009D3527"/>
    <w:rsid w:val="009D5368"/>
    <w:rsid w:val="009D54DF"/>
    <w:rsid w:val="009E04A4"/>
    <w:rsid w:val="009E56AC"/>
    <w:rsid w:val="009E56AF"/>
    <w:rsid w:val="009E678D"/>
    <w:rsid w:val="009F28E2"/>
    <w:rsid w:val="009F4BDF"/>
    <w:rsid w:val="009F60BA"/>
    <w:rsid w:val="009F7F44"/>
    <w:rsid w:val="00A01B8D"/>
    <w:rsid w:val="00A034AE"/>
    <w:rsid w:val="00A035F5"/>
    <w:rsid w:val="00A11F34"/>
    <w:rsid w:val="00A1350A"/>
    <w:rsid w:val="00A16A8D"/>
    <w:rsid w:val="00A231A4"/>
    <w:rsid w:val="00A310DA"/>
    <w:rsid w:val="00A32FCB"/>
    <w:rsid w:val="00A3561C"/>
    <w:rsid w:val="00A400BC"/>
    <w:rsid w:val="00A40701"/>
    <w:rsid w:val="00A42169"/>
    <w:rsid w:val="00A424F1"/>
    <w:rsid w:val="00A426B2"/>
    <w:rsid w:val="00A45EE8"/>
    <w:rsid w:val="00A465FC"/>
    <w:rsid w:val="00A47B50"/>
    <w:rsid w:val="00A50459"/>
    <w:rsid w:val="00A506CB"/>
    <w:rsid w:val="00A52369"/>
    <w:rsid w:val="00A52A88"/>
    <w:rsid w:val="00A55701"/>
    <w:rsid w:val="00A56ED1"/>
    <w:rsid w:val="00A648A4"/>
    <w:rsid w:val="00A64FEB"/>
    <w:rsid w:val="00A650B2"/>
    <w:rsid w:val="00A7290A"/>
    <w:rsid w:val="00A75006"/>
    <w:rsid w:val="00A80FCC"/>
    <w:rsid w:val="00A81E28"/>
    <w:rsid w:val="00A82932"/>
    <w:rsid w:val="00A82D07"/>
    <w:rsid w:val="00A868FB"/>
    <w:rsid w:val="00A901EE"/>
    <w:rsid w:val="00A915ED"/>
    <w:rsid w:val="00A91CF2"/>
    <w:rsid w:val="00A93BA4"/>
    <w:rsid w:val="00A9416E"/>
    <w:rsid w:val="00AA28D1"/>
    <w:rsid w:val="00AA493D"/>
    <w:rsid w:val="00AB4807"/>
    <w:rsid w:val="00AB4813"/>
    <w:rsid w:val="00AB6D0C"/>
    <w:rsid w:val="00AC0052"/>
    <w:rsid w:val="00AC04D6"/>
    <w:rsid w:val="00AD0685"/>
    <w:rsid w:val="00AD38C1"/>
    <w:rsid w:val="00AD5A78"/>
    <w:rsid w:val="00AE1517"/>
    <w:rsid w:val="00AE4078"/>
    <w:rsid w:val="00AE4230"/>
    <w:rsid w:val="00AE69D7"/>
    <w:rsid w:val="00AE71AA"/>
    <w:rsid w:val="00AF1374"/>
    <w:rsid w:val="00AF1E8A"/>
    <w:rsid w:val="00AF2DE8"/>
    <w:rsid w:val="00AF5947"/>
    <w:rsid w:val="00AF692A"/>
    <w:rsid w:val="00AF6D69"/>
    <w:rsid w:val="00AF7626"/>
    <w:rsid w:val="00B03D08"/>
    <w:rsid w:val="00B05BF7"/>
    <w:rsid w:val="00B079F6"/>
    <w:rsid w:val="00B1094A"/>
    <w:rsid w:val="00B129D1"/>
    <w:rsid w:val="00B12F61"/>
    <w:rsid w:val="00B14CBC"/>
    <w:rsid w:val="00B1760D"/>
    <w:rsid w:val="00B17FF0"/>
    <w:rsid w:val="00B20F8B"/>
    <w:rsid w:val="00B30468"/>
    <w:rsid w:val="00B32160"/>
    <w:rsid w:val="00B32B07"/>
    <w:rsid w:val="00B336E9"/>
    <w:rsid w:val="00B3397D"/>
    <w:rsid w:val="00B3426B"/>
    <w:rsid w:val="00B34F7B"/>
    <w:rsid w:val="00B35999"/>
    <w:rsid w:val="00B3725C"/>
    <w:rsid w:val="00B44237"/>
    <w:rsid w:val="00B47D09"/>
    <w:rsid w:val="00B50108"/>
    <w:rsid w:val="00B525D3"/>
    <w:rsid w:val="00B55B5C"/>
    <w:rsid w:val="00B56290"/>
    <w:rsid w:val="00B56FCB"/>
    <w:rsid w:val="00B57EA9"/>
    <w:rsid w:val="00B61B54"/>
    <w:rsid w:val="00B6351D"/>
    <w:rsid w:val="00B64203"/>
    <w:rsid w:val="00B6519E"/>
    <w:rsid w:val="00B66AF1"/>
    <w:rsid w:val="00B70245"/>
    <w:rsid w:val="00B703C2"/>
    <w:rsid w:val="00B74E41"/>
    <w:rsid w:val="00B7740D"/>
    <w:rsid w:val="00B82F58"/>
    <w:rsid w:val="00B839A9"/>
    <w:rsid w:val="00B84C63"/>
    <w:rsid w:val="00B86814"/>
    <w:rsid w:val="00B910CB"/>
    <w:rsid w:val="00B91743"/>
    <w:rsid w:val="00B91D38"/>
    <w:rsid w:val="00B927D2"/>
    <w:rsid w:val="00B935A4"/>
    <w:rsid w:val="00B945E5"/>
    <w:rsid w:val="00B9636B"/>
    <w:rsid w:val="00B974AD"/>
    <w:rsid w:val="00BA22C6"/>
    <w:rsid w:val="00BA316D"/>
    <w:rsid w:val="00BA5FEF"/>
    <w:rsid w:val="00BA7628"/>
    <w:rsid w:val="00BB2130"/>
    <w:rsid w:val="00BB30B6"/>
    <w:rsid w:val="00BB40CB"/>
    <w:rsid w:val="00BB7C37"/>
    <w:rsid w:val="00BC168F"/>
    <w:rsid w:val="00BC1E95"/>
    <w:rsid w:val="00BC2262"/>
    <w:rsid w:val="00BC3D81"/>
    <w:rsid w:val="00BC420A"/>
    <w:rsid w:val="00BC540B"/>
    <w:rsid w:val="00BC7302"/>
    <w:rsid w:val="00BD01F3"/>
    <w:rsid w:val="00BD0D8D"/>
    <w:rsid w:val="00BD439F"/>
    <w:rsid w:val="00BD4F14"/>
    <w:rsid w:val="00BE16CE"/>
    <w:rsid w:val="00BE2644"/>
    <w:rsid w:val="00BE42F3"/>
    <w:rsid w:val="00BE551C"/>
    <w:rsid w:val="00BF2FD0"/>
    <w:rsid w:val="00BF6ECD"/>
    <w:rsid w:val="00BF790B"/>
    <w:rsid w:val="00C01E67"/>
    <w:rsid w:val="00C05302"/>
    <w:rsid w:val="00C06B6B"/>
    <w:rsid w:val="00C06C1A"/>
    <w:rsid w:val="00C06F37"/>
    <w:rsid w:val="00C0799A"/>
    <w:rsid w:val="00C13438"/>
    <w:rsid w:val="00C156C5"/>
    <w:rsid w:val="00C170FF"/>
    <w:rsid w:val="00C173E1"/>
    <w:rsid w:val="00C2019E"/>
    <w:rsid w:val="00C27AEF"/>
    <w:rsid w:val="00C3110E"/>
    <w:rsid w:val="00C337AC"/>
    <w:rsid w:val="00C3466C"/>
    <w:rsid w:val="00C355FF"/>
    <w:rsid w:val="00C41A64"/>
    <w:rsid w:val="00C47122"/>
    <w:rsid w:val="00C47959"/>
    <w:rsid w:val="00C47CEA"/>
    <w:rsid w:val="00C515E0"/>
    <w:rsid w:val="00C531A3"/>
    <w:rsid w:val="00C57F24"/>
    <w:rsid w:val="00C62653"/>
    <w:rsid w:val="00C63EA6"/>
    <w:rsid w:val="00C6619F"/>
    <w:rsid w:val="00C6624A"/>
    <w:rsid w:val="00C742C3"/>
    <w:rsid w:val="00C75559"/>
    <w:rsid w:val="00C75FF3"/>
    <w:rsid w:val="00C76D88"/>
    <w:rsid w:val="00C7785D"/>
    <w:rsid w:val="00C77A26"/>
    <w:rsid w:val="00C85BDD"/>
    <w:rsid w:val="00C86B81"/>
    <w:rsid w:val="00C91557"/>
    <w:rsid w:val="00C92F74"/>
    <w:rsid w:val="00C96670"/>
    <w:rsid w:val="00CA1C19"/>
    <w:rsid w:val="00CA204D"/>
    <w:rsid w:val="00CA2E14"/>
    <w:rsid w:val="00CA60CD"/>
    <w:rsid w:val="00CB10E9"/>
    <w:rsid w:val="00CB11D6"/>
    <w:rsid w:val="00CB5475"/>
    <w:rsid w:val="00CB665E"/>
    <w:rsid w:val="00CB6E09"/>
    <w:rsid w:val="00CC09A7"/>
    <w:rsid w:val="00CC0FD9"/>
    <w:rsid w:val="00CC1F8F"/>
    <w:rsid w:val="00CD139B"/>
    <w:rsid w:val="00CD5E59"/>
    <w:rsid w:val="00CD7831"/>
    <w:rsid w:val="00CE05D4"/>
    <w:rsid w:val="00CE4712"/>
    <w:rsid w:val="00CF53EE"/>
    <w:rsid w:val="00D01E5B"/>
    <w:rsid w:val="00D02378"/>
    <w:rsid w:val="00D02BE9"/>
    <w:rsid w:val="00D101DD"/>
    <w:rsid w:val="00D14423"/>
    <w:rsid w:val="00D15F27"/>
    <w:rsid w:val="00D162A6"/>
    <w:rsid w:val="00D17394"/>
    <w:rsid w:val="00D17B7F"/>
    <w:rsid w:val="00D21541"/>
    <w:rsid w:val="00D23FFF"/>
    <w:rsid w:val="00D268FD"/>
    <w:rsid w:val="00D2778A"/>
    <w:rsid w:val="00D31043"/>
    <w:rsid w:val="00D32077"/>
    <w:rsid w:val="00D324C0"/>
    <w:rsid w:val="00D34A13"/>
    <w:rsid w:val="00D3640D"/>
    <w:rsid w:val="00D42AE0"/>
    <w:rsid w:val="00D43F4A"/>
    <w:rsid w:val="00D45330"/>
    <w:rsid w:val="00D45705"/>
    <w:rsid w:val="00D45A48"/>
    <w:rsid w:val="00D45DB8"/>
    <w:rsid w:val="00D45FAE"/>
    <w:rsid w:val="00D505CD"/>
    <w:rsid w:val="00D50821"/>
    <w:rsid w:val="00D52D25"/>
    <w:rsid w:val="00D65A57"/>
    <w:rsid w:val="00D66306"/>
    <w:rsid w:val="00D66B18"/>
    <w:rsid w:val="00D726DB"/>
    <w:rsid w:val="00D73164"/>
    <w:rsid w:val="00D77E53"/>
    <w:rsid w:val="00D8135F"/>
    <w:rsid w:val="00D81DD5"/>
    <w:rsid w:val="00D871C9"/>
    <w:rsid w:val="00D87BB8"/>
    <w:rsid w:val="00D90BD9"/>
    <w:rsid w:val="00D932C5"/>
    <w:rsid w:val="00D939A7"/>
    <w:rsid w:val="00D9581C"/>
    <w:rsid w:val="00D95DCB"/>
    <w:rsid w:val="00D96228"/>
    <w:rsid w:val="00DA5459"/>
    <w:rsid w:val="00DA619A"/>
    <w:rsid w:val="00DB357A"/>
    <w:rsid w:val="00DB4233"/>
    <w:rsid w:val="00DB5097"/>
    <w:rsid w:val="00DC4F7C"/>
    <w:rsid w:val="00DC7134"/>
    <w:rsid w:val="00DC7C2C"/>
    <w:rsid w:val="00DD2256"/>
    <w:rsid w:val="00DD4B55"/>
    <w:rsid w:val="00DD5871"/>
    <w:rsid w:val="00DE2F66"/>
    <w:rsid w:val="00DE4173"/>
    <w:rsid w:val="00DE4592"/>
    <w:rsid w:val="00DF6125"/>
    <w:rsid w:val="00E01218"/>
    <w:rsid w:val="00E13E05"/>
    <w:rsid w:val="00E1492D"/>
    <w:rsid w:val="00E15784"/>
    <w:rsid w:val="00E16734"/>
    <w:rsid w:val="00E179BE"/>
    <w:rsid w:val="00E20401"/>
    <w:rsid w:val="00E264D8"/>
    <w:rsid w:val="00E319F9"/>
    <w:rsid w:val="00E331C7"/>
    <w:rsid w:val="00E35240"/>
    <w:rsid w:val="00E36E18"/>
    <w:rsid w:val="00E37099"/>
    <w:rsid w:val="00E40A15"/>
    <w:rsid w:val="00E40CCE"/>
    <w:rsid w:val="00E4131A"/>
    <w:rsid w:val="00E43654"/>
    <w:rsid w:val="00E459FA"/>
    <w:rsid w:val="00E45A4B"/>
    <w:rsid w:val="00E46996"/>
    <w:rsid w:val="00E50522"/>
    <w:rsid w:val="00E52F87"/>
    <w:rsid w:val="00E6120D"/>
    <w:rsid w:val="00E61D06"/>
    <w:rsid w:val="00E7043E"/>
    <w:rsid w:val="00E747D9"/>
    <w:rsid w:val="00E75D5D"/>
    <w:rsid w:val="00E766CA"/>
    <w:rsid w:val="00E81F85"/>
    <w:rsid w:val="00E8413D"/>
    <w:rsid w:val="00E84C2A"/>
    <w:rsid w:val="00E90CA1"/>
    <w:rsid w:val="00E91D25"/>
    <w:rsid w:val="00E95F4D"/>
    <w:rsid w:val="00E97067"/>
    <w:rsid w:val="00EA6E8E"/>
    <w:rsid w:val="00EA7978"/>
    <w:rsid w:val="00EA7D19"/>
    <w:rsid w:val="00EB7F70"/>
    <w:rsid w:val="00EC4C2A"/>
    <w:rsid w:val="00EC6764"/>
    <w:rsid w:val="00EC726F"/>
    <w:rsid w:val="00EC7743"/>
    <w:rsid w:val="00EC7B8C"/>
    <w:rsid w:val="00ED2540"/>
    <w:rsid w:val="00ED48A6"/>
    <w:rsid w:val="00ED521A"/>
    <w:rsid w:val="00EE1F48"/>
    <w:rsid w:val="00EE3C5A"/>
    <w:rsid w:val="00EE4E0F"/>
    <w:rsid w:val="00EE504D"/>
    <w:rsid w:val="00EE75E3"/>
    <w:rsid w:val="00EE7777"/>
    <w:rsid w:val="00EF0C86"/>
    <w:rsid w:val="00EF2D7A"/>
    <w:rsid w:val="00EF586D"/>
    <w:rsid w:val="00F00B9A"/>
    <w:rsid w:val="00F0246E"/>
    <w:rsid w:val="00F026DB"/>
    <w:rsid w:val="00F04133"/>
    <w:rsid w:val="00F12233"/>
    <w:rsid w:val="00F12CE1"/>
    <w:rsid w:val="00F14096"/>
    <w:rsid w:val="00F14820"/>
    <w:rsid w:val="00F25115"/>
    <w:rsid w:val="00F30DED"/>
    <w:rsid w:val="00F31DB2"/>
    <w:rsid w:val="00F37720"/>
    <w:rsid w:val="00F4046D"/>
    <w:rsid w:val="00F40A6C"/>
    <w:rsid w:val="00F44EA5"/>
    <w:rsid w:val="00F4518D"/>
    <w:rsid w:val="00F46AEA"/>
    <w:rsid w:val="00F46C28"/>
    <w:rsid w:val="00F46CF6"/>
    <w:rsid w:val="00F51019"/>
    <w:rsid w:val="00F52179"/>
    <w:rsid w:val="00F52B79"/>
    <w:rsid w:val="00F559A5"/>
    <w:rsid w:val="00F55F9D"/>
    <w:rsid w:val="00F56E1A"/>
    <w:rsid w:val="00F60EEE"/>
    <w:rsid w:val="00F6204B"/>
    <w:rsid w:val="00F62CDA"/>
    <w:rsid w:val="00F6448C"/>
    <w:rsid w:val="00F65D8A"/>
    <w:rsid w:val="00F74422"/>
    <w:rsid w:val="00F76222"/>
    <w:rsid w:val="00F81969"/>
    <w:rsid w:val="00F83712"/>
    <w:rsid w:val="00F86BEC"/>
    <w:rsid w:val="00F92A1C"/>
    <w:rsid w:val="00F9447B"/>
    <w:rsid w:val="00F944E0"/>
    <w:rsid w:val="00F95C39"/>
    <w:rsid w:val="00FA132A"/>
    <w:rsid w:val="00FA1FC3"/>
    <w:rsid w:val="00FA431A"/>
    <w:rsid w:val="00FA54C6"/>
    <w:rsid w:val="00FA5E0B"/>
    <w:rsid w:val="00FA7BFA"/>
    <w:rsid w:val="00FB00F5"/>
    <w:rsid w:val="00FB0527"/>
    <w:rsid w:val="00FB3A37"/>
    <w:rsid w:val="00FB635D"/>
    <w:rsid w:val="00FB6539"/>
    <w:rsid w:val="00FB6BC1"/>
    <w:rsid w:val="00FC0EED"/>
    <w:rsid w:val="00FC11D2"/>
    <w:rsid w:val="00FC1405"/>
    <w:rsid w:val="00FD0FFF"/>
    <w:rsid w:val="00FE2208"/>
    <w:rsid w:val="00FE2769"/>
    <w:rsid w:val="00FE2ED0"/>
    <w:rsid w:val="00FE3C8C"/>
    <w:rsid w:val="00FE430B"/>
    <w:rsid w:val="00FE46AF"/>
    <w:rsid w:val="00FE73C3"/>
    <w:rsid w:val="00FF1F94"/>
    <w:rsid w:val="00FF2B49"/>
    <w:rsid w:val="00FF3001"/>
    <w:rsid w:val="00FF55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B910B3"/>
  <w15:chartTrackingRefBased/>
  <w15:docId w15:val="{8643C0D0-29B8-4DA0-936D-185F04A8B0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10BE6"/>
  </w:style>
  <w:style w:type="paragraph" w:styleId="Heading1">
    <w:name w:val="heading 1"/>
    <w:basedOn w:val="Normal"/>
    <w:next w:val="Normal"/>
    <w:link w:val="Heading1Char"/>
    <w:uiPriority w:val="9"/>
    <w:qFormat/>
    <w:rsid w:val="00610BE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62626" w:themeColor="text1" w:themeTint="D9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10BE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62626" w:themeColor="text1" w:themeTint="D9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610BE6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0D0D0D" w:themeColor="text1" w:themeTint="F2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610BE6"/>
    <w:pPr>
      <w:keepNext/>
      <w:keepLines/>
      <w:spacing w:before="40" w:after="0"/>
      <w:outlineLvl w:val="3"/>
    </w:pPr>
    <w:rPr>
      <w:i/>
      <w:iCs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10BE6"/>
    <w:pPr>
      <w:keepNext/>
      <w:keepLines/>
      <w:spacing w:before="40" w:after="0"/>
      <w:outlineLvl w:val="4"/>
    </w:pPr>
    <w:rPr>
      <w:color w:val="404040" w:themeColor="text1" w:themeTint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10BE6"/>
    <w:pPr>
      <w:keepNext/>
      <w:keepLines/>
      <w:spacing w:before="40" w:after="0"/>
      <w:outlineLvl w:val="5"/>
    </w:p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10BE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10BE6"/>
    <w:pPr>
      <w:keepNext/>
      <w:keepLines/>
      <w:spacing w:before="40" w:after="0"/>
      <w:outlineLvl w:val="7"/>
    </w:pPr>
    <w:rPr>
      <w:color w:val="262626" w:themeColor="text1" w:themeTint="D9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10BE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10BE6"/>
    <w:rPr>
      <w:rFonts w:asciiTheme="majorHAnsi" w:eastAsiaTheme="majorEastAsia" w:hAnsiTheme="majorHAnsi" w:cstheme="majorBidi"/>
      <w:color w:val="262626" w:themeColor="text1" w:themeTint="D9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610BE6"/>
    <w:rPr>
      <w:rFonts w:asciiTheme="majorHAnsi" w:eastAsiaTheme="majorEastAsia" w:hAnsiTheme="majorHAnsi" w:cstheme="majorBidi"/>
      <w:color w:val="262626" w:themeColor="text1" w:themeTint="D9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610BE6"/>
    <w:rPr>
      <w:rFonts w:asciiTheme="majorHAnsi" w:eastAsiaTheme="majorEastAsia" w:hAnsiTheme="majorHAnsi" w:cstheme="majorBidi"/>
      <w:color w:val="0D0D0D" w:themeColor="text1" w:themeTint="F2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610BE6"/>
    <w:rPr>
      <w:i/>
      <w:iCs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10BE6"/>
    <w:rPr>
      <w:color w:val="404040" w:themeColor="text1" w:themeTint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10BE6"/>
  </w:style>
  <w:style w:type="character" w:customStyle="1" w:styleId="Heading7Char">
    <w:name w:val="Heading 7 Char"/>
    <w:basedOn w:val="DefaultParagraphFont"/>
    <w:link w:val="Heading7"/>
    <w:uiPriority w:val="9"/>
    <w:semiHidden/>
    <w:rsid w:val="00610BE6"/>
    <w:rPr>
      <w:rFonts w:asciiTheme="majorHAnsi" w:eastAsiaTheme="majorEastAsia" w:hAnsiTheme="majorHAnsi" w:cstheme="majorBidi"/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10BE6"/>
    <w:rPr>
      <w:color w:val="262626" w:themeColor="text1" w:themeTint="D9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10BE6"/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610BE6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610BE6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10BE6"/>
    <w:rPr>
      <w:rFonts w:asciiTheme="majorHAnsi" w:eastAsiaTheme="majorEastAsia" w:hAnsiTheme="majorHAnsi" w:cstheme="majorBidi"/>
      <w:spacing w:val="-10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610BE6"/>
    <w:pPr>
      <w:numPr>
        <w:ilvl w:val="1"/>
      </w:numPr>
    </w:pPr>
    <w:rPr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610BE6"/>
    <w:rPr>
      <w:color w:val="5A5A5A" w:themeColor="text1" w:themeTint="A5"/>
      <w:spacing w:val="15"/>
    </w:rPr>
  </w:style>
  <w:style w:type="character" w:styleId="Strong">
    <w:name w:val="Strong"/>
    <w:basedOn w:val="DefaultParagraphFont"/>
    <w:uiPriority w:val="22"/>
    <w:qFormat/>
    <w:rsid w:val="00610BE6"/>
    <w:rPr>
      <w:b/>
      <w:bCs/>
      <w:color w:val="auto"/>
    </w:rPr>
  </w:style>
  <w:style w:type="character" w:styleId="Emphasis">
    <w:name w:val="Emphasis"/>
    <w:basedOn w:val="DefaultParagraphFont"/>
    <w:uiPriority w:val="20"/>
    <w:qFormat/>
    <w:rsid w:val="00610BE6"/>
    <w:rPr>
      <w:i/>
      <w:iCs/>
      <w:color w:val="auto"/>
    </w:rPr>
  </w:style>
  <w:style w:type="paragraph" w:styleId="NoSpacing">
    <w:name w:val="No Spacing"/>
    <w:uiPriority w:val="1"/>
    <w:qFormat/>
    <w:rsid w:val="00610BE6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061102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610BE6"/>
    <w:pPr>
      <w:spacing w:before="200"/>
      <w:ind w:left="864" w:right="864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610BE6"/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10BE6"/>
    <w:pPr>
      <w:pBdr>
        <w:top w:val="single" w:sz="4" w:space="10" w:color="404040" w:themeColor="text1" w:themeTint="BF"/>
        <w:bottom w:val="single" w:sz="4" w:space="10" w:color="404040" w:themeColor="text1" w:themeTint="BF"/>
      </w:pBdr>
      <w:spacing w:before="360" w:after="3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10BE6"/>
    <w:rPr>
      <w:i/>
      <w:iCs/>
      <w:color w:val="404040" w:themeColor="text1" w:themeTint="BF"/>
    </w:rPr>
  </w:style>
  <w:style w:type="character" w:styleId="SubtleEmphasis">
    <w:name w:val="Subtle Emphasis"/>
    <w:basedOn w:val="DefaultParagraphFont"/>
    <w:uiPriority w:val="19"/>
    <w:qFormat/>
    <w:rsid w:val="00610BE6"/>
    <w:rPr>
      <w:i/>
      <w:iCs/>
      <w:color w:val="404040" w:themeColor="text1" w:themeTint="BF"/>
    </w:rPr>
  </w:style>
  <w:style w:type="character" w:styleId="IntenseEmphasis">
    <w:name w:val="Intense Emphasis"/>
    <w:basedOn w:val="DefaultParagraphFont"/>
    <w:uiPriority w:val="21"/>
    <w:qFormat/>
    <w:rsid w:val="00610BE6"/>
    <w:rPr>
      <w:b/>
      <w:bCs/>
      <w:i/>
      <w:iCs/>
      <w:color w:val="auto"/>
    </w:rPr>
  </w:style>
  <w:style w:type="character" w:styleId="SubtleReference">
    <w:name w:val="Subtle Reference"/>
    <w:basedOn w:val="DefaultParagraphFont"/>
    <w:uiPriority w:val="31"/>
    <w:qFormat/>
    <w:rsid w:val="00610BE6"/>
    <w:rPr>
      <w:smallCaps/>
      <w:color w:val="404040" w:themeColor="text1" w:themeTint="BF"/>
    </w:rPr>
  </w:style>
  <w:style w:type="character" w:styleId="IntenseReference">
    <w:name w:val="Intense Reference"/>
    <w:basedOn w:val="DefaultParagraphFont"/>
    <w:uiPriority w:val="32"/>
    <w:qFormat/>
    <w:rsid w:val="00610BE6"/>
    <w:rPr>
      <w:b/>
      <w:bCs/>
      <w:smallCaps/>
      <w:color w:val="404040" w:themeColor="text1" w:themeTint="BF"/>
      <w:spacing w:val="5"/>
    </w:rPr>
  </w:style>
  <w:style w:type="character" w:styleId="BookTitle">
    <w:name w:val="Book Title"/>
    <w:basedOn w:val="DefaultParagraphFont"/>
    <w:uiPriority w:val="33"/>
    <w:qFormat/>
    <w:rsid w:val="00610BE6"/>
    <w:rPr>
      <w:b/>
      <w:bCs/>
      <w:i/>
      <w:iC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610BE6"/>
    <w:pPr>
      <w:outlineLvl w:val="9"/>
    </w:pPr>
  </w:style>
  <w:style w:type="paragraph" w:customStyle="1" w:styleId="Default">
    <w:name w:val="Default"/>
    <w:rsid w:val="000A7622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table" w:styleId="TableGrid">
    <w:name w:val="Table Grid"/>
    <w:basedOn w:val="TableNormal"/>
    <w:uiPriority w:val="39"/>
    <w:rsid w:val="002E5C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89307D"/>
    <w:rPr>
      <w:color w:val="808080"/>
    </w:rPr>
  </w:style>
  <w:style w:type="paragraph" w:styleId="BodyText">
    <w:name w:val="Body Text"/>
    <w:basedOn w:val="Normal"/>
    <w:link w:val="BodyTextChar"/>
    <w:uiPriority w:val="99"/>
    <w:semiHidden/>
    <w:unhideWhenUsed/>
    <w:rsid w:val="00584D71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584D7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publications.marquette.edu/" TargetMode="External"/><Relationship Id="rId3" Type="http://schemas.openxmlformats.org/officeDocument/2006/relationships/customXml" Target="../customXml/item3.xml"/><Relationship Id="rId7" Type="http://schemas.openxmlformats.org/officeDocument/2006/relationships/hyperlink" Target="https://doi.org/10.32473/joci.v3i2.127815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Calibri">
      <a:majorFont>
        <a:latin typeface="Calibri" panose="020F05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04C107682A2154AAD87433613BED303" ma:contentTypeVersion="12" ma:contentTypeDescription="Create a new document." ma:contentTypeScope="" ma:versionID="f90cd5851653a4511567808786892bc7">
  <xsd:schema xmlns:xsd="http://www.w3.org/2001/XMLSchema" xmlns:xs="http://www.w3.org/2001/XMLSchema" xmlns:p="http://schemas.microsoft.com/office/2006/metadata/properties" xmlns:ns2="2e71e008-532d-4ad1-addb-d1316e538cd6" xmlns:ns3="64b3fc17-cb00-4edb-b6f2-d57effab0d92" targetNamespace="http://schemas.microsoft.com/office/2006/metadata/properties" ma:root="true" ma:fieldsID="1e86a54c6b1ad779fd14bde2da31797b" ns2:_="" ns3:_="">
    <xsd:import namespace="2e71e008-532d-4ad1-addb-d1316e538cd6"/>
    <xsd:import namespace="64b3fc17-cb00-4edb-b6f2-d57effab0d9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e71e008-532d-4ad1-addb-d1316e538cd6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4b3fc17-cb00-4edb-b6f2-d57effab0d9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01FF1D9-20A0-4299-B9AD-7B0618E0A4C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ECDD983-EA2E-4C0B-B2EA-DA5D5F62BDD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59AA2B7-7E60-4BC2-9168-6FE20CBDF93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e71e008-532d-4ad1-addb-d1316e538cd6"/>
    <ds:schemaRef ds:uri="64b3fc17-cb00-4edb-b6f2-d57effab0d9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21</Pages>
  <Words>9662</Words>
  <Characters>55074</Characters>
  <Application>Microsoft Office Word</Application>
  <DocSecurity>8</DocSecurity>
  <Lines>458</Lines>
  <Paragraphs>129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Olson, Sharon</dc:creator>
  <cp:keywords/>
  <dc:description/>
  <cp:lastModifiedBy>Olson, Sharon</cp:lastModifiedBy>
  <cp:revision>74</cp:revision>
  <dcterms:created xsi:type="dcterms:W3CDTF">2022-07-01T12:59:00Z</dcterms:created>
  <dcterms:modified xsi:type="dcterms:W3CDTF">2022-07-01T15:14:00Z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0x010100904C107682A2154AAD87433613BED303</vt:lpwstr>
  </property>
</Properties>
</file>