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E519CD" w:rsidRDefault="000A7622" w:rsidP="00900D37">
      <w:pPr>
        <w:pStyle w:val="Default"/>
        <w:spacing w:line="240" w:lineRule="auto"/>
        <w:rPr>
          <w:rFonts w:asciiTheme="minorHAnsi" w:hAnsiTheme="minorHAnsi" w:cstheme="minorHAnsi"/>
          <w:sz w:val="22"/>
          <w:szCs w:val="22"/>
        </w:rPr>
      </w:pPr>
    </w:p>
    <w:p w14:paraId="2538F7F5" w14:textId="77777777" w:rsidR="000A7622" w:rsidRPr="00E519CD" w:rsidRDefault="000A7622" w:rsidP="00900D37">
      <w:pPr>
        <w:autoSpaceDE w:val="0"/>
        <w:autoSpaceDN w:val="0"/>
        <w:adjustRightInd w:val="0"/>
        <w:spacing w:line="240" w:lineRule="auto"/>
        <w:rPr>
          <w:rFonts w:cstheme="minorHAnsi"/>
          <w:b/>
          <w:bCs/>
          <w:color w:val="316192"/>
          <w:sz w:val="28"/>
          <w:szCs w:val="26"/>
        </w:rPr>
      </w:pPr>
      <w:bookmarkStart w:id="0" w:name="_Hlk505159787"/>
      <w:bookmarkStart w:id="1" w:name="_Hlk510431162"/>
      <w:r w:rsidRPr="00E519CD">
        <w:rPr>
          <w:rFonts w:cstheme="minorHAnsi"/>
          <w:b/>
          <w:bCs/>
          <w:color w:val="316192"/>
          <w:sz w:val="28"/>
          <w:szCs w:val="26"/>
        </w:rPr>
        <w:t>Marq</w:t>
      </w:r>
      <w:bookmarkStart w:id="2" w:name="_GoBack"/>
      <w:bookmarkEnd w:id="2"/>
      <w:r w:rsidRPr="00E519CD">
        <w:rPr>
          <w:rFonts w:cstheme="minorHAnsi"/>
          <w:b/>
          <w:bCs/>
          <w:color w:val="316192"/>
          <w:sz w:val="28"/>
          <w:szCs w:val="26"/>
        </w:rPr>
        <w:t>uette University</w:t>
      </w:r>
    </w:p>
    <w:p w14:paraId="158D4B9F" w14:textId="77777777" w:rsidR="000A7622" w:rsidRPr="00E519CD" w:rsidRDefault="000A7622" w:rsidP="00900D37">
      <w:pPr>
        <w:autoSpaceDE w:val="0"/>
        <w:autoSpaceDN w:val="0"/>
        <w:adjustRightInd w:val="0"/>
        <w:spacing w:line="240" w:lineRule="auto"/>
        <w:rPr>
          <w:rFonts w:cstheme="minorHAnsi"/>
          <w:b/>
          <w:bCs/>
          <w:color w:val="316192"/>
          <w:sz w:val="40"/>
          <w:szCs w:val="36"/>
        </w:rPr>
      </w:pPr>
      <w:proofErr w:type="spellStart"/>
      <w:r w:rsidRPr="00E519CD">
        <w:rPr>
          <w:rFonts w:cstheme="minorHAnsi"/>
          <w:b/>
          <w:bCs/>
          <w:color w:val="316192"/>
          <w:sz w:val="40"/>
          <w:szCs w:val="36"/>
        </w:rPr>
        <w:t>e-Publications@Marquette</w:t>
      </w:r>
      <w:proofErr w:type="spellEnd"/>
    </w:p>
    <w:p w14:paraId="689ACF87" w14:textId="77777777" w:rsidR="000A7622" w:rsidRPr="00E519CD" w:rsidRDefault="000A7622" w:rsidP="00900D37">
      <w:pPr>
        <w:autoSpaceDE w:val="0"/>
        <w:autoSpaceDN w:val="0"/>
        <w:adjustRightInd w:val="0"/>
        <w:spacing w:line="240" w:lineRule="auto"/>
        <w:rPr>
          <w:rFonts w:cstheme="minorHAnsi"/>
          <w:b/>
          <w:bCs/>
          <w:i/>
          <w:iCs/>
        </w:rPr>
      </w:pPr>
    </w:p>
    <w:p w14:paraId="161853CC" w14:textId="4D978E86" w:rsidR="000A7622" w:rsidRPr="00E519CD" w:rsidRDefault="0045340B" w:rsidP="00900D37">
      <w:pPr>
        <w:autoSpaceDE w:val="0"/>
        <w:autoSpaceDN w:val="0"/>
        <w:adjustRightInd w:val="0"/>
        <w:spacing w:line="240" w:lineRule="auto"/>
        <w:rPr>
          <w:rFonts w:cstheme="minorHAnsi"/>
          <w:b/>
          <w:bCs/>
          <w:i/>
          <w:iCs/>
          <w:sz w:val="32"/>
          <w:szCs w:val="32"/>
        </w:rPr>
      </w:pPr>
      <w:r w:rsidRPr="00E519CD">
        <w:rPr>
          <w:rFonts w:cstheme="minorHAnsi"/>
          <w:b/>
          <w:bCs/>
          <w:i/>
          <w:iCs/>
          <w:sz w:val="32"/>
          <w:szCs w:val="32"/>
        </w:rPr>
        <w:t xml:space="preserve">Nursing </w:t>
      </w:r>
      <w:r w:rsidR="000A7622" w:rsidRPr="00E519CD">
        <w:rPr>
          <w:rFonts w:cstheme="minorHAnsi"/>
          <w:b/>
          <w:bCs/>
          <w:i/>
          <w:iCs/>
          <w:sz w:val="32"/>
          <w:szCs w:val="32"/>
        </w:rPr>
        <w:t>Faculty Research and Publications/</w:t>
      </w:r>
      <w:r w:rsidR="00735C37" w:rsidRPr="00E519CD">
        <w:rPr>
          <w:rFonts w:cstheme="minorHAnsi"/>
          <w:b/>
          <w:bCs/>
          <w:i/>
          <w:iCs/>
          <w:sz w:val="32"/>
          <w:szCs w:val="32"/>
        </w:rPr>
        <w:t xml:space="preserve">College of </w:t>
      </w:r>
      <w:r w:rsidRPr="00E519CD">
        <w:rPr>
          <w:rFonts w:cstheme="minorHAnsi"/>
          <w:b/>
          <w:bCs/>
          <w:i/>
          <w:iCs/>
          <w:sz w:val="32"/>
          <w:szCs w:val="32"/>
        </w:rPr>
        <w:t>Nursing</w:t>
      </w:r>
    </w:p>
    <w:bookmarkEnd w:id="0"/>
    <w:p w14:paraId="4E40725E" w14:textId="433F1B0E" w:rsidR="00115F37" w:rsidRPr="00E519CD" w:rsidRDefault="009866B5" w:rsidP="00AA1424">
      <w:pPr>
        <w:spacing w:line="240" w:lineRule="auto"/>
        <w:rPr>
          <w:rFonts w:cstheme="minorHAnsi"/>
          <w:sz w:val="24"/>
          <w:szCs w:val="24"/>
        </w:rPr>
      </w:pPr>
      <w:proofErr w:type="spellStart"/>
      <w:r>
        <w:rPr>
          <w:rFonts w:cstheme="minorHAnsi"/>
          <w:i/>
          <w:sz w:val="24"/>
          <w:szCs w:val="24"/>
          <w:lang w:val="fr-FR"/>
        </w:rPr>
        <w:t>Clinical</w:t>
      </w:r>
      <w:proofErr w:type="spellEnd"/>
      <w:r>
        <w:rPr>
          <w:rFonts w:cstheme="minorHAnsi"/>
          <w:i/>
          <w:sz w:val="24"/>
          <w:szCs w:val="24"/>
          <w:lang w:val="fr-FR"/>
        </w:rPr>
        <w:t xml:space="preserve"> </w:t>
      </w:r>
      <w:proofErr w:type="spellStart"/>
      <w:r>
        <w:rPr>
          <w:rFonts w:cstheme="minorHAnsi"/>
          <w:i/>
          <w:sz w:val="24"/>
          <w:szCs w:val="24"/>
          <w:lang w:val="fr-FR"/>
        </w:rPr>
        <w:t>Diabetes</w:t>
      </w:r>
      <w:proofErr w:type="spellEnd"/>
      <w:r>
        <w:rPr>
          <w:rFonts w:cstheme="minorHAnsi"/>
          <w:i/>
          <w:sz w:val="24"/>
          <w:szCs w:val="24"/>
          <w:lang w:val="fr-FR"/>
        </w:rPr>
        <w:t xml:space="preserve"> and </w:t>
      </w:r>
      <w:proofErr w:type="spellStart"/>
      <w:r>
        <w:rPr>
          <w:rFonts w:cstheme="minorHAnsi"/>
          <w:i/>
          <w:sz w:val="24"/>
          <w:szCs w:val="24"/>
          <w:lang w:val="fr-FR"/>
        </w:rPr>
        <w:t>Endocrinology</w:t>
      </w:r>
      <w:proofErr w:type="spellEnd"/>
      <w:r w:rsidR="000A7622" w:rsidRPr="00E519CD">
        <w:rPr>
          <w:rFonts w:cstheme="minorHAnsi"/>
          <w:sz w:val="24"/>
          <w:szCs w:val="24"/>
          <w:lang w:val="fr-FR"/>
        </w:rPr>
        <w:t xml:space="preserve">, Vol. </w:t>
      </w:r>
      <w:r>
        <w:rPr>
          <w:rFonts w:cstheme="minorHAnsi"/>
          <w:sz w:val="24"/>
          <w:szCs w:val="24"/>
          <w:lang w:val="fr-FR"/>
        </w:rPr>
        <w:t>4</w:t>
      </w:r>
      <w:r w:rsidR="000A7622" w:rsidRPr="00E519CD">
        <w:rPr>
          <w:rFonts w:cstheme="minorHAnsi"/>
          <w:sz w:val="24"/>
          <w:szCs w:val="24"/>
          <w:lang w:val="fr-FR"/>
        </w:rPr>
        <w:t xml:space="preserve">, No. </w:t>
      </w:r>
      <w:r>
        <w:rPr>
          <w:rFonts w:cstheme="minorHAnsi"/>
          <w:sz w:val="24"/>
          <w:szCs w:val="24"/>
          <w:lang w:val="fr-FR"/>
        </w:rPr>
        <w:t>7</w:t>
      </w:r>
      <w:r w:rsidR="000A7622" w:rsidRPr="00E519CD">
        <w:rPr>
          <w:rFonts w:cstheme="minorHAnsi"/>
          <w:sz w:val="24"/>
          <w:szCs w:val="24"/>
          <w:lang w:val="fr-FR"/>
        </w:rPr>
        <w:t xml:space="preserve"> (</w:t>
      </w:r>
      <w:r w:rsidR="002221F0">
        <w:rPr>
          <w:rFonts w:cstheme="minorHAnsi"/>
          <w:sz w:val="24"/>
          <w:szCs w:val="24"/>
          <w:lang w:val="fr-FR"/>
        </w:rPr>
        <w:t>April 10, 2018</w:t>
      </w:r>
      <w:proofErr w:type="gramStart"/>
      <w:r w:rsidR="000A7622" w:rsidRPr="00E519CD">
        <w:rPr>
          <w:rFonts w:cstheme="minorHAnsi"/>
          <w:sz w:val="24"/>
          <w:szCs w:val="24"/>
          <w:lang w:val="fr-FR"/>
        </w:rPr>
        <w:t>):</w:t>
      </w:r>
      <w:proofErr w:type="gramEnd"/>
      <w:r w:rsidR="000A7622" w:rsidRPr="00E519CD">
        <w:rPr>
          <w:rFonts w:cstheme="minorHAnsi"/>
          <w:sz w:val="24"/>
          <w:szCs w:val="24"/>
          <w:lang w:val="fr-FR"/>
        </w:rPr>
        <w:t xml:space="preserve"> XX-XX. </w:t>
      </w:r>
      <w:hyperlink r:id="rId8" w:history="1">
        <w:r w:rsidR="000A7622" w:rsidRPr="00E519CD">
          <w:rPr>
            <w:rFonts w:cstheme="minorHAnsi"/>
            <w:color w:val="0563C1" w:themeColor="hyperlink"/>
            <w:sz w:val="24"/>
            <w:szCs w:val="24"/>
            <w:u w:val="single"/>
            <w:lang w:val="fr-FR"/>
          </w:rPr>
          <w:t>DOI</w:t>
        </w:r>
      </w:hyperlink>
      <w:r w:rsidR="000A7622" w:rsidRPr="00E519CD">
        <w:rPr>
          <w:rFonts w:cstheme="minorHAnsi"/>
          <w:sz w:val="24"/>
          <w:szCs w:val="24"/>
          <w:lang w:val="fr-FR"/>
        </w:rPr>
        <w:t xml:space="preserve">. </w:t>
      </w:r>
      <w:bookmarkEnd w:id="1"/>
      <w:r w:rsidR="00AA1424" w:rsidRPr="00E519CD">
        <w:rPr>
          <w:rFonts w:cstheme="minorHAnsi"/>
          <w:sz w:val="24"/>
          <w:szCs w:val="24"/>
        </w:rPr>
        <w:t>© The Author(s). 2018 Open Access This article is distributed under the terms of the Creative Commons Attribution 4.0 International License (http://creativecommons.org/licenses/by/4.0/), which permits unrestricted use, distribution, and reproduction in any medium, provided you give appropriate credit to the original author(s) and the source, provide a link to</w:t>
      </w:r>
      <w:r w:rsidR="000827D1" w:rsidRPr="00E519CD">
        <w:rPr>
          <w:rFonts w:cstheme="minorHAnsi"/>
          <w:sz w:val="24"/>
          <w:szCs w:val="24"/>
        </w:rPr>
        <w:t xml:space="preserve"> </w:t>
      </w:r>
      <w:r w:rsidR="00AA1424" w:rsidRPr="00E519CD">
        <w:rPr>
          <w:rFonts w:cstheme="minorHAnsi"/>
          <w:sz w:val="24"/>
          <w:szCs w:val="24"/>
        </w:rPr>
        <w:t>the Creative Commons license, and indicate if changes were made. The Creative Commons Public Domain Dedication waiver</w:t>
      </w:r>
      <w:r w:rsidR="000827D1" w:rsidRPr="00E519CD">
        <w:rPr>
          <w:rFonts w:cstheme="minorHAnsi"/>
          <w:sz w:val="24"/>
          <w:szCs w:val="24"/>
        </w:rPr>
        <w:t xml:space="preserve"> </w:t>
      </w:r>
      <w:r w:rsidR="00AA1424" w:rsidRPr="00E519CD">
        <w:rPr>
          <w:rFonts w:cstheme="minorHAnsi"/>
          <w:sz w:val="24"/>
          <w:szCs w:val="24"/>
        </w:rPr>
        <w:t>(</w:t>
      </w:r>
      <w:hyperlink r:id="rId9" w:history="1">
        <w:r w:rsidR="000827D1" w:rsidRPr="00E519CD">
          <w:rPr>
            <w:rStyle w:val="Hyperlink"/>
            <w:rFonts w:cstheme="minorHAnsi"/>
            <w:sz w:val="24"/>
            <w:szCs w:val="24"/>
          </w:rPr>
          <w:t>http://creativecommons.org/publicdomain/zero/1.0/</w:t>
        </w:r>
      </w:hyperlink>
      <w:r w:rsidR="00AA1424" w:rsidRPr="00E519CD">
        <w:rPr>
          <w:rFonts w:cstheme="minorHAnsi"/>
          <w:sz w:val="24"/>
          <w:szCs w:val="24"/>
        </w:rPr>
        <w:t>) applies to the data made available in this article, unless otherwise stated.</w:t>
      </w:r>
    </w:p>
    <w:p w14:paraId="2C9DDAC4" w14:textId="21F91024" w:rsidR="00F43A40" w:rsidRPr="00E519CD" w:rsidRDefault="00F43A40" w:rsidP="00266C01">
      <w:pPr>
        <w:pStyle w:val="Title"/>
        <w:rPr>
          <w:rFonts w:asciiTheme="minorHAnsi" w:hAnsiTheme="minorHAnsi" w:cstheme="minorHAnsi"/>
          <w:lang w:val="en"/>
        </w:rPr>
      </w:pPr>
      <w:r w:rsidRPr="00E519CD">
        <w:rPr>
          <w:rFonts w:asciiTheme="minorHAnsi" w:hAnsiTheme="minorHAnsi" w:cstheme="minorHAnsi"/>
          <w:lang w:val="en"/>
        </w:rPr>
        <w:t xml:space="preserve">Patterns </w:t>
      </w:r>
      <w:r w:rsidR="00266C01" w:rsidRPr="00E519CD">
        <w:rPr>
          <w:rFonts w:asciiTheme="minorHAnsi" w:hAnsiTheme="minorHAnsi" w:cstheme="minorHAnsi"/>
          <w:lang w:val="en"/>
        </w:rPr>
        <w:t>of Physical Activity in Sedentary Older Individuals with Type 2 Diabetes</w:t>
      </w:r>
    </w:p>
    <w:p w14:paraId="52831E36" w14:textId="77777777" w:rsidR="00266C01" w:rsidRPr="00E519CD" w:rsidRDefault="00266C01" w:rsidP="00DC50D3">
      <w:pPr>
        <w:pStyle w:val="NoSpacing"/>
        <w:rPr>
          <w:rFonts w:cstheme="minorHAnsi"/>
          <w:color w:val="000000" w:themeColor="text1"/>
          <w:sz w:val="32"/>
          <w:szCs w:val="24"/>
        </w:rPr>
      </w:pPr>
    </w:p>
    <w:p w14:paraId="33A03DC6" w14:textId="01CA8CAB" w:rsidR="002E7E1A" w:rsidRPr="003F3E0A" w:rsidRDefault="002E7E1A" w:rsidP="00DC50D3">
      <w:pPr>
        <w:pStyle w:val="NoSpacing"/>
        <w:rPr>
          <w:rFonts w:cstheme="minorHAnsi"/>
          <w:color w:val="000000" w:themeColor="text1"/>
          <w:sz w:val="32"/>
          <w:szCs w:val="24"/>
        </w:rPr>
      </w:pPr>
      <w:r w:rsidRPr="003F3E0A">
        <w:rPr>
          <w:rFonts w:cstheme="minorHAnsi"/>
          <w:color w:val="000000" w:themeColor="text1"/>
          <w:sz w:val="32"/>
          <w:szCs w:val="24"/>
        </w:rPr>
        <w:t>Pearl G. Lee</w:t>
      </w:r>
    </w:p>
    <w:p w14:paraId="3634C25A" w14:textId="5BADC722" w:rsidR="00717738" w:rsidRPr="003F3E0A" w:rsidRDefault="00717738" w:rsidP="00DC50D3">
      <w:pPr>
        <w:pStyle w:val="NoSpacing"/>
        <w:rPr>
          <w:rFonts w:cstheme="minorHAnsi"/>
          <w:color w:val="000000" w:themeColor="text1"/>
          <w:sz w:val="24"/>
          <w:szCs w:val="24"/>
        </w:rPr>
      </w:pPr>
      <w:r w:rsidRPr="003F3E0A">
        <w:rPr>
          <w:rFonts w:cstheme="minorHAnsi"/>
          <w:color w:val="000000" w:themeColor="text1"/>
          <w:sz w:val="24"/>
          <w:szCs w:val="24"/>
          <w:shd w:val="clear" w:color="auto" w:fill="FFFFFF"/>
        </w:rPr>
        <w:t>Department of Internal Medicine, Division of Geriatric and Palliative Medicine, University of Michigan, Ann Arbor, MI,</w:t>
      </w:r>
    </w:p>
    <w:p w14:paraId="1E960B26" w14:textId="34BD3DCB" w:rsidR="002E7E1A" w:rsidRPr="003F3E0A" w:rsidRDefault="002E7E1A" w:rsidP="00DC50D3">
      <w:pPr>
        <w:pStyle w:val="NoSpacing"/>
        <w:rPr>
          <w:rFonts w:cstheme="minorHAnsi"/>
          <w:color w:val="000000" w:themeColor="text1"/>
          <w:sz w:val="32"/>
          <w:szCs w:val="24"/>
        </w:rPr>
      </w:pPr>
      <w:proofErr w:type="spellStart"/>
      <w:r w:rsidRPr="003F3E0A">
        <w:rPr>
          <w:rFonts w:cstheme="minorHAnsi"/>
          <w:color w:val="000000" w:themeColor="text1"/>
          <w:sz w:val="32"/>
          <w:szCs w:val="24"/>
        </w:rPr>
        <w:t>Jinkyung</w:t>
      </w:r>
      <w:proofErr w:type="spellEnd"/>
      <w:r w:rsidRPr="003F3E0A">
        <w:rPr>
          <w:rFonts w:cstheme="minorHAnsi"/>
          <w:color w:val="000000" w:themeColor="text1"/>
          <w:sz w:val="32"/>
          <w:szCs w:val="24"/>
        </w:rPr>
        <w:t xml:space="preserve"> Ha</w:t>
      </w:r>
    </w:p>
    <w:p w14:paraId="5AF85170" w14:textId="3CA2A67F" w:rsidR="00717738" w:rsidRPr="003F3E0A" w:rsidRDefault="00717738" w:rsidP="00DC50D3">
      <w:pPr>
        <w:pStyle w:val="NoSpacing"/>
        <w:rPr>
          <w:rFonts w:cstheme="minorHAnsi"/>
          <w:color w:val="000000" w:themeColor="text1"/>
          <w:sz w:val="24"/>
          <w:szCs w:val="24"/>
        </w:rPr>
      </w:pPr>
      <w:r w:rsidRPr="003F3E0A">
        <w:rPr>
          <w:rFonts w:cstheme="minorHAnsi"/>
          <w:color w:val="000000" w:themeColor="text1"/>
          <w:sz w:val="24"/>
          <w:szCs w:val="24"/>
          <w:shd w:val="clear" w:color="auto" w:fill="FFFFFF"/>
        </w:rPr>
        <w:t>Department of Internal Medicine, Division of Geriatric and Palliative Medicine, University of Michigan, Ann Arbor, MI,</w:t>
      </w:r>
    </w:p>
    <w:p w14:paraId="41D72717" w14:textId="46DA1B4C" w:rsidR="002E7E1A" w:rsidRPr="003F3E0A" w:rsidRDefault="002E7E1A" w:rsidP="00DC50D3">
      <w:pPr>
        <w:pStyle w:val="NoSpacing"/>
        <w:rPr>
          <w:rFonts w:cstheme="minorHAnsi"/>
          <w:color w:val="000000" w:themeColor="text1"/>
          <w:sz w:val="32"/>
          <w:szCs w:val="24"/>
        </w:rPr>
      </w:pPr>
      <w:r w:rsidRPr="003F3E0A">
        <w:rPr>
          <w:rFonts w:cstheme="minorHAnsi"/>
          <w:color w:val="000000" w:themeColor="text1"/>
          <w:sz w:val="32"/>
          <w:szCs w:val="24"/>
        </w:rPr>
        <w:t xml:space="preserve">Caroline S. </w:t>
      </w:r>
      <w:proofErr w:type="spellStart"/>
      <w:r w:rsidRPr="003F3E0A">
        <w:rPr>
          <w:rFonts w:cstheme="minorHAnsi"/>
          <w:color w:val="000000" w:themeColor="text1"/>
          <w:sz w:val="32"/>
          <w:szCs w:val="24"/>
        </w:rPr>
        <w:t>Blaum</w:t>
      </w:r>
      <w:proofErr w:type="spellEnd"/>
    </w:p>
    <w:p w14:paraId="3855FF30" w14:textId="6AD47FD0" w:rsidR="00717738" w:rsidRPr="003F3E0A" w:rsidRDefault="00BE2486" w:rsidP="00DC50D3">
      <w:pPr>
        <w:pStyle w:val="NoSpacing"/>
        <w:rPr>
          <w:rFonts w:cstheme="minorHAnsi"/>
          <w:color w:val="000000" w:themeColor="text1"/>
          <w:sz w:val="24"/>
          <w:szCs w:val="24"/>
        </w:rPr>
      </w:pPr>
      <w:r w:rsidRPr="003F3E0A">
        <w:rPr>
          <w:rFonts w:cstheme="minorHAnsi"/>
          <w:color w:val="000000" w:themeColor="text1"/>
          <w:sz w:val="24"/>
          <w:szCs w:val="24"/>
        </w:rPr>
        <w:t>Department of Medicine, Division of Geriatrics and Palliative Care, New York University, New York, NY</w:t>
      </w:r>
    </w:p>
    <w:p w14:paraId="1D153CDD" w14:textId="0A863A4C" w:rsidR="002E7E1A" w:rsidRPr="003F3E0A" w:rsidRDefault="002E7E1A" w:rsidP="00DC50D3">
      <w:pPr>
        <w:pStyle w:val="NoSpacing"/>
        <w:rPr>
          <w:rFonts w:cstheme="minorHAnsi"/>
          <w:color w:val="000000" w:themeColor="text1"/>
          <w:sz w:val="32"/>
          <w:szCs w:val="24"/>
        </w:rPr>
      </w:pPr>
      <w:r w:rsidRPr="003F3E0A">
        <w:rPr>
          <w:rFonts w:cstheme="minorHAnsi"/>
          <w:color w:val="000000" w:themeColor="text1"/>
          <w:sz w:val="32"/>
          <w:szCs w:val="24"/>
        </w:rPr>
        <w:t>Kimberlee Gretebeck</w:t>
      </w:r>
    </w:p>
    <w:p w14:paraId="5A7736DF" w14:textId="2E84FA23" w:rsidR="00BE2486" w:rsidRPr="003F3E0A" w:rsidRDefault="00BE2486" w:rsidP="00DC50D3">
      <w:pPr>
        <w:pStyle w:val="NoSpacing"/>
        <w:rPr>
          <w:rFonts w:cstheme="minorHAnsi"/>
          <w:color w:val="000000" w:themeColor="text1"/>
          <w:sz w:val="24"/>
          <w:szCs w:val="24"/>
        </w:rPr>
      </w:pPr>
      <w:r w:rsidRPr="003F3E0A">
        <w:rPr>
          <w:rFonts w:cstheme="minorHAnsi"/>
          <w:color w:val="000000" w:themeColor="text1"/>
          <w:sz w:val="24"/>
          <w:szCs w:val="24"/>
        </w:rPr>
        <w:t>College of Nursing, Marquette University, Milwaukee, WI</w:t>
      </w:r>
    </w:p>
    <w:p w14:paraId="1695B9B9" w14:textId="3E7CE4DC" w:rsidR="000827D1" w:rsidRPr="003F3E0A" w:rsidRDefault="002E7E1A" w:rsidP="00DC50D3">
      <w:pPr>
        <w:pStyle w:val="NoSpacing"/>
        <w:rPr>
          <w:rFonts w:cstheme="minorHAnsi"/>
          <w:color w:val="000000" w:themeColor="text1"/>
          <w:sz w:val="32"/>
          <w:szCs w:val="24"/>
        </w:rPr>
      </w:pPr>
      <w:r w:rsidRPr="003F3E0A">
        <w:rPr>
          <w:rFonts w:cstheme="minorHAnsi"/>
          <w:color w:val="000000" w:themeColor="text1"/>
          <w:sz w:val="32"/>
          <w:szCs w:val="24"/>
        </w:rPr>
        <w:t>Neil B. Alexander</w:t>
      </w:r>
    </w:p>
    <w:p w14:paraId="5864A516" w14:textId="2AC9A60A" w:rsidR="00BE2486" w:rsidRPr="003F3E0A" w:rsidRDefault="00DD6C29" w:rsidP="00DC50D3">
      <w:pPr>
        <w:pStyle w:val="NoSpacing"/>
        <w:rPr>
          <w:rFonts w:cstheme="minorHAnsi"/>
          <w:color w:val="000000" w:themeColor="text1"/>
          <w:sz w:val="24"/>
          <w:szCs w:val="24"/>
        </w:rPr>
      </w:pPr>
      <w:r w:rsidRPr="003F3E0A">
        <w:rPr>
          <w:rFonts w:cstheme="minorHAnsi"/>
          <w:color w:val="000000" w:themeColor="text1"/>
          <w:sz w:val="24"/>
          <w:szCs w:val="24"/>
        </w:rPr>
        <w:t>Department of Internal Medicine, Division of Geriatric and Palliative Medicine, University of Michigan, Ann Arbor, MI</w:t>
      </w:r>
    </w:p>
    <w:p w14:paraId="21E6938B" w14:textId="4DBC4582" w:rsidR="00F43A40" w:rsidRPr="003F3E0A" w:rsidRDefault="00F43A40" w:rsidP="00AA1424">
      <w:pPr>
        <w:spacing w:line="240" w:lineRule="auto"/>
        <w:rPr>
          <w:rFonts w:cstheme="minorHAnsi"/>
          <w:color w:val="000000" w:themeColor="text1"/>
          <w:sz w:val="24"/>
          <w:szCs w:val="24"/>
        </w:rPr>
      </w:pPr>
    </w:p>
    <w:p w14:paraId="391C5CC6" w14:textId="77777777" w:rsidR="00B83B7B" w:rsidRPr="003F3E0A" w:rsidRDefault="00EE079E" w:rsidP="00266C01">
      <w:pPr>
        <w:pStyle w:val="Heading1"/>
        <w:rPr>
          <w:rFonts w:asciiTheme="minorHAnsi" w:hAnsiTheme="minorHAnsi" w:cstheme="minorHAnsi"/>
          <w:color w:val="000000" w:themeColor="text1"/>
        </w:rPr>
      </w:pPr>
      <w:hyperlink r:id="rId10" w:anchor="Abstract" w:history="1">
        <w:r w:rsidR="00B83B7B" w:rsidRPr="003F3E0A">
          <w:rPr>
            <w:rStyle w:val="Hyperlink"/>
            <w:rFonts w:asciiTheme="minorHAnsi" w:hAnsiTheme="minorHAnsi" w:cstheme="minorHAnsi"/>
            <w:b/>
            <w:bCs/>
            <w:color w:val="000000" w:themeColor="text1"/>
          </w:rPr>
          <w:t>Abstract</w:t>
        </w:r>
      </w:hyperlink>
    </w:p>
    <w:p w14:paraId="101FECAD" w14:textId="77777777" w:rsidR="00B83B7B" w:rsidRPr="003F3E0A" w:rsidRDefault="00B83B7B" w:rsidP="00266C01">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Background</w:t>
      </w:r>
    </w:p>
    <w:p w14:paraId="33C76D09"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The Community Healthy Activities Model Program for Seniors (CHAMPS) survey, summarized into weekly caloric expenditures, is a common physical activity (PA) assessment tool among older adults. Specific types of PA reported in the CHAMPS have not been systematically analyzed. We applied latent class analysis to identify the patterns of PA among sedentary older adults with diabetes reported in the CHAMPS survey.</w:t>
      </w:r>
    </w:p>
    <w:p w14:paraId="04AEB0FD" w14:textId="77777777" w:rsidR="00B83B7B" w:rsidRPr="003F3E0A" w:rsidRDefault="00B83B7B" w:rsidP="00266C01">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lastRenderedPageBreak/>
        <w:t>Methods</w:t>
      </w:r>
    </w:p>
    <w:p w14:paraId="3CC88EA9"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Latent class models of PA were identified using the CHAMPS survey data reported by 115 individuals aged ≥60 years with type 2 diabetes whom volunteered for a clinical study of PA. Multinomial logistic regression was used to assess independent predictors of a specific latent class, including age, sex, and performance in physical function tests.</w:t>
      </w:r>
    </w:p>
    <w:p w14:paraId="7515BE6F" w14:textId="77777777" w:rsidR="00B83B7B" w:rsidRPr="003F3E0A" w:rsidRDefault="00B83B7B" w:rsidP="00266C01">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Results</w:t>
      </w:r>
    </w:p>
    <w:p w14:paraId="5E37AEBE"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Ninety-three percent of the participants were classified into 3 latent classes. Participants in latent class 1 (60.9%) primarily reported domestic-focused activities. Participants in latent class 2 and 3 (19.5% and 19.6%, respectively) reported domestic-focused activities, in addition to leisure-time physical activities and structured exercise activities. Latent class 1, with more women than men (73% vs.27%), had the lowest caloric expenditure, whereas class 3, with fewer women than men (28% vs. 72%), had the highest caloric expenditure (all </w:t>
      </w:r>
      <w:r w:rsidRPr="003F3E0A">
        <w:rPr>
          <w:rFonts w:cstheme="minorHAnsi"/>
          <w:i/>
          <w:iCs/>
          <w:color w:val="000000" w:themeColor="text1"/>
        </w:rPr>
        <w:t>p</w:t>
      </w:r>
      <w:r w:rsidRPr="003F3E0A">
        <w:rPr>
          <w:rFonts w:cstheme="minorHAnsi"/>
          <w:color w:val="000000" w:themeColor="text1"/>
        </w:rPr>
        <w:t> &lt; 0.001). Latent class 2 had the fastest Timed-Up- and Go (7.65 ± 1.28 s; </w:t>
      </w:r>
      <w:r w:rsidRPr="003F3E0A">
        <w:rPr>
          <w:rFonts w:cstheme="minorHAnsi"/>
          <w:i/>
          <w:iCs/>
          <w:color w:val="000000" w:themeColor="text1"/>
        </w:rPr>
        <w:t>p</w:t>
      </w:r>
      <w:r w:rsidRPr="003F3E0A">
        <w:rPr>
          <w:rFonts w:cstheme="minorHAnsi"/>
          <w:color w:val="000000" w:themeColor="text1"/>
        </w:rPr>
        <w:t> = 0.03).</w:t>
      </w:r>
    </w:p>
    <w:p w14:paraId="1937AA22" w14:textId="77777777" w:rsidR="00B83B7B" w:rsidRPr="003F3E0A" w:rsidRDefault="00B83B7B" w:rsidP="00266C01">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Conclusions</w:t>
      </w:r>
    </w:p>
    <w:p w14:paraId="07869E8A"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Individual PA response in CHAMPS can be categorized using latent class models into meaningful patterns which can inform PA interventions. Customized PA programs should consider the heterogeneity of the activities among sedentary older adults.</w:t>
      </w:r>
    </w:p>
    <w:p w14:paraId="527CD2D9" w14:textId="77777777" w:rsidR="00B83B7B" w:rsidRPr="003F3E0A" w:rsidRDefault="00B83B7B" w:rsidP="00F814B1">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Trial Registration</w:t>
      </w:r>
    </w:p>
    <w:p w14:paraId="19B1A9F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ClinicalTrials.gov Identifier </w:t>
      </w:r>
      <w:hyperlink r:id="rId11" w:tgtFrame="_blank" w:history="1">
        <w:r w:rsidRPr="003F3E0A">
          <w:rPr>
            <w:rStyle w:val="Hyperlink"/>
            <w:rFonts w:cstheme="minorHAnsi"/>
            <w:color w:val="000000" w:themeColor="text1"/>
          </w:rPr>
          <w:t>NCT00344240</w:t>
        </w:r>
      </w:hyperlink>
      <w:r w:rsidRPr="003F3E0A">
        <w:rPr>
          <w:rFonts w:cstheme="minorHAnsi"/>
          <w:color w:val="000000" w:themeColor="text1"/>
        </w:rPr>
        <w:t>; retrospectively registered 23 June 2006.</w:t>
      </w:r>
    </w:p>
    <w:p w14:paraId="4FD17DF5" w14:textId="77777777" w:rsidR="00B83B7B" w:rsidRPr="003F3E0A" w:rsidRDefault="00EE079E" w:rsidP="00F814B1">
      <w:pPr>
        <w:pStyle w:val="Heading1"/>
        <w:rPr>
          <w:rFonts w:asciiTheme="minorHAnsi" w:hAnsiTheme="minorHAnsi" w:cstheme="minorHAnsi"/>
          <w:color w:val="000000" w:themeColor="text1"/>
        </w:rPr>
      </w:pPr>
      <w:hyperlink r:id="rId12" w:anchor="Keywords" w:history="1">
        <w:r w:rsidR="00B83B7B" w:rsidRPr="003F3E0A">
          <w:rPr>
            <w:rStyle w:val="Hyperlink"/>
            <w:rFonts w:asciiTheme="minorHAnsi" w:hAnsiTheme="minorHAnsi" w:cstheme="minorHAnsi"/>
            <w:b/>
            <w:bCs/>
            <w:color w:val="000000" w:themeColor="text1"/>
          </w:rPr>
          <w:t>Keywords</w:t>
        </w:r>
      </w:hyperlink>
    </w:p>
    <w:p w14:paraId="3E65DDA6" w14:textId="002B2194" w:rsidR="00B83B7B" w:rsidRPr="003F3E0A" w:rsidRDefault="00B83B7B" w:rsidP="0056205C">
      <w:pPr>
        <w:pStyle w:val="NoSpacing"/>
        <w:rPr>
          <w:rFonts w:cstheme="minorHAnsi"/>
          <w:color w:val="000000" w:themeColor="text1"/>
        </w:rPr>
      </w:pPr>
      <w:r w:rsidRPr="003F3E0A">
        <w:rPr>
          <w:rFonts w:cstheme="minorHAnsi"/>
          <w:color w:val="000000" w:themeColor="text1"/>
        </w:rPr>
        <w:t>Diabetes</w:t>
      </w:r>
      <w:r w:rsidR="00F814B1" w:rsidRPr="003F3E0A">
        <w:rPr>
          <w:rFonts w:cstheme="minorHAnsi"/>
          <w:color w:val="000000" w:themeColor="text1"/>
        </w:rPr>
        <w:t xml:space="preserve">, </w:t>
      </w:r>
      <w:r w:rsidRPr="003F3E0A">
        <w:rPr>
          <w:rFonts w:cstheme="minorHAnsi"/>
          <w:color w:val="000000" w:themeColor="text1"/>
        </w:rPr>
        <w:t>Physical activity</w:t>
      </w:r>
      <w:r w:rsidR="00F814B1" w:rsidRPr="003F3E0A">
        <w:rPr>
          <w:rFonts w:cstheme="minorHAnsi"/>
          <w:color w:val="000000" w:themeColor="text1"/>
        </w:rPr>
        <w:t xml:space="preserve">, </w:t>
      </w:r>
      <w:r w:rsidRPr="003F3E0A">
        <w:rPr>
          <w:rFonts w:cstheme="minorHAnsi"/>
          <w:color w:val="000000" w:themeColor="text1"/>
        </w:rPr>
        <w:t>Physical function</w:t>
      </w:r>
      <w:r w:rsidR="00F814B1" w:rsidRPr="003F3E0A">
        <w:rPr>
          <w:rFonts w:cstheme="minorHAnsi"/>
          <w:color w:val="000000" w:themeColor="text1"/>
        </w:rPr>
        <w:t xml:space="preserve">, </w:t>
      </w:r>
      <w:r w:rsidRPr="003F3E0A">
        <w:rPr>
          <w:rFonts w:cstheme="minorHAnsi"/>
          <w:color w:val="000000" w:themeColor="text1"/>
        </w:rPr>
        <w:t>CHAMPS</w:t>
      </w:r>
    </w:p>
    <w:p w14:paraId="64F503AB" w14:textId="77777777" w:rsidR="00B83B7B" w:rsidRPr="003F3E0A" w:rsidRDefault="00EE079E" w:rsidP="0056205C">
      <w:pPr>
        <w:pStyle w:val="Heading1"/>
        <w:rPr>
          <w:rFonts w:asciiTheme="minorHAnsi" w:hAnsiTheme="minorHAnsi" w:cstheme="minorHAnsi"/>
          <w:color w:val="000000" w:themeColor="text1"/>
        </w:rPr>
      </w:pPr>
      <w:hyperlink r:id="rId13" w:anchor="Background" w:history="1">
        <w:r w:rsidR="00B83B7B" w:rsidRPr="003F3E0A">
          <w:rPr>
            <w:rStyle w:val="Hyperlink"/>
            <w:rFonts w:asciiTheme="minorHAnsi" w:hAnsiTheme="minorHAnsi" w:cstheme="minorHAnsi"/>
            <w:b/>
            <w:bCs/>
            <w:color w:val="000000" w:themeColor="text1"/>
          </w:rPr>
          <w:t>Background</w:t>
        </w:r>
      </w:hyperlink>
    </w:p>
    <w:p w14:paraId="15E576B6" w14:textId="77777777" w:rsidR="006E5A59" w:rsidRPr="003F3E0A" w:rsidRDefault="00B83B7B" w:rsidP="0056205C">
      <w:pPr>
        <w:pStyle w:val="NoSpacing"/>
        <w:ind w:firstLine="720"/>
        <w:rPr>
          <w:rStyle w:val="Hyperlink"/>
          <w:rFonts w:cstheme="minorHAnsi"/>
          <w:color w:val="000000" w:themeColor="text1"/>
        </w:rPr>
      </w:pPr>
      <w:r w:rsidRPr="003F3E0A">
        <w:rPr>
          <w:rFonts w:cstheme="minorHAnsi"/>
          <w:color w:val="000000" w:themeColor="text1"/>
        </w:rPr>
        <w:t>Over 25% of U.S. adults aged 65 years or older have diabetes mellitus, predominately of type 2</w:t>
      </w:r>
      <w:r w:rsidR="00E77815" w:rsidRPr="003F3E0A">
        <w:rPr>
          <w:rFonts w:cstheme="minorHAnsi"/>
          <w:color w:val="000000" w:themeColor="text1"/>
        </w:rPr>
        <w:t>,</w:t>
      </w:r>
      <w:hyperlink r:id="rId14" w:anchor="CR1" w:history="1">
        <w:r w:rsidRPr="003F3E0A">
          <w:rPr>
            <w:rStyle w:val="Hyperlink"/>
            <w:rFonts w:cstheme="minorHAnsi"/>
            <w:color w:val="000000" w:themeColor="text1"/>
            <w:vertAlign w:val="superscript"/>
          </w:rPr>
          <w:t>1</w:t>
        </w:r>
      </w:hyperlink>
      <w:r w:rsidRPr="003F3E0A">
        <w:rPr>
          <w:rFonts w:cstheme="minorHAnsi"/>
          <w:color w:val="000000" w:themeColor="text1"/>
        </w:rPr>
        <w:t xml:space="preserve"> and they are at high risks for physical functioning impairment, premature death, and geriatric syndromes</w:t>
      </w:r>
      <w:r w:rsidR="00E77815" w:rsidRPr="003F3E0A">
        <w:rPr>
          <w:rFonts w:cstheme="minorHAnsi"/>
          <w:color w:val="000000" w:themeColor="text1"/>
        </w:rPr>
        <w:t>.</w:t>
      </w:r>
      <w:hyperlink r:id="rId15" w:anchor="CR2" w:history="1">
        <w:r w:rsidRPr="003F3E0A">
          <w:rPr>
            <w:rStyle w:val="Hyperlink"/>
            <w:rFonts w:cstheme="minorHAnsi"/>
            <w:color w:val="000000" w:themeColor="text1"/>
            <w:vertAlign w:val="superscript"/>
          </w:rPr>
          <w:t>2</w:t>
        </w:r>
      </w:hyperlink>
      <w:r w:rsidRPr="003F3E0A">
        <w:rPr>
          <w:rFonts w:cstheme="minorHAnsi"/>
          <w:color w:val="000000" w:themeColor="text1"/>
        </w:rPr>
        <w:t xml:space="preserve"> Regular physical activity (PA) is the cornerstone of diabetes management as physical activities not only improve glycemic control</w:t>
      </w:r>
      <w:hyperlink r:id="rId16" w:anchor="CR3" w:history="1">
        <w:r w:rsidRPr="003F3E0A">
          <w:rPr>
            <w:rStyle w:val="Hyperlink"/>
            <w:rFonts w:cstheme="minorHAnsi"/>
            <w:color w:val="000000" w:themeColor="text1"/>
            <w:vertAlign w:val="superscript"/>
          </w:rPr>
          <w:t>3</w:t>
        </w:r>
      </w:hyperlink>
      <w:r w:rsidRPr="003F3E0A">
        <w:rPr>
          <w:rFonts w:cstheme="minorHAnsi"/>
          <w:color w:val="000000" w:themeColor="text1"/>
          <w:vertAlign w:val="superscript"/>
        </w:rPr>
        <w:t>, </w:t>
      </w:r>
      <w:hyperlink r:id="rId17" w:anchor="CR4" w:history="1">
        <w:r w:rsidRPr="003F3E0A">
          <w:rPr>
            <w:rStyle w:val="Hyperlink"/>
            <w:rFonts w:cstheme="minorHAnsi"/>
            <w:color w:val="000000" w:themeColor="text1"/>
            <w:vertAlign w:val="superscript"/>
          </w:rPr>
          <w:t>4</w:t>
        </w:r>
      </w:hyperlink>
      <w:r w:rsidRPr="003F3E0A">
        <w:rPr>
          <w:rFonts w:cstheme="minorHAnsi"/>
          <w:color w:val="000000" w:themeColor="text1"/>
        </w:rPr>
        <w:t xml:space="preserve"> but if performed as a part of a lifestyle modification, is effective in maintaining or improving physical functioning among older adults with diabetes</w:t>
      </w:r>
      <w:r w:rsidR="006E5A59" w:rsidRPr="003F3E0A">
        <w:rPr>
          <w:rFonts w:cstheme="minorHAnsi"/>
          <w:color w:val="000000" w:themeColor="text1"/>
        </w:rPr>
        <w:t>.</w:t>
      </w:r>
      <w:hyperlink r:id="rId18" w:anchor="CR5" w:history="1">
        <w:r w:rsidRPr="003F3E0A">
          <w:rPr>
            <w:rStyle w:val="Hyperlink"/>
            <w:rFonts w:cstheme="minorHAnsi"/>
            <w:color w:val="000000" w:themeColor="text1"/>
            <w:vertAlign w:val="superscript"/>
          </w:rPr>
          <w:t>5</w:t>
        </w:r>
      </w:hyperlink>
      <w:r w:rsidRPr="003F3E0A">
        <w:rPr>
          <w:rFonts w:cstheme="minorHAnsi"/>
          <w:color w:val="000000" w:themeColor="text1"/>
        </w:rPr>
        <w:t xml:space="preserve"> Yet few older adults with diabetes achieve the PA level recommended by professional societies</w:t>
      </w:r>
      <w:r w:rsidR="006E5A59" w:rsidRPr="003F3E0A">
        <w:rPr>
          <w:rFonts w:cstheme="minorHAnsi"/>
          <w:color w:val="000000" w:themeColor="text1"/>
        </w:rPr>
        <w:t>.</w:t>
      </w:r>
      <w:hyperlink r:id="rId19" w:anchor="CR6" w:history="1">
        <w:r w:rsidRPr="003F3E0A">
          <w:rPr>
            <w:rStyle w:val="Hyperlink"/>
            <w:rFonts w:cstheme="minorHAnsi"/>
            <w:color w:val="000000" w:themeColor="text1"/>
            <w:vertAlign w:val="superscript"/>
          </w:rPr>
          <w:t>6</w:t>
        </w:r>
      </w:hyperlink>
    </w:p>
    <w:p w14:paraId="130E3B2A" w14:textId="517DCAC6" w:rsidR="00B83B7B" w:rsidRPr="003F3E0A" w:rsidRDefault="00B83B7B" w:rsidP="0056205C">
      <w:pPr>
        <w:pStyle w:val="NoSpacing"/>
        <w:ind w:firstLine="720"/>
        <w:rPr>
          <w:rFonts w:cstheme="minorHAnsi"/>
          <w:color w:val="000000" w:themeColor="text1"/>
        </w:rPr>
      </w:pPr>
      <w:r w:rsidRPr="003F3E0A">
        <w:rPr>
          <w:rFonts w:cstheme="minorHAnsi"/>
          <w:color w:val="000000" w:themeColor="text1"/>
        </w:rPr>
        <w:t>The American Diabetes Association</w:t>
      </w:r>
      <w:hyperlink r:id="rId20" w:anchor="CR7" w:history="1">
        <w:r w:rsidRPr="003F3E0A">
          <w:rPr>
            <w:rStyle w:val="Hyperlink"/>
            <w:rFonts w:cstheme="minorHAnsi"/>
            <w:color w:val="000000" w:themeColor="text1"/>
            <w:vertAlign w:val="superscript"/>
          </w:rPr>
          <w:t>7</w:t>
        </w:r>
      </w:hyperlink>
      <w:r w:rsidRPr="003F3E0A">
        <w:rPr>
          <w:rFonts w:cstheme="minorHAnsi"/>
          <w:color w:val="000000" w:themeColor="text1"/>
        </w:rPr>
        <w:t xml:space="preserve"> and the Department of Human Health Services 2008</w:t>
      </w:r>
      <w:hyperlink r:id="rId21" w:anchor="CR8" w:history="1">
        <w:r w:rsidRPr="003F3E0A">
          <w:rPr>
            <w:rStyle w:val="Hyperlink"/>
            <w:rFonts w:cstheme="minorHAnsi"/>
            <w:color w:val="000000" w:themeColor="text1"/>
            <w:vertAlign w:val="superscript"/>
          </w:rPr>
          <w:t>8</w:t>
        </w:r>
      </w:hyperlink>
      <w:r w:rsidRPr="003F3E0A">
        <w:rPr>
          <w:rFonts w:cstheme="minorHAnsi"/>
          <w:color w:val="000000" w:themeColor="text1"/>
        </w:rPr>
        <w:t xml:space="preserve"> recommend weekly PA of at least 150 min of moderate-intensity aerobic training and 2 days of strength training for adults with diabetes. Similar recommendations apply to older adults with diabetes who have few comorbidities and are functionally independent</w:t>
      </w:r>
      <w:r w:rsidR="006E5A59" w:rsidRPr="003F3E0A">
        <w:rPr>
          <w:rFonts w:cstheme="minorHAnsi"/>
          <w:color w:val="000000" w:themeColor="text1"/>
        </w:rPr>
        <w:t>.</w:t>
      </w:r>
      <w:hyperlink r:id="rId22" w:anchor="CR7" w:history="1">
        <w:r w:rsidRPr="003F3E0A">
          <w:rPr>
            <w:rStyle w:val="Hyperlink"/>
            <w:rFonts w:cstheme="minorHAnsi"/>
            <w:color w:val="000000" w:themeColor="text1"/>
            <w:vertAlign w:val="superscript"/>
          </w:rPr>
          <w:t>7</w:t>
        </w:r>
      </w:hyperlink>
      <w:r w:rsidRPr="003F3E0A">
        <w:rPr>
          <w:rFonts w:cstheme="minorHAnsi"/>
          <w:color w:val="000000" w:themeColor="text1"/>
        </w:rPr>
        <w:t xml:space="preserve"> However, adults with diabetes are less likely to be physically active than those without diabetes, with older age and female gender associated with an even lower likelihood of achieving the recommended PA level</w:t>
      </w:r>
      <w:r w:rsidR="00EF560B" w:rsidRPr="003F3E0A">
        <w:rPr>
          <w:rFonts w:cstheme="minorHAnsi"/>
          <w:color w:val="000000" w:themeColor="text1"/>
        </w:rPr>
        <w:t>.</w:t>
      </w:r>
      <w:hyperlink r:id="rId23" w:anchor="CR6" w:history="1">
        <w:r w:rsidRPr="003F3E0A">
          <w:rPr>
            <w:rStyle w:val="Hyperlink"/>
            <w:rFonts w:cstheme="minorHAnsi"/>
            <w:color w:val="000000" w:themeColor="text1"/>
            <w:vertAlign w:val="superscript"/>
          </w:rPr>
          <w:t>6</w:t>
        </w:r>
      </w:hyperlink>
      <w:r w:rsidRPr="003F3E0A">
        <w:rPr>
          <w:rFonts w:cstheme="minorHAnsi"/>
          <w:color w:val="000000" w:themeColor="text1"/>
        </w:rPr>
        <w:t xml:space="preserve"> Identification of the patterns of PA among sedentary older adults with diabetes, rather than just reviewing a summary score of PA level, may provide insight into why their PA is deficient and then lead to a more informed customized program to enhance their PA.</w:t>
      </w:r>
    </w:p>
    <w:p w14:paraId="240064BF" w14:textId="02F0D240" w:rsidR="00B83B7B" w:rsidRPr="003F3E0A" w:rsidRDefault="00B83B7B" w:rsidP="0056205C">
      <w:pPr>
        <w:pStyle w:val="NoSpacing"/>
        <w:ind w:firstLine="720"/>
        <w:rPr>
          <w:rFonts w:cstheme="minorHAnsi"/>
          <w:color w:val="000000" w:themeColor="text1"/>
        </w:rPr>
      </w:pPr>
      <w:r w:rsidRPr="003F3E0A">
        <w:rPr>
          <w:rFonts w:cstheme="minorHAnsi"/>
          <w:color w:val="000000" w:themeColor="text1"/>
        </w:rPr>
        <w:t>One of the most commonly utilized tools to evaluate PA in community-dwelling older adults is the CHAMPS (Community Healthy Activities Model Program for Seniors)</w:t>
      </w:r>
      <w:hyperlink r:id="rId24" w:anchor="CR9" w:history="1">
        <w:r w:rsidRPr="003F3E0A">
          <w:rPr>
            <w:rStyle w:val="Hyperlink"/>
            <w:rFonts w:cstheme="minorHAnsi"/>
            <w:color w:val="000000" w:themeColor="text1"/>
            <w:vertAlign w:val="superscript"/>
          </w:rPr>
          <w:t>9</w:t>
        </w:r>
      </w:hyperlink>
      <w:r w:rsidRPr="003F3E0A">
        <w:rPr>
          <w:rFonts w:cstheme="minorHAnsi"/>
          <w:color w:val="000000" w:themeColor="text1"/>
        </w:rPr>
        <w:t xml:space="preserve"> survey. Respondents report their participation in </w:t>
      </w:r>
      <w:proofErr w:type="gramStart"/>
      <w:r w:rsidRPr="003F3E0A">
        <w:rPr>
          <w:rFonts w:cstheme="minorHAnsi"/>
          <w:color w:val="000000" w:themeColor="text1"/>
        </w:rPr>
        <w:t>a number of</w:t>
      </w:r>
      <w:proofErr w:type="gramEnd"/>
      <w:r w:rsidRPr="003F3E0A">
        <w:rPr>
          <w:rFonts w:cstheme="minorHAnsi"/>
          <w:color w:val="000000" w:themeColor="text1"/>
        </w:rPr>
        <w:t xml:space="preserve"> activities (physical and social) that are commonly performed by older adults, and the time spent in each activity. CHAMPS scores are summarized into estimated weekly caloric expenditure, including calories expended on activities associated with moderate- or vigorous-intensity PA and total overall caloric expenditure. Few studies evaluated the specific types of activities reported in older adults on the CHAMPS, and few identified common patterns of activities in subgroups of older adults with diabetes. Our aim is to sought patterns of PA in subgroups of sedentary older adults with diabetes using a specific analytic tool, latent class analysis, and then evaluate if specific clinical and functional characteristics are associated with these subgroups.</w:t>
      </w:r>
    </w:p>
    <w:p w14:paraId="3E25A67D" w14:textId="77777777" w:rsidR="00B83B7B" w:rsidRPr="003F3E0A" w:rsidRDefault="00EE079E" w:rsidP="0056205C">
      <w:pPr>
        <w:pStyle w:val="Heading1"/>
        <w:rPr>
          <w:rFonts w:asciiTheme="minorHAnsi" w:hAnsiTheme="minorHAnsi" w:cstheme="minorHAnsi"/>
          <w:color w:val="000000" w:themeColor="text1"/>
        </w:rPr>
      </w:pPr>
      <w:hyperlink r:id="rId25" w:anchor="Methods" w:history="1">
        <w:r w:rsidR="00B83B7B" w:rsidRPr="003F3E0A">
          <w:rPr>
            <w:rStyle w:val="Hyperlink"/>
            <w:rFonts w:asciiTheme="minorHAnsi" w:hAnsiTheme="minorHAnsi" w:cstheme="minorHAnsi"/>
            <w:b/>
            <w:bCs/>
            <w:color w:val="000000" w:themeColor="text1"/>
          </w:rPr>
          <w:t>Methods</w:t>
        </w:r>
      </w:hyperlink>
    </w:p>
    <w:p w14:paraId="4570DE9B" w14:textId="77777777" w:rsidR="00B83B7B" w:rsidRPr="003F3E0A" w:rsidRDefault="00B83B7B" w:rsidP="0056205C">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Study design</w:t>
      </w:r>
    </w:p>
    <w:p w14:paraId="1618A7F1" w14:textId="77777777" w:rsidR="00B83B7B" w:rsidRPr="003F3E0A" w:rsidRDefault="00B83B7B" w:rsidP="0056205C">
      <w:pPr>
        <w:pStyle w:val="NoSpacing"/>
        <w:ind w:firstLine="720"/>
        <w:rPr>
          <w:rFonts w:cstheme="minorHAnsi"/>
          <w:color w:val="000000" w:themeColor="text1"/>
        </w:rPr>
      </w:pPr>
      <w:r w:rsidRPr="003F3E0A">
        <w:rPr>
          <w:rFonts w:cstheme="minorHAnsi"/>
          <w:color w:val="000000" w:themeColor="text1"/>
        </w:rPr>
        <w:t>The current study is an analysis of the baseline characteristics of participants enrolled in “Exercise and Activity Guidance in Older Adults with Diabetes”, a randomized controlled trial to improve PA in sedentary older adults with type 2 diabetes.</w:t>
      </w:r>
    </w:p>
    <w:p w14:paraId="4AEF94E7" w14:textId="77777777" w:rsidR="00B83B7B" w:rsidRPr="003F3E0A" w:rsidRDefault="00B83B7B" w:rsidP="0056205C">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Participants</w:t>
      </w:r>
    </w:p>
    <w:p w14:paraId="64303F47" w14:textId="77777777" w:rsidR="00B83B7B" w:rsidRPr="003F3E0A" w:rsidRDefault="00B83B7B" w:rsidP="0056205C">
      <w:pPr>
        <w:pStyle w:val="NoSpacing"/>
        <w:ind w:firstLine="720"/>
        <w:rPr>
          <w:rFonts w:cstheme="minorHAnsi"/>
          <w:color w:val="000000" w:themeColor="text1"/>
        </w:rPr>
      </w:pPr>
      <w:r w:rsidRPr="003F3E0A">
        <w:rPr>
          <w:rFonts w:cstheme="minorHAnsi"/>
          <w:color w:val="000000" w:themeColor="text1"/>
        </w:rPr>
        <w:t xml:space="preserve">Inclusion criteria included aged 60 years or older with a diagnosis of diabetes and the ability to walk across a small room without an assistive device. Exclusion criteria included symptomatic cardiopulmonary disease, myocardial infarction in the past six months, daily musculoskeletal pain that hindered exercise, </w:t>
      </w:r>
      <w:proofErr w:type="spellStart"/>
      <w:r w:rsidRPr="003F3E0A">
        <w:rPr>
          <w:rFonts w:cstheme="minorHAnsi"/>
          <w:color w:val="000000" w:themeColor="text1"/>
        </w:rPr>
        <w:t>Folstein</w:t>
      </w:r>
      <w:proofErr w:type="spellEnd"/>
      <w:r w:rsidRPr="003F3E0A">
        <w:rPr>
          <w:rFonts w:cstheme="minorHAnsi"/>
          <w:color w:val="000000" w:themeColor="text1"/>
        </w:rPr>
        <w:t xml:space="preserve"> Mini Mental State Examination &lt; 24 out of 30, participation in regular exercise two or more hours per week, and frequent episodes of low or uncontrolled blood glucose. Participants also underwent a 2D echocardiogram to exclude systolic dysfunction or significant valvular disease, and a maximal treadmill test to exclude exertion-induced ischemia.</w:t>
      </w:r>
    </w:p>
    <w:p w14:paraId="29F86D12" w14:textId="77777777" w:rsidR="00B83B7B" w:rsidRPr="003F3E0A" w:rsidRDefault="00B83B7B" w:rsidP="0056205C">
      <w:pPr>
        <w:pStyle w:val="NoSpacing"/>
        <w:ind w:firstLine="720"/>
        <w:rPr>
          <w:rFonts w:cstheme="minorHAnsi"/>
          <w:color w:val="000000" w:themeColor="text1"/>
        </w:rPr>
      </w:pPr>
      <w:r w:rsidRPr="003F3E0A">
        <w:rPr>
          <w:rFonts w:cstheme="minorHAnsi"/>
          <w:color w:val="000000" w:themeColor="text1"/>
        </w:rPr>
        <w:t>Recruitment involved media advertisement, community outreach and mailings to patients with diabetes treated at the Veterans Affairs Ann Arbor Healthcare System and the University of Michigan, both of which provided Institutional Review Board approval. Participants who were screened eligible also had a physical examination with a nurse practitioner. Informed consents were obtained from all participants.</w:t>
      </w:r>
    </w:p>
    <w:p w14:paraId="3A7D230E" w14:textId="77777777" w:rsidR="00B83B7B" w:rsidRPr="003F3E0A" w:rsidRDefault="00B83B7B" w:rsidP="0056205C">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Measures</w:t>
      </w:r>
    </w:p>
    <w:p w14:paraId="6DB6AFEB" w14:textId="5968C1B0" w:rsidR="00B83B7B" w:rsidRPr="003F3E0A" w:rsidRDefault="00B83B7B" w:rsidP="0056205C">
      <w:pPr>
        <w:pStyle w:val="NoSpacing"/>
        <w:ind w:firstLine="720"/>
        <w:rPr>
          <w:rFonts w:cstheme="minorHAnsi"/>
          <w:color w:val="000000" w:themeColor="text1"/>
        </w:rPr>
      </w:pPr>
      <w:r w:rsidRPr="003F3E0A">
        <w:rPr>
          <w:rFonts w:cstheme="minorHAnsi"/>
          <w:color w:val="000000" w:themeColor="text1"/>
        </w:rPr>
        <w:t>The primary measure was PA reported by the study participants using the CHAMPS survey</w:t>
      </w:r>
      <w:r w:rsidR="00EF560B" w:rsidRPr="003F3E0A">
        <w:rPr>
          <w:rFonts w:cstheme="minorHAnsi"/>
          <w:color w:val="000000" w:themeColor="text1"/>
        </w:rPr>
        <w:t>.</w:t>
      </w:r>
      <w:hyperlink r:id="rId26" w:anchor="CR9" w:history="1">
        <w:r w:rsidRPr="003F3E0A">
          <w:rPr>
            <w:rStyle w:val="Hyperlink"/>
            <w:rFonts w:cstheme="minorHAnsi"/>
            <w:color w:val="000000" w:themeColor="text1"/>
            <w:vertAlign w:val="superscript"/>
          </w:rPr>
          <w:t>9</w:t>
        </w:r>
      </w:hyperlink>
      <w:r w:rsidRPr="003F3E0A">
        <w:rPr>
          <w:rFonts w:cstheme="minorHAnsi"/>
          <w:color w:val="000000" w:themeColor="text1"/>
        </w:rPr>
        <w:t xml:space="preserve"> The CHAMPS survey is a validated 41-item questionnaire specifically designed to document a broad range of activities which vary in physical intensity. Respondents were to report on activities over the past 4 weeks, including the number of times per week and the number of hours per week involved in each activity. Each of these physical activities is assigned a MET (metabolic equivalence task) value consistent with the intensity of effort usually associated with performing the activity, thus allowing calculation of caloric expenditure per week</w:t>
      </w:r>
      <w:r w:rsidR="005B5D00" w:rsidRPr="003F3E0A">
        <w:rPr>
          <w:rFonts w:cstheme="minorHAnsi"/>
          <w:color w:val="000000" w:themeColor="text1"/>
        </w:rPr>
        <w:t>.</w:t>
      </w:r>
      <w:hyperlink r:id="rId27" w:anchor="CR10" w:history="1">
        <w:r w:rsidRPr="003F3E0A">
          <w:rPr>
            <w:rStyle w:val="Hyperlink"/>
            <w:rFonts w:cstheme="minorHAnsi"/>
            <w:color w:val="000000" w:themeColor="text1"/>
            <w:vertAlign w:val="superscript"/>
          </w:rPr>
          <w:t>10</w:t>
        </w:r>
      </w:hyperlink>
    </w:p>
    <w:p w14:paraId="1487B06D" w14:textId="406D5656" w:rsidR="00B83B7B" w:rsidRPr="003F3E0A" w:rsidRDefault="00B83B7B" w:rsidP="0056205C">
      <w:pPr>
        <w:pStyle w:val="NoSpacing"/>
        <w:ind w:firstLine="720"/>
        <w:rPr>
          <w:rFonts w:cstheme="minorHAnsi"/>
          <w:color w:val="000000" w:themeColor="text1"/>
        </w:rPr>
      </w:pPr>
      <w:r w:rsidRPr="003F3E0A">
        <w:rPr>
          <w:rFonts w:cstheme="minorHAnsi"/>
          <w:color w:val="000000" w:themeColor="text1"/>
        </w:rPr>
        <w:t>Covariates included age, sex, BMI (Body Mass Index), race/ethnicity, education, marital status, and key comorbidities common in older adults with diabetes, including hypertension, coronary artery disease, and osteoarthritis. Participants completed the Diabetes Care Profile to assess their attitudes, beliefs, and difficulties with diabetes self-care</w:t>
      </w:r>
      <w:r w:rsidR="005B5D00" w:rsidRPr="003F3E0A">
        <w:rPr>
          <w:rFonts w:cstheme="minorHAnsi"/>
          <w:color w:val="000000" w:themeColor="text1"/>
        </w:rPr>
        <w:t>,</w:t>
      </w:r>
      <w:hyperlink r:id="rId28" w:anchor="CR11" w:history="1">
        <w:r w:rsidRPr="003F3E0A">
          <w:rPr>
            <w:rStyle w:val="Hyperlink"/>
            <w:rFonts w:cstheme="minorHAnsi"/>
            <w:color w:val="000000" w:themeColor="text1"/>
            <w:vertAlign w:val="superscript"/>
          </w:rPr>
          <w:t>1</w:t>
        </w:r>
        <w:r w:rsidRPr="003F3E0A">
          <w:rPr>
            <w:rStyle w:val="Hyperlink"/>
            <w:rFonts w:cstheme="minorHAnsi"/>
            <w:color w:val="000000" w:themeColor="text1"/>
            <w:vertAlign w:val="superscript"/>
          </w:rPr>
          <w:t>1</w:t>
        </w:r>
      </w:hyperlink>
      <w:r w:rsidRPr="003F3E0A">
        <w:rPr>
          <w:rFonts w:cstheme="minorHAnsi"/>
          <w:color w:val="000000" w:themeColor="text1"/>
        </w:rPr>
        <w:t xml:space="preserve"> the Center for Epidemiologic Studies Depression Scale (CES-D) questionnaire</w:t>
      </w:r>
      <w:hyperlink r:id="rId29" w:anchor="CR12" w:history="1">
        <w:r w:rsidRPr="003F3E0A">
          <w:rPr>
            <w:rStyle w:val="Hyperlink"/>
            <w:rFonts w:cstheme="minorHAnsi"/>
            <w:color w:val="000000" w:themeColor="text1"/>
            <w:vertAlign w:val="superscript"/>
          </w:rPr>
          <w:t>12</w:t>
        </w:r>
      </w:hyperlink>
      <w:r w:rsidRPr="003F3E0A">
        <w:rPr>
          <w:rFonts w:cstheme="minorHAnsi"/>
          <w:color w:val="000000" w:themeColor="text1"/>
        </w:rPr>
        <w:t xml:space="preserve"> to assess depression, and the 12-Item Short Form Health Survey (SF-12) to assess quality of life</w:t>
      </w:r>
      <w:r w:rsidR="005B5D00" w:rsidRPr="003F3E0A">
        <w:rPr>
          <w:rFonts w:cstheme="minorHAnsi"/>
          <w:color w:val="000000" w:themeColor="text1"/>
        </w:rPr>
        <w:t>.</w:t>
      </w:r>
      <w:hyperlink r:id="rId30" w:anchor="CR13" w:history="1">
        <w:r w:rsidRPr="003F3E0A">
          <w:rPr>
            <w:rStyle w:val="Hyperlink"/>
            <w:rFonts w:cstheme="minorHAnsi"/>
            <w:color w:val="000000" w:themeColor="text1"/>
            <w:vertAlign w:val="superscript"/>
          </w:rPr>
          <w:t>13</w:t>
        </w:r>
      </w:hyperlink>
      <w:r w:rsidRPr="003F3E0A">
        <w:rPr>
          <w:rFonts w:cstheme="minorHAnsi"/>
          <w:color w:val="000000" w:themeColor="text1"/>
        </w:rPr>
        <w:t xml:space="preserve"> Venous blood samples were obtained and processed by the University of Michigan pathology lab, which is certified by National Glycohemoglobin Standardization Program, to determine hemoglobin A1c.</w:t>
      </w:r>
    </w:p>
    <w:p w14:paraId="3488085C" w14:textId="6C63B13F" w:rsidR="00B83B7B" w:rsidRPr="003F3E0A" w:rsidRDefault="00B83B7B" w:rsidP="00414711">
      <w:pPr>
        <w:pStyle w:val="NoSpacing"/>
        <w:ind w:firstLine="720"/>
        <w:rPr>
          <w:rFonts w:cstheme="minorHAnsi"/>
          <w:color w:val="000000" w:themeColor="text1"/>
        </w:rPr>
      </w:pPr>
      <w:r w:rsidRPr="003F3E0A">
        <w:rPr>
          <w:rFonts w:cstheme="minorHAnsi"/>
          <w:color w:val="000000" w:themeColor="text1"/>
        </w:rPr>
        <w:t>Physical function test included: Timed Up and Go (TUG; time to rise from a chair, walk 10 ft and return to the chair); Six Minute Walk (6 MW; distance walked in 6 min)</w:t>
      </w:r>
      <w:r w:rsidR="00BC426C" w:rsidRPr="003F3E0A">
        <w:rPr>
          <w:rFonts w:cstheme="minorHAnsi"/>
          <w:color w:val="000000" w:themeColor="text1"/>
        </w:rPr>
        <w:t>,</w:t>
      </w:r>
      <w:hyperlink r:id="rId31" w:anchor="CR14" w:history="1">
        <w:r w:rsidRPr="003F3E0A">
          <w:rPr>
            <w:rStyle w:val="Hyperlink"/>
            <w:rFonts w:cstheme="minorHAnsi"/>
            <w:color w:val="000000" w:themeColor="text1"/>
            <w:vertAlign w:val="superscript"/>
          </w:rPr>
          <w:t>14</w:t>
        </w:r>
      </w:hyperlink>
      <w:r w:rsidRPr="003F3E0A">
        <w:rPr>
          <w:rFonts w:cstheme="minorHAnsi"/>
          <w:color w:val="000000" w:themeColor="text1"/>
        </w:rPr>
        <w:t xml:space="preserve"> and Comfortable Gait Speed over a 10 m walk</w:t>
      </w:r>
      <w:r w:rsidR="00BC426C" w:rsidRPr="003F3E0A">
        <w:rPr>
          <w:rFonts w:cstheme="minorHAnsi"/>
          <w:color w:val="000000" w:themeColor="text1"/>
        </w:rPr>
        <w:t>.</w:t>
      </w:r>
      <w:hyperlink r:id="rId32" w:anchor="CR15" w:history="1">
        <w:r w:rsidRPr="003F3E0A">
          <w:rPr>
            <w:rStyle w:val="Hyperlink"/>
            <w:rFonts w:cstheme="minorHAnsi"/>
            <w:color w:val="000000" w:themeColor="text1"/>
            <w:vertAlign w:val="superscript"/>
          </w:rPr>
          <w:t>15</w:t>
        </w:r>
      </w:hyperlink>
      <w:r w:rsidRPr="003F3E0A">
        <w:rPr>
          <w:rFonts w:cstheme="minorHAnsi"/>
          <w:color w:val="000000" w:themeColor="text1"/>
        </w:rPr>
        <w:t xml:space="preserve"> Peak Oxygen Uptake (VO</w:t>
      </w:r>
      <w:r w:rsidRPr="003F3E0A">
        <w:rPr>
          <w:rFonts w:cstheme="minorHAnsi"/>
          <w:color w:val="000000" w:themeColor="text1"/>
          <w:vertAlign w:val="subscript"/>
        </w:rPr>
        <w:t>2</w:t>
      </w:r>
      <w:r w:rsidRPr="003F3E0A">
        <w:rPr>
          <w:rFonts w:cstheme="minorHAnsi"/>
          <w:color w:val="000000" w:themeColor="text1"/>
        </w:rPr>
        <w:t>, ml/kg/min) was measured during a treadmill walk using a modified Bruce protocol</w:t>
      </w:r>
      <w:r w:rsidR="00BC426C" w:rsidRPr="003F3E0A">
        <w:rPr>
          <w:rFonts w:cstheme="minorHAnsi"/>
          <w:color w:val="000000" w:themeColor="text1"/>
        </w:rPr>
        <w:t>:</w:t>
      </w:r>
      <w:hyperlink r:id="rId33" w:anchor="CR16" w:history="1">
        <w:r w:rsidRPr="003F3E0A">
          <w:rPr>
            <w:rStyle w:val="Hyperlink"/>
            <w:rFonts w:cstheme="minorHAnsi"/>
            <w:color w:val="000000" w:themeColor="text1"/>
            <w:vertAlign w:val="superscript"/>
          </w:rPr>
          <w:t>16</w:t>
        </w:r>
      </w:hyperlink>
      <w:r w:rsidRPr="003F3E0A">
        <w:rPr>
          <w:rFonts w:cstheme="minorHAnsi"/>
          <w:color w:val="000000" w:themeColor="text1"/>
        </w:rPr>
        <w:t xml:space="preserve"> Starting with a 3 min warm-up at 0% grade, the speed was adjusted to identify the fastest comfortable walking speed for the individual, with subsequent gentle (generally 2% grade) increases at 2 min intervals. Peak VO</w:t>
      </w:r>
      <w:r w:rsidRPr="003F3E0A">
        <w:rPr>
          <w:rFonts w:cstheme="minorHAnsi"/>
          <w:color w:val="000000" w:themeColor="text1"/>
          <w:vertAlign w:val="subscript"/>
        </w:rPr>
        <w:t>2</w:t>
      </w:r>
      <w:r w:rsidRPr="003F3E0A">
        <w:rPr>
          <w:rFonts w:cstheme="minorHAnsi"/>
          <w:color w:val="000000" w:themeColor="text1"/>
        </w:rPr>
        <w:t> is reported because a true maximum VO</w:t>
      </w:r>
      <w:r w:rsidRPr="003F3E0A">
        <w:rPr>
          <w:rFonts w:cstheme="minorHAnsi"/>
          <w:color w:val="000000" w:themeColor="text1"/>
          <w:vertAlign w:val="subscript"/>
        </w:rPr>
        <w:t>2</w:t>
      </w:r>
      <w:r w:rsidRPr="003F3E0A">
        <w:rPr>
          <w:rFonts w:cstheme="minorHAnsi"/>
          <w:color w:val="000000" w:themeColor="text1"/>
        </w:rPr>
        <w:t> is often not possible due to participant comorbidities, fatigue, and motivation</w:t>
      </w:r>
      <w:r w:rsidR="00BC426C" w:rsidRPr="003F3E0A">
        <w:rPr>
          <w:rFonts w:cstheme="minorHAnsi"/>
          <w:color w:val="000000" w:themeColor="text1"/>
        </w:rPr>
        <w:t>.</w:t>
      </w:r>
      <w:hyperlink r:id="rId34" w:anchor="CR17" w:history="1">
        <w:r w:rsidRPr="003F3E0A">
          <w:rPr>
            <w:rStyle w:val="Hyperlink"/>
            <w:rFonts w:cstheme="minorHAnsi"/>
            <w:color w:val="000000" w:themeColor="text1"/>
            <w:vertAlign w:val="superscript"/>
          </w:rPr>
          <w:t>17</w:t>
        </w:r>
      </w:hyperlink>
    </w:p>
    <w:p w14:paraId="61B58531" w14:textId="77777777" w:rsidR="00B83B7B" w:rsidRPr="003F3E0A" w:rsidRDefault="00B83B7B" w:rsidP="00414711">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Data analysis</w:t>
      </w:r>
    </w:p>
    <w:p w14:paraId="0BC3857E" w14:textId="77777777" w:rsidR="00B83B7B" w:rsidRPr="003F3E0A" w:rsidRDefault="00B83B7B" w:rsidP="00414711">
      <w:pPr>
        <w:pStyle w:val="NoSpacing"/>
        <w:ind w:firstLine="720"/>
        <w:rPr>
          <w:rFonts w:cstheme="minorHAnsi"/>
          <w:color w:val="000000" w:themeColor="text1"/>
        </w:rPr>
      </w:pPr>
      <w:r w:rsidRPr="003F3E0A">
        <w:rPr>
          <w:rFonts w:cstheme="minorHAnsi"/>
          <w:color w:val="000000" w:themeColor="text1"/>
        </w:rPr>
        <w:t>Among the 41 items in the CHAMPS questionnaire, 28 related to physical activities were used in the analysis; the remainder, which are not strictly physical activities (e.g., social activities, volunteering, hobbies), were not analyzed. The goal was to utilize latent class models to group the 28 physical activity items into smaller numbers of categories for the results to be clinically meaningful. To build the latent class models, we first excluded 9 outlier questions from the analysis because less than 5 respondents (4.3%) participated in each of these activities (i.e., playing basketball, skating, dancing, singles or doubles tennis, jogging, aerobic machine use, yoga, and aerobics). Due to the co-linearity or overlapping of 8 activities, we combined the response to these activities in the subsequent analyses: strength training (</w:t>
      </w:r>
      <w:r w:rsidRPr="003F3E0A">
        <w:rPr>
          <w:rFonts w:cstheme="minorHAnsi"/>
          <w:i/>
          <w:iCs/>
          <w:color w:val="000000" w:themeColor="text1"/>
        </w:rPr>
        <w:t>n</w:t>
      </w:r>
      <w:r w:rsidRPr="003F3E0A">
        <w:rPr>
          <w:rFonts w:cstheme="minorHAnsi"/>
          <w:color w:val="000000" w:themeColor="text1"/>
        </w:rPr>
        <w:t> = 19) included those reported heavy (</w:t>
      </w:r>
      <w:r w:rsidRPr="003F3E0A">
        <w:rPr>
          <w:rFonts w:cstheme="minorHAnsi"/>
          <w:i/>
          <w:iCs/>
          <w:color w:val="000000" w:themeColor="text1"/>
        </w:rPr>
        <w:t>n</w:t>
      </w:r>
      <w:r w:rsidRPr="003F3E0A">
        <w:rPr>
          <w:rFonts w:cstheme="minorHAnsi"/>
          <w:color w:val="000000" w:themeColor="text1"/>
        </w:rPr>
        <w:t xml:space="preserve"> = 9) or light </w:t>
      </w:r>
      <w:r w:rsidRPr="003F3E0A">
        <w:rPr>
          <w:rFonts w:cstheme="minorHAnsi"/>
          <w:color w:val="000000" w:themeColor="text1"/>
        </w:rPr>
        <w:lastRenderedPageBreak/>
        <w:t>strength training (</w:t>
      </w:r>
      <w:r w:rsidRPr="003F3E0A">
        <w:rPr>
          <w:rFonts w:cstheme="minorHAnsi"/>
          <w:i/>
          <w:iCs/>
          <w:color w:val="000000" w:themeColor="text1"/>
        </w:rPr>
        <w:t>n</w:t>
      </w:r>
      <w:r w:rsidRPr="003F3E0A">
        <w:rPr>
          <w:rFonts w:cstheme="minorHAnsi"/>
          <w:color w:val="000000" w:themeColor="text1"/>
        </w:rPr>
        <w:t> = 14); swimming (</w:t>
      </w:r>
      <w:r w:rsidRPr="003F3E0A">
        <w:rPr>
          <w:rFonts w:cstheme="minorHAnsi"/>
          <w:i/>
          <w:iCs/>
          <w:color w:val="000000" w:themeColor="text1"/>
        </w:rPr>
        <w:t>n</w:t>
      </w:r>
      <w:r w:rsidRPr="003F3E0A">
        <w:rPr>
          <w:rFonts w:cstheme="minorHAnsi"/>
          <w:color w:val="000000" w:themeColor="text1"/>
        </w:rPr>
        <w:t> = 6) included moderate (</w:t>
      </w:r>
      <w:r w:rsidRPr="003F3E0A">
        <w:rPr>
          <w:rFonts w:cstheme="minorHAnsi"/>
          <w:i/>
          <w:iCs/>
          <w:color w:val="000000" w:themeColor="text1"/>
        </w:rPr>
        <w:t>n</w:t>
      </w:r>
      <w:r w:rsidRPr="003F3E0A">
        <w:rPr>
          <w:rFonts w:cstheme="minorHAnsi"/>
          <w:color w:val="000000" w:themeColor="text1"/>
        </w:rPr>
        <w:t> = 4) or gentle (n = 6) swimming; walking uphill/fast (</w:t>
      </w:r>
      <w:r w:rsidRPr="003F3E0A">
        <w:rPr>
          <w:rFonts w:cstheme="minorHAnsi"/>
          <w:i/>
          <w:iCs/>
          <w:color w:val="000000" w:themeColor="text1"/>
        </w:rPr>
        <w:t>n</w:t>
      </w:r>
      <w:r w:rsidRPr="003F3E0A">
        <w:rPr>
          <w:rFonts w:cstheme="minorHAnsi"/>
          <w:color w:val="000000" w:themeColor="text1"/>
        </w:rPr>
        <w:t> = 34) included walking uphill (</w:t>
      </w:r>
      <w:r w:rsidRPr="003F3E0A">
        <w:rPr>
          <w:rFonts w:cstheme="minorHAnsi"/>
          <w:i/>
          <w:iCs/>
          <w:color w:val="000000" w:themeColor="text1"/>
        </w:rPr>
        <w:t>n</w:t>
      </w:r>
      <w:r w:rsidRPr="003F3E0A">
        <w:rPr>
          <w:rFonts w:cstheme="minorHAnsi"/>
          <w:color w:val="000000" w:themeColor="text1"/>
        </w:rPr>
        <w:t> = 16) or walking fast (</w:t>
      </w:r>
      <w:r w:rsidRPr="003F3E0A">
        <w:rPr>
          <w:rFonts w:cstheme="minorHAnsi"/>
          <w:i/>
          <w:iCs/>
          <w:color w:val="000000" w:themeColor="text1"/>
        </w:rPr>
        <w:t>n</w:t>
      </w:r>
      <w:r w:rsidRPr="003F3E0A">
        <w:rPr>
          <w:rFonts w:cstheme="minorHAnsi"/>
          <w:color w:val="000000" w:themeColor="text1"/>
        </w:rPr>
        <w:t> = 23); and golf (n = 9) included golfing while carrying golf bag (</w:t>
      </w:r>
      <w:r w:rsidRPr="003F3E0A">
        <w:rPr>
          <w:rFonts w:cstheme="minorHAnsi"/>
          <w:i/>
          <w:iCs/>
          <w:color w:val="000000" w:themeColor="text1"/>
        </w:rPr>
        <w:t>n</w:t>
      </w:r>
      <w:r w:rsidRPr="003F3E0A">
        <w:rPr>
          <w:rFonts w:cstheme="minorHAnsi"/>
          <w:color w:val="000000" w:themeColor="text1"/>
        </w:rPr>
        <w:t> = 3) or riding a cart (</w:t>
      </w:r>
      <w:r w:rsidRPr="003F3E0A">
        <w:rPr>
          <w:rFonts w:cstheme="minorHAnsi"/>
          <w:i/>
          <w:iCs/>
          <w:color w:val="000000" w:themeColor="text1"/>
        </w:rPr>
        <w:t>n</w:t>
      </w:r>
      <w:r w:rsidRPr="003F3E0A">
        <w:rPr>
          <w:rFonts w:cstheme="minorHAnsi"/>
          <w:color w:val="000000" w:themeColor="text1"/>
        </w:rPr>
        <w:t> = 8). As a result, we have 15 activities for latent class analyses.</w:t>
      </w:r>
    </w:p>
    <w:p w14:paraId="66E4DA55" w14:textId="4E70C935" w:rsidR="00B83B7B" w:rsidRPr="003F3E0A" w:rsidRDefault="00B83B7B" w:rsidP="00414711">
      <w:pPr>
        <w:pStyle w:val="NoSpacing"/>
        <w:ind w:firstLine="720"/>
        <w:rPr>
          <w:rFonts w:cstheme="minorHAnsi"/>
          <w:color w:val="000000" w:themeColor="text1"/>
        </w:rPr>
      </w:pPr>
      <w:r w:rsidRPr="003F3E0A">
        <w:rPr>
          <w:rFonts w:cstheme="minorHAnsi"/>
          <w:color w:val="000000" w:themeColor="text1"/>
        </w:rPr>
        <w:t>Using the remaining 15 activities, we performed latent class analyses, and estimated all models between 1 and 5 clusters. We determined that the model with 3 latent classes was the optimal model as the bootstrap </w:t>
      </w:r>
      <w:r w:rsidRPr="003F3E0A">
        <w:rPr>
          <w:rFonts w:cstheme="minorHAnsi"/>
          <w:i/>
          <w:iCs/>
          <w:color w:val="000000" w:themeColor="text1"/>
        </w:rPr>
        <w:t>p</w:t>
      </w:r>
      <w:r w:rsidRPr="003F3E0A">
        <w:rPr>
          <w:rFonts w:cstheme="minorHAnsi"/>
          <w:color w:val="000000" w:themeColor="text1"/>
        </w:rPr>
        <w:t>-value or the goodness of fit test for this latent class model was 0.22, the misclassification rate was small (5.31%), and it has the smallest Bayesian Information Criterion among all the models</w:t>
      </w:r>
      <w:r w:rsidR="005B0451" w:rsidRPr="003F3E0A">
        <w:rPr>
          <w:rFonts w:cstheme="minorHAnsi"/>
          <w:color w:val="000000" w:themeColor="text1"/>
        </w:rPr>
        <w:t>.</w:t>
      </w:r>
      <w:hyperlink r:id="rId35" w:anchor="CR18" w:history="1">
        <w:r w:rsidRPr="003F3E0A">
          <w:rPr>
            <w:rStyle w:val="Hyperlink"/>
            <w:rFonts w:cstheme="minorHAnsi"/>
            <w:color w:val="000000" w:themeColor="text1"/>
            <w:vertAlign w:val="superscript"/>
          </w:rPr>
          <w:t>18</w:t>
        </w:r>
      </w:hyperlink>
      <w:r w:rsidRPr="003F3E0A">
        <w:rPr>
          <w:rFonts w:cstheme="minorHAnsi"/>
          <w:color w:val="000000" w:themeColor="text1"/>
          <w:vertAlign w:val="superscript"/>
        </w:rPr>
        <w:t>, </w:t>
      </w:r>
      <w:hyperlink r:id="rId36" w:anchor="CR19" w:history="1">
        <w:r w:rsidRPr="003F3E0A">
          <w:rPr>
            <w:rStyle w:val="Hyperlink"/>
            <w:rFonts w:cstheme="minorHAnsi"/>
            <w:color w:val="000000" w:themeColor="text1"/>
            <w:vertAlign w:val="superscript"/>
          </w:rPr>
          <w:t>19</w:t>
        </w:r>
      </w:hyperlink>
      <w:r w:rsidRPr="003F3E0A">
        <w:rPr>
          <w:rFonts w:cstheme="minorHAnsi"/>
          <w:color w:val="000000" w:themeColor="text1"/>
        </w:rPr>
        <w:t xml:space="preserve"> We then compared the participants’ characteristics in each of the 3 latent classes, using ANOVA for continuous variables and Fisher’s exact test for categorical variables. We also performed post-hoc tests (Turkey-Kramer pairwise comparisons and proportion test) to localize the differences found between the 3 latent classes. For characteristics that were found to be significantly different in the 3 latent classes (i.e. </w:t>
      </w:r>
      <w:r w:rsidRPr="003F3E0A">
        <w:rPr>
          <w:rFonts w:cstheme="minorHAnsi"/>
          <w:i/>
          <w:iCs/>
          <w:color w:val="000000" w:themeColor="text1"/>
        </w:rPr>
        <w:t>p</w:t>
      </w:r>
      <w:r w:rsidRPr="003F3E0A">
        <w:rPr>
          <w:rFonts w:cstheme="minorHAnsi"/>
          <w:color w:val="000000" w:themeColor="text1"/>
        </w:rPr>
        <w:t> &lt; 0.05), multinomial logistic models were built to assess the odds ratio of being in one of the three latent classes based on these characteristics.</w:t>
      </w:r>
    </w:p>
    <w:p w14:paraId="7498EB7B"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All statistical analyses were conducted using Latent Gold 4.0 and SAS 9.3 software programs.</w:t>
      </w:r>
    </w:p>
    <w:p w14:paraId="298ED083" w14:textId="77777777" w:rsidR="00B83B7B" w:rsidRPr="003F3E0A" w:rsidRDefault="00EE079E" w:rsidP="00414711">
      <w:pPr>
        <w:pStyle w:val="Heading1"/>
        <w:rPr>
          <w:rFonts w:asciiTheme="minorHAnsi" w:hAnsiTheme="minorHAnsi" w:cstheme="minorHAnsi"/>
          <w:color w:val="000000" w:themeColor="text1"/>
        </w:rPr>
      </w:pPr>
      <w:hyperlink r:id="rId37" w:anchor="Results" w:history="1">
        <w:r w:rsidR="00B83B7B" w:rsidRPr="003F3E0A">
          <w:rPr>
            <w:rStyle w:val="Hyperlink"/>
            <w:rFonts w:asciiTheme="minorHAnsi" w:hAnsiTheme="minorHAnsi" w:cstheme="minorHAnsi"/>
            <w:b/>
            <w:bCs/>
            <w:color w:val="000000" w:themeColor="text1"/>
          </w:rPr>
          <w:t>Results</w:t>
        </w:r>
      </w:hyperlink>
    </w:p>
    <w:p w14:paraId="66E1EAC2" w14:textId="2120659A" w:rsidR="00B83B7B" w:rsidRPr="003F3E0A" w:rsidRDefault="00B83B7B" w:rsidP="00414711">
      <w:pPr>
        <w:pStyle w:val="NoSpacing"/>
        <w:ind w:firstLine="720"/>
        <w:rPr>
          <w:rFonts w:cstheme="minorHAnsi"/>
          <w:color w:val="000000" w:themeColor="text1"/>
        </w:rPr>
      </w:pPr>
      <w:r w:rsidRPr="003F3E0A">
        <w:rPr>
          <w:rFonts w:cstheme="minorHAnsi"/>
          <w:color w:val="000000" w:themeColor="text1"/>
        </w:rPr>
        <w:t>Of the total of 115 sedentary diabetes participants, 60% were female and 77% were white, with a mean age of 71 years (See Table </w:t>
      </w:r>
      <w:hyperlink r:id="rId38" w:anchor="Tab1" w:history="1">
        <w:r w:rsidRPr="003F3E0A">
          <w:rPr>
            <w:rStyle w:val="Hyperlink"/>
            <w:rFonts w:cstheme="minorHAnsi"/>
            <w:color w:val="000000" w:themeColor="text1"/>
          </w:rPr>
          <w:t>1</w:t>
        </w:r>
      </w:hyperlink>
      <w:r w:rsidRPr="003F3E0A">
        <w:rPr>
          <w:rFonts w:cstheme="minorHAnsi"/>
          <w:color w:val="000000" w:themeColor="text1"/>
        </w:rPr>
        <w:t>). The most commonly reported 5 physical activities were light house work, light gardening, walk to do errands, walk leisurely, and heavy work around the house (See Fig. </w:t>
      </w:r>
      <w:hyperlink r:id="rId39" w:anchor="Fig1" w:history="1">
        <w:r w:rsidRPr="003F3E0A">
          <w:rPr>
            <w:rStyle w:val="Hyperlink"/>
            <w:rFonts w:cstheme="minorHAnsi"/>
            <w:color w:val="000000" w:themeColor="text1"/>
          </w:rPr>
          <w:t>1</w:t>
        </w:r>
      </w:hyperlink>
      <w:r w:rsidRPr="003F3E0A">
        <w:rPr>
          <w:rFonts w:cstheme="minorHAnsi"/>
          <w:color w:val="000000" w:themeColor="text1"/>
        </w:rPr>
        <w:t xml:space="preserve">). Eighty-three percent of participants reported light </w:t>
      </w:r>
      <w:proofErr w:type="gramStart"/>
      <w:r w:rsidRPr="003F3E0A">
        <w:rPr>
          <w:rFonts w:cstheme="minorHAnsi"/>
          <w:color w:val="000000" w:themeColor="text1"/>
        </w:rPr>
        <w:t>house work</w:t>
      </w:r>
      <w:proofErr w:type="gramEnd"/>
      <w:r w:rsidRPr="003F3E0A">
        <w:rPr>
          <w:rFonts w:cstheme="minorHAnsi"/>
          <w:color w:val="000000" w:themeColor="text1"/>
        </w:rPr>
        <w:t>, making it overwhelmingly the most prevalent activity performed by this population; 51% of participants reported “YES” to the second most prevalent activity, light gardening. Less than 5% of the participants reported participation in dance, yoga, aerobic machines, swimming moderately, golf (carrying equipment), jogging, aerobics, or tennis. No one reported skating, basketball, soccer, or racquetball. Women were more likely than men to perform light or heavy work around the house (</w:t>
      </w:r>
      <w:r w:rsidRPr="003F3E0A">
        <w:rPr>
          <w:rFonts w:cstheme="minorHAnsi"/>
          <w:i/>
          <w:iCs/>
          <w:color w:val="000000" w:themeColor="text1"/>
        </w:rPr>
        <w:t>p</w:t>
      </w:r>
      <w:r w:rsidRPr="003F3E0A">
        <w:rPr>
          <w:rFonts w:cstheme="minorHAnsi"/>
          <w:color w:val="000000" w:themeColor="text1"/>
        </w:rPr>
        <w:t> &lt; 0.05) (See Fig. </w:t>
      </w:r>
      <w:hyperlink r:id="rId40" w:anchor="Fig1" w:history="1">
        <w:r w:rsidRPr="003F3E0A">
          <w:rPr>
            <w:rStyle w:val="Hyperlink"/>
            <w:rFonts w:cstheme="minorHAnsi"/>
            <w:color w:val="000000" w:themeColor="text1"/>
          </w:rPr>
          <w:t>1</w:t>
        </w:r>
      </w:hyperlink>
      <w:r w:rsidRPr="003F3E0A">
        <w:rPr>
          <w:rFonts w:cstheme="minorHAnsi"/>
          <w:color w:val="000000" w:themeColor="text1"/>
        </w:rPr>
        <w:t>). Men were more likely than women to work on car, walk uphill, perform strength training, and golf (riding a cart) (</w:t>
      </w:r>
      <w:r w:rsidRPr="003F3E0A">
        <w:rPr>
          <w:rFonts w:cstheme="minorHAnsi"/>
          <w:i/>
          <w:iCs/>
          <w:color w:val="000000" w:themeColor="text1"/>
        </w:rPr>
        <w:t>p</w:t>
      </w:r>
      <w:r w:rsidRPr="003F3E0A">
        <w:rPr>
          <w:rFonts w:cstheme="minorHAnsi"/>
          <w:color w:val="000000" w:themeColor="text1"/>
        </w:rPr>
        <w:t> &lt; 0.05).</w:t>
      </w:r>
    </w:p>
    <w:p w14:paraId="72E680CF" w14:textId="77777777" w:rsidR="00414711" w:rsidRPr="003F3E0A" w:rsidRDefault="00414711" w:rsidP="00414711">
      <w:pPr>
        <w:pStyle w:val="NoSpacing"/>
        <w:ind w:firstLine="720"/>
        <w:rPr>
          <w:rFonts w:cstheme="minorHAnsi"/>
          <w:color w:val="000000" w:themeColor="text1"/>
        </w:rPr>
      </w:pPr>
    </w:p>
    <w:p w14:paraId="5CE563E9" w14:textId="4F5B1FFA" w:rsidR="00B83B7B" w:rsidRPr="003F3E0A" w:rsidRDefault="00B83B7B" w:rsidP="00B83B7B">
      <w:pPr>
        <w:pStyle w:val="NoSpacing"/>
        <w:rPr>
          <w:rFonts w:cstheme="minorHAnsi"/>
          <w:color w:val="000000" w:themeColor="text1"/>
        </w:rPr>
      </w:pPr>
      <w:r w:rsidRPr="003F3E0A">
        <w:rPr>
          <w:rFonts w:cstheme="minorHAnsi"/>
          <w:color w:val="000000" w:themeColor="text1"/>
        </w:rPr>
        <w:t>Table 1</w:t>
      </w:r>
      <w:r w:rsidR="00414711" w:rsidRPr="003F3E0A">
        <w:rPr>
          <w:rFonts w:cstheme="minorHAnsi"/>
          <w:color w:val="000000" w:themeColor="text1"/>
        </w:rPr>
        <w:t xml:space="preserve"> </w:t>
      </w:r>
      <w:r w:rsidRPr="003F3E0A">
        <w:rPr>
          <w:rFonts w:cstheme="minorHAnsi"/>
          <w:color w:val="000000" w:themeColor="text1"/>
        </w:rPr>
        <w:t>Characteristics of study participants according to the latent classes of physical activities</w:t>
      </w:r>
    </w:p>
    <w:tbl>
      <w:tblPr>
        <w:tblStyle w:val="TableGridLight"/>
        <w:tblW w:w="0" w:type="auto"/>
        <w:tblLook w:val="04A0" w:firstRow="1" w:lastRow="0" w:firstColumn="1" w:lastColumn="0" w:noHBand="0" w:noVBand="1"/>
      </w:tblPr>
      <w:tblGrid>
        <w:gridCol w:w="2223"/>
        <w:gridCol w:w="1701"/>
        <w:gridCol w:w="1913"/>
        <w:gridCol w:w="1640"/>
        <w:gridCol w:w="1640"/>
        <w:gridCol w:w="953"/>
      </w:tblGrid>
      <w:tr w:rsidR="00F953EF" w:rsidRPr="003F3E0A" w14:paraId="28DF7037" w14:textId="77777777" w:rsidTr="000D66AA">
        <w:tc>
          <w:tcPr>
            <w:tcW w:w="0" w:type="auto"/>
            <w:hideMark/>
          </w:tcPr>
          <w:p w14:paraId="6736CC57" w14:textId="77777777" w:rsidR="00F953EF" w:rsidRPr="003F3E0A" w:rsidRDefault="00F953EF" w:rsidP="00B83B7B">
            <w:pPr>
              <w:pStyle w:val="NoSpacing"/>
              <w:rPr>
                <w:rFonts w:cstheme="minorHAnsi"/>
                <w:b/>
                <w:bCs/>
                <w:color w:val="000000" w:themeColor="text1"/>
              </w:rPr>
            </w:pPr>
            <w:r w:rsidRPr="003F3E0A">
              <w:rPr>
                <w:rFonts w:cstheme="minorHAnsi"/>
                <w:b/>
                <w:bCs/>
                <w:color w:val="000000" w:themeColor="text1"/>
              </w:rPr>
              <w:t>Characteristics of participants</w:t>
            </w:r>
          </w:p>
          <w:p w14:paraId="3C4A189F" w14:textId="77777777" w:rsidR="00F953EF" w:rsidRPr="003F3E0A" w:rsidRDefault="00F953EF" w:rsidP="00B83B7B">
            <w:pPr>
              <w:pStyle w:val="NoSpacing"/>
              <w:rPr>
                <w:rFonts w:cstheme="minorHAnsi"/>
                <w:b/>
                <w:bCs/>
                <w:color w:val="000000" w:themeColor="text1"/>
              </w:rPr>
            </w:pPr>
            <w:r w:rsidRPr="003F3E0A">
              <w:rPr>
                <w:rFonts w:cstheme="minorHAnsi"/>
                <w:b/>
                <w:bCs/>
                <w:color w:val="000000" w:themeColor="text1"/>
              </w:rPr>
              <w:t>(</w:t>
            </w:r>
            <w:r w:rsidRPr="003F3E0A">
              <w:rPr>
                <w:rFonts w:cstheme="minorHAnsi"/>
                <w:b/>
                <w:bCs/>
                <w:i/>
                <w:iCs/>
                <w:color w:val="000000" w:themeColor="text1"/>
              </w:rPr>
              <w:t>N</w:t>
            </w:r>
            <w:r w:rsidRPr="003F3E0A">
              <w:rPr>
                <w:rFonts w:cstheme="minorHAnsi"/>
                <w:b/>
                <w:bCs/>
                <w:color w:val="000000" w:themeColor="text1"/>
              </w:rPr>
              <w:t> = 115)</w:t>
            </w:r>
          </w:p>
        </w:tc>
        <w:tc>
          <w:tcPr>
            <w:tcW w:w="0" w:type="auto"/>
            <w:hideMark/>
          </w:tcPr>
          <w:p w14:paraId="019F5EA3" w14:textId="77777777" w:rsidR="00F953EF" w:rsidRPr="003F3E0A" w:rsidRDefault="00F953EF" w:rsidP="00B83B7B">
            <w:pPr>
              <w:pStyle w:val="NoSpacing"/>
              <w:rPr>
                <w:rFonts w:cstheme="minorHAnsi"/>
                <w:b/>
                <w:bCs/>
                <w:color w:val="000000" w:themeColor="text1"/>
              </w:rPr>
            </w:pPr>
            <w:r w:rsidRPr="003F3E0A">
              <w:rPr>
                <w:rFonts w:cstheme="minorHAnsi"/>
                <w:b/>
                <w:bCs/>
                <w:color w:val="000000" w:themeColor="text1"/>
              </w:rPr>
              <w:t>Mean ± SD or total </w:t>
            </w:r>
            <w:r w:rsidRPr="003F3E0A">
              <w:rPr>
                <w:rFonts w:cstheme="minorHAnsi"/>
                <w:b/>
                <w:bCs/>
                <w:i/>
                <w:iCs/>
                <w:color w:val="000000" w:themeColor="text1"/>
              </w:rPr>
              <w:t>N</w:t>
            </w:r>
            <w:r w:rsidRPr="003F3E0A">
              <w:rPr>
                <w:rFonts w:cstheme="minorHAnsi"/>
                <w:b/>
                <w:bCs/>
                <w:color w:val="000000" w:themeColor="text1"/>
              </w:rPr>
              <w:t> (%)</w:t>
            </w:r>
          </w:p>
        </w:tc>
        <w:tc>
          <w:tcPr>
            <w:tcW w:w="0" w:type="auto"/>
            <w:hideMark/>
          </w:tcPr>
          <w:p w14:paraId="56291B27" w14:textId="77777777" w:rsidR="00F953EF" w:rsidRPr="003F3E0A" w:rsidRDefault="00F953EF" w:rsidP="00B83B7B">
            <w:pPr>
              <w:pStyle w:val="NoSpacing"/>
              <w:rPr>
                <w:rFonts w:cstheme="minorHAnsi"/>
                <w:b/>
                <w:bCs/>
                <w:color w:val="000000" w:themeColor="text1"/>
              </w:rPr>
            </w:pPr>
            <w:r w:rsidRPr="003F3E0A">
              <w:rPr>
                <w:rFonts w:cstheme="minorHAnsi"/>
                <w:b/>
                <w:bCs/>
                <w:color w:val="000000" w:themeColor="text1"/>
              </w:rPr>
              <w:t xml:space="preserve">Participant Groups by latent classes of physical </w:t>
            </w:r>
            <w:proofErr w:type="spellStart"/>
            <w:r w:rsidRPr="003F3E0A">
              <w:rPr>
                <w:rFonts w:cstheme="minorHAnsi"/>
                <w:b/>
                <w:bCs/>
                <w:color w:val="000000" w:themeColor="text1"/>
              </w:rPr>
              <w:t>activity</w:t>
            </w:r>
            <w:r w:rsidRPr="003F3E0A">
              <w:rPr>
                <w:rFonts w:cstheme="minorHAnsi"/>
                <w:b/>
                <w:bCs/>
                <w:color w:val="000000" w:themeColor="text1"/>
                <w:vertAlign w:val="superscript"/>
              </w:rPr>
              <w:t>a</w:t>
            </w:r>
            <w:proofErr w:type="spellEnd"/>
          </w:p>
        </w:tc>
        <w:tc>
          <w:tcPr>
            <w:tcW w:w="0" w:type="auto"/>
          </w:tcPr>
          <w:p w14:paraId="02038F79" w14:textId="77777777" w:rsidR="00F953EF" w:rsidRPr="003F3E0A" w:rsidRDefault="00F953EF" w:rsidP="00B83B7B">
            <w:pPr>
              <w:pStyle w:val="NoSpacing"/>
              <w:rPr>
                <w:rFonts w:cstheme="minorHAnsi"/>
                <w:b/>
                <w:bCs/>
                <w:color w:val="000000" w:themeColor="text1"/>
              </w:rPr>
            </w:pPr>
          </w:p>
        </w:tc>
        <w:tc>
          <w:tcPr>
            <w:tcW w:w="0" w:type="auto"/>
          </w:tcPr>
          <w:p w14:paraId="59FE42A5" w14:textId="4936CB7B" w:rsidR="00F953EF" w:rsidRPr="003F3E0A" w:rsidRDefault="00F953EF" w:rsidP="00B83B7B">
            <w:pPr>
              <w:pStyle w:val="NoSpacing"/>
              <w:rPr>
                <w:rFonts w:cstheme="minorHAnsi"/>
                <w:b/>
                <w:bCs/>
                <w:color w:val="000000" w:themeColor="text1"/>
              </w:rPr>
            </w:pPr>
          </w:p>
        </w:tc>
        <w:tc>
          <w:tcPr>
            <w:tcW w:w="0" w:type="auto"/>
            <w:hideMark/>
          </w:tcPr>
          <w:p w14:paraId="0A4F8CF6" w14:textId="77777777" w:rsidR="00F953EF" w:rsidRPr="003F3E0A" w:rsidRDefault="00F953EF" w:rsidP="00B83B7B">
            <w:pPr>
              <w:pStyle w:val="NoSpacing"/>
              <w:rPr>
                <w:rFonts w:cstheme="minorHAnsi"/>
                <w:b/>
                <w:bCs/>
                <w:color w:val="000000" w:themeColor="text1"/>
              </w:rPr>
            </w:pPr>
            <w:r w:rsidRPr="003F3E0A">
              <w:rPr>
                <w:rFonts w:cstheme="minorHAnsi"/>
                <w:b/>
                <w:bCs/>
                <w:i/>
                <w:iCs/>
                <w:color w:val="000000" w:themeColor="text1"/>
              </w:rPr>
              <w:t>P</w:t>
            </w:r>
            <w:r w:rsidRPr="003F3E0A">
              <w:rPr>
                <w:rFonts w:cstheme="minorHAnsi"/>
                <w:b/>
                <w:bCs/>
                <w:color w:val="000000" w:themeColor="text1"/>
              </w:rPr>
              <w:t>-values</w:t>
            </w:r>
          </w:p>
        </w:tc>
      </w:tr>
      <w:tr w:rsidR="003F3E0A" w:rsidRPr="003F3E0A" w14:paraId="229668EC" w14:textId="77777777" w:rsidTr="00A836F4">
        <w:tc>
          <w:tcPr>
            <w:tcW w:w="0" w:type="auto"/>
            <w:hideMark/>
          </w:tcPr>
          <w:p w14:paraId="1EE0C653" w14:textId="77777777" w:rsidR="00B83B7B" w:rsidRPr="003F3E0A" w:rsidRDefault="00B83B7B" w:rsidP="00B83B7B">
            <w:pPr>
              <w:pStyle w:val="NoSpacing"/>
              <w:rPr>
                <w:rFonts w:cstheme="minorHAnsi"/>
                <w:b/>
                <w:bCs/>
                <w:color w:val="000000" w:themeColor="text1"/>
              </w:rPr>
            </w:pPr>
          </w:p>
        </w:tc>
        <w:tc>
          <w:tcPr>
            <w:tcW w:w="0" w:type="auto"/>
            <w:hideMark/>
          </w:tcPr>
          <w:p w14:paraId="3025178C" w14:textId="77777777" w:rsidR="00B83B7B" w:rsidRPr="003F3E0A" w:rsidRDefault="00B83B7B" w:rsidP="00B83B7B">
            <w:pPr>
              <w:pStyle w:val="NoSpacing"/>
              <w:rPr>
                <w:rFonts w:cstheme="minorHAnsi"/>
                <w:b/>
                <w:bCs/>
                <w:color w:val="000000" w:themeColor="text1"/>
              </w:rPr>
            </w:pPr>
          </w:p>
        </w:tc>
        <w:tc>
          <w:tcPr>
            <w:tcW w:w="0" w:type="auto"/>
            <w:hideMark/>
          </w:tcPr>
          <w:p w14:paraId="1A0534F2" w14:textId="77777777" w:rsidR="00B83B7B" w:rsidRPr="003F3E0A" w:rsidRDefault="00B83B7B" w:rsidP="00B83B7B">
            <w:pPr>
              <w:pStyle w:val="NoSpacing"/>
              <w:rPr>
                <w:rFonts w:cstheme="minorHAnsi"/>
                <w:b/>
                <w:bCs/>
                <w:color w:val="000000" w:themeColor="text1"/>
              </w:rPr>
            </w:pPr>
            <w:r w:rsidRPr="003F3E0A">
              <w:rPr>
                <w:rFonts w:cstheme="minorHAnsi"/>
                <w:b/>
                <w:bCs/>
                <w:color w:val="000000" w:themeColor="text1"/>
              </w:rPr>
              <w:t>Class 1</w:t>
            </w:r>
          </w:p>
          <w:p w14:paraId="54CCEEA5" w14:textId="77777777" w:rsidR="00B83B7B" w:rsidRPr="003F3E0A" w:rsidRDefault="00B83B7B" w:rsidP="00B83B7B">
            <w:pPr>
              <w:pStyle w:val="NoSpacing"/>
              <w:rPr>
                <w:rFonts w:cstheme="minorHAnsi"/>
                <w:b/>
                <w:bCs/>
                <w:color w:val="000000" w:themeColor="text1"/>
              </w:rPr>
            </w:pPr>
            <w:r w:rsidRPr="003F3E0A">
              <w:rPr>
                <w:rFonts w:cstheme="minorHAnsi"/>
                <w:b/>
                <w:bCs/>
                <w:i/>
                <w:iCs/>
                <w:color w:val="000000" w:themeColor="text1"/>
              </w:rPr>
              <w:t>N</w:t>
            </w:r>
            <w:r w:rsidRPr="003F3E0A">
              <w:rPr>
                <w:rFonts w:cstheme="minorHAnsi"/>
                <w:b/>
                <w:bCs/>
                <w:color w:val="000000" w:themeColor="text1"/>
              </w:rPr>
              <w:t> = 68</w:t>
            </w:r>
          </w:p>
        </w:tc>
        <w:tc>
          <w:tcPr>
            <w:tcW w:w="0" w:type="auto"/>
            <w:hideMark/>
          </w:tcPr>
          <w:p w14:paraId="54EC1BC3" w14:textId="77777777" w:rsidR="00B83B7B" w:rsidRPr="003F3E0A" w:rsidRDefault="00B83B7B" w:rsidP="00B83B7B">
            <w:pPr>
              <w:pStyle w:val="NoSpacing"/>
              <w:rPr>
                <w:rFonts w:cstheme="minorHAnsi"/>
                <w:b/>
                <w:bCs/>
                <w:color w:val="000000" w:themeColor="text1"/>
              </w:rPr>
            </w:pPr>
            <w:r w:rsidRPr="003F3E0A">
              <w:rPr>
                <w:rFonts w:cstheme="minorHAnsi"/>
                <w:b/>
                <w:bCs/>
                <w:color w:val="000000" w:themeColor="text1"/>
              </w:rPr>
              <w:t>Class 2</w:t>
            </w:r>
          </w:p>
          <w:p w14:paraId="00F1F04B" w14:textId="77777777" w:rsidR="00B83B7B" w:rsidRPr="003F3E0A" w:rsidRDefault="00B83B7B" w:rsidP="00B83B7B">
            <w:pPr>
              <w:pStyle w:val="NoSpacing"/>
              <w:rPr>
                <w:rFonts w:cstheme="minorHAnsi"/>
                <w:b/>
                <w:bCs/>
                <w:color w:val="000000" w:themeColor="text1"/>
              </w:rPr>
            </w:pPr>
            <w:r w:rsidRPr="003F3E0A">
              <w:rPr>
                <w:rFonts w:cstheme="minorHAnsi"/>
                <w:b/>
                <w:bCs/>
                <w:i/>
                <w:iCs/>
                <w:color w:val="000000" w:themeColor="text1"/>
              </w:rPr>
              <w:t>N</w:t>
            </w:r>
            <w:r w:rsidRPr="003F3E0A">
              <w:rPr>
                <w:rFonts w:cstheme="minorHAnsi"/>
                <w:b/>
                <w:bCs/>
                <w:color w:val="000000" w:themeColor="text1"/>
              </w:rPr>
              <w:t> = 21</w:t>
            </w:r>
          </w:p>
        </w:tc>
        <w:tc>
          <w:tcPr>
            <w:tcW w:w="0" w:type="auto"/>
            <w:hideMark/>
          </w:tcPr>
          <w:p w14:paraId="5C9C28AA" w14:textId="77777777" w:rsidR="00B83B7B" w:rsidRPr="003F3E0A" w:rsidRDefault="00B83B7B" w:rsidP="00B83B7B">
            <w:pPr>
              <w:pStyle w:val="NoSpacing"/>
              <w:rPr>
                <w:rFonts w:cstheme="minorHAnsi"/>
                <w:b/>
                <w:bCs/>
                <w:color w:val="000000" w:themeColor="text1"/>
              </w:rPr>
            </w:pPr>
            <w:r w:rsidRPr="003F3E0A">
              <w:rPr>
                <w:rFonts w:cstheme="minorHAnsi"/>
                <w:b/>
                <w:bCs/>
                <w:color w:val="000000" w:themeColor="text1"/>
              </w:rPr>
              <w:t>Class 3</w:t>
            </w:r>
          </w:p>
          <w:p w14:paraId="6DD0DD2B" w14:textId="77777777" w:rsidR="00B83B7B" w:rsidRPr="003F3E0A" w:rsidRDefault="00B83B7B" w:rsidP="00B83B7B">
            <w:pPr>
              <w:pStyle w:val="NoSpacing"/>
              <w:rPr>
                <w:rFonts w:cstheme="minorHAnsi"/>
                <w:b/>
                <w:bCs/>
                <w:color w:val="000000" w:themeColor="text1"/>
              </w:rPr>
            </w:pPr>
            <w:r w:rsidRPr="003F3E0A">
              <w:rPr>
                <w:rFonts w:cstheme="minorHAnsi"/>
                <w:b/>
                <w:bCs/>
                <w:i/>
                <w:iCs/>
                <w:color w:val="000000" w:themeColor="text1"/>
              </w:rPr>
              <w:t>N</w:t>
            </w:r>
            <w:r w:rsidRPr="003F3E0A">
              <w:rPr>
                <w:rFonts w:cstheme="minorHAnsi"/>
                <w:b/>
                <w:bCs/>
                <w:color w:val="000000" w:themeColor="text1"/>
              </w:rPr>
              <w:t> = 18</w:t>
            </w:r>
          </w:p>
        </w:tc>
        <w:tc>
          <w:tcPr>
            <w:tcW w:w="0" w:type="auto"/>
            <w:hideMark/>
          </w:tcPr>
          <w:p w14:paraId="00C1B702" w14:textId="77777777" w:rsidR="00B83B7B" w:rsidRPr="003F3E0A" w:rsidRDefault="00B83B7B" w:rsidP="00B83B7B">
            <w:pPr>
              <w:pStyle w:val="NoSpacing"/>
              <w:rPr>
                <w:rFonts w:cstheme="minorHAnsi"/>
                <w:b/>
                <w:bCs/>
                <w:color w:val="000000" w:themeColor="text1"/>
              </w:rPr>
            </w:pPr>
          </w:p>
        </w:tc>
      </w:tr>
      <w:tr w:rsidR="003F3E0A" w:rsidRPr="003F3E0A" w14:paraId="68319EB8" w14:textId="77777777" w:rsidTr="00A836F4">
        <w:tc>
          <w:tcPr>
            <w:tcW w:w="0" w:type="auto"/>
            <w:hideMark/>
          </w:tcPr>
          <w:p w14:paraId="7F43EB1E"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Age, years</w:t>
            </w:r>
          </w:p>
        </w:tc>
        <w:tc>
          <w:tcPr>
            <w:tcW w:w="0" w:type="auto"/>
            <w:hideMark/>
          </w:tcPr>
          <w:p w14:paraId="6B9FCAE1"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70.6 ± 7.1</w:t>
            </w:r>
          </w:p>
        </w:tc>
        <w:tc>
          <w:tcPr>
            <w:tcW w:w="0" w:type="auto"/>
            <w:hideMark/>
          </w:tcPr>
          <w:p w14:paraId="6C370E66"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70.5 ± 7.8</w:t>
            </w:r>
          </w:p>
        </w:tc>
        <w:tc>
          <w:tcPr>
            <w:tcW w:w="0" w:type="auto"/>
            <w:hideMark/>
          </w:tcPr>
          <w:p w14:paraId="1730583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70.1 ± 5.8</w:t>
            </w:r>
          </w:p>
        </w:tc>
        <w:tc>
          <w:tcPr>
            <w:tcW w:w="0" w:type="auto"/>
            <w:hideMark/>
          </w:tcPr>
          <w:p w14:paraId="34B504E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71.6 ± 6.7</w:t>
            </w:r>
          </w:p>
        </w:tc>
        <w:tc>
          <w:tcPr>
            <w:tcW w:w="0" w:type="auto"/>
            <w:hideMark/>
          </w:tcPr>
          <w:p w14:paraId="1F890FD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0.80</w:t>
            </w:r>
          </w:p>
        </w:tc>
      </w:tr>
      <w:tr w:rsidR="003F3E0A" w:rsidRPr="003F3E0A" w14:paraId="461720CE" w14:textId="77777777" w:rsidTr="00A836F4">
        <w:tc>
          <w:tcPr>
            <w:tcW w:w="0" w:type="auto"/>
            <w:hideMark/>
          </w:tcPr>
          <w:p w14:paraId="52A2DD19"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Female</w:t>
            </w:r>
          </w:p>
        </w:tc>
        <w:tc>
          <w:tcPr>
            <w:tcW w:w="0" w:type="auto"/>
            <w:hideMark/>
          </w:tcPr>
          <w:p w14:paraId="4D08E345"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66 (60.0%)</w:t>
            </w:r>
          </w:p>
        </w:tc>
        <w:tc>
          <w:tcPr>
            <w:tcW w:w="0" w:type="auto"/>
            <w:hideMark/>
          </w:tcPr>
          <w:p w14:paraId="6903AA1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50 (73.5%)</w:t>
            </w:r>
          </w:p>
        </w:tc>
        <w:tc>
          <w:tcPr>
            <w:tcW w:w="0" w:type="auto"/>
            <w:hideMark/>
          </w:tcPr>
          <w:p w14:paraId="4CA09D3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10 (47.6%)</w:t>
            </w:r>
          </w:p>
        </w:tc>
        <w:tc>
          <w:tcPr>
            <w:tcW w:w="0" w:type="auto"/>
            <w:hideMark/>
          </w:tcPr>
          <w:p w14:paraId="48BBA8DC"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 (27.8%)</w:t>
            </w:r>
          </w:p>
        </w:tc>
        <w:tc>
          <w:tcPr>
            <w:tcW w:w="0" w:type="auto"/>
            <w:hideMark/>
          </w:tcPr>
          <w:p w14:paraId="6249D90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&lt; 0.001</w:t>
            </w:r>
            <w:r w:rsidRPr="003F3E0A">
              <w:rPr>
                <w:rFonts w:cstheme="minorHAnsi"/>
                <w:color w:val="000000" w:themeColor="text1"/>
                <w:vertAlign w:val="superscript"/>
              </w:rPr>
              <w:t>α</w:t>
            </w:r>
          </w:p>
        </w:tc>
      </w:tr>
      <w:tr w:rsidR="003C142F" w:rsidRPr="003F3E0A" w14:paraId="68EBBD4A" w14:textId="77777777" w:rsidTr="00A836F4">
        <w:tc>
          <w:tcPr>
            <w:tcW w:w="0" w:type="auto"/>
            <w:hideMark/>
          </w:tcPr>
          <w:p w14:paraId="00525B14" w14:textId="77777777" w:rsidR="003C142F" w:rsidRPr="003F3E0A" w:rsidRDefault="003C142F" w:rsidP="00B83B7B">
            <w:pPr>
              <w:pStyle w:val="NoSpacing"/>
              <w:rPr>
                <w:rFonts w:cstheme="minorHAnsi"/>
                <w:color w:val="000000" w:themeColor="text1"/>
              </w:rPr>
            </w:pPr>
            <w:r w:rsidRPr="003F3E0A">
              <w:rPr>
                <w:rFonts w:cstheme="minorHAnsi"/>
                <w:color w:val="000000" w:themeColor="text1"/>
              </w:rPr>
              <w:t>White</w:t>
            </w:r>
          </w:p>
        </w:tc>
        <w:tc>
          <w:tcPr>
            <w:tcW w:w="0" w:type="auto"/>
            <w:hideMark/>
          </w:tcPr>
          <w:p w14:paraId="727CB261" w14:textId="77777777" w:rsidR="003C142F" w:rsidRPr="003F3E0A" w:rsidRDefault="003C142F" w:rsidP="00B83B7B">
            <w:pPr>
              <w:pStyle w:val="NoSpacing"/>
              <w:rPr>
                <w:rFonts w:cstheme="minorHAnsi"/>
                <w:color w:val="000000" w:themeColor="text1"/>
              </w:rPr>
            </w:pPr>
            <w:r w:rsidRPr="003F3E0A">
              <w:rPr>
                <w:rFonts w:cstheme="minorHAnsi"/>
                <w:color w:val="000000" w:themeColor="text1"/>
              </w:rPr>
              <w:t>84 (77.1%)</w:t>
            </w:r>
          </w:p>
        </w:tc>
        <w:tc>
          <w:tcPr>
            <w:tcW w:w="0" w:type="auto"/>
            <w:hideMark/>
          </w:tcPr>
          <w:p w14:paraId="34D42236" w14:textId="77777777" w:rsidR="003C142F" w:rsidRPr="003F3E0A" w:rsidRDefault="003C142F" w:rsidP="00B83B7B">
            <w:pPr>
              <w:pStyle w:val="NoSpacing"/>
              <w:rPr>
                <w:rFonts w:cstheme="minorHAnsi"/>
                <w:color w:val="000000" w:themeColor="text1"/>
              </w:rPr>
            </w:pPr>
            <w:r w:rsidRPr="003F3E0A">
              <w:rPr>
                <w:rFonts w:cstheme="minorHAnsi"/>
                <w:color w:val="000000" w:themeColor="text1"/>
              </w:rPr>
              <w:t>50 (62%)</w:t>
            </w:r>
          </w:p>
        </w:tc>
        <w:tc>
          <w:tcPr>
            <w:tcW w:w="0" w:type="auto"/>
            <w:hideMark/>
          </w:tcPr>
          <w:p w14:paraId="493133EE" w14:textId="77777777" w:rsidR="003C142F" w:rsidRPr="003F3E0A" w:rsidRDefault="003C142F" w:rsidP="00B83B7B">
            <w:pPr>
              <w:pStyle w:val="NoSpacing"/>
              <w:rPr>
                <w:rFonts w:cstheme="minorHAnsi"/>
                <w:color w:val="000000" w:themeColor="text1"/>
              </w:rPr>
            </w:pPr>
            <w:r w:rsidRPr="003F3E0A">
              <w:rPr>
                <w:rFonts w:cstheme="minorHAnsi"/>
                <w:color w:val="000000" w:themeColor="text1"/>
              </w:rPr>
              <w:t>17 (81.0%)</w:t>
            </w:r>
          </w:p>
        </w:tc>
        <w:tc>
          <w:tcPr>
            <w:tcW w:w="0" w:type="auto"/>
            <w:hideMark/>
          </w:tcPr>
          <w:p w14:paraId="7FA201C8" w14:textId="77777777" w:rsidR="003C142F" w:rsidRPr="003F3E0A" w:rsidRDefault="003C142F" w:rsidP="00B83B7B">
            <w:pPr>
              <w:pStyle w:val="NoSpacing"/>
              <w:rPr>
                <w:rFonts w:cstheme="minorHAnsi"/>
                <w:color w:val="000000" w:themeColor="text1"/>
              </w:rPr>
            </w:pPr>
            <w:r w:rsidRPr="003F3E0A">
              <w:rPr>
                <w:rFonts w:cstheme="minorHAnsi"/>
                <w:color w:val="000000" w:themeColor="text1"/>
              </w:rPr>
              <w:t>15 (83.3%)</w:t>
            </w:r>
          </w:p>
        </w:tc>
        <w:tc>
          <w:tcPr>
            <w:tcW w:w="0" w:type="auto"/>
            <w:hideMark/>
          </w:tcPr>
          <w:p w14:paraId="052B4B13" w14:textId="77777777" w:rsidR="003C142F" w:rsidRPr="003F3E0A" w:rsidRDefault="003C142F" w:rsidP="00B83B7B">
            <w:pPr>
              <w:pStyle w:val="NoSpacing"/>
              <w:rPr>
                <w:rFonts w:cstheme="minorHAnsi"/>
                <w:color w:val="000000" w:themeColor="text1"/>
              </w:rPr>
            </w:pPr>
            <w:r w:rsidRPr="003F3E0A">
              <w:rPr>
                <w:rFonts w:cstheme="minorHAnsi"/>
                <w:color w:val="000000" w:themeColor="text1"/>
              </w:rPr>
              <w:t>0.68</w:t>
            </w:r>
          </w:p>
        </w:tc>
      </w:tr>
      <w:tr w:rsidR="003C142F" w:rsidRPr="003F3E0A" w14:paraId="530D8D8F" w14:textId="77777777" w:rsidTr="00A836F4">
        <w:tc>
          <w:tcPr>
            <w:tcW w:w="0" w:type="auto"/>
            <w:hideMark/>
          </w:tcPr>
          <w:p w14:paraId="36C9B239" w14:textId="77777777" w:rsidR="003C142F" w:rsidRPr="003F3E0A" w:rsidRDefault="003C142F" w:rsidP="00B83B7B">
            <w:pPr>
              <w:pStyle w:val="NoSpacing"/>
              <w:rPr>
                <w:rFonts w:cstheme="minorHAnsi"/>
                <w:color w:val="000000" w:themeColor="text1"/>
              </w:rPr>
            </w:pPr>
            <w:proofErr w:type="gramStart"/>
            <w:r w:rsidRPr="003F3E0A">
              <w:rPr>
                <w:rFonts w:cstheme="minorHAnsi"/>
                <w:color w:val="000000" w:themeColor="text1"/>
              </w:rPr>
              <w:t>African-American</w:t>
            </w:r>
            <w:proofErr w:type="gramEnd"/>
          </w:p>
        </w:tc>
        <w:tc>
          <w:tcPr>
            <w:tcW w:w="0" w:type="auto"/>
            <w:hideMark/>
          </w:tcPr>
          <w:p w14:paraId="72C71596" w14:textId="77777777" w:rsidR="003C142F" w:rsidRPr="003F3E0A" w:rsidRDefault="003C142F" w:rsidP="00B83B7B">
            <w:pPr>
              <w:pStyle w:val="NoSpacing"/>
              <w:rPr>
                <w:rFonts w:cstheme="minorHAnsi"/>
                <w:color w:val="000000" w:themeColor="text1"/>
              </w:rPr>
            </w:pPr>
            <w:r w:rsidRPr="003F3E0A">
              <w:rPr>
                <w:rFonts w:cstheme="minorHAnsi"/>
                <w:color w:val="000000" w:themeColor="text1"/>
              </w:rPr>
              <w:t>25 (22.9%)</w:t>
            </w:r>
          </w:p>
        </w:tc>
        <w:tc>
          <w:tcPr>
            <w:tcW w:w="0" w:type="auto"/>
            <w:hideMark/>
          </w:tcPr>
          <w:p w14:paraId="5A941660" w14:textId="77777777" w:rsidR="003C142F" w:rsidRPr="003F3E0A" w:rsidRDefault="003C142F" w:rsidP="00B83B7B">
            <w:pPr>
              <w:pStyle w:val="NoSpacing"/>
              <w:rPr>
                <w:rFonts w:cstheme="minorHAnsi"/>
                <w:color w:val="000000" w:themeColor="text1"/>
              </w:rPr>
            </w:pPr>
            <w:r w:rsidRPr="003F3E0A">
              <w:rPr>
                <w:rFonts w:cstheme="minorHAnsi"/>
                <w:color w:val="000000" w:themeColor="text1"/>
              </w:rPr>
              <w:t>18 26.5%)</w:t>
            </w:r>
          </w:p>
        </w:tc>
        <w:tc>
          <w:tcPr>
            <w:tcW w:w="0" w:type="auto"/>
            <w:hideMark/>
          </w:tcPr>
          <w:p w14:paraId="7E2B3684" w14:textId="77777777" w:rsidR="003C142F" w:rsidRPr="003F3E0A" w:rsidRDefault="003C142F" w:rsidP="00B83B7B">
            <w:pPr>
              <w:pStyle w:val="NoSpacing"/>
              <w:rPr>
                <w:rFonts w:cstheme="minorHAnsi"/>
                <w:color w:val="000000" w:themeColor="text1"/>
              </w:rPr>
            </w:pPr>
            <w:r w:rsidRPr="003F3E0A">
              <w:rPr>
                <w:rFonts w:cstheme="minorHAnsi"/>
                <w:color w:val="000000" w:themeColor="text1"/>
              </w:rPr>
              <w:t>4 (19.1%)</w:t>
            </w:r>
          </w:p>
        </w:tc>
        <w:tc>
          <w:tcPr>
            <w:tcW w:w="0" w:type="auto"/>
            <w:hideMark/>
          </w:tcPr>
          <w:p w14:paraId="5AD75765" w14:textId="77777777" w:rsidR="003C142F" w:rsidRPr="003F3E0A" w:rsidRDefault="003C142F" w:rsidP="00B83B7B">
            <w:pPr>
              <w:pStyle w:val="NoSpacing"/>
              <w:rPr>
                <w:rFonts w:cstheme="minorHAnsi"/>
                <w:color w:val="000000" w:themeColor="text1"/>
              </w:rPr>
            </w:pPr>
            <w:r w:rsidRPr="003F3E0A">
              <w:rPr>
                <w:rFonts w:cstheme="minorHAnsi"/>
                <w:color w:val="000000" w:themeColor="text1"/>
              </w:rPr>
              <w:t>3 (16.7%)</w:t>
            </w:r>
          </w:p>
        </w:tc>
        <w:tc>
          <w:tcPr>
            <w:tcW w:w="0" w:type="auto"/>
            <w:hideMark/>
          </w:tcPr>
          <w:p w14:paraId="124097D5" w14:textId="77777777" w:rsidR="003C142F" w:rsidRPr="003F3E0A" w:rsidRDefault="003C142F" w:rsidP="00B83B7B">
            <w:pPr>
              <w:pStyle w:val="NoSpacing"/>
              <w:rPr>
                <w:rFonts w:cstheme="minorHAnsi"/>
                <w:color w:val="000000" w:themeColor="text1"/>
              </w:rPr>
            </w:pPr>
          </w:p>
        </w:tc>
      </w:tr>
      <w:tr w:rsidR="003F3E0A" w:rsidRPr="003F3E0A" w14:paraId="738CB86C" w14:textId="77777777" w:rsidTr="00A836F4">
        <w:tc>
          <w:tcPr>
            <w:tcW w:w="0" w:type="auto"/>
            <w:hideMark/>
          </w:tcPr>
          <w:p w14:paraId="49FC963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Some college or more</w:t>
            </w:r>
          </w:p>
        </w:tc>
        <w:tc>
          <w:tcPr>
            <w:tcW w:w="0" w:type="auto"/>
            <w:hideMark/>
          </w:tcPr>
          <w:p w14:paraId="7A1BB210"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90 (84.1%)</w:t>
            </w:r>
          </w:p>
        </w:tc>
        <w:tc>
          <w:tcPr>
            <w:tcW w:w="0" w:type="auto"/>
            <w:hideMark/>
          </w:tcPr>
          <w:p w14:paraId="138B1A35"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56 (82.4%)</w:t>
            </w:r>
          </w:p>
        </w:tc>
        <w:tc>
          <w:tcPr>
            <w:tcW w:w="0" w:type="auto"/>
            <w:hideMark/>
          </w:tcPr>
          <w:p w14:paraId="5A79299C"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19 (90%)</w:t>
            </w:r>
          </w:p>
        </w:tc>
        <w:tc>
          <w:tcPr>
            <w:tcW w:w="0" w:type="auto"/>
            <w:hideMark/>
          </w:tcPr>
          <w:p w14:paraId="753E350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15 (83%)</w:t>
            </w:r>
          </w:p>
        </w:tc>
        <w:tc>
          <w:tcPr>
            <w:tcW w:w="0" w:type="auto"/>
            <w:hideMark/>
          </w:tcPr>
          <w:p w14:paraId="6E84B125"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0.74</w:t>
            </w:r>
          </w:p>
        </w:tc>
      </w:tr>
      <w:tr w:rsidR="003F3E0A" w:rsidRPr="003F3E0A" w14:paraId="40A04370" w14:textId="77777777" w:rsidTr="00A836F4">
        <w:tc>
          <w:tcPr>
            <w:tcW w:w="0" w:type="auto"/>
            <w:hideMark/>
          </w:tcPr>
          <w:p w14:paraId="788BFB4C"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Married</w:t>
            </w:r>
          </w:p>
        </w:tc>
        <w:tc>
          <w:tcPr>
            <w:tcW w:w="0" w:type="auto"/>
            <w:hideMark/>
          </w:tcPr>
          <w:p w14:paraId="2D347A6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53 (49.5%)</w:t>
            </w:r>
          </w:p>
        </w:tc>
        <w:tc>
          <w:tcPr>
            <w:tcW w:w="0" w:type="auto"/>
            <w:hideMark/>
          </w:tcPr>
          <w:p w14:paraId="5147F17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30 (44.1%)</w:t>
            </w:r>
          </w:p>
        </w:tc>
        <w:tc>
          <w:tcPr>
            <w:tcW w:w="0" w:type="auto"/>
            <w:hideMark/>
          </w:tcPr>
          <w:p w14:paraId="500769B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13 (61.9%)</w:t>
            </w:r>
          </w:p>
        </w:tc>
        <w:tc>
          <w:tcPr>
            <w:tcW w:w="0" w:type="auto"/>
            <w:hideMark/>
          </w:tcPr>
          <w:p w14:paraId="476EE17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10 (55.6%)</w:t>
            </w:r>
          </w:p>
        </w:tc>
        <w:tc>
          <w:tcPr>
            <w:tcW w:w="0" w:type="auto"/>
            <w:hideMark/>
          </w:tcPr>
          <w:p w14:paraId="03CBE86D"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0.32</w:t>
            </w:r>
          </w:p>
        </w:tc>
      </w:tr>
      <w:tr w:rsidR="003F3E0A" w:rsidRPr="003F3E0A" w14:paraId="5776C0F5" w14:textId="77777777" w:rsidTr="00A836F4">
        <w:tc>
          <w:tcPr>
            <w:tcW w:w="0" w:type="auto"/>
            <w:hideMark/>
          </w:tcPr>
          <w:p w14:paraId="5F47EF1C"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BMI (kg/m</w:t>
            </w:r>
            <w:r w:rsidRPr="003F3E0A">
              <w:rPr>
                <w:rFonts w:cstheme="minorHAnsi"/>
                <w:color w:val="000000" w:themeColor="text1"/>
                <w:vertAlign w:val="superscript"/>
              </w:rPr>
              <w:t>2</w:t>
            </w:r>
            <w:r w:rsidRPr="003F3E0A">
              <w:rPr>
                <w:rFonts w:cstheme="minorHAnsi"/>
                <w:color w:val="000000" w:themeColor="text1"/>
              </w:rPr>
              <w:t>)</w:t>
            </w:r>
          </w:p>
        </w:tc>
        <w:tc>
          <w:tcPr>
            <w:tcW w:w="0" w:type="auto"/>
            <w:hideMark/>
          </w:tcPr>
          <w:p w14:paraId="65ACF3B0"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32.7 ± 5.9</w:t>
            </w:r>
          </w:p>
        </w:tc>
        <w:tc>
          <w:tcPr>
            <w:tcW w:w="0" w:type="auto"/>
            <w:hideMark/>
          </w:tcPr>
          <w:p w14:paraId="370DA41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33.2 ± 6.5</w:t>
            </w:r>
          </w:p>
        </w:tc>
        <w:tc>
          <w:tcPr>
            <w:tcW w:w="0" w:type="auto"/>
            <w:hideMark/>
          </w:tcPr>
          <w:p w14:paraId="215C070E"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30.8 ± 4.0</w:t>
            </w:r>
          </w:p>
        </w:tc>
        <w:tc>
          <w:tcPr>
            <w:tcW w:w="0" w:type="auto"/>
            <w:hideMark/>
          </w:tcPr>
          <w:p w14:paraId="6287669F"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33.9 ± 6.0</w:t>
            </w:r>
          </w:p>
        </w:tc>
        <w:tc>
          <w:tcPr>
            <w:tcW w:w="0" w:type="auto"/>
            <w:hideMark/>
          </w:tcPr>
          <w:p w14:paraId="7F78C6FC"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0.20</w:t>
            </w:r>
          </w:p>
        </w:tc>
      </w:tr>
      <w:tr w:rsidR="003F3E0A" w:rsidRPr="003F3E0A" w14:paraId="37A2D01B" w14:textId="77777777" w:rsidTr="00A836F4">
        <w:tc>
          <w:tcPr>
            <w:tcW w:w="0" w:type="auto"/>
            <w:hideMark/>
          </w:tcPr>
          <w:p w14:paraId="01D56A5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SF-12: Health faire/poor</w:t>
            </w:r>
          </w:p>
        </w:tc>
        <w:tc>
          <w:tcPr>
            <w:tcW w:w="0" w:type="auto"/>
            <w:hideMark/>
          </w:tcPr>
          <w:p w14:paraId="735C942B"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13 (12.2%)</w:t>
            </w:r>
          </w:p>
        </w:tc>
        <w:tc>
          <w:tcPr>
            <w:tcW w:w="0" w:type="auto"/>
            <w:hideMark/>
          </w:tcPr>
          <w:p w14:paraId="41AD214C"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8 (11.8%)</w:t>
            </w:r>
          </w:p>
        </w:tc>
        <w:tc>
          <w:tcPr>
            <w:tcW w:w="0" w:type="auto"/>
            <w:hideMark/>
          </w:tcPr>
          <w:p w14:paraId="29E32BC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2 (9.5%)</w:t>
            </w:r>
          </w:p>
        </w:tc>
        <w:tc>
          <w:tcPr>
            <w:tcW w:w="0" w:type="auto"/>
            <w:hideMark/>
          </w:tcPr>
          <w:p w14:paraId="0B12B8CD"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 (16.7%)</w:t>
            </w:r>
          </w:p>
        </w:tc>
        <w:tc>
          <w:tcPr>
            <w:tcW w:w="0" w:type="auto"/>
            <w:hideMark/>
          </w:tcPr>
          <w:p w14:paraId="6848459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0.83</w:t>
            </w:r>
          </w:p>
        </w:tc>
      </w:tr>
      <w:tr w:rsidR="003F3E0A" w:rsidRPr="003F3E0A" w14:paraId="6CFBF30B" w14:textId="77777777" w:rsidTr="00A836F4">
        <w:tc>
          <w:tcPr>
            <w:tcW w:w="0" w:type="auto"/>
            <w:hideMark/>
          </w:tcPr>
          <w:p w14:paraId="7C16674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Health good/excellent</w:t>
            </w:r>
          </w:p>
        </w:tc>
        <w:tc>
          <w:tcPr>
            <w:tcW w:w="0" w:type="auto"/>
            <w:hideMark/>
          </w:tcPr>
          <w:p w14:paraId="02844BD0"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94 (87.9%)</w:t>
            </w:r>
          </w:p>
        </w:tc>
        <w:tc>
          <w:tcPr>
            <w:tcW w:w="0" w:type="auto"/>
            <w:hideMark/>
          </w:tcPr>
          <w:p w14:paraId="285D0F5B"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60 (88.2%)</w:t>
            </w:r>
          </w:p>
        </w:tc>
        <w:tc>
          <w:tcPr>
            <w:tcW w:w="0" w:type="auto"/>
            <w:hideMark/>
          </w:tcPr>
          <w:p w14:paraId="1522D0A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19 (90.5%)</w:t>
            </w:r>
          </w:p>
        </w:tc>
        <w:tc>
          <w:tcPr>
            <w:tcW w:w="0" w:type="auto"/>
            <w:hideMark/>
          </w:tcPr>
          <w:p w14:paraId="73AB892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15 (83.3%)</w:t>
            </w:r>
          </w:p>
        </w:tc>
        <w:tc>
          <w:tcPr>
            <w:tcW w:w="0" w:type="auto"/>
            <w:hideMark/>
          </w:tcPr>
          <w:p w14:paraId="16B9B25A" w14:textId="77777777" w:rsidR="00B83B7B" w:rsidRPr="003F3E0A" w:rsidRDefault="00B83B7B" w:rsidP="00B83B7B">
            <w:pPr>
              <w:pStyle w:val="NoSpacing"/>
              <w:rPr>
                <w:rFonts w:cstheme="minorHAnsi"/>
                <w:color w:val="000000" w:themeColor="text1"/>
              </w:rPr>
            </w:pPr>
          </w:p>
        </w:tc>
      </w:tr>
      <w:tr w:rsidR="003F3E0A" w:rsidRPr="003F3E0A" w14:paraId="14A60FB5" w14:textId="77777777" w:rsidTr="00A836F4">
        <w:tc>
          <w:tcPr>
            <w:tcW w:w="0" w:type="auto"/>
            <w:hideMark/>
          </w:tcPr>
          <w:p w14:paraId="18A7F0B9"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Hypertension</w:t>
            </w:r>
          </w:p>
        </w:tc>
        <w:tc>
          <w:tcPr>
            <w:tcW w:w="0" w:type="auto"/>
            <w:hideMark/>
          </w:tcPr>
          <w:p w14:paraId="7DCAA94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94 (83.2%)</w:t>
            </w:r>
          </w:p>
        </w:tc>
        <w:tc>
          <w:tcPr>
            <w:tcW w:w="0" w:type="auto"/>
            <w:hideMark/>
          </w:tcPr>
          <w:p w14:paraId="62CCA18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58 (85.3%)</w:t>
            </w:r>
          </w:p>
        </w:tc>
        <w:tc>
          <w:tcPr>
            <w:tcW w:w="0" w:type="auto"/>
            <w:hideMark/>
          </w:tcPr>
          <w:p w14:paraId="5F5D430E"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15 (71.4%)</w:t>
            </w:r>
          </w:p>
        </w:tc>
        <w:tc>
          <w:tcPr>
            <w:tcW w:w="0" w:type="auto"/>
            <w:hideMark/>
          </w:tcPr>
          <w:p w14:paraId="17E264D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16 (88.9%)</w:t>
            </w:r>
          </w:p>
        </w:tc>
        <w:tc>
          <w:tcPr>
            <w:tcW w:w="0" w:type="auto"/>
            <w:hideMark/>
          </w:tcPr>
          <w:p w14:paraId="6342CC5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0.27</w:t>
            </w:r>
          </w:p>
        </w:tc>
      </w:tr>
      <w:tr w:rsidR="003F3E0A" w:rsidRPr="003F3E0A" w14:paraId="60ABE412" w14:textId="77777777" w:rsidTr="00A836F4">
        <w:tc>
          <w:tcPr>
            <w:tcW w:w="0" w:type="auto"/>
            <w:hideMark/>
          </w:tcPr>
          <w:p w14:paraId="41B54E06"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Coronary Artery Disease</w:t>
            </w:r>
          </w:p>
        </w:tc>
        <w:tc>
          <w:tcPr>
            <w:tcW w:w="0" w:type="auto"/>
            <w:hideMark/>
          </w:tcPr>
          <w:p w14:paraId="637F09A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14 (12.4%)</w:t>
            </w:r>
          </w:p>
        </w:tc>
        <w:tc>
          <w:tcPr>
            <w:tcW w:w="0" w:type="auto"/>
            <w:hideMark/>
          </w:tcPr>
          <w:p w14:paraId="1BA244D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7 (10.3%)</w:t>
            </w:r>
          </w:p>
        </w:tc>
        <w:tc>
          <w:tcPr>
            <w:tcW w:w="0" w:type="auto"/>
            <w:hideMark/>
          </w:tcPr>
          <w:p w14:paraId="3B3747D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 (14.3%)</w:t>
            </w:r>
          </w:p>
        </w:tc>
        <w:tc>
          <w:tcPr>
            <w:tcW w:w="0" w:type="auto"/>
            <w:hideMark/>
          </w:tcPr>
          <w:p w14:paraId="52CBE03E"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 (16.7%)</w:t>
            </w:r>
          </w:p>
        </w:tc>
        <w:tc>
          <w:tcPr>
            <w:tcW w:w="0" w:type="auto"/>
            <w:hideMark/>
          </w:tcPr>
          <w:p w14:paraId="72667BE5"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0.63</w:t>
            </w:r>
          </w:p>
        </w:tc>
      </w:tr>
      <w:tr w:rsidR="003F3E0A" w:rsidRPr="003F3E0A" w14:paraId="619ACBE9" w14:textId="77777777" w:rsidTr="00A836F4">
        <w:tc>
          <w:tcPr>
            <w:tcW w:w="0" w:type="auto"/>
            <w:hideMark/>
          </w:tcPr>
          <w:p w14:paraId="3D59655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Arthritis</w:t>
            </w:r>
          </w:p>
        </w:tc>
        <w:tc>
          <w:tcPr>
            <w:tcW w:w="0" w:type="auto"/>
            <w:hideMark/>
          </w:tcPr>
          <w:p w14:paraId="2990F260"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41 (36.3%)</w:t>
            </w:r>
          </w:p>
        </w:tc>
        <w:tc>
          <w:tcPr>
            <w:tcW w:w="0" w:type="auto"/>
            <w:hideMark/>
          </w:tcPr>
          <w:p w14:paraId="38AF22D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25 (36.8%)</w:t>
            </w:r>
          </w:p>
        </w:tc>
        <w:tc>
          <w:tcPr>
            <w:tcW w:w="0" w:type="auto"/>
            <w:hideMark/>
          </w:tcPr>
          <w:p w14:paraId="31D792E1"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8 (38.1%)</w:t>
            </w:r>
          </w:p>
        </w:tc>
        <w:tc>
          <w:tcPr>
            <w:tcW w:w="0" w:type="auto"/>
            <w:hideMark/>
          </w:tcPr>
          <w:p w14:paraId="362A8B3E"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6 (33.3%)</w:t>
            </w:r>
          </w:p>
        </w:tc>
        <w:tc>
          <w:tcPr>
            <w:tcW w:w="0" w:type="auto"/>
            <w:hideMark/>
          </w:tcPr>
          <w:p w14:paraId="192CAAA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1.00</w:t>
            </w:r>
          </w:p>
        </w:tc>
      </w:tr>
      <w:tr w:rsidR="003F3E0A" w:rsidRPr="003F3E0A" w14:paraId="24C27632" w14:textId="77777777" w:rsidTr="00A836F4">
        <w:tc>
          <w:tcPr>
            <w:tcW w:w="0" w:type="auto"/>
            <w:hideMark/>
          </w:tcPr>
          <w:p w14:paraId="0A8D994B"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Lung disease</w:t>
            </w:r>
          </w:p>
        </w:tc>
        <w:tc>
          <w:tcPr>
            <w:tcW w:w="0" w:type="auto"/>
            <w:hideMark/>
          </w:tcPr>
          <w:p w14:paraId="753E7815"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15 (13.3%)</w:t>
            </w:r>
          </w:p>
        </w:tc>
        <w:tc>
          <w:tcPr>
            <w:tcW w:w="0" w:type="auto"/>
            <w:hideMark/>
          </w:tcPr>
          <w:p w14:paraId="7891B36A"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10 (14.7%)</w:t>
            </w:r>
          </w:p>
        </w:tc>
        <w:tc>
          <w:tcPr>
            <w:tcW w:w="0" w:type="auto"/>
            <w:hideMark/>
          </w:tcPr>
          <w:p w14:paraId="089CD80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 (4.76%)</w:t>
            </w:r>
          </w:p>
        </w:tc>
        <w:tc>
          <w:tcPr>
            <w:tcW w:w="0" w:type="auto"/>
            <w:hideMark/>
          </w:tcPr>
          <w:p w14:paraId="04185B6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4 (22.2%)</w:t>
            </w:r>
          </w:p>
        </w:tc>
        <w:tc>
          <w:tcPr>
            <w:tcW w:w="0" w:type="auto"/>
            <w:hideMark/>
          </w:tcPr>
          <w:p w14:paraId="3576AC7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0.31</w:t>
            </w:r>
          </w:p>
        </w:tc>
      </w:tr>
      <w:tr w:rsidR="003F3E0A" w:rsidRPr="003F3E0A" w14:paraId="356CA783" w14:textId="77777777" w:rsidTr="00A836F4">
        <w:tc>
          <w:tcPr>
            <w:tcW w:w="0" w:type="auto"/>
            <w:hideMark/>
          </w:tcPr>
          <w:p w14:paraId="533D1B6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Depression (CES-D)</w:t>
            </w:r>
          </w:p>
        </w:tc>
        <w:tc>
          <w:tcPr>
            <w:tcW w:w="0" w:type="auto"/>
            <w:hideMark/>
          </w:tcPr>
          <w:p w14:paraId="6A5123F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5.84 ± 3.73</w:t>
            </w:r>
          </w:p>
        </w:tc>
        <w:tc>
          <w:tcPr>
            <w:tcW w:w="0" w:type="auto"/>
            <w:hideMark/>
          </w:tcPr>
          <w:p w14:paraId="45DCD979"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5.97 ± 3.72</w:t>
            </w:r>
          </w:p>
        </w:tc>
        <w:tc>
          <w:tcPr>
            <w:tcW w:w="0" w:type="auto"/>
            <w:hideMark/>
          </w:tcPr>
          <w:p w14:paraId="448FD9A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5.35 ± 3.42</w:t>
            </w:r>
          </w:p>
        </w:tc>
        <w:tc>
          <w:tcPr>
            <w:tcW w:w="0" w:type="auto"/>
            <w:hideMark/>
          </w:tcPr>
          <w:p w14:paraId="5D9D2485"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5.89 ± 4.23</w:t>
            </w:r>
          </w:p>
        </w:tc>
        <w:tc>
          <w:tcPr>
            <w:tcW w:w="0" w:type="auto"/>
            <w:hideMark/>
          </w:tcPr>
          <w:p w14:paraId="708EE82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0.81</w:t>
            </w:r>
          </w:p>
        </w:tc>
      </w:tr>
      <w:tr w:rsidR="003F3E0A" w:rsidRPr="003F3E0A" w14:paraId="53C619B1" w14:textId="77777777" w:rsidTr="00A836F4">
        <w:tc>
          <w:tcPr>
            <w:tcW w:w="0" w:type="auto"/>
            <w:hideMark/>
          </w:tcPr>
          <w:p w14:paraId="24631EF0"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lastRenderedPageBreak/>
              <w:t>Hemoglobin A1c, %</w:t>
            </w:r>
          </w:p>
        </w:tc>
        <w:tc>
          <w:tcPr>
            <w:tcW w:w="0" w:type="auto"/>
            <w:hideMark/>
          </w:tcPr>
          <w:p w14:paraId="09A6A89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6.95 ± 1.3</w:t>
            </w:r>
          </w:p>
        </w:tc>
        <w:tc>
          <w:tcPr>
            <w:tcW w:w="0" w:type="auto"/>
            <w:hideMark/>
          </w:tcPr>
          <w:p w14:paraId="599D922C"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7.03 ± 1.28</w:t>
            </w:r>
          </w:p>
        </w:tc>
        <w:tc>
          <w:tcPr>
            <w:tcW w:w="0" w:type="auto"/>
            <w:hideMark/>
          </w:tcPr>
          <w:p w14:paraId="0CFD977A"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6.71 ± 1.08</w:t>
            </w:r>
          </w:p>
        </w:tc>
        <w:tc>
          <w:tcPr>
            <w:tcW w:w="0" w:type="auto"/>
            <w:hideMark/>
          </w:tcPr>
          <w:p w14:paraId="77A8CF9A"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6.58 ± 0.73</w:t>
            </w:r>
          </w:p>
        </w:tc>
        <w:tc>
          <w:tcPr>
            <w:tcW w:w="0" w:type="auto"/>
            <w:hideMark/>
          </w:tcPr>
          <w:p w14:paraId="22312E3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0.28</w:t>
            </w:r>
          </w:p>
        </w:tc>
      </w:tr>
      <w:tr w:rsidR="003F3E0A" w:rsidRPr="003F3E0A" w14:paraId="487C2A10" w14:textId="77777777" w:rsidTr="00A836F4">
        <w:tc>
          <w:tcPr>
            <w:tcW w:w="0" w:type="auto"/>
            <w:hideMark/>
          </w:tcPr>
          <w:p w14:paraId="71D479DC"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Using insulin</w:t>
            </w:r>
          </w:p>
        </w:tc>
        <w:tc>
          <w:tcPr>
            <w:tcW w:w="0" w:type="auto"/>
            <w:hideMark/>
          </w:tcPr>
          <w:p w14:paraId="7F53CF99"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26 (23.0%)</w:t>
            </w:r>
          </w:p>
        </w:tc>
        <w:tc>
          <w:tcPr>
            <w:tcW w:w="0" w:type="auto"/>
            <w:hideMark/>
          </w:tcPr>
          <w:p w14:paraId="4D50295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15 (22.1%)</w:t>
            </w:r>
          </w:p>
        </w:tc>
        <w:tc>
          <w:tcPr>
            <w:tcW w:w="0" w:type="auto"/>
            <w:hideMark/>
          </w:tcPr>
          <w:p w14:paraId="174E420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 (14.3%)</w:t>
            </w:r>
          </w:p>
        </w:tc>
        <w:tc>
          <w:tcPr>
            <w:tcW w:w="0" w:type="auto"/>
            <w:hideMark/>
          </w:tcPr>
          <w:p w14:paraId="3047B719"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 (27.8%)</w:t>
            </w:r>
          </w:p>
        </w:tc>
        <w:tc>
          <w:tcPr>
            <w:tcW w:w="0" w:type="auto"/>
            <w:hideMark/>
          </w:tcPr>
          <w:p w14:paraId="4A48088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0.59</w:t>
            </w:r>
          </w:p>
        </w:tc>
      </w:tr>
      <w:tr w:rsidR="003F3E0A" w:rsidRPr="003F3E0A" w14:paraId="0011FA95" w14:textId="77777777" w:rsidTr="00A836F4">
        <w:tc>
          <w:tcPr>
            <w:tcW w:w="0" w:type="auto"/>
            <w:hideMark/>
          </w:tcPr>
          <w:p w14:paraId="5E668DCA" w14:textId="77777777" w:rsidR="00B83B7B" w:rsidRPr="003F3E0A" w:rsidRDefault="00B83B7B" w:rsidP="00B83B7B">
            <w:pPr>
              <w:pStyle w:val="NoSpacing"/>
              <w:rPr>
                <w:rFonts w:cstheme="minorHAnsi"/>
                <w:color w:val="000000" w:themeColor="text1"/>
              </w:rPr>
            </w:pPr>
            <w:proofErr w:type="gramStart"/>
            <w:r w:rsidRPr="003F3E0A">
              <w:rPr>
                <w:rFonts w:cstheme="minorHAnsi"/>
                <w:color w:val="000000" w:themeColor="text1"/>
              </w:rPr>
              <w:t>Six minute</w:t>
            </w:r>
            <w:proofErr w:type="gramEnd"/>
            <w:r w:rsidRPr="003F3E0A">
              <w:rPr>
                <w:rFonts w:cstheme="minorHAnsi"/>
                <w:color w:val="000000" w:themeColor="text1"/>
              </w:rPr>
              <w:t xml:space="preserve"> walk (feet)</w:t>
            </w:r>
          </w:p>
        </w:tc>
        <w:tc>
          <w:tcPr>
            <w:tcW w:w="0" w:type="auto"/>
            <w:hideMark/>
          </w:tcPr>
          <w:p w14:paraId="1F5A606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1313.5 ± 251.9</w:t>
            </w:r>
          </w:p>
        </w:tc>
        <w:tc>
          <w:tcPr>
            <w:tcW w:w="0" w:type="auto"/>
            <w:hideMark/>
          </w:tcPr>
          <w:p w14:paraId="6930A64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1311.4 ± 251.8</w:t>
            </w:r>
          </w:p>
        </w:tc>
        <w:tc>
          <w:tcPr>
            <w:tcW w:w="0" w:type="auto"/>
            <w:hideMark/>
          </w:tcPr>
          <w:p w14:paraId="0A67FCB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1345.4 ± 254.5</w:t>
            </w:r>
          </w:p>
        </w:tc>
        <w:tc>
          <w:tcPr>
            <w:tcW w:w="0" w:type="auto"/>
            <w:hideMark/>
          </w:tcPr>
          <w:p w14:paraId="5256A2D0"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1334.0 ± 271.1</w:t>
            </w:r>
          </w:p>
        </w:tc>
        <w:tc>
          <w:tcPr>
            <w:tcW w:w="0" w:type="auto"/>
            <w:hideMark/>
          </w:tcPr>
          <w:p w14:paraId="60B0F77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0.85</w:t>
            </w:r>
          </w:p>
        </w:tc>
      </w:tr>
      <w:tr w:rsidR="003F3E0A" w:rsidRPr="003F3E0A" w14:paraId="487FB7BC" w14:textId="77777777" w:rsidTr="00A836F4">
        <w:tc>
          <w:tcPr>
            <w:tcW w:w="0" w:type="auto"/>
            <w:hideMark/>
          </w:tcPr>
          <w:p w14:paraId="4CC6C6A6"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Comfortable gait speed (meter/s)</w:t>
            </w:r>
          </w:p>
        </w:tc>
        <w:tc>
          <w:tcPr>
            <w:tcW w:w="0" w:type="auto"/>
            <w:hideMark/>
          </w:tcPr>
          <w:p w14:paraId="00BFA1B5"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0.95 ± 0.2</w:t>
            </w:r>
          </w:p>
        </w:tc>
        <w:tc>
          <w:tcPr>
            <w:tcW w:w="0" w:type="auto"/>
            <w:hideMark/>
          </w:tcPr>
          <w:p w14:paraId="52AB3DDF"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0.95 ± 0.2</w:t>
            </w:r>
          </w:p>
        </w:tc>
        <w:tc>
          <w:tcPr>
            <w:tcW w:w="0" w:type="auto"/>
            <w:hideMark/>
          </w:tcPr>
          <w:p w14:paraId="0E7178CB"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0.95 ± 0.2</w:t>
            </w:r>
          </w:p>
        </w:tc>
        <w:tc>
          <w:tcPr>
            <w:tcW w:w="0" w:type="auto"/>
            <w:hideMark/>
          </w:tcPr>
          <w:p w14:paraId="3233CE7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0.95 ± 0.1</w:t>
            </w:r>
          </w:p>
        </w:tc>
        <w:tc>
          <w:tcPr>
            <w:tcW w:w="0" w:type="auto"/>
            <w:hideMark/>
          </w:tcPr>
          <w:p w14:paraId="0883EF4B"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0.99</w:t>
            </w:r>
          </w:p>
        </w:tc>
      </w:tr>
      <w:tr w:rsidR="003F3E0A" w:rsidRPr="003F3E0A" w14:paraId="3BCBA8C7" w14:textId="77777777" w:rsidTr="00A836F4">
        <w:tc>
          <w:tcPr>
            <w:tcW w:w="0" w:type="auto"/>
            <w:hideMark/>
          </w:tcPr>
          <w:p w14:paraId="66B8769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Timed Up and Go test (seconds)</w:t>
            </w:r>
          </w:p>
        </w:tc>
        <w:tc>
          <w:tcPr>
            <w:tcW w:w="0" w:type="auto"/>
            <w:hideMark/>
          </w:tcPr>
          <w:p w14:paraId="4DA99F9F"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8.70 ± 2.02</w:t>
            </w:r>
          </w:p>
        </w:tc>
        <w:tc>
          <w:tcPr>
            <w:tcW w:w="0" w:type="auto"/>
            <w:hideMark/>
          </w:tcPr>
          <w:p w14:paraId="7F5D75C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9.00 ± 2.11</w:t>
            </w:r>
          </w:p>
        </w:tc>
        <w:tc>
          <w:tcPr>
            <w:tcW w:w="0" w:type="auto"/>
            <w:hideMark/>
          </w:tcPr>
          <w:p w14:paraId="3F7BECB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7.65 ± 1.28</w:t>
            </w:r>
          </w:p>
        </w:tc>
        <w:tc>
          <w:tcPr>
            <w:tcW w:w="0" w:type="auto"/>
            <w:hideMark/>
          </w:tcPr>
          <w:p w14:paraId="1034325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8.74 ± 2.28</w:t>
            </w:r>
          </w:p>
        </w:tc>
        <w:tc>
          <w:tcPr>
            <w:tcW w:w="0" w:type="auto"/>
            <w:hideMark/>
          </w:tcPr>
          <w:p w14:paraId="3D7B3C7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0.03</w:t>
            </w:r>
            <w:r w:rsidRPr="003F3E0A">
              <w:rPr>
                <w:rFonts w:cstheme="minorHAnsi"/>
                <w:color w:val="000000" w:themeColor="text1"/>
                <w:vertAlign w:val="superscript"/>
              </w:rPr>
              <w:t>β</w:t>
            </w:r>
          </w:p>
        </w:tc>
      </w:tr>
      <w:tr w:rsidR="003F3E0A" w:rsidRPr="003F3E0A" w14:paraId="598E7F61" w14:textId="77777777" w:rsidTr="00A836F4">
        <w:tc>
          <w:tcPr>
            <w:tcW w:w="0" w:type="auto"/>
            <w:hideMark/>
          </w:tcPr>
          <w:p w14:paraId="0F16A45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Peak VO</w:t>
            </w:r>
            <w:r w:rsidRPr="003F3E0A">
              <w:rPr>
                <w:rFonts w:cstheme="minorHAnsi"/>
                <w:color w:val="000000" w:themeColor="text1"/>
                <w:vertAlign w:val="subscript"/>
              </w:rPr>
              <w:t>2</w:t>
            </w:r>
            <w:r w:rsidRPr="003F3E0A">
              <w:rPr>
                <w:rFonts w:cstheme="minorHAnsi"/>
                <w:color w:val="000000" w:themeColor="text1"/>
              </w:rPr>
              <w:t> (ml/kg/min)</w:t>
            </w:r>
          </w:p>
        </w:tc>
        <w:tc>
          <w:tcPr>
            <w:tcW w:w="0" w:type="auto"/>
            <w:hideMark/>
          </w:tcPr>
          <w:p w14:paraId="72AAC94F"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16.72 ± 4.92</w:t>
            </w:r>
          </w:p>
        </w:tc>
        <w:tc>
          <w:tcPr>
            <w:tcW w:w="0" w:type="auto"/>
            <w:hideMark/>
          </w:tcPr>
          <w:p w14:paraId="1CF9CEA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16.59 ± 5.00</w:t>
            </w:r>
          </w:p>
        </w:tc>
        <w:tc>
          <w:tcPr>
            <w:tcW w:w="0" w:type="auto"/>
            <w:hideMark/>
          </w:tcPr>
          <w:p w14:paraId="367935A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17.27 ± 4.64</w:t>
            </w:r>
          </w:p>
        </w:tc>
        <w:tc>
          <w:tcPr>
            <w:tcW w:w="0" w:type="auto"/>
            <w:hideMark/>
          </w:tcPr>
          <w:p w14:paraId="630B4956"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17.53 ± 5.67</w:t>
            </w:r>
          </w:p>
        </w:tc>
        <w:tc>
          <w:tcPr>
            <w:tcW w:w="0" w:type="auto"/>
            <w:hideMark/>
          </w:tcPr>
          <w:p w14:paraId="43095F01"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0.73</w:t>
            </w:r>
          </w:p>
        </w:tc>
      </w:tr>
      <w:tr w:rsidR="003F3E0A" w:rsidRPr="003F3E0A" w14:paraId="0DF16071" w14:textId="77777777" w:rsidTr="00A836F4">
        <w:tc>
          <w:tcPr>
            <w:tcW w:w="0" w:type="auto"/>
            <w:hideMark/>
          </w:tcPr>
          <w:p w14:paraId="4AB99A2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CHAMPS</w:t>
            </w:r>
            <w:r w:rsidRPr="003F3E0A">
              <w:rPr>
                <w:rFonts w:cstheme="minorHAnsi"/>
                <w:color w:val="000000" w:themeColor="text1"/>
                <w:vertAlign w:val="subscript"/>
              </w:rPr>
              <w:t>TOTAL</w:t>
            </w:r>
          </w:p>
          <w:p w14:paraId="4D5BDC4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(Kcal/</w:t>
            </w:r>
            <w:proofErr w:type="spellStart"/>
            <w:r w:rsidRPr="003F3E0A">
              <w:rPr>
                <w:rFonts w:cstheme="minorHAnsi"/>
                <w:color w:val="000000" w:themeColor="text1"/>
              </w:rPr>
              <w:t>wk</w:t>
            </w:r>
            <w:proofErr w:type="spellEnd"/>
            <w:r w:rsidRPr="003F3E0A">
              <w:rPr>
                <w:rFonts w:cstheme="minorHAnsi"/>
                <w:color w:val="000000" w:themeColor="text1"/>
              </w:rPr>
              <w:t>)</w:t>
            </w:r>
          </w:p>
        </w:tc>
        <w:tc>
          <w:tcPr>
            <w:tcW w:w="0" w:type="auto"/>
            <w:hideMark/>
          </w:tcPr>
          <w:p w14:paraId="581E7146"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2482.0 ± 2086.3</w:t>
            </w:r>
          </w:p>
        </w:tc>
        <w:tc>
          <w:tcPr>
            <w:tcW w:w="0" w:type="auto"/>
            <w:hideMark/>
          </w:tcPr>
          <w:p w14:paraId="22EC7056"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1645.1 ± 1505.9</w:t>
            </w:r>
          </w:p>
        </w:tc>
        <w:tc>
          <w:tcPr>
            <w:tcW w:w="0" w:type="auto"/>
            <w:hideMark/>
          </w:tcPr>
          <w:p w14:paraId="639E47EA"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3380.3 ± 1841.7</w:t>
            </w:r>
          </w:p>
        </w:tc>
        <w:tc>
          <w:tcPr>
            <w:tcW w:w="0" w:type="auto"/>
            <w:hideMark/>
          </w:tcPr>
          <w:p w14:paraId="4A39D072"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4363.0 ± 2427.6</w:t>
            </w:r>
          </w:p>
        </w:tc>
        <w:tc>
          <w:tcPr>
            <w:tcW w:w="0" w:type="auto"/>
            <w:hideMark/>
          </w:tcPr>
          <w:p w14:paraId="26FE899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&lt;.0001</w:t>
            </w:r>
            <w:r w:rsidRPr="003F3E0A">
              <w:rPr>
                <w:rFonts w:cstheme="minorHAnsi"/>
                <w:color w:val="000000" w:themeColor="text1"/>
                <w:vertAlign w:val="superscript"/>
              </w:rPr>
              <w:t>α</w:t>
            </w:r>
          </w:p>
        </w:tc>
      </w:tr>
      <w:tr w:rsidR="003F3E0A" w:rsidRPr="003F3E0A" w14:paraId="4665894F" w14:textId="77777777" w:rsidTr="00A836F4">
        <w:tc>
          <w:tcPr>
            <w:tcW w:w="0" w:type="auto"/>
            <w:hideMark/>
          </w:tcPr>
          <w:p w14:paraId="000D88D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Frequency per week in any physical activities, times</w:t>
            </w:r>
          </w:p>
        </w:tc>
        <w:tc>
          <w:tcPr>
            <w:tcW w:w="0" w:type="auto"/>
            <w:hideMark/>
          </w:tcPr>
          <w:p w14:paraId="2246BBDB"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4.40 ± 2.43</w:t>
            </w:r>
          </w:p>
        </w:tc>
        <w:tc>
          <w:tcPr>
            <w:tcW w:w="0" w:type="auto"/>
            <w:hideMark/>
          </w:tcPr>
          <w:p w14:paraId="0EA172B1"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3.15 ± 1.41</w:t>
            </w:r>
          </w:p>
        </w:tc>
        <w:tc>
          <w:tcPr>
            <w:tcW w:w="0" w:type="auto"/>
            <w:hideMark/>
          </w:tcPr>
          <w:p w14:paraId="62B99EE8"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6.29 ± 2.03</w:t>
            </w:r>
          </w:p>
        </w:tc>
        <w:tc>
          <w:tcPr>
            <w:tcW w:w="0" w:type="auto"/>
            <w:hideMark/>
          </w:tcPr>
          <w:p w14:paraId="06120360"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6.94 ± 2.60</w:t>
            </w:r>
          </w:p>
        </w:tc>
        <w:tc>
          <w:tcPr>
            <w:tcW w:w="0" w:type="auto"/>
            <w:hideMark/>
          </w:tcPr>
          <w:p w14:paraId="7C182C39"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&lt;.0001</w:t>
            </w:r>
            <w:r w:rsidRPr="003F3E0A">
              <w:rPr>
                <w:rFonts w:cstheme="minorHAnsi"/>
                <w:color w:val="000000" w:themeColor="text1"/>
                <w:vertAlign w:val="superscript"/>
              </w:rPr>
              <w:t>α</w:t>
            </w:r>
          </w:p>
        </w:tc>
      </w:tr>
      <w:tr w:rsidR="003F3E0A" w:rsidRPr="003F3E0A" w14:paraId="48B71166" w14:textId="77777777" w:rsidTr="00A836F4">
        <w:tc>
          <w:tcPr>
            <w:tcW w:w="0" w:type="auto"/>
            <w:hideMark/>
          </w:tcPr>
          <w:p w14:paraId="40516641"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CHAMPS</w:t>
            </w:r>
            <w:r w:rsidRPr="003F3E0A">
              <w:rPr>
                <w:rFonts w:cstheme="minorHAnsi"/>
                <w:color w:val="000000" w:themeColor="text1"/>
                <w:vertAlign w:val="subscript"/>
              </w:rPr>
              <w:t>MOD_EXERCISE</w:t>
            </w:r>
          </w:p>
          <w:p w14:paraId="0DCC9B31"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(Kcal/</w:t>
            </w:r>
            <w:proofErr w:type="spellStart"/>
            <w:r w:rsidRPr="003F3E0A">
              <w:rPr>
                <w:rFonts w:cstheme="minorHAnsi"/>
                <w:color w:val="000000" w:themeColor="text1"/>
              </w:rPr>
              <w:t>wk</w:t>
            </w:r>
            <w:proofErr w:type="spellEnd"/>
            <w:r w:rsidRPr="003F3E0A">
              <w:rPr>
                <w:rFonts w:cstheme="minorHAnsi"/>
                <w:color w:val="000000" w:themeColor="text1"/>
              </w:rPr>
              <w:t>)</w:t>
            </w:r>
          </w:p>
        </w:tc>
        <w:tc>
          <w:tcPr>
            <w:tcW w:w="0" w:type="auto"/>
            <w:hideMark/>
          </w:tcPr>
          <w:p w14:paraId="7D6A568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1250.4 ± 1497.2</w:t>
            </w:r>
          </w:p>
        </w:tc>
        <w:tc>
          <w:tcPr>
            <w:tcW w:w="0" w:type="auto"/>
            <w:hideMark/>
          </w:tcPr>
          <w:p w14:paraId="73866DEE"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593.6 ±</w:t>
            </w:r>
          </w:p>
          <w:p w14:paraId="07342B1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859.1</w:t>
            </w:r>
          </w:p>
        </w:tc>
        <w:tc>
          <w:tcPr>
            <w:tcW w:w="0" w:type="auto"/>
            <w:hideMark/>
          </w:tcPr>
          <w:p w14:paraId="7765CCEC"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1989.6 ± 1349.2</w:t>
            </w:r>
          </w:p>
        </w:tc>
        <w:tc>
          <w:tcPr>
            <w:tcW w:w="0" w:type="auto"/>
            <w:hideMark/>
          </w:tcPr>
          <w:p w14:paraId="17736316"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2568.5 ± 1759.0</w:t>
            </w:r>
          </w:p>
        </w:tc>
        <w:tc>
          <w:tcPr>
            <w:tcW w:w="0" w:type="auto"/>
            <w:hideMark/>
          </w:tcPr>
          <w:p w14:paraId="40AD057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&lt;.0001</w:t>
            </w:r>
            <w:r w:rsidRPr="003F3E0A">
              <w:rPr>
                <w:rFonts w:cstheme="minorHAnsi"/>
                <w:color w:val="000000" w:themeColor="text1"/>
                <w:vertAlign w:val="superscript"/>
              </w:rPr>
              <w:t>α</w:t>
            </w:r>
          </w:p>
        </w:tc>
      </w:tr>
      <w:tr w:rsidR="003F3E0A" w:rsidRPr="003F3E0A" w14:paraId="279F613E" w14:textId="77777777" w:rsidTr="00A836F4">
        <w:tc>
          <w:tcPr>
            <w:tcW w:w="0" w:type="auto"/>
            <w:hideMark/>
          </w:tcPr>
          <w:p w14:paraId="3223633A"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Frequency per week of moderate-vigorous physical activities, times</w:t>
            </w:r>
          </w:p>
        </w:tc>
        <w:tc>
          <w:tcPr>
            <w:tcW w:w="0" w:type="auto"/>
            <w:hideMark/>
          </w:tcPr>
          <w:p w14:paraId="12A27480"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1.72 ± 1.61</w:t>
            </w:r>
          </w:p>
        </w:tc>
        <w:tc>
          <w:tcPr>
            <w:tcW w:w="0" w:type="auto"/>
            <w:hideMark/>
          </w:tcPr>
          <w:p w14:paraId="7D5C1076"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0.90 ± 0.95</w:t>
            </w:r>
          </w:p>
        </w:tc>
        <w:tc>
          <w:tcPr>
            <w:tcW w:w="0" w:type="auto"/>
            <w:hideMark/>
          </w:tcPr>
          <w:p w14:paraId="4FF0876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2.81 ± 1.36</w:t>
            </w:r>
          </w:p>
        </w:tc>
        <w:tc>
          <w:tcPr>
            <w:tcW w:w="0" w:type="auto"/>
            <w:hideMark/>
          </w:tcPr>
          <w:p w14:paraId="5986B901"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3.61 ± 1.54</w:t>
            </w:r>
          </w:p>
        </w:tc>
        <w:tc>
          <w:tcPr>
            <w:tcW w:w="0" w:type="auto"/>
            <w:hideMark/>
          </w:tcPr>
          <w:p w14:paraId="2074459D"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&lt;.0001</w:t>
            </w:r>
            <w:r w:rsidRPr="003F3E0A">
              <w:rPr>
                <w:rFonts w:cstheme="minorHAnsi"/>
                <w:color w:val="000000" w:themeColor="text1"/>
                <w:vertAlign w:val="superscript"/>
              </w:rPr>
              <w:t>α</w:t>
            </w:r>
          </w:p>
        </w:tc>
      </w:tr>
    </w:tbl>
    <w:p w14:paraId="28624CC2" w14:textId="77777777" w:rsidR="00B83B7B" w:rsidRPr="003F3E0A" w:rsidRDefault="00B83B7B" w:rsidP="00A836F4">
      <w:pPr>
        <w:pStyle w:val="NoSpacing"/>
        <w:rPr>
          <w:rFonts w:cstheme="minorHAnsi"/>
          <w:color w:val="000000" w:themeColor="text1"/>
          <w:sz w:val="20"/>
        </w:rPr>
      </w:pPr>
      <w:proofErr w:type="spellStart"/>
      <w:r w:rsidRPr="003F3E0A">
        <w:rPr>
          <w:rFonts w:cstheme="minorHAnsi"/>
          <w:color w:val="000000" w:themeColor="text1"/>
          <w:sz w:val="20"/>
        </w:rPr>
        <w:t>aThe</w:t>
      </w:r>
      <w:proofErr w:type="spellEnd"/>
      <w:r w:rsidRPr="003F3E0A">
        <w:rPr>
          <w:rFonts w:cstheme="minorHAnsi"/>
          <w:color w:val="000000" w:themeColor="text1"/>
          <w:sz w:val="20"/>
        </w:rPr>
        <w:t xml:space="preserve"> 3 latent classes included 107 participants (93% of the total number of participants). Comparison of the 3 latent classes used ANOVA for continuous variables and Fisher’s exact test for categorical variables. Percentages represent column percent. P-values represent comparison of the 3 latent classes</w:t>
      </w:r>
    </w:p>
    <w:p w14:paraId="5E278205" w14:textId="77777777" w:rsidR="00B83B7B" w:rsidRPr="003F3E0A" w:rsidRDefault="00B83B7B" w:rsidP="00A836F4">
      <w:pPr>
        <w:pStyle w:val="NoSpacing"/>
        <w:rPr>
          <w:rFonts w:cstheme="minorHAnsi"/>
          <w:color w:val="000000" w:themeColor="text1"/>
          <w:sz w:val="20"/>
        </w:rPr>
      </w:pPr>
      <w:r w:rsidRPr="003F3E0A">
        <w:rPr>
          <w:rFonts w:cstheme="minorHAnsi"/>
          <w:color w:val="000000" w:themeColor="text1"/>
          <w:sz w:val="20"/>
        </w:rPr>
        <w:t>αβ Post-hoc comparison of each latent class used Tukey-Kramer pairwise comparisons (for continuous variables) and proportion test (for categorical variables): α = Both class 1 vs. 2 and class 1 vs. 3 are significantly different (each p &lt; 0.05); β = Only class 1 vs. class 2 is significant (p &lt; 0.05)</w:t>
      </w:r>
    </w:p>
    <w:p w14:paraId="2CB3E7F6" w14:textId="77777777" w:rsidR="00B83B7B" w:rsidRPr="003F3E0A" w:rsidRDefault="00B83B7B" w:rsidP="00A836F4">
      <w:pPr>
        <w:pStyle w:val="NoSpacing"/>
        <w:rPr>
          <w:rFonts w:cstheme="minorHAnsi"/>
          <w:color w:val="000000" w:themeColor="text1"/>
          <w:sz w:val="20"/>
        </w:rPr>
      </w:pPr>
      <w:r w:rsidRPr="003F3E0A">
        <w:rPr>
          <w:rFonts w:cstheme="minorHAnsi"/>
          <w:color w:val="000000" w:themeColor="text1"/>
          <w:sz w:val="20"/>
        </w:rPr>
        <w:t>SD Standard deviation, BMI Body Mass Index, CES-D Center for Epidemiologic Studies Depression Scale questionnaire, SF-12 12-Item Short Form Health Survey, CHAMPS Community Healthy Activities Model Program for Seniors</w:t>
      </w:r>
    </w:p>
    <w:p w14:paraId="056B1E11" w14:textId="77777777" w:rsidR="00A836F4" w:rsidRPr="003F3E0A" w:rsidRDefault="00A836F4" w:rsidP="00B83B7B">
      <w:pPr>
        <w:pStyle w:val="NoSpacing"/>
        <w:rPr>
          <w:rFonts w:cstheme="minorHAnsi"/>
          <w:color w:val="000000" w:themeColor="text1"/>
        </w:rPr>
      </w:pPr>
    </w:p>
    <w:p w14:paraId="0CD6A2A9" w14:textId="065852BF" w:rsidR="00B83B7B" w:rsidRPr="003F3E0A" w:rsidRDefault="00B83B7B" w:rsidP="00B83B7B">
      <w:pPr>
        <w:pStyle w:val="NoSpacing"/>
        <w:rPr>
          <w:rFonts w:cstheme="minorHAnsi"/>
          <w:color w:val="000000" w:themeColor="text1"/>
        </w:rPr>
      </w:pPr>
      <w:r w:rsidRPr="003F3E0A">
        <w:rPr>
          <w:rFonts w:cstheme="minorHAnsi"/>
          <w:noProof/>
          <w:color w:val="000000" w:themeColor="text1"/>
        </w:rPr>
        <w:drawing>
          <wp:inline distT="0" distB="0" distL="0" distR="0" wp14:anchorId="51CA5EE4" wp14:editId="64BD64AC">
            <wp:extent cx="4502785" cy="3850005"/>
            <wp:effectExtent l="0" t="0" r="0" b="0"/>
            <wp:docPr id="2" name="Picture 2" descr="Fig. 1 Prevalence of individual physical activity participation reported by study participants, comparing female vs. male. * † Chi-Square test (Fisher’s Exact test is used if 50% of the cells have expected counts less than 0.5). CHAMPS = Community Healthy Activities Model Program for Seniors survey">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a:hlinkClick r:id="rId41" tgtFrame="&quot;_blank&quo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02785" cy="3850005"/>
                    </a:xfrm>
                    <a:prstGeom prst="rect">
                      <a:avLst/>
                    </a:prstGeom>
                    <a:noFill/>
                    <a:ln>
                      <a:noFill/>
                    </a:ln>
                  </pic:spPr>
                </pic:pic>
              </a:graphicData>
            </a:graphic>
          </wp:inline>
        </w:drawing>
      </w:r>
    </w:p>
    <w:p w14:paraId="044C84D6" w14:textId="51941FE6" w:rsidR="00B83B7B" w:rsidRPr="003F3E0A" w:rsidRDefault="00B83B7B" w:rsidP="00B83B7B">
      <w:pPr>
        <w:pStyle w:val="NoSpacing"/>
        <w:rPr>
          <w:rFonts w:cstheme="minorHAnsi"/>
          <w:color w:val="000000" w:themeColor="text1"/>
          <w:sz w:val="20"/>
        </w:rPr>
      </w:pPr>
      <w:r w:rsidRPr="003F3E0A">
        <w:rPr>
          <w:rFonts w:cstheme="minorHAnsi"/>
          <w:color w:val="000000" w:themeColor="text1"/>
          <w:sz w:val="20"/>
        </w:rPr>
        <w:lastRenderedPageBreak/>
        <w:t>Fig. 1</w:t>
      </w:r>
      <w:r w:rsidR="00A836F4" w:rsidRPr="003F3E0A">
        <w:rPr>
          <w:rFonts w:cstheme="minorHAnsi"/>
          <w:color w:val="000000" w:themeColor="text1"/>
          <w:sz w:val="20"/>
        </w:rPr>
        <w:t xml:space="preserve"> </w:t>
      </w:r>
      <w:r w:rsidRPr="003F3E0A">
        <w:rPr>
          <w:rFonts w:cstheme="minorHAnsi"/>
          <w:color w:val="000000" w:themeColor="text1"/>
          <w:sz w:val="20"/>
        </w:rPr>
        <w:t>Prevalence of individual physical activity participation reported by study participants, comparing female vs. male. * </w:t>
      </w:r>
      <w:r w:rsidRPr="003F3E0A">
        <w:rPr>
          <w:rFonts w:cstheme="minorHAnsi"/>
          <w:color w:val="000000" w:themeColor="text1"/>
          <w:sz w:val="20"/>
          <w:vertAlign w:val="superscript"/>
        </w:rPr>
        <w:t>†</w:t>
      </w:r>
      <w:r w:rsidRPr="003F3E0A">
        <w:rPr>
          <w:rFonts w:cstheme="minorHAnsi"/>
          <w:color w:val="000000" w:themeColor="text1"/>
          <w:sz w:val="20"/>
        </w:rPr>
        <w:t> Chi-Square test (Fisher’s Exact test is used if 50% of the cells have expected counts less than 0.5). CHAMPS = Community Healthy Activities Model Program for Seniors survey</w:t>
      </w:r>
    </w:p>
    <w:p w14:paraId="3D9F2C59" w14:textId="77777777" w:rsidR="00A836F4" w:rsidRPr="003F3E0A" w:rsidRDefault="00A836F4" w:rsidP="00B83B7B">
      <w:pPr>
        <w:pStyle w:val="NoSpacing"/>
        <w:rPr>
          <w:rFonts w:cstheme="minorHAnsi"/>
          <w:color w:val="000000" w:themeColor="text1"/>
        </w:rPr>
      </w:pPr>
    </w:p>
    <w:p w14:paraId="0690AFDB" w14:textId="1E752581" w:rsidR="00B83B7B" w:rsidRPr="003F3E0A" w:rsidRDefault="00B83B7B" w:rsidP="00A836F4">
      <w:pPr>
        <w:pStyle w:val="NoSpacing"/>
        <w:ind w:firstLine="720"/>
        <w:rPr>
          <w:rFonts w:cstheme="minorHAnsi"/>
          <w:color w:val="000000" w:themeColor="text1"/>
        </w:rPr>
      </w:pPr>
      <w:r w:rsidRPr="003F3E0A">
        <w:rPr>
          <w:rFonts w:cstheme="minorHAnsi"/>
          <w:color w:val="000000" w:themeColor="text1"/>
        </w:rPr>
        <w:t>Ninety-three percent of the participants (</w:t>
      </w:r>
      <w:r w:rsidRPr="003F3E0A">
        <w:rPr>
          <w:rFonts w:cstheme="minorHAnsi"/>
          <w:i/>
          <w:iCs/>
          <w:color w:val="000000" w:themeColor="text1"/>
        </w:rPr>
        <w:t>n</w:t>
      </w:r>
      <w:r w:rsidRPr="003F3E0A">
        <w:rPr>
          <w:rFonts w:cstheme="minorHAnsi"/>
          <w:color w:val="000000" w:themeColor="text1"/>
        </w:rPr>
        <w:t xml:space="preserve"> = 107) could be classified into 3 latent classes, whereas 8 participants dropped out of the analysis because of missing values in at least one of the PA questions. The 8 participants were </w:t>
      </w:r>
      <w:proofErr w:type="gramStart"/>
      <w:r w:rsidRPr="003F3E0A">
        <w:rPr>
          <w:rFonts w:cstheme="minorHAnsi"/>
          <w:color w:val="000000" w:themeColor="text1"/>
        </w:rPr>
        <w:t>similar to</w:t>
      </w:r>
      <w:proofErr w:type="gramEnd"/>
      <w:r w:rsidRPr="003F3E0A">
        <w:rPr>
          <w:rFonts w:cstheme="minorHAnsi"/>
          <w:color w:val="000000" w:themeColor="text1"/>
        </w:rPr>
        <w:t xml:space="preserve"> the remaining 107 participants with respect to their age, BMI, and performance in 6 MW, gait speed, and TUG (</w:t>
      </w:r>
      <w:r w:rsidRPr="003F3E0A">
        <w:rPr>
          <w:rFonts w:cstheme="minorHAnsi"/>
          <w:i/>
          <w:iCs/>
          <w:color w:val="000000" w:themeColor="text1"/>
        </w:rPr>
        <w:t>p</w:t>
      </w:r>
      <w:r w:rsidRPr="003F3E0A">
        <w:rPr>
          <w:rFonts w:cstheme="minorHAnsi"/>
          <w:color w:val="000000" w:themeColor="text1"/>
        </w:rPr>
        <w:t> &gt; 0.05). The majority of the participants (60.9%) belonged to latent class 1, which included predominantly </w:t>
      </w:r>
      <w:r w:rsidRPr="003F3E0A">
        <w:rPr>
          <w:rFonts w:cstheme="minorHAnsi"/>
          <w:i/>
          <w:iCs/>
          <w:color w:val="000000" w:themeColor="text1"/>
        </w:rPr>
        <w:t xml:space="preserve">domestic-focused </w:t>
      </w:r>
      <w:proofErr w:type="spellStart"/>
      <w:r w:rsidRPr="003F3E0A">
        <w:rPr>
          <w:rFonts w:cstheme="minorHAnsi"/>
          <w:i/>
          <w:iCs/>
          <w:color w:val="000000" w:themeColor="text1"/>
        </w:rPr>
        <w:t>activities</w:t>
      </w:r>
      <w:r w:rsidRPr="003F3E0A">
        <w:rPr>
          <w:rFonts w:cstheme="minorHAnsi"/>
          <w:color w:val="000000" w:themeColor="text1"/>
        </w:rPr>
        <w:t>of</w:t>
      </w:r>
      <w:proofErr w:type="spellEnd"/>
      <w:r w:rsidRPr="003F3E0A">
        <w:rPr>
          <w:rFonts w:cstheme="minorHAnsi"/>
          <w:color w:val="000000" w:themeColor="text1"/>
        </w:rPr>
        <w:t xml:space="preserve"> generally low physical intensity (See Fig. </w:t>
      </w:r>
      <w:hyperlink r:id="rId43" w:anchor="Fig2" w:history="1">
        <w:r w:rsidRPr="003F3E0A">
          <w:rPr>
            <w:rStyle w:val="Hyperlink"/>
            <w:rFonts w:cstheme="minorHAnsi"/>
            <w:color w:val="000000" w:themeColor="text1"/>
          </w:rPr>
          <w:t>2</w:t>
        </w:r>
      </w:hyperlink>
      <w:r w:rsidRPr="003F3E0A">
        <w:rPr>
          <w:rFonts w:cstheme="minorHAnsi"/>
          <w:color w:val="000000" w:themeColor="text1"/>
        </w:rPr>
        <w:t>). These participants most commonly reported light housework, walking to do errands, light gardening, and walking leisurely, in descending order. Participants in latent class 2 and 3 (</w:t>
      </w:r>
      <w:r w:rsidRPr="003F3E0A">
        <w:rPr>
          <w:rFonts w:cstheme="minorHAnsi"/>
          <w:i/>
          <w:iCs/>
          <w:color w:val="000000" w:themeColor="text1"/>
        </w:rPr>
        <w:t>n</w:t>
      </w:r>
      <w:r w:rsidRPr="003F3E0A">
        <w:rPr>
          <w:rFonts w:cstheme="minorHAnsi"/>
          <w:color w:val="000000" w:themeColor="text1"/>
        </w:rPr>
        <w:t> = 21 and </w:t>
      </w:r>
      <w:r w:rsidRPr="003F3E0A">
        <w:rPr>
          <w:rFonts w:cstheme="minorHAnsi"/>
          <w:i/>
          <w:iCs/>
          <w:color w:val="000000" w:themeColor="text1"/>
        </w:rPr>
        <w:t>n</w:t>
      </w:r>
      <w:r w:rsidRPr="003F3E0A">
        <w:rPr>
          <w:rFonts w:cstheme="minorHAnsi"/>
          <w:color w:val="000000" w:themeColor="text1"/>
        </w:rPr>
        <w:t> = 18,19.5% and 19.6%, respectively) had a high probability of reporting domestic-focused activities in addition to </w:t>
      </w:r>
      <w:r w:rsidRPr="003F3E0A">
        <w:rPr>
          <w:rFonts w:cstheme="minorHAnsi"/>
          <w:i/>
          <w:iCs/>
          <w:color w:val="000000" w:themeColor="text1"/>
        </w:rPr>
        <w:t>leisure-time physical activities</w:t>
      </w:r>
      <w:r w:rsidRPr="003F3E0A">
        <w:rPr>
          <w:rFonts w:cstheme="minorHAnsi"/>
          <w:color w:val="000000" w:themeColor="text1"/>
        </w:rPr>
        <w:t> and structured </w:t>
      </w:r>
      <w:r w:rsidRPr="003F3E0A">
        <w:rPr>
          <w:rFonts w:cstheme="minorHAnsi"/>
          <w:i/>
          <w:iCs/>
          <w:color w:val="000000" w:themeColor="text1"/>
        </w:rPr>
        <w:t xml:space="preserve">exercise </w:t>
      </w:r>
      <w:proofErr w:type="gramStart"/>
      <w:r w:rsidRPr="003F3E0A">
        <w:rPr>
          <w:rFonts w:cstheme="minorHAnsi"/>
          <w:i/>
          <w:iCs/>
          <w:color w:val="000000" w:themeColor="text1"/>
        </w:rPr>
        <w:t>activities.</w:t>
      </w:r>
      <w:r w:rsidRPr="003F3E0A">
        <w:rPr>
          <w:rFonts w:cstheme="minorHAnsi"/>
          <w:color w:val="000000" w:themeColor="text1"/>
        </w:rPr>
        <w:t>.</w:t>
      </w:r>
      <w:proofErr w:type="gramEnd"/>
      <w:r w:rsidRPr="003F3E0A">
        <w:rPr>
          <w:rFonts w:cstheme="minorHAnsi"/>
          <w:color w:val="000000" w:themeColor="text1"/>
        </w:rPr>
        <w:t xml:space="preserve"> Class 2 participants were likely to report heavy gardening, walking to do errands, walking leisurely, and stretching. Class 3 participants were likely to report heavy housework, walking leisurely, stretching, and strength training.</w:t>
      </w:r>
    </w:p>
    <w:p w14:paraId="0F2C912B" w14:textId="77777777" w:rsidR="00A836F4" w:rsidRPr="003F3E0A" w:rsidRDefault="00A836F4" w:rsidP="00A836F4">
      <w:pPr>
        <w:pStyle w:val="NoSpacing"/>
        <w:ind w:firstLine="720"/>
        <w:rPr>
          <w:rFonts w:cstheme="minorHAnsi"/>
          <w:color w:val="000000" w:themeColor="text1"/>
        </w:rPr>
      </w:pPr>
    </w:p>
    <w:p w14:paraId="77B71B2E" w14:textId="2885702E" w:rsidR="00B83B7B" w:rsidRPr="003F3E0A" w:rsidRDefault="00B83B7B" w:rsidP="00B83B7B">
      <w:pPr>
        <w:pStyle w:val="NoSpacing"/>
        <w:rPr>
          <w:rFonts w:cstheme="minorHAnsi"/>
          <w:color w:val="000000" w:themeColor="text1"/>
        </w:rPr>
      </w:pPr>
      <w:r w:rsidRPr="003F3E0A">
        <w:rPr>
          <w:rFonts w:cstheme="minorHAnsi"/>
          <w:noProof/>
          <w:color w:val="000000" w:themeColor="text1"/>
        </w:rPr>
        <w:drawing>
          <wp:inline distT="0" distB="0" distL="0" distR="0" wp14:anchorId="5BA73801" wp14:editId="20E63B57">
            <wp:extent cx="4495800" cy="2761615"/>
            <wp:effectExtent l="0" t="0" r="0" b="635"/>
            <wp:docPr id="1" name="Picture 1" descr="Fig. 2 Classification of participants based on prevalence of physical activity participation according to latent class analysis">
              <a:hlinkClick xmlns:a="http://schemas.openxmlformats.org/drawingml/2006/main" r:id="rId4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a:hlinkClick r:id="rId44" tgtFrame="&quot;_blank&quot;"/>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495800" cy="2761615"/>
                    </a:xfrm>
                    <a:prstGeom prst="rect">
                      <a:avLst/>
                    </a:prstGeom>
                    <a:noFill/>
                    <a:ln>
                      <a:noFill/>
                    </a:ln>
                  </pic:spPr>
                </pic:pic>
              </a:graphicData>
            </a:graphic>
          </wp:inline>
        </w:drawing>
      </w:r>
    </w:p>
    <w:p w14:paraId="34997059" w14:textId="11CD4ACD" w:rsidR="00B83B7B" w:rsidRPr="003F3E0A" w:rsidRDefault="00B83B7B" w:rsidP="00B83B7B">
      <w:pPr>
        <w:pStyle w:val="NoSpacing"/>
        <w:rPr>
          <w:rFonts w:cstheme="minorHAnsi"/>
          <w:color w:val="000000" w:themeColor="text1"/>
          <w:sz w:val="20"/>
        </w:rPr>
      </w:pPr>
      <w:r w:rsidRPr="003F3E0A">
        <w:rPr>
          <w:rFonts w:cstheme="minorHAnsi"/>
          <w:color w:val="000000" w:themeColor="text1"/>
          <w:sz w:val="20"/>
        </w:rPr>
        <w:t>Fig. 2</w:t>
      </w:r>
      <w:r w:rsidR="00A836F4" w:rsidRPr="003F3E0A">
        <w:rPr>
          <w:rFonts w:cstheme="minorHAnsi"/>
          <w:color w:val="000000" w:themeColor="text1"/>
          <w:sz w:val="20"/>
        </w:rPr>
        <w:t xml:space="preserve"> </w:t>
      </w:r>
      <w:r w:rsidRPr="003F3E0A">
        <w:rPr>
          <w:rFonts w:cstheme="minorHAnsi"/>
          <w:color w:val="000000" w:themeColor="text1"/>
          <w:sz w:val="20"/>
        </w:rPr>
        <w:t>Classification of participants based on prevalence of physical activity participation according to latent class analysis</w:t>
      </w:r>
    </w:p>
    <w:p w14:paraId="0BBB42DD" w14:textId="77777777" w:rsidR="00A836F4" w:rsidRPr="003F3E0A" w:rsidRDefault="00A836F4" w:rsidP="00B83B7B">
      <w:pPr>
        <w:pStyle w:val="NoSpacing"/>
        <w:rPr>
          <w:rFonts w:cstheme="minorHAnsi"/>
          <w:color w:val="000000" w:themeColor="text1"/>
        </w:rPr>
      </w:pPr>
    </w:p>
    <w:p w14:paraId="7D77E44A" w14:textId="54962AF7" w:rsidR="00B83B7B" w:rsidRPr="003F3E0A" w:rsidRDefault="00B83B7B" w:rsidP="00A836F4">
      <w:pPr>
        <w:pStyle w:val="NoSpacing"/>
        <w:ind w:firstLine="720"/>
        <w:rPr>
          <w:rFonts w:cstheme="minorHAnsi"/>
          <w:color w:val="000000" w:themeColor="text1"/>
        </w:rPr>
      </w:pPr>
      <w:r w:rsidRPr="003F3E0A">
        <w:rPr>
          <w:rFonts w:cstheme="minorHAnsi"/>
          <w:color w:val="000000" w:themeColor="text1"/>
        </w:rPr>
        <w:t>Participants in the 3 latent classes were similar in age, race, education, marital status, SF-12, CES-D, Diabetes Care Profile (results not shown), chronic diseases, BMI, A1c, use of insulin, 6 MW, gait speed, and peak VO</w:t>
      </w:r>
      <w:r w:rsidRPr="003F3E0A">
        <w:rPr>
          <w:rFonts w:cstheme="minorHAnsi"/>
          <w:color w:val="000000" w:themeColor="text1"/>
          <w:vertAlign w:val="subscript"/>
        </w:rPr>
        <w:t>2</w:t>
      </w:r>
      <w:r w:rsidRPr="003F3E0A">
        <w:rPr>
          <w:rFonts w:cstheme="minorHAnsi"/>
          <w:color w:val="000000" w:themeColor="text1"/>
        </w:rPr>
        <w:t> (See Table </w:t>
      </w:r>
      <w:hyperlink r:id="rId46" w:anchor="Tab1" w:history="1">
        <w:r w:rsidRPr="003F3E0A">
          <w:rPr>
            <w:rStyle w:val="Hyperlink"/>
            <w:rFonts w:cstheme="minorHAnsi"/>
            <w:color w:val="000000" w:themeColor="text1"/>
          </w:rPr>
          <w:t>1</w:t>
        </w:r>
      </w:hyperlink>
      <w:r w:rsidRPr="003F3E0A">
        <w:rPr>
          <w:rFonts w:cstheme="minorHAnsi"/>
          <w:color w:val="000000" w:themeColor="text1"/>
        </w:rPr>
        <w:t>). However, there were more women than men in latent class 1 (73% vs.27%) and fewer women than men in class 3 (28% vs. 72%) (both </w:t>
      </w:r>
      <w:r w:rsidRPr="003F3E0A">
        <w:rPr>
          <w:rFonts w:cstheme="minorHAnsi"/>
          <w:i/>
          <w:iCs/>
          <w:color w:val="000000" w:themeColor="text1"/>
        </w:rPr>
        <w:t>p</w:t>
      </w:r>
      <w:r w:rsidRPr="003F3E0A">
        <w:rPr>
          <w:rFonts w:cstheme="minorHAnsi"/>
          <w:color w:val="000000" w:themeColor="text1"/>
        </w:rPr>
        <w:t> &lt; 0.001). TUG was significantly different among the participants in the 3 latent classes (</w:t>
      </w:r>
      <w:r w:rsidRPr="003F3E0A">
        <w:rPr>
          <w:rFonts w:cstheme="minorHAnsi"/>
          <w:i/>
          <w:iCs/>
          <w:color w:val="000000" w:themeColor="text1"/>
        </w:rPr>
        <w:t>p</w:t>
      </w:r>
      <w:r w:rsidRPr="003F3E0A">
        <w:rPr>
          <w:rFonts w:cstheme="minorHAnsi"/>
          <w:color w:val="000000" w:themeColor="text1"/>
        </w:rPr>
        <w:t> = 0.03), with the participants in class 2 having the fastest TUG score (7.65 ± 1.28 s), although the participants in all 3 classes had TUG scores consistent with the norms for community-dwelling older adults</w:t>
      </w:r>
      <w:r w:rsidR="00F21BF2" w:rsidRPr="003F3E0A">
        <w:rPr>
          <w:rFonts w:cstheme="minorHAnsi"/>
          <w:color w:val="000000" w:themeColor="text1"/>
        </w:rPr>
        <w:t>.</w:t>
      </w:r>
      <w:hyperlink r:id="rId47" w:anchor="CR20" w:history="1">
        <w:r w:rsidRPr="003F3E0A">
          <w:rPr>
            <w:rStyle w:val="Hyperlink"/>
            <w:rFonts w:cstheme="minorHAnsi"/>
            <w:color w:val="000000" w:themeColor="text1"/>
            <w:vertAlign w:val="superscript"/>
          </w:rPr>
          <w:t>20</w:t>
        </w:r>
      </w:hyperlink>
    </w:p>
    <w:p w14:paraId="7B7DE28A" w14:textId="77777777" w:rsidR="00B83B7B" w:rsidRPr="003F3E0A" w:rsidRDefault="00B83B7B" w:rsidP="00A836F4">
      <w:pPr>
        <w:pStyle w:val="NoSpacing"/>
        <w:ind w:firstLine="720"/>
        <w:rPr>
          <w:rFonts w:cstheme="minorHAnsi"/>
          <w:color w:val="000000" w:themeColor="text1"/>
        </w:rPr>
      </w:pPr>
      <w:r w:rsidRPr="003F3E0A">
        <w:rPr>
          <w:rFonts w:cstheme="minorHAnsi"/>
          <w:color w:val="000000" w:themeColor="text1"/>
        </w:rPr>
        <w:t>Mean total weekly caloric expenditure and moderate-vigorous activity caloric expenditure differed significantly between participants in the 3 latent classes. Latent class 1 had the lowest caloric expenditure and class 3 had the highest (</w:t>
      </w:r>
      <w:r w:rsidRPr="003F3E0A">
        <w:rPr>
          <w:rFonts w:cstheme="minorHAnsi"/>
          <w:i/>
          <w:iCs/>
          <w:color w:val="000000" w:themeColor="text1"/>
        </w:rPr>
        <w:t>p</w:t>
      </w:r>
      <w:r w:rsidRPr="003F3E0A">
        <w:rPr>
          <w:rFonts w:cstheme="minorHAnsi"/>
          <w:color w:val="000000" w:themeColor="text1"/>
        </w:rPr>
        <w:t> &lt; 0.001). A similar pattern was found in the mean weekly frequency of PA among the 3 latent classes (</w:t>
      </w:r>
      <w:r w:rsidRPr="003F3E0A">
        <w:rPr>
          <w:rFonts w:cstheme="minorHAnsi"/>
          <w:i/>
          <w:iCs/>
          <w:color w:val="000000" w:themeColor="text1"/>
        </w:rPr>
        <w:t>p</w:t>
      </w:r>
      <w:r w:rsidRPr="003F3E0A">
        <w:rPr>
          <w:rFonts w:cstheme="minorHAnsi"/>
          <w:color w:val="000000" w:themeColor="text1"/>
        </w:rPr>
        <w:t> &lt; 0.01).</w:t>
      </w:r>
    </w:p>
    <w:p w14:paraId="02DF7438" w14:textId="4F3FA095" w:rsidR="00CD5EF8" w:rsidRPr="003F3E0A" w:rsidRDefault="00B83B7B" w:rsidP="00976AA2">
      <w:pPr>
        <w:pStyle w:val="NoSpacing"/>
        <w:ind w:firstLine="720"/>
        <w:rPr>
          <w:rFonts w:cstheme="minorHAnsi"/>
          <w:color w:val="000000" w:themeColor="text1"/>
        </w:rPr>
      </w:pPr>
      <w:r w:rsidRPr="003F3E0A">
        <w:rPr>
          <w:rFonts w:cstheme="minorHAnsi"/>
          <w:color w:val="000000" w:themeColor="text1"/>
        </w:rPr>
        <w:t>Using multinomial logistic analysis, we compared the odds of a participant being classified into one of the 3 latent classes based on age, sex, TUG scores, caloric expenditures and the frequency of PA (Table </w:t>
      </w:r>
      <w:hyperlink r:id="rId48" w:anchor="Tab2" w:history="1">
        <w:r w:rsidRPr="003F3E0A">
          <w:rPr>
            <w:rStyle w:val="Hyperlink"/>
            <w:rFonts w:cstheme="minorHAnsi"/>
            <w:color w:val="000000" w:themeColor="text1"/>
          </w:rPr>
          <w:t>2</w:t>
        </w:r>
      </w:hyperlink>
      <w:r w:rsidRPr="003F3E0A">
        <w:rPr>
          <w:rFonts w:cstheme="minorHAnsi"/>
          <w:color w:val="000000" w:themeColor="text1"/>
        </w:rPr>
        <w:t>). Compared to class 1, participants in class 2 had lower odds ratio (OR) of having higher TUG score (OR 0.5, 95%CI 0.3–0.9, </w:t>
      </w:r>
      <w:r w:rsidRPr="003F3E0A">
        <w:rPr>
          <w:rFonts w:cstheme="minorHAnsi"/>
          <w:i/>
          <w:iCs/>
          <w:color w:val="000000" w:themeColor="text1"/>
        </w:rPr>
        <w:t>p</w:t>
      </w:r>
      <w:r w:rsidRPr="003F3E0A">
        <w:rPr>
          <w:rFonts w:cstheme="minorHAnsi"/>
          <w:color w:val="000000" w:themeColor="text1"/>
        </w:rPr>
        <w:t> &lt; 0.02); that is, for every 1 s increased TUG, the odds for being in class 2 verses class 1 decreases 50%. Participants in both class 2 and class 3 were more likely to report more frequent participation in PA (class 2 vs 1 OR 2.8, 95% CI 1.4–5.5, </w:t>
      </w:r>
      <w:r w:rsidRPr="003F3E0A">
        <w:rPr>
          <w:rFonts w:cstheme="minorHAnsi"/>
          <w:i/>
          <w:iCs/>
          <w:color w:val="000000" w:themeColor="text1"/>
        </w:rPr>
        <w:t>p</w:t>
      </w:r>
      <w:r w:rsidRPr="003F3E0A">
        <w:rPr>
          <w:rFonts w:cstheme="minorHAnsi"/>
          <w:color w:val="000000" w:themeColor="text1"/>
        </w:rPr>
        <w:t> &lt; 0.01; class 3 vs 1 OR 2.6, 95% CI 1.2–5.6, </w:t>
      </w:r>
      <w:r w:rsidRPr="003F3E0A">
        <w:rPr>
          <w:rFonts w:cstheme="minorHAnsi"/>
          <w:i/>
          <w:iCs/>
          <w:color w:val="000000" w:themeColor="text1"/>
        </w:rPr>
        <w:t>p</w:t>
      </w:r>
      <w:r w:rsidRPr="003F3E0A">
        <w:rPr>
          <w:rFonts w:cstheme="minorHAnsi"/>
          <w:color w:val="000000" w:themeColor="text1"/>
        </w:rPr>
        <w:t> &lt; 0.02). The remaining characteristics were not statistically significant (</w:t>
      </w:r>
      <w:r w:rsidRPr="003F3E0A">
        <w:rPr>
          <w:rFonts w:cstheme="minorHAnsi"/>
          <w:i/>
          <w:iCs/>
          <w:color w:val="000000" w:themeColor="text1"/>
        </w:rPr>
        <w:t>p</w:t>
      </w:r>
      <w:r w:rsidRPr="003F3E0A">
        <w:rPr>
          <w:rFonts w:cstheme="minorHAnsi"/>
          <w:color w:val="000000" w:themeColor="text1"/>
        </w:rPr>
        <w:t> &gt; 0.05).</w:t>
      </w:r>
    </w:p>
    <w:p w14:paraId="60BB95AD" w14:textId="1FFB32FA" w:rsidR="00B83B7B" w:rsidRPr="003F3E0A" w:rsidRDefault="00B83B7B" w:rsidP="00B83B7B">
      <w:pPr>
        <w:pStyle w:val="NoSpacing"/>
        <w:rPr>
          <w:rFonts w:cstheme="minorHAnsi"/>
          <w:color w:val="000000" w:themeColor="text1"/>
        </w:rPr>
      </w:pPr>
      <w:r w:rsidRPr="003F3E0A">
        <w:rPr>
          <w:rFonts w:cstheme="minorHAnsi"/>
          <w:color w:val="000000" w:themeColor="text1"/>
        </w:rPr>
        <w:lastRenderedPageBreak/>
        <w:t>Table 2</w:t>
      </w:r>
      <w:r w:rsidR="00B21CCB" w:rsidRPr="003F3E0A">
        <w:rPr>
          <w:rFonts w:cstheme="minorHAnsi"/>
          <w:color w:val="000000" w:themeColor="text1"/>
        </w:rPr>
        <w:t xml:space="preserve"> </w:t>
      </w:r>
      <w:r w:rsidRPr="003F3E0A">
        <w:rPr>
          <w:rFonts w:cstheme="minorHAnsi"/>
          <w:color w:val="000000" w:themeColor="text1"/>
        </w:rPr>
        <w:t>Logistic models comparing the participants in each latent class by their characteristics</w:t>
      </w:r>
    </w:p>
    <w:tbl>
      <w:tblPr>
        <w:tblStyle w:val="TableGridLight"/>
        <w:tblW w:w="5000" w:type="pct"/>
        <w:tblLook w:val="04A0" w:firstRow="1" w:lastRow="0" w:firstColumn="1" w:lastColumn="0" w:noHBand="0" w:noVBand="1"/>
      </w:tblPr>
      <w:tblGrid>
        <w:gridCol w:w="2132"/>
        <w:gridCol w:w="976"/>
        <w:gridCol w:w="1292"/>
        <w:gridCol w:w="571"/>
        <w:gridCol w:w="756"/>
        <w:gridCol w:w="974"/>
        <w:gridCol w:w="1292"/>
        <w:gridCol w:w="571"/>
        <w:gridCol w:w="691"/>
        <w:gridCol w:w="815"/>
      </w:tblGrid>
      <w:tr w:rsidR="007F1CD1" w:rsidRPr="007F1CD1" w14:paraId="28024563" w14:textId="77777777" w:rsidTr="007F1CD1">
        <w:tc>
          <w:tcPr>
            <w:tcW w:w="1059" w:type="pct"/>
            <w:hideMark/>
          </w:tcPr>
          <w:p w14:paraId="1769E7B1" w14:textId="77777777" w:rsidR="007F1CD1" w:rsidRPr="007F1CD1" w:rsidRDefault="007F1CD1" w:rsidP="00B83B7B">
            <w:pPr>
              <w:pStyle w:val="NoSpacing"/>
              <w:rPr>
                <w:rFonts w:cstheme="minorHAnsi"/>
                <w:b/>
                <w:bCs/>
                <w:color w:val="000000" w:themeColor="text1"/>
                <w:sz w:val="20"/>
                <w:szCs w:val="20"/>
              </w:rPr>
            </w:pPr>
            <w:r w:rsidRPr="007F1CD1">
              <w:rPr>
                <w:rFonts w:cstheme="minorHAnsi"/>
                <w:b/>
                <w:bCs/>
                <w:color w:val="000000" w:themeColor="text1"/>
                <w:sz w:val="20"/>
                <w:szCs w:val="20"/>
              </w:rPr>
              <w:t>Multinomial logistic model</w:t>
            </w:r>
          </w:p>
        </w:tc>
        <w:tc>
          <w:tcPr>
            <w:tcW w:w="485" w:type="pct"/>
            <w:hideMark/>
          </w:tcPr>
          <w:p w14:paraId="673E5662" w14:textId="77777777" w:rsidR="007F1CD1" w:rsidRPr="007F1CD1" w:rsidRDefault="007F1CD1" w:rsidP="00B83B7B">
            <w:pPr>
              <w:pStyle w:val="NoSpacing"/>
              <w:rPr>
                <w:rFonts w:cstheme="minorHAnsi"/>
                <w:b/>
                <w:bCs/>
                <w:color w:val="000000" w:themeColor="text1"/>
                <w:sz w:val="20"/>
                <w:szCs w:val="20"/>
              </w:rPr>
            </w:pPr>
            <w:r w:rsidRPr="007F1CD1">
              <w:rPr>
                <w:rFonts w:cstheme="minorHAnsi"/>
                <w:b/>
                <w:bCs/>
                <w:color w:val="000000" w:themeColor="text1"/>
                <w:sz w:val="20"/>
                <w:szCs w:val="20"/>
              </w:rPr>
              <w:t>OR of being in class 2 vs. class 1</w:t>
            </w:r>
          </w:p>
        </w:tc>
        <w:tc>
          <w:tcPr>
            <w:tcW w:w="642" w:type="pct"/>
          </w:tcPr>
          <w:p w14:paraId="0E4CB7E4" w14:textId="77777777" w:rsidR="007F1CD1" w:rsidRPr="007F1CD1" w:rsidRDefault="007F1CD1" w:rsidP="00B83B7B">
            <w:pPr>
              <w:pStyle w:val="NoSpacing"/>
              <w:rPr>
                <w:rFonts w:cstheme="minorHAnsi"/>
                <w:b/>
                <w:bCs/>
                <w:color w:val="000000" w:themeColor="text1"/>
                <w:sz w:val="20"/>
                <w:szCs w:val="20"/>
              </w:rPr>
            </w:pPr>
          </w:p>
        </w:tc>
        <w:tc>
          <w:tcPr>
            <w:tcW w:w="284" w:type="pct"/>
          </w:tcPr>
          <w:p w14:paraId="5D84D560" w14:textId="7C70CBF0" w:rsidR="007F1CD1" w:rsidRPr="007F1CD1" w:rsidRDefault="007F1CD1" w:rsidP="00B83B7B">
            <w:pPr>
              <w:pStyle w:val="NoSpacing"/>
              <w:rPr>
                <w:rFonts w:cstheme="minorHAnsi"/>
                <w:b/>
                <w:bCs/>
                <w:color w:val="000000" w:themeColor="text1"/>
                <w:sz w:val="20"/>
                <w:szCs w:val="20"/>
              </w:rPr>
            </w:pPr>
          </w:p>
        </w:tc>
        <w:tc>
          <w:tcPr>
            <w:tcW w:w="375" w:type="pct"/>
          </w:tcPr>
          <w:p w14:paraId="54EA1C9C" w14:textId="305FD36A" w:rsidR="007F1CD1" w:rsidRPr="007F1CD1" w:rsidRDefault="007F1CD1" w:rsidP="00B83B7B">
            <w:pPr>
              <w:pStyle w:val="NoSpacing"/>
              <w:rPr>
                <w:rFonts w:cstheme="minorHAnsi"/>
                <w:b/>
                <w:bCs/>
                <w:color w:val="000000" w:themeColor="text1"/>
                <w:sz w:val="20"/>
                <w:szCs w:val="20"/>
              </w:rPr>
            </w:pPr>
          </w:p>
        </w:tc>
        <w:tc>
          <w:tcPr>
            <w:tcW w:w="484" w:type="pct"/>
            <w:hideMark/>
          </w:tcPr>
          <w:p w14:paraId="7E6FE9B7" w14:textId="77777777" w:rsidR="007F1CD1" w:rsidRPr="007F1CD1" w:rsidRDefault="007F1CD1" w:rsidP="00B83B7B">
            <w:pPr>
              <w:pStyle w:val="NoSpacing"/>
              <w:rPr>
                <w:rFonts w:cstheme="minorHAnsi"/>
                <w:b/>
                <w:bCs/>
                <w:color w:val="000000" w:themeColor="text1"/>
                <w:sz w:val="20"/>
                <w:szCs w:val="20"/>
              </w:rPr>
            </w:pPr>
            <w:r w:rsidRPr="007F1CD1">
              <w:rPr>
                <w:rFonts w:cstheme="minorHAnsi"/>
                <w:b/>
                <w:bCs/>
                <w:color w:val="000000" w:themeColor="text1"/>
                <w:sz w:val="20"/>
                <w:szCs w:val="20"/>
              </w:rPr>
              <w:t>OR of being in class 3 vs. class 1</w:t>
            </w:r>
          </w:p>
        </w:tc>
        <w:tc>
          <w:tcPr>
            <w:tcW w:w="642" w:type="pct"/>
          </w:tcPr>
          <w:p w14:paraId="7E134365" w14:textId="77777777" w:rsidR="007F1CD1" w:rsidRPr="007F1CD1" w:rsidRDefault="007F1CD1" w:rsidP="00B83B7B">
            <w:pPr>
              <w:pStyle w:val="NoSpacing"/>
              <w:rPr>
                <w:rFonts w:cstheme="minorHAnsi"/>
                <w:b/>
                <w:bCs/>
                <w:color w:val="000000" w:themeColor="text1"/>
                <w:sz w:val="20"/>
                <w:szCs w:val="20"/>
              </w:rPr>
            </w:pPr>
          </w:p>
        </w:tc>
        <w:tc>
          <w:tcPr>
            <w:tcW w:w="284" w:type="pct"/>
          </w:tcPr>
          <w:p w14:paraId="26660CAA" w14:textId="3F822005" w:rsidR="007F1CD1" w:rsidRPr="007F1CD1" w:rsidRDefault="007F1CD1" w:rsidP="00B83B7B">
            <w:pPr>
              <w:pStyle w:val="NoSpacing"/>
              <w:rPr>
                <w:rFonts w:cstheme="minorHAnsi"/>
                <w:b/>
                <w:bCs/>
                <w:color w:val="000000" w:themeColor="text1"/>
                <w:sz w:val="20"/>
                <w:szCs w:val="20"/>
              </w:rPr>
            </w:pPr>
          </w:p>
        </w:tc>
        <w:tc>
          <w:tcPr>
            <w:tcW w:w="343" w:type="pct"/>
          </w:tcPr>
          <w:p w14:paraId="34586610" w14:textId="4F25F68A" w:rsidR="007F1CD1" w:rsidRPr="007F1CD1" w:rsidRDefault="007F1CD1" w:rsidP="00B83B7B">
            <w:pPr>
              <w:pStyle w:val="NoSpacing"/>
              <w:rPr>
                <w:rFonts w:cstheme="minorHAnsi"/>
                <w:b/>
                <w:bCs/>
                <w:color w:val="000000" w:themeColor="text1"/>
                <w:sz w:val="20"/>
                <w:szCs w:val="20"/>
              </w:rPr>
            </w:pPr>
          </w:p>
        </w:tc>
        <w:tc>
          <w:tcPr>
            <w:tcW w:w="405" w:type="pct"/>
            <w:hideMark/>
          </w:tcPr>
          <w:p w14:paraId="3E50420A" w14:textId="77777777" w:rsidR="007F1CD1" w:rsidRPr="007F1CD1" w:rsidRDefault="007F1CD1" w:rsidP="00B83B7B">
            <w:pPr>
              <w:pStyle w:val="NoSpacing"/>
              <w:rPr>
                <w:rFonts w:cstheme="minorHAnsi"/>
                <w:b/>
                <w:bCs/>
                <w:color w:val="000000" w:themeColor="text1"/>
                <w:sz w:val="20"/>
                <w:szCs w:val="20"/>
              </w:rPr>
            </w:pPr>
            <w:r w:rsidRPr="007F1CD1">
              <w:rPr>
                <w:rFonts w:cstheme="minorHAnsi"/>
                <w:b/>
                <w:bCs/>
                <w:color w:val="000000" w:themeColor="text1"/>
                <w:sz w:val="20"/>
                <w:szCs w:val="20"/>
              </w:rPr>
              <w:t>Overall</w:t>
            </w:r>
          </w:p>
        </w:tc>
      </w:tr>
      <w:tr w:rsidR="007F1CD1" w:rsidRPr="007F1CD1" w14:paraId="606E8589" w14:textId="77777777" w:rsidTr="007F1CD1">
        <w:tc>
          <w:tcPr>
            <w:tcW w:w="1059" w:type="pct"/>
            <w:hideMark/>
          </w:tcPr>
          <w:p w14:paraId="7A2CB2F0" w14:textId="77777777" w:rsidR="007F1CD1" w:rsidRPr="007F1CD1" w:rsidRDefault="007F1CD1" w:rsidP="00B83B7B">
            <w:pPr>
              <w:pStyle w:val="NoSpacing"/>
              <w:rPr>
                <w:rFonts w:cstheme="minorHAnsi"/>
                <w:color w:val="000000" w:themeColor="text1"/>
                <w:sz w:val="20"/>
                <w:szCs w:val="20"/>
              </w:rPr>
            </w:pPr>
            <w:r w:rsidRPr="007F1CD1">
              <w:rPr>
                <w:rFonts w:cstheme="minorHAnsi"/>
                <w:color w:val="000000" w:themeColor="text1"/>
                <w:sz w:val="20"/>
                <w:szCs w:val="20"/>
              </w:rPr>
              <w:t>Effect</w:t>
            </w:r>
          </w:p>
        </w:tc>
        <w:tc>
          <w:tcPr>
            <w:tcW w:w="485" w:type="pct"/>
            <w:hideMark/>
          </w:tcPr>
          <w:p w14:paraId="1FD9A86F" w14:textId="77777777" w:rsidR="007F1CD1" w:rsidRPr="007F1CD1" w:rsidRDefault="007F1CD1" w:rsidP="00B83B7B">
            <w:pPr>
              <w:pStyle w:val="NoSpacing"/>
              <w:rPr>
                <w:rFonts w:cstheme="minorHAnsi"/>
                <w:color w:val="000000" w:themeColor="text1"/>
                <w:sz w:val="20"/>
                <w:szCs w:val="20"/>
              </w:rPr>
            </w:pPr>
            <w:r w:rsidRPr="007F1CD1">
              <w:rPr>
                <w:rFonts w:cstheme="minorHAnsi"/>
                <w:color w:val="000000" w:themeColor="text1"/>
                <w:sz w:val="20"/>
                <w:szCs w:val="20"/>
              </w:rPr>
              <w:t>Odds Ratio</w:t>
            </w:r>
          </w:p>
        </w:tc>
        <w:tc>
          <w:tcPr>
            <w:tcW w:w="642" w:type="pct"/>
            <w:hideMark/>
          </w:tcPr>
          <w:p w14:paraId="29AE6708" w14:textId="77777777" w:rsidR="007F1CD1" w:rsidRPr="007F1CD1" w:rsidRDefault="007F1CD1" w:rsidP="00B83B7B">
            <w:pPr>
              <w:pStyle w:val="NoSpacing"/>
              <w:rPr>
                <w:rFonts w:cstheme="minorHAnsi"/>
                <w:color w:val="000000" w:themeColor="text1"/>
                <w:sz w:val="20"/>
                <w:szCs w:val="20"/>
              </w:rPr>
            </w:pPr>
            <w:r w:rsidRPr="007F1CD1">
              <w:rPr>
                <w:rFonts w:cstheme="minorHAnsi"/>
                <w:color w:val="000000" w:themeColor="text1"/>
                <w:sz w:val="20"/>
                <w:szCs w:val="20"/>
              </w:rPr>
              <w:t>95% Confidence Intervals</w:t>
            </w:r>
          </w:p>
        </w:tc>
        <w:tc>
          <w:tcPr>
            <w:tcW w:w="284" w:type="pct"/>
          </w:tcPr>
          <w:p w14:paraId="7C1F7EEA" w14:textId="392A5FEA" w:rsidR="007F1CD1" w:rsidRPr="007F1CD1" w:rsidRDefault="007F1CD1" w:rsidP="00B83B7B">
            <w:pPr>
              <w:pStyle w:val="NoSpacing"/>
              <w:rPr>
                <w:rFonts w:cstheme="minorHAnsi"/>
                <w:color w:val="000000" w:themeColor="text1"/>
                <w:sz w:val="20"/>
                <w:szCs w:val="20"/>
              </w:rPr>
            </w:pPr>
          </w:p>
        </w:tc>
        <w:tc>
          <w:tcPr>
            <w:tcW w:w="375" w:type="pct"/>
            <w:hideMark/>
          </w:tcPr>
          <w:p w14:paraId="5F54D9FB" w14:textId="77777777" w:rsidR="007F1CD1" w:rsidRPr="007F1CD1" w:rsidRDefault="007F1CD1" w:rsidP="00B83B7B">
            <w:pPr>
              <w:pStyle w:val="NoSpacing"/>
              <w:rPr>
                <w:rFonts w:cstheme="minorHAnsi"/>
                <w:color w:val="000000" w:themeColor="text1"/>
                <w:sz w:val="20"/>
                <w:szCs w:val="20"/>
              </w:rPr>
            </w:pPr>
            <w:proofErr w:type="spellStart"/>
            <w:r w:rsidRPr="007F1CD1">
              <w:rPr>
                <w:rFonts w:cstheme="minorHAnsi"/>
                <w:i/>
                <w:iCs/>
                <w:color w:val="000000" w:themeColor="text1"/>
                <w:sz w:val="20"/>
                <w:szCs w:val="20"/>
              </w:rPr>
              <w:t>p</w:t>
            </w:r>
            <w:r w:rsidRPr="007F1CD1">
              <w:rPr>
                <w:rFonts w:cstheme="minorHAnsi"/>
                <w:color w:val="000000" w:themeColor="text1"/>
                <w:sz w:val="20"/>
                <w:szCs w:val="20"/>
              </w:rPr>
              <w:t>value</w:t>
            </w:r>
            <w:proofErr w:type="spellEnd"/>
          </w:p>
        </w:tc>
        <w:tc>
          <w:tcPr>
            <w:tcW w:w="484" w:type="pct"/>
            <w:hideMark/>
          </w:tcPr>
          <w:p w14:paraId="553B5F81" w14:textId="77777777" w:rsidR="007F1CD1" w:rsidRPr="007F1CD1" w:rsidRDefault="007F1CD1" w:rsidP="00B83B7B">
            <w:pPr>
              <w:pStyle w:val="NoSpacing"/>
              <w:rPr>
                <w:rFonts w:cstheme="minorHAnsi"/>
                <w:color w:val="000000" w:themeColor="text1"/>
                <w:sz w:val="20"/>
                <w:szCs w:val="20"/>
              </w:rPr>
            </w:pPr>
            <w:r w:rsidRPr="007F1CD1">
              <w:rPr>
                <w:rFonts w:cstheme="minorHAnsi"/>
                <w:color w:val="000000" w:themeColor="text1"/>
                <w:sz w:val="20"/>
                <w:szCs w:val="20"/>
              </w:rPr>
              <w:t>Odds Ratio</w:t>
            </w:r>
          </w:p>
        </w:tc>
        <w:tc>
          <w:tcPr>
            <w:tcW w:w="642" w:type="pct"/>
            <w:hideMark/>
          </w:tcPr>
          <w:p w14:paraId="5D4939EF" w14:textId="77777777" w:rsidR="007F1CD1" w:rsidRPr="007F1CD1" w:rsidRDefault="007F1CD1" w:rsidP="00B83B7B">
            <w:pPr>
              <w:pStyle w:val="NoSpacing"/>
              <w:rPr>
                <w:rFonts w:cstheme="minorHAnsi"/>
                <w:color w:val="000000" w:themeColor="text1"/>
                <w:sz w:val="20"/>
                <w:szCs w:val="20"/>
              </w:rPr>
            </w:pPr>
            <w:r w:rsidRPr="007F1CD1">
              <w:rPr>
                <w:rFonts w:cstheme="minorHAnsi"/>
                <w:color w:val="000000" w:themeColor="text1"/>
                <w:sz w:val="20"/>
                <w:szCs w:val="20"/>
              </w:rPr>
              <w:t>95% Confidence Intervals</w:t>
            </w:r>
          </w:p>
        </w:tc>
        <w:tc>
          <w:tcPr>
            <w:tcW w:w="284" w:type="pct"/>
          </w:tcPr>
          <w:p w14:paraId="61CBB23A" w14:textId="40D24260" w:rsidR="007F1CD1" w:rsidRPr="007F1CD1" w:rsidRDefault="007F1CD1" w:rsidP="00B83B7B">
            <w:pPr>
              <w:pStyle w:val="NoSpacing"/>
              <w:rPr>
                <w:rFonts w:cstheme="minorHAnsi"/>
                <w:color w:val="000000" w:themeColor="text1"/>
                <w:sz w:val="20"/>
                <w:szCs w:val="20"/>
              </w:rPr>
            </w:pPr>
          </w:p>
        </w:tc>
        <w:tc>
          <w:tcPr>
            <w:tcW w:w="343" w:type="pct"/>
            <w:hideMark/>
          </w:tcPr>
          <w:p w14:paraId="5E813728" w14:textId="77777777" w:rsidR="007F1CD1" w:rsidRPr="007F1CD1" w:rsidRDefault="007F1CD1" w:rsidP="00B83B7B">
            <w:pPr>
              <w:pStyle w:val="NoSpacing"/>
              <w:rPr>
                <w:rFonts w:cstheme="minorHAnsi"/>
                <w:color w:val="000000" w:themeColor="text1"/>
                <w:sz w:val="20"/>
                <w:szCs w:val="20"/>
              </w:rPr>
            </w:pPr>
            <w:r w:rsidRPr="007F1CD1">
              <w:rPr>
                <w:rFonts w:cstheme="minorHAnsi"/>
                <w:color w:val="000000" w:themeColor="text1"/>
                <w:sz w:val="20"/>
                <w:szCs w:val="20"/>
              </w:rPr>
              <w:t>p value</w:t>
            </w:r>
          </w:p>
        </w:tc>
        <w:tc>
          <w:tcPr>
            <w:tcW w:w="405" w:type="pct"/>
            <w:hideMark/>
          </w:tcPr>
          <w:p w14:paraId="1E2DDC70" w14:textId="77777777" w:rsidR="007F1CD1" w:rsidRPr="007F1CD1" w:rsidRDefault="007F1CD1" w:rsidP="00B83B7B">
            <w:pPr>
              <w:pStyle w:val="NoSpacing"/>
              <w:rPr>
                <w:rFonts w:cstheme="minorHAnsi"/>
                <w:color w:val="000000" w:themeColor="text1"/>
                <w:sz w:val="20"/>
                <w:szCs w:val="20"/>
              </w:rPr>
            </w:pPr>
            <w:r w:rsidRPr="007F1CD1">
              <w:rPr>
                <w:rFonts w:cstheme="minorHAnsi"/>
                <w:color w:val="000000" w:themeColor="text1"/>
                <w:sz w:val="20"/>
                <w:szCs w:val="20"/>
              </w:rPr>
              <w:t>p value</w:t>
            </w:r>
          </w:p>
        </w:tc>
      </w:tr>
      <w:tr w:rsidR="003F3E0A" w:rsidRPr="007F1CD1" w14:paraId="27EF699B" w14:textId="77777777" w:rsidTr="007F1CD1">
        <w:tc>
          <w:tcPr>
            <w:tcW w:w="1059" w:type="pct"/>
            <w:hideMark/>
          </w:tcPr>
          <w:p w14:paraId="0B05B23D"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Age</w:t>
            </w:r>
          </w:p>
        </w:tc>
        <w:tc>
          <w:tcPr>
            <w:tcW w:w="485" w:type="pct"/>
            <w:hideMark/>
          </w:tcPr>
          <w:p w14:paraId="74937CFD"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1.13</w:t>
            </w:r>
          </w:p>
        </w:tc>
        <w:tc>
          <w:tcPr>
            <w:tcW w:w="642" w:type="pct"/>
            <w:hideMark/>
          </w:tcPr>
          <w:p w14:paraId="592EE3E7"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0.98</w:t>
            </w:r>
          </w:p>
        </w:tc>
        <w:tc>
          <w:tcPr>
            <w:tcW w:w="284" w:type="pct"/>
            <w:hideMark/>
          </w:tcPr>
          <w:p w14:paraId="76EA07A1"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1.31</w:t>
            </w:r>
          </w:p>
        </w:tc>
        <w:tc>
          <w:tcPr>
            <w:tcW w:w="375" w:type="pct"/>
            <w:hideMark/>
          </w:tcPr>
          <w:p w14:paraId="0B33AF37"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0.09</w:t>
            </w:r>
          </w:p>
        </w:tc>
        <w:tc>
          <w:tcPr>
            <w:tcW w:w="484" w:type="pct"/>
            <w:hideMark/>
          </w:tcPr>
          <w:p w14:paraId="58D5910B"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1.16</w:t>
            </w:r>
          </w:p>
        </w:tc>
        <w:tc>
          <w:tcPr>
            <w:tcW w:w="642" w:type="pct"/>
            <w:hideMark/>
          </w:tcPr>
          <w:p w14:paraId="142A3874"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0.975</w:t>
            </w:r>
          </w:p>
        </w:tc>
        <w:tc>
          <w:tcPr>
            <w:tcW w:w="284" w:type="pct"/>
            <w:hideMark/>
          </w:tcPr>
          <w:p w14:paraId="32C46B5F"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1.37</w:t>
            </w:r>
          </w:p>
        </w:tc>
        <w:tc>
          <w:tcPr>
            <w:tcW w:w="343" w:type="pct"/>
            <w:hideMark/>
          </w:tcPr>
          <w:p w14:paraId="3457DBF3"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0.095</w:t>
            </w:r>
          </w:p>
        </w:tc>
        <w:tc>
          <w:tcPr>
            <w:tcW w:w="405" w:type="pct"/>
            <w:hideMark/>
          </w:tcPr>
          <w:p w14:paraId="299DDB36"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0.17</w:t>
            </w:r>
          </w:p>
        </w:tc>
      </w:tr>
      <w:tr w:rsidR="003F3E0A" w:rsidRPr="007F1CD1" w14:paraId="314D0BF9" w14:textId="77777777" w:rsidTr="007F1CD1">
        <w:tc>
          <w:tcPr>
            <w:tcW w:w="1059" w:type="pct"/>
            <w:hideMark/>
          </w:tcPr>
          <w:p w14:paraId="26B3219F"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Sex (Female vs. male)</w:t>
            </w:r>
          </w:p>
        </w:tc>
        <w:tc>
          <w:tcPr>
            <w:tcW w:w="485" w:type="pct"/>
            <w:hideMark/>
          </w:tcPr>
          <w:p w14:paraId="411DA116"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0.28</w:t>
            </w:r>
          </w:p>
        </w:tc>
        <w:tc>
          <w:tcPr>
            <w:tcW w:w="642" w:type="pct"/>
            <w:hideMark/>
          </w:tcPr>
          <w:p w14:paraId="28B9980B"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0.04</w:t>
            </w:r>
          </w:p>
        </w:tc>
        <w:tc>
          <w:tcPr>
            <w:tcW w:w="284" w:type="pct"/>
            <w:hideMark/>
          </w:tcPr>
          <w:p w14:paraId="730AA9AC"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1.83</w:t>
            </w:r>
          </w:p>
        </w:tc>
        <w:tc>
          <w:tcPr>
            <w:tcW w:w="375" w:type="pct"/>
            <w:hideMark/>
          </w:tcPr>
          <w:p w14:paraId="7B1C16DA"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0.18</w:t>
            </w:r>
          </w:p>
        </w:tc>
        <w:tc>
          <w:tcPr>
            <w:tcW w:w="484" w:type="pct"/>
            <w:hideMark/>
          </w:tcPr>
          <w:p w14:paraId="7FA5B4A2"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0.14</w:t>
            </w:r>
          </w:p>
        </w:tc>
        <w:tc>
          <w:tcPr>
            <w:tcW w:w="642" w:type="pct"/>
            <w:hideMark/>
          </w:tcPr>
          <w:p w14:paraId="130FAC68"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0.016</w:t>
            </w:r>
          </w:p>
        </w:tc>
        <w:tc>
          <w:tcPr>
            <w:tcW w:w="284" w:type="pct"/>
            <w:hideMark/>
          </w:tcPr>
          <w:p w14:paraId="5B55C781"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1.22</w:t>
            </w:r>
          </w:p>
        </w:tc>
        <w:tc>
          <w:tcPr>
            <w:tcW w:w="343" w:type="pct"/>
            <w:hideMark/>
          </w:tcPr>
          <w:p w14:paraId="04D382C6"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0.075</w:t>
            </w:r>
          </w:p>
        </w:tc>
        <w:tc>
          <w:tcPr>
            <w:tcW w:w="405" w:type="pct"/>
            <w:hideMark/>
          </w:tcPr>
          <w:p w14:paraId="414C906A"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0.19</w:t>
            </w:r>
          </w:p>
        </w:tc>
      </w:tr>
      <w:tr w:rsidR="003F3E0A" w:rsidRPr="007F1CD1" w14:paraId="4250D0A1" w14:textId="77777777" w:rsidTr="007F1CD1">
        <w:tc>
          <w:tcPr>
            <w:tcW w:w="1059" w:type="pct"/>
            <w:hideMark/>
          </w:tcPr>
          <w:p w14:paraId="73D124A6"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Timed get up and go (TUG)</w:t>
            </w:r>
          </w:p>
        </w:tc>
        <w:tc>
          <w:tcPr>
            <w:tcW w:w="485" w:type="pct"/>
            <w:hideMark/>
          </w:tcPr>
          <w:p w14:paraId="3977E24D"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0.49</w:t>
            </w:r>
          </w:p>
        </w:tc>
        <w:tc>
          <w:tcPr>
            <w:tcW w:w="642" w:type="pct"/>
            <w:hideMark/>
          </w:tcPr>
          <w:p w14:paraId="47317053"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0.28</w:t>
            </w:r>
          </w:p>
        </w:tc>
        <w:tc>
          <w:tcPr>
            <w:tcW w:w="284" w:type="pct"/>
            <w:hideMark/>
          </w:tcPr>
          <w:p w14:paraId="4EAEFD83"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0.86</w:t>
            </w:r>
          </w:p>
        </w:tc>
        <w:tc>
          <w:tcPr>
            <w:tcW w:w="375" w:type="pct"/>
            <w:hideMark/>
          </w:tcPr>
          <w:p w14:paraId="2A4070DE"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0.013</w:t>
            </w:r>
          </w:p>
        </w:tc>
        <w:tc>
          <w:tcPr>
            <w:tcW w:w="484" w:type="pct"/>
            <w:hideMark/>
          </w:tcPr>
          <w:p w14:paraId="0536CC2B"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0.88</w:t>
            </w:r>
          </w:p>
        </w:tc>
        <w:tc>
          <w:tcPr>
            <w:tcW w:w="642" w:type="pct"/>
            <w:hideMark/>
          </w:tcPr>
          <w:p w14:paraId="22434718"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0.50</w:t>
            </w:r>
          </w:p>
        </w:tc>
        <w:tc>
          <w:tcPr>
            <w:tcW w:w="284" w:type="pct"/>
            <w:hideMark/>
          </w:tcPr>
          <w:p w14:paraId="0A0B2369"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1.53</w:t>
            </w:r>
          </w:p>
        </w:tc>
        <w:tc>
          <w:tcPr>
            <w:tcW w:w="343" w:type="pct"/>
            <w:hideMark/>
          </w:tcPr>
          <w:p w14:paraId="685A35C1"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0.64</w:t>
            </w:r>
          </w:p>
        </w:tc>
        <w:tc>
          <w:tcPr>
            <w:tcW w:w="405" w:type="pct"/>
            <w:hideMark/>
          </w:tcPr>
          <w:p w14:paraId="67CD194F"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0.03</w:t>
            </w:r>
          </w:p>
        </w:tc>
      </w:tr>
      <w:tr w:rsidR="003F3E0A" w:rsidRPr="007F1CD1" w14:paraId="50FF0450" w14:textId="77777777" w:rsidTr="007F1CD1">
        <w:tc>
          <w:tcPr>
            <w:tcW w:w="1059" w:type="pct"/>
            <w:hideMark/>
          </w:tcPr>
          <w:p w14:paraId="31607DAA"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CHAMPS</w:t>
            </w:r>
            <w:r w:rsidRPr="007F1CD1">
              <w:rPr>
                <w:rFonts w:cstheme="minorHAnsi"/>
                <w:color w:val="000000" w:themeColor="text1"/>
                <w:sz w:val="20"/>
                <w:szCs w:val="20"/>
                <w:vertAlign w:val="subscript"/>
              </w:rPr>
              <w:t>TOTAL</w:t>
            </w:r>
          </w:p>
        </w:tc>
        <w:tc>
          <w:tcPr>
            <w:tcW w:w="485" w:type="pct"/>
            <w:hideMark/>
          </w:tcPr>
          <w:p w14:paraId="5DC1C00B"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1.00</w:t>
            </w:r>
          </w:p>
        </w:tc>
        <w:tc>
          <w:tcPr>
            <w:tcW w:w="642" w:type="pct"/>
            <w:hideMark/>
          </w:tcPr>
          <w:p w14:paraId="6CF1454D"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0.99</w:t>
            </w:r>
          </w:p>
        </w:tc>
        <w:tc>
          <w:tcPr>
            <w:tcW w:w="284" w:type="pct"/>
            <w:hideMark/>
          </w:tcPr>
          <w:p w14:paraId="7EFC9CF8"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1.00</w:t>
            </w:r>
          </w:p>
        </w:tc>
        <w:tc>
          <w:tcPr>
            <w:tcW w:w="375" w:type="pct"/>
            <w:hideMark/>
          </w:tcPr>
          <w:p w14:paraId="3C1EDBFE"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0.72</w:t>
            </w:r>
          </w:p>
        </w:tc>
        <w:tc>
          <w:tcPr>
            <w:tcW w:w="484" w:type="pct"/>
            <w:hideMark/>
          </w:tcPr>
          <w:p w14:paraId="06EA6988"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1.00</w:t>
            </w:r>
          </w:p>
        </w:tc>
        <w:tc>
          <w:tcPr>
            <w:tcW w:w="642" w:type="pct"/>
            <w:hideMark/>
          </w:tcPr>
          <w:p w14:paraId="69DF3A1B"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0.99</w:t>
            </w:r>
          </w:p>
        </w:tc>
        <w:tc>
          <w:tcPr>
            <w:tcW w:w="284" w:type="pct"/>
            <w:hideMark/>
          </w:tcPr>
          <w:p w14:paraId="33C50463"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1.00</w:t>
            </w:r>
          </w:p>
        </w:tc>
        <w:tc>
          <w:tcPr>
            <w:tcW w:w="343" w:type="pct"/>
            <w:hideMark/>
          </w:tcPr>
          <w:p w14:paraId="284616FE"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0.41</w:t>
            </w:r>
          </w:p>
        </w:tc>
        <w:tc>
          <w:tcPr>
            <w:tcW w:w="405" w:type="pct"/>
            <w:hideMark/>
          </w:tcPr>
          <w:p w14:paraId="23ECDDA0"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0.46</w:t>
            </w:r>
          </w:p>
        </w:tc>
      </w:tr>
      <w:tr w:rsidR="003F3E0A" w:rsidRPr="007F1CD1" w14:paraId="301FE3F3" w14:textId="77777777" w:rsidTr="007F1CD1">
        <w:tc>
          <w:tcPr>
            <w:tcW w:w="1059" w:type="pct"/>
            <w:hideMark/>
          </w:tcPr>
          <w:p w14:paraId="62554BF3"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Frequency per week, all PA</w:t>
            </w:r>
          </w:p>
        </w:tc>
        <w:tc>
          <w:tcPr>
            <w:tcW w:w="485" w:type="pct"/>
            <w:hideMark/>
          </w:tcPr>
          <w:p w14:paraId="7D4F8FC7"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2.77</w:t>
            </w:r>
          </w:p>
        </w:tc>
        <w:tc>
          <w:tcPr>
            <w:tcW w:w="642" w:type="pct"/>
            <w:hideMark/>
          </w:tcPr>
          <w:p w14:paraId="704BB1B6"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1.39</w:t>
            </w:r>
          </w:p>
        </w:tc>
        <w:tc>
          <w:tcPr>
            <w:tcW w:w="284" w:type="pct"/>
            <w:hideMark/>
          </w:tcPr>
          <w:p w14:paraId="22ED8D07"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5.51</w:t>
            </w:r>
          </w:p>
        </w:tc>
        <w:tc>
          <w:tcPr>
            <w:tcW w:w="375" w:type="pct"/>
            <w:hideMark/>
          </w:tcPr>
          <w:p w14:paraId="0E480D67"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0.004</w:t>
            </w:r>
          </w:p>
        </w:tc>
        <w:tc>
          <w:tcPr>
            <w:tcW w:w="484" w:type="pct"/>
            <w:hideMark/>
          </w:tcPr>
          <w:p w14:paraId="7D36E34F"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2.57</w:t>
            </w:r>
          </w:p>
        </w:tc>
        <w:tc>
          <w:tcPr>
            <w:tcW w:w="642" w:type="pct"/>
            <w:hideMark/>
          </w:tcPr>
          <w:p w14:paraId="3DBB450F"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1.18</w:t>
            </w:r>
          </w:p>
        </w:tc>
        <w:tc>
          <w:tcPr>
            <w:tcW w:w="284" w:type="pct"/>
            <w:hideMark/>
          </w:tcPr>
          <w:p w14:paraId="545537ED"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5.60</w:t>
            </w:r>
          </w:p>
        </w:tc>
        <w:tc>
          <w:tcPr>
            <w:tcW w:w="343" w:type="pct"/>
            <w:hideMark/>
          </w:tcPr>
          <w:p w14:paraId="644F5304"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0.018</w:t>
            </w:r>
          </w:p>
        </w:tc>
        <w:tc>
          <w:tcPr>
            <w:tcW w:w="405" w:type="pct"/>
            <w:hideMark/>
          </w:tcPr>
          <w:p w14:paraId="5230AB13"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0.01</w:t>
            </w:r>
          </w:p>
        </w:tc>
      </w:tr>
      <w:tr w:rsidR="003F3E0A" w:rsidRPr="007F1CD1" w14:paraId="4F05FAD5" w14:textId="77777777" w:rsidTr="007F1CD1">
        <w:tc>
          <w:tcPr>
            <w:tcW w:w="1059" w:type="pct"/>
            <w:hideMark/>
          </w:tcPr>
          <w:p w14:paraId="5278B845"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CHAMPS</w:t>
            </w:r>
            <w:r w:rsidRPr="007F1CD1">
              <w:rPr>
                <w:rFonts w:cstheme="minorHAnsi"/>
                <w:color w:val="000000" w:themeColor="text1"/>
                <w:sz w:val="20"/>
                <w:szCs w:val="20"/>
                <w:vertAlign w:val="subscript"/>
              </w:rPr>
              <w:t>MOD_EXERCISE</w:t>
            </w:r>
          </w:p>
        </w:tc>
        <w:tc>
          <w:tcPr>
            <w:tcW w:w="485" w:type="pct"/>
            <w:hideMark/>
          </w:tcPr>
          <w:p w14:paraId="7C42047B"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1.00</w:t>
            </w:r>
          </w:p>
        </w:tc>
        <w:tc>
          <w:tcPr>
            <w:tcW w:w="642" w:type="pct"/>
            <w:hideMark/>
          </w:tcPr>
          <w:p w14:paraId="0BB2E596"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0.99</w:t>
            </w:r>
          </w:p>
        </w:tc>
        <w:tc>
          <w:tcPr>
            <w:tcW w:w="284" w:type="pct"/>
            <w:hideMark/>
          </w:tcPr>
          <w:p w14:paraId="691E6B8E"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1.00</w:t>
            </w:r>
          </w:p>
        </w:tc>
        <w:tc>
          <w:tcPr>
            <w:tcW w:w="375" w:type="pct"/>
            <w:hideMark/>
          </w:tcPr>
          <w:p w14:paraId="4F110C0A"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0.28</w:t>
            </w:r>
          </w:p>
        </w:tc>
        <w:tc>
          <w:tcPr>
            <w:tcW w:w="484" w:type="pct"/>
            <w:hideMark/>
          </w:tcPr>
          <w:p w14:paraId="5C07B339"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1.00</w:t>
            </w:r>
          </w:p>
        </w:tc>
        <w:tc>
          <w:tcPr>
            <w:tcW w:w="642" w:type="pct"/>
            <w:hideMark/>
          </w:tcPr>
          <w:p w14:paraId="2E737883"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0.99</w:t>
            </w:r>
          </w:p>
        </w:tc>
        <w:tc>
          <w:tcPr>
            <w:tcW w:w="284" w:type="pct"/>
            <w:hideMark/>
          </w:tcPr>
          <w:p w14:paraId="1EE2F529"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1.00</w:t>
            </w:r>
          </w:p>
        </w:tc>
        <w:tc>
          <w:tcPr>
            <w:tcW w:w="343" w:type="pct"/>
            <w:hideMark/>
          </w:tcPr>
          <w:p w14:paraId="03E3E8E2"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0.67</w:t>
            </w:r>
          </w:p>
        </w:tc>
        <w:tc>
          <w:tcPr>
            <w:tcW w:w="405" w:type="pct"/>
            <w:hideMark/>
          </w:tcPr>
          <w:p w14:paraId="5969E869"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0.54</w:t>
            </w:r>
          </w:p>
        </w:tc>
      </w:tr>
      <w:tr w:rsidR="003F3E0A" w:rsidRPr="007F1CD1" w14:paraId="675D67EB" w14:textId="77777777" w:rsidTr="007F1CD1">
        <w:tc>
          <w:tcPr>
            <w:tcW w:w="1059" w:type="pct"/>
            <w:hideMark/>
          </w:tcPr>
          <w:p w14:paraId="33748C6E"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Frequency per week, at least moderate intensity PA</w:t>
            </w:r>
          </w:p>
        </w:tc>
        <w:tc>
          <w:tcPr>
            <w:tcW w:w="485" w:type="pct"/>
            <w:hideMark/>
          </w:tcPr>
          <w:p w14:paraId="193C23A4"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1.17</w:t>
            </w:r>
          </w:p>
        </w:tc>
        <w:tc>
          <w:tcPr>
            <w:tcW w:w="642" w:type="pct"/>
            <w:hideMark/>
          </w:tcPr>
          <w:p w14:paraId="33300F97"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0.38</w:t>
            </w:r>
          </w:p>
        </w:tc>
        <w:tc>
          <w:tcPr>
            <w:tcW w:w="284" w:type="pct"/>
            <w:hideMark/>
          </w:tcPr>
          <w:p w14:paraId="55D2D27F"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3.55</w:t>
            </w:r>
          </w:p>
        </w:tc>
        <w:tc>
          <w:tcPr>
            <w:tcW w:w="375" w:type="pct"/>
            <w:hideMark/>
          </w:tcPr>
          <w:p w14:paraId="13E22649"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0.79</w:t>
            </w:r>
          </w:p>
        </w:tc>
        <w:tc>
          <w:tcPr>
            <w:tcW w:w="484" w:type="pct"/>
            <w:hideMark/>
          </w:tcPr>
          <w:p w14:paraId="65E37152"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1.99</w:t>
            </w:r>
          </w:p>
        </w:tc>
        <w:tc>
          <w:tcPr>
            <w:tcW w:w="642" w:type="pct"/>
            <w:hideMark/>
          </w:tcPr>
          <w:p w14:paraId="617F3679"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0.58</w:t>
            </w:r>
          </w:p>
        </w:tc>
        <w:tc>
          <w:tcPr>
            <w:tcW w:w="284" w:type="pct"/>
            <w:hideMark/>
          </w:tcPr>
          <w:p w14:paraId="68599812"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6.81</w:t>
            </w:r>
          </w:p>
        </w:tc>
        <w:tc>
          <w:tcPr>
            <w:tcW w:w="343" w:type="pct"/>
            <w:hideMark/>
          </w:tcPr>
          <w:p w14:paraId="502BDBC1"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0.27</w:t>
            </w:r>
          </w:p>
        </w:tc>
        <w:tc>
          <w:tcPr>
            <w:tcW w:w="405" w:type="pct"/>
            <w:hideMark/>
          </w:tcPr>
          <w:p w14:paraId="3D9A6690" w14:textId="77777777" w:rsidR="00B83B7B" w:rsidRPr="007F1CD1" w:rsidRDefault="00B83B7B" w:rsidP="00B83B7B">
            <w:pPr>
              <w:pStyle w:val="NoSpacing"/>
              <w:rPr>
                <w:rFonts w:cstheme="minorHAnsi"/>
                <w:color w:val="000000" w:themeColor="text1"/>
                <w:sz w:val="20"/>
                <w:szCs w:val="20"/>
              </w:rPr>
            </w:pPr>
            <w:r w:rsidRPr="007F1CD1">
              <w:rPr>
                <w:rFonts w:cstheme="minorHAnsi"/>
                <w:color w:val="000000" w:themeColor="text1"/>
                <w:sz w:val="20"/>
                <w:szCs w:val="20"/>
              </w:rPr>
              <w:t>0.50</w:t>
            </w:r>
          </w:p>
        </w:tc>
      </w:tr>
    </w:tbl>
    <w:p w14:paraId="056898C3" w14:textId="77777777" w:rsidR="00B83B7B" w:rsidRPr="003F3E0A" w:rsidRDefault="00B83B7B" w:rsidP="00B83B7B">
      <w:pPr>
        <w:pStyle w:val="NoSpacing"/>
        <w:rPr>
          <w:rFonts w:cstheme="minorHAnsi"/>
          <w:color w:val="000000" w:themeColor="text1"/>
          <w:sz w:val="20"/>
        </w:rPr>
      </w:pPr>
      <w:r w:rsidRPr="003F3E0A">
        <w:rPr>
          <w:rFonts w:cstheme="minorHAnsi"/>
          <w:i/>
          <w:iCs/>
          <w:color w:val="000000" w:themeColor="text1"/>
          <w:sz w:val="20"/>
        </w:rPr>
        <w:t>CHAMPS</w:t>
      </w:r>
      <w:r w:rsidRPr="003F3E0A">
        <w:rPr>
          <w:rFonts w:cstheme="minorHAnsi"/>
          <w:color w:val="000000" w:themeColor="text1"/>
          <w:sz w:val="20"/>
        </w:rPr>
        <w:t> Community Healthy Activities Model Program for Seniors</w:t>
      </w:r>
    </w:p>
    <w:p w14:paraId="18B92405" w14:textId="77777777" w:rsidR="00B83B7B" w:rsidRPr="003F3E0A" w:rsidRDefault="00EE079E" w:rsidP="00B21CCB">
      <w:pPr>
        <w:pStyle w:val="Heading1"/>
        <w:rPr>
          <w:rFonts w:asciiTheme="minorHAnsi" w:hAnsiTheme="minorHAnsi" w:cstheme="minorHAnsi"/>
          <w:color w:val="000000" w:themeColor="text1"/>
        </w:rPr>
      </w:pPr>
      <w:hyperlink r:id="rId49" w:anchor="Discussion" w:history="1">
        <w:r w:rsidR="00B83B7B" w:rsidRPr="003F3E0A">
          <w:rPr>
            <w:rStyle w:val="Hyperlink"/>
            <w:rFonts w:asciiTheme="minorHAnsi" w:hAnsiTheme="minorHAnsi" w:cstheme="minorHAnsi"/>
            <w:b/>
            <w:bCs/>
            <w:color w:val="000000" w:themeColor="text1"/>
          </w:rPr>
          <w:t>Discussion</w:t>
        </w:r>
      </w:hyperlink>
    </w:p>
    <w:p w14:paraId="11A7899E" w14:textId="77777777" w:rsidR="00B83B7B" w:rsidRPr="003F3E0A" w:rsidRDefault="00B83B7B" w:rsidP="00CB6C95">
      <w:pPr>
        <w:pStyle w:val="NoSpacing"/>
        <w:ind w:firstLine="720"/>
        <w:rPr>
          <w:rFonts w:cstheme="minorHAnsi"/>
          <w:color w:val="000000" w:themeColor="text1"/>
        </w:rPr>
      </w:pPr>
      <w:r w:rsidRPr="003F3E0A">
        <w:rPr>
          <w:rFonts w:cstheme="minorHAnsi"/>
          <w:color w:val="000000" w:themeColor="text1"/>
        </w:rPr>
        <w:t>In sedentary older adults with diabetes who were recruited for a clinical trial to improve PA, we distilled the large number of (e.g. 28) different physical activities reported in the CHAMPS into a set of 15 items to provide a more meaningful pattern of physical activities. Accordingly, we classified the majority of this cohort (93%) into 3 latent classes based on their CHAMPS responses: class 1- least active, </w:t>
      </w:r>
      <w:r w:rsidRPr="003F3E0A">
        <w:rPr>
          <w:rFonts w:cstheme="minorHAnsi"/>
          <w:i/>
          <w:iCs/>
          <w:color w:val="000000" w:themeColor="text1"/>
        </w:rPr>
        <w:t>domestic-focused activities</w:t>
      </w:r>
      <w:r w:rsidRPr="003F3E0A">
        <w:rPr>
          <w:rFonts w:cstheme="minorHAnsi"/>
          <w:color w:val="000000" w:themeColor="text1"/>
        </w:rPr>
        <w:t> of generally light intensity; class 2 – more active, mixed </w:t>
      </w:r>
      <w:r w:rsidRPr="003F3E0A">
        <w:rPr>
          <w:rFonts w:cstheme="minorHAnsi"/>
          <w:i/>
          <w:iCs/>
          <w:color w:val="000000" w:themeColor="text1"/>
        </w:rPr>
        <w:t>domestic activities, leisure time physical activities and exercises</w:t>
      </w:r>
      <w:r w:rsidRPr="003F3E0A">
        <w:rPr>
          <w:rFonts w:cstheme="minorHAnsi"/>
          <w:color w:val="000000" w:themeColor="text1"/>
        </w:rPr>
        <w:t>; and class 3 – most active, with the highest probability of performing </w:t>
      </w:r>
      <w:r w:rsidRPr="003F3E0A">
        <w:rPr>
          <w:rFonts w:cstheme="minorHAnsi"/>
          <w:i/>
          <w:iCs/>
          <w:color w:val="000000" w:themeColor="text1"/>
        </w:rPr>
        <w:t>leisure-time PA and exercises</w:t>
      </w:r>
      <w:r w:rsidRPr="003F3E0A">
        <w:rPr>
          <w:rFonts w:cstheme="minorHAnsi"/>
          <w:color w:val="000000" w:themeColor="text1"/>
        </w:rPr>
        <w:t> than the other 2 classes. Support of the 3 latent classes is evident in the 3 levels of energy expenditure based on the activities report by each class. Note that summarizing the CHAMPS survey into a single measure, i.e., energy expenditure per week, omits valuable information that can inform future PA interventions. To our knowledge, this unique approach to characterize PA participation using the CHAMPS survey has not been previously reported. Our analyses provided several interesting observations.</w:t>
      </w:r>
    </w:p>
    <w:p w14:paraId="635735E8" w14:textId="279F7E05" w:rsidR="00B83B7B" w:rsidRPr="003F3E0A" w:rsidRDefault="00B83B7B" w:rsidP="00CB6C95">
      <w:pPr>
        <w:pStyle w:val="NoSpacing"/>
        <w:ind w:firstLine="720"/>
        <w:rPr>
          <w:rFonts w:cstheme="minorHAnsi"/>
          <w:color w:val="000000" w:themeColor="text1"/>
        </w:rPr>
      </w:pPr>
      <w:r w:rsidRPr="003F3E0A">
        <w:rPr>
          <w:rFonts w:cstheme="minorHAnsi"/>
          <w:color w:val="000000" w:themeColor="text1"/>
        </w:rPr>
        <w:t>Older adults with diabetes who do not meet the recommended PA level (&gt; 150 min moderate intensity PA/week) were heterogeneous in the activities that they participate in. While many were active in a variety of low-intensity, domestic activities, similar to other reports</w:t>
      </w:r>
      <w:r w:rsidR="00CD5EF8" w:rsidRPr="003F3E0A">
        <w:rPr>
          <w:rFonts w:cstheme="minorHAnsi"/>
          <w:color w:val="000000" w:themeColor="text1"/>
        </w:rPr>
        <w:t>,</w:t>
      </w:r>
      <w:hyperlink r:id="rId50" w:anchor="CR21" w:history="1">
        <w:r w:rsidRPr="003F3E0A">
          <w:rPr>
            <w:rStyle w:val="Hyperlink"/>
            <w:rFonts w:cstheme="minorHAnsi"/>
            <w:color w:val="000000" w:themeColor="text1"/>
            <w:vertAlign w:val="superscript"/>
          </w:rPr>
          <w:t>21</w:t>
        </w:r>
      </w:hyperlink>
      <w:r w:rsidRPr="003F3E0A">
        <w:rPr>
          <w:rFonts w:cstheme="minorHAnsi"/>
          <w:color w:val="000000" w:themeColor="text1"/>
          <w:vertAlign w:val="superscript"/>
        </w:rPr>
        <w:t>, </w:t>
      </w:r>
      <w:hyperlink r:id="rId51" w:anchor="CR22" w:history="1">
        <w:r w:rsidRPr="003F3E0A">
          <w:rPr>
            <w:rStyle w:val="Hyperlink"/>
            <w:rFonts w:cstheme="minorHAnsi"/>
            <w:color w:val="000000" w:themeColor="text1"/>
            <w:vertAlign w:val="superscript"/>
          </w:rPr>
          <w:t>22</w:t>
        </w:r>
      </w:hyperlink>
      <w:r w:rsidRPr="003F3E0A">
        <w:rPr>
          <w:rFonts w:cstheme="minorHAnsi"/>
          <w:color w:val="000000" w:themeColor="text1"/>
        </w:rPr>
        <w:t xml:space="preserve"> some were participating in moderate-vigorous intense activities. Low-intensity and domestic activities may not have as much fitness benefits as more intensive activities and /or structured exercises, other studies have shown that by just replacing sitting time with any activities, including domestic chores, may improve mortality in adults who are not active</w:t>
      </w:r>
      <w:r w:rsidR="00CD5EF8" w:rsidRPr="003F3E0A">
        <w:rPr>
          <w:rFonts w:cstheme="minorHAnsi"/>
          <w:color w:val="000000" w:themeColor="text1"/>
        </w:rPr>
        <w:t>.</w:t>
      </w:r>
      <w:hyperlink r:id="rId52" w:anchor="CR23" w:history="1">
        <w:r w:rsidRPr="003F3E0A">
          <w:rPr>
            <w:rStyle w:val="Hyperlink"/>
            <w:rFonts w:cstheme="minorHAnsi"/>
            <w:color w:val="000000" w:themeColor="text1"/>
            <w:vertAlign w:val="superscript"/>
          </w:rPr>
          <w:t>23</w:t>
        </w:r>
      </w:hyperlink>
    </w:p>
    <w:p w14:paraId="23BBF860" w14:textId="5C2AD22F" w:rsidR="00B83B7B" w:rsidRPr="003F3E0A" w:rsidRDefault="00B83B7B" w:rsidP="00CB6C95">
      <w:pPr>
        <w:pStyle w:val="NoSpacing"/>
        <w:ind w:firstLine="720"/>
        <w:rPr>
          <w:rFonts w:cstheme="minorHAnsi"/>
          <w:color w:val="000000" w:themeColor="text1"/>
        </w:rPr>
      </w:pPr>
      <w:r w:rsidRPr="003F3E0A">
        <w:rPr>
          <w:rFonts w:cstheme="minorHAnsi"/>
          <w:color w:val="000000" w:themeColor="text1"/>
        </w:rPr>
        <w:t>Mortality and the onset of difficulty with activity of daily living may be predicted by poor performance in the Timed Up and Go test</w:t>
      </w:r>
      <w:r w:rsidR="00CD5EF8" w:rsidRPr="003F3E0A">
        <w:rPr>
          <w:rFonts w:cstheme="minorHAnsi"/>
          <w:color w:val="000000" w:themeColor="text1"/>
        </w:rPr>
        <w:t>.</w:t>
      </w:r>
      <w:hyperlink r:id="rId53" w:anchor="CR24" w:history="1">
        <w:r w:rsidRPr="003F3E0A">
          <w:rPr>
            <w:rStyle w:val="Hyperlink"/>
            <w:rFonts w:cstheme="minorHAnsi"/>
            <w:color w:val="000000" w:themeColor="text1"/>
            <w:vertAlign w:val="superscript"/>
          </w:rPr>
          <w:t>24</w:t>
        </w:r>
      </w:hyperlink>
      <w:r w:rsidRPr="003F3E0A">
        <w:rPr>
          <w:rFonts w:cstheme="minorHAnsi"/>
          <w:color w:val="000000" w:themeColor="text1"/>
          <w:vertAlign w:val="superscript"/>
        </w:rPr>
        <w:t>, </w:t>
      </w:r>
      <w:hyperlink r:id="rId54" w:anchor="CR25" w:history="1">
        <w:r w:rsidRPr="003F3E0A">
          <w:rPr>
            <w:rStyle w:val="Hyperlink"/>
            <w:rFonts w:cstheme="minorHAnsi"/>
            <w:color w:val="000000" w:themeColor="text1"/>
            <w:vertAlign w:val="superscript"/>
          </w:rPr>
          <w:t>25</w:t>
        </w:r>
      </w:hyperlink>
      <w:r w:rsidRPr="003F3E0A">
        <w:rPr>
          <w:rFonts w:cstheme="minorHAnsi"/>
          <w:color w:val="000000" w:themeColor="text1"/>
        </w:rPr>
        <w:t xml:space="preserve"> In the present study, the best TUG performance was found in Class 2 participants. Compared to other two classes, participants in Class 2 were more likely to have participated in a variety of different types of activities and of different intensities; they participated in low-intensity and high-intensity domestic activities, leisure-time physical activities, and some structured exercise activities. Our finding suggests that encouraging older adults with diabetes to participate in a variety of different physical activities, rather than selectively participate in a few activities, may improve physical functioning.</w:t>
      </w:r>
    </w:p>
    <w:p w14:paraId="7D342E59" w14:textId="0EF035D1" w:rsidR="00B83B7B" w:rsidRPr="003F3E0A" w:rsidRDefault="00B83B7B" w:rsidP="00CB6C95">
      <w:pPr>
        <w:pStyle w:val="NoSpacing"/>
        <w:ind w:firstLine="720"/>
        <w:rPr>
          <w:rFonts w:cstheme="minorHAnsi"/>
          <w:color w:val="000000" w:themeColor="text1"/>
        </w:rPr>
      </w:pPr>
      <w:r w:rsidRPr="003F3E0A">
        <w:rPr>
          <w:rFonts w:cstheme="minorHAnsi"/>
          <w:color w:val="000000" w:themeColor="text1"/>
        </w:rPr>
        <w:t>In the present study, women were more likely to report domestic/lower intensity PA (Class 1) and were less likely to exercise formally, specifically at a higher intensity (Class 3). This gender difference is consistent with other studies in PA and diabetes</w:t>
      </w:r>
      <w:r w:rsidR="001815E8" w:rsidRPr="003F3E0A">
        <w:rPr>
          <w:rFonts w:cstheme="minorHAnsi"/>
          <w:color w:val="000000" w:themeColor="text1"/>
        </w:rPr>
        <w:t>,</w:t>
      </w:r>
      <w:hyperlink r:id="rId55" w:anchor="CR26" w:history="1">
        <w:r w:rsidRPr="003F3E0A">
          <w:rPr>
            <w:rStyle w:val="Hyperlink"/>
            <w:rFonts w:cstheme="minorHAnsi"/>
            <w:color w:val="000000" w:themeColor="text1"/>
            <w:vertAlign w:val="superscript"/>
          </w:rPr>
          <w:t>26</w:t>
        </w:r>
      </w:hyperlink>
      <w:r w:rsidRPr="003F3E0A">
        <w:rPr>
          <w:rFonts w:cstheme="minorHAnsi"/>
          <w:color w:val="000000" w:themeColor="text1"/>
        </w:rPr>
        <w:t xml:space="preserve"> and with studies where adult women are less likely to meet guidelines for aerobic PA</w:t>
      </w:r>
      <w:r w:rsidR="001815E8" w:rsidRPr="003F3E0A">
        <w:rPr>
          <w:rFonts w:cstheme="minorHAnsi"/>
          <w:color w:val="000000" w:themeColor="text1"/>
        </w:rPr>
        <w:t>.</w:t>
      </w:r>
      <w:hyperlink r:id="rId56" w:anchor="CR27" w:history="1">
        <w:r w:rsidRPr="003F3E0A">
          <w:rPr>
            <w:rStyle w:val="Hyperlink"/>
            <w:rFonts w:cstheme="minorHAnsi"/>
            <w:color w:val="000000" w:themeColor="text1"/>
            <w:vertAlign w:val="superscript"/>
          </w:rPr>
          <w:t>27</w:t>
        </w:r>
      </w:hyperlink>
      <w:r w:rsidRPr="003F3E0A">
        <w:rPr>
          <w:rFonts w:cstheme="minorHAnsi"/>
          <w:color w:val="000000" w:themeColor="text1"/>
        </w:rPr>
        <w:t xml:space="preserve"> Older women, particularly in the present age cohort, may be more likely to fulfill traditional gender </w:t>
      </w:r>
      <w:r w:rsidRPr="003F3E0A">
        <w:rPr>
          <w:rFonts w:cstheme="minorHAnsi"/>
          <w:color w:val="000000" w:themeColor="text1"/>
        </w:rPr>
        <w:lastRenderedPageBreak/>
        <w:t>roles as homemakers, with more personal and environmental obstacles to structured PA</w:t>
      </w:r>
      <w:r w:rsidR="001815E8" w:rsidRPr="003F3E0A">
        <w:rPr>
          <w:rFonts w:cstheme="minorHAnsi"/>
          <w:color w:val="000000" w:themeColor="text1"/>
        </w:rPr>
        <w:t>.</w:t>
      </w:r>
      <w:hyperlink r:id="rId57" w:anchor="CR28" w:history="1">
        <w:r w:rsidRPr="003F3E0A">
          <w:rPr>
            <w:rStyle w:val="Hyperlink"/>
            <w:rFonts w:cstheme="minorHAnsi"/>
            <w:color w:val="000000" w:themeColor="text1"/>
            <w:vertAlign w:val="superscript"/>
          </w:rPr>
          <w:t>28</w:t>
        </w:r>
      </w:hyperlink>
      <w:r w:rsidRPr="003F3E0A">
        <w:rPr>
          <w:rFonts w:cstheme="minorHAnsi"/>
          <w:color w:val="000000" w:themeColor="text1"/>
        </w:rPr>
        <w:t xml:space="preserve"> The implication of our finding is that PA interventions for older adults with diabetes may need to be customized by gender. Note that in larger population studies, older men spent more time in sedentary behavior than women and that even in men aged 71 years or older who exceed current guidelines on PA, more time spent in sedentary behavior is associated with greater mortality risk</w:t>
      </w:r>
      <w:r w:rsidR="001815E8" w:rsidRPr="003F3E0A">
        <w:rPr>
          <w:rFonts w:cstheme="minorHAnsi"/>
          <w:color w:val="000000" w:themeColor="text1"/>
        </w:rPr>
        <w:t>.</w:t>
      </w:r>
      <w:hyperlink r:id="rId58" w:anchor="CR29" w:history="1">
        <w:r w:rsidRPr="003F3E0A">
          <w:rPr>
            <w:rStyle w:val="Hyperlink"/>
            <w:rFonts w:cstheme="minorHAnsi"/>
            <w:color w:val="000000" w:themeColor="text1"/>
            <w:vertAlign w:val="superscript"/>
          </w:rPr>
          <w:t>29</w:t>
        </w:r>
      </w:hyperlink>
      <w:r w:rsidRPr="003F3E0A">
        <w:rPr>
          <w:rFonts w:cstheme="minorHAnsi"/>
          <w:color w:val="000000" w:themeColor="text1"/>
        </w:rPr>
        <w:t xml:space="preserve"> Thus, the adverse effects due to prolonged sedentary time may not be completely ameliorated by moderate-vigorous PA. In general, a more thoughtful gender-customized PA plan that limits sedentary time but also includes a range of low to high intensity PA would likely be optimal for older adults with diabetes.</w:t>
      </w:r>
    </w:p>
    <w:p w14:paraId="55E3045E" w14:textId="11CA7DD0" w:rsidR="00B83B7B" w:rsidRPr="003F3E0A" w:rsidRDefault="00B83B7B" w:rsidP="00CB6C95">
      <w:pPr>
        <w:pStyle w:val="NoSpacing"/>
        <w:ind w:firstLine="720"/>
        <w:rPr>
          <w:rFonts w:cstheme="minorHAnsi"/>
          <w:color w:val="000000" w:themeColor="text1"/>
        </w:rPr>
      </w:pPr>
      <w:r w:rsidRPr="003F3E0A">
        <w:rPr>
          <w:rFonts w:cstheme="minorHAnsi"/>
          <w:color w:val="000000" w:themeColor="text1"/>
        </w:rPr>
        <w:t>To our knowledge, few studies document detailed information that might be used to tailor PA interventions in sedentary older adults with diabetes. From our data, few of these older adults participate in the types of aerobic and strength training that can lead to benefits in adults with diabetes, such as insulin sensitivity and glucose control</w:t>
      </w:r>
      <w:r w:rsidR="001815E8" w:rsidRPr="003F3E0A">
        <w:rPr>
          <w:rFonts w:cstheme="minorHAnsi"/>
          <w:color w:val="000000" w:themeColor="text1"/>
        </w:rPr>
        <w:t>.</w:t>
      </w:r>
      <w:hyperlink r:id="rId59" w:anchor="CR7" w:history="1">
        <w:r w:rsidRPr="003F3E0A">
          <w:rPr>
            <w:rStyle w:val="Hyperlink"/>
            <w:rFonts w:cstheme="minorHAnsi"/>
            <w:color w:val="000000" w:themeColor="text1"/>
            <w:vertAlign w:val="superscript"/>
          </w:rPr>
          <w:t>7</w:t>
        </w:r>
      </w:hyperlink>
      <w:r w:rsidRPr="003F3E0A">
        <w:rPr>
          <w:rFonts w:cstheme="minorHAnsi"/>
          <w:color w:val="000000" w:themeColor="text1"/>
          <w:vertAlign w:val="superscript"/>
        </w:rPr>
        <w:t>, </w:t>
      </w:r>
      <w:hyperlink r:id="rId60" w:anchor="CR30" w:history="1">
        <w:r w:rsidRPr="003F3E0A">
          <w:rPr>
            <w:rStyle w:val="Hyperlink"/>
            <w:rFonts w:cstheme="minorHAnsi"/>
            <w:color w:val="000000" w:themeColor="text1"/>
            <w:vertAlign w:val="superscript"/>
          </w:rPr>
          <w:t>30</w:t>
        </w:r>
      </w:hyperlink>
      <w:r w:rsidRPr="003F3E0A">
        <w:rPr>
          <w:rFonts w:cstheme="minorHAnsi"/>
          <w:color w:val="000000" w:themeColor="text1"/>
        </w:rPr>
        <w:t xml:space="preserve"> Instead, over 40% of them reported walking leisurely, a low intensity aerobic activity. More research is needed in how to provide aerobic and strength training that is both acceptable to this cohort and is of </w:t>
      </w:r>
      <w:proofErr w:type="gramStart"/>
      <w:r w:rsidRPr="003F3E0A">
        <w:rPr>
          <w:rFonts w:cstheme="minorHAnsi"/>
          <w:color w:val="000000" w:themeColor="text1"/>
        </w:rPr>
        <w:t>sufficient</w:t>
      </w:r>
      <w:proofErr w:type="gramEnd"/>
      <w:r w:rsidRPr="003F3E0A">
        <w:rPr>
          <w:rFonts w:cstheme="minorHAnsi"/>
          <w:color w:val="000000" w:themeColor="text1"/>
        </w:rPr>
        <w:t xml:space="preserve"> intensity to provide health benefits.</w:t>
      </w:r>
    </w:p>
    <w:p w14:paraId="012B63B1" w14:textId="65B349A7" w:rsidR="00B83B7B" w:rsidRPr="003F3E0A" w:rsidRDefault="00B83B7B" w:rsidP="00CB6C95">
      <w:pPr>
        <w:pStyle w:val="NoSpacing"/>
        <w:ind w:firstLine="720"/>
        <w:rPr>
          <w:rFonts w:cstheme="minorHAnsi"/>
          <w:color w:val="000000" w:themeColor="text1"/>
        </w:rPr>
      </w:pPr>
      <w:r w:rsidRPr="003F3E0A">
        <w:rPr>
          <w:rFonts w:cstheme="minorHAnsi"/>
          <w:color w:val="000000" w:themeColor="text1"/>
        </w:rPr>
        <w:t>The present study supplements the findings by Mooney et al.</w:t>
      </w:r>
      <w:r w:rsidR="00E519CD" w:rsidRPr="003F3E0A">
        <w:rPr>
          <w:rFonts w:cstheme="minorHAnsi"/>
          <w:color w:val="000000" w:themeColor="text1"/>
        </w:rPr>
        <w:t>,</w:t>
      </w:r>
      <w:hyperlink r:id="rId61" w:anchor="CR31" w:history="1">
        <w:r w:rsidRPr="003F3E0A">
          <w:rPr>
            <w:rStyle w:val="Hyperlink"/>
            <w:rFonts w:cstheme="minorHAnsi"/>
            <w:color w:val="000000" w:themeColor="text1"/>
            <w:vertAlign w:val="superscript"/>
          </w:rPr>
          <w:t>31</w:t>
        </w:r>
      </w:hyperlink>
      <w:r w:rsidRPr="003F3E0A">
        <w:rPr>
          <w:rFonts w:cstheme="minorHAnsi"/>
          <w:color w:val="000000" w:themeColor="text1"/>
        </w:rPr>
        <w:t xml:space="preserve"> whom identified five latent classes of physical activity using response from the Physical Activity Scale for the Elderly by adults aged 65–75 years old. They identified that participants in the more active or “athletic” latent classes were more likely to have higher education, higher income and better self-reported health. The present study further applied latent class analysis and identified similar patterns of physical activities in a sedentary older adult diabetes cohort using their response from the CHAMPS, and provided more specific activity information, energy utilization, and physical performance data to describe the three latent classes.</w:t>
      </w:r>
    </w:p>
    <w:p w14:paraId="789C3319" w14:textId="64DB57ED" w:rsidR="00B83B7B" w:rsidRPr="003F3E0A" w:rsidRDefault="00B83B7B" w:rsidP="00CB6C95">
      <w:pPr>
        <w:pStyle w:val="NoSpacing"/>
        <w:ind w:firstLine="720"/>
        <w:rPr>
          <w:rFonts w:cstheme="minorHAnsi"/>
          <w:color w:val="000000" w:themeColor="text1"/>
        </w:rPr>
      </w:pPr>
      <w:r w:rsidRPr="003F3E0A">
        <w:rPr>
          <w:rFonts w:cstheme="minorHAnsi"/>
          <w:color w:val="000000" w:themeColor="text1"/>
        </w:rPr>
        <w:t>While the select sample is not representative of the general population (i.e., it is predominately white and includes highly educated volunteers for an exercise program), the sample is nonetheless a highly relevant group to be targeted for PA interventions. The self-reported PA level through CHAMPS is not confirmed by objective measurements, but accelerometer-derived estimates omit information on the type of PA individuals participate in and may underestimate energy expenditure through household activities</w:t>
      </w:r>
      <w:r w:rsidR="00E519CD" w:rsidRPr="003F3E0A">
        <w:rPr>
          <w:rFonts w:cstheme="minorHAnsi"/>
          <w:color w:val="000000" w:themeColor="text1"/>
        </w:rPr>
        <w:t>.</w:t>
      </w:r>
      <w:hyperlink r:id="rId62" w:anchor="CR32" w:history="1">
        <w:r w:rsidRPr="003F3E0A">
          <w:rPr>
            <w:rStyle w:val="Hyperlink"/>
            <w:rFonts w:cstheme="minorHAnsi"/>
            <w:color w:val="000000" w:themeColor="text1"/>
            <w:vertAlign w:val="superscript"/>
          </w:rPr>
          <w:t>32</w:t>
        </w:r>
      </w:hyperlink>
    </w:p>
    <w:p w14:paraId="1B612FF6" w14:textId="77777777" w:rsidR="00B83B7B" w:rsidRPr="003F3E0A" w:rsidRDefault="00EE079E" w:rsidP="00CB6C95">
      <w:pPr>
        <w:pStyle w:val="Heading1"/>
        <w:rPr>
          <w:rFonts w:asciiTheme="minorHAnsi" w:hAnsiTheme="minorHAnsi" w:cstheme="minorHAnsi"/>
          <w:color w:val="000000" w:themeColor="text1"/>
        </w:rPr>
      </w:pPr>
      <w:hyperlink r:id="rId63" w:anchor="Conclusions" w:history="1">
        <w:r w:rsidR="00B83B7B" w:rsidRPr="003F3E0A">
          <w:rPr>
            <w:rStyle w:val="Hyperlink"/>
            <w:rFonts w:asciiTheme="minorHAnsi" w:hAnsiTheme="minorHAnsi" w:cstheme="minorHAnsi"/>
            <w:b/>
            <w:bCs/>
            <w:color w:val="000000" w:themeColor="text1"/>
          </w:rPr>
          <w:t>Conclusions</w:t>
        </w:r>
      </w:hyperlink>
    </w:p>
    <w:p w14:paraId="7A79A25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In conclusion, use of latent class analysis to classify CHAMPS-acquired PA patterns in sedentary older adults with diabetes can provide insights into future customization of PA interventions.</w:t>
      </w:r>
    </w:p>
    <w:p w14:paraId="2755E9BB" w14:textId="77777777" w:rsidR="00B83B7B" w:rsidRPr="003F3E0A" w:rsidRDefault="00EE079E" w:rsidP="00CB6C95">
      <w:pPr>
        <w:pStyle w:val="Heading1"/>
        <w:rPr>
          <w:rFonts w:asciiTheme="minorHAnsi" w:hAnsiTheme="minorHAnsi" w:cstheme="minorHAnsi"/>
          <w:color w:val="000000" w:themeColor="text1"/>
        </w:rPr>
      </w:pPr>
      <w:hyperlink r:id="rId64" w:anchor="Notes" w:history="1">
        <w:r w:rsidR="00B83B7B" w:rsidRPr="003F3E0A">
          <w:rPr>
            <w:rStyle w:val="Hyperlink"/>
            <w:rFonts w:asciiTheme="minorHAnsi" w:hAnsiTheme="minorHAnsi" w:cstheme="minorHAnsi"/>
            <w:b/>
            <w:bCs/>
            <w:color w:val="000000" w:themeColor="text1"/>
          </w:rPr>
          <w:t>Notes</w:t>
        </w:r>
      </w:hyperlink>
    </w:p>
    <w:p w14:paraId="25F463CE"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Portions of this paper were presented at the Gerontological Society of America Annual Scientific Meeting, Orlando, FL, 2015.</w:t>
      </w:r>
    </w:p>
    <w:p w14:paraId="2BA5AA82" w14:textId="77777777" w:rsidR="00B83B7B" w:rsidRPr="003F3E0A" w:rsidRDefault="00EE079E" w:rsidP="00CB6C95">
      <w:pPr>
        <w:pStyle w:val="Heading1"/>
        <w:rPr>
          <w:rFonts w:asciiTheme="minorHAnsi" w:hAnsiTheme="minorHAnsi" w:cstheme="minorHAnsi"/>
          <w:color w:val="000000" w:themeColor="text1"/>
        </w:rPr>
      </w:pPr>
      <w:hyperlink r:id="rId65" w:anchor="Abbreviations" w:history="1">
        <w:r w:rsidR="00B83B7B" w:rsidRPr="003F3E0A">
          <w:rPr>
            <w:rStyle w:val="Hyperlink"/>
            <w:rFonts w:asciiTheme="minorHAnsi" w:hAnsiTheme="minorHAnsi" w:cstheme="minorHAnsi"/>
            <w:b/>
            <w:bCs/>
            <w:color w:val="000000" w:themeColor="text1"/>
          </w:rPr>
          <w:t>Abbreviations</w:t>
        </w:r>
      </w:hyperlink>
    </w:p>
    <w:p w14:paraId="25AE33FD" w14:textId="74E60060" w:rsidR="00B83B7B" w:rsidRPr="003F3E0A" w:rsidRDefault="00B83B7B" w:rsidP="00B83B7B">
      <w:pPr>
        <w:pStyle w:val="NoSpacing"/>
        <w:rPr>
          <w:rFonts w:cstheme="minorHAnsi"/>
          <w:color w:val="000000" w:themeColor="text1"/>
        </w:rPr>
      </w:pPr>
      <w:r w:rsidRPr="003F3E0A">
        <w:rPr>
          <w:rFonts w:cstheme="minorHAnsi"/>
          <w:b/>
          <w:bCs/>
          <w:color w:val="000000" w:themeColor="text1"/>
        </w:rPr>
        <w:t>6 MW: </w:t>
      </w:r>
      <w:r w:rsidR="002B023E" w:rsidRPr="003F3E0A">
        <w:rPr>
          <w:rFonts w:cstheme="minorHAnsi"/>
          <w:b/>
          <w:bCs/>
          <w:color w:val="000000" w:themeColor="text1"/>
        </w:rPr>
        <w:t xml:space="preserve"> </w:t>
      </w:r>
      <w:r w:rsidRPr="003F3E0A">
        <w:rPr>
          <w:rFonts w:cstheme="minorHAnsi"/>
          <w:color w:val="000000" w:themeColor="text1"/>
        </w:rPr>
        <w:t>Six Minute Walk</w:t>
      </w:r>
    </w:p>
    <w:p w14:paraId="43C89B9F" w14:textId="5460B065" w:rsidR="00B83B7B" w:rsidRPr="003F3E0A" w:rsidRDefault="00B83B7B" w:rsidP="00B83B7B">
      <w:pPr>
        <w:pStyle w:val="NoSpacing"/>
        <w:rPr>
          <w:rFonts w:cstheme="minorHAnsi"/>
          <w:color w:val="000000" w:themeColor="text1"/>
        </w:rPr>
      </w:pPr>
      <w:r w:rsidRPr="003F3E0A">
        <w:rPr>
          <w:rFonts w:cstheme="minorHAnsi"/>
          <w:b/>
          <w:bCs/>
          <w:color w:val="000000" w:themeColor="text1"/>
        </w:rPr>
        <w:t>BMI: </w:t>
      </w:r>
      <w:r w:rsidR="002B023E" w:rsidRPr="003F3E0A">
        <w:rPr>
          <w:rFonts w:cstheme="minorHAnsi"/>
          <w:b/>
          <w:bCs/>
          <w:color w:val="000000" w:themeColor="text1"/>
        </w:rPr>
        <w:t xml:space="preserve"> </w:t>
      </w:r>
      <w:r w:rsidRPr="003F3E0A">
        <w:rPr>
          <w:rFonts w:cstheme="minorHAnsi"/>
          <w:color w:val="000000" w:themeColor="text1"/>
        </w:rPr>
        <w:t>Body Mass Index</w:t>
      </w:r>
    </w:p>
    <w:p w14:paraId="60045DE7" w14:textId="2541F400" w:rsidR="00B83B7B" w:rsidRPr="003F3E0A" w:rsidRDefault="00B83B7B" w:rsidP="00B83B7B">
      <w:pPr>
        <w:pStyle w:val="NoSpacing"/>
        <w:rPr>
          <w:rFonts w:cstheme="minorHAnsi"/>
          <w:color w:val="000000" w:themeColor="text1"/>
        </w:rPr>
      </w:pPr>
      <w:r w:rsidRPr="003F3E0A">
        <w:rPr>
          <w:rFonts w:cstheme="minorHAnsi"/>
          <w:b/>
          <w:bCs/>
          <w:color w:val="000000" w:themeColor="text1"/>
        </w:rPr>
        <w:t>CES-D: </w:t>
      </w:r>
      <w:r w:rsidR="002B023E" w:rsidRPr="003F3E0A">
        <w:rPr>
          <w:rFonts w:cstheme="minorHAnsi"/>
          <w:b/>
          <w:bCs/>
          <w:color w:val="000000" w:themeColor="text1"/>
        </w:rPr>
        <w:t xml:space="preserve"> </w:t>
      </w:r>
      <w:r w:rsidRPr="003F3E0A">
        <w:rPr>
          <w:rFonts w:cstheme="minorHAnsi"/>
          <w:color w:val="000000" w:themeColor="text1"/>
        </w:rPr>
        <w:t>Center for Epidemiologic Studies Depression Scale questionnaire</w:t>
      </w:r>
    </w:p>
    <w:p w14:paraId="0744CE5A" w14:textId="00E7F2AF" w:rsidR="00B83B7B" w:rsidRPr="003F3E0A" w:rsidRDefault="00B83B7B" w:rsidP="00B83B7B">
      <w:pPr>
        <w:pStyle w:val="NoSpacing"/>
        <w:rPr>
          <w:rFonts w:cstheme="minorHAnsi"/>
          <w:color w:val="000000" w:themeColor="text1"/>
        </w:rPr>
      </w:pPr>
      <w:r w:rsidRPr="003F3E0A">
        <w:rPr>
          <w:rFonts w:cstheme="minorHAnsi"/>
          <w:b/>
          <w:bCs/>
          <w:color w:val="000000" w:themeColor="text1"/>
        </w:rPr>
        <w:t>CHAMPS: </w:t>
      </w:r>
      <w:r w:rsidR="002B023E" w:rsidRPr="003F3E0A">
        <w:rPr>
          <w:rFonts w:cstheme="minorHAnsi"/>
          <w:b/>
          <w:bCs/>
          <w:color w:val="000000" w:themeColor="text1"/>
        </w:rPr>
        <w:t xml:space="preserve"> </w:t>
      </w:r>
      <w:r w:rsidRPr="003F3E0A">
        <w:rPr>
          <w:rFonts w:cstheme="minorHAnsi"/>
          <w:color w:val="000000" w:themeColor="text1"/>
        </w:rPr>
        <w:t>Community Healthy Activities Model Program for Seniors</w:t>
      </w:r>
    </w:p>
    <w:p w14:paraId="4791B303" w14:textId="4EAA04B7" w:rsidR="00B83B7B" w:rsidRPr="003F3E0A" w:rsidRDefault="00B83B7B" w:rsidP="00B83B7B">
      <w:pPr>
        <w:pStyle w:val="NoSpacing"/>
        <w:rPr>
          <w:rFonts w:cstheme="minorHAnsi"/>
          <w:color w:val="000000" w:themeColor="text1"/>
        </w:rPr>
      </w:pPr>
      <w:r w:rsidRPr="003F3E0A">
        <w:rPr>
          <w:rFonts w:cstheme="minorHAnsi"/>
          <w:b/>
          <w:bCs/>
          <w:color w:val="000000" w:themeColor="text1"/>
        </w:rPr>
        <w:t>MET: </w:t>
      </w:r>
      <w:r w:rsidR="002B023E" w:rsidRPr="003F3E0A">
        <w:rPr>
          <w:rFonts w:cstheme="minorHAnsi"/>
          <w:b/>
          <w:bCs/>
          <w:color w:val="000000" w:themeColor="text1"/>
        </w:rPr>
        <w:t xml:space="preserve"> </w:t>
      </w:r>
      <w:r w:rsidRPr="003F3E0A">
        <w:rPr>
          <w:rFonts w:cstheme="minorHAnsi"/>
          <w:color w:val="000000" w:themeColor="text1"/>
        </w:rPr>
        <w:t>Metabolic Equivalence Task</w:t>
      </w:r>
    </w:p>
    <w:p w14:paraId="35D15A8B" w14:textId="4D459ECC" w:rsidR="00B83B7B" w:rsidRPr="003F3E0A" w:rsidRDefault="00B83B7B" w:rsidP="00B83B7B">
      <w:pPr>
        <w:pStyle w:val="NoSpacing"/>
        <w:rPr>
          <w:rFonts w:cstheme="minorHAnsi"/>
          <w:color w:val="000000" w:themeColor="text1"/>
        </w:rPr>
      </w:pPr>
      <w:r w:rsidRPr="003F3E0A">
        <w:rPr>
          <w:rFonts w:cstheme="minorHAnsi"/>
          <w:b/>
          <w:bCs/>
          <w:color w:val="000000" w:themeColor="text1"/>
        </w:rPr>
        <w:t>PA: </w:t>
      </w:r>
      <w:r w:rsidR="002B023E" w:rsidRPr="003F3E0A">
        <w:rPr>
          <w:rFonts w:cstheme="minorHAnsi"/>
          <w:b/>
          <w:bCs/>
          <w:color w:val="000000" w:themeColor="text1"/>
        </w:rPr>
        <w:t xml:space="preserve"> </w:t>
      </w:r>
      <w:r w:rsidRPr="003F3E0A">
        <w:rPr>
          <w:rFonts w:cstheme="minorHAnsi"/>
          <w:color w:val="000000" w:themeColor="text1"/>
        </w:rPr>
        <w:t>Physical activity</w:t>
      </w:r>
    </w:p>
    <w:p w14:paraId="69B71A8C" w14:textId="5C0FAD72" w:rsidR="00B83B7B" w:rsidRPr="003F3E0A" w:rsidRDefault="00B83B7B" w:rsidP="00B83B7B">
      <w:pPr>
        <w:pStyle w:val="NoSpacing"/>
        <w:rPr>
          <w:rFonts w:cstheme="minorHAnsi"/>
          <w:color w:val="000000" w:themeColor="text1"/>
        </w:rPr>
      </w:pPr>
      <w:r w:rsidRPr="003F3E0A">
        <w:rPr>
          <w:rFonts w:cstheme="minorHAnsi"/>
          <w:b/>
          <w:bCs/>
          <w:color w:val="000000" w:themeColor="text1"/>
        </w:rPr>
        <w:t>SF-12: </w:t>
      </w:r>
      <w:r w:rsidRPr="003F3E0A">
        <w:rPr>
          <w:rFonts w:cstheme="minorHAnsi"/>
          <w:color w:val="000000" w:themeColor="text1"/>
        </w:rPr>
        <w:t>12-Item Short Form Health Survey</w:t>
      </w:r>
    </w:p>
    <w:p w14:paraId="0DCBBE89" w14:textId="02319C53" w:rsidR="00B83B7B" w:rsidRPr="003F3E0A" w:rsidRDefault="00B83B7B" w:rsidP="00B83B7B">
      <w:pPr>
        <w:pStyle w:val="NoSpacing"/>
        <w:rPr>
          <w:rFonts w:cstheme="minorHAnsi"/>
          <w:color w:val="000000" w:themeColor="text1"/>
        </w:rPr>
      </w:pPr>
      <w:r w:rsidRPr="003F3E0A">
        <w:rPr>
          <w:rFonts w:cstheme="minorHAnsi"/>
          <w:b/>
          <w:bCs/>
          <w:color w:val="000000" w:themeColor="text1"/>
        </w:rPr>
        <w:t>TUG: </w:t>
      </w:r>
      <w:r w:rsidRPr="003F3E0A">
        <w:rPr>
          <w:rFonts w:cstheme="minorHAnsi"/>
          <w:color w:val="000000" w:themeColor="text1"/>
        </w:rPr>
        <w:t>Timed Up and Go test</w:t>
      </w:r>
    </w:p>
    <w:p w14:paraId="66CCE3B2" w14:textId="780C1293" w:rsidR="00B83B7B" w:rsidRPr="003F3E0A" w:rsidRDefault="00B83B7B" w:rsidP="00B83B7B">
      <w:pPr>
        <w:pStyle w:val="NoSpacing"/>
        <w:rPr>
          <w:rFonts w:cstheme="minorHAnsi"/>
          <w:color w:val="000000" w:themeColor="text1"/>
        </w:rPr>
      </w:pPr>
      <w:r w:rsidRPr="003F3E0A">
        <w:rPr>
          <w:rFonts w:cstheme="minorHAnsi"/>
          <w:b/>
          <w:bCs/>
          <w:color w:val="000000" w:themeColor="text1"/>
        </w:rPr>
        <w:t>VO2: </w:t>
      </w:r>
      <w:r w:rsidRPr="003F3E0A">
        <w:rPr>
          <w:rFonts w:cstheme="minorHAnsi"/>
          <w:color w:val="000000" w:themeColor="text1"/>
        </w:rPr>
        <w:t>Peak Oxygen Uptake</w:t>
      </w:r>
    </w:p>
    <w:p w14:paraId="5D480DD6" w14:textId="77777777" w:rsidR="00B83B7B" w:rsidRPr="003F3E0A" w:rsidRDefault="00EE079E" w:rsidP="002B023E">
      <w:pPr>
        <w:pStyle w:val="Heading1"/>
        <w:rPr>
          <w:rFonts w:asciiTheme="minorHAnsi" w:hAnsiTheme="minorHAnsi" w:cstheme="minorHAnsi"/>
          <w:color w:val="000000" w:themeColor="text1"/>
        </w:rPr>
      </w:pPr>
      <w:hyperlink r:id="rId66" w:anchor="Declarations" w:history="1">
        <w:r w:rsidR="00B83B7B" w:rsidRPr="003F3E0A">
          <w:rPr>
            <w:rStyle w:val="Hyperlink"/>
            <w:rFonts w:asciiTheme="minorHAnsi" w:hAnsiTheme="minorHAnsi" w:cstheme="minorHAnsi"/>
            <w:b/>
            <w:bCs/>
            <w:color w:val="000000" w:themeColor="text1"/>
          </w:rPr>
          <w:t>Declarations</w:t>
        </w:r>
      </w:hyperlink>
    </w:p>
    <w:p w14:paraId="3047B358" w14:textId="77777777" w:rsidR="00B83B7B" w:rsidRPr="003F3E0A" w:rsidRDefault="00B83B7B" w:rsidP="002B023E">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Acknowledgements</w:t>
      </w:r>
    </w:p>
    <w:p w14:paraId="49B80053"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Not applicable.</w:t>
      </w:r>
    </w:p>
    <w:p w14:paraId="32F14353" w14:textId="77777777" w:rsidR="00B83B7B" w:rsidRPr="003F3E0A" w:rsidRDefault="00B83B7B" w:rsidP="002B023E">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Funding</w:t>
      </w:r>
    </w:p>
    <w:p w14:paraId="6CB09274" w14:textId="77777777" w:rsidR="00B83B7B" w:rsidRPr="003F3E0A" w:rsidRDefault="00B83B7B" w:rsidP="002B023E">
      <w:pPr>
        <w:pStyle w:val="NoSpacing"/>
        <w:ind w:firstLine="720"/>
        <w:rPr>
          <w:rFonts w:cstheme="minorHAnsi"/>
          <w:color w:val="000000" w:themeColor="text1"/>
        </w:rPr>
      </w:pPr>
      <w:r w:rsidRPr="003F3E0A">
        <w:rPr>
          <w:rFonts w:cstheme="minorHAnsi"/>
          <w:color w:val="000000" w:themeColor="text1"/>
        </w:rPr>
        <w:t>The authors would like to acknowledge the support of VA Rehabilitation Research and Development Career Development Award (5-IK2-RX001190), VA Rehabilitation Research and Development Merit Award (E0–9606) and the Office of Research and Development of the Department of Veterans Affairs and the American Diabetes Association Award (1–06-JF-20). The authors also acknowledge support of the National Institute of Health Claude Pepper Center (AG024824), Michigan Institute for Clinical and Health Research (UL1TR000433), the Michigan Diabetes Research and Training Center (DK020572) and K24 (AG109675) as well as the Dorothy and Herman Miller Fund for Mobility Research in Older Adults. The sponsors had no role in the project beyond funding.</w:t>
      </w:r>
    </w:p>
    <w:p w14:paraId="4CEF5B09" w14:textId="77777777" w:rsidR="00B83B7B" w:rsidRPr="003F3E0A" w:rsidRDefault="00B83B7B" w:rsidP="002B023E">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Availability of data and materials</w:t>
      </w:r>
    </w:p>
    <w:p w14:paraId="15843B85"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The datasets used and/or analyzed during the current study are available from the corresponding author on reasonable request.</w:t>
      </w:r>
    </w:p>
    <w:p w14:paraId="0CEC093A" w14:textId="77777777" w:rsidR="00B83B7B" w:rsidRPr="003F3E0A" w:rsidRDefault="00B83B7B" w:rsidP="002B023E">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Impact statement</w:t>
      </w:r>
    </w:p>
    <w:p w14:paraId="562ABA7B"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We certify that this work is novel because we applied latent class analysis to the Community Healthy Activities Model Program for Seniors (CHAMPS) survey to derive patterns of physical activity among sedentary older adults with diabetes, which provides insightful information to individualize physical activity interventions.</w:t>
      </w:r>
    </w:p>
    <w:p w14:paraId="4040D44E" w14:textId="77777777" w:rsidR="00B83B7B" w:rsidRPr="003F3E0A" w:rsidRDefault="00B83B7B" w:rsidP="002B023E">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Authors’ contributions</w:t>
      </w:r>
    </w:p>
    <w:p w14:paraId="121D8317"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PGL: Conception, analysis design, interpretation of data, drafting and revision of the manuscript. JH: Analysis and interpretation of data. CSB: Clinical study design and revision of the manuscript. KG: Clinical study design and revision of the manuscript. NBA: Conception, design, supervision of subject recruitment and data collection, and revision of the manuscript. All authors read and approved the final manuscript.</w:t>
      </w:r>
    </w:p>
    <w:p w14:paraId="113AB92A" w14:textId="77777777" w:rsidR="00B83B7B" w:rsidRPr="003F3E0A" w:rsidRDefault="00B83B7B" w:rsidP="002B023E">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Ethics approval and consent to participate</w:t>
      </w:r>
    </w:p>
    <w:p w14:paraId="14DE2F6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All subjects in the study have been consented prior to participation in the study, and the study was conducted according to the Institutional Review Boards from the Veterans Affairs Ann Arbor Healthcare System and the University of Michigan.</w:t>
      </w:r>
    </w:p>
    <w:p w14:paraId="2ACCCC79" w14:textId="77777777" w:rsidR="00B83B7B" w:rsidRPr="003F3E0A" w:rsidRDefault="00B83B7B" w:rsidP="002B023E">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Consent for publication</w:t>
      </w:r>
    </w:p>
    <w:p w14:paraId="0DCCF9D4"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No applicable.</w:t>
      </w:r>
    </w:p>
    <w:p w14:paraId="0B98F284" w14:textId="77777777" w:rsidR="00B83B7B" w:rsidRPr="003F3E0A" w:rsidRDefault="00B83B7B" w:rsidP="002B023E">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Competing interests</w:t>
      </w:r>
    </w:p>
    <w:p w14:paraId="059C63C9"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The authors declare that they have no competing interests. The views expressed in this article are those of the authors and do not necessarily reflect the position or policy of the Department of Veterans Affairs or the United States government.</w:t>
      </w:r>
    </w:p>
    <w:p w14:paraId="5BACC17A" w14:textId="77777777" w:rsidR="00B83B7B" w:rsidRPr="003F3E0A" w:rsidRDefault="00B83B7B" w:rsidP="002B023E">
      <w:pPr>
        <w:pStyle w:val="Heading2"/>
        <w:rPr>
          <w:rFonts w:asciiTheme="minorHAnsi" w:hAnsiTheme="minorHAnsi" w:cstheme="minorHAnsi"/>
          <w:color w:val="000000" w:themeColor="text1"/>
        </w:rPr>
      </w:pPr>
      <w:r w:rsidRPr="003F3E0A">
        <w:rPr>
          <w:rFonts w:asciiTheme="minorHAnsi" w:hAnsiTheme="minorHAnsi" w:cstheme="minorHAnsi"/>
          <w:color w:val="000000" w:themeColor="text1"/>
        </w:rPr>
        <w:t>Publisher’s Note</w:t>
      </w:r>
    </w:p>
    <w:p w14:paraId="0D874CA6" w14:textId="77777777" w:rsidR="00B83B7B" w:rsidRPr="003F3E0A" w:rsidRDefault="00B83B7B" w:rsidP="00B83B7B">
      <w:pPr>
        <w:pStyle w:val="NoSpacing"/>
        <w:rPr>
          <w:rFonts w:cstheme="minorHAnsi"/>
          <w:color w:val="000000" w:themeColor="text1"/>
        </w:rPr>
      </w:pPr>
      <w:r w:rsidRPr="003F3E0A">
        <w:rPr>
          <w:rFonts w:cstheme="minorHAnsi"/>
          <w:color w:val="000000" w:themeColor="text1"/>
        </w:rPr>
        <w:t xml:space="preserve">Springer Nature remains neutral </w:t>
      </w:r>
      <w:proofErr w:type="gramStart"/>
      <w:r w:rsidRPr="003F3E0A">
        <w:rPr>
          <w:rFonts w:cstheme="minorHAnsi"/>
          <w:color w:val="000000" w:themeColor="text1"/>
        </w:rPr>
        <w:t>with regard to</w:t>
      </w:r>
      <w:proofErr w:type="gramEnd"/>
      <w:r w:rsidRPr="003F3E0A">
        <w:rPr>
          <w:rFonts w:cstheme="minorHAnsi"/>
          <w:color w:val="000000" w:themeColor="text1"/>
        </w:rPr>
        <w:t xml:space="preserve"> jurisdictional claims in published maps and institutional affiliations.</w:t>
      </w:r>
    </w:p>
    <w:p w14:paraId="1A94424A" w14:textId="18673A89" w:rsidR="00B83B7B" w:rsidRPr="003F3E0A" w:rsidRDefault="00B83B7B" w:rsidP="00B83B7B">
      <w:pPr>
        <w:pStyle w:val="NoSpacing"/>
        <w:rPr>
          <w:rFonts w:cstheme="minorHAnsi"/>
          <w:color w:val="000000" w:themeColor="text1"/>
        </w:rPr>
      </w:pPr>
      <w:r w:rsidRPr="003F3E0A">
        <w:rPr>
          <w:rFonts w:cstheme="minorHAnsi"/>
          <w:b/>
          <w:bCs/>
          <w:color w:val="000000" w:themeColor="text1"/>
        </w:rPr>
        <w:t>Open Access</w:t>
      </w:r>
      <w:r w:rsidR="002B023E" w:rsidRPr="003F3E0A">
        <w:rPr>
          <w:rFonts w:cstheme="minorHAnsi"/>
          <w:b/>
          <w:bCs/>
          <w:color w:val="000000" w:themeColor="text1"/>
        </w:rPr>
        <w:t xml:space="preserve">: </w:t>
      </w:r>
      <w:r w:rsidRPr="003F3E0A">
        <w:rPr>
          <w:rFonts w:cstheme="minorHAnsi"/>
          <w:color w:val="000000" w:themeColor="text1"/>
        </w:rPr>
        <w:t>This article is distributed under the terms of the Creative Commons Attribution 4.0 International License (</w:t>
      </w:r>
      <w:hyperlink r:id="rId67" w:tgtFrame="_blank" w:history="1">
        <w:r w:rsidRPr="003F3E0A">
          <w:rPr>
            <w:rStyle w:val="Hyperlink"/>
            <w:rFonts w:cstheme="minorHAnsi"/>
            <w:color w:val="000000" w:themeColor="text1"/>
          </w:rPr>
          <w:t>http://creativecommons.org/licenses/by/4.0/</w:t>
        </w:r>
      </w:hyperlink>
      <w:r w:rsidRPr="003F3E0A">
        <w:rPr>
          <w:rFonts w:cstheme="minorHAnsi"/>
          <w:color w:val="000000" w:themeColor="text1"/>
        </w:rPr>
        <w:t>), which permits unrestricted use, distribution, and reproduction in any medium, provided you give appropriate credit to the original author(s) and the source, provide a link to the Creative Commons license, and indicate if changes were made. The Creative Commons Public Domain Dedication waiver (</w:t>
      </w:r>
      <w:hyperlink r:id="rId68" w:tgtFrame="_blank" w:history="1">
        <w:r w:rsidRPr="003F3E0A">
          <w:rPr>
            <w:rStyle w:val="Hyperlink"/>
            <w:rFonts w:cstheme="minorHAnsi"/>
            <w:color w:val="000000" w:themeColor="text1"/>
          </w:rPr>
          <w:t>http://creativecommons.org/publicdomain/zero/1.0/</w:t>
        </w:r>
      </w:hyperlink>
      <w:r w:rsidRPr="003F3E0A">
        <w:rPr>
          <w:rFonts w:cstheme="minorHAnsi"/>
          <w:color w:val="000000" w:themeColor="text1"/>
        </w:rPr>
        <w:t>) applies to the data made available in this article, unless otherwise stated.</w:t>
      </w:r>
    </w:p>
    <w:p w14:paraId="44BFDD62" w14:textId="77777777" w:rsidR="00B83B7B" w:rsidRPr="003F3E0A" w:rsidRDefault="00EE079E" w:rsidP="002B023E">
      <w:pPr>
        <w:pStyle w:val="Heading1"/>
        <w:rPr>
          <w:rFonts w:asciiTheme="minorHAnsi" w:hAnsiTheme="minorHAnsi" w:cstheme="minorHAnsi"/>
          <w:color w:val="000000" w:themeColor="text1"/>
        </w:rPr>
      </w:pPr>
      <w:hyperlink r:id="rId69" w:anchor="References" w:history="1">
        <w:r w:rsidR="00B83B7B" w:rsidRPr="003F3E0A">
          <w:rPr>
            <w:rStyle w:val="Hyperlink"/>
            <w:rFonts w:asciiTheme="minorHAnsi" w:hAnsiTheme="minorHAnsi" w:cstheme="minorHAnsi"/>
            <w:b/>
            <w:bCs/>
            <w:color w:val="000000" w:themeColor="text1"/>
          </w:rPr>
          <w:t>References</w:t>
        </w:r>
      </w:hyperlink>
    </w:p>
    <w:p w14:paraId="0F9CE3E7" w14:textId="428A382C"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Centers for Disease Control and Prevention. </w:t>
      </w:r>
      <w:r w:rsidRPr="003F3E0A">
        <w:rPr>
          <w:rFonts w:cstheme="minorHAnsi"/>
          <w:i/>
          <w:color w:val="000000" w:themeColor="text1"/>
        </w:rPr>
        <w:t>National Diabetes Statistics Report, 2014</w:t>
      </w:r>
      <w:r w:rsidRPr="003F3E0A">
        <w:rPr>
          <w:rFonts w:cstheme="minorHAnsi"/>
          <w:color w:val="000000" w:themeColor="text1"/>
        </w:rPr>
        <w:t>. Atlanta, GA: Centers for Disease Control and Prevention, US Department of Health and Human Services; 2014.</w:t>
      </w:r>
      <w:r w:rsidR="0040203A" w:rsidRPr="003F3E0A">
        <w:rPr>
          <w:rFonts w:cstheme="minorHAnsi"/>
          <w:color w:val="000000" w:themeColor="text1"/>
        </w:rPr>
        <w:t xml:space="preserve"> </w:t>
      </w:r>
    </w:p>
    <w:p w14:paraId="10DFCC98" w14:textId="069CB5F5"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American Diabetes Association. 11. Older Adults. </w:t>
      </w:r>
      <w:r w:rsidRPr="003F3E0A">
        <w:rPr>
          <w:rFonts w:cstheme="minorHAnsi"/>
          <w:i/>
          <w:color w:val="000000" w:themeColor="text1"/>
        </w:rPr>
        <w:t>Diabetes Care</w:t>
      </w:r>
      <w:r w:rsidRPr="003F3E0A">
        <w:rPr>
          <w:rFonts w:cstheme="minorHAnsi"/>
          <w:color w:val="000000" w:themeColor="text1"/>
        </w:rPr>
        <w:t>. 2017;40(Suppl 1</w:t>
      </w:r>
      <w:proofErr w:type="gramStart"/>
      <w:r w:rsidRPr="003F3E0A">
        <w:rPr>
          <w:rFonts w:cstheme="minorHAnsi"/>
          <w:color w:val="000000" w:themeColor="text1"/>
        </w:rPr>
        <w:t>):S</w:t>
      </w:r>
      <w:proofErr w:type="gramEnd"/>
      <w:r w:rsidRPr="003F3E0A">
        <w:rPr>
          <w:rFonts w:cstheme="minorHAnsi"/>
          <w:color w:val="000000" w:themeColor="text1"/>
        </w:rPr>
        <w:t>99–S104.</w:t>
      </w:r>
      <w:r w:rsidR="00B30357" w:rsidRPr="003F3E0A">
        <w:rPr>
          <w:rFonts w:cstheme="minorHAnsi"/>
          <w:color w:val="000000" w:themeColor="text1"/>
        </w:rPr>
        <w:t xml:space="preserve"> </w:t>
      </w:r>
    </w:p>
    <w:p w14:paraId="74B8951E" w14:textId="3DB3B3CA"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Kahn SE, Larson VG, Beard JC, et al. Effect of exercise on insulin action, glucose tolerance, and insulin secretion in aging. </w:t>
      </w:r>
      <w:r w:rsidRPr="003F3E0A">
        <w:rPr>
          <w:rFonts w:cstheme="minorHAnsi"/>
          <w:i/>
          <w:color w:val="000000" w:themeColor="text1"/>
        </w:rPr>
        <w:t>Am J Phys</w:t>
      </w:r>
      <w:r w:rsidRPr="003F3E0A">
        <w:rPr>
          <w:rFonts w:cstheme="minorHAnsi"/>
          <w:color w:val="000000" w:themeColor="text1"/>
        </w:rPr>
        <w:t>. 1990;258(6 Pt 1</w:t>
      </w:r>
      <w:proofErr w:type="gramStart"/>
      <w:r w:rsidRPr="003F3E0A">
        <w:rPr>
          <w:rFonts w:cstheme="minorHAnsi"/>
          <w:color w:val="000000" w:themeColor="text1"/>
        </w:rPr>
        <w:t>):E</w:t>
      </w:r>
      <w:proofErr w:type="gramEnd"/>
      <w:r w:rsidRPr="003F3E0A">
        <w:rPr>
          <w:rFonts w:cstheme="minorHAnsi"/>
          <w:color w:val="000000" w:themeColor="text1"/>
        </w:rPr>
        <w:t>937–43.</w:t>
      </w:r>
      <w:r w:rsidR="00B30357" w:rsidRPr="003F3E0A">
        <w:rPr>
          <w:rFonts w:cstheme="minorHAnsi"/>
          <w:color w:val="000000" w:themeColor="text1"/>
        </w:rPr>
        <w:t xml:space="preserve"> </w:t>
      </w:r>
    </w:p>
    <w:p w14:paraId="683D9F0D" w14:textId="0A5EACF8" w:rsidR="00B83B7B" w:rsidRPr="003F3E0A" w:rsidRDefault="00B83B7B" w:rsidP="00B83B7B">
      <w:pPr>
        <w:pStyle w:val="NoSpacing"/>
        <w:numPr>
          <w:ilvl w:val="0"/>
          <w:numId w:val="29"/>
        </w:numPr>
        <w:rPr>
          <w:rFonts w:cstheme="minorHAnsi"/>
          <w:color w:val="000000" w:themeColor="text1"/>
        </w:rPr>
      </w:pPr>
      <w:proofErr w:type="spellStart"/>
      <w:r w:rsidRPr="003F3E0A">
        <w:rPr>
          <w:rFonts w:cstheme="minorHAnsi"/>
          <w:color w:val="000000" w:themeColor="text1"/>
        </w:rPr>
        <w:t>Sigal</w:t>
      </w:r>
      <w:proofErr w:type="spellEnd"/>
      <w:r w:rsidRPr="003F3E0A">
        <w:rPr>
          <w:rFonts w:cstheme="minorHAnsi"/>
          <w:color w:val="000000" w:themeColor="text1"/>
        </w:rPr>
        <w:t xml:space="preserve"> RJ, Kenny GP, Boule NG, et al. Effects of aerobic training, resistance training, or both on glycemic control in type 2 diabetes: a randomized trial. </w:t>
      </w:r>
      <w:r w:rsidRPr="003F3E0A">
        <w:rPr>
          <w:rFonts w:cstheme="minorHAnsi"/>
          <w:i/>
          <w:color w:val="000000" w:themeColor="text1"/>
        </w:rPr>
        <w:t>Ann Intern Med</w:t>
      </w:r>
      <w:r w:rsidRPr="003F3E0A">
        <w:rPr>
          <w:rFonts w:cstheme="minorHAnsi"/>
          <w:color w:val="000000" w:themeColor="text1"/>
        </w:rPr>
        <w:t>. 2007;147(6):357–69.</w:t>
      </w:r>
      <w:r w:rsidR="00B30357" w:rsidRPr="003F3E0A">
        <w:rPr>
          <w:rFonts w:cstheme="minorHAnsi"/>
          <w:color w:val="000000" w:themeColor="text1"/>
        </w:rPr>
        <w:t xml:space="preserve"> </w:t>
      </w:r>
    </w:p>
    <w:p w14:paraId="1F0B9901" w14:textId="41283EA9" w:rsidR="00B83B7B" w:rsidRPr="003F3E0A" w:rsidRDefault="00B83B7B" w:rsidP="00B83B7B">
      <w:pPr>
        <w:pStyle w:val="NoSpacing"/>
        <w:numPr>
          <w:ilvl w:val="0"/>
          <w:numId w:val="29"/>
        </w:numPr>
        <w:rPr>
          <w:rFonts w:cstheme="minorHAnsi"/>
          <w:color w:val="000000" w:themeColor="text1"/>
        </w:rPr>
      </w:pPr>
      <w:proofErr w:type="spellStart"/>
      <w:r w:rsidRPr="003F3E0A">
        <w:rPr>
          <w:rFonts w:cstheme="minorHAnsi"/>
          <w:color w:val="000000" w:themeColor="text1"/>
        </w:rPr>
        <w:t>Rejeski</w:t>
      </w:r>
      <w:proofErr w:type="spellEnd"/>
      <w:r w:rsidRPr="003F3E0A">
        <w:rPr>
          <w:rFonts w:cstheme="minorHAnsi"/>
          <w:color w:val="000000" w:themeColor="text1"/>
        </w:rPr>
        <w:t xml:space="preserve"> WJ, Ip EH, </w:t>
      </w:r>
      <w:proofErr w:type="spellStart"/>
      <w:r w:rsidRPr="003F3E0A">
        <w:rPr>
          <w:rFonts w:cstheme="minorHAnsi"/>
          <w:color w:val="000000" w:themeColor="text1"/>
        </w:rPr>
        <w:t>Bertoni</w:t>
      </w:r>
      <w:proofErr w:type="spellEnd"/>
      <w:r w:rsidRPr="003F3E0A">
        <w:rPr>
          <w:rFonts w:cstheme="minorHAnsi"/>
          <w:color w:val="000000" w:themeColor="text1"/>
        </w:rPr>
        <w:t xml:space="preserve"> AG, et al. Lifestyle change and mobility in obese adults with type 2 diabetes. </w:t>
      </w:r>
      <w:r w:rsidRPr="003F3E0A">
        <w:rPr>
          <w:rFonts w:cstheme="minorHAnsi"/>
          <w:i/>
          <w:color w:val="000000" w:themeColor="text1"/>
        </w:rPr>
        <w:t xml:space="preserve">N </w:t>
      </w:r>
      <w:proofErr w:type="spellStart"/>
      <w:r w:rsidRPr="003F3E0A">
        <w:rPr>
          <w:rFonts w:cstheme="minorHAnsi"/>
          <w:i/>
          <w:color w:val="000000" w:themeColor="text1"/>
        </w:rPr>
        <w:t>Engl</w:t>
      </w:r>
      <w:proofErr w:type="spellEnd"/>
      <w:r w:rsidRPr="003F3E0A">
        <w:rPr>
          <w:rFonts w:cstheme="minorHAnsi"/>
          <w:i/>
          <w:color w:val="000000" w:themeColor="text1"/>
        </w:rPr>
        <w:t xml:space="preserve"> J Med</w:t>
      </w:r>
      <w:r w:rsidRPr="003F3E0A">
        <w:rPr>
          <w:rFonts w:cstheme="minorHAnsi"/>
          <w:color w:val="000000" w:themeColor="text1"/>
        </w:rPr>
        <w:t>. 2012;366(13):1209–17.</w:t>
      </w:r>
      <w:r w:rsidR="00B30357" w:rsidRPr="003F3E0A">
        <w:rPr>
          <w:rFonts w:cstheme="minorHAnsi"/>
          <w:color w:val="000000" w:themeColor="text1"/>
        </w:rPr>
        <w:t xml:space="preserve"> </w:t>
      </w:r>
    </w:p>
    <w:p w14:paraId="1AF988B1" w14:textId="3FF2F9A5"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Zhao G, Ford ES, Li C, et al. Physical activity in U.S. older adults with diabetes mellitus: prevalence and correlates of meeting physical activity recommendations. </w:t>
      </w:r>
      <w:r w:rsidRPr="003F3E0A">
        <w:rPr>
          <w:rFonts w:cstheme="minorHAnsi"/>
          <w:i/>
          <w:color w:val="000000" w:themeColor="text1"/>
        </w:rPr>
        <w:t xml:space="preserve">J Am </w:t>
      </w:r>
      <w:proofErr w:type="spellStart"/>
      <w:r w:rsidRPr="003F3E0A">
        <w:rPr>
          <w:rFonts w:cstheme="minorHAnsi"/>
          <w:i/>
          <w:color w:val="000000" w:themeColor="text1"/>
        </w:rPr>
        <w:t>Geriatr</w:t>
      </w:r>
      <w:proofErr w:type="spellEnd"/>
      <w:r w:rsidRPr="003F3E0A">
        <w:rPr>
          <w:rFonts w:cstheme="minorHAnsi"/>
          <w:i/>
          <w:color w:val="000000" w:themeColor="text1"/>
        </w:rPr>
        <w:t xml:space="preserve"> Soc</w:t>
      </w:r>
      <w:r w:rsidRPr="003F3E0A">
        <w:rPr>
          <w:rFonts w:cstheme="minorHAnsi"/>
          <w:color w:val="000000" w:themeColor="text1"/>
        </w:rPr>
        <w:t>. 2011;59(1):132–7.</w:t>
      </w:r>
      <w:r w:rsidR="00B30357" w:rsidRPr="003F3E0A">
        <w:rPr>
          <w:rFonts w:cstheme="minorHAnsi"/>
          <w:color w:val="000000" w:themeColor="text1"/>
        </w:rPr>
        <w:t xml:space="preserve"> </w:t>
      </w:r>
    </w:p>
    <w:p w14:paraId="71FDB328" w14:textId="6B6E649E"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American Diabetes Association. Standards of medical care in diabetes--2014. </w:t>
      </w:r>
      <w:r w:rsidRPr="003F3E0A">
        <w:rPr>
          <w:rFonts w:cstheme="minorHAnsi"/>
          <w:color w:val="000000" w:themeColor="text1"/>
          <w:vertAlign w:val="superscript"/>
        </w:rPr>
        <w:t>Diabetes Care</w:t>
      </w:r>
      <w:r w:rsidRPr="003F3E0A">
        <w:rPr>
          <w:rFonts w:cstheme="minorHAnsi"/>
          <w:color w:val="000000" w:themeColor="text1"/>
        </w:rPr>
        <w:t>. 2014;37(Suppl 1</w:t>
      </w:r>
      <w:proofErr w:type="gramStart"/>
      <w:r w:rsidRPr="003F3E0A">
        <w:rPr>
          <w:rFonts w:cstheme="minorHAnsi"/>
          <w:color w:val="000000" w:themeColor="text1"/>
        </w:rPr>
        <w:t>):S</w:t>
      </w:r>
      <w:proofErr w:type="gramEnd"/>
      <w:r w:rsidRPr="003F3E0A">
        <w:rPr>
          <w:rFonts w:cstheme="minorHAnsi"/>
          <w:color w:val="000000" w:themeColor="text1"/>
        </w:rPr>
        <w:t>14–80.</w:t>
      </w:r>
      <w:r w:rsidR="00B30357" w:rsidRPr="003F3E0A">
        <w:rPr>
          <w:rFonts w:cstheme="minorHAnsi"/>
          <w:color w:val="000000" w:themeColor="text1"/>
        </w:rPr>
        <w:t xml:space="preserve"> </w:t>
      </w:r>
    </w:p>
    <w:p w14:paraId="2CCF02F6" w14:textId="5C5ADD13"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U.S. Department of Health and Human Services. </w:t>
      </w:r>
      <w:r w:rsidRPr="003F3E0A">
        <w:rPr>
          <w:rFonts w:cstheme="minorHAnsi"/>
          <w:color w:val="000000" w:themeColor="text1"/>
          <w:vertAlign w:val="superscript"/>
        </w:rPr>
        <w:t>2008 Physical activity guidelines for Americans: be active, healthy, and happy!</w:t>
      </w:r>
      <w:r w:rsidRPr="003F3E0A">
        <w:rPr>
          <w:rFonts w:cstheme="minorHAnsi"/>
          <w:color w:val="000000" w:themeColor="text1"/>
        </w:rPr>
        <w:t xml:space="preserve"> DHHS, Washington DC. 2008. </w:t>
      </w:r>
      <w:hyperlink r:id="rId70" w:tgtFrame="_blank" w:history="1">
        <w:r w:rsidRPr="003F3E0A">
          <w:rPr>
            <w:rStyle w:val="Hyperlink"/>
            <w:rFonts w:cstheme="minorHAnsi"/>
            <w:color w:val="000000" w:themeColor="text1"/>
          </w:rPr>
          <w:t>https://health.gov/paguidelines/pdf/paguide.pdf</w:t>
        </w:r>
      </w:hyperlink>
      <w:r w:rsidRPr="003F3E0A">
        <w:rPr>
          <w:rFonts w:cstheme="minorHAnsi"/>
          <w:color w:val="000000" w:themeColor="text1"/>
        </w:rPr>
        <w:t>; Last accessed 21 Dec 2017.</w:t>
      </w:r>
      <w:r w:rsidR="00B30357" w:rsidRPr="003F3E0A">
        <w:rPr>
          <w:rFonts w:cstheme="minorHAnsi"/>
          <w:color w:val="000000" w:themeColor="text1"/>
        </w:rPr>
        <w:t xml:space="preserve"> </w:t>
      </w:r>
    </w:p>
    <w:p w14:paraId="1CB173E8" w14:textId="40451422"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Stewart AL, Mills KM, King AC, et al. CHAMPS physical activity questionnaire for older adults: outcomes for interventions. </w:t>
      </w:r>
      <w:r w:rsidRPr="003F3E0A">
        <w:rPr>
          <w:rFonts w:cstheme="minorHAnsi"/>
          <w:color w:val="000000" w:themeColor="text1"/>
          <w:vertAlign w:val="superscript"/>
        </w:rPr>
        <w:t xml:space="preserve">Med Sci Sports </w:t>
      </w:r>
      <w:proofErr w:type="spellStart"/>
      <w:r w:rsidRPr="003F3E0A">
        <w:rPr>
          <w:rFonts w:cstheme="minorHAnsi"/>
          <w:color w:val="000000" w:themeColor="text1"/>
          <w:vertAlign w:val="superscript"/>
        </w:rPr>
        <w:t>Exerc</w:t>
      </w:r>
      <w:proofErr w:type="spellEnd"/>
      <w:r w:rsidRPr="003F3E0A">
        <w:rPr>
          <w:rFonts w:cstheme="minorHAnsi"/>
          <w:color w:val="000000" w:themeColor="text1"/>
        </w:rPr>
        <w:t>. 2001;33(7):1126–41.</w:t>
      </w:r>
      <w:r w:rsidR="00B30357" w:rsidRPr="003F3E0A">
        <w:rPr>
          <w:rFonts w:cstheme="minorHAnsi"/>
          <w:color w:val="000000" w:themeColor="text1"/>
        </w:rPr>
        <w:t xml:space="preserve"> </w:t>
      </w:r>
    </w:p>
    <w:p w14:paraId="5EB84B45" w14:textId="77777777"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Stewart AL, Mills KM, King AC, et al. Table B1: </w:t>
      </w:r>
      <w:r w:rsidRPr="003F3E0A">
        <w:rPr>
          <w:rFonts w:cstheme="minorHAnsi"/>
          <w:color w:val="000000" w:themeColor="text1"/>
          <w:vertAlign w:val="superscript"/>
        </w:rPr>
        <w:t>Revised Codebook for CHAMPS Physical Activity Measures. 2003</w:t>
      </w:r>
      <w:r w:rsidRPr="003F3E0A">
        <w:rPr>
          <w:rFonts w:cstheme="minorHAnsi"/>
          <w:color w:val="000000" w:themeColor="text1"/>
        </w:rPr>
        <w:t>. </w:t>
      </w:r>
      <w:hyperlink r:id="rId71" w:tgtFrame="_blank" w:history="1">
        <w:r w:rsidRPr="003F3E0A">
          <w:rPr>
            <w:rStyle w:val="Hyperlink"/>
            <w:rFonts w:cstheme="minorHAnsi"/>
            <w:color w:val="000000" w:themeColor="text1"/>
          </w:rPr>
          <w:t>http://dne2.ucsf.edu/public/champs/resources/qxn/pdfs/revisedscoring.pdf</w:t>
        </w:r>
      </w:hyperlink>
      <w:r w:rsidRPr="003F3E0A">
        <w:rPr>
          <w:rFonts w:cstheme="minorHAnsi"/>
          <w:color w:val="000000" w:themeColor="text1"/>
        </w:rPr>
        <w:t>; last accessed 1/12/2018.</w:t>
      </w:r>
    </w:p>
    <w:p w14:paraId="5F2C748D" w14:textId="7EA50F07"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Fitzgerald JT, Davis WK, Connell CM, et al. Development and validation of the diabetes care profile. </w:t>
      </w:r>
      <w:r w:rsidRPr="003F3E0A">
        <w:rPr>
          <w:rFonts w:cstheme="minorHAnsi"/>
          <w:color w:val="000000" w:themeColor="text1"/>
          <w:vertAlign w:val="superscript"/>
        </w:rPr>
        <w:t>Eval Health Prof</w:t>
      </w:r>
      <w:r w:rsidRPr="003F3E0A">
        <w:rPr>
          <w:rFonts w:cstheme="minorHAnsi"/>
          <w:color w:val="000000" w:themeColor="text1"/>
        </w:rPr>
        <w:t>. 1996;19(2):208–30.</w:t>
      </w:r>
      <w:r w:rsidR="00B30357" w:rsidRPr="003F3E0A">
        <w:rPr>
          <w:rFonts w:cstheme="minorHAnsi"/>
          <w:color w:val="000000" w:themeColor="text1"/>
        </w:rPr>
        <w:t xml:space="preserve"> </w:t>
      </w:r>
    </w:p>
    <w:p w14:paraId="478020EF" w14:textId="7FE8C907"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Almeida OP, Almeida SA. Short versions of the geriatric depression scale: a study of their validity for the diagnosis of a major depressive episode according to ICD-10 and DSM-IV. </w:t>
      </w:r>
      <w:r w:rsidRPr="003F3E0A">
        <w:rPr>
          <w:rFonts w:cstheme="minorHAnsi"/>
          <w:color w:val="000000" w:themeColor="text1"/>
          <w:vertAlign w:val="superscript"/>
        </w:rPr>
        <w:t xml:space="preserve">Int J </w:t>
      </w:r>
      <w:proofErr w:type="spellStart"/>
      <w:r w:rsidRPr="003F3E0A">
        <w:rPr>
          <w:rFonts w:cstheme="minorHAnsi"/>
          <w:color w:val="000000" w:themeColor="text1"/>
          <w:vertAlign w:val="superscript"/>
        </w:rPr>
        <w:t>Geriatr</w:t>
      </w:r>
      <w:proofErr w:type="spellEnd"/>
      <w:r w:rsidRPr="003F3E0A">
        <w:rPr>
          <w:rFonts w:cstheme="minorHAnsi"/>
          <w:color w:val="000000" w:themeColor="text1"/>
          <w:vertAlign w:val="superscript"/>
        </w:rPr>
        <w:t xml:space="preserve"> Psychiatry</w:t>
      </w:r>
      <w:r w:rsidRPr="003F3E0A">
        <w:rPr>
          <w:rFonts w:cstheme="minorHAnsi"/>
          <w:color w:val="000000" w:themeColor="text1"/>
        </w:rPr>
        <w:t>. 1999;14(10):858–65.</w:t>
      </w:r>
      <w:r w:rsidR="00B30357" w:rsidRPr="003F3E0A">
        <w:rPr>
          <w:rFonts w:cstheme="minorHAnsi"/>
          <w:color w:val="000000" w:themeColor="text1"/>
        </w:rPr>
        <w:t xml:space="preserve"> </w:t>
      </w:r>
    </w:p>
    <w:p w14:paraId="197C5741" w14:textId="442E559E" w:rsidR="00B83B7B" w:rsidRPr="003F3E0A" w:rsidRDefault="00B83B7B" w:rsidP="00B83B7B">
      <w:pPr>
        <w:pStyle w:val="NoSpacing"/>
        <w:numPr>
          <w:ilvl w:val="0"/>
          <w:numId w:val="29"/>
        </w:numPr>
        <w:rPr>
          <w:rFonts w:cstheme="minorHAnsi"/>
          <w:color w:val="000000" w:themeColor="text1"/>
        </w:rPr>
      </w:pPr>
      <w:proofErr w:type="spellStart"/>
      <w:r w:rsidRPr="003F3E0A">
        <w:rPr>
          <w:rFonts w:cstheme="minorHAnsi"/>
          <w:color w:val="000000" w:themeColor="text1"/>
        </w:rPr>
        <w:t>Cheak</w:t>
      </w:r>
      <w:proofErr w:type="spellEnd"/>
      <w:r w:rsidRPr="003F3E0A">
        <w:rPr>
          <w:rFonts w:cstheme="minorHAnsi"/>
          <w:color w:val="000000" w:themeColor="text1"/>
        </w:rPr>
        <w:t xml:space="preserve">-Zamora NC, </w:t>
      </w:r>
      <w:proofErr w:type="spellStart"/>
      <w:r w:rsidRPr="003F3E0A">
        <w:rPr>
          <w:rFonts w:cstheme="minorHAnsi"/>
          <w:color w:val="000000" w:themeColor="text1"/>
        </w:rPr>
        <w:t>Wyrwich</w:t>
      </w:r>
      <w:proofErr w:type="spellEnd"/>
      <w:r w:rsidRPr="003F3E0A">
        <w:rPr>
          <w:rFonts w:cstheme="minorHAnsi"/>
          <w:color w:val="000000" w:themeColor="text1"/>
        </w:rPr>
        <w:t xml:space="preserve"> KW, McBride TD. Reliability and validity of the SF-12v2 in the medical expenditure panel survey. </w:t>
      </w:r>
      <w:r w:rsidRPr="003F3E0A">
        <w:rPr>
          <w:rFonts w:cstheme="minorHAnsi"/>
          <w:color w:val="000000" w:themeColor="text1"/>
          <w:vertAlign w:val="superscript"/>
        </w:rPr>
        <w:t>Qual Life Res</w:t>
      </w:r>
      <w:r w:rsidRPr="003F3E0A">
        <w:rPr>
          <w:rFonts w:cstheme="minorHAnsi"/>
          <w:color w:val="000000" w:themeColor="text1"/>
        </w:rPr>
        <w:t>. 2009;18(6):727–35.</w:t>
      </w:r>
      <w:r w:rsidR="00B30357" w:rsidRPr="003F3E0A">
        <w:rPr>
          <w:rFonts w:cstheme="minorHAnsi"/>
          <w:color w:val="000000" w:themeColor="text1"/>
        </w:rPr>
        <w:t xml:space="preserve"> </w:t>
      </w:r>
    </w:p>
    <w:p w14:paraId="522C17B4" w14:textId="0A58EB6A"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ATS Committee on Proficiency Standards for Clinical Pulmonary Function Laboratories. ATS statement: guidelines for the six-minute walk test. </w:t>
      </w:r>
      <w:r w:rsidRPr="003F3E0A">
        <w:rPr>
          <w:rFonts w:cstheme="minorHAnsi"/>
          <w:color w:val="000000" w:themeColor="text1"/>
          <w:vertAlign w:val="superscript"/>
        </w:rPr>
        <w:t xml:space="preserve">Am J Respir </w:t>
      </w:r>
      <w:proofErr w:type="spellStart"/>
      <w:r w:rsidRPr="003F3E0A">
        <w:rPr>
          <w:rFonts w:cstheme="minorHAnsi"/>
          <w:color w:val="000000" w:themeColor="text1"/>
          <w:vertAlign w:val="superscript"/>
        </w:rPr>
        <w:t>Crit</w:t>
      </w:r>
      <w:proofErr w:type="spellEnd"/>
      <w:r w:rsidRPr="003F3E0A">
        <w:rPr>
          <w:rFonts w:cstheme="minorHAnsi"/>
          <w:color w:val="000000" w:themeColor="text1"/>
          <w:vertAlign w:val="superscript"/>
        </w:rPr>
        <w:t xml:space="preserve"> Care Med</w:t>
      </w:r>
      <w:r w:rsidRPr="003F3E0A">
        <w:rPr>
          <w:rFonts w:cstheme="minorHAnsi"/>
          <w:color w:val="000000" w:themeColor="text1"/>
        </w:rPr>
        <w:t>. 2002;166(1):111–7.</w:t>
      </w:r>
      <w:r w:rsidR="00B30357" w:rsidRPr="003F3E0A">
        <w:rPr>
          <w:rFonts w:cstheme="minorHAnsi"/>
          <w:color w:val="000000" w:themeColor="text1"/>
        </w:rPr>
        <w:t xml:space="preserve"> </w:t>
      </w:r>
    </w:p>
    <w:p w14:paraId="00962BFC" w14:textId="4E8C0780"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Bohannon RW. Comfortable and maximum walking speed of adults aged 20-79 years: reference values and determinants. </w:t>
      </w:r>
      <w:r w:rsidRPr="003F3E0A">
        <w:rPr>
          <w:rFonts w:cstheme="minorHAnsi"/>
          <w:color w:val="000000" w:themeColor="text1"/>
          <w:vertAlign w:val="superscript"/>
        </w:rPr>
        <w:t>Age Ageing</w:t>
      </w:r>
      <w:r w:rsidRPr="003F3E0A">
        <w:rPr>
          <w:rFonts w:cstheme="minorHAnsi"/>
          <w:color w:val="000000" w:themeColor="text1"/>
        </w:rPr>
        <w:t>. 1997;26(1):15–9.</w:t>
      </w:r>
      <w:r w:rsidR="00B30357" w:rsidRPr="003F3E0A">
        <w:rPr>
          <w:rFonts w:cstheme="minorHAnsi"/>
          <w:color w:val="000000" w:themeColor="text1"/>
        </w:rPr>
        <w:t xml:space="preserve"> </w:t>
      </w:r>
    </w:p>
    <w:p w14:paraId="1C2222FD" w14:textId="7E98D04C"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Gibbons RJ, </w:t>
      </w:r>
      <w:proofErr w:type="spellStart"/>
      <w:r w:rsidRPr="003F3E0A">
        <w:rPr>
          <w:rFonts w:cstheme="minorHAnsi"/>
          <w:color w:val="000000" w:themeColor="text1"/>
        </w:rPr>
        <w:t>Balady</w:t>
      </w:r>
      <w:proofErr w:type="spellEnd"/>
      <w:r w:rsidRPr="003F3E0A">
        <w:rPr>
          <w:rFonts w:cstheme="minorHAnsi"/>
          <w:color w:val="000000" w:themeColor="text1"/>
        </w:rPr>
        <w:t xml:space="preserve"> GJ, Bricker JT, et al. ACC/AHA 2002 guideline update for exercise testing: summary article. A report of the American College of Cardiology/American Heart Association task force on practice guidelines. </w:t>
      </w:r>
      <w:r w:rsidRPr="003F3E0A">
        <w:rPr>
          <w:rFonts w:cstheme="minorHAnsi"/>
          <w:color w:val="000000" w:themeColor="text1"/>
          <w:vertAlign w:val="superscript"/>
        </w:rPr>
        <w:t xml:space="preserve">J Am Coll </w:t>
      </w:r>
      <w:proofErr w:type="spellStart"/>
      <w:r w:rsidRPr="003F3E0A">
        <w:rPr>
          <w:rFonts w:cstheme="minorHAnsi"/>
          <w:color w:val="000000" w:themeColor="text1"/>
          <w:vertAlign w:val="superscript"/>
        </w:rPr>
        <w:t>Cardiol</w:t>
      </w:r>
      <w:proofErr w:type="spellEnd"/>
      <w:r w:rsidRPr="003F3E0A">
        <w:rPr>
          <w:rFonts w:cstheme="minorHAnsi"/>
          <w:color w:val="000000" w:themeColor="text1"/>
        </w:rPr>
        <w:t>. 2002;40(8):1531–40.</w:t>
      </w:r>
      <w:r w:rsidR="00B30357" w:rsidRPr="003F3E0A">
        <w:rPr>
          <w:rFonts w:cstheme="minorHAnsi"/>
          <w:color w:val="000000" w:themeColor="text1"/>
        </w:rPr>
        <w:t xml:space="preserve"> </w:t>
      </w:r>
    </w:p>
    <w:p w14:paraId="64A4FF7A" w14:textId="799B806D" w:rsidR="00B83B7B" w:rsidRPr="003F3E0A" w:rsidRDefault="00B83B7B" w:rsidP="00B83B7B">
      <w:pPr>
        <w:pStyle w:val="NoSpacing"/>
        <w:numPr>
          <w:ilvl w:val="0"/>
          <w:numId w:val="29"/>
        </w:numPr>
        <w:rPr>
          <w:rFonts w:cstheme="minorHAnsi"/>
          <w:color w:val="000000" w:themeColor="text1"/>
        </w:rPr>
      </w:pPr>
      <w:proofErr w:type="spellStart"/>
      <w:r w:rsidRPr="003F3E0A">
        <w:rPr>
          <w:rFonts w:cstheme="minorHAnsi"/>
          <w:color w:val="000000" w:themeColor="text1"/>
        </w:rPr>
        <w:t>Froelicher</w:t>
      </w:r>
      <w:proofErr w:type="spellEnd"/>
      <w:r w:rsidRPr="003F3E0A">
        <w:rPr>
          <w:rFonts w:cstheme="minorHAnsi"/>
          <w:color w:val="000000" w:themeColor="text1"/>
        </w:rPr>
        <w:t xml:space="preserve"> VF, Myers J. </w:t>
      </w:r>
      <w:r w:rsidRPr="003F3E0A">
        <w:rPr>
          <w:rFonts w:cstheme="minorHAnsi"/>
          <w:color w:val="000000" w:themeColor="text1"/>
          <w:vertAlign w:val="superscript"/>
        </w:rPr>
        <w:t>Exercise and the heart</w:t>
      </w:r>
      <w:r w:rsidRPr="003F3E0A">
        <w:rPr>
          <w:rFonts w:cstheme="minorHAnsi"/>
          <w:color w:val="000000" w:themeColor="text1"/>
        </w:rPr>
        <w:t>. 4th ed. Philadelphia: Saunders-Mosby; 1999.</w:t>
      </w:r>
      <w:r w:rsidR="00B30357" w:rsidRPr="003F3E0A">
        <w:rPr>
          <w:rFonts w:cstheme="minorHAnsi"/>
          <w:color w:val="000000" w:themeColor="text1"/>
        </w:rPr>
        <w:t xml:space="preserve"> </w:t>
      </w:r>
    </w:p>
    <w:p w14:paraId="28E9E02C" w14:textId="77777777" w:rsidR="00B83B7B" w:rsidRPr="003F3E0A" w:rsidRDefault="00B83B7B" w:rsidP="00B83B7B">
      <w:pPr>
        <w:pStyle w:val="NoSpacing"/>
        <w:numPr>
          <w:ilvl w:val="0"/>
          <w:numId w:val="29"/>
        </w:numPr>
        <w:rPr>
          <w:rFonts w:cstheme="minorHAnsi"/>
          <w:color w:val="000000" w:themeColor="text1"/>
        </w:rPr>
      </w:pPr>
      <w:proofErr w:type="spellStart"/>
      <w:r w:rsidRPr="003F3E0A">
        <w:rPr>
          <w:rFonts w:cstheme="minorHAnsi"/>
          <w:color w:val="000000" w:themeColor="text1"/>
        </w:rPr>
        <w:t>Vermunt</w:t>
      </w:r>
      <w:proofErr w:type="spellEnd"/>
      <w:r w:rsidRPr="003F3E0A">
        <w:rPr>
          <w:rFonts w:cstheme="minorHAnsi"/>
          <w:color w:val="000000" w:themeColor="text1"/>
        </w:rPr>
        <w:t xml:space="preserve"> JK, Magidson J. </w:t>
      </w:r>
      <w:r w:rsidRPr="003F3E0A">
        <w:rPr>
          <w:rFonts w:cstheme="minorHAnsi"/>
          <w:color w:val="000000" w:themeColor="text1"/>
          <w:vertAlign w:val="superscript"/>
        </w:rPr>
        <w:t>Latent GOLD 4.0 User’s Guide 2005</w:t>
      </w:r>
      <w:r w:rsidRPr="003F3E0A">
        <w:rPr>
          <w:rFonts w:cstheme="minorHAnsi"/>
          <w:color w:val="000000" w:themeColor="text1"/>
        </w:rPr>
        <w:t>. Belmont: Statistical innovations Inc. Available from: </w:t>
      </w:r>
      <w:hyperlink r:id="rId72" w:tgtFrame="_blank" w:history="1">
        <w:r w:rsidRPr="003F3E0A">
          <w:rPr>
            <w:rStyle w:val="Hyperlink"/>
            <w:rFonts w:cstheme="minorHAnsi"/>
            <w:color w:val="000000" w:themeColor="text1"/>
          </w:rPr>
          <w:t>http://www.statisticalinnovations.com/wp-content/uploads/LGusersguide.pdf</w:t>
        </w:r>
      </w:hyperlink>
    </w:p>
    <w:p w14:paraId="2F49C8E9" w14:textId="76436150" w:rsidR="00B83B7B" w:rsidRPr="003F3E0A" w:rsidRDefault="00B83B7B" w:rsidP="00B83B7B">
      <w:pPr>
        <w:pStyle w:val="NoSpacing"/>
        <w:numPr>
          <w:ilvl w:val="0"/>
          <w:numId w:val="29"/>
        </w:numPr>
        <w:rPr>
          <w:rFonts w:cstheme="minorHAnsi"/>
          <w:color w:val="000000" w:themeColor="text1"/>
        </w:rPr>
      </w:pPr>
      <w:proofErr w:type="spellStart"/>
      <w:r w:rsidRPr="003F3E0A">
        <w:rPr>
          <w:rFonts w:cstheme="minorHAnsi"/>
          <w:color w:val="000000" w:themeColor="text1"/>
        </w:rPr>
        <w:t>Vermunt</w:t>
      </w:r>
      <w:proofErr w:type="spellEnd"/>
      <w:r w:rsidRPr="003F3E0A">
        <w:rPr>
          <w:rFonts w:cstheme="minorHAnsi"/>
          <w:color w:val="000000" w:themeColor="text1"/>
        </w:rPr>
        <w:t xml:space="preserve"> JK, Magidson J. Latent class cluster analysis. In: </w:t>
      </w:r>
      <w:proofErr w:type="spellStart"/>
      <w:r w:rsidRPr="003F3E0A">
        <w:rPr>
          <w:rFonts w:cstheme="minorHAnsi"/>
          <w:color w:val="000000" w:themeColor="text1"/>
        </w:rPr>
        <w:t>Hagenaars</w:t>
      </w:r>
      <w:proofErr w:type="spellEnd"/>
      <w:r w:rsidRPr="003F3E0A">
        <w:rPr>
          <w:rFonts w:cstheme="minorHAnsi"/>
          <w:color w:val="000000" w:themeColor="text1"/>
        </w:rPr>
        <w:t xml:space="preserve"> J, McCutcheon AL, editors. </w:t>
      </w:r>
      <w:r w:rsidRPr="003F3E0A">
        <w:rPr>
          <w:rFonts w:cstheme="minorHAnsi"/>
          <w:color w:val="000000" w:themeColor="text1"/>
          <w:vertAlign w:val="superscript"/>
        </w:rPr>
        <w:t>Applied latent class analysis</w:t>
      </w:r>
      <w:r w:rsidRPr="003F3E0A">
        <w:rPr>
          <w:rFonts w:cstheme="minorHAnsi"/>
          <w:color w:val="000000" w:themeColor="text1"/>
        </w:rPr>
        <w:t>. Cambridge: Cambridge University Press; 2002. p. 89–106.</w:t>
      </w:r>
      <w:r w:rsidR="00C41C25" w:rsidRPr="003F3E0A">
        <w:rPr>
          <w:rFonts w:cstheme="minorHAnsi"/>
          <w:color w:val="000000" w:themeColor="text1"/>
        </w:rPr>
        <w:t xml:space="preserve"> </w:t>
      </w:r>
    </w:p>
    <w:p w14:paraId="3CAD4CB7" w14:textId="20799D3F"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Steffen TM, Hacker TA, </w:t>
      </w:r>
      <w:proofErr w:type="spellStart"/>
      <w:r w:rsidRPr="003F3E0A">
        <w:rPr>
          <w:rFonts w:cstheme="minorHAnsi"/>
          <w:color w:val="000000" w:themeColor="text1"/>
        </w:rPr>
        <w:t>Mollinger</w:t>
      </w:r>
      <w:proofErr w:type="spellEnd"/>
      <w:r w:rsidRPr="003F3E0A">
        <w:rPr>
          <w:rFonts w:cstheme="minorHAnsi"/>
          <w:color w:val="000000" w:themeColor="text1"/>
        </w:rPr>
        <w:t xml:space="preserve"> L. Age- and gender-related test performance in community-dwelling elderly people: six-minute walk test, berg balance scale, timed up &amp; go test, and gait speeds. </w:t>
      </w:r>
      <w:r w:rsidRPr="003F3E0A">
        <w:rPr>
          <w:rFonts w:cstheme="minorHAnsi"/>
          <w:color w:val="000000" w:themeColor="text1"/>
          <w:vertAlign w:val="superscript"/>
        </w:rPr>
        <w:t xml:space="preserve">Phys </w:t>
      </w:r>
      <w:proofErr w:type="spellStart"/>
      <w:r w:rsidRPr="003F3E0A">
        <w:rPr>
          <w:rFonts w:cstheme="minorHAnsi"/>
          <w:color w:val="000000" w:themeColor="text1"/>
          <w:vertAlign w:val="superscript"/>
        </w:rPr>
        <w:t>Ther</w:t>
      </w:r>
      <w:proofErr w:type="spellEnd"/>
      <w:r w:rsidRPr="003F3E0A">
        <w:rPr>
          <w:rFonts w:cstheme="minorHAnsi"/>
          <w:color w:val="000000" w:themeColor="text1"/>
          <w:vertAlign w:val="superscript"/>
        </w:rPr>
        <w:t>.</w:t>
      </w:r>
      <w:r w:rsidRPr="003F3E0A">
        <w:rPr>
          <w:rFonts w:cstheme="minorHAnsi"/>
          <w:color w:val="000000" w:themeColor="text1"/>
        </w:rPr>
        <w:t xml:space="preserve"> 2002;82(2):128–37.</w:t>
      </w:r>
      <w:r w:rsidR="00C41C25" w:rsidRPr="003F3E0A">
        <w:rPr>
          <w:rFonts w:cstheme="minorHAnsi"/>
          <w:color w:val="000000" w:themeColor="text1"/>
        </w:rPr>
        <w:t xml:space="preserve"> </w:t>
      </w:r>
    </w:p>
    <w:p w14:paraId="5F64D98D" w14:textId="299D9B08"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Conn VS, Minor MA, Burks KJ, </w:t>
      </w:r>
      <w:proofErr w:type="spellStart"/>
      <w:r w:rsidRPr="003F3E0A">
        <w:rPr>
          <w:rFonts w:cstheme="minorHAnsi"/>
          <w:color w:val="000000" w:themeColor="text1"/>
        </w:rPr>
        <w:t>Rantz</w:t>
      </w:r>
      <w:proofErr w:type="spellEnd"/>
      <w:r w:rsidRPr="003F3E0A">
        <w:rPr>
          <w:rFonts w:cstheme="minorHAnsi"/>
          <w:color w:val="000000" w:themeColor="text1"/>
        </w:rPr>
        <w:t xml:space="preserve"> MJ, Pomeroy SH. Integrative review of physical activity intervention research with aging adults. </w:t>
      </w:r>
      <w:r w:rsidRPr="003F3E0A">
        <w:rPr>
          <w:rFonts w:cstheme="minorHAnsi"/>
          <w:color w:val="000000" w:themeColor="text1"/>
          <w:vertAlign w:val="superscript"/>
        </w:rPr>
        <w:t xml:space="preserve">J Am </w:t>
      </w:r>
      <w:proofErr w:type="spellStart"/>
      <w:r w:rsidRPr="003F3E0A">
        <w:rPr>
          <w:rFonts w:cstheme="minorHAnsi"/>
          <w:color w:val="000000" w:themeColor="text1"/>
          <w:vertAlign w:val="superscript"/>
        </w:rPr>
        <w:t>Geriatr</w:t>
      </w:r>
      <w:proofErr w:type="spellEnd"/>
      <w:r w:rsidRPr="003F3E0A">
        <w:rPr>
          <w:rFonts w:cstheme="minorHAnsi"/>
          <w:color w:val="000000" w:themeColor="text1"/>
          <w:vertAlign w:val="superscript"/>
        </w:rPr>
        <w:t xml:space="preserve"> Soc</w:t>
      </w:r>
      <w:r w:rsidRPr="003F3E0A">
        <w:rPr>
          <w:rFonts w:cstheme="minorHAnsi"/>
          <w:color w:val="000000" w:themeColor="text1"/>
        </w:rPr>
        <w:t>. 2003;51(8):1159–68.</w:t>
      </w:r>
      <w:r w:rsidR="00C41C25" w:rsidRPr="003F3E0A">
        <w:rPr>
          <w:rFonts w:cstheme="minorHAnsi"/>
          <w:color w:val="000000" w:themeColor="text1"/>
        </w:rPr>
        <w:t xml:space="preserve"> </w:t>
      </w:r>
    </w:p>
    <w:p w14:paraId="3AFAE498" w14:textId="3192C790"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Hughes JP, McDowell MA, Brody DJ. Leisure-time physical activity among US adults 60 or more years of age: results from NHANES 1999-2004. </w:t>
      </w:r>
      <w:r w:rsidRPr="003F3E0A">
        <w:rPr>
          <w:rFonts w:cstheme="minorHAnsi"/>
          <w:color w:val="000000" w:themeColor="text1"/>
          <w:vertAlign w:val="superscript"/>
        </w:rPr>
        <w:t>J Phys Act Health</w:t>
      </w:r>
      <w:r w:rsidRPr="003F3E0A">
        <w:rPr>
          <w:rFonts w:cstheme="minorHAnsi"/>
          <w:color w:val="000000" w:themeColor="text1"/>
        </w:rPr>
        <w:t>. 2008;5(3):347–58.</w:t>
      </w:r>
      <w:r w:rsidR="00C41C25" w:rsidRPr="003F3E0A">
        <w:rPr>
          <w:rFonts w:cstheme="minorHAnsi"/>
          <w:color w:val="000000" w:themeColor="text1"/>
        </w:rPr>
        <w:t xml:space="preserve"> </w:t>
      </w:r>
    </w:p>
    <w:p w14:paraId="4620640D" w14:textId="50941292"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Matthews CE, Moore SC, Sampson J, et al. Mortality benefits for replacing sitting time with different physical activities. </w:t>
      </w:r>
      <w:r w:rsidRPr="003F3E0A">
        <w:rPr>
          <w:rFonts w:cstheme="minorHAnsi"/>
          <w:color w:val="000000" w:themeColor="text1"/>
          <w:vertAlign w:val="superscript"/>
        </w:rPr>
        <w:t xml:space="preserve">Med Sci Sports </w:t>
      </w:r>
      <w:proofErr w:type="spellStart"/>
      <w:r w:rsidRPr="003F3E0A">
        <w:rPr>
          <w:rFonts w:cstheme="minorHAnsi"/>
          <w:color w:val="000000" w:themeColor="text1"/>
          <w:vertAlign w:val="superscript"/>
        </w:rPr>
        <w:t>Exerc</w:t>
      </w:r>
      <w:proofErr w:type="spellEnd"/>
      <w:r w:rsidRPr="003F3E0A">
        <w:rPr>
          <w:rFonts w:cstheme="minorHAnsi"/>
          <w:color w:val="000000" w:themeColor="text1"/>
        </w:rPr>
        <w:t>. 2015;47(9):1833–40.</w:t>
      </w:r>
      <w:r w:rsidR="00C41C25" w:rsidRPr="003F3E0A">
        <w:rPr>
          <w:rFonts w:cstheme="minorHAnsi"/>
          <w:color w:val="000000" w:themeColor="text1"/>
        </w:rPr>
        <w:t xml:space="preserve"> </w:t>
      </w:r>
    </w:p>
    <w:p w14:paraId="63AB0F7A" w14:textId="21B50042" w:rsidR="00B83B7B" w:rsidRPr="003F3E0A" w:rsidRDefault="00B83B7B" w:rsidP="00B83B7B">
      <w:pPr>
        <w:pStyle w:val="NoSpacing"/>
        <w:numPr>
          <w:ilvl w:val="0"/>
          <w:numId w:val="29"/>
        </w:numPr>
        <w:rPr>
          <w:rFonts w:cstheme="minorHAnsi"/>
          <w:color w:val="000000" w:themeColor="text1"/>
        </w:rPr>
      </w:pPr>
      <w:proofErr w:type="spellStart"/>
      <w:r w:rsidRPr="003F3E0A">
        <w:rPr>
          <w:rFonts w:cstheme="minorHAnsi"/>
          <w:color w:val="000000" w:themeColor="text1"/>
        </w:rPr>
        <w:lastRenderedPageBreak/>
        <w:t>Wennie</w:t>
      </w:r>
      <w:proofErr w:type="spellEnd"/>
      <w:r w:rsidRPr="003F3E0A">
        <w:rPr>
          <w:rFonts w:cstheme="minorHAnsi"/>
          <w:color w:val="000000" w:themeColor="text1"/>
        </w:rPr>
        <w:t xml:space="preserve"> Huang WN, </w:t>
      </w:r>
      <w:proofErr w:type="spellStart"/>
      <w:r w:rsidRPr="003F3E0A">
        <w:rPr>
          <w:rFonts w:cstheme="minorHAnsi"/>
          <w:color w:val="000000" w:themeColor="text1"/>
        </w:rPr>
        <w:t>Perera</w:t>
      </w:r>
      <w:proofErr w:type="spellEnd"/>
      <w:r w:rsidRPr="003F3E0A">
        <w:rPr>
          <w:rFonts w:cstheme="minorHAnsi"/>
          <w:color w:val="000000" w:themeColor="text1"/>
        </w:rPr>
        <w:t xml:space="preserve"> S, </w:t>
      </w:r>
      <w:proofErr w:type="spellStart"/>
      <w:r w:rsidRPr="003F3E0A">
        <w:rPr>
          <w:rFonts w:cstheme="minorHAnsi"/>
          <w:color w:val="000000" w:themeColor="text1"/>
        </w:rPr>
        <w:t>VanSwearingen</w:t>
      </w:r>
      <w:proofErr w:type="spellEnd"/>
      <w:r w:rsidRPr="003F3E0A">
        <w:rPr>
          <w:rFonts w:cstheme="minorHAnsi"/>
          <w:color w:val="000000" w:themeColor="text1"/>
        </w:rPr>
        <w:t xml:space="preserve"> J, </w:t>
      </w:r>
      <w:proofErr w:type="spellStart"/>
      <w:r w:rsidRPr="003F3E0A">
        <w:rPr>
          <w:rFonts w:cstheme="minorHAnsi"/>
          <w:color w:val="000000" w:themeColor="text1"/>
        </w:rPr>
        <w:t>Studenski</w:t>
      </w:r>
      <w:proofErr w:type="spellEnd"/>
      <w:r w:rsidRPr="003F3E0A">
        <w:rPr>
          <w:rFonts w:cstheme="minorHAnsi"/>
          <w:color w:val="000000" w:themeColor="text1"/>
        </w:rPr>
        <w:t xml:space="preserve"> S. Performance measures predict onset of activity of daily living difficulty in community-dwelling older adults. </w:t>
      </w:r>
      <w:r w:rsidRPr="003F3E0A">
        <w:rPr>
          <w:rFonts w:cstheme="minorHAnsi"/>
          <w:color w:val="000000" w:themeColor="text1"/>
          <w:vertAlign w:val="superscript"/>
        </w:rPr>
        <w:t xml:space="preserve">J Am </w:t>
      </w:r>
      <w:proofErr w:type="spellStart"/>
      <w:r w:rsidRPr="003F3E0A">
        <w:rPr>
          <w:rFonts w:cstheme="minorHAnsi"/>
          <w:color w:val="000000" w:themeColor="text1"/>
          <w:vertAlign w:val="superscript"/>
        </w:rPr>
        <w:t>Geriatr</w:t>
      </w:r>
      <w:proofErr w:type="spellEnd"/>
      <w:r w:rsidRPr="003F3E0A">
        <w:rPr>
          <w:rFonts w:cstheme="minorHAnsi"/>
          <w:color w:val="000000" w:themeColor="text1"/>
          <w:vertAlign w:val="superscript"/>
        </w:rPr>
        <w:t xml:space="preserve"> Soc</w:t>
      </w:r>
      <w:r w:rsidRPr="003F3E0A">
        <w:rPr>
          <w:rFonts w:cstheme="minorHAnsi"/>
          <w:color w:val="000000" w:themeColor="text1"/>
        </w:rPr>
        <w:t>. 2010;58(5):844–52.</w:t>
      </w:r>
      <w:r w:rsidR="00C41C25" w:rsidRPr="003F3E0A">
        <w:rPr>
          <w:rFonts w:cstheme="minorHAnsi"/>
          <w:color w:val="000000" w:themeColor="text1"/>
        </w:rPr>
        <w:t xml:space="preserve"> </w:t>
      </w:r>
    </w:p>
    <w:p w14:paraId="347DA379" w14:textId="66DF7788"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De </w:t>
      </w:r>
      <w:proofErr w:type="spellStart"/>
      <w:r w:rsidRPr="003F3E0A">
        <w:rPr>
          <w:rFonts w:cstheme="minorHAnsi"/>
          <w:color w:val="000000" w:themeColor="text1"/>
        </w:rPr>
        <w:t>Buyser</w:t>
      </w:r>
      <w:proofErr w:type="spellEnd"/>
      <w:r w:rsidRPr="003F3E0A">
        <w:rPr>
          <w:rFonts w:cstheme="minorHAnsi"/>
          <w:color w:val="000000" w:themeColor="text1"/>
        </w:rPr>
        <w:t xml:space="preserve"> SL, </w:t>
      </w:r>
      <w:proofErr w:type="spellStart"/>
      <w:r w:rsidRPr="003F3E0A">
        <w:rPr>
          <w:rFonts w:cstheme="minorHAnsi"/>
          <w:color w:val="000000" w:themeColor="text1"/>
        </w:rPr>
        <w:t>Petrovic</w:t>
      </w:r>
      <w:proofErr w:type="spellEnd"/>
      <w:r w:rsidRPr="003F3E0A">
        <w:rPr>
          <w:rFonts w:cstheme="minorHAnsi"/>
          <w:color w:val="000000" w:themeColor="text1"/>
        </w:rPr>
        <w:t xml:space="preserve"> M, </w:t>
      </w:r>
      <w:proofErr w:type="spellStart"/>
      <w:r w:rsidRPr="003F3E0A">
        <w:rPr>
          <w:rFonts w:cstheme="minorHAnsi"/>
          <w:color w:val="000000" w:themeColor="text1"/>
        </w:rPr>
        <w:t>Taes</w:t>
      </w:r>
      <w:proofErr w:type="spellEnd"/>
      <w:r w:rsidRPr="003F3E0A">
        <w:rPr>
          <w:rFonts w:cstheme="minorHAnsi"/>
          <w:color w:val="000000" w:themeColor="text1"/>
        </w:rPr>
        <w:t xml:space="preserve"> YE, Toye KR, Kaufman JM, </w:t>
      </w:r>
      <w:proofErr w:type="spellStart"/>
      <w:r w:rsidRPr="003F3E0A">
        <w:rPr>
          <w:rFonts w:cstheme="minorHAnsi"/>
          <w:color w:val="000000" w:themeColor="text1"/>
        </w:rPr>
        <w:t>Goemaere</w:t>
      </w:r>
      <w:proofErr w:type="spellEnd"/>
      <w:r w:rsidRPr="003F3E0A">
        <w:rPr>
          <w:rFonts w:cstheme="minorHAnsi"/>
          <w:color w:val="000000" w:themeColor="text1"/>
        </w:rPr>
        <w:t xml:space="preserve"> S. Physical function measurements predict mortality in ambulatory older men. </w:t>
      </w:r>
      <w:r w:rsidRPr="003F3E0A">
        <w:rPr>
          <w:rFonts w:cstheme="minorHAnsi"/>
          <w:color w:val="000000" w:themeColor="text1"/>
          <w:vertAlign w:val="superscript"/>
        </w:rPr>
        <w:t xml:space="preserve">Eur J Clin </w:t>
      </w:r>
      <w:proofErr w:type="spellStart"/>
      <w:r w:rsidRPr="003F3E0A">
        <w:rPr>
          <w:rFonts w:cstheme="minorHAnsi"/>
          <w:color w:val="000000" w:themeColor="text1"/>
          <w:vertAlign w:val="superscript"/>
        </w:rPr>
        <w:t>Investig</w:t>
      </w:r>
      <w:proofErr w:type="spellEnd"/>
      <w:r w:rsidRPr="003F3E0A">
        <w:rPr>
          <w:rFonts w:cstheme="minorHAnsi"/>
          <w:color w:val="000000" w:themeColor="text1"/>
        </w:rPr>
        <w:t>. 2013;43(4):379–86.</w:t>
      </w:r>
      <w:r w:rsidR="00C41C25" w:rsidRPr="003F3E0A">
        <w:rPr>
          <w:rFonts w:cstheme="minorHAnsi"/>
          <w:color w:val="000000" w:themeColor="text1"/>
        </w:rPr>
        <w:t xml:space="preserve"> </w:t>
      </w:r>
    </w:p>
    <w:p w14:paraId="52F51EDD" w14:textId="71FA355C"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Barrett JE, </w:t>
      </w:r>
      <w:proofErr w:type="spellStart"/>
      <w:r w:rsidRPr="003F3E0A">
        <w:rPr>
          <w:rFonts w:cstheme="minorHAnsi"/>
          <w:color w:val="000000" w:themeColor="text1"/>
        </w:rPr>
        <w:t>Plotnikoff</w:t>
      </w:r>
      <w:proofErr w:type="spellEnd"/>
      <w:r w:rsidRPr="003F3E0A">
        <w:rPr>
          <w:rFonts w:cstheme="minorHAnsi"/>
          <w:color w:val="000000" w:themeColor="text1"/>
        </w:rPr>
        <w:t xml:space="preserve"> RC, </w:t>
      </w:r>
      <w:proofErr w:type="spellStart"/>
      <w:r w:rsidRPr="003F3E0A">
        <w:rPr>
          <w:rFonts w:cstheme="minorHAnsi"/>
          <w:color w:val="000000" w:themeColor="text1"/>
        </w:rPr>
        <w:t>Courneya</w:t>
      </w:r>
      <w:proofErr w:type="spellEnd"/>
      <w:r w:rsidRPr="003F3E0A">
        <w:rPr>
          <w:rFonts w:cstheme="minorHAnsi"/>
          <w:color w:val="000000" w:themeColor="text1"/>
        </w:rPr>
        <w:t xml:space="preserve"> KS, et al. Physical activity and type 2 diabetes: exploring the role of gender and income. </w:t>
      </w:r>
      <w:r w:rsidRPr="003F3E0A">
        <w:rPr>
          <w:rFonts w:cstheme="minorHAnsi"/>
          <w:color w:val="000000" w:themeColor="text1"/>
          <w:vertAlign w:val="superscript"/>
        </w:rPr>
        <w:t>Diabetes Educ</w:t>
      </w:r>
      <w:r w:rsidRPr="003F3E0A">
        <w:rPr>
          <w:rFonts w:cstheme="minorHAnsi"/>
          <w:color w:val="000000" w:themeColor="text1"/>
        </w:rPr>
        <w:t>. 2007;33(1):128–43.</w:t>
      </w:r>
      <w:r w:rsidR="00C41C25" w:rsidRPr="003F3E0A">
        <w:rPr>
          <w:rFonts w:cstheme="minorHAnsi"/>
          <w:color w:val="000000" w:themeColor="text1"/>
        </w:rPr>
        <w:t xml:space="preserve"> </w:t>
      </w:r>
    </w:p>
    <w:p w14:paraId="20ADF02F" w14:textId="2FEB66A1"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Troiano RP, Berrigan D, Dodd KW, et al. Physical activity in the United States measured by accelerometer. Med Sci </w:t>
      </w:r>
      <w:r w:rsidRPr="003F3E0A">
        <w:rPr>
          <w:rFonts w:cstheme="minorHAnsi"/>
          <w:color w:val="000000" w:themeColor="text1"/>
          <w:vertAlign w:val="superscript"/>
        </w:rPr>
        <w:t xml:space="preserve">Sports </w:t>
      </w:r>
      <w:proofErr w:type="spellStart"/>
      <w:r w:rsidRPr="003F3E0A">
        <w:rPr>
          <w:rFonts w:cstheme="minorHAnsi"/>
          <w:color w:val="000000" w:themeColor="text1"/>
          <w:vertAlign w:val="superscript"/>
        </w:rPr>
        <w:t>Exerc</w:t>
      </w:r>
      <w:proofErr w:type="spellEnd"/>
      <w:r w:rsidRPr="003F3E0A">
        <w:rPr>
          <w:rFonts w:cstheme="minorHAnsi"/>
          <w:color w:val="000000" w:themeColor="text1"/>
        </w:rPr>
        <w:t>. 2008;40(1):181–8.</w:t>
      </w:r>
      <w:r w:rsidR="00C41C25" w:rsidRPr="003F3E0A">
        <w:rPr>
          <w:rFonts w:cstheme="minorHAnsi"/>
          <w:color w:val="000000" w:themeColor="text1"/>
        </w:rPr>
        <w:t xml:space="preserve"> </w:t>
      </w:r>
    </w:p>
    <w:p w14:paraId="4BE40421" w14:textId="79A865F8"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Lee YS. Gender differences in physical activity and walking among older adults. </w:t>
      </w:r>
      <w:r w:rsidRPr="003F3E0A">
        <w:rPr>
          <w:rFonts w:cstheme="minorHAnsi"/>
          <w:color w:val="000000" w:themeColor="text1"/>
          <w:vertAlign w:val="superscript"/>
        </w:rPr>
        <w:t>J Women Aging</w:t>
      </w:r>
      <w:r w:rsidRPr="003F3E0A">
        <w:rPr>
          <w:rFonts w:cstheme="minorHAnsi"/>
          <w:color w:val="000000" w:themeColor="text1"/>
        </w:rPr>
        <w:t>. 2005;17(1–2):55–70.</w:t>
      </w:r>
      <w:r w:rsidR="00C41C25" w:rsidRPr="003F3E0A">
        <w:rPr>
          <w:rFonts w:cstheme="minorHAnsi"/>
          <w:color w:val="000000" w:themeColor="text1"/>
        </w:rPr>
        <w:t xml:space="preserve"> </w:t>
      </w:r>
    </w:p>
    <w:p w14:paraId="057F43A7" w14:textId="1E7BA535" w:rsidR="00B83B7B" w:rsidRPr="003F3E0A" w:rsidRDefault="00B83B7B" w:rsidP="00B83B7B">
      <w:pPr>
        <w:pStyle w:val="NoSpacing"/>
        <w:numPr>
          <w:ilvl w:val="0"/>
          <w:numId w:val="29"/>
        </w:numPr>
        <w:rPr>
          <w:rFonts w:cstheme="minorHAnsi"/>
          <w:color w:val="000000" w:themeColor="text1"/>
        </w:rPr>
      </w:pPr>
      <w:proofErr w:type="spellStart"/>
      <w:r w:rsidRPr="003F3E0A">
        <w:rPr>
          <w:rFonts w:cstheme="minorHAnsi"/>
          <w:color w:val="000000" w:themeColor="text1"/>
        </w:rPr>
        <w:t>Ensrud</w:t>
      </w:r>
      <w:proofErr w:type="spellEnd"/>
      <w:r w:rsidRPr="003F3E0A">
        <w:rPr>
          <w:rFonts w:cstheme="minorHAnsi"/>
          <w:color w:val="000000" w:themeColor="text1"/>
        </w:rPr>
        <w:t xml:space="preserve"> KE, Blackwell TL, </w:t>
      </w:r>
      <w:proofErr w:type="spellStart"/>
      <w:r w:rsidRPr="003F3E0A">
        <w:rPr>
          <w:rFonts w:cstheme="minorHAnsi"/>
          <w:color w:val="000000" w:themeColor="text1"/>
        </w:rPr>
        <w:t>Cauley</w:t>
      </w:r>
      <w:proofErr w:type="spellEnd"/>
      <w:r w:rsidRPr="003F3E0A">
        <w:rPr>
          <w:rFonts w:cstheme="minorHAnsi"/>
          <w:color w:val="000000" w:themeColor="text1"/>
        </w:rPr>
        <w:t xml:space="preserve"> JA, et al. Objective measures of activity level and mortality in older men. </w:t>
      </w:r>
      <w:r w:rsidRPr="003F3E0A">
        <w:rPr>
          <w:rFonts w:cstheme="minorHAnsi"/>
          <w:color w:val="000000" w:themeColor="text1"/>
          <w:vertAlign w:val="superscript"/>
        </w:rPr>
        <w:t xml:space="preserve">J Am </w:t>
      </w:r>
      <w:proofErr w:type="spellStart"/>
      <w:r w:rsidRPr="003F3E0A">
        <w:rPr>
          <w:rFonts w:cstheme="minorHAnsi"/>
          <w:color w:val="000000" w:themeColor="text1"/>
          <w:vertAlign w:val="superscript"/>
        </w:rPr>
        <w:t>Geriatr</w:t>
      </w:r>
      <w:proofErr w:type="spellEnd"/>
      <w:r w:rsidRPr="003F3E0A">
        <w:rPr>
          <w:rFonts w:cstheme="minorHAnsi"/>
          <w:color w:val="000000" w:themeColor="text1"/>
          <w:vertAlign w:val="superscript"/>
        </w:rPr>
        <w:t xml:space="preserve"> Soc</w:t>
      </w:r>
      <w:r w:rsidRPr="003F3E0A">
        <w:rPr>
          <w:rFonts w:cstheme="minorHAnsi"/>
          <w:color w:val="000000" w:themeColor="text1"/>
        </w:rPr>
        <w:t>. 2014;62(11):2079–87.</w:t>
      </w:r>
      <w:r w:rsidR="00C41C25" w:rsidRPr="003F3E0A">
        <w:rPr>
          <w:rFonts w:cstheme="minorHAnsi"/>
          <w:color w:val="000000" w:themeColor="text1"/>
        </w:rPr>
        <w:t xml:space="preserve"> </w:t>
      </w:r>
    </w:p>
    <w:p w14:paraId="7E531317" w14:textId="5783BA79"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Church TS, Blair SN, </w:t>
      </w:r>
      <w:proofErr w:type="spellStart"/>
      <w:r w:rsidRPr="003F3E0A">
        <w:rPr>
          <w:rFonts w:cstheme="minorHAnsi"/>
          <w:color w:val="000000" w:themeColor="text1"/>
        </w:rPr>
        <w:t>Cocreham</w:t>
      </w:r>
      <w:proofErr w:type="spellEnd"/>
      <w:r w:rsidRPr="003F3E0A">
        <w:rPr>
          <w:rFonts w:cstheme="minorHAnsi"/>
          <w:color w:val="000000" w:themeColor="text1"/>
        </w:rPr>
        <w:t xml:space="preserve"> S, et al. Effects of aerobic and resistance training on hemoglobin A1c levels in patients with type 2 diabetes: a randomized controlled trial. </w:t>
      </w:r>
      <w:r w:rsidRPr="003F3E0A">
        <w:rPr>
          <w:rFonts w:cstheme="minorHAnsi"/>
          <w:color w:val="000000" w:themeColor="text1"/>
          <w:vertAlign w:val="superscript"/>
        </w:rPr>
        <w:t>JAMA</w:t>
      </w:r>
      <w:r w:rsidRPr="003F3E0A">
        <w:rPr>
          <w:rFonts w:cstheme="minorHAnsi"/>
          <w:color w:val="000000" w:themeColor="text1"/>
        </w:rPr>
        <w:t>. 2010;304(20):2253–62.</w:t>
      </w:r>
      <w:r w:rsidR="00C41C25" w:rsidRPr="003F3E0A">
        <w:rPr>
          <w:rFonts w:cstheme="minorHAnsi"/>
          <w:color w:val="000000" w:themeColor="text1"/>
        </w:rPr>
        <w:t xml:space="preserve"> </w:t>
      </w:r>
    </w:p>
    <w:p w14:paraId="541046C0" w14:textId="4B313F7F"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Mooney SJ, Joshi S, Cerda M, et al. Patterns of physical activity among older adults in </w:t>
      </w:r>
      <w:proofErr w:type="gramStart"/>
      <w:r w:rsidRPr="003F3E0A">
        <w:rPr>
          <w:rFonts w:cstheme="minorHAnsi"/>
          <w:color w:val="000000" w:themeColor="text1"/>
        </w:rPr>
        <w:t>new York</w:t>
      </w:r>
      <w:proofErr w:type="gramEnd"/>
      <w:r w:rsidRPr="003F3E0A">
        <w:rPr>
          <w:rFonts w:cstheme="minorHAnsi"/>
          <w:color w:val="000000" w:themeColor="text1"/>
        </w:rPr>
        <w:t xml:space="preserve"> City: a latent class approach. </w:t>
      </w:r>
      <w:r w:rsidRPr="003F3E0A">
        <w:rPr>
          <w:rFonts w:cstheme="minorHAnsi"/>
          <w:color w:val="000000" w:themeColor="text1"/>
          <w:vertAlign w:val="superscript"/>
        </w:rPr>
        <w:t xml:space="preserve">Am J </w:t>
      </w:r>
      <w:proofErr w:type="spellStart"/>
      <w:r w:rsidRPr="003F3E0A">
        <w:rPr>
          <w:rFonts w:cstheme="minorHAnsi"/>
          <w:color w:val="000000" w:themeColor="text1"/>
          <w:vertAlign w:val="superscript"/>
        </w:rPr>
        <w:t>Prev</w:t>
      </w:r>
      <w:proofErr w:type="spellEnd"/>
      <w:r w:rsidRPr="003F3E0A">
        <w:rPr>
          <w:rFonts w:cstheme="minorHAnsi"/>
          <w:color w:val="000000" w:themeColor="text1"/>
          <w:vertAlign w:val="superscript"/>
        </w:rPr>
        <w:t xml:space="preserve"> Med</w:t>
      </w:r>
      <w:r w:rsidRPr="003F3E0A">
        <w:rPr>
          <w:rFonts w:cstheme="minorHAnsi"/>
          <w:color w:val="000000" w:themeColor="text1"/>
        </w:rPr>
        <w:t>. 2015;49(3</w:t>
      </w:r>
      <w:proofErr w:type="gramStart"/>
      <w:r w:rsidRPr="003F3E0A">
        <w:rPr>
          <w:rFonts w:cstheme="minorHAnsi"/>
          <w:color w:val="000000" w:themeColor="text1"/>
        </w:rPr>
        <w:t>):e</w:t>
      </w:r>
      <w:proofErr w:type="gramEnd"/>
      <w:r w:rsidRPr="003F3E0A">
        <w:rPr>
          <w:rFonts w:cstheme="minorHAnsi"/>
          <w:color w:val="000000" w:themeColor="text1"/>
        </w:rPr>
        <w:t>13–22.</w:t>
      </w:r>
      <w:r w:rsidR="00C41C25" w:rsidRPr="003F3E0A">
        <w:rPr>
          <w:rFonts w:cstheme="minorHAnsi"/>
          <w:color w:val="000000" w:themeColor="text1"/>
        </w:rPr>
        <w:t xml:space="preserve"> </w:t>
      </w:r>
    </w:p>
    <w:p w14:paraId="0F771516" w14:textId="18C4AC33" w:rsidR="00B83B7B" w:rsidRPr="003F3E0A" w:rsidRDefault="00B83B7B" w:rsidP="00B83B7B">
      <w:pPr>
        <w:pStyle w:val="NoSpacing"/>
        <w:numPr>
          <w:ilvl w:val="0"/>
          <w:numId w:val="29"/>
        </w:numPr>
        <w:rPr>
          <w:rFonts w:cstheme="minorHAnsi"/>
          <w:color w:val="000000" w:themeColor="text1"/>
        </w:rPr>
      </w:pPr>
      <w:r w:rsidRPr="003F3E0A">
        <w:rPr>
          <w:rFonts w:cstheme="minorHAnsi"/>
          <w:color w:val="000000" w:themeColor="text1"/>
        </w:rPr>
        <w:t xml:space="preserve">Tucker JM, Welk GJ, </w:t>
      </w:r>
      <w:proofErr w:type="spellStart"/>
      <w:r w:rsidRPr="003F3E0A">
        <w:rPr>
          <w:rFonts w:cstheme="minorHAnsi"/>
          <w:color w:val="000000" w:themeColor="text1"/>
        </w:rPr>
        <w:t>Beyler</w:t>
      </w:r>
      <w:proofErr w:type="spellEnd"/>
      <w:r w:rsidRPr="003F3E0A">
        <w:rPr>
          <w:rFonts w:cstheme="minorHAnsi"/>
          <w:color w:val="000000" w:themeColor="text1"/>
        </w:rPr>
        <w:t xml:space="preserve"> NK. Physical activity in U.S.: adults Compliance </w:t>
      </w:r>
      <w:proofErr w:type="gramStart"/>
      <w:r w:rsidRPr="003F3E0A">
        <w:rPr>
          <w:rFonts w:cstheme="minorHAnsi"/>
          <w:color w:val="000000" w:themeColor="text1"/>
        </w:rPr>
        <w:t>With</w:t>
      </w:r>
      <w:proofErr w:type="gramEnd"/>
      <w:r w:rsidRPr="003F3E0A">
        <w:rPr>
          <w:rFonts w:cstheme="minorHAnsi"/>
          <w:color w:val="000000" w:themeColor="text1"/>
        </w:rPr>
        <w:t xml:space="preserve"> the Physical Activity Guidelines for Americans. </w:t>
      </w:r>
      <w:r w:rsidRPr="003F3E0A">
        <w:rPr>
          <w:rFonts w:cstheme="minorHAnsi"/>
          <w:color w:val="000000" w:themeColor="text1"/>
          <w:vertAlign w:val="superscript"/>
        </w:rPr>
        <w:t xml:space="preserve">Am J </w:t>
      </w:r>
      <w:proofErr w:type="spellStart"/>
      <w:r w:rsidRPr="003F3E0A">
        <w:rPr>
          <w:rFonts w:cstheme="minorHAnsi"/>
          <w:color w:val="000000" w:themeColor="text1"/>
          <w:vertAlign w:val="superscript"/>
        </w:rPr>
        <w:t>Prev</w:t>
      </w:r>
      <w:proofErr w:type="spellEnd"/>
      <w:r w:rsidRPr="003F3E0A">
        <w:rPr>
          <w:rFonts w:cstheme="minorHAnsi"/>
          <w:color w:val="000000" w:themeColor="text1"/>
          <w:vertAlign w:val="superscript"/>
        </w:rPr>
        <w:t xml:space="preserve"> Med</w:t>
      </w:r>
      <w:r w:rsidRPr="003F3E0A">
        <w:rPr>
          <w:rFonts w:cstheme="minorHAnsi"/>
          <w:color w:val="000000" w:themeColor="text1"/>
        </w:rPr>
        <w:t>. 2011;40(4):454–61.</w:t>
      </w:r>
      <w:r w:rsidR="00C41C25" w:rsidRPr="003F3E0A">
        <w:rPr>
          <w:rFonts w:cstheme="minorHAnsi"/>
          <w:color w:val="000000" w:themeColor="text1"/>
        </w:rPr>
        <w:t xml:space="preserve"> </w:t>
      </w:r>
    </w:p>
    <w:sectPr w:rsidR="00B83B7B" w:rsidRPr="003F3E0A"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2B5873"/>
    <w:multiLevelType w:val="multilevel"/>
    <w:tmpl w:val="D5B6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8FE3189"/>
    <w:multiLevelType w:val="multilevel"/>
    <w:tmpl w:val="FE7A2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2"/>
  </w:num>
  <w:num w:numId="3">
    <w:abstractNumId w:val="7"/>
  </w:num>
  <w:num w:numId="4">
    <w:abstractNumId w:val="8"/>
  </w:num>
  <w:num w:numId="5">
    <w:abstractNumId w:val="10"/>
  </w:num>
  <w:num w:numId="6">
    <w:abstractNumId w:val="4"/>
  </w:num>
  <w:num w:numId="7">
    <w:abstractNumId w:val="13"/>
  </w:num>
  <w:num w:numId="8">
    <w:abstractNumId w:val="19"/>
  </w:num>
  <w:num w:numId="9">
    <w:abstractNumId w:val="15"/>
  </w:num>
  <w:num w:numId="10">
    <w:abstractNumId w:val="16"/>
  </w:num>
  <w:num w:numId="11">
    <w:abstractNumId w:val="3"/>
  </w:num>
  <w:num w:numId="12">
    <w:abstractNumId w:val="18"/>
  </w:num>
  <w:num w:numId="13">
    <w:abstractNumId w:val="12"/>
  </w:num>
  <w:num w:numId="14">
    <w:abstractNumId w:val="17"/>
  </w:num>
  <w:num w:numId="15">
    <w:abstractNumId w:val="23"/>
  </w:num>
  <w:num w:numId="16">
    <w:abstractNumId w:val="9"/>
  </w:num>
  <w:num w:numId="17">
    <w:abstractNumId w:val="26"/>
  </w:num>
  <w:num w:numId="18">
    <w:abstractNumId w:val="14"/>
  </w:num>
  <w:num w:numId="19">
    <w:abstractNumId w:val="0"/>
  </w:num>
  <w:num w:numId="20">
    <w:abstractNumId w:val="21"/>
  </w:num>
  <w:num w:numId="21">
    <w:abstractNumId w:val="20"/>
  </w:num>
  <w:num w:numId="22">
    <w:abstractNumId w:val="2"/>
  </w:num>
  <w:num w:numId="23">
    <w:abstractNumId w:val="24"/>
  </w:num>
  <w:num w:numId="24">
    <w:abstractNumId w:val="6"/>
  </w:num>
  <w:num w:numId="25">
    <w:abstractNumId w:val="28"/>
  </w:num>
  <w:num w:numId="26">
    <w:abstractNumId w:val="1"/>
  </w:num>
  <w:num w:numId="27">
    <w:abstractNumId w:val="27"/>
  </w:num>
  <w:num w:numId="28">
    <w:abstractNumId w:val="1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nKyuhrvlVl6cFi9HT1nX+hrORaHgD4mZzLXYzbAUwsCl8qEqDw6szRve1KWHphmVWuMptjdni+eg4u972uskEQ==" w:salt="vTVuDsOBen9PBkAKvCVJI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0E72"/>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27D1"/>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43B7"/>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5F37"/>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77615"/>
    <w:rsid w:val="0018114F"/>
    <w:rsid w:val="001815E8"/>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21F0"/>
    <w:rsid w:val="00224240"/>
    <w:rsid w:val="00226FA2"/>
    <w:rsid w:val="0024134B"/>
    <w:rsid w:val="00251132"/>
    <w:rsid w:val="002535DF"/>
    <w:rsid w:val="002558EB"/>
    <w:rsid w:val="00255B43"/>
    <w:rsid w:val="00255BDC"/>
    <w:rsid w:val="00255BEA"/>
    <w:rsid w:val="00261403"/>
    <w:rsid w:val="00261F59"/>
    <w:rsid w:val="00266C01"/>
    <w:rsid w:val="00272AF4"/>
    <w:rsid w:val="00276C06"/>
    <w:rsid w:val="00280198"/>
    <w:rsid w:val="00282094"/>
    <w:rsid w:val="002843BC"/>
    <w:rsid w:val="00284A84"/>
    <w:rsid w:val="0029129F"/>
    <w:rsid w:val="00296B90"/>
    <w:rsid w:val="00297296"/>
    <w:rsid w:val="002A0668"/>
    <w:rsid w:val="002A6B8B"/>
    <w:rsid w:val="002A7FBB"/>
    <w:rsid w:val="002B023E"/>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E1A"/>
    <w:rsid w:val="0030041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32A"/>
    <w:rsid w:val="003B47FA"/>
    <w:rsid w:val="003B6208"/>
    <w:rsid w:val="003B7F8F"/>
    <w:rsid w:val="003C142F"/>
    <w:rsid w:val="003C4172"/>
    <w:rsid w:val="003C437D"/>
    <w:rsid w:val="003C4456"/>
    <w:rsid w:val="003D3301"/>
    <w:rsid w:val="003D4641"/>
    <w:rsid w:val="003E05B7"/>
    <w:rsid w:val="003E0C0A"/>
    <w:rsid w:val="003E6CFF"/>
    <w:rsid w:val="003F3E0A"/>
    <w:rsid w:val="004010E3"/>
    <w:rsid w:val="0040203A"/>
    <w:rsid w:val="004055B8"/>
    <w:rsid w:val="0040709D"/>
    <w:rsid w:val="004122F9"/>
    <w:rsid w:val="004124D3"/>
    <w:rsid w:val="004139BA"/>
    <w:rsid w:val="00414711"/>
    <w:rsid w:val="00421CBC"/>
    <w:rsid w:val="0043008C"/>
    <w:rsid w:val="00430B91"/>
    <w:rsid w:val="004374EF"/>
    <w:rsid w:val="00440F61"/>
    <w:rsid w:val="004441CB"/>
    <w:rsid w:val="00450DB8"/>
    <w:rsid w:val="00451C14"/>
    <w:rsid w:val="0045340B"/>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09F"/>
    <w:rsid w:val="004834F0"/>
    <w:rsid w:val="00487185"/>
    <w:rsid w:val="004873AE"/>
    <w:rsid w:val="00487718"/>
    <w:rsid w:val="00490ABE"/>
    <w:rsid w:val="004932A8"/>
    <w:rsid w:val="00493B34"/>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205C"/>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451"/>
    <w:rsid w:val="005B08F1"/>
    <w:rsid w:val="005B47BC"/>
    <w:rsid w:val="005B5D00"/>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4FE9"/>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47C"/>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E5A59"/>
    <w:rsid w:val="006F24E3"/>
    <w:rsid w:val="006F7E70"/>
    <w:rsid w:val="007065D3"/>
    <w:rsid w:val="007071B1"/>
    <w:rsid w:val="00707EC1"/>
    <w:rsid w:val="00710582"/>
    <w:rsid w:val="00714EE9"/>
    <w:rsid w:val="00717738"/>
    <w:rsid w:val="007246B0"/>
    <w:rsid w:val="007258CB"/>
    <w:rsid w:val="00730E29"/>
    <w:rsid w:val="00732FF6"/>
    <w:rsid w:val="00735393"/>
    <w:rsid w:val="00735C37"/>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1CD1"/>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6AA2"/>
    <w:rsid w:val="00977F1D"/>
    <w:rsid w:val="00982217"/>
    <w:rsid w:val="00984B39"/>
    <w:rsid w:val="009866B5"/>
    <w:rsid w:val="00986A83"/>
    <w:rsid w:val="00990645"/>
    <w:rsid w:val="009A130B"/>
    <w:rsid w:val="009A2639"/>
    <w:rsid w:val="009A397F"/>
    <w:rsid w:val="009B4F83"/>
    <w:rsid w:val="009B6983"/>
    <w:rsid w:val="009C5450"/>
    <w:rsid w:val="009C5716"/>
    <w:rsid w:val="009D0D3D"/>
    <w:rsid w:val="009D316A"/>
    <w:rsid w:val="009D3527"/>
    <w:rsid w:val="009D5368"/>
    <w:rsid w:val="009D54DF"/>
    <w:rsid w:val="009E56AC"/>
    <w:rsid w:val="009E56AF"/>
    <w:rsid w:val="009E5E22"/>
    <w:rsid w:val="009E678D"/>
    <w:rsid w:val="009F28E2"/>
    <w:rsid w:val="009F4BDF"/>
    <w:rsid w:val="009F60BA"/>
    <w:rsid w:val="009F7F44"/>
    <w:rsid w:val="00A01B8D"/>
    <w:rsid w:val="00A034AE"/>
    <w:rsid w:val="00A035F5"/>
    <w:rsid w:val="00A07BAA"/>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36F4"/>
    <w:rsid w:val="00A868FB"/>
    <w:rsid w:val="00A915ED"/>
    <w:rsid w:val="00A91CF2"/>
    <w:rsid w:val="00A93BA4"/>
    <w:rsid w:val="00A9416E"/>
    <w:rsid w:val="00AA1424"/>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1CCB"/>
    <w:rsid w:val="00B30357"/>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1B3"/>
    <w:rsid w:val="00B61B54"/>
    <w:rsid w:val="00B6351D"/>
    <w:rsid w:val="00B64203"/>
    <w:rsid w:val="00B6519E"/>
    <w:rsid w:val="00B66AF1"/>
    <w:rsid w:val="00B70245"/>
    <w:rsid w:val="00B703C2"/>
    <w:rsid w:val="00B74E41"/>
    <w:rsid w:val="00B75BDF"/>
    <w:rsid w:val="00B7740D"/>
    <w:rsid w:val="00B82F58"/>
    <w:rsid w:val="00B839A9"/>
    <w:rsid w:val="00B83B7B"/>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426C"/>
    <w:rsid w:val="00BC540B"/>
    <w:rsid w:val="00BC7302"/>
    <w:rsid w:val="00BD01F3"/>
    <w:rsid w:val="00BD0D8D"/>
    <w:rsid w:val="00BD439F"/>
    <w:rsid w:val="00BD4F14"/>
    <w:rsid w:val="00BE2486"/>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1C25"/>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C95"/>
    <w:rsid w:val="00CB6E09"/>
    <w:rsid w:val="00CC09A7"/>
    <w:rsid w:val="00CC0FD9"/>
    <w:rsid w:val="00CC1F8F"/>
    <w:rsid w:val="00CD139B"/>
    <w:rsid w:val="00CD5E59"/>
    <w:rsid w:val="00CD5EF8"/>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50D3"/>
    <w:rsid w:val="00DC7134"/>
    <w:rsid w:val="00DC74F2"/>
    <w:rsid w:val="00DC7C2C"/>
    <w:rsid w:val="00DD2256"/>
    <w:rsid w:val="00DD4B55"/>
    <w:rsid w:val="00DD5871"/>
    <w:rsid w:val="00DD6C29"/>
    <w:rsid w:val="00DE2F66"/>
    <w:rsid w:val="00DE4173"/>
    <w:rsid w:val="00DE4592"/>
    <w:rsid w:val="00DF6125"/>
    <w:rsid w:val="00E13E05"/>
    <w:rsid w:val="00E15784"/>
    <w:rsid w:val="00E16734"/>
    <w:rsid w:val="00E179BE"/>
    <w:rsid w:val="00E20401"/>
    <w:rsid w:val="00E229E0"/>
    <w:rsid w:val="00E264D8"/>
    <w:rsid w:val="00E319F9"/>
    <w:rsid w:val="00E331C7"/>
    <w:rsid w:val="00E35240"/>
    <w:rsid w:val="00E36E18"/>
    <w:rsid w:val="00E37099"/>
    <w:rsid w:val="00E40A15"/>
    <w:rsid w:val="00E40CCE"/>
    <w:rsid w:val="00E43654"/>
    <w:rsid w:val="00E459FA"/>
    <w:rsid w:val="00E45A4B"/>
    <w:rsid w:val="00E46996"/>
    <w:rsid w:val="00E50522"/>
    <w:rsid w:val="00E519CD"/>
    <w:rsid w:val="00E52F87"/>
    <w:rsid w:val="00E6120D"/>
    <w:rsid w:val="00E61D06"/>
    <w:rsid w:val="00E64908"/>
    <w:rsid w:val="00E7043E"/>
    <w:rsid w:val="00E747D9"/>
    <w:rsid w:val="00E75D5D"/>
    <w:rsid w:val="00E766CA"/>
    <w:rsid w:val="00E77815"/>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60B"/>
    <w:rsid w:val="00EF586D"/>
    <w:rsid w:val="00F00B9A"/>
    <w:rsid w:val="00F0246E"/>
    <w:rsid w:val="00F026DB"/>
    <w:rsid w:val="00F04133"/>
    <w:rsid w:val="00F12233"/>
    <w:rsid w:val="00F12CE1"/>
    <w:rsid w:val="00F14096"/>
    <w:rsid w:val="00F14820"/>
    <w:rsid w:val="00F21BF2"/>
    <w:rsid w:val="00F30DED"/>
    <w:rsid w:val="00F31DB2"/>
    <w:rsid w:val="00F37720"/>
    <w:rsid w:val="00F4046D"/>
    <w:rsid w:val="00F40A6C"/>
    <w:rsid w:val="00F42D15"/>
    <w:rsid w:val="00F43A40"/>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14B1"/>
    <w:rsid w:val="00F83712"/>
    <w:rsid w:val="00F86BEC"/>
    <w:rsid w:val="00F9447B"/>
    <w:rsid w:val="00F944E0"/>
    <w:rsid w:val="00F953EF"/>
    <w:rsid w:val="00F95C39"/>
    <w:rsid w:val="00FA132A"/>
    <w:rsid w:val="00FA1FC3"/>
    <w:rsid w:val="00FA431A"/>
    <w:rsid w:val="00FA54C6"/>
    <w:rsid w:val="00FA5E0B"/>
    <w:rsid w:val="00FA7BFA"/>
    <w:rsid w:val="00FB00F5"/>
    <w:rsid w:val="00FB0527"/>
    <w:rsid w:val="00FB3A37"/>
    <w:rsid w:val="00FB635D"/>
    <w:rsid w:val="00FB6BC1"/>
    <w:rsid w:val="00FB766D"/>
    <w:rsid w:val="00FC0BF3"/>
    <w:rsid w:val="00FC0EED"/>
    <w:rsid w:val="00FC11D2"/>
    <w:rsid w:val="00FC1405"/>
    <w:rsid w:val="00FD0FFF"/>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83B7B"/>
    <w:rPr>
      <w:color w:val="800080"/>
      <w:u w:val="single"/>
    </w:rPr>
  </w:style>
  <w:style w:type="paragraph" w:customStyle="1" w:styleId="para">
    <w:name w:val="para"/>
    <w:basedOn w:val="Normal"/>
    <w:rsid w:val="00B83B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ternalref">
    <w:name w:val="externalref"/>
    <w:basedOn w:val="DefaultParagraphFont"/>
    <w:rsid w:val="00B83B7B"/>
  </w:style>
  <w:style w:type="character" w:customStyle="1" w:styleId="refsource">
    <w:name w:val="refsource"/>
    <w:basedOn w:val="DefaultParagraphFont"/>
    <w:rsid w:val="00B83B7B"/>
  </w:style>
  <w:style w:type="paragraph" w:customStyle="1" w:styleId="c-keywordsitem">
    <w:name w:val="c-keywords__item"/>
    <w:basedOn w:val="Normal"/>
    <w:rsid w:val="00B83B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ref">
    <w:name w:val="citationref"/>
    <w:basedOn w:val="DefaultParagraphFont"/>
    <w:rsid w:val="00B83B7B"/>
  </w:style>
  <w:style w:type="character" w:customStyle="1" w:styleId="internalref">
    <w:name w:val="internalref"/>
    <w:basedOn w:val="DefaultParagraphFont"/>
    <w:rsid w:val="00B83B7B"/>
  </w:style>
  <w:style w:type="character" w:customStyle="1" w:styleId="captionnumber">
    <w:name w:val="captionnumber"/>
    <w:basedOn w:val="DefaultParagraphFont"/>
    <w:rsid w:val="00B83B7B"/>
  </w:style>
  <w:style w:type="paragraph" w:customStyle="1" w:styleId="simplepara">
    <w:name w:val="simplepara"/>
    <w:basedOn w:val="Normal"/>
    <w:rsid w:val="00B83B7B"/>
    <w:pPr>
      <w:spacing w:before="100" w:beforeAutospacing="1" w:after="100" w:afterAutospacing="1" w:line="240" w:lineRule="auto"/>
    </w:pPr>
    <w:rPr>
      <w:rFonts w:ascii="Times New Roman" w:eastAsia="Times New Roman" w:hAnsi="Times New Roman" w:cs="Times New Roman"/>
      <w:sz w:val="24"/>
      <w:szCs w:val="24"/>
    </w:rPr>
  </w:style>
  <w:style w:type="character" w:styleId="HTMLDefinition">
    <w:name w:val="HTML Definition"/>
    <w:basedOn w:val="DefaultParagraphFont"/>
    <w:uiPriority w:val="99"/>
    <w:semiHidden/>
    <w:unhideWhenUsed/>
    <w:rsid w:val="00B83B7B"/>
    <w:rPr>
      <w:i/>
      <w:iCs/>
    </w:rPr>
  </w:style>
  <w:style w:type="paragraph" w:customStyle="1" w:styleId="citation">
    <w:name w:val="citation"/>
    <w:basedOn w:val="Normal"/>
    <w:rsid w:val="00B83B7B"/>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B83B7B"/>
    <w:rPr>
      <w:i/>
      <w:iCs/>
    </w:rPr>
  </w:style>
  <w:style w:type="character" w:customStyle="1" w:styleId="occurrences">
    <w:name w:val="occurrences"/>
    <w:basedOn w:val="DefaultParagraphFont"/>
    <w:rsid w:val="00B83B7B"/>
  </w:style>
  <w:style w:type="character" w:customStyle="1" w:styleId="occurrence">
    <w:name w:val="occurrence"/>
    <w:basedOn w:val="DefaultParagraphFont"/>
    <w:rsid w:val="00B83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442408107">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3977100">
      <w:bodyDiv w:val="1"/>
      <w:marLeft w:val="0"/>
      <w:marRight w:val="0"/>
      <w:marTop w:val="0"/>
      <w:marBottom w:val="0"/>
      <w:divBdr>
        <w:top w:val="none" w:sz="0" w:space="0" w:color="auto"/>
        <w:left w:val="none" w:sz="0" w:space="0" w:color="auto"/>
        <w:bottom w:val="none" w:sz="0" w:space="0" w:color="auto"/>
        <w:right w:val="none" w:sz="0" w:space="0" w:color="auto"/>
      </w:divBdr>
      <w:divsChild>
        <w:div w:id="731197196">
          <w:marLeft w:val="0"/>
          <w:marRight w:val="0"/>
          <w:marTop w:val="0"/>
          <w:marBottom w:val="0"/>
          <w:divBdr>
            <w:top w:val="none" w:sz="0" w:space="0" w:color="auto"/>
            <w:left w:val="none" w:sz="0" w:space="0" w:color="auto"/>
            <w:bottom w:val="none" w:sz="0" w:space="0" w:color="auto"/>
            <w:right w:val="none" w:sz="0" w:space="0" w:color="auto"/>
          </w:divBdr>
          <w:divsChild>
            <w:div w:id="1418406649">
              <w:marLeft w:val="0"/>
              <w:marRight w:val="0"/>
              <w:marTop w:val="240"/>
              <w:marBottom w:val="0"/>
              <w:divBdr>
                <w:top w:val="none" w:sz="0" w:space="0" w:color="auto"/>
                <w:left w:val="none" w:sz="0" w:space="0" w:color="auto"/>
                <w:bottom w:val="none" w:sz="0" w:space="0" w:color="auto"/>
                <w:right w:val="none" w:sz="0" w:space="0" w:color="auto"/>
              </w:divBdr>
              <w:divsChild>
                <w:div w:id="670332675">
                  <w:marLeft w:val="0"/>
                  <w:marRight w:val="0"/>
                  <w:marTop w:val="0"/>
                  <w:marBottom w:val="0"/>
                  <w:divBdr>
                    <w:top w:val="none" w:sz="0" w:space="0" w:color="auto"/>
                    <w:left w:val="none" w:sz="0" w:space="0" w:color="auto"/>
                    <w:bottom w:val="none" w:sz="0" w:space="0" w:color="auto"/>
                    <w:right w:val="none" w:sz="0" w:space="0" w:color="auto"/>
                  </w:divBdr>
                </w:div>
                <w:div w:id="1184200885">
                  <w:marLeft w:val="0"/>
                  <w:marRight w:val="0"/>
                  <w:marTop w:val="0"/>
                  <w:marBottom w:val="0"/>
                  <w:divBdr>
                    <w:top w:val="none" w:sz="0" w:space="0" w:color="auto"/>
                    <w:left w:val="none" w:sz="0" w:space="0" w:color="auto"/>
                    <w:bottom w:val="none" w:sz="0" w:space="0" w:color="auto"/>
                    <w:right w:val="none" w:sz="0" w:space="0" w:color="auto"/>
                  </w:divBdr>
                </w:div>
                <w:div w:id="1969357816">
                  <w:marLeft w:val="0"/>
                  <w:marRight w:val="0"/>
                  <w:marTop w:val="0"/>
                  <w:marBottom w:val="0"/>
                  <w:divBdr>
                    <w:top w:val="none" w:sz="0" w:space="0" w:color="auto"/>
                    <w:left w:val="none" w:sz="0" w:space="0" w:color="auto"/>
                    <w:bottom w:val="none" w:sz="0" w:space="0" w:color="auto"/>
                    <w:right w:val="none" w:sz="0" w:space="0" w:color="auto"/>
                  </w:divBdr>
                </w:div>
                <w:div w:id="1349066612">
                  <w:marLeft w:val="0"/>
                  <w:marRight w:val="0"/>
                  <w:marTop w:val="0"/>
                  <w:marBottom w:val="0"/>
                  <w:divBdr>
                    <w:top w:val="none" w:sz="0" w:space="0" w:color="auto"/>
                    <w:left w:val="none" w:sz="0" w:space="0" w:color="auto"/>
                    <w:bottom w:val="none" w:sz="0" w:space="0" w:color="auto"/>
                    <w:right w:val="none" w:sz="0" w:space="0" w:color="auto"/>
                  </w:divBdr>
                </w:div>
                <w:div w:id="736976725">
                  <w:marLeft w:val="0"/>
                  <w:marRight w:val="0"/>
                  <w:marTop w:val="0"/>
                  <w:marBottom w:val="0"/>
                  <w:divBdr>
                    <w:top w:val="none" w:sz="0" w:space="0" w:color="auto"/>
                    <w:left w:val="none" w:sz="0" w:space="0" w:color="auto"/>
                    <w:bottom w:val="none" w:sz="0" w:space="0" w:color="auto"/>
                    <w:right w:val="none" w:sz="0" w:space="0" w:color="auto"/>
                  </w:divBdr>
                </w:div>
              </w:divsChild>
            </w:div>
            <w:div w:id="1141190933">
              <w:marLeft w:val="0"/>
              <w:marRight w:val="0"/>
              <w:marTop w:val="240"/>
              <w:marBottom w:val="360"/>
              <w:divBdr>
                <w:top w:val="none" w:sz="0" w:space="0" w:color="auto"/>
                <w:left w:val="none" w:sz="0" w:space="0" w:color="auto"/>
                <w:bottom w:val="none" w:sz="0" w:space="0" w:color="auto"/>
                <w:right w:val="none" w:sz="0" w:space="0" w:color="auto"/>
              </w:divBdr>
            </w:div>
            <w:div w:id="62801310">
              <w:marLeft w:val="0"/>
              <w:marRight w:val="0"/>
              <w:marTop w:val="240"/>
              <w:marBottom w:val="360"/>
              <w:divBdr>
                <w:top w:val="none" w:sz="0" w:space="0" w:color="auto"/>
                <w:left w:val="none" w:sz="0" w:space="0" w:color="auto"/>
                <w:bottom w:val="none" w:sz="0" w:space="0" w:color="auto"/>
                <w:right w:val="none" w:sz="0" w:space="0" w:color="auto"/>
              </w:divBdr>
            </w:div>
            <w:div w:id="1565489929">
              <w:marLeft w:val="0"/>
              <w:marRight w:val="0"/>
              <w:marTop w:val="240"/>
              <w:marBottom w:val="360"/>
              <w:divBdr>
                <w:top w:val="none" w:sz="0" w:space="0" w:color="auto"/>
                <w:left w:val="none" w:sz="0" w:space="0" w:color="auto"/>
                <w:bottom w:val="none" w:sz="0" w:space="0" w:color="auto"/>
                <w:right w:val="none" w:sz="0" w:space="0" w:color="auto"/>
              </w:divBdr>
            </w:div>
            <w:div w:id="936446146">
              <w:marLeft w:val="0"/>
              <w:marRight w:val="0"/>
              <w:marTop w:val="240"/>
              <w:marBottom w:val="360"/>
              <w:divBdr>
                <w:top w:val="none" w:sz="0" w:space="0" w:color="auto"/>
                <w:left w:val="none" w:sz="0" w:space="0" w:color="auto"/>
                <w:bottom w:val="none" w:sz="0" w:space="0" w:color="auto"/>
                <w:right w:val="none" w:sz="0" w:space="0" w:color="auto"/>
              </w:divBdr>
              <w:divsChild>
                <w:div w:id="25178499">
                  <w:marLeft w:val="0"/>
                  <w:marRight w:val="0"/>
                  <w:marTop w:val="0"/>
                  <w:marBottom w:val="240"/>
                  <w:divBdr>
                    <w:top w:val="none" w:sz="0" w:space="0" w:color="auto"/>
                    <w:left w:val="none" w:sz="0" w:space="0" w:color="auto"/>
                    <w:bottom w:val="none" w:sz="0" w:space="0" w:color="auto"/>
                    <w:right w:val="none" w:sz="0" w:space="0" w:color="auto"/>
                  </w:divBdr>
                  <w:divsChild>
                    <w:div w:id="1195658511">
                      <w:marLeft w:val="0"/>
                      <w:marRight w:val="0"/>
                      <w:marTop w:val="0"/>
                      <w:marBottom w:val="0"/>
                      <w:divBdr>
                        <w:top w:val="none" w:sz="0" w:space="0" w:color="auto"/>
                        <w:left w:val="none" w:sz="0" w:space="0" w:color="auto"/>
                        <w:bottom w:val="none" w:sz="0" w:space="0" w:color="auto"/>
                        <w:right w:val="none" w:sz="0" w:space="0" w:color="auto"/>
                      </w:divBdr>
                    </w:div>
                    <w:div w:id="1434858134">
                      <w:marLeft w:val="0"/>
                      <w:marRight w:val="0"/>
                      <w:marTop w:val="0"/>
                      <w:marBottom w:val="0"/>
                      <w:divBdr>
                        <w:top w:val="none" w:sz="0" w:space="0" w:color="auto"/>
                        <w:left w:val="none" w:sz="0" w:space="0" w:color="auto"/>
                        <w:bottom w:val="none" w:sz="0" w:space="0" w:color="auto"/>
                        <w:right w:val="none" w:sz="0" w:space="0" w:color="auto"/>
                      </w:divBdr>
                    </w:div>
                    <w:div w:id="1074203065">
                      <w:marLeft w:val="0"/>
                      <w:marRight w:val="0"/>
                      <w:marTop w:val="120"/>
                      <w:marBottom w:val="120"/>
                      <w:divBdr>
                        <w:top w:val="none" w:sz="0" w:space="0" w:color="auto"/>
                        <w:left w:val="none" w:sz="0" w:space="0" w:color="auto"/>
                        <w:bottom w:val="none" w:sz="0" w:space="0" w:color="auto"/>
                        <w:right w:val="none" w:sz="0" w:space="0" w:color="auto"/>
                      </w:divBdr>
                    </w:div>
                    <w:div w:id="2042853677">
                      <w:marLeft w:val="0"/>
                      <w:marRight w:val="0"/>
                      <w:marTop w:val="0"/>
                      <w:marBottom w:val="240"/>
                      <w:divBdr>
                        <w:top w:val="none" w:sz="0" w:space="0" w:color="auto"/>
                        <w:left w:val="none" w:sz="0" w:space="0" w:color="auto"/>
                        <w:bottom w:val="none" w:sz="0" w:space="0" w:color="auto"/>
                        <w:right w:val="none" w:sz="0" w:space="0" w:color="auto"/>
                      </w:divBdr>
                    </w:div>
                    <w:div w:id="1325359988">
                      <w:marLeft w:val="0"/>
                      <w:marRight w:val="0"/>
                      <w:marTop w:val="0"/>
                      <w:marBottom w:val="0"/>
                      <w:divBdr>
                        <w:top w:val="none" w:sz="0" w:space="0" w:color="auto"/>
                        <w:left w:val="none" w:sz="0" w:space="0" w:color="auto"/>
                        <w:bottom w:val="none" w:sz="0" w:space="0" w:color="auto"/>
                        <w:right w:val="none" w:sz="0" w:space="0" w:color="auto"/>
                      </w:divBdr>
                    </w:div>
                  </w:divsChild>
                </w:div>
                <w:div w:id="1458377596">
                  <w:marLeft w:val="0"/>
                  <w:marRight w:val="0"/>
                  <w:marTop w:val="0"/>
                  <w:marBottom w:val="240"/>
                  <w:divBdr>
                    <w:top w:val="none" w:sz="0" w:space="0" w:color="auto"/>
                    <w:left w:val="none" w:sz="0" w:space="0" w:color="auto"/>
                    <w:bottom w:val="none" w:sz="0" w:space="0" w:color="auto"/>
                    <w:right w:val="none" w:sz="0" w:space="0" w:color="auto"/>
                  </w:divBdr>
                  <w:divsChild>
                    <w:div w:id="341053932">
                      <w:marLeft w:val="0"/>
                      <w:marRight w:val="0"/>
                      <w:marTop w:val="0"/>
                      <w:marBottom w:val="240"/>
                      <w:divBdr>
                        <w:top w:val="none" w:sz="0" w:space="0" w:color="auto"/>
                        <w:left w:val="none" w:sz="0" w:space="0" w:color="auto"/>
                        <w:bottom w:val="none" w:sz="0" w:space="0" w:color="auto"/>
                        <w:right w:val="none" w:sz="0" w:space="0" w:color="auto"/>
                      </w:divBdr>
                    </w:div>
                    <w:div w:id="269626630">
                      <w:marLeft w:val="0"/>
                      <w:marRight w:val="0"/>
                      <w:marTop w:val="0"/>
                      <w:marBottom w:val="0"/>
                      <w:divBdr>
                        <w:top w:val="none" w:sz="0" w:space="0" w:color="auto"/>
                        <w:left w:val="none" w:sz="0" w:space="0" w:color="auto"/>
                        <w:bottom w:val="none" w:sz="0" w:space="0" w:color="auto"/>
                        <w:right w:val="none" w:sz="0" w:space="0" w:color="auto"/>
                      </w:divBdr>
                    </w:div>
                  </w:divsChild>
                </w:div>
                <w:div w:id="1088504534">
                  <w:marLeft w:val="0"/>
                  <w:marRight w:val="0"/>
                  <w:marTop w:val="0"/>
                  <w:marBottom w:val="240"/>
                  <w:divBdr>
                    <w:top w:val="none" w:sz="0" w:space="0" w:color="auto"/>
                    <w:left w:val="none" w:sz="0" w:space="0" w:color="auto"/>
                    <w:bottom w:val="none" w:sz="0" w:space="0" w:color="auto"/>
                    <w:right w:val="none" w:sz="0" w:space="0" w:color="auto"/>
                  </w:divBdr>
                  <w:divsChild>
                    <w:div w:id="257372603">
                      <w:marLeft w:val="0"/>
                      <w:marRight w:val="0"/>
                      <w:marTop w:val="0"/>
                      <w:marBottom w:val="0"/>
                      <w:divBdr>
                        <w:top w:val="none" w:sz="0" w:space="0" w:color="auto"/>
                        <w:left w:val="none" w:sz="0" w:space="0" w:color="auto"/>
                        <w:bottom w:val="none" w:sz="0" w:space="0" w:color="auto"/>
                        <w:right w:val="none" w:sz="0" w:space="0" w:color="auto"/>
                      </w:divBdr>
                    </w:div>
                    <w:div w:id="466901232">
                      <w:marLeft w:val="0"/>
                      <w:marRight w:val="0"/>
                      <w:marTop w:val="0"/>
                      <w:marBottom w:val="0"/>
                      <w:divBdr>
                        <w:top w:val="none" w:sz="0" w:space="0" w:color="auto"/>
                        <w:left w:val="none" w:sz="0" w:space="0" w:color="auto"/>
                        <w:bottom w:val="none" w:sz="0" w:space="0" w:color="auto"/>
                        <w:right w:val="none" w:sz="0" w:space="0" w:color="auto"/>
                      </w:divBdr>
                    </w:div>
                    <w:div w:id="38680071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20148702">
              <w:marLeft w:val="0"/>
              <w:marRight w:val="0"/>
              <w:marTop w:val="240"/>
              <w:marBottom w:val="360"/>
              <w:divBdr>
                <w:top w:val="none" w:sz="0" w:space="0" w:color="auto"/>
                <w:left w:val="none" w:sz="0" w:space="0" w:color="auto"/>
                <w:bottom w:val="none" w:sz="0" w:space="0" w:color="auto"/>
                <w:right w:val="none" w:sz="0" w:space="0" w:color="auto"/>
              </w:divBdr>
            </w:div>
            <w:div w:id="1080709529">
              <w:marLeft w:val="0"/>
              <w:marRight w:val="0"/>
              <w:marTop w:val="240"/>
              <w:marBottom w:val="360"/>
              <w:divBdr>
                <w:top w:val="none" w:sz="0" w:space="0" w:color="auto"/>
                <w:left w:val="none" w:sz="0" w:space="0" w:color="auto"/>
                <w:bottom w:val="none" w:sz="0" w:space="0" w:color="auto"/>
                <w:right w:val="none" w:sz="0" w:space="0" w:color="auto"/>
              </w:divBdr>
            </w:div>
            <w:div w:id="1924294398">
              <w:marLeft w:val="0"/>
              <w:marRight w:val="0"/>
              <w:marTop w:val="240"/>
              <w:marBottom w:val="360"/>
              <w:divBdr>
                <w:top w:val="none" w:sz="0" w:space="0" w:color="auto"/>
                <w:left w:val="none" w:sz="0" w:space="0" w:color="auto"/>
                <w:bottom w:val="none" w:sz="0" w:space="0" w:color="auto"/>
                <w:right w:val="none" w:sz="0" w:space="0" w:color="auto"/>
              </w:divBdr>
            </w:div>
            <w:div w:id="1451901863">
              <w:marLeft w:val="0"/>
              <w:marRight w:val="0"/>
              <w:marTop w:val="240"/>
              <w:marBottom w:val="360"/>
              <w:divBdr>
                <w:top w:val="none" w:sz="0" w:space="0" w:color="auto"/>
                <w:left w:val="none" w:sz="0" w:space="0" w:color="auto"/>
                <w:bottom w:val="none" w:sz="0" w:space="0" w:color="auto"/>
                <w:right w:val="none" w:sz="0" w:space="0" w:color="auto"/>
              </w:divBdr>
              <w:divsChild>
                <w:div w:id="1469665224">
                  <w:marLeft w:val="0"/>
                  <w:marRight w:val="0"/>
                  <w:marTop w:val="0"/>
                  <w:marBottom w:val="0"/>
                  <w:divBdr>
                    <w:top w:val="none" w:sz="0" w:space="0" w:color="auto"/>
                    <w:left w:val="none" w:sz="0" w:space="0" w:color="auto"/>
                    <w:bottom w:val="none" w:sz="0" w:space="0" w:color="auto"/>
                    <w:right w:val="none" w:sz="0" w:space="0" w:color="auto"/>
                  </w:divBdr>
                </w:div>
              </w:divsChild>
            </w:div>
            <w:div w:id="1025055103">
              <w:marLeft w:val="0"/>
              <w:marRight w:val="0"/>
              <w:marTop w:val="240"/>
              <w:marBottom w:val="360"/>
              <w:divBdr>
                <w:top w:val="none" w:sz="0" w:space="0" w:color="auto"/>
                <w:left w:val="none" w:sz="0" w:space="0" w:color="auto"/>
                <w:bottom w:val="none" w:sz="0" w:space="0" w:color="auto"/>
                <w:right w:val="none" w:sz="0" w:space="0" w:color="auto"/>
              </w:divBdr>
              <w:divsChild>
                <w:div w:id="1893879198">
                  <w:marLeft w:val="0"/>
                  <w:marRight w:val="0"/>
                  <w:marTop w:val="0"/>
                  <w:marBottom w:val="0"/>
                  <w:divBdr>
                    <w:top w:val="none" w:sz="0" w:space="0" w:color="auto"/>
                    <w:left w:val="none" w:sz="0" w:space="0" w:color="auto"/>
                    <w:bottom w:val="none" w:sz="0" w:space="0" w:color="auto"/>
                    <w:right w:val="none" w:sz="0" w:space="0" w:color="auto"/>
                  </w:divBdr>
                  <w:divsChild>
                    <w:div w:id="156724435">
                      <w:marLeft w:val="0"/>
                      <w:marRight w:val="0"/>
                      <w:marTop w:val="0"/>
                      <w:marBottom w:val="384"/>
                      <w:divBdr>
                        <w:top w:val="none" w:sz="0" w:space="0" w:color="auto"/>
                        <w:left w:val="none" w:sz="0" w:space="0" w:color="auto"/>
                        <w:bottom w:val="none" w:sz="0" w:space="0" w:color="auto"/>
                        <w:right w:val="none" w:sz="0" w:space="0" w:color="auto"/>
                      </w:divBdr>
                    </w:div>
                    <w:div w:id="2045665655">
                      <w:marLeft w:val="0"/>
                      <w:marRight w:val="0"/>
                      <w:marTop w:val="0"/>
                      <w:marBottom w:val="384"/>
                      <w:divBdr>
                        <w:top w:val="none" w:sz="0" w:space="0" w:color="auto"/>
                        <w:left w:val="none" w:sz="0" w:space="0" w:color="auto"/>
                        <w:bottom w:val="none" w:sz="0" w:space="0" w:color="auto"/>
                        <w:right w:val="none" w:sz="0" w:space="0" w:color="auto"/>
                      </w:divBdr>
                    </w:div>
                    <w:div w:id="652611972">
                      <w:marLeft w:val="0"/>
                      <w:marRight w:val="0"/>
                      <w:marTop w:val="0"/>
                      <w:marBottom w:val="384"/>
                      <w:divBdr>
                        <w:top w:val="none" w:sz="0" w:space="0" w:color="auto"/>
                        <w:left w:val="none" w:sz="0" w:space="0" w:color="auto"/>
                        <w:bottom w:val="none" w:sz="0" w:space="0" w:color="auto"/>
                        <w:right w:val="none" w:sz="0" w:space="0" w:color="auto"/>
                      </w:divBdr>
                    </w:div>
                  </w:divsChild>
                </w:div>
                <w:div w:id="1244100836">
                  <w:marLeft w:val="0"/>
                  <w:marRight w:val="0"/>
                  <w:marTop w:val="0"/>
                  <w:marBottom w:val="384"/>
                  <w:divBdr>
                    <w:top w:val="none" w:sz="0" w:space="0" w:color="auto"/>
                    <w:left w:val="none" w:sz="0" w:space="0" w:color="auto"/>
                    <w:bottom w:val="none" w:sz="0" w:space="0" w:color="auto"/>
                    <w:right w:val="none" w:sz="0" w:space="0" w:color="auto"/>
                  </w:divBdr>
                </w:div>
                <w:div w:id="404912440">
                  <w:marLeft w:val="0"/>
                  <w:marRight w:val="0"/>
                  <w:marTop w:val="0"/>
                  <w:marBottom w:val="0"/>
                  <w:divBdr>
                    <w:top w:val="none" w:sz="0" w:space="0" w:color="auto"/>
                    <w:left w:val="none" w:sz="0" w:space="0" w:color="auto"/>
                    <w:bottom w:val="none" w:sz="0" w:space="0" w:color="auto"/>
                    <w:right w:val="none" w:sz="0" w:space="0" w:color="auto"/>
                  </w:divBdr>
                  <w:divsChild>
                    <w:div w:id="1890533913">
                      <w:marLeft w:val="0"/>
                      <w:marRight w:val="0"/>
                      <w:marTop w:val="0"/>
                      <w:marBottom w:val="384"/>
                      <w:divBdr>
                        <w:top w:val="none" w:sz="0" w:space="0" w:color="auto"/>
                        <w:left w:val="none" w:sz="0" w:space="0" w:color="auto"/>
                        <w:bottom w:val="none" w:sz="0" w:space="0" w:color="auto"/>
                        <w:right w:val="none" w:sz="0" w:space="0" w:color="auto"/>
                      </w:divBdr>
                    </w:div>
                    <w:div w:id="1190072886">
                      <w:marLeft w:val="0"/>
                      <w:marRight w:val="0"/>
                      <w:marTop w:val="0"/>
                      <w:marBottom w:val="384"/>
                      <w:divBdr>
                        <w:top w:val="none" w:sz="0" w:space="0" w:color="auto"/>
                        <w:left w:val="none" w:sz="0" w:space="0" w:color="auto"/>
                        <w:bottom w:val="none" w:sz="0" w:space="0" w:color="auto"/>
                        <w:right w:val="none" w:sz="0" w:space="0" w:color="auto"/>
                      </w:divBdr>
                    </w:div>
                    <w:div w:id="996224955">
                      <w:marLeft w:val="0"/>
                      <w:marRight w:val="0"/>
                      <w:marTop w:val="0"/>
                      <w:marBottom w:val="384"/>
                      <w:divBdr>
                        <w:top w:val="none" w:sz="0" w:space="0" w:color="auto"/>
                        <w:left w:val="none" w:sz="0" w:space="0" w:color="auto"/>
                        <w:bottom w:val="none" w:sz="0" w:space="0" w:color="auto"/>
                        <w:right w:val="none" w:sz="0" w:space="0" w:color="auto"/>
                      </w:divBdr>
                    </w:div>
                    <w:div w:id="493570788">
                      <w:marLeft w:val="0"/>
                      <w:marRight w:val="0"/>
                      <w:marTop w:val="0"/>
                      <w:marBottom w:val="384"/>
                      <w:divBdr>
                        <w:top w:val="none" w:sz="0" w:space="0" w:color="auto"/>
                        <w:left w:val="none" w:sz="0" w:space="0" w:color="auto"/>
                        <w:bottom w:val="none" w:sz="0" w:space="0" w:color="auto"/>
                        <w:right w:val="none" w:sz="0" w:space="0" w:color="auto"/>
                      </w:divBdr>
                    </w:div>
                  </w:divsChild>
                </w:div>
                <w:div w:id="11313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49720">
          <w:marLeft w:val="0"/>
          <w:marRight w:val="0"/>
          <w:marTop w:val="0"/>
          <w:marBottom w:val="0"/>
          <w:divBdr>
            <w:top w:val="none" w:sz="0" w:space="0" w:color="auto"/>
            <w:left w:val="none" w:sz="0" w:space="0" w:color="auto"/>
            <w:bottom w:val="none" w:sz="0" w:space="0" w:color="auto"/>
            <w:right w:val="none" w:sz="0" w:space="0" w:color="auto"/>
          </w:divBdr>
          <w:divsChild>
            <w:div w:id="1306546885">
              <w:marLeft w:val="0"/>
              <w:marRight w:val="0"/>
              <w:marTop w:val="240"/>
              <w:marBottom w:val="360"/>
              <w:divBdr>
                <w:top w:val="none" w:sz="0" w:space="0" w:color="auto"/>
                <w:left w:val="none" w:sz="0" w:space="0" w:color="auto"/>
                <w:bottom w:val="none" w:sz="0" w:space="0" w:color="auto"/>
                <w:right w:val="none" w:sz="0" w:space="0" w:color="auto"/>
              </w:divBdr>
            </w:div>
            <w:div w:id="259022876">
              <w:marLeft w:val="0"/>
              <w:marRight w:val="0"/>
              <w:marTop w:val="240"/>
              <w:marBottom w:val="360"/>
              <w:divBdr>
                <w:top w:val="none" w:sz="0" w:space="0" w:color="auto"/>
                <w:left w:val="none" w:sz="0" w:space="0" w:color="auto"/>
                <w:bottom w:val="none" w:sz="0" w:space="0" w:color="auto"/>
                <w:right w:val="none" w:sz="0" w:space="0" w:color="auto"/>
              </w:divBdr>
              <w:divsChild>
                <w:div w:id="201452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lindiabetesendo.biomedcentral.com/articles/10.1186/s40842-018-0057-4" TargetMode="External"/><Relationship Id="rId21" Type="http://schemas.openxmlformats.org/officeDocument/2006/relationships/hyperlink" Target="https://clindiabetesendo.biomedcentral.com/articles/10.1186/s40842-018-0057-4" TargetMode="External"/><Relationship Id="rId42" Type="http://schemas.openxmlformats.org/officeDocument/2006/relationships/image" Target="media/image1.gif"/><Relationship Id="rId47" Type="http://schemas.openxmlformats.org/officeDocument/2006/relationships/hyperlink" Target="https://clindiabetesendo.biomedcentral.com/articles/10.1186/s40842-018-0057-4" TargetMode="External"/><Relationship Id="rId63" Type="http://schemas.openxmlformats.org/officeDocument/2006/relationships/hyperlink" Target="https://clindiabetesendo.biomedcentral.com/articles/10.1186/s40842-018-0057-4" TargetMode="External"/><Relationship Id="rId68" Type="http://schemas.openxmlformats.org/officeDocument/2006/relationships/hyperlink" Target="http://creativecommons.org/publicdomain/zero/1.0/" TargetMode="External"/><Relationship Id="rId2" Type="http://schemas.openxmlformats.org/officeDocument/2006/relationships/customXml" Target="../customXml/item2.xml"/><Relationship Id="rId16" Type="http://schemas.openxmlformats.org/officeDocument/2006/relationships/hyperlink" Target="https://clindiabetesendo.biomedcentral.com/articles/10.1186/s40842-018-0057-4" TargetMode="External"/><Relationship Id="rId29" Type="http://schemas.openxmlformats.org/officeDocument/2006/relationships/hyperlink" Target="https://clindiabetesendo.biomedcentral.com/articles/10.1186/s40842-018-0057-4" TargetMode="External"/><Relationship Id="rId11" Type="http://schemas.openxmlformats.org/officeDocument/2006/relationships/hyperlink" Target="https://clinicaltrials.gov/ct2/show/NCT00344240" TargetMode="External"/><Relationship Id="rId24" Type="http://schemas.openxmlformats.org/officeDocument/2006/relationships/hyperlink" Target="https://clindiabetesendo.biomedcentral.com/articles/10.1186/s40842-018-0057-4" TargetMode="External"/><Relationship Id="rId32" Type="http://schemas.openxmlformats.org/officeDocument/2006/relationships/hyperlink" Target="https://clindiabetesendo.biomedcentral.com/articles/10.1186/s40842-018-0057-4" TargetMode="External"/><Relationship Id="rId37" Type="http://schemas.openxmlformats.org/officeDocument/2006/relationships/hyperlink" Target="https://clindiabetesendo.biomedcentral.com/articles/10.1186/s40842-018-0057-4" TargetMode="External"/><Relationship Id="rId40" Type="http://schemas.openxmlformats.org/officeDocument/2006/relationships/hyperlink" Target="https://clindiabetesendo.biomedcentral.com/articles/10.1186/s40842-018-0057-4" TargetMode="External"/><Relationship Id="rId45" Type="http://schemas.openxmlformats.org/officeDocument/2006/relationships/image" Target="media/image2.gif"/><Relationship Id="rId53" Type="http://schemas.openxmlformats.org/officeDocument/2006/relationships/hyperlink" Target="https://clindiabetesendo.biomedcentral.com/articles/10.1186/s40842-018-0057-4" TargetMode="External"/><Relationship Id="rId58" Type="http://schemas.openxmlformats.org/officeDocument/2006/relationships/hyperlink" Target="https://clindiabetesendo.biomedcentral.com/articles/10.1186/s40842-018-0057-4" TargetMode="External"/><Relationship Id="rId66" Type="http://schemas.openxmlformats.org/officeDocument/2006/relationships/hyperlink" Target="https://clindiabetesendo.biomedcentral.com/articles/10.1186/s40842-018-0057-4" TargetMode="External"/><Relationship Id="rId74"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s://clindiabetesendo.biomedcentral.com/articles/10.1186/s40842-018-0057-4" TargetMode="External"/><Relationship Id="rId19" Type="http://schemas.openxmlformats.org/officeDocument/2006/relationships/hyperlink" Target="https://clindiabetesendo.biomedcentral.com/articles/10.1186/s40842-018-0057-4" TargetMode="External"/><Relationship Id="rId14" Type="http://schemas.openxmlformats.org/officeDocument/2006/relationships/hyperlink" Target="https://clindiabetesendo.biomedcentral.com/articles/10.1186/s40842-018-0057-4" TargetMode="External"/><Relationship Id="rId22" Type="http://schemas.openxmlformats.org/officeDocument/2006/relationships/hyperlink" Target="https://clindiabetesendo.biomedcentral.com/articles/10.1186/s40842-018-0057-4" TargetMode="External"/><Relationship Id="rId27" Type="http://schemas.openxmlformats.org/officeDocument/2006/relationships/hyperlink" Target="https://clindiabetesendo.biomedcentral.com/articles/10.1186/s40842-018-0057-4" TargetMode="External"/><Relationship Id="rId30" Type="http://schemas.openxmlformats.org/officeDocument/2006/relationships/hyperlink" Target="https://clindiabetesendo.biomedcentral.com/articles/10.1186/s40842-018-0057-4" TargetMode="External"/><Relationship Id="rId35" Type="http://schemas.openxmlformats.org/officeDocument/2006/relationships/hyperlink" Target="https://clindiabetesendo.biomedcentral.com/articles/10.1186/s40842-018-0057-4" TargetMode="External"/><Relationship Id="rId43" Type="http://schemas.openxmlformats.org/officeDocument/2006/relationships/hyperlink" Target="https://clindiabetesendo.biomedcentral.com/articles/10.1186/s40842-018-0057-4" TargetMode="External"/><Relationship Id="rId48" Type="http://schemas.openxmlformats.org/officeDocument/2006/relationships/hyperlink" Target="https://clindiabetesendo.biomedcentral.com/articles/10.1186/s40842-018-0057-4" TargetMode="External"/><Relationship Id="rId56" Type="http://schemas.openxmlformats.org/officeDocument/2006/relationships/hyperlink" Target="https://clindiabetesendo.biomedcentral.com/articles/10.1186/s40842-018-0057-4" TargetMode="External"/><Relationship Id="rId64" Type="http://schemas.openxmlformats.org/officeDocument/2006/relationships/hyperlink" Target="https://clindiabetesendo.biomedcentral.com/articles/10.1186/s40842-018-0057-4" TargetMode="External"/><Relationship Id="rId69" Type="http://schemas.openxmlformats.org/officeDocument/2006/relationships/hyperlink" Target="https://clindiabetesendo.biomedcentral.com/articles/10.1186/s40842-018-0057-4" TargetMode="External"/><Relationship Id="rId8" Type="http://schemas.openxmlformats.org/officeDocument/2006/relationships/hyperlink" Target="https://doi.org/10.1186/s40842-018-0057-4" TargetMode="External"/><Relationship Id="rId51" Type="http://schemas.openxmlformats.org/officeDocument/2006/relationships/hyperlink" Target="https://clindiabetesendo.biomedcentral.com/articles/10.1186/s40842-018-0057-4" TargetMode="External"/><Relationship Id="rId72" Type="http://schemas.openxmlformats.org/officeDocument/2006/relationships/hyperlink" Target="http://www.statisticalinnovations.com/wp-content/uploads/LGusersguide.pdf" TargetMode="External"/><Relationship Id="rId3" Type="http://schemas.openxmlformats.org/officeDocument/2006/relationships/customXml" Target="../customXml/item3.xml"/><Relationship Id="rId12" Type="http://schemas.openxmlformats.org/officeDocument/2006/relationships/hyperlink" Target="https://clindiabetesendo.biomedcentral.com/articles/10.1186/s40842-018-0057-4" TargetMode="External"/><Relationship Id="rId17" Type="http://schemas.openxmlformats.org/officeDocument/2006/relationships/hyperlink" Target="https://clindiabetesendo.biomedcentral.com/articles/10.1186/s40842-018-0057-4" TargetMode="External"/><Relationship Id="rId25" Type="http://schemas.openxmlformats.org/officeDocument/2006/relationships/hyperlink" Target="https://clindiabetesendo.biomedcentral.com/articles/10.1186/s40842-018-0057-4" TargetMode="External"/><Relationship Id="rId33" Type="http://schemas.openxmlformats.org/officeDocument/2006/relationships/hyperlink" Target="https://clindiabetesendo.biomedcentral.com/articles/10.1186/s40842-018-0057-4" TargetMode="External"/><Relationship Id="rId38" Type="http://schemas.openxmlformats.org/officeDocument/2006/relationships/hyperlink" Target="https://clindiabetesendo.biomedcentral.com/articles/10.1186/s40842-018-0057-4" TargetMode="External"/><Relationship Id="rId46" Type="http://schemas.openxmlformats.org/officeDocument/2006/relationships/hyperlink" Target="https://clindiabetesendo.biomedcentral.com/articles/10.1186/s40842-018-0057-4" TargetMode="External"/><Relationship Id="rId59" Type="http://schemas.openxmlformats.org/officeDocument/2006/relationships/hyperlink" Target="https://clindiabetesendo.biomedcentral.com/articles/10.1186/s40842-018-0057-4" TargetMode="External"/><Relationship Id="rId67" Type="http://schemas.openxmlformats.org/officeDocument/2006/relationships/hyperlink" Target="http://creativecommons.org/licenses/by/4.0/" TargetMode="External"/><Relationship Id="rId20" Type="http://schemas.openxmlformats.org/officeDocument/2006/relationships/hyperlink" Target="https://clindiabetesendo.biomedcentral.com/articles/10.1186/s40842-018-0057-4" TargetMode="External"/><Relationship Id="rId41" Type="http://schemas.openxmlformats.org/officeDocument/2006/relationships/hyperlink" Target="https://media.springernature.com/full/springer-static/image/art%3A10.1186%2Fs40842-018-0057-4/MediaObjects/40842_2018_57_Fig1_HTML.gif" TargetMode="External"/><Relationship Id="rId54" Type="http://schemas.openxmlformats.org/officeDocument/2006/relationships/hyperlink" Target="https://clindiabetesendo.biomedcentral.com/articles/10.1186/s40842-018-0057-4" TargetMode="External"/><Relationship Id="rId62" Type="http://schemas.openxmlformats.org/officeDocument/2006/relationships/hyperlink" Target="https://clindiabetesendo.biomedcentral.com/articles/10.1186/s40842-018-0057-4" TargetMode="External"/><Relationship Id="rId70" Type="http://schemas.openxmlformats.org/officeDocument/2006/relationships/hyperlink" Target="https://health.gov/paguidelines/pdf/paguide.pdf"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clindiabetesendo.biomedcentral.com/articles/10.1186/s40842-018-0057-4" TargetMode="External"/><Relationship Id="rId23" Type="http://schemas.openxmlformats.org/officeDocument/2006/relationships/hyperlink" Target="https://clindiabetesendo.biomedcentral.com/articles/10.1186/s40842-018-0057-4" TargetMode="External"/><Relationship Id="rId28" Type="http://schemas.openxmlformats.org/officeDocument/2006/relationships/hyperlink" Target="https://clindiabetesendo.biomedcentral.com/articles/10.1186/s40842-018-0057-4" TargetMode="External"/><Relationship Id="rId36" Type="http://schemas.openxmlformats.org/officeDocument/2006/relationships/hyperlink" Target="https://clindiabetesendo.biomedcentral.com/articles/10.1186/s40842-018-0057-4" TargetMode="External"/><Relationship Id="rId49" Type="http://schemas.openxmlformats.org/officeDocument/2006/relationships/hyperlink" Target="https://clindiabetesendo.biomedcentral.com/articles/10.1186/s40842-018-0057-4" TargetMode="External"/><Relationship Id="rId57" Type="http://schemas.openxmlformats.org/officeDocument/2006/relationships/hyperlink" Target="https://clindiabetesendo.biomedcentral.com/articles/10.1186/s40842-018-0057-4" TargetMode="External"/><Relationship Id="rId10" Type="http://schemas.openxmlformats.org/officeDocument/2006/relationships/hyperlink" Target="https://clindiabetesendo.biomedcentral.com/articles/10.1186/s40842-018-0057-4" TargetMode="External"/><Relationship Id="rId31" Type="http://schemas.openxmlformats.org/officeDocument/2006/relationships/hyperlink" Target="https://clindiabetesendo.biomedcentral.com/articles/10.1186/s40842-018-0057-4" TargetMode="External"/><Relationship Id="rId44" Type="http://schemas.openxmlformats.org/officeDocument/2006/relationships/hyperlink" Target="https://media.springernature.com/full/springer-static/image/art%3A10.1186%2Fs40842-018-0057-4/MediaObjects/40842_2018_57_Fig2_HTML.gif" TargetMode="External"/><Relationship Id="rId52" Type="http://schemas.openxmlformats.org/officeDocument/2006/relationships/hyperlink" Target="https://clindiabetesendo.biomedcentral.com/articles/10.1186/s40842-018-0057-4" TargetMode="External"/><Relationship Id="rId60" Type="http://schemas.openxmlformats.org/officeDocument/2006/relationships/hyperlink" Target="https://clindiabetesendo.biomedcentral.com/articles/10.1186/s40842-018-0057-4" TargetMode="External"/><Relationship Id="rId65" Type="http://schemas.openxmlformats.org/officeDocument/2006/relationships/hyperlink" Target="https://clindiabetesendo.biomedcentral.com/articles/10.1186/s40842-018-0057-4" TargetMode="External"/><Relationship Id="rId7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publicdomain/zero/1.0/" TargetMode="External"/><Relationship Id="rId13" Type="http://schemas.openxmlformats.org/officeDocument/2006/relationships/hyperlink" Target="https://clindiabetesendo.biomedcentral.com/articles/10.1186/s40842-018-0057-4" TargetMode="External"/><Relationship Id="rId18" Type="http://schemas.openxmlformats.org/officeDocument/2006/relationships/hyperlink" Target="https://clindiabetesendo.biomedcentral.com/articles/10.1186/s40842-018-0057-4" TargetMode="External"/><Relationship Id="rId39" Type="http://schemas.openxmlformats.org/officeDocument/2006/relationships/hyperlink" Target="https://clindiabetesendo.biomedcentral.com/articles/10.1186/s40842-018-0057-4" TargetMode="External"/><Relationship Id="rId34" Type="http://schemas.openxmlformats.org/officeDocument/2006/relationships/hyperlink" Target="https://clindiabetesendo.biomedcentral.com/articles/10.1186/s40842-018-0057-4" TargetMode="External"/><Relationship Id="rId50" Type="http://schemas.openxmlformats.org/officeDocument/2006/relationships/hyperlink" Target="https://clindiabetesendo.biomedcentral.com/articles/10.1186/s40842-018-0057-4" TargetMode="External"/><Relationship Id="rId55" Type="http://schemas.openxmlformats.org/officeDocument/2006/relationships/hyperlink" Target="https://clindiabetesendo.biomedcentral.com/articles/10.1186/s40842-018-0057-4" TargetMode="External"/><Relationship Id="rId7" Type="http://schemas.openxmlformats.org/officeDocument/2006/relationships/webSettings" Target="webSettings.xml"/><Relationship Id="rId71" Type="http://schemas.openxmlformats.org/officeDocument/2006/relationships/hyperlink" Target="http://dne2.ucsf.edu/public/champs/resources/qxn/pdfs/revisedscor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A9246C-851B-4FB0-9BF1-0B79E7A25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9BBAB1-1F60-46D9-9F15-B78AC8E54D66}">
  <ds:schemaRefs>
    <ds:schemaRef ds:uri="http://schemas.microsoft.com/sharepoint/v3/contenttype/forms"/>
  </ds:schemaRefs>
</ds:datastoreItem>
</file>

<file path=customXml/itemProps3.xml><?xml version="1.0" encoding="utf-8"?>
<ds:datastoreItem xmlns:ds="http://schemas.openxmlformats.org/officeDocument/2006/customXml" ds:itemID="{92E667A9-9CC1-4C4D-B98B-458B20C71C51}">
  <ds:schemaRefs>
    <ds:schemaRef ds:uri="http://purl.org/dc/dcmitype/"/>
    <ds:schemaRef ds:uri="http://schemas.microsoft.com/office/2006/documentManagement/types"/>
    <ds:schemaRef ds:uri="http://schemas.openxmlformats.org/package/2006/metadata/core-properties"/>
    <ds:schemaRef ds:uri="455b151d-75b8-4438-a72d-e06b314124a1"/>
    <ds:schemaRef ds:uri="1dc5a16d-a9e1-4107-81af-b56e13c8526c"/>
    <ds:schemaRef ds:uri="http://purl.org/dc/terms/"/>
    <ds:schemaRef ds:uri="http://www.w3.org/XML/1998/namespace"/>
    <ds:schemaRef ds:uri="http://schemas.microsoft.com/office/infopath/2007/PartnerControls"/>
    <ds:schemaRef ds:uri="http://purl.org/dc/elements/1.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6068</Words>
  <Characters>34592</Characters>
  <Application>Microsoft Office Word</Application>
  <DocSecurity>8</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44</cp:revision>
  <dcterms:created xsi:type="dcterms:W3CDTF">2019-05-21T20:41:00Z</dcterms:created>
  <dcterms:modified xsi:type="dcterms:W3CDTF">2019-05-22T13:56:00Z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