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900D37">
      <w:pPr>
        <w:pStyle w:val="Default"/>
        <w:spacing w:line="240" w:lineRule="auto"/>
        <w:rPr>
          <w:rFonts w:asciiTheme="minorHAnsi" w:hAnsiTheme="minorHAnsi" w:cstheme="minorHAnsi"/>
          <w:sz w:val="22"/>
          <w:szCs w:val="22"/>
        </w:rPr>
      </w:pPr>
    </w:p>
    <w:p w14:paraId="2538F7F5" w14:textId="77777777" w:rsidR="000A7622" w:rsidRPr="00C04F25" w:rsidRDefault="000A7622" w:rsidP="00900D37">
      <w:pPr>
        <w:autoSpaceDE w:val="0"/>
        <w:autoSpaceDN w:val="0"/>
        <w:adjustRightInd w:val="0"/>
        <w:spacing w:line="240" w:lineRule="auto"/>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900D37">
      <w:pPr>
        <w:autoSpaceDE w:val="0"/>
        <w:autoSpaceDN w:val="0"/>
        <w:adjustRightInd w:val="0"/>
        <w:spacing w:line="240" w:lineRule="auto"/>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900D37">
      <w:pPr>
        <w:autoSpaceDE w:val="0"/>
        <w:autoSpaceDN w:val="0"/>
        <w:adjustRightInd w:val="0"/>
        <w:spacing w:line="240" w:lineRule="auto"/>
        <w:rPr>
          <w:rFonts w:cstheme="minorHAnsi"/>
          <w:b/>
          <w:bCs/>
          <w:i/>
          <w:iCs/>
        </w:rPr>
      </w:pPr>
    </w:p>
    <w:p w14:paraId="161853CC" w14:textId="66E3B86D" w:rsidR="000A7622" w:rsidRPr="00C04F25" w:rsidRDefault="00F16450" w:rsidP="00900D37">
      <w:pPr>
        <w:autoSpaceDE w:val="0"/>
        <w:autoSpaceDN w:val="0"/>
        <w:adjustRightInd w:val="0"/>
        <w:spacing w:line="240" w:lineRule="auto"/>
        <w:rPr>
          <w:rFonts w:cstheme="minorHAnsi"/>
          <w:b/>
          <w:bCs/>
          <w:i/>
          <w:iCs/>
          <w:sz w:val="32"/>
          <w:szCs w:val="32"/>
        </w:rPr>
      </w:pPr>
      <w:r>
        <w:rPr>
          <w:rFonts w:cstheme="minorHAnsi"/>
          <w:b/>
          <w:bCs/>
          <w:i/>
          <w:iCs/>
          <w:sz w:val="32"/>
          <w:szCs w:val="32"/>
        </w:rPr>
        <w:t xml:space="preserve">Nursing </w:t>
      </w:r>
      <w:r w:rsidR="000A7622" w:rsidRPr="00C04F25">
        <w:rPr>
          <w:rFonts w:cstheme="minorHAnsi"/>
          <w:b/>
          <w:bCs/>
          <w:i/>
          <w:iCs/>
          <w:sz w:val="32"/>
          <w:szCs w:val="32"/>
        </w:rPr>
        <w:t>Faculty Research and Publications/</w:t>
      </w:r>
      <w:r w:rsidR="00735C37">
        <w:rPr>
          <w:rFonts w:cstheme="minorHAnsi"/>
          <w:b/>
          <w:bCs/>
          <w:i/>
          <w:iCs/>
          <w:sz w:val="32"/>
          <w:szCs w:val="32"/>
        </w:rPr>
        <w:t>College of</w:t>
      </w:r>
      <w:r w:rsidR="00E33BB8">
        <w:rPr>
          <w:rFonts w:cstheme="minorHAnsi"/>
          <w:b/>
          <w:bCs/>
          <w:i/>
          <w:iCs/>
          <w:sz w:val="32"/>
          <w:szCs w:val="32"/>
        </w:rPr>
        <w:t xml:space="preserve"> </w:t>
      </w:r>
      <w:r>
        <w:rPr>
          <w:rFonts w:cstheme="minorHAnsi"/>
          <w:b/>
          <w:bCs/>
          <w:i/>
          <w:iCs/>
          <w:sz w:val="32"/>
          <w:szCs w:val="32"/>
        </w:rPr>
        <w:t>Nursing</w:t>
      </w:r>
    </w:p>
    <w:bookmarkEnd w:id="0"/>
    <w:p w14:paraId="3E538636" w14:textId="77777777" w:rsidR="000A7622" w:rsidRPr="006F33A4" w:rsidRDefault="000A7622" w:rsidP="00900D37">
      <w:pPr>
        <w:spacing w:line="240" w:lineRule="auto"/>
        <w:jc w:val="center"/>
        <w:rPr>
          <w:rFonts w:cstheme="minorHAnsi"/>
          <w:b/>
          <w:bCs/>
          <w:i/>
          <w:iCs/>
        </w:rPr>
      </w:pPr>
    </w:p>
    <w:p w14:paraId="25509BF0" w14:textId="03C4F5A6" w:rsidR="000A7622" w:rsidRPr="00C04F25" w:rsidRDefault="000A7622" w:rsidP="00900D37">
      <w:pPr>
        <w:spacing w:line="240" w:lineRule="auto"/>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4349B9">
        <w:rPr>
          <w:rFonts w:cstheme="minorHAnsi"/>
          <w:sz w:val="24"/>
          <w:szCs w:val="24"/>
        </w:rPr>
        <w:t>e</w:t>
      </w:r>
      <w:r w:rsidRPr="00C04F25">
        <w:rPr>
          <w:rFonts w:cstheme="minorHAnsi"/>
          <w:sz w:val="24"/>
          <w:szCs w:val="24"/>
        </w:rPr>
        <w:t xml:space="preserve"> citation below.</w:t>
      </w:r>
    </w:p>
    <w:p w14:paraId="567B939A" w14:textId="77777777" w:rsidR="0094725C" w:rsidRDefault="0094725C" w:rsidP="00900D37">
      <w:pPr>
        <w:spacing w:line="240" w:lineRule="auto"/>
        <w:rPr>
          <w:rFonts w:cstheme="minorHAnsi"/>
          <w:sz w:val="24"/>
          <w:szCs w:val="24"/>
        </w:rPr>
      </w:pPr>
    </w:p>
    <w:p w14:paraId="4EB9CD16" w14:textId="77777777" w:rsidR="00825AAF" w:rsidRDefault="00F16450" w:rsidP="00900D37">
      <w:pPr>
        <w:spacing w:line="240" w:lineRule="auto"/>
        <w:rPr>
          <w:rFonts w:cstheme="minorHAnsi"/>
          <w:sz w:val="24"/>
          <w:szCs w:val="24"/>
        </w:rPr>
      </w:pPr>
      <w:r>
        <w:rPr>
          <w:rFonts w:cstheme="minorHAnsi"/>
          <w:i/>
          <w:iCs/>
          <w:sz w:val="24"/>
          <w:szCs w:val="24"/>
        </w:rPr>
        <w:t>Journal of Perinatal</w:t>
      </w:r>
      <w:r w:rsidR="00F235C6">
        <w:rPr>
          <w:rFonts w:cstheme="minorHAnsi"/>
          <w:i/>
          <w:iCs/>
          <w:sz w:val="24"/>
          <w:szCs w:val="24"/>
        </w:rPr>
        <w:t xml:space="preserve"> &amp; Neonatal Nursing</w:t>
      </w:r>
      <w:r w:rsidR="000A7622" w:rsidRPr="00C04F25">
        <w:rPr>
          <w:rFonts w:cstheme="minorHAnsi"/>
          <w:sz w:val="24"/>
          <w:szCs w:val="24"/>
          <w:lang w:val="fr-FR"/>
        </w:rPr>
        <w:t xml:space="preserve">, Vol. </w:t>
      </w:r>
      <w:r w:rsidR="00F235C6">
        <w:rPr>
          <w:rFonts w:cstheme="minorHAnsi"/>
          <w:sz w:val="24"/>
          <w:szCs w:val="24"/>
          <w:lang w:val="fr-FR"/>
        </w:rPr>
        <w:t>33</w:t>
      </w:r>
      <w:r w:rsidR="000A7622" w:rsidRPr="00C34E4E">
        <w:rPr>
          <w:rFonts w:cstheme="minorHAnsi"/>
          <w:b/>
          <w:bCs/>
          <w:sz w:val="24"/>
          <w:szCs w:val="24"/>
          <w:lang w:val="fr-FR"/>
        </w:rPr>
        <w:t>,</w:t>
      </w:r>
      <w:r w:rsidR="000A7622" w:rsidRPr="00C04F25">
        <w:rPr>
          <w:rFonts w:cstheme="minorHAnsi"/>
          <w:sz w:val="24"/>
          <w:szCs w:val="24"/>
          <w:lang w:val="fr-FR"/>
        </w:rPr>
        <w:t xml:space="preserve"> No. </w:t>
      </w:r>
      <w:r w:rsidR="00F235C6">
        <w:rPr>
          <w:rFonts w:cstheme="minorHAnsi"/>
          <w:sz w:val="24"/>
          <w:szCs w:val="24"/>
          <w:lang w:val="fr-FR"/>
        </w:rPr>
        <w:t>1</w:t>
      </w:r>
      <w:r w:rsidR="00F90084">
        <w:rPr>
          <w:rFonts w:cstheme="minorHAnsi"/>
          <w:sz w:val="24"/>
          <w:szCs w:val="24"/>
          <w:lang w:val="fr-FR"/>
        </w:rPr>
        <w:t xml:space="preserve"> </w:t>
      </w:r>
      <w:r w:rsidR="000A7622" w:rsidRPr="00C04F25">
        <w:rPr>
          <w:rFonts w:cstheme="minorHAnsi"/>
          <w:sz w:val="24"/>
          <w:szCs w:val="24"/>
          <w:lang w:val="fr-FR"/>
        </w:rPr>
        <w:t>(</w:t>
      </w:r>
      <w:r w:rsidR="00F235C6">
        <w:rPr>
          <w:rFonts w:cstheme="minorHAnsi"/>
          <w:sz w:val="24"/>
          <w:szCs w:val="24"/>
          <w:lang w:val="fr-FR"/>
        </w:rPr>
        <w:t>2019</w:t>
      </w:r>
      <w:r w:rsidR="000A7622" w:rsidRPr="00C04F25">
        <w:rPr>
          <w:rFonts w:cstheme="minorHAnsi"/>
          <w:sz w:val="24"/>
          <w:szCs w:val="24"/>
          <w:lang w:val="fr-FR"/>
        </w:rPr>
        <w:t xml:space="preserve">): </w:t>
      </w:r>
      <w:r w:rsidR="00F235C6">
        <w:rPr>
          <w:rFonts w:cstheme="minorHAnsi"/>
          <w:sz w:val="24"/>
          <w:szCs w:val="24"/>
          <w:lang w:val="fr-FR"/>
        </w:rPr>
        <w:t>35-51</w:t>
      </w:r>
      <w:r w:rsidR="000A7622" w:rsidRPr="00C04F25">
        <w:rPr>
          <w:rFonts w:cstheme="minorHAnsi"/>
          <w:sz w:val="24"/>
          <w:szCs w:val="24"/>
          <w:lang w:val="fr-FR"/>
        </w:rPr>
        <w:t xml:space="preserve">. </w:t>
      </w:r>
      <w:hyperlink r:id="rId7"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This article is ©</w:t>
      </w:r>
      <w:r w:rsidR="00825AAF">
        <w:rPr>
          <w:rFonts w:cstheme="minorHAnsi"/>
          <w:sz w:val="24"/>
          <w:szCs w:val="24"/>
        </w:rPr>
        <w:t>Lippincott Williams &amp; Wilkins, Inc.</w:t>
      </w:r>
      <w:r w:rsidR="00765C79">
        <w:rPr>
          <w:rFonts w:cstheme="minorHAnsi"/>
          <w:sz w:val="24"/>
          <w:szCs w:val="24"/>
        </w:rPr>
        <w:t xml:space="preserve"> </w:t>
      </w:r>
      <w:r w:rsidR="000A7622" w:rsidRPr="00C04F25">
        <w:rPr>
          <w:rFonts w:cstheme="minorHAnsi"/>
          <w:sz w:val="24"/>
          <w:szCs w:val="24"/>
        </w:rPr>
        <w:t xml:space="preserve">and permission has been granted for this version to appear in </w:t>
      </w:r>
      <w:hyperlink r:id="rId8"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sidR="00825AAF">
        <w:rPr>
          <w:rFonts w:cstheme="minorHAnsi"/>
          <w:sz w:val="24"/>
          <w:szCs w:val="24"/>
        </w:rPr>
        <w:t xml:space="preserve">Lippincott Williams &amp; Wilkins, Inc. </w:t>
      </w:r>
      <w:r w:rsidR="000A7622" w:rsidRPr="00C04F25">
        <w:rPr>
          <w:rFonts w:cstheme="minorHAnsi"/>
          <w:sz w:val="24"/>
          <w:szCs w:val="24"/>
        </w:rPr>
        <w:t xml:space="preserve">does not grant permission for this article to be further copied/distributed or hosted elsewhere without the express permission from </w:t>
      </w:r>
      <w:bookmarkEnd w:id="1"/>
      <w:r w:rsidR="00825AAF">
        <w:rPr>
          <w:rFonts w:cstheme="minorHAnsi"/>
          <w:sz w:val="24"/>
          <w:szCs w:val="24"/>
        </w:rPr>
        <w:t>Lippincott Williams &amp; Wilkins, Inc</w:t>
      </w:r>
      <w:r w:rsidR="00765C79">
        <w:rPr>
          <w:rFonts w:cstheme="minorHAnsi"/>
          <w:sz w:val="24"/>
          <w:szCs w:val="24"/>
        </w:rPr>
        <w:t>.</w:t>
      </w:r>
    </w:p>
    <w:p w14:paraId="44DD01E3" w14:textId="77777777" w:rsidR="00825AAF" w:rsidRDefault="00825AAF" w:rsidP="00825AAF">
      <w:pPr>
        <w:pStyle w:val="NoSpacing"/>
      </w:pPr>
    </w:p>
    <w:p w14:paraId="2B3E2B3E" w14:textId="6A758F95" w:rsidR="00721876" w:rsidRDefault="00721876" w:rsidP="00825AAF">
      <w:pPr>
        <w:pStyle w:val="NoSpacing"/>
      </w:pPr>
    </w:p>
    <w:p w14:paraId="1E62AC17" w14:textId="276CE0E7" w:rsidR="00B523AD" w:rsidRPr="00B523AD" w:rsidRDefault="00B523AD" w:rsidP="00B523AD">
      <w:pPr>
        <w:pStyle w:val="Title"/>
      </w:pPr>
      <w:r w:rsidRPr="00B523AD">
        <w:t xml:space="preserve">Through </w:t>
      </w:r>
      <w:bookmarkStart w:id="2" w:name="_GoBack"/>
      <w:bookmarkEnd w:id="2"/>
      <w:r w:rsidRPr="00B523AD">
        <w:t>the Microbial Looking Glass: Premature Labor, Preeclampsia, and Gestational Diabetes</w:t>
      </w:r>
    </w:p>
    <w:p w14:paraId="4A70A368" w14:textId="77777777" w:rsidR="00B523AD" w:rsidRPr="00B523AD" w:rsidRDefault="00B523AD" w:rsidP="00B523AD">
      <w:pPr>
        <w:pStyle w:val="Subtitle"/>
      </w:pPr>
      <w:r w:rsidRPr="00B523AD">
        <w:t>A Scoping Review</w:t>
      </w:r>
    </w:p>
    <w:p w14:paraId="3B123FFD" w14:textId="462DA63A" w:rsidR="00825AAF" w:rsidRDefault="00825AAF" w:rsidP="00825AAF">
      <w:pPr>
        <w:pStyle w:val="NoSpacing"/>
      </w:pPr>
    </w:p>
    <w:p w14:paraId="61DFA48A" w14:textId="0D05519D" w:rsidR="009E17B8" w:rsidRPr="009F2F41" w:rsidRDefault="006769C8" w:rsidP="009F2F41">
      <w:pPr>
        <w:pStyle w:val="NoSpacing"/>
      </w:pPr>
      <w:r w:rsidRPr="009F2F41">
        <w:rPr>
          <w:sz w:val="28"/>
          <w:szCs w:val="28"/>
        </w:rPr>
        <w:t xml:space="preserve">Alexis B. </w:t>
      </w:r>
      <w:r w:rsidR="009E17B8" w:rsidRPr="009F2F41">
        <w:rPr>
          <w:sz w:val="28"/>
          <w:szCs w:val="28"/>
        </w:rPr>
        <w:t>Dunn,</w:t>
      </w:r>
      <w:r w:rsidR="009E17B8" w:rsidRPr="009F2F41">
        <w:t xml:space="preserve"> PhD, CNM</w:t>
      </w:r>
    </w:p>
    <w:p w14:paraId="2018B560" w14:textId="36FFF376" w:rsidR="006769C8" w:rsidRPr="009F2F41" w:rsidRDefault="006769C8" w:rsidP="009F2F41">
      <w:pPr>
        <w:pStyle w:val="NoSpacing"/>
      </w:pPr>
      <w:r w:rsidRPr="009F2F41">
        <w:t>Nell Hodgson Woodruff School of Nursing at Emory University, Atlanta, Georgia</w:t>
      </w:r>
    </w:p>
    <w:p w14:paraId="44AAE7E0" w14:textId="77777777" w:rsidR="009E17B8" w:rsidRPr="009F2F41" w:rsidRDefault="009E17B8" w:rsidP="009F2F41">
      <w:pPr>
        <w:pStyle w:val="NoSpacing"/>
      </w:pPr>
    </w:p>
    <w:p w14:paraId="6F06F58C" w14:textId="1D32889F" w:rsidR="009E17B8" w:rsidRPr="009F2F41" w:rsidRDefault="00C86E90" w:rsidP="009F2F41">
      <w:pPr>
        <w:pStyle w:val="NoSpacing"/>
      </w:pPr>
      <w:r w:rsidRPr="009F2F41">
        <w:rPr>
          <w:sz w:val="28"/>
          <w:szCs w:val="28"/>
        </w:rPr>
        <w:t xml:space="preserve">Lisa </w:t>
      </w:r>
      <w:r w:rsidR="009E17B8" w:rsidRPr="009F2F41">
        <w:rPr>
          <w:sz w:val="28"/>
          <w:szCs w:val="28"/>
        </w:rPr>
        <w:t>Hanson</w:t>
      </w:r>
      <w:r w:rsidR="006769C8" w:rsidRPr="009F2F41">
        <w:rPr>
          <w:sz w:val="28"/>
          <w:szCs w:val="28"/>
        </w:rPr>
        <w:t>,</w:t>
      </w:r>
      <w:r w:rsidR="006769C8" w:rsidRPr="009F2F41">
        <w:t xml:space="preserve"> </w:t>
      </w:r>
      <w:r w:rsidR="009E17B8" w:rsidRPr="009F2F41">
        <w:t>PhD, CNM, FACNM, FAAN</w:t>
      </w:r>
    </w:p>
    <w:p w14:paraId="36AFF23C" w14:textId="38D5EE6F" w:rsidR="009F2F41" w:rsidRPr="009F2F41" w:rsidRDefault="009F2F41" w:rsidP="009F2F41">
      <w:pPr>
        <w:pStyle w:val="NoSpacing"/>
      </w:pPr>
      <w:r w:rsidRPr="009F2F41">
        <w:t>Nurse-Midwifery Program at the Marquette University College of Nursing, Milwaukee, Wisconsin</w:t>
      </w:r>
    </w:p>
    <w:p w14:paraId="1A011A95" w14:textId="77777777" w:rsidR="009E17B8" w:rsidRPr="009F2F41" w:rsidRDefault="009E17B8" w:rsidP="009F2F41">
      <w:pPr>
        <w:pStyle w:val="NoSpacing"/>
      </w:pPr>
    </w:p>
    <w:p w14:paraId="1FA1B20B" w14:textId="2B8511D7" w:rsidR="009E17B8" w:rsidRPr="009F2F41" w:rsidRDefault="009E17B8" w:rsidP="009F2F41">
      <w:pPr>
        <w:pStyle w:val="NoSpacing"/>
      </w:pPr>
      <w:r w:rsidRPr="009F2F41">
        <w:rPr>
          <w:sz w:val="28"/>
          <w:szCs w:val="28"/>
        </w:rPr>
        <w:t>Leona</w:t>
      </w:r>
      <w:r w:rsidR="00C86E90" w:rsidRPr="009F2F41">
        <w:rPr>
          <w:sz w:val="28"/>
          <w:szCs w:val="28"/>
        </w:rPr>
        <w:t xml:space="preserve"> </w:t>
      </w:r>
      <w:proofErr w:type="spellStart"/>
      <w:r w:rsidR="00C86E90" w:rsidRPr="009F2F41">
        <w:rPr>
          <w:sz w:val="28"/>
          <w:szCs w:val="28"/>
        </w:rPr>
        <w:t>VandeVusse</w:t>
      </w:r>
      <w:proofErr w:type="spellEnd"/>
      <w:r w:rsidR="00C86E90" w:rsidRPr="009F2F41">
        <w:rPr>
          <w:sz w:val="28"/>
          <w:szCs w:val="28"/>
        </w:rPr>
        <w:t>,</w:t>
      </w:r>
      <w:r w:rsidR="00C86E90" w:rsidRPr="009F2F41">
        <w:t xml:space="preserve"> </w:t>
      </w:r>
      <w:r w:rsidRPr="009F2F41">
        <w:t>PhD, RN, CNM, FACNM</w:t>
      </w:r>
    </w:p>
    <w:p w14:paraId="19E09178" w14:textId="6937A765" w:rsidR="009E17B8" w:rsidRPr="009F2F41" w:rsidRDefault="009F2F41" w:rsidP="009F2F41">
      <w:pPr>
        <w:pStyle w:val="NoSpacing"/>
      </w:pPr>
      <w:r w:rsidRPr="009F2F41">
        <w:t>Marquette University College of Nursing, Milwaukee, Wisconsin</w:t>
      </w:r>
    </w:p>
    <w:p w14:paraId="7843A266" w14:textId="77777777" w:rsidR="009F2F41" w:rsidRPr="009F2F41" w:rsidRDefault="009F2F41" w:rsidP="009F2F41">
      <w:pPr>
        <w:pStyle w:val="NoSpacing"/>
      </w:pPr>
    </w:p>
    <w:p w14:paraId="604EC653" w14:textId="171DB399" w:rsidR="00825AAF" w:rsidRPr="009F2F41" w:rsidRDefault="009E17B8" w:rsidP="009F2F41">
      <w:pPr>
        <w:pStyle w:val="NoSpacing"/>
      </w:pPr>
      <w:r w:rsidRPr="009F2F41">
        <w:rPr>
          <w:sz w:val="28"/>
          <w:szCs w:val="28"/>
        </w:rPr>
        <w:t>Sharon</w:t>
      </w:r>
      <w:r w:rsidR="00C86E90" w:rsidRPr="009F2F41">
        <w:rPr>
          <w:sz w:val="28"/>
          <w:szCs w:val="28"/>
        </w:rPr>
        <w:t xml:space="preserve"> Leslie,</w:t>
      </w:r>
      <w:r w:rsidR="00C86E90" w:rsidRPr="009F2F41">
        <w:t xml:space="preserve"> </w:t>
      </w:r>
      <w:r w:rsidRPr="009F2F41">
        <w:t>MSLS, AHIP</w:t>
      </w:r>
      <w:r w:rsidR="009F2F41" w:rsidRPr="009F2F41">
        <w:t xml:space="preserve"> </w:t>
      </w:r>
    </w:p>
    <w:p w14:paraId="38814BEE" w14:textId="70F9E568" w:rsidR="00825AAF" w:rsidRDefault="009F2F41" w:rsidP="009F2F41">
      <w:pPr>
        <w:pStyle w:val="NoSpacing"/>
      </w:pPr>
      <w:r w:rsidRPr="009F2F41">
        <w:t>Woodruff Health Sciences Center Library at Emory University, Atlanta, Georgia</w:t>
      </w:r>
    </w:p>
    <w:p w14:paraId="3DE2B00E" w14:textId="3C88EADE" w:rsidR="009F2F41" w:rsidRDefault="009F2F41" w:rsidP="009F2F41">
      <w:pPr>
        <w:pStyle w:val="NoSpacing"/>
      </w:pPr>
    </w:p>
    <w:p w14:paraId="6BA7220F" w14:textId="339E4151" w:rsidR="009F2F41" w:rsidRDefault="001E416F" w:rsidP="001E416F">
      <w:pPr>
        <w:pStyle w:val="Heading1"/>
      </w:pPr>
      <w:r>
        <w:lastRenderedPageBreak/>
        <w:t>Abstract</w:t>
      </w:r>
    </w:p>
    <w:p w14:paraId="593C95EB" w14:textId="63F6A371" w:rsidR="00E00B11" w:rsidRPr="00E00B11" w:rsidRDefault="00E00B11" w:rsidP="00E00B11">
      <w:pPr>
        <w:pStyle w:val="NoSpacing"/>
      </w:pPr>
      <w:r>
        <w:t xml:space="preserve">The influence of microbial factors on adverse perinatal outcomes has become the focal point of recent investigations, with </w:t>
      </w:r>
      <w:proofErr w:type="gramStart"/>
      <w:r>
        <w:t>particular interest</w:t>
      </w:r>
      <w:proofErr w:type="gramEnd"/>
      <w:r>
        <w:t xml:space="preserve"> in the role of the </w:t>
      </w:r>
      <w:r>
        <w:rPr>
          <w:rStyle w:val="ej-keyword"/>
        </w:rPr>
        <w:t>microbiome</w:t>
      </w:r>
      <w:r>
        <w:t xml:space="preserve"> and probiotic interventions. The purpose of this scoping review was to identify and critique the most recent evidence about these factors as they relate to pregnancies complicated by </w:t>
      </w:r>
      <w:r>
        <w:rPr>
          <w:rStyle w:val="ej-keyword"/>
        </w:rPr>
        <w:t>preeclampsia</w:t>
      </w:r>
      <w:r>
        <w:t xml:space="preserve"> (PEC), </w:t>
      </w:r>
      <w:r>
        <w:rPr>
          <w:rStyle w:val="ej-keyword"/>
        </w:rPr>
        <w:t>preterm birth</w:t>
      </w:r>
      <w:r>
        <w:t xml:space="preserve"> (PTB), and </w:t>
      </w:r>
      <w:r>
        <w:rPr>
          <w:rStyle w:val="ej-keyword"/>
        </w:rPr>
        <w:t>gestational diabetes</w:t>
      </w:r>
      <w:r>
        <w:t xml:space="preserve"> mellitus (GDM). Four databases (PubMed, EMBASE, Web of Science, and Cochrane) were searched for articles published in English in the last 10 years with the concepts of the </w:t>
      </w:r>
      <w:r>
        <w:rPr>
          <w:rStyle w:val="ej-keyword"/>
        </w:rPr>
        <w:t>microbiome</w:t>
      </w:r>
      <w:r>
        <w:t xml:space="preserve">, </w:t>
      </w:r>
      <w:r>
        <w:rPr>
          <w:rStyle w:val="ej-keyword"/>
        </w:rPr>
        <w:t>probiotics</w:t>
      </w:r>
      <w:r>
        <w:t xml:space="preserve">, and PEC, PTB, or GDM. Forty-nine articles were eligible for full-text review. Five articles were excluded, leaving 44 articles that met all the eligibility criteria. The relationships between the </w:t>
      </w:r>
      <w:r>
        <w:rPr>
          <w:rStyle w:val="ej-keyword"/>
        </w:rPr>
        <w:t>microbiome</w:t>
      </w:r>
      <w:r>
        <w:t xml:space="preserve"> and the risk for PEC, PTB, and GDM are not fully elucidated, although probiotic interventions seem beneficial in decreasing PEC and GDM risk. Probiotic interventions targeting bacterial vaginosis and elimination of infection in women at risk for PTB appear to be beneficial. More research is needed to understand the contributions of the </w:t>
      </w:r>
      <w:r>
        <w:rPr>
          <w:rStyle w:val="ej-keyword"/>
        </w:rPr>
        <w:t>microbiome</w:t>
      </w:r>
      <w:r>
        <w:t xml:space="preserve"> to adverse perinatal outcomes. Probiotic interventions appear to be effective in reducing risk for select outcomes.</w:t>
      </w:r>
    </w:p>
    <w:p w14:paraId="69D3BB08" w14:textId="07E918EB" w:rsidR="001E416F" w:rsidRDefault="001E416F" w:rsidP="001E416F">
      <w:pPr>
        <w:pStyle w:val="Heading1"/>
      </w:pPr>
      <w:r>
        <w:t>Keywords</w:t>
      </w:r>
    </w:p>
    <w:p w14:paraId="146DB44F" w14:textId="60072507" w:rsidR="00E00B11" w:rsidRPr="00E00B11" w:rsidRDefault="00E00B11" w:rsidP="00E00B11">
      <w:pPr>
        <w:pStyle w:val="NoSpacing"/>
      </w:pPr>
      <w:r>
        <w:t>gestational diabetes, microbiome, prebiotics, preeclampsia, preterm birth, probiotics</w:t>
      </w:r>
    </w:p>
    <w:p w14:paraId="646E0701" w14:textId="238507D6" w:rsidR="004A645A" w:rsidRDefault="004A645A" w:rsidP="004A645A">
      <w:pPr>
        <w:pStyle w:val="Heading1"/>
      </w:pPr>
      <w:r>
        <w:t>Introduction</w:t>
      </w:r>
    </w:p>
    <w:p w14:paraId="079BF8E7" w14:textId="26EBEFDE" w:rsidR="00B349A3" w:rsidRDefault="00B349A3" w:rsidP="00B349A3">
      <w:pPr>
        <w:pStyle w:val="NoSpacing"/>
        <w:rPr>
          <w:vertAlign w:val="superscript"/>
        </w:rPr>
      </w:pPr>
      <w:r>
        <w:t>Pregnancy is characterized by a variety of microbiological, immunologic, and inflammatory changes that promote the health of both the mother and the developing fetus.</w:t>
      </w:r>
      <w:hyperlink r:id="rId9" w:anchor="R1-9" w:history="1">
        <w:r>
          <w:rPr>
            <w:rStyle w:val="Hyperlink"/>
            <w:vertAlign w:val="superscript"/>
          </w:rPr>
          <w:t>1</w:t>
        </w:r>
      </w:hyperlink>
      <w:r>
        <w:rPr>
          <w:vertAlign w:val="superscript"/>
        </w:rPr>
        <w:t>,</w:t>
      </w:r>
      <w:hyperlink r:id="rId10" w:anchor="R2-9" w:history="1">
        <w:r>
          <w:rPr>
            <w:rStyle w:val="Hyperlink"/>
            <w:vertAlign w:val="superscript"/>
          </w:rPr>
          <w:t>2</w:t>
        </w:r>
      </w:hyperlink>
      <w:r>
        <w:t xml:space="preserve"> The </w:t>
      </w:r>
      <w:r>
        <w:rPr>
          <w:rStyle w:val="ej-keyword"/>
        </w:rPr>
        <w:t>microbiome</w:t>
      </w:r>
      <w:r>
        <w:t xml:space="preserve"> composition of the maternal gut changes dramatically between the first and third trimesters of pregnancy. These changes include increased β-diversity (differences between pregnant women), an overall increase in proteobacteria and actinobacteria, and reduced richness (lower number of species).</w:t>
      </w:r>
      <w:hyperlink r:id="rId11" w:anchor="R3-9" w:history="1">
        <w:r>
          <w:rPr>
            <w:rStyle w:val="Hyperlink"/>
            <w:vertAlign w:val="superscript"/>
          </w:rPr>
          <w:t>3</w:t>
        </w:r>
      </w:hyperlink>
      <w:r>
        <w:t xml:space="preserve"> Similarly, the vaginal </w:t>
      </w:r>
      <w:r>
        <w:rPr>
          <w:rStyle w:val="ej-keyword"/>
        </w:rPr>
        <w:t>microbiome</w:t>
      </w:r>
      <w:r>
        <w:t xml:space="preserve"> composition changes substantially during the course of normal pregnancy. Diversity decreases, stability increases, and the vagina is enriched with </w:t>
      </w:r>
      <w:r>
        <w:rPr>
          <w:rStyle w:val="Emphasis"/>
        </w:rPr>
        <w:t>Lactobacillus</w:t>
      </w:r>
      <w:r>
        <w:t xml:space="preserve"> species.</w:t>
      </w:r>
      <w:hyperlink r:id="rId12" w:anchor="R4-9" w:history="1">
        <w:r>
          <w:rPr>
            <w:rStyle w:val="Hyperlink"/>
            <w:vertAlign w:val="superscript"/>
          </w:rPr>
          <w:t>4</w:t>
        </w:r>
      </w:hyperlink>
      <w:r>
        <w:t xml:space="preserve"> Vaginal pH becomes more acidic, while vaginal secretions are increased. However, by the third trimester, the vaginal microbiota resembles that of the nonpregnant state.</w:t>
      </w:r>
      <w:hyperlink r:id="rId13" w:anchor="R4-9" w:history="1">
        <w:r>
          <w:rPr>
            <w:rStyle w:val="Hyperlink"/>
            <w:vertAlign w:val="superscript"/>
          </w:rPr>
          <w:t>4</w:t>
        </w:r>
      </w:hyperlink>
    </w:p>
    <w:p w14:paraId="445DE533" w14:textId="77777777" w:rsidR="00B349A3" w:rsidRDefault="00B349A3" w:rsidP="00B349A3">
      <w:pPr>
        <w:pStyle w:val="NoSpacing"/>
      </w:pPr>
    </w:p>
    <w:p w14:paraId="418A5098" w14:textId="59D039C9" w:rsidR="00B349A3" w:rsidRPr="00B349A3" w:rsidRDefault="00B349A3" w:rsidP="00B349A3">
      <w:pPr>
        <w:pStyle w:val="NoSpacing"/>
      </w:pPr>
      <w:r>
        <w:t>Host microbial interactions between the mother and the infant during pregnancy and the timing of the first exposure of the fetus to maternal microbes are not fully understood, although the largest exposure is thought to occur at birth.</w:t>
      </w:r>
      <w:hyperlink r:id="rId14" w:anchor="R5-9" w:history="1">
        <w:r>
          <w:rPr>
            <w:rStyle w:val="Hyperlink"/>
            <w:vertAlign w:val="superscript"/>
          </w:rPr>
          <w:t>5</w:t>
        </w:r>
      </w:hyperlink>
      <w:r>
        <w:t xml:space="preserve"> Historically, the intrauterine environment was thought to be germ-free; however, newer evidence suggests that a bacterial milieu may be present in the fetoplacental circuit.</w:t>
      </w:r>
      <w:hyperlink r:id="rId15" w:anchor="R4-9" w:history="1">
        <w:r>
          <w:rPr>
            <w:rStyle w:val="Hyperlink"/>
            <w:vertAlign w:val="superscript"/>
          </w:rPr>
          <w:t>4</w:t>
        </w:r>
      </w:hyperlink>
      <w:r>
        <w:rPr>
          <w:vertAlign w:val="superscript"/>
        </w:rPr>
        <w:t>,</w:t>
      </w:r>
      <w:hyperlink r:id="rId16" w:anchor="R6-9" w:history="1">
        <w:r>
          <w:rPr>
            <w:rStyle w:val="Hyperlink"/>
            <w:vertAlign w:val="superscript"/>
          </w:rPr>
          <w:t>6</w:t>
        </w:r>
      </w:hyperlink>
      <w:r>
        <w:rPr>
          <w:vertAlign w:val="superscript"/>
        </w:rPr>
        <w:t>,</w:t>
      </w:r>
      <w:hyperlink r:id="rId17" w:anchor="R7-9" w:history="1">
        <w:r>
          <w:rPr>
            <w:rStyle w:val="Hyperlink"/>
            <w:vertAlign w:val="superscript"/>
          </w:rPr>
          <w:t>7</w:t>
        </w:r>
      </w:hyperlink>
      <w:r>
        <w:t xml:space="preserve"> Microbial exposures and alterations have been implicated in the etiology of several adverse perinatal outcomes, including </w:t>
      </w:r>
      <w:r>
        <w:rPr>
          <w:rStyle w:val="ej-keyword"/>
        </w:rPr>
        <w:t>preeclampsia</w:t>
      </w:r>
      <w:r>
        <w:t xml:space="preserve"> (PEC), </w:t>
      </w:r>
      <w:r>
        <w:rPr>
          <w:rStyle w:val="ej-keyword"/>
        </w:rPr>
        <w:t>preterm birth</w:t>
      </w:r>
      <w:r>
        <w:t xml:space="preserve"> (PTB), and </w:t>
      </w:r>
      <w:r>
        <w:rPr>
          <w:rStyle w:val="ej-keyword"/>
        </w:rPr>
        <w:t>gestational diabetes</w:t>
      </w:r>
      <w:r>
        <w:t xml:space="preserve"> mellitus (GDM).</w:t>
      </w:r>
      <w:hyperlink r:id="rId18" w:anchor="R8-9" w:history="1">
        <w:r>
          <w:rPr>
            <w:rStyle w:val="Hyperlink"/>
            <w:vertAlign w:val="superscript"/>
          </w:rPr>
          <w:t>8</w:t>
        </w:r>
      </w:hyperlink>
      <w:r>
        <w:rPr>
          <w:vertAlign w:val="superscript"/>
        </w:rPr>
        <w:t>,</w:t>
      </w:r>
      <w:hyperlink r:id="rId19" w:anchor="R9-9" w:history="1">
        <w:r>
          <w:rPr>
            <w:rStyle w:val="Hyperlink"/>
            <w:vertAlign w:val="superscript"/>
          </w:rPr>
          <w:t>9</w:t>
        </w:r>
      </w:hyperlink>
      <w:r>
        <w:t xml:space="preserve"> Recent investigations exploring the contributions of the human </w:t>
      </w:r>
      <w:r>
        <w:rPr>
          <w:rStyle w:val="ej-keyword"/>
        </w:rPr>
        <w:t>microbiome</w:t>
      </w:r>
      <w:r>
        <w:t xml:space="preserve"> (defined as the total collection of microbes and their genetic characteristics)</w:t>
      </w:r>
      <w:hyperlink r:id="rId20" w:anchor="R10-9" w:history="1">
        <w:r>
          <w:rPr>
            <w:rStyle w:val="Hyperlink"/>
            <w:vertAlign w:val="superscript"/>
          </w:rPr>
          <w:t>10</w:t>
        </w:r>
      </w:hyperlink>
      <w:r>
        <w:t xml:space="preserve"> have become the focus of recent scientific inquiry in understanding the etiologic mechanisms of these obstetrical syndromes.</w:t>
      </w:r>
      <w:hyperlink r:id="rId21" w:anchor="R11-9" w:history="1">
        <w:r>
          <w:rPr>
            <w:rStyle w:val="Hyperlink"/>
            <w:vertAlign w:val="superscript"/>
          </w:rPr>
          <w:t>11–13</w:t>
        </w:r>
      </w:hyperlink>
    </w:p>
    <w:p w14:paraId="67DBBF9C" w14:textId="2445C83C" w:rsidR="004A645A" w:rsidRDefault="004A645A" w:rsidP="004A645A">
      <w:pPr>
        <w:pStyle w:val="Heading1"/>
      </w:pPr>
      <w:r>
        <w:t>Background</w:t>
      </w:r>
    </w:p>
    <w:p w14:paraId="6B0C0071" w14:textId="21D7050C" w:rsidR="00B349A3" w:rsidRDefault="00B349A3" w:rsidP="00B349A3">
      <w:pPr>
        <w:pStyle w:val="NoSpacing"/>
      </w:pPr>
      <w:r>
        <w:t xml:space="preserve">Completed in 2012, the Human </w:t>
      </w:r>
      <w:r>
        <w:rPr>
          <w:rStyle w:val="ej-keyword"/>
        </w:rPr>
        <w:t>Microbiome</w:t>
      </w:r>
      <w:r>
        <w:t xml:space="preserve"> Project characterized microbial communities and their respective physiologic activities in a variety of body sites, including the nasal passages, oral cavity, urogenital system, and gastrointestinal tract.</w:t>
      </w:r>
      <w:hyperlink r:id="rId22" w:anchor="R14-9" w:history="1">
        <w:r>
          <w:rPr>
            <w:rStyle w:val="Hyperlink"/>
            <w:vertAlign w:val="superscript"/>
          </w:rPr>
          <w:t>14</w:t>
        </w:r>
      </w:hyperlink>
      <w:r>
        <w:t xml:space="preserve"> The initiative generated health reference data for a variety of </w:t>
      </w:r>
      <w:r>
        <w:rPr>
          <w:rStyle w:val="ej-keyword"/>
        </w:rPr>
        <w:t>microbiome</w:t>
      </w:r>
      <w:r>
        <w:t xml:space="preserve"> sites, including those associated with normal pregnancy.</w:t>
      </w:r>
      <w:hyperlink r:id="rId23" w:anchor="R3-9" w:history="1">
        <w:r>
          <w:rPr>
            <w:rStyle w:val="Hyperlink"/>
            <w:vertAlign w:val="superscript"/>
          </w:rPr>
          <w:t>3</w:t>
        </w:r>
      </w:hyperlink>
      <w:r>
        <w:rPr>
          <w:vertAlign w:val="superscript"/>
        </w:rPr>
        <w:t>,</w:t>
      </w:r>
      <w:hyperlink r:id="rId24" w:anchor="R4-9" w:history="1">
        <w:r>
          <w:rPr>
            <w:rStyle w:val="Hyperlink"/>
            <w:vertAlign w:val="superscript"/>
          </w:rPr>
          <w:t>4</w:t>
        </w:r>
      </w:hyperlink>
      <w:r>
        <w:t xml:space="preserve"> Utilizing advanced molecular genetics and genomics technology, a variety of DNA-sequencing technologies including </w:t>
      </w:r>
      <w:r>
        <w:rPr>
          <w:rStyle w:val="Emphasis"/>
        </w:rPr>
        <w:t>16S</w:t>
      </w:r>
      <w:r>
        <w:t xml:space="preserve"> (gene)-based analysis, as well as whole genome shotgun sequencing (entire bacterial DNA sequence of an organism), have allowed for both characterization of the types of microbes present in select body sites, as well as their genetic coding patterns and metabolic capacity.</w:t>
      </w:r>
      <w:hyperlink r:id="rId25" w:anchor="R15-9" w:history="1">
        <w:r>
          <w:rPr>
            <w:rStyle w:val="Hyperlink"/>
            <w:vertAlign w:val="superscript"/>
          </w:rPr>
          <w:t>15</w:t>
        </w:r>
      </w:hyperlink>
      <w:r>
        <w:rPr>
          <w:vertAlign w:val="superscript"/>
        </w:rPr>
        <w:t>,</w:t>
      </w:r>
      <w:hyperlink r:id="rId26" w:anchor="R16-9" w:history="1">
        <w:r>
          <w:rPr>
            <w:rStyle w:val="Hyperlink"/>
            <w:vertAlign w:val="superscript"/>
          </w:rPr>
          <w:t>16</w:t>
        </w:r>
      </w:hyperlink>
      <w:r>
        <w:t xml:space="preserve"> Advances in genomic analyses and the development of bioinformatics communication channels, such as Quantitative Insights into Microbial Ecology and </w:t>
      </w:r>
      <w:proofErr w:type="spellStart"/>
      <w:r>
        <w:t>Mothur</w:t>
      </w:r>
      <w:proofErr w:type="spellEnd"/>
      <w:r>
        <w:t xml:space="preserve"> (a </w:t>
      </w:r>
      <w:r>
        <w:rPr>
          <w:rStyle w:val="ej-keyword"/>
        </w:rPr>
        <w:t>microbiome</w:t>
      </w:r>
      <w:r>
        <w:t xml:space="preserve"> software platform), have streamlined the process of sharing the taxonomic information identified in these </w:t>
      </w:r>
      <w:r>
        <w:lastRenderedPageBreak/>
        <w:t>analyses.</w:t>
      </w:r>
      <w:hyperlink r:id="rId27" w:anchor="R17-9" w:history="1">
        <w:r>
          <w:rPr>
            <w:rStyle w:val="Hyperlink"/>
            <w:vertAlign w:val="superscript"/>
          </w:rPr>
          <w:t>17</w:t>
        </w:r>
      </w:hyperlink>
      <w:r>
        <w:rPr>
          <w:vertAlign w:val="superscript"/>
        </w:rPr>
        <w:t>,</w:t>
      </w:r>
      <w:hyperlink r:id="rId28" w:anchor="R18-9" w:history="1">
        <w:r>
          <w:rPr>
            <w:rStyle w:val="Hyperlink"/>
            <w:vertAlign w:val="superscript"/>
          </w:rPr>
          <w:t>18</w:t>
        </w:r>
      </w:hyperlink>
      <w:r>
        <w:t xml:space="preserve"> Furthermore, these bioinformatic resources provide detailed information about the composition of body sites and the influence on host physiology, which are key in understanding health outcomes.</w:t>
      </w:r>
    </w:p>
    <w:p w14:paraId="50E965D0" w14:textId="77777777" w:rsidR="00B349A3" w:rsidRDefault="00B349A3" w:rsidP="00B349A3">
      <w:pPr>
        <w:pStyle w:val="NoSpacing"/>
      </w:pPr>
    </w:p>
    <w:p w14:paraId="4679D03C" w14:textId="24F3CF34" w:rsidR="00B349A3" w:rsidRDefault="00B349A3" w:rsidP="00B349A3">
      <w:pPr>
        <w:pStyle w:val="NoSpacing"/>
        <w:rPr>
          <w:vertAlign w:val="superscript"/>
        </w:rPr>
      </w:pPr>
      <w:r>
        <w:t xml:space="preserve">The closely related area of microbial interventions has received considerable attention worldwide. Probiotic interventions contain live, usually freeze-dried bacterial microbes, often from the </w:t>
      </w:r>
      <w:r>
        <w:rPr>
          <w:rStyle w:val="Emphasis"/>
        </w:rPr>
        <w:t>Lactobacillus</w:t>
      </w:r>
      <w:r>
        <w:t xml:space="preserve"> and/or </w:t>
      </w:r>
      <w:r>
        <w:rPr>
          <w:rStyle w:val="Emphasis"/>
        </w:rPr>
        <w:t>Bifidobacterium</w:t>
      </w:r>
      <w:r>
        <w:t xml:space="preserve"> genera.</w:t>
      </w:r>
      <w:hyperlink r:id="rId29" w:anchor="R19-9" w:history="1">
        <w:r>
          <w:rPr>
            <w:rStyle w:val="Hyperlink"/>
            <w:vertAlign w:val="superscript"/>
          </w:rPr>
          <w:t>19</w:t>
        </w:r>
      </w:hyperlink>
      <w:r>
        <w:t xml:space="preserve"> When given in sufficient quantities, probiotic bacteria confer health benefits on the host.</w:t>
      </w:r>
      <w:hyperlink r:id="rId30" w:anchor="R20-9" w:history="1">
        <w:r>
          <w:rPr>
            <w:rStyle w:val="Hyperlink"/>
            <w:vertAlign w:val="superscript"/>
          </w:rPr>
          <w:t>20</w:t>
        </w:r>
      </w:hyperlink>
      <w:r>
        <w:t xml:space="preserve"> </w:t>
      </w:r>
      <w:r>
        <w:rPr>
          <w:rStyle w:val="ej-keyword"/>
        </w:rPr>
        <w:t>Probiotics</w:t>
      </w:r>
      <w:r>
        <w:t xml:space="preserve"> are considered food. For use in antenatal applications, probiotic interventions can be administered either orally or vaginally. In most studies involving pregnant women, the oral route was used.</w:t>
      </w:r>
      <w:hyperlink r:id="rId31" w:anchor="R19-9" w:history="1">
        <w:r>
          <w:rPr>
            <w:rStyle w:val="Hyperlink"/>
            <w:vertAlign w:val="superscript"/>
          </w:rPr>
          <w:t>19</w:t>
        </w:r>
      </w:hyperlink>
      <w:r>
        <w:t xml:space="preserve"> Prebiotic interventions administered orally are not live bacteria but rather comprise indigestible food substances, such as dietary fibers, certain starches, and oligosaccharides that are selectively fermentable.</w:t>
      </w:r>
      <w:hyperlink r:id="rId32" w:anchor="R21-9" w:history="1">
        <w:r>
          <w:rPr>
            <w:rStyle w:val="Hyperlink"/>
            <w:vertAlign w:val="superscript"/>
          </w:rPr>
          <w:t>21</w:t>
        </w:r>
      </w:hyperlink>
      <w:r>
        <w:t xml:space="preserve"> </w:t>
      </w:r>
      <w:r>
        <w:rPr>
          <w:rStyle w:val="ej-keyword"/>
        </w:rPr>
        <w:t>Prebiotics</w:t>
      </w:r>
      <w:r>
        <w:t xml:space="preserve"> are food for the probiotic bacteria and therefore increase microbial numbers. </w:t>
      </w:r>
      <w:proofErr w:type="spellStart"/>
      <w:r>
        <w:t>Synbiotics</w:t>
      </w:r>
      <w:proofErr w:type="spellEnd"/>
      <w:r>
        <w:t xml:space="preserve"> are a combination of probiotic and prebiotic interventions.</w:t>
      </w:r>
      <w:hyperlink r:id="rId33" w:anchor="R22-9" w:history="1">
        <w:r>
          <w:rPr>
            <w:rStyle w:val="Hyperlink"/>
            <w:vertAlign w:val="superscript"/>
          </w:rPr>
          <w:t>22</w:t>
        </w:r>
      </w:hyperlink>
      <w:r>
        <w:t xml:space="preserve"> </w:t>
      </w:r>
      <w:proofErr w:type="spellStart"/>
      <w:r>
        <w:t>Synbiotics</w:t>
      </w:r>
      <w:proofErr w:type="spellEnd"/>
      <w:r>
        <w:t xml:space="preserve"> produce beneficial effects by promoting the survival of the live microbes in the gut by stimulating growth and/or metabolic activity of one or more probiotic bacteria. Probiotic interventions and, to a lesser extent, </w:t>
      </w:r>
      <w:r>
        <w:rPr>
          <w:rStyle w:val="ej-keyword"/>
        </w:rPr>
        <w:t>prebiotics</w:t>
      </w:r>
      <w:r>
        <w:t xml:space="preserve"> have been applied during pregnancy to improve maternal and fetal outcomes.</w:t>
      </w:r>
      <w:hyperlink r:id="rId34" w:anchor="R19-9" w:history="1">
        <w:r>
          <w:rPr>
            <w:rStyle w:val="Hyperlink"/>
            <w:vertAlign w:val="superscript"/>
          </w:rPr>
          <w:t>19</w:t>
        </w:r>
      </w:hyperlink>
      <w:r>
        <w:t xml:space="preserve"> More recently, </w:t>
      </w:r>
      <w:proofErr w:type="spellStart"/>
      <w:r>
        <w:t>synbiotic</w:t>
      </w:r>
      <w:proofErr w:type="spellEnd"/>
      <w:r>
        <w:t xml:space="preserve"> antenatal interventions have been studied.</w:t>
      </w:r>
      <w:hyperlink r:id="rId35" w:anchor="R23-9" w:history="1">
        <w:r>
          <w:rPr>
            <w:rStyle w:val="Hyperlink"/>
            <w:vertAlign w:val="superscript"/>
          </w:rPr>
          <w:t>23</w:t>
        </w:r>
      </w:hyperlink>
      <w:r>
        <w:rPr>
          <w:vertAlign w:val="superscript"/>
        </w:rPr>
        <w:t>,</w:t>
      </w:r>
      <w:hyperlink r:id="rId36" w:anchor="R24-9" w:history="1">
        <w:r>
          <w:rPr>
            <w:rStyle w:val="Hyperlink"/>
            <w:vertAlign w:val="superscript"/>
          </w:rPr>
          <w:t>24</w:t>
        </w:r>
      </w:hyperlink>
    </w:p>
    <w:p w14:paraId="3860D449" w14:textId="77777777" w:rsidR="00B349A3" w:rsidRDefault="00B349A3" w:rsidP="00B349A3">
      <w:pPr>
        <w:pStyle w:val="NoSpacing"/>
      </w:pPr>
    </w:p>
    <w:p w14:paraId="241F7513" w14:textId="36C459A7" w:rsidR="00B349A3" w:rsidRPr="00B349A3" w:rsidRDefault="00B349A3" w:rsidP="00B349A3">
      <w:pPr>
        <w:pStyle w:val="NoSpacing"/>
      </w:pPr>
      <w:r>
        <w:t xml:space="preserve">The purpose of this scoping review is to explore and synthesize the scientific evidence about the maternal and neonatal consequences of microbial dysbiosis, with a focus on the role of the </w:t>
      </w:r>
      <w:r>
        <w:rPr>
          <w:rStyle w:val="ej-keyword"/>
        </w:rPr>
        <w:t>microbiome</w:t>
      </w:r>
      <w:r>
        <w:t xml:space="preserve"> during pregnancy, as well as the influence of prebiotic and probiotic exposures. Specifically, this review outlines the most recent literature on perinatal </w:t>
      </w:r>
      <w:r>
        <w:rPr>
          <w:rStyle w:val="ej-keyword"/>
        </w:rPr>
        <w:t>microbiome</w:t>
      </w:r>
      <w:r>
        <w:t xml:space="preserve"> and </w:t>
      </w:r>
      <w:r>
        <w:rPr>
          <w:rStyle w:val="ej-keyword"/>
        </w:rPr>
        <w:t>probiotics</w:t>
      </w:r>
      <w:r>
        <w:t xml:space="preserve">, </w:t>
      </w:r>
      <w:r>
        <w:rPr>
          <w:rStyle w:val="ej-keyword"/>
        </w:rPr>
        <w:t>prebiotics</w:t>
      </w:r>
      <w:r>
        <w:t xml:space="preserve">, and </w:t>
      </w:r>
      <w:proofErr w:type="spellStart"/>
      <w:r>
        <w:t>synbiotics</w:t>
      </w:r>
      <w:proofErr w:type="spellEnd"/>
      <w:r>
        <w:t xml:space="preserve"> specific to the maternal and neonatal outcomes in pregnancies that are complicated by PEC, PTB, or GDM. A brief review of the implications for the neonate as well as future clinical and research implications is discussed.</w:t>
      </w:r>
    </w:p>
    <w:p w14:paraId="41162878" w14:textId="722757DF" w:rsidR="004A645A" w:rsidRDefault="004A645A" w:rsidP="004A645A">
      <w:pPr>
        <w:pStyle w:val="Heading1"/>
      </w:pPr>
      <w:r>
        <w:t>Methods</w:t>
      </w:r>
    </w:p>
    <w:p w14:paraId="6A62F08F" w14:textId="5433A130" w:rsidR="00FF3293" w:rsidRDefault="00FF3293" w:rsidP="00FF3293">
      <w:pPr>
        <w:pStyle w:val="NoSpacing"/>
      </w:pPr>
      <w:r>
        <w:t xml:space="preserve">A comprehensive literature search of 4 databases (PubMed, </w:t>
      </w:r>
      <w:hyperlink r:id="rId37" w:tgtFrame="_blank" w:history="1">
        <w:r>
          <w:rPr>
            <w:rStyle w:val="Hyperlink"/>
          </w:rPr>
          <w:t>EMBASE.com</w:t>
        </w:r>
      </w:hyperlink>
      <w:r>
        <w:t xml:space="preserve">, Web of Science Core Collection, and the Cochrane Database of Systematic Reviews) was undertaken to identify relevant articles. A scoping review strategy was chosen as the review method, as research studies investigating the impact of </w:t>
      </w:r>
      <w:r>
        <w:rPr>
          <w:rStyle w:val="ej-keyword"/>
        </w:rPr>
        <w:t>microbiome</w:t>
      </w:r>
      <w:r>
        <w:t xml:space="preserve"> and </w:t>
      </w:r>
      <w:r>
        <w:rPr>
          <w:rStyle w:val="ej-keyword"/>
        </w:rPr>
        <w:t>probiotics</w:t>
      </w:r>
      <w:r>
        <w:t xml:space="preserve"> on adverse perinatal outcomes have not been comprehensively explored.</w:t>
      </w:r>
      <w:hyperlink r:id="rId38" w:anchor="R25-9" w:history="1">
        <w:r>
          <w:rPr>
            <w:rStyle w:val="Hyperlink"/>
            <w:vertAlign w:val="superscript"/>
          </w:rPr>
          <w:t>25</w:t>
        </w:r>
      </w:hyperlink>
      <w:r>
        <w:t xml:space="preserve"> To ensure that the full breadth and depth of the literature were explored, the searches were developed and conducted by an experienced medical librarian with input from the research team. This review was conducted using the standards established by the PRISMA (Preferred Reporting Items for Systematic reviews and Meta-Analyses) guidelines, which advocate for systematic and reproducible methods. Search strategy details are provided in </w:t>
      </w:r>
      <w:hyperlink r:id="rId39" w:history="1">
        <w:r>
          <w:rPr>
            <w:rStyle w:val="Hyperlink"/>
          </w:rPr>
          <w:t>Table 1</w:t>
        </w:r>
      </w:hyperlink>
      <w:r>
        <w:t>. The results were exported to Endnote and reviewed by the clinical authors.</w:t>
      </w:r>
    </w:p>
    <w:p w14:paraId="5BBB8919" w14:textId="44877C0B" w:rsidR="00FF3293" w:rsidRDefault="00FF3293" w:rsidP="00FF3293">
      <w:pPr>
        <w:pStyle w:val="NoSpacing"/>
      </w:pPr>
    </w:p>
    <w:p w14:paraId="33864C52" w14:textId="6CF2E6F1" w:rsidR="00B402CE" w:rsidRDefault="00B402CE" w:rsidP="00B402CE">
      <w:pPr>
        <w:pStyle w:val="NoSpacing"/>
      </w:pPr>
      <w:r w:rsidRPr="00B402CE">
        <w:rPr>
          <w:b/>
          <w:bCs/>
        </w:rPr>
        <w:t>Table 1.</w:t>
      </w:r>
      <w:r>
        <w:t xml:space="preserve"> </w:t>
      </w:r>
      <w:hyperlink r:id="rId40" w:history="1">
        <w:r>
          <w:rPr>
            <w:rStyle w:val="Hyperlink"/>
          </w:rPr>
          <w:t>PubMed.gov</w:t>
        </w:r>
      </w:hyperlink>
      <w:r>
        <w:t xml:space="preserve"> search </w:t>
      </w:r>
      <w:proofErr w:type="spellStart"/>
      <w:r>
        <w:t>strategiesa</w:t>
      </w:r>
      <w:proofErr w:type="spellEnd"/>
    </w:p>
    <w:tbl>
      <w:tblPr>
        <w:tblStyle w:val="TableGridLight"/>
        <w:tblW w:w="0" w:type="auto"/>
        <w:tblLook w:val="04A0" w:firstRow="1" w:lastRow="0" w:firstColumn="1" w:lastColumn="0" w:noHBand="0" w:noVBand="1"/>
      </w:tblPr>
      <w:tblGrid>
        <w:gridCol w:w="1704"/>
        <w:gridCol w:w="8366"/>
      </w:tblGrid>
      <w:tr w:rsidR="006E0402" w14:paraId="105D39F5" w14:textId="77777777" w:rsidTr="007D6C6C">
        <w:tc>
          <w:tcPr>
            <w:tcW w:w="0" w:type="auto"/>
          </w:tcPr>
          <w:p w14:paraId="5721BD54" w14:textId="3DA51BFD" w:rsidR="006E0402" w:rsidRDefault="006E0402" w:rsidP="007D6C6C">
            <w:pPr>
              <w:pStyle w:val="NoSpacing"/>
            </w:pPr>
            <w:r w:rsidRPr="00FD1FD8">
              <w:t xml:space="preserve">Preeclampsia </w:t>
            </w:r>
          </w:p>
        </w:tc>
        <w:tc>
          <w:tcPr>
            <w:tcW w:w="0" w:type="auto"/>
          </w:tcPr>
          <w:p w14:paraId="4469227F" w14:textId="4D92D35F" w:rsidR="006E0402" w:rsidRDefault="006E0402" w:rsidP="006E0402">
            <w:pPr>
              <w:pStyle w:val="NoSpacing"/>
            </w:pPr>
            <w:r w:rsidRPr="00FD1FD8">
              <w:t>((("microbiota"[</w:t>
            </w:r>
            <w:proofErr w:type="spellStart"/>
            <w:r w:rsidRPr="00FD1FD8">
              <w:t>MeSH</w:t>
            </w:r>
            <w:proofErr w:type="spellEnd"/>
            <w:r w:rsidRPr="00FD1FD8">
              <w:t xml:space="preserve"> Terms] OR "microbiota"[</w:t>
            </w:r>
            <w:proofErr w:type="spellStart"/>
            <w:r w:rsidRPr="00FD1FD8">
              <w:t>tiab</w:t>
            </w:r>
            <w:proofErr w:type="spellEnd"/>
            <w:r w:rsidRPr="00FD1FD8">
              <w:t>] OR "microbiome"[</w:t>
            </w:r>
            <w:proofErr w:type="spellStart"/>
            <w:r w:rsidRPr="00FD1FD8">
              <w:t>tiab</w:t>
            </w:r>
            <w:proofErr w:type="spellEnd"/>
            <w:r w:rsidRPr="00FD1FD8">
              <w:t>] OR pre-biotic[</w:t>
            </w:r>
            <w:proofErr w:type="spellStart"/>
            <w:r w:rsidRPr="00FD1FD8">
              <w:t>tiab</w:t>
            </w:r>
            <w:proofErr w:type="spellEnd"/>
            <w:r w:rsidRPr="00FD1FD8">
              <w:t>] OR</w:t>
            </w:r>
            <w:r>
              <w:t xml:space="preserve"> </w:t>
            </w:r>
            <w:r w:rsidRPr="00FD1FD8">
              <w:t>pre-biotics[</w:t>
            </w:r>
            <w:proofErr w:type="spellStart"/>
            <w:r w:rsidRPr="00FD1FD8">
              <w:t>tiab</w:t>
            </w:r>
            <w:proofErr w:type="spellEnd"/>
            <w:r w:rsidRPr="00FD1FD8">
              <w:t>] OR "prebiotics"[</w:t>
            </w:r>
            <w:proofErr w:type="spellStart"/>
            <w:r w:rsidRPr="00FD1FD8">
              <w:t>MeSH</w:t>
            </w:r>
            <w:proofErr w:type="spellEnd"/>
            <w:r w:rsidRPr="00FD1FD8">
              <w:t xml:space="preserve"> Terms] OR "prebiotics"[</w:t>
            </w:r>
            <w:proofErr w:type="spellStart"/>
            <w:r w:rsidRPr="00FD1FD8">
              <w:t>tiab</w:t>
            </w:r>
            <w:proofErr w:type="spellEnd"/>
            <w:r w:rsidRPr="00FD1FD8">
              <w:t>] OR "prebiotic"[</w:t>
            </w:r>
            <w:proofErr w:type="spellStart"/>
            <w:r w:rsidRPr="00FD1FD8">
              <w:t>tiab</w:t>
            </w:r>
            <w:proofErr w:type="spellEnd"/>
            <w:r w:rsidRPr="00FD1FD8">
              <w:t>] OR</w:t>
            </w:r>
            <w:r>
              <w:t xml:space="preserve"> </w:t>
            </w:r>
            <w:r w:rsidRPr="00FD1FD8">
              <w:t>"probiotics"[</w:t>
            </w:r>
            <w:proofErr w:type="spellStart"/>
            <w:r w:rsidRPr="00FD1FD8">
              <w:t>MeSH</w:t>
            </w:r>
            <w:proofErr w:type="spellEnd"/>
            <w:r w:rsidRPr="00FD1FD8">
              <w:t xml:space="preserve"> Terms] OR "probiotics"[</w:t>
            </w:r>
            <w:proofErr w:type="spellStart"/>
            <w:r w:rsidRPr="00FD1FD8">
              <w:t>tiab</w:t>
            </w:r>
            <w:proofErr w:type="spellEnd"/>
            <w:r w:rsidRPr="00FD1FD8">
              <w:t>] OR "probiotic"[</w:t>
            </w:r>
            <w:proofErr w:type="spellStart"/>
            <w:r w:rsidRPr="00FD1FD8">
              <w:t>tiab</w:t>
            </w:r>
            <w:proofErr w:type="spellEnd"/>
            <w:r w:rsidRPr="00FD1FD8">
              <w:t>]) AND (preeclampsia[</w:t>
            </w:r>
            <w:proofErr w:type="spellStart"/>
            <w:r w:rsidRPr="00FD1FD8">
              <w:t>tiab</w:t>
            </w:r>
            <w:proofErr w:type="spellEnd"/>
            <w:r w:rsidRPr="00FD1FD8">
              <w:t>]</w:t>
            </w:r>
            <w:r>
              <w:t xml:space="preserve"> </w:t>
            </w:r>
            <w:r w:rsidRPr="00FD1FD8">
              <w:t>OR pre-eclampsia[</w:t>
            </w:r>
            <w:proofErr w:type="spellStart"/>
            <w:r w:rsidRPr="00FD1FD8">
              <w:t>tiab</w:t>
            </w:r>
            <w:proofErr w:type="spellEnd"/>
            <w:r w:rsidRPr="00FD1FD8">
              <w:t>] OR "Pre-Eclampsia"[Mesh])) AND ("2008/08/10"[PDAT] : "2018/08/10"</w:t>
            </w:r>
            <w:r>
              <w:t xml:space="preserve"> </w:t>
            </w:r>
            <w:r w:rsidRPr="00FD1FD8">
              <w:t xml:space="preserve">[PDAT]) AND </w:t>
            </w:r>
            <w:proofErr w:type="spellStart"/>
            <w:r w:rsidRPr="00FD1FD8">
              <w:t>english</w:t>
            </w:r>
            <w:proofErr w:type="spellEnd"/>
            <w:r w:rsidRPr="00FD1FD8">
              <w:t>[All Fields])</w:t>
            </w:r>
          </w:p>
        </w:tc>
      </w:tr>
      <w:tr w:rsidR="006E0402" w14:paraId="4CDC4202" w14:textId="77777777" w:rsidTr="007D6C6C">
        <w:tc>
          <w:tcPr>
            <w:tcW w:w="0" w:type="auto"/>
          </w:tcPr>
          <w:p w14:paraId="63851AFB" w14:textId="42475711" w:rsidR="006E0402" w:rsidRDefault="006E0402" w:rsidP="007D6C6C">
            <w:pPr>
              <w:pStyle w:val="NoSpacing"/>
            </w:pPr>
            <w:r w:rsidRPr="00FD1FD8">
              <w:t xml:space="preserve">Preterm birth </w:t>
            </w:r>
          </w:p>
        </w:tc>
        <w:tc>
          <w:tcPr>
            <w:tcW w:w="0" w:type="auto"/>
          </w:tcPr>
          <w:p w14:paraId="04690B1E" w14:textId="291D0BEF" w:rsidR="006E0402" w:rsidRDefault="006E0402" w:rsidP="006E0402">
            <w:pPr>
              <w:pStyle w:val="NoSpacing"/>
            </w:pPr>
            <w:r w:rsidRPr="00FD1FD8">
              <w:t>((("microbiota"[</w:t>
            </w:r>
            <w:proofErr w:type="spellStart"/>
            <w:r w:rsidRPr="00FD1FD8">
              <w:t>MeSH</w:t>
            </w:r>
            <w:proofErr w:type="spellEnd"/>
            <w:r w:rsidRPr="00FD1FD8">
              <w:t xml:space="preserve"> Terms] OR "microbiota"[</w:t>
            </w:r>
            <w:proofErr w:type="spellStart"/>
            <w:r w:rsidRPr="00FD1FD8">
              <w:t>tiab</w:t>
            </w:r>
            <w:proofErr w:type="spellEnd"/>
            <w:r w:rsidRPr="00FD1FD8">
              <w:t>] OR "microbiome"[</w:t>
            </w:r>
            <w:proofErr w:type="spellStart"/>
            <w:r w:rsidRPr="00FD1FD8">
              <w:t>tiab</w:t>
            </w:r>
            <w:proofErr w:type="spellEnd"/>
            <w:r w:rsidRPr="00FD1FD8">
              <w:t>] OR pre-biotic[</w:t>
            </w:r>
            <w:proofErr w:type="spellStart"/>
            <w:r w:rsidRPr="00FD1FD8">
              <w:t>tiab</w:t>
            </w:r>
            <w:proofErr w:type="spellEnd"/>
            <w:r w:rsidRPr="00FD1FD8">
              <w:t>] OR</w:t>
            </w:r>
            <w:r>
              <w:t xml:space="preserve"> </w:t>
            </w:r>
            <w:r w:rsidRPr="00FD1FD8">
              <w:t>pre-biotics[</w:t>
            </w:r>
            <w:proofErr w:type="spellStart"/>
            <w:r w:rsidRPr="00FD1FD8">
              <w:t>tiab</w:t>
            </w:r>
            <w:proofErr w:type="spellEnd"/>
            <w:r w:rsidRPr="00FD1FD8">
              <w:t>] OR "prebiotics"[</w:t>
            </w:r>
            <w:proofErr w:type="spellStart"/>
            <w:r w:rsidRPr="00FD1FD8">
              <w:t>MeSH</w:t>
            </w:r>
            <w:proofErr w:type="spellEnd"/>
            <w:r w:rsidRPr="00FD1FD8">
              <w:t xml:space="preserve"> Terms] OR "prebiotics"[</w:t>
            </w:r>
            <w:proofErr w:type="spellStart"/>
            <w:r w:rsidRPr="00FD1FD8">
              <w:t>tiab</w:t>
            </w:r>
            <w:proofErr w:type="spellEnd"/>
            <w:r w:rsidRPr="00FD1FD8">
              <w:t>] OR "prebiotic"[</w:t>
            </w:r>
            <w:proofErr w:type="spellStart"/>
            <w:r w:rsidRPr="00FD1FD8">
              <w:t>tiab</w:t>
            </w:r>
            <w:proofErr w:type="spellEnd"/>
            <w:r w:rsidRPr="00FD1FD8">
              <w:t>] OR</w:t>
            </w:r>
            <w:r>
              <w:t xml:space="preserve"> </w:t>
            </w:r>
            <w:r w:rsidRPr="00FD1FD8">
              <w:t>"probiotics"[</w:t>
            </w:r>
            <w:proofErr w:type="spellStart"/>
            <w:r w:rsidRPr="00FD1FD8">
              <w:t>MeSH</w:t>
            </w:r>
            <w:proofErr w:type="spellEnd"/>
            <w:r w:rsidRPr="00FD1FD8">
              <w:t xml:space="preserve"> Terms] OR "probiotics"[</w:t>
            </w:r>
            <w:proofErr w:type="spellStart"/>
            <w:r w:rsidRPr="00FD1FD8">
              <w:t>tiab</w:t>
            </w:r>
            <w:proofErr w:type="spellEnd"/>
            <w:r w:rsidRPr="00FD1FD8">
              <w:t>] OR "probiotic"[</w:t>
            </w:r>
            <w:proofErr w:type="spellStart"/>
            <w:r w:rsidRPr="00FD1FD8">
              <w:t>tiab</w:t>
            </w:r>
            <w:proofErr w:type="spellEnd"/>
            <w:r w:rsidRPr="00FD1FD8">
              <w:t>]) AND ("Premature</w:t>
            </w:r>
            <w:r>
              <w:t xml:space="preserve"> </w:t>
            </w:r>
            <w:r w:rsidRPr="00FD1FD8">
              <w:t>Birth"[Mesh Terms] OR “premature birth"[</w:t>
            </w:r>
            <w:proofErr w:type="spellStart"/>
            <w:r w:rsidRPr="00FD1FD8">
              <w:t>tiab</w:t>
            </w:r>
            <w:proofErr w:type="spellEnd"/>
            <w:r w:rsidRPr="00FD1FD8">
              <w:t>] OR “preterm birth"[</w:t>
            </w:r>
            <w:proofErr w:type="spellStart"/>
            <w:r w:rsidRPr="00FD1FD8">
              <w:t>tiab</w:t>
            </w:r>
            <w:proofErr w:type="spellEnd"/>
            <w:r w:rsidRPr="00FD1FD8">
              <w:t>] OR “pre-term</w:t>
            </w:r>
            <w:r>
              <w:t xml:space="preserve"> </w:t>
            </w:r>
            <w:r w:rsidRPr="00FD1FD8">
              <w:t>birth"[</w:t>
            </w:r>
            <w:proofErr w:type="spellStart"/>
            <w:r w:rsidRPr="00FD1FD8">
              <w:t>tiab</w:t>
            </w:r>
            <w:proofErr w:type="spellEnd"/>
            <w:r w:rsidRPr="00FD1FD8">
              <w:t xml:space="preserve">])) AND ("2008/08/10"[PDAT] : "2018/08/10"[PDAT]) AND </w:t>
            </w:r>
            <w:proofErr w:type="spellStart"/>
            <w:r w:rsidRPr="00FD1FD8">
              <w:t>english</w:t>
            </w:r>
            <w:proofErr w:type="spellEnd"/>
            <w:r w:rsidRPr="00FD1FD8">
              <w:t>[All Fields])</w:t>
            </w:r>
            <w:r>
              <w:t xml:space="preserve"> </w:t>
            </w:r>
          </w:p>
        </w:tc>
      </w:tr>
      <w:tr w:rsidR="006E0402" w14:paraId="6B5ABF7D" w14:textId="77777777" w:rsidTr="007D6C6C">
        <w:tc>
          <w:tcPr>
            <w:tcW w:w="0" w:type="auto"/>
          </w:tcPr>
          <w:p w14:paraId="38DD24D6" w14:textId="08147B94" w:rsidR="006E0402" w:rsidRDefault="006E0402" w:rsidP="007D6C6C">
            <w:pPr>
              <w:pStyle w:val="NoSpacing"/>
            </w:pPr>
            <w:r w:rsidRPr="00FD1FD8">
              <w:t>Gestational</w:t>
            </w:r>
            <w:r>
              <w:t xml:space="preserve"> </w:t>
            </w:r>
            <w:r w:rsidRPr="00FD1FD8">
              <w:t>diabetes</w:t>
            </w:r>
            <w:r>
              <w:t xml:space="preserve"> </w:t>
            </w:r>
            <w:r w:rsidRPr="00FD1FD8">
              <w:t>mellitus</w:t>
            </w:r>
          </w:p>
        </w:tc>
        <w:tc>
          <w:tcPr>
            <w:tcW w:w="0" w:type="auto"/>
          </w:tcPr>
          <w:p w14:paraId="16DB04FB" w14:textId="5E9D7BD8" w:rsidR="006E0402" w:rsidRDefault="006E0402" w:rsidP="006E0402">
            <w:pPr>
              <w:pStyle w:val="NoSpacing"/>
            </w:pPr>
            <w:r w:rsidRPr="00FD1FD8">
              <w:t>((("microbiota"[</w:t>
            </w:r>
            <w:proofErr w:type="spellStart"/>
            <w:r w:rsidRPr="00FD1FD8">
              <w:t>MeSH</w:t>
            </w:r>
            <w:proofErr w:type="spellEnd"/>
            <w:r w:rsidRPr="00FD1FD8">
              <w:t xml:space="preserve"> Terms] OR "microbiota"[</w:t>
            </w:r>
            <w:proofErr w:type="spellStart"/>
            <w:r w:rsidRPr="00FD1FD8">
              <w:t>tiab</w:t>
            </w:r>
            <w:proofErr w:type="spellEnd"/>
            <w:r w:rsidRPr="00FD1FD8">
              <w:t>] OR "microbiome"[</w:t>
            </w:r>
            <w:proofErr w:type="spellStart"/>
            <w:r w:rsidRPr="00FD1FD8">
              <w:t>tiab</w:t>
            </w:r>
            <w:proofErr w:type="spellEnd"/>
            <w:r w:rsidRPr="00FD1FD8">
              <w:t>] OR pre-biotic[</w:t>
            </w:r>
            <w:proofErr w:type="spellStart"/>
            <w:r w:rsidRPr="00FD1FD8">
              <w:t>tiab</w:t>
            </w:r>
            <w:proofErr w:type="spellEnd"/>
            <w:r w:rsidRPr="00FD1FD8">
              <w:t>] OR</w:t>
            </w:r>
            <w:r>
              <w:t xml:space="preserve"> </w:t>
            </w:r>
            <w:r w:rsidRPr="00FD1FD8">
              <w:t>pre-biotics[</w:t>
            </w:r>
            <w:proofErr w:type="spellStart"/>
            <w:r w:rsidRPr="00FD1FD8">
              <w:t>tiab</w:t>
            </w:r>
            <w:proofErr w:type="spellEnd"/>
            <w:r w:rsidRPr="00FD1FD8">
              <w:t>] OR "prebiotics"[</w:t>
            </w:r>
            <w:proofErr w:type="spellStart"/>
            <w:r w:rsidRPr="00FD1FD8">
              <w:t>MeSH</w:t>
            </w:r>
            <w:proofErr w:type="spellEnd"/>
            <w:r w:rsidRPr="00FD1FD8">
              <w:t xml:space="preserve"> Terms] OR "prebiotics"[</w:t>
            </w:r>
            <w:proofErr w:type="spellStart"/>
            <w:r w:rsidRPr="00FD1FD8">
              <w:t>tiab</w:t>
            </w:r>
            <w:proofErr w:type="spellEnd"/>
            <w:r w:rsidRPr="00FD1FD8">
              <w:t>] OR "prebiotic"[</w:t>
            </w:r>
            <w:proofErr w:type="spellStart"/>
            <w:r w:rsidRPr="00FD1FD8">
              <w:t>tiab</w:t>
            </w:r>
            <w:proofErr w:type="spellEnd"/>
            <w:r w:rsidRPr="00FD1FD8">
              <w:t>] OR</w:t>
            </w:r>
            <w:r>
              <w:t xml:space="preserve"> </w:t>
            </w:r>
            <w:r w:rsidRPr="00FD1FD8">
              <w:t>"probiotics"[</w:t>
            </w:r>
            <w:proofErr w:type="spellStart"/>
            <w:r w:rsidRPr="00FD1FD8">
              <w:t>MeSH</w:t>
            </w:r>
            <w:proofErr w:type="spellEnd"/>
            <w:r w:rsidRPr="00FD1FD8">
              <w:t xml:space="preserve"> Terms] OR "probiotics"[</w:t>
            </w:r>
            <w:proofErr w:type="spellStart"/>
            <w:r w:rsidRPr="00FD1FD8">
              <w:t>tiab</w:t>
            </w:r>
            <w:proofErr w:type="spellEnd"/>
            <w:r w:rsidRPr="00FD1FD8">
              <w:t>] OR "probiotic"[</w:t>
            </w:r>
            <w:proofErr w:type="spellStart"/>
            <w:r w:rsidRPr="00FD1FD8">
              <w:t>tiab</w:t>
            </w:r>
            <w:proofErr w:type="spellEnd"/>
            <w:r w:rsidRPr="00FD1FD8">
              <w:t xml:space="preserve">]) </w:t>
            </w:r>
            <w:r w:rsidRPr="00FD1FD8">
              <w:lastRenderedPageBreak/>
              <w:t>AND ("Diabetes,</w:t>
            </w:r>
            <w:r>
              <w:t xml:space="preserve"> </w:t>
            </w:r>
            <w:r w:rsidRPr="00FD1FD8">
              <w:t>Gestational"[Mesh] OR “gestational diabetes”[</w:t>
            </w:r>
            <w:proofErr w:type="spellStart"/>
            <w:r w:rsidRPr="00FD1FD8">
              <w:t>tiab</w:t>
            </w:r>
            <w:proofErr w:type="spellEnd"/>
            <w:r w:rsidRPr="00FD1FD8">
              <w:t>])) AND ("2008/08/10"[PDAT] :</w:t>
            </w:r>
            <w:r>
              <w:t xml:space="preserve"> </w:t>
            </w:r>
            <w:r w:rsidRPr="00FD1FD8">
              <w:t xml:space="preserve">"2018/08/10"[PDAT]) AND </w:t>
            </w:r>
            <w:proofErr w:type="spellStart"/>
            <w:r w:rsidRPr="00FD1FD8">
              <w:t>english</w:t>
            </w:r>
            <w:proofErr w:type="spellEnd"/>
            <w:r w:rsidRPr="00FD1FD8">
              <w:t>[All Fields])</w:t>
            </w:r>
          </w:p>
        </w:tc>
      </w:tr>
    </w:tbl>
    <w:p w14:paraId="3D928E75" w14:textId="6F518BE6" w:rsidR="006E0402" w:rsidRDefault="006E0402" w:rsidP="00B402CE">
      <w:pPr>
        <w:pStyle w:val="NoSpacing"/>
      </w:pPr>
      <w:r>
        <w:lastRenderedPageBreak/>
        <w:t>Data searched August 10, 2018, Chrome browser.</w:t>
      </w:r>
    </w:p>
    <w:p w14:paraId="7E3CEB5E" w14:textId="77777777" w:rsidR="00B402CE" w:rsidRDefault="00B402CE" w:rsidP="00B402CE">
      <w:pPr>
        <w:pStyle w:val="NoSpacing"/>
      </w:pPr>
    </w:p>
    <w:p w14:paraId="2B689873" w14:textId="1C90F13C" w:rsidR="00EF1E21" w:rsidRDefault="00EF1E21" w:rsidP="00EF1E21">
      <w:pPr>
        <w:pStyle w:val="NoSpacing"/>
      </w:pPr>
      <w:r>
        <w:t xml:space="preserve">Articles were included if published in English between January 1, 2008, and August 10, 2018, to capture the most recent evidence in line with the Human </w:t>
      </w:r>
      <w:r>
        <w:rPr>
          <w:rStyle w:val="ej-keyword"/>
        </w:rPr>
        <w:t>Microbiome</w:t>
      </w:r>
      <w:r>
        <w:t xml:space="preserve"> Project that launched in 2008. The searches combined controlled vocabulary supplemented with key words related to the concepts of the </w:t>
      </w:r>
      <w:r>
        <w:rPr>
          <w:rStyle w:val="ej-keyword"/>
        </w:rPr>
        <w:t>microbiome</w:t>
      </w:r>
      <w:r>
        <w:t xml:space="preserve"> (</w:t>
      </w:r>
      <w:proofErr w:type="spellStart"/>
      <w:r>
        <w:t>eg</w:t>
      </w:r>
      <w:proofErr w:type="spellEnd"/>
      <w:r>
        <w:t xml:space="preserve">, microbiota, </w:t>
      </w:r>
      <w:r>
        <w:rPr>
          <w:rStyle w:val="ej-keyword"/>
        </w:rPr>
        <w:t>prebiotics</w:t>
      </w:r>
      <w:r>
        <w:t xml:space="preserve">, </w:t>
      </w:r>
      <w:r>
        <w:rPr>
          <w:rStyle w:val="ej-keyword"/>
        </w:rPr>
        <w:t>probiotics</w:t>
      </w:r>
      <w:r>
        <w:t xml:space="preserve">, </w:t>
      </w:r>
      <w:proofErr w:type="spellStart"/>
      <w:r>
        <w:t>synbiotics</w:t>
      </w:r>
      <w:proofErr w:type="spellEnd"/>
      <w:r>
        <w:t>); PEC (</w:t>
      </w:r>
      <w:proofErr w:type="spellStart"/>
      <w:r>
        <w:t>eg</w:t>
      </w:r>
      <w:proofErr w:type="spellEnd"/>
      <w:r>
        <w:t xml:space="preserve">, </w:t>
      </w:r>
      <w:r>
        <w:rPr>
          <w:rStyle w:val="ej-keyword"/>
        </w:rPr>
        <w:t>preeclampsia</w:t>
      </w:r>
      <w:r>
        <w:t>, eclampsia); GDM (</w:t>
      </w:r>
      <w:proofErr w:type="spellStart"/>
      <w:r>
        <w:t>eg</w:t>
      </w:r>
      <w:proofErr w:type="spellEnd"/>
      <w:r>
        <w:t>, pregnancy, diabetes mellitus); and PTB (</w:t>
      </w:r>
      <w:proofErr w:type="spellStart"/>
      <w:r>
        <w:t>eg</w:t>
      </w:r>
      <w:proofErr w:type="spellEnd"/>
      <w:r>
        <w:t xml:space="preserve">, </w:t>
      </w:r>
      <w:r>
        <w:rPr>
          <w:rStyle w:val="ej-keyword"/>
        </w:rPr>
        <w:t>preterm birth</w:t>
      </w:r>
      <w:r>
        <w:t>, premature birth). Gray literature (</w:t>
      </w:r>
      <w:proofErr w:type="spellStart"/>
      <w:r>
        <w:t>eg</w:t>
      </w:r>
      <w:proofErr w:type="spellEnd"/>
      <w:r>
        <w:t>, scholarly but not commercially published documents such as conference abstracts or proceedings, government reports, white papers, and theses) was not included.</w:t>
      </w:r>
    </w:p>
    <w:p w14:paraId="7F835040" w14:textId="77777777" w:rsidR="00EF1E21" w:rsidRDefault="00EF1E21" w:rsidP="00EF1E21">
      <w:pPr>
        <w:pStyle w:val="NoSpacing"/>
      </w:pPr>
    </w:p>
    <w:p w14:paraId="66AD2C7F" w14:textId="77777777" w:rsidR="00EF1E21" w:rsidRDefault="00EF1E21" w:rsidP="00EF1E21">
      <w:pPr>
        <w:pStyle w:val="NoSpacing"/>
      </w:pPr>
      <w:r>
        <w:t>Following the database searches, articles were selected if they met the inclusion criteria: (</w:t>
      </w:r>
      <w:r>
        <w:rPr>
          <w:rStyle w:val="Emphasis"/>
        </w:rPr>
        <w:t>a</w:t>
      </w:r>
      <w:r>
        <w:t>) reported findings about PEC, GDM, or PTB AND; (</w:t>
      </w:r>
      <w:r>
        <w:rPr>
          <w:rStyle w:val="Emphasis"/>
        </w:rPr>
        <w:t>b</w:t>
      </w:r>
      <w:r>
        <w:t>) reported outcomes of prebiotic and probiotic interventions; or (</w:t>
      </w:r>
      <w:r>
        <w:rPr>
          <w:rStyle w:val="Emphasis"/>
        </w:rPr>
        <w:t>c</w:t>
      </w:r>
      <w:r>
        <w:t xml:space="preserve">) evaluated the composition of the maternal </w:t>
      </w:r>
      <w:r>
        <w:rPr>
          <w:rStyle w:val="ej-keyword"/>
        </w:rPr>
        <w:t>microbiome</w:t>
      </w:r>
      <w:r>
        <w:t>. Article quality was not assessed, but rather the types of studies were categorized to offer the most comprehensive review of the state of the science on the topics. The articles included in this scoping review were limited to level 1 experimental designs (randomized controlled trials [RCTs] or systematic reviews of RCTs); level 2 quasi-experimental designs; level 3 observational analytic designs (systematic review of cohort study, cohort study with control group, case-control study); and level 4 (observational descriptive and cross-sectional studies).</w:t>
      </w:r>
      <w:hyperlink r:id="rId41" w:anchor="R26-9" w:history="1">
        <w:r>
          <w:rPr>
            <w:rStyle w:val="Hyperlink"/>
            <w:vertAlign w:val="superscript"/>
          </w:rPr>
          <w:t>26</w:t>
        </w:r>
      </w:hyperlink>
      <w:r>
        <w:t xml:space="preserve"> Titles and abstracts were initially reviewed to determine first round inclusion; full text was later reviewed for final decisions about inclusions. Articles were excluded if not directly related to the select perinatal outcomes (PEC, GDM, PTB), or if the study did not clearly measure the </w:t>
      </w:r>
      <w:r>
        <w:rPr>
          <w:rStyle w:val="ej-keyword"/>
        </w:rPr>
        <w:t>microbiome</w:t>
      </w:r>
      <w:r>
        <w:t xml:space="preserve">, prebiotic, probiotic, or symbiotic-related concepts. The PRISMA flow diagram is presented in </w:t>
      </w:r>
      <w:hyperlink r:id="rId42" w:history="1">
        <w:r>
          <w:rPr>
            <w:rStyle w:val="Hyperlink"/>
          </w:rPr>
          <w:t>Figure 1</w:t>
        </w:r>
      </w:hyperlink>
      <w:r>
        <w:t xml:space="preserve">. A series of tables are used to present the literature. </w:t>
      </w:r>
      <w:hyperlink r:id="rId43" w:history="1">
        <w:r>
          <w:rPr>
            <w:rStyle w:val="Hyperlink"/>
          </w:rPr>
          <w:t>Table 2</w:t>
        </w:r>
      </w:hyperlink>
      <w:r>
        <w:t xml:space="preserve"> contains the systematic reviews and meta-analyses.</w:t>
      </w:r>
      <w:hyperlink r:id="rId44" w:anchor="R28-9" w:history="1">
        <w:r>
          <w:rPr>
            <w:rStyle w:val="Hyperlink"/>
            <w:vertAlign w:val="superscript"/>
          </w:rPr>
          <w:t>28–36</w:t>
        </w:r>
      </w:hyperlink>
      <w:hyperlink r:id="rId45" w:history="1">
        <w:r>
          <w:rPr>
            <w:rStyle w:val="Hyperlink"/>
          </w:rPr>
          <w:t>Table 3</w:t>
        </w:r>
      </w:hyperlink>
      <w:r>
        <w:t xml:space="preserve"> presents the findings of individual trials: RCTs, prospective cohort studies, retrospective cohort studies, and a case-control study.</w:t>
      </w:r>
      <w:hyperlink r:id="rId46" w:anchor="R23-9" w:history="1">
        <w:r>
          <w:rPr>
            <w:rStyle w:val="Hyperlink"/>
            <w:vertAlign w:val="superscript"/>
          </w:rPr>
          <w:t>23</w:t>
        </w:r>
      </w:hyperlink>
      <w:r>
        <w:rPr>
          <w:vertAlign w:val="superscript"/>
        </w:rPr>
        <w:t>,</w:t>
      </w:r>
      <w:hyperlink r:id="rId47" w:anchor="R24-9" w:history="1">
        <w:r>
          <w:rPr>
            <w:rStyle w:val="Hyperlink"/>
            <w:vertAlign w:val="superscript"/>
          </w:rPr>
          <w:t>24</w:t>
        </w:r>
      </w:hyperlink>
      <w:r>
        <w:rPr>
          <w:vertAlign w:val="superscript"/>
        </w:rPr>
        <w:t>,</w:t>
      </w:r>
      <w:hyperlink r:id="rId48" w:anchor="R37-9" w:history="1">
        <w:r>
          <w:rPr>
            <w:rStyle w:val="Hyperlink"/>
            <w:vertAlign w:val="superscript"/>
          </w:rPr>
          <w:t>37–50</w:t>
        </w:r>
      </w:hyperlink>
      <w:r>
        <w:t xml:space="preserve"> Studies of the </w:t>
      </w:r>
      <w:r>
        <w:rPr>
          <w:rStyle w:val="ej-keyword"/>
        </w:rPr>
        <w:t>microbiome</w:t>
      </w:r>
      <w:r>
        <w:t xml:space="preserve"> and the perinatal outcomes of PEC, GDM, and PTB are presented in </w:t>
      </w:r>
      <w:hyperlink r:id="rId49" w:history="1">
        <w:r>
          <w:rPr>
            <w:rStyle w:val="Hyperlink"/>
          </w:rPr>
          <w:t>Table 4</w:t>
        </w:r>
      </w:hyperlink>
      <w:r>
        <w:t>.</w:t>
      </w:r>
      <w:hyperlink r:id="rId50" w:anchor="R12-9" w:history="1">
        <w:r>
          <w:rPr>
            <w:rStyle w:val="Hyperlink"/>
            <w:vertAlign w:val="superscript"/>
          </w:rPr>
          <w:t>12</w:t>
        </w:r>
      </w:hyperlink>
      <w:r>
        <w:rPr>
          <w:vertAlign w:val="superscript"/>
        </w:rPr>
        <w:t>,</w:t>
      </w:r>
      <w:hyperlink r:id="rId51" w:anchor="R51-9" w:history="1">
        <w:r>
          <w:rPr>
            <w:rStyle w:val="Hyperlink"/>
            <w:vertAlign w:val="superscript"/>
          </w:rPr>
          <w:t>51–67</w:t>
        </w:r>
      </w:hyperlink>
    </w:p>
    <w:p w14:paraId="105F5237" w14:textId="77777777" w:rsidR="00FD1FD8" w:rsidRDefault="00FD1FD8" w:rsidP="00FD1FD8">
      <w:pPr>
        <w:pStyle w:val="NoSpacing"/>
      </w:pPr>
    </w:p>
    <w:p w14:paraId="34923C42" w14:textId="3884E94F" w:rsidR="00406613" w:rsidRPr="00C90781" w:rsidRDefault="00F37D10" w:rsidP="00406613">
      <w:pPr>
        <w:pStyle w:val="NoSpacing"/>
      </w:pPr>
      <w:r>
        <w:rPr>
          <w:noProof/>
        </w:rPr>
        <w:drawing>
          <wp:inline distT="0" distB="0" distL="0" distR="0" wp14:anchorId="4ACF72AF" wp14:editId="69B6AC0F">
            <wp:extent cx="2743200" cy="3483864"/>
            <wp:effectExtent l="0" t="0" r="0" b="2540"/>
            <wp:docPr id="1" name="Picture 1" descr="Figure 1. PRISMA 2009 flow diagram. For more information, visit www.prisma-statement.org. From Moher et al.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2"/>
                    <a:stretch>
                      <a:fillRect/>
                    </a:stretch>
                  </pic:blipFill>
                  <pic:spPr>
                    <a:xfrm>
                      <a:off x="0" y="0"/>
                      <a:ext cx="2743200" cy="3483864"/>
                    </a:xfrm>
                    <a:prstGeom prst="rect">
                      <a:avLst/>
                    </a:prstGeom>
                  </pic:spPr>
                </pic:pic>
              </a:graphicData>
            </a:graphic>
          </wp:inline>
        </w:drawing>
      </w:r>
    </w:p>
    <w:p w14:paraId="7EFA36BD" w14:textId="71F7E42A" w:rsidR="00C90781" w:rsidRDefault="00406613" w:rsidP="00C90781">
      <w:pPr>
        <w:pStyle w:val="NoSpacing"/>
        <w:rPr>
          <w:vertAlign w:val="superscript"/>
        </w:rPr>
      </w:pPr>
      <w:r w:rsidRPr="00406613">
        <w:rPr>
          <w:b/>
          <w:bCs/>
        </w:rPr>
        <w:t>Figure 1.</w:t>
      </w:r>
      <w:r w:rsidRPr="00406613">
        <w:t xml:space="preserve"> PRISMA 2009 flow diagram. For more information, visit www.prisma-statement.org. From Moher et al.</w:t>
      </w:r>
      <w:r w:rsidRPr="00406613">
        <w:rPr>
          <w:vertAlign w:val="superscript"/>
        </w:rPr>
        <w:t>27</w:t>
      </w:r>
      <w:r w:rsidR="00C90781">
        <w:rPr>
          <w:vertAlign w:val="superscript"/>
        </w:rPr>
        <w:br w:type="page"/>
      </w:r>
    </w:p>
    <w:p w14:paraId="2B4D3866" w14:textId="77777777" w:rsidR="00C90781" w:rsidRDefault="00C90781" w:rsidP="00132BF5">
      <w:pPr>
        <w:pStyle w:val="NoSpacing"/>
        <w:rPr>
          <w:b/>
          <w:bCs/>
        </w:rPr>
        <w:sectPr w:rsidR="00C90781" w:rsidSect="00FE3038">
          <w:pgSz w:w="12240" w:h="15840"/>
          <w:pgMar w:top="1080" w:right="1080" w:bottom="1080" w:left="1080" w:header="720" w:footer="720" w:gutter="0"/>
          <w:cols w:space="720"/>
          <w:docGrid w:linePitch="360"/>
        </w:sectPr>
      </w:pPr>
    </w:p>
    <w:p w14:paraId="713A741F" w14:textId="327E1DE2" w:rsidR="00132BF5" w:rsidRDefault="00132BF5" w:rsidP="00132BF5">
      <w:pPr>
        <w:pStyle w:val="NoSpacing"/>
      </w:pPr>
      <w:r w:rsidRPr="00DF32A9">
        <w:rPr>
          <w:b/>
          <w:bCs/>
        </w:rPr>
        <w:lastRenderedPageBreak/>
        <w:t>Table 2.</w:t>
      </w:r>
      <w:r>
        <w:t xml:space="preserve"> Systematic review and meta-analyses</w:t>
      </w:r>
    </w:p>
    <w:tbl>
      <w:tblPr>
        <w:tblStyle w:val="TableGridLight"/>
        <w:tblW w:w="0" w:type="auto"/>
        <w:tblLook w:val="04A0" w:firstRow="1" w:lastRow="0" w:firstColumn="1" w:lastColumn="0" w:noHBand="0" w:noVBand="1"/>
      </w:tblPr>
      <w:tblGrid>
        <w:gridCol w:w="2301"/>
        <w:gridCol w:w="1333"/>
        <w:gridCol w:w="1042"/>
        <w:gridCol w:w="1136"/>
        <w:gridCol w:w="1571"/>
        <w:gridCol w:w="2870"/>
        <w:gridCol w:w="3417"/>
      </w:tblGrid>
      <w:tr w:rsidR="00C91C05" w:rsidRPr="00B4621F" w14:paraId="7BD7DD7D" w14:textId="77777777" w:rsidTr="00C90781">
        <w:tc>
          <w:tcPr>
            <w:tcW w:w="0" w:type="auto"/>
          </w:tcPr>
          <w:p w14:paraId="3AF8418B" w14:textId="1360ED5C" w:rsidR="00A73DBA" w:rsidRPr="00495F56" w:rsidRDefault="00A73DBA" w:rsidP="00B4621F">
            <w:pPr>
              <w:pStyle w:val="NoSpacing"/>
              <w:rPr>
                <w:b/>
                <w:bCs/>
              </w:rPr>
            </w:pPr>
          </w:p>
        </w:tc>
        <w:tc>
          <w:tcPr>
            <w:tcW w:w="0" w:type="auto"/>
          </w:tcPr>
          <w:p w14:paraId="60F738D3" w14:textId="77777777" w:rsidR="00A73DBA" w:rsidRPr="00495F56" w:rsidRDefault="00A73DBA" w:rsidP="00B4621F">
            <w:pPr>
              <w:pStyle w:val="NoSpacing"/>
              <w:rPr>
                <w:b/>
                <w:bCs/>
              </w:rPr>
            </w:pPr>
          </w:p>
        </w:tc>
        <w:tc>
          <w:tcPr>
            <w:tcW w:w="0" w:type="auto"/>
          </w:tcPr>
          <w:p w14:paraId="074BF3DC" w14:textId="77777777" w:rsidR="00A73DBA" w:rsidRPr="00495F56" w:rsidRDefault="00A73DBA" w:rsidP="00B4621F">
            <w:pPr>
              <w:pStyle w:val="NoSpacing"/>
              <w:rPr>
                <w:b/>
                <w:bCs/>
              </w:rPr>
            </w:pPr>
          </w:p>
        </w:tc>
        <w:tc>
          <w:tcPr>
            <w:tcW w:w="0" w:type="auto"/>
          </w:tcPr>
          <w:p w14:paraId="07D70668" w14:textId="77777777" w:rsidR="00A73DBA" w:rsidRPr="00495F56" w:rsidRDefault="00A73DBA" w:rsidP="00B4621F">
            <w:pPr>
              <w:pStyle w:val="NoSpacing"/>
              <w:rPr>
                <w:b/>
                <w:bCs/>
              </w:rPr>
            </w:pPr>
          </w:p>
        </w:tc>
        <w:tc>
          <w:tcPr>
            <w:tcW w:w="0" w:type="auto"/>
          </w:tcPr>
          <w:p w14:paraId="5F1D8232" w14:textId="77777777" w:rsidR="00A73DBA" w:rsidRPr="00495F56" w:rsidRDefault="00A73DBA" w:rsidP="00B4621F">
            <w:pPr>
              <w:pStyle w:val="NoSpacing"/>
              <w:rPr>
                <w:b/>
                <w:bCs/>
              </w:rPr>
            </w:pPr>
          </w:p>
        </w:tc>
        <w:tc>
          <w:tcPr>
            <w:tcW w:w="0" w:type="auto"/>
          </w:tcPr>
          <w:p w14:paraId="0A189DC5" w14:textId="27A1F4BF" w:rsidR="00A73DBA" w:rsidRPr="00495F56" w:rsidRDefault="00E8079A" w:rsidP="00B4621F">
            <w:pPr>
              <w:pStyle w:val="NoSpacing"/>
              <w:rPr>
                <w:b/>
                <w:bCs/>
              </w:rPr>
            </w:pPr>
            <w:r w:rsidRPr="00495F56">
              <w:rPr>
                <w:b/>
                <w:bCs/>
              </w:rPr>
              <w:t>Findings related to intervention if applicable</w:t>
            </w:r>
          </w:p>
        </w:tc>
        <w:tc>
          <w:tcPr>
            <w:tcW w:w="0" w:type="auto"/>
          </w:tcPr>
          <w:p w14:paraId="6D694DBA" w14:textId="77777777" w:rsidR="00A73DBA" w:rsidRPr="00495F56" w:rsidRDefault="00A73DBA" w:rsidP="00B4621F">
            <w:pPr>
              <w:pStyle w:val="NoSpacing"/>
              <w:rPr>
                <w:b/>
                <w:bCs/>
              </w:rPr>
            </w:pPr>
          </w:p>
        </w:tc>
      </w:tr>
      <w:tr w:rsidR="00C91C05" w:rsidRPr="00B4621F" w14:paraId="1508CCB9" w14:textId="77777777" w:rsidTr="00C90781">
        <w:tc>
          <w:tcPr>
            <w:tcW w:w="0" w:type="auto"/>
          </w:tcPr>
          <w:p w14:paraId="23590D9B" w14:textId="59A5EB8E" w:rsidR="00A73DBA" w:rsidRPr="00495F56" w:rsidRDefault="00E8079A" w:rsidP="00B4621F">
            <w:pPr>
              <w:pStyle w:val="NoSpacing"/>
              <w:rPr>
                <w:b/>
                <w:bCs/>
              </w:rPr>
            </w:pPr>
            <w:r w:rsidRPr="00495F56">
              <w:rPr>
                <w:b/>
                <w:bCs/>
              </w:rPr>
              <w:t>Author (year)</w:t>
            </w:r>
          </w:p>
        </w:tc>
        <w:tc>
          <w:tcPr>
            <w:tcW w:w="0" w:type="auto"/>
          </w:tcPr>
          <w:p w14:paraId="2A6BBD44" w14:textId="4221375C" w:rsidR="00A73DBA" w:rsidRPr="00495F56" w:rsidRDefault="002C1698" w:rsidP="00B4621F">
            <w:pPr>
              <w:pStyle w:val="NoSpacing"/>
              <w:rPr>
                <w:b/>
                <w:bCs/>
              </w:rPr>
            </w:pPr>
            <w:r w:rsidRPr="00495F56">
              <w:rPr>
                <w:b/>
                <w:bCs/>
              </w:rPr>
              <w:t>Systematic</w:t>
            </w:r>
            <w:r w:rsidR="00E8079A" w:rsidRPr="00495F56">
              <w:rPr>
                <w:b/>
                <w:bCs/>
              </w:rPr>
              <w:t xml:space="preserve"> review</w:t>
            </w:r>
          </w:p>
        </w:tc>
        <w:tc>
          <w:tcPr>
            <w:tcW w:w="0" w:type="auto"/>
          </w:tcPr>
          <w:p w14:paraId="024897E6" w14:textId="6B0DF3E9" w:rsidR="00A73DBA" w:rsidRPr="00495F56" w:rsidRDefault="00E8079A" w:rsidP="00B4621F">
            <w:pPr>
              <w:pStyle w:val="NoSpacing"/>
              <w:rPr>
                <w:b/>
                <w:bCs/>
              </w:rPr>
            </w:pPr>
            <w:r w:rsidRPr="00495F56">
              <w:rPr>
                <w:b/>
                <w:bCs/>
              </w:rPr>
              <w:t>Meta-analysis</w:t>
            </w:r>
          </w:p>
        </w:tc>
        <w:tc>
          <w:tcPr>
            <w:tcW w:w="0" w:type="auto"/>
          </w:tcPr>
          <w:p w14:paraId="35F7FCE4" w14:textId="00CEABA4" w:rsidR="00A73DBA" w:rsidRPr="00495F56" w:rsidRDefault="00E8079A" w:rsidP="00B4621F">
            <w:pPr>
              <w:pStyle w:val="NoSpacing"/>
              <w:rPr>
                <w:b/>
                <w:bCs/>
              </w:rPr>
            </w:pPr>
            <w:r w:rsidRPr="00495F56">
              <w:rPr>
                <w:b/>
                <w:bCs/>
              </w:rPr>
              <w:t>Articles included</w:t>
            </w:r>
          </w:p>
        </w:tc>
        <w:tc>
          <w:tcPr>
            <w:tcW w:w="0" w:type="auto"/>
          </w:tcPr>
          <w:p w14:paraId="05AD825D" w14:textId="762671AE" w:rsidR="00A73DBA" w:rsidRPr="00495F56" w:rsidRDefault="00E8079A" w:rsidP="00B4621F">
            <w:pPr>
              <w:pStyle w:val="NoSpacing"/>
              <w:rPr>
                <w:b/>
                <w:bCs/>
              </w:rPr>
            </w:pPr>
            <w:r w:rsidRPr="00495F56">
              <w:rPr>
                <w:b/>
                <w:bCs/>
              </w:rPr>
              <w:t>Intervention if applicable</w:t>
            </w:r>
          </w:p>
        </w:tc>
        <w:tc>
          <w:tcPr>
            <w:tcW w:w="0" w:type="auto"/>
          </w:tcPr>
          <w:p w14:paraId="6C6ED17F" w14:textId="5648C3B4" w:rsidR="00A73DBA" w:rsidRPr="00495F56" w:rsidRDefault="00E8079A" w:rsidP="00B4621F">
            <w:pPr>
              <w:pStyle w:val="NoSpacing"/>
              <w:rPr>
                <w:b/>
                <w:bCs/>
              </w:rPr>
            </w:pPr>
            <w:r w:rsidRPr="00495F56">
              <w:rPr>
                <w:b/>
                <w:bCs/>
              </w:rPr>
              <w:t>Significant</w:t>
            </w:r>
          </w:p>
        </w:tc>
        <w:tc>
          <w:tcPr>
            <w:tcW w:w="0" w:type="auto"/>
          </w:tcPr>
          <w:p w14:paraId="7267D950" w14:textId="4126E181" w:rsidR="00A73DBA" w:rsidRPr="00495F56" w:rsidRDefault="00E8079A" w:rsidP="00B4621F">
            <w:pPr>
              <w:pStyle w:val="NoSpacing"/>
              <w:rPr>
                <w:b/>
                <w:bCs/>
              </w:rPr>
            </w:pPr>
            <w:r w:rsidRPr="00495F56">
              <w:rPr>
                <w:b/>
                <w:bCs/>
              </w:rPr>
              <w:t>Nonsignificant of (NA) statistics not provided</w:t>
            </w:r>
          </w:p>
        </w:tc>
      </w:tr>
      <w:tr w:rsidR="00C91C05" w:rsidRPr="00B4621F" w14:paraId="2FD9A113" w14:textId="77777777" w:rsidTr="00C90781">
        <w:tc>
          <w:tcPr>
            <w:tcW w:w="0" w:type="auto"/>
          </w:tcPr>
          <w:p w14:paraId="0DA29606" w14:textId="1AB8B536" w:rsidR="00A73DBA" w:rsidRPr="00B4621F" w:rsidRDefault="002C1698" w:rsidP="00B4621F">
            <w:pPr>
              <w:pStyle w:val="NoSpacing"/>
            </w:pPr>
            <w:r w:rsidRPr="00B4621F">
              <w:t>Preeclampsia (PEC)</w:t>
            </w:r>
          </w:p>
        </w:tc>
        <w:tc>
          <w:tcPr>
            <w:tcW w:w="0" w:type="auto"/>
          </w:tcPr>
          <w:p w14:paraId="31621C3A" w14:textId="77777777" w:rsidR="00A73DBA" w:rsidRPr="00B4621F" w:rsidRDefault="00A73DBA" w:rsidP="00B4621F">
            <w:pPr>
              <w:pStyle w:val="NoSpacing"/>
            </w:pPr>
          </w:p>
        </w:tc>
        <w:tc>
          <w:tcPr>
            <w:tcW w:w="0" w:type="auto"/>
          </w:tcPr>
          <w:p w14:paraId="1BE1B1D1" w14:textId="77777777" w:rsidR="00A73DBA" w:rsidRPr="00B4621F" w:rsidRDefault="00A73DBA" w:rsidP="00B4621F">
            <w:pPr>
              <w:pStyle w:val="NoSpacing"/>
            </w:pPr>
          </w:p>
        </w:tc>
        <w:tc>
          <w:tcPr>
            <w:tcW w:w="0" w:type="auto"/>
          </w:tcPr>
          <w:p w14:paraId="3C6F631C" w14:textId="77777777" w:rsidR="00A73DBA" w:rsidRPr="00B4621F" w:rsidRDefault="00A73DBA" w:rsidP="00B4621F">
            <w:pPr>
              <w:pStyle w:val="NoSpacing"/>
            </w:pPr>
          </w:p>
        </w:tc>
        <w:tc>
          <w:tcPr>
            <w:tcW w:w="0" w:type="auto"/>
          </w:tcPr>
          <w:p w14:paraId="183A0E41" w14:textId="77777777" w:rsidR="00A73DBA" w:rsidRPr="00B4621F" w:rsidRDefault="00A73DBA" w:rsidP="00B4621F">
            <w:pPr>
              <w:pStyle w:val="NoSpacing"/>
            </w:pPr>
          </w:p>
        </w:tc>
        <w:tc>
          <w:tcPr>
            <w:tcW w:w="0" w:type="auto"/>
          </w:tcPr>
          <w:p w14:paraId="0641885E" w14:textId="77777777" w:rsidR="00A73DBA" w:rsidRPr="00B4621F" w:rsidRDefault="00A73DBA" w:rsidP="00B4621F">
            <w:pPr>
              <w:pStyle w:val="NoSpacing"/>
            </w:pPr>
          </w:p>
        </w:tc>
        <w:tc>
          <w:tcPr>
            <w:tcW w:w="0" w:type="auto"/>
          </w:tcPr>
          <w:p w14:paraId="1B192CD5" w14:textId="77777777" w:rsidR="00A73DBA" w:rsidRPr="00B4621F" w:rsidRDefault="00A73DBA" w:rsidP="00B4621F">
            <w:pPr>
              <w:pStyle w:val="NoSpacing"/>
            </w:pPr>
          </w:p>
        </w:tc>
      </w:tr>
      <w:tr w:rsidR="00C91C05" w:rsidRPr="00B4621F" w14:paraId="61CF715F" w14:textId="77777777" w:rsidTr="00C90781">
        <w:tc>
          <w:tcPr>
            <w:tcW w:w="0" w:type="auto"/>
          </w:tcPr>
          <w:p w14:paraId="4B052A7F" w14:textId="17EB0422" w:rsidR="00A73DBA" w:rsidRPr="00B4621F" w:rsidRDefault="00275C1D" w:rsidP="00B4621F">
            <w:pPr>
              <w:pStyle w:val="NoSpacing"/>
            </w:pPr>
            <w:r w:rsidRPr="00B4621F">
              <w:t>Lindsay et al</w:t>
            </w:r>
            <w:r w:rsidRPr="00B4621F">
              <w:rPr>
                <w:vertAlign w:val="superscript"/>
              </w:rPr>
              <w:t>28</w:t>
            </w:r>
            <w:r w:rsidRPr="00B4621F">
              <w:t xml:space="preserve"> (</w:t>
            </w:r>
            <w:proofErr w:type="gramStart"/>
            <w:r w:rsidRPr="00B4621F">
              <w:t>2013)</w:t>
            </w:r>
            <w:r w:rsidRPr="00B4621F">
              <w:rPr>
                <w:vertAlign w:val="superscript"/>
              </w:rPr>
              <w:t>a</w:t>
            </w:r>
            <w:proofErr w:type="gramEnd"/>
          </w:p>
        </w:tc>
        <w:tc>
          <w:tcPr>
            <w:tcW w:w="0" w:type="auto"/>
          </w:tcPr>
          <w:p w14:paraId="203C26C0" w14:textId="2E0A41B4" w:rsidR="00A73DBA" w:rsidRPr="00B4621F" w:rsidRDefault="00275C1D" w:rsidP="00B4621F">
            <w:pPr>
              <w:pStyle w:val="NoSpacing"/>
            </w:pPr>
            <w:r w:rsidRPr="00B4621F">
              <w:t>x</w:t>
            </w:r>
          </w:p>
        </w:tc>
        <w:tc>
          <w:tcPr>
            <w:tcW w:w="0" w:type="auto"/>
          </w:tcPr>
          <w:p w14:paraId="3EA75AB5" w14:textId="77777777" w:rsidR="00A73DBA" w:rsidRPr="00B4621F" w:rsidRDefault="00A73DBA" w:rsidP="00B4621F">
            <w:pPr>
              <w:pStyle w:val="NoSpacing"/>
            </w:pPr>
          </w:p>
        </w:tc>
        <w:tc>
          <w:tcPr>
            <w:tcW w:w="0" w:type="auto"/>
          </w:tcPr>
          <w:p w14:paraId="354FAC1E" w14:textId="5A875674" w:rsidR="00A73DBA" w:rsidRPr="00B4621F" w:rsidRDefault="00275C1D" w:rsidP="00B4621F">
            <w:pPr>
              <w:pStyle w:val="NoSpacing"/>
            </w:pPr>
            <w:r w:rsidRPr="00B4621F">
              <w:t>7</w:t>
            </w:r>
          </w:p>
        </w:tc>
        <w:tc>
          <w:tcPr>
            <w:tcW w:w="0" w:type="auto"/>
          </w:tcPr>
          <w:p w14:paraId="4C8AD6FC" w14:textId="30C0B9ED" w:rsidR="00A73DBA" w:rsidRPr="00B4621F" w:rsidRDefault="00275C1D" w:rsidP="00B4621F">
            <w:pPr>
              <w:pStyle w:val="NoSpacing"/>
            </w:pPr>
            <w:r w:rsidRPr="00B4621F">
              <w:t>Probiotics</w:t>
            </w:r>
          </w:p>
        </w:tc>
        <w:tc>
          <w:tcPr>
            <w:tcW w:w="0" w:type="auto"/>
          </w:tcPr>
          <w:p w14:paraId="05666475" w14:textId="53428CF0" w:rsidR="00A73DBA" w:rsidRPr="00B4621F" w:rsidRDefault="00275C1D" w:rsidP="00B4621F">
            <w:pPr>
              <w:pStyle w:val="NoSpacing"/>
            </w:pPr>
            <w:r w:rsidRPr="00B4621F">
              <w:t xml:space="preserve">↓ preeclampsia (OR = </w:t>
            </w:r>
            <w:r w:rsidR="003345C1" w:rsidRPr="00B4621F">
              <w:t>0.80, 95% Cl: 0.66-0.96) and severe preeclampsia (OR = 0.61, 95% Cl: 0.43-0.89)</w:t>
            </w:r>
          </w:p>
        </w:tc>
        <w:tc>
          <w:tcPr>
            <w:tcW w:w="0" w:type="auto"/>
          </w:tcPr>
          <w:p w14:paraId="442886FD" w14:textId="179BD575" w:rsidR="00A73DBA" w:rsidRPr="00B4621F" w:rsidRDefault="003345C1" w:rsidP="00B4621F">
            <w:pPr>
              <w:pStyle w:val="NoSpacing"/>
            </w:pPr>
            <w:r w:rsidRPr="00B4621F">
              <w:t>NA: ↓preeclampsia</w:t>
            </w:r>
          </w:p>
        </w:tc>
      </w:tr>
      <w:tr w:rsidR="00C91C05" w:rsidRPr="00B4621F" w14:paraId="33801A75" w14:textId="77777777" w:rsidTr="00C90781">
        <w:tc>
          <w:tcPr>
            <w:tcW w:w="0" w:type="auto"/>
          </w:tcPr>
          <w:p w14:paraId="6E3D4511" w14:textId="21B91E16" w:rsidR="00A73DBA" w:rsidRPr="00B4621F" w:rsidRDefault="00D522E0" w:rsidP="00B4621F">
            <w:pPr>
              <w:pStyle w:val="NoSpacing"/>
            </w:pPr>
            <w:r w:rsidRPr="00B4621F">
              <w:t>Gestational diabetes mellitus (GDM)</w:t>
            </w:r>
          </w:p>
        </w:tc>
        <w:tc>
          <w:tcPr>
            <w:tcW w:w="0" w:type="auto"/>
          </w:tcPr>
          <w:p w14:paraId="3F8F8B2C" w14:textId="77777777" w:rsidR="00A73DBA" w:rsidRPr="00B4621F" w:rsidRDefault="00A73DBA" w:rsidP="00B4621F">
            <w:pPr>
              <w:pStyle w:val="NoSpacing"/>
            </w:pPr>
          </w:p>
        </w:tc>
        <w:tc>
          <w:tcPr>
            <w:tcW w:w="0" w:type="auto"/>
          </w:tcPr>
          <w:p w14:paraId="00DAE357" w14:textId="77777777" w:rsidR="00A73DBA" w:rsidRPr="00B4621F" w:rsidRDefault="00A73DBA" w:rsidP="00B4621F">
            <w:pPr>
              <w:pStyle w:val="NoSpacing"/>
            </w:pPr>
          </w:p>
        </w:tc>
        <w:tc>
          <w:tcPr>
            <w:tcW w:w="0" w:type="auto"/>
          </w:tcPr>
          <w:p w14:paraId="6850379A" w14:textId="77777777" w:rsidR="00A73DBA" w:rsidRPr="00B4621F" w:rsidRDefault="00A73DBA" w:rsidP="00B4621F">
            <w:pPr>
              <w:pStyle w:val="NoSpacing"/>
            </w:pPr>
          </w:p>
        </w:tc>
        <w:tc>
          <w:tcPr>
            <w:tcW w:w="0" w:type="auto"/>
          </w:tcPr>
          <w:p w14:paraId="6871F539" w14:textId="77777777" w:rsidR="00A73DBA" w:rsidRPr="00B4621F" w:rsidRDefault="00A73DBA" w:rsidP="00B4621F">
            <w:pPr>
              <w:pStyle w:val="NoSpacing"/>
            </w:pPr>
          </w:p>
        </w:tc>
        <w:tc>
          <w:tcPr>
            <w:tcW w:w="0" w:type="auto"/>
          </w:tcPr>
          <w:p w14:paraId="76D96EAF" w14:textId="43D212D9" w:rsidR="00A73DBA" w:rsidRPr="00606F00" w:rsidRDefault="00A73DBA" w:rsidP="00606F00">
            <w:pPr>
              <w:pStyle w:val="NoSpacing"/>
            </w:pPr>
          </w:p>
        </w:tc>
        <w:tc>
          <w:tcPr>
            <w:tcW w:w="0" w:type="auto"/>
          </w:tcPr>
          <w:p w14:paraId="0E782DC2" w14:textId="77777777" w:rsidR="00A73DBA" w:rsidRPr="00B4621F" w:rsidRDefault="00A73DBA" w:rsidP="00B4621F">
            <w:pPr>
              <w:pStyle w:val="NoSpacing"/>
            </w:pPr>
          </w:p>
        </w:tc>
      </w:tr>
      <w:tr w:rsidR="00C91C05" w:rsidRPr="00B4621F" w14:paraId="04CA4003" w14:textId="77777777" w:rsidTr="00C90781">
        <w:tc>
          <w:tcPr>
            <w:tcW w:w="0" w:type="auto"/>
          </w:tcPr>
          <w:p w14:paraId="5483D012" w14:textId="16512C1A" w:rsidR="00A73DBA" w:rsidRPr="00B4621F" w:rsidRDefault="00D522E0" w:rsidP="00B4621F">
            <w:pPr>
              <w:pStyle w:val="NoSpacing"/>
            </w:pPr>
            <w:r w:rsidRPr="00B4621F">
              <w:t>Barrett et al</w:t>
            </w:r>
            <w:r w:rsidRPr="00B4621F">
              <w:rPr>
                <w:vertAlign w:val="superscript"/>
              </w:rPr>
              <w:t>29</w:t>
            </w:r>
            <w:r w:rsidRPr="00B4621F">
              <w:t xml:space="preserve"> (2014)</w:t>
            </w:r>
          </w:p>
        </w:tc>
        <w:tc>
          <w:tcPr>
            <w:tcW w:w="0" w:type="auto"/>
          </w:tcPr>
          <w:p w14:paraId="5FD22D03" w14:textId="28155513" w:rsidR="00A73DBA" w:rsidRPr="00B4621F" w:rsidRDefault="00B133EF" w:rsidP="00B4621F">
            <w:pPr>
              <w:pStyle w:val="NoSpacing"/>
            </w:pPr>
            <w:r>
              <w:t>x</w:t>
            </w:r>
          </w:p>
        </w:tc>
        <w:tc>
          <w:tcPr>
            <w:tcW w:w="0" w:type="auto"/>
          </w:tcPr>
          <w:p w14:paraId="1D15AA34" w14:textId="77777777" w:rsidR="00A73DBA" w:rsidRPr="00B4621F" w:rsidRDefault="00A73DBA" w:rsidP="00B4621F">
            <w:pPr>
              <w:pStyle w:val="NoSpacing"/>
            </w:pPr>
          </w:p>
        </w:tc>
        <w:tc>
          <w:tcPr>
            <w:tcW w:w="0" w:type="auto"/>
          </w:tcPr>
          <w:p w14:paraId="632F45C2" w14:textId="7AAEB940" w:rsidR="00A73DBA" w:rsidRPr="00B4621F" w:rsidRDefault="005930C5" w:rsidP="00B4621F">
            <w:pPr>
              <w:pStyle w:val="NoSpacing"/>
            </w:pPr>
            <w:r>
              <w:t>1</w:t>
            </w:r>
          </w:p>
        </w:tc>
        <w:tc>
          <w:tcPr>
            <w:tcW w:w="0" w:type="auto"/>
          </w:tcPr>
          <w:p w14:paraId="27941E83" w14:textId="67519A68" w:rsidR="00A73DBA" w:rsidRPr="00B4621F" w:rsidRDefault="005930C5" w:rsidP="00B4621F">
            <w:pPr>
              <w:pStyle w:val="NoSpacing"/>
            </w:pPr>
            <w:r w:rsidRPr="00B4621F">
              <w:t>Probiotics</w:t>
            </w:r>
          </w:p>
        </w:tc>
        <w:tc>
          <w:tcPr>
            <w:tcW w:w="0" w:type="auto"/>
          </w:tcPr>
          <w:p w14:paraId="786344CE" w14:textId="3B3CF649" w:rsidR="00A73DBA" w:rsidRPr="00B4621F" w:rsidRDefault="0036423C" w:rsidP="00606F00">
            <w:pPr>
              <w:pStyle w:val="NoSpacing"/>
            </w:pPr>
            <w:r>
              <w:t xml:space="preserve">↓ </w:t>
            </w:r>
            <w:r w:rsidRPr="00606F00">
              <w:t>diagnosis of GDM (</w:t>
            </w:r>
            <w:r w:rsidR="00495F56" w:rsidRPr="00495F56">
              <w:rPr>
                <w:i/>
                <w:iCs/>
              </w:rPr>
              <w:t>P =</w:t>
            </w:r>
            <w:r w:rsidRPr="00606F00">
              <w:t xml:space="preserve"> .03)</w:t>
            </w:r>
          </w:p>
        </w:tc>
        <w:tc>
          <w:tcPr>
            <w:tcW w:w="0" w:type="auto"/>
          </w:tcPr>
          <w:p w14:paraId="13537C0A" w14:textId="77777777" w:rsidR="00A73DBA" w:rsidRPr="00B4621F" w:rsidRDefault="00A73DBA" w:rsidP="00B4621F">
            <w:pPr>
              <w:pStyle w:val="NoSpacing"/>
            </w:pPr>
          </w:p>
        </w:tc>
      </w:tr>
      <w:tr w:rsidR="00C91C05" w:rsidRPr="00B4621F" w14:paraId="12DF2AD0" w14:textId="77777777" w:rsidTr="00C90781">
        <w:tc>
          <w:tcPr>
            <w:tcW w:w="0" w:type="auto"/>
          </w:tcPr>
          <w:p w14:paraId="5E06654A" w14:textId="163C978A" w:rsidR="00A73DBA" w:rsidRPr="00B4621F" w:rsidRDefault="00D522E0" w:rsidP="00B4621F">
            <w:pPr>
              <w:pStyle w:val="NoSpacing"/>
            </w:pPr>
            <w:proofErr w:type="spellStart"/>
            <w:r w:rsidRPr="00B4621F">
              <w:t>Dallanora</w:t>
            </w:r>
            <w:proofErr w:type="spellEnd"/>
            <w:r w:rsidRPr="00B4621F">
              <w:t xml:space="preserve"> et al30 (2018)</w:t>
            </w:r>
          </w:p>
        </w:tc>
        <w:tc>
          <w:tcPr>
            <w:tcW w:w="0" w:type="auto"/>
          </w:tcPr>
          <w:p w14:paraId="3668BC8C" w14:textId="5FFC59F7" w:rsidR="00A73DBA" w:rsidRPr="00B4621F" w:rsidRDefault="00B133EF" w:rsidP="00B4621F">
            <w:pPr>
              <w:pStyle w:val="NoSpacing"/>
            </w:pPr>
            <w:r>
              <w:t>x</w:t>
            </w:r>
          </w:p>
        </w:tc>
        <w:tc>
          <w:tcPr>
            <w:tcW w:w="0" w:type="auto"/>
          </w:tcPr>
          <w:p w14:paraId="6B161994" w14:textId="77777777" w:rsidR="00A73DBA" w:rsidRPr="00B4621F" w:rsidRDefault="00A73DBA" w:rsidP="00B4621F">
            <w:pPr>
              <w:pStyle w:val="NoSpacing"/>
            </w:pPr>
          </w:p>
        </w:tc>
        <w:tc>
          <w:tcPr>
            <w:tcW w:w="0" w:type="auto"/>
          </w:tcPr>
          <w:p w14:paraId="49E030FC" w14:textId="1C05B6CD" w:rsidR="00A73DBA" w:rsidRPr="00B4621F" w:rsidRDefault="005930C5" w:rsidP="00B4621F">
            <w:pPr>
              <w:pStyle w:val="NoSpacing"/>
            </w:pPr>
            <w:r>
              <w:t>7</w:t>
            </w:r>
          </w:p>
        </w:tc>
        <w:tc>
          <w:tcPr>
            <w:tcW w:w="0" w:type="auto"/>
          </w:tcPr>
          <w:p w14:paraId="38C414E1" w14:textId="409D7FAB" w:rsidR="00A73DBA" w:rsidRPr="00B4621F" w:rsidRDefault="005930C5" w:rsidP="00B4621F">
            <w:pPr>
              <w:pStyle w:val="NoSpacing"/>
            </w:pPr>
            <w:r w:rsidRPr="00B4621F">
              <w:t>Probiotics</w:t>
            </w:r>
          </w:p>
        </w:tc>
        <w:tc>
          <w:tcPr>
            <w:tcW w:w="0" w:type="auto"/>
          </w:tcPr>
          <w:p w14:paraId="5561D3B4" w14:textId="79A017B2" w:rsidR="00A73DBA" w:rsidRPr="00532B4A" w:rsidRDefault="00A73DBA" w:rsidP="00532B4A">
            <w:pPr>
              <w:pStyle w:val="NoSpacing"/>
            </w:pPr>
          </w:p>
        </w:tc>
        <w:tc>
          <w:tcPr>
            <w:tcW w:w="0" w:type="auto"/>
          </w:tcPr>
          <w:p w14:paraId="250383AC" w14:textId="6DF10EE7" w:rsidR="00A73DBA" w:rsidRPr="00B4621F" w:rsidRDefault="00336E2F" w:rsidP="00336E2F">
            <w:pPr>
              <w:pStyle w:val="NoSpacing"/>
            </w:pPr>
            <w:r>
              <w:t xml:space="preserve">NA: Probiotics may improve glycemic control, </w:t>
            </w:r>
            <w:r>
              <w:rPr>
                <w:rFonts w:ascii="Calibri" w:hAnsi="Calibri"/>
              </w:rPr>
              <w:t>↓</w:t>
            </w:r>
            <w:r>
              <w:rPr>
                <w:rFonts w:ascii="MTSY" w:eastAsia="MTSY" w:cs="MTSY"/>
              </w:rPr>
              <w:t xml:space="preserve"> </w:t>
            </w:r>
            <w:r>
              <w:t xml:space="preserve">VLD Cholesterol, </w:t>
            </w:r>
            <w:r>
              <w:rPr>
                <w:rFonts w:ascii="Calibri" w:hAnsi="Calibri"/>
              </w:rPr>
              <w:t>↓</w:t>
            </w:r>
            <w:r>
              <w:rPr>
                <w:rFonts w:ascii="MTSY" w:eastAsia="MTSY" w:cs="MTSY"/>
              </w:rPr>
              <w:t xml:space="preserve"> </w:t>
            </w:r>
            <w:r>
              <w:t>inflammatory marker</w:t>
            </w:r>
          </w:p>
        </w:tc>
      </w:tr>
      <w:tr w:rsidR="00C91C05" w:rsidRPr="00B4621F" w14:paraId="075BAF77" w14:textId="77777777" w:rsidTr="00C90781">
        <w:tc>
          <w:tcPr>
            <w:tcW w:w="0" w:type="auto"/>
          </w:tcPr>
          <w:p w14:paraId="167A326D" w14:textId="7093727D" w:rsidR="00A73DBA" w:rsidRPr="00B4621F" w:rsidRDefault="006542C9" w:rsidP="00B4621F">
            <w:pPr>
              <w:pStyle w:val="NoSpacing"/>
            </w:pPr>
            <w:r w:rsidRPr="00B4621F">
              <w:t>Lindsay et al</w:t>
            </w:r>
            <w:r w:rsidRPr="00B4621F">
              <w:rPr>
                <w:vertAlign w:val="superscript"/>
              </w:rPr>
              <w:t>28</w:t>
            </w:r>
            <w:r w:rsidRPr="00B4621F">
              <w:t xml:space="preserve"> (2013)</w:t>
            </w:r>
          </w:p>
        </w:tc>
        <w:tc>
          <w:tcPr>
            <w:tcW w:w="0" w:type="auto"/>
          </w:tcPr>
          <w:p w14:paraId="68ED304D" w14:textId="6F14467F" w:rsidR="00A73DBA" w:rsidRPr="00B4621F" w:rsidRDefault="00B133EF" w:rsidP="00B4621F">
            <w:pPr>
              <w:pStyle w:val="NoSpacing"/>
            </w:pPr>
            <w:r>
              <w:t>x</w:t>
            </w:r>
          </w:p>
        </w:tc>
        <w:tc>
          <w:tcPr>
            <w:tcW w:w="0" w:type="auto"/>
          </w:tcPr>
          <w:p w14:paraId="6E62D65B" w14:textId="77777777" w:rsidR="00A73DBA" w:rsidRPr="00B4621F" w:rsidRDefault="00A73DBA" w:rsidP="00B4621F">
            <w:pPr>
              <w:pStyle w:val="NoSpacing"/>
            </w:pPr>
          </w:p>
        </w:tc>
        <w:tc>
          <w:tcPr>
            <w:tcW w:w="0" w:type="auto"/>
          </w:tcPr>
          <w:p w14:paraId="60C65FD6" w14:textId="22429557" w:rsidR="00A73DBA" w:rsidRPr="00B4621F" w:rsidRDefault="005930C5" w:rsidP="00B4621F">
            <w:pPr>
              <w:pStyle w:val="NoSpacing"/>
            </w:pPr>
            <w:r>
              <w:t>7</w:t>
            </w:r>
          </w:p>
        </w:tc>
        <w:tc>
          <w:tcPr>
            <w:tcW w:w="0" w:type="auto"/>
          </w:tcPr>
          <w:p w14:paraId="35577B78" w14:textId="75378E92" w:rsidR="00A73DBA" w:rsidRPr="00B4621F" w:rsidRDefault="005930C5" w:rsidP="00B4621F">
            <w:pPr>
              <w:pStyle w:val="NoSpacing"/>
            </w:pPr>
            <w:r w:rsidRPr="00B4621F">
              <w:t>Probiotics</w:t>
            </w:r>
          </w:p>
        </w:tc>
        <w:tc>
          <w:tcPr>
            <w:tcW w:w="0" w:type="auto"/>
          </w:tcPr>
          <w:p w14:paraId="7828858E" w14:textId="77777777" w:rsidR="00A73DBA" w:rsidRPr="00B4621F" w:rsidRDefault="00A73DBA" w:rsidP="00B4621F">
            <w:pPr>
              <w:pStyle w:val="NoSpacing"/>
            </w:pPr>
          </w:p>
        </w:tc>
        <w:tc>
          <w:tcPr>
            <w:tcW w:w="0" w:type="auto"/>
          </w:tcPr>
          <w:p w14:paraId="4598860E" w14:textId="14CE1F87" w:rsidR="00A73DBA" w:rsidRPr="00B4621F" w:rsidRDefault="00C15D58" w:rsidP="00C15D58">
            <w:pPr>
              <w:pStyle w:val="NoSpacing"/>
            </w:pPr>
            <w:r>
              <w:t xml:space="preserve">NA: </w:t>
            </w:r>
            <w:r>
              <w:rPr>
                <w:rFonts w:ascii="Calibri" w:hAnsi="Calibri"/>
              </w:rPr>
              <w:t>↓</w:t>
            </w:r>
            <w:r>
              <w:rPr>
                <w:rFonts w:ascii="MTSY" w:eastAsia="MTSY" w:cs="MTSY"/>
              </w:rPr>
              <w:t xml:space="preserve"> </w:t>
            </w:r>
            <w:r>
              <w:t>fasting blood glucose, incidence of GDM</w:t>
            </w:r>
          </w:p>
        </w:tc>
      </w:tr>
      <w:tr w:rsidR="00C91C05" w:rsidRPr="00B4621F" w14:paraId="7B006C64" w14:textId="77777777" w:rsidTr="00C90781">
        <w:tc>
          <w:tcPr>
            <w:tcW w:w="0" w:type="auto"/>
          </w:tcPr>
          <w:p w14:paraId="15300CF3" w14:textId="403BD993" w:rsidR="006542C9" w:rsidRPr="00B4621F" w:rsidRDefault="006542C9" w:rsidP="00B4621F">
            <w:pPr>
              <w:pStyle w:val="NoSpacing"/>
            </w:pPr>
            <w:r w:rsidRPr="00B4621F">
              <w:t>Pan et al</w:t>
            </w:r>
            <w:r w:rsidRPr="00B4621F">
              <w:rPr>
                <w:vertAlign w:val="superscript"/>
              </w:rPr>
              <w:t>31</w:t>
            </w:r>
            <w:r w:rsidRPr="00B4621F">
              <w:t xml:space="preserve"> (2017)</w:t>
            </w:r>
          </w:p>
        </w:tc>
        <w:tc>
          <w:tcPr>
            <w:tcW w:w="0" w:type="auto"/>
          </w:tcPr>
          <w:p w14:paraId="6F6D8B95" w14:textId="3018CB73" w:rsidR="006542C9" w:rsidRPr="00B4621F" w:rsidRDefault="00B133EF" w:rsidP="00B4621F">
            <w:pPr>
              <w:pStyle w:val="NoSpacing"/>
            </w:pPr>
            <w:r>
              <w:t>x</w:t>
            </w:r>
          </w:p>
        </w:tc>
        <w:tc>
          <w:tcPr>
            <w:tcW w:w="0" w:type="auto"/>
          </w:tcPr>
          <w:p w14:paraId="5890D401" w14:textId="566636B6" w:rsidR="006542C9" w:rsidRPr="00B4621F" w:rsidRDefault="00D3111C" w:rsidP="00B4621F">
            <w:pPr>
              <w:pStyle w:val="NoSpacing"/>
            </w:pPr>
            <w:r>
              <w:t>x</w:t>
            </w:r>
          </w:p>
        </w:tc>
        <w:tc>
          <w:tcPr>
            <w:tcW w:w="0" w:type="auto"/>
          </w:tcPr>
          <w:p w14:paraId="47221463" w14:textId="6F67ED4A" w:rsidR="006542C9" w:rsidRPr="00B4621F" w:rsidRDefault="005930C5" w:rsidP="00B4621F">
            <w:pPr>
              <w:pStyle w:val="NoSpacing"/>
            </w:pPr>
            <w:r>
              <w:t>6</w:t>
            </w:r>
          </w:p>
        </w:tc>
        <w:tc>
          <w:tcPr>
            <w:tcW w:w="0" w:type="auto"/>
          </w:tcPr>
          <w:p w14:paraId="0174F4A2" w14:textId="6F6573DE" w:rsidR="006542C9" w:rsidRPr="00B4621F" w:rsidRDefault="005930C5" w:rsidP="00B4621F">
            <w:pPr>
              <w:pStyle w:val="NoSpacing"/>
            </w:pPr>
            <w:r w:rsidRPr="00B4621F">
              <w:t>Probiotics</w:t>
            </w:r>
          </w:p>
        </w:tc>
        <w:tc>
          <w:tcPr>
            <w:tcW w:w="0" w:type="auto"/>
          </w:tcPr>
          <w:p w14:paraId="7ED99615" w14:textId="4F9DEF21" w:rsidR="006542C9" w:rsidRPr="00B4621F" w:rsidRDefault="00532B4A" w:rsidP="0036423C">
            <w:pPr>
              <w:pStyle w:val="NoSpacing"/>
            </w:pPr>
            <w:r>
              <w:rPr>
                <w:rFonts w:ascii="Calibri" w:hAnsi="Calibri" w:cs="MTSY"/>
              </w:rPr>
              <w:t>↓</w:t>
            </w:r>
            <w:r>
              <w:rPr>
                <w:rFonts w:ascii="MTSY" w:cs="MTSY"/>
              </w:rPr>
              <w:t xml:space="preserve"> </w:t>
            </w:r>
            <w:r>
              <w:t>fasting serum insulin (</w:t>
            </w:r>
            <w:r w:rsidR="00495F56" w:rsidRPr="00495F56">
              <w:rPr>
                <w:i/>
                <w:iCs/>
              </w:rPr>
              <w:t>P =</w:t>
            </w:r>
            <w:r w:rsidR="0036423C">
              <w:rPr>
                <w:rFonts w:ascii="MTSY" w:cs="MTSY"/>
              </w:rPr>
              <w:t xml:space="preserve"> </w:t>
            </w:r>
            <w:r>
              <w:t>.00001), HOMA (</w:t>
            </w:r>
            <w:r w:rsidR="00495F56" w:rsidRPr="00495F56">
              <w:rPr>
                <w:i/>
                <w:iCs/>
              </w:rPr>
              <w:t>P =</w:t>
            </w:r>
            <w:r>
              <w:rPr>
                <w:rFonts w:ascii="MTSY" w:cs="MTSY"/>
              </w:rPr>
              <w:t xml:space="preserve"> </w:t>
            </w:r>
            <w:r>
              <w:t>.02)</w:t>
            </w:r>
          </w:p>
        </w:tc>
        <w:tc>
          <w:tcPr>
            <w:tcW w:w="0" w:type="auto"/>
          </w:tcPr>
          <w:p w14:paraId="7C5F9C69" w14:textId="7528A0D2" w:rsidR="006542C9" w:rsidRPr="00B4621F" w:rsidRDefault="00C15D58" w:rsidP="00C15D58">
            <w:pPr>
              <w:pStyle w:val="NoSpacing"/>
            </w:pPr>
            <w:r>
              <w:t>FBS (</w:t>
            </w:r>
            <w:r w:rsidR="00495F56" w:rsidRPr="00495F56">
              <w:rPr>
                <w:i/>
              </w:rPr>
              <w:t>P =</w:t>
            </w:r>
            <w:r>
              <w:rPr>
                <w:rFonts w:ascii="MTSY" w:eastAsia="MTSY" w:cs="MTSY"/>
              </w:rPr>
              <w:t xml:space="preserve"> </w:t>
            </w:r>
            <w:r>
              <w:t>.9), gestational age (</w:t>
            </w:r>
            <w:r w:rsidR="00495F56" w:rsidRPr="00495F56">
              <w:rPr>
                <w:i/>
              </w:rPr>
              <w:t>P =</w:t>
            </w:r>
            <w:r>
              <w:rPr>
                <w:rFonts w:ascii="MTSY" w:eastAsia="MTSY" w:cs="MTSY"/>
              </w:rPr>
              <w:t xml:space="preserve"> </w:t>
            </w:r>
            <w:r>
              <w:t>.63), birth weight (</w:t>
            </w:r>
            <w:r w:rsidR="00495F56" w:rsidRPr="00495F56">
              <w:rPr>
                <w:i/>
              </w:rPr>
              <w:t>P =</w:t>
            </w:r>
            <w:r>
              <w:rPr>
                <w:rFonts w:ascii="MTSY" w:eastAsia="MTSY" w:cs="MTSY"/>
              </w:rPr>
              <w:t xml:space="preserve"> </w:t>
            </w:r>
            <w:r>
              <w:t>.9)</w:t>
            </w:r>
          </w:p>
        </w:tc>
      </w:tr>
      <w:tr w:rsidR="00C91C05" w:rsidRPr="00B4621F" w14:paraId="14693128" w14:textId="77777777" w:rsidTr="00C90781">
        <w:tc>
          <w:tcPr>
            <w:tcW w:w="0" w:type="auto"/>
          </w:tcPr>
          <w:p w14:paraId="1905628F" w14:textId="64C7EB7B" w:rsidR="006542C9" w:rsidRPr="00B4621F" w:rsidRDefault="006542C9" w:rsidP="00B4621F">
            <w:pPr>
              <w:pStyle w:val="NoSpacing"/>
            </w:pPr>
            <w:r w:rsidRPr="00B4621F">
              <w:t>Taylor et al</w:t>
            </w:r>
            <w:r w:rsidRPr="00B4621F">
              <w:rPr>
                <w:vertAlign w:val="superscript"/>
              </w:rPr>
              <w:t>32</w:t>
            </w:r>
            <w:r w:rsidRPr="00B4621F">
              <w:t xml:space="preserve"> (2017)</w:t>
            </w:r>
          </w:p>
        </w:tc>
        <w:tc>
          <w:tcPr>
            <w:tcW w:w="0" w:type="auto"/>
          </w:tcPr>
          <w:p w14:paraId="7EA2D486" w14:textId="4146BFC0" w:rsidR="006542C9" w:rsidRPr="00B4621F" w:rsidRDefault="00B133EF" w:rsidP="00B4621F">
            <w:pPr>
              <w:pStyle w:val="NoSpacing"/>
            </w:pPr>
            <w:r>
              <w:t>x</w:t>
            </w:r>
          </w:p>
        </w:tc>
        <w:tc>
          <w:tcPr>
            <w:tcW w:w="0" w:type="auto"/>
          </w:tcPr>
          <w:p w14:paraId="47C00AF2" w14:textId="65C69EC8" w:rsidR="006542C9" w:rsidRPr="00B4621F" w:rsidRDefault="00D3111C" w:rsidP="00B4621F">
            <w:pPr>
              <w:pStyle w:val="NoSpacing"/>
            </w:pPr>
            <w:r>
              <w:t>x</w:t>
            </w:r>
          </w:p>
        </w:tc>
        <w:tc>
          <w:tcPr>
            <w:tcW w:w="0" w:type="auto"/>
          </w:tcPr>
          <w:p w14:paraId="2D70BFE8" w14:textId="0107230D" w:rsidR="006542C9" w:rsidRPr="00B4621F" w:rsidRDefault="005930C5" w:rsidP="00B4621F">
            <w:pPr>
              <w:pStyle w:val="NoSpacing"/>
            </w:pPr>
            <w:r>
              <w:t>4</w:t>
            </w:r>
          </w:p>
        </w:tc>
        <w:tc>
          <w:tcPr>
            <w:tcW w:w="0" w:type="auto"/>
          </w:tcPr>
          <w:p w14:paraId="597EE086" w14:textId="40909A57" w:rsidR="006542C9" w:rsidRPr="00B4621F" w:rsidRDefault="005930C5" w:rsidP="00B4621F">
            <w:pPr>
              <w:pStyle w:val="NoSpacing"/>
            </w:pPr>
            <w:r w:rsidRPr="00B4621F">
              <w:t>Probiotic</w:t>
            </w:r>
          </w:p>
        </w:tc>
        <w:tc>
          <w:tcPr>
            <w:tcW w:w="0" w:type="auto"/>
          </w:tcPr>
          <w:p w14:paraId="73786C30" w14:textId="6D2E81C3" w:rsidR="006542C9" w:rsidRPr="00B4621F" w:rsidRDefault="00532B4A" w:rsidP="00B4621F">
            <w:pPr>
              <w:pStyle w:val="NoSpacing"/>
            </w:pPr>
            <w:r w:rsidRPr="00532B4A">
              <w:t>↓ HOMA (</w:t>
            </w:r>
            <w:r w:rsidR="00495F56" w:rsidRPr="00495F56">
              <w:rPr>
                <w:i/>
              </w:rPr>
              <w:t>P =</w:t>
            </w:r>
            <w:r w:rsidRPr="00532B4A">
              <w:t xml:space="preserve"> .01)</w:t>
            </w:r>
          </w:p>
        </w:tc>
        <w:tc>
          <w:tcPr>
            <w:tcW w:w="0" w:type="auto"/>
          </w:tcPr>
          <w:p w14:paraId="6DDB62C6" w14:textId="631860E5" w:rsidR="006542C9" w:rsidRPr="00B4621F" w:rsidRDefault="00C91C05" w:rsidP="00C91C05">
            <w:pPr>
              <w:pStyle w:val="NoSpacing"/>
            </w:pPr>
            <w:r>
              <w:t>FBS (</w:t>
            </w:r>
            <w:r w:rsidR="00495F56" w:rsidRPr="00495F56">
              <w:rPr>
                <w:i/>
              </w:rPr>
              <w:t>P =</w:t>
            </w:r>
            <w:r>
              <w:rPr>
                <w:rFonts w:ascii="MTSY" w:eastAsia="MTSY" w:cs="MTSY"/>
              </w:rPr>
              <w:t xml:space="preserve"> </w:t>
            </w:r>
            <w:r>
              <w:t>.96), LDL-cholesterol (</w:t>
            </w:r>
            <w:r w:rsidR="00495F56" w:rsidRPr="00495F56">
              <w:rPr>
                <w:i/>
              </w:rPr>
              <w:t>P =</w:t>
            </w:r>
            <w:r>
              <w:rPr>
                <w:rFonts w:ascii="MTSY" w:eastAsia="MTSY" w:cs="MTSY"/>
              </w:rPr>
              <w:t xml:space="preserve"> </w:t>
            </w:r>
            <w:r>
              <w:t>.67), weight gain, mode of birth, neonatal outcomes, adverse events (P levels not reported)</w:t>
            </w:r>
          </w:p>
        </w:tc>
      </w:tr>
      <w:tr w:rsidR="00C91C05" w:rsidRPr="00B4621F" w14:paraId="1DD5D6DF" w14:textId="77777777" w:rsidTr="00C90781">
        <w:tc>
          <w:tcPr>
            <w:tcW w:w="0" w:type="auto"/>
          </w:tcPr>
          <w:p w14:paraId="4353BCB5" w14:textId="663C70BE" w:rsidR="006542C9" w:rsidRPr="00B4621F" w:rsidRDefault="007D6C43" w:rsidP="00B4621F">
            <w:pPr>
              <w:pStyle w:val="NoSpacing"/>
            </w:pPr>
            <w:r w:rsidRPr="00B4621F">
              <w:t>Zheng et al</w:t>
            </w:r>
            <w:r w:rsidRPr="00B4621F">
              <w:rPr>
                <w:vertAlign w:val="superscript"/>
              </w:rPr>
              <w:t>33</w:t>
            </w:r>
            <w:r w:rsidRPr="00B4621F">
              <w:t xml:space="preserve"> (2018)</w:t>
            </w:r>
          </w:p>
        </w:tc>
        <w:tc>
          <w:tcPr>
            <w:tcW w:w="0" w:type="auto"/>
          </w:tcPr>
          <w:p w14:paraId="7E7B46F0" w14:textId="77777777" w:rsidR="006542C9" w:rsidRPr="00B4621F" w:rsidRDefault="006542C9" w:rsidP="00B4621F">
            <w:pPr>
              <w:pStyle w:val="NoSpacing"/>
            </w:pPr>
          </w:p>
        </w:tc>
        <w:tc>
          <w:tcPr>
            <w:tcW w:w="0" w:type="auto"/>
          </w:tcPr>
          <w:p w14:paraId="5A5D6790" w14:textId="44F58FD3" w:rsidR="006542C9" w:rsidRPr="00B4621F" w:rsidRDefault="00D3111C" w:rsidP="00B4621F">
            <w:pPr>
              <w:pStyle w:val="NoSpacing"/>
            </w:pPr>
            <w:r>
              <w:t>x</w:t>
            </w:r>
          </w:p>
        </w:tc>
        <w:tc>
          <w:tcPr>
            <w:tcW w:w="0" w:type="auto"/>
          </w:tcPr>
          <w:p w14:paraId="4C5ADB40" w14:textId="4D8A730B" w:rsidR="006542C9" w:rsidRPr="00B4621F" w:rsidRDefault="005930C5" w:rsidP="00B4621F">
            <w:pPr>
              <w:pStyle w:val="NoSpacing"/>
            </w:pPr>
            <w:r>
              <w:t>10</w:t>
            </w:r>
          </w:p>
        </w:tc>
        <w:tc>
          <w:tcPr>
            <w:tcW w:w="0" w:type="auto"/>
          </w:tcPr>
          <w:p w14:paraId="5499FB38" w14:textId="006F154B" w:rsidR="006542C9" w:rsidRPr="00B4621F" w:rsidRDefault="005930C5" w:rsidP="00B4621F">
            <w:pPr>
              <w:pStyle w:val="NoSpacing"/>
            </w:pPr>
            <w:r w:rsidRPr="00B4621F">
              <w:t>Probiotics</w:t>
            </w:r>
          </w:p>
        </w:tc>
        <w:tc>
          <w:tcPr>
            <w:tcW w:w="0" w:type="auto"/>
          </w:tcPr>
          <w:p w14:paraId="32476C6F" w14:textId="0BF8EEBE" w:rsidR="006542C9" w:rsidRPr="00B4621F" w:rsidRDefault="00532B4A" w:rsidP="0036423C">
            <w:pPr>
              <w:pStyle w:val="NoSpacing"/>
            </w:pPr>
            <w:r>
              <w:t>↓ fasting serum insulin (</w:t>
            </w:r>
            <w:r w:rsidR="00495F56" w:rsidRPr="00495F56">
              <w:rPr>
                <w:i/>
                <w:iCs/>
              </w:rPr>
              <w:t>P =</w:t>
            </w:r>
            <w:r w:rsidR="0036423C">
              <w:rPr>
                <w:rFonts w:ascii="MTSY" w:eastAsia="MTSY" w:cs="MTSY"/>
              </w:rPr>
              <w:t xml:space="preserve"> </w:t>
            </w:r>
            <w:r>
              <w:t>.0001), HOMA (</w:t>
            </w:r>
            <w:r w:rsidR="00495F56" w:rsidRPr="00495F56">
              <w:rPr>
                <w:i/>
                <w:iCs/>
              </w:rPr>
              <w:t>P =</w:t>
            </w:r>
            <w:r>
              <w:rPr>
                <w:rFonts w:ascii="MTSY" w:eastAsia="MTSY" w:cs="MTSY"/>
              </w:rPr>
              <w:t xml:space="preserve"> </w:t>
            </w:r>
            <w:r>
              <w:t>.03)</w:t>
            </w:r>
          </w:p>
        </w:tc>
        <w:tc>
          <w:tcPr>
            <w:tcW w:w="0" w:type="auto"/>
          </w:tcPr>
          <w:p w14:paraId="7917B709" w14:textId="104FD95E" w:rsidR="006542C9" w:rsidRPr="00B4621F" w:rsidRDefault="005874FB" w:rsidP="005874FB">
            <w:pPr>
              <w:pStyle w:val="NoSpacing"/>
            </w:pPr>
            <w:r>
              <w:t>FBS (</w:t>
            </w:r>
            <w:r w:rsidR="00495F56" w:rsidRPr="00495F56">
              <w:rPr>
                <w:i/>
              </w:rPr>
              <w:t>P =</w:t>
            </w:r>
            <w:r>
              <w:rPr>
                <w:rFonts w:ascii="MTSY" w:eastAsia="MTSY" w:cs="MTSY"/>
              </w:rPr>
              <w:t xml:space="preserve"> </w:t>
            </w:r>
            <w:r>
              <w:t>.26), lipid levels (</w:t>
            </w:r>
            <w:r w:rsidR="00495F56" w:rsidRPr="00495F56">
              <w:rPr>
                <w:i/>
              </w:rPr>
              <w:t>P =</w:t>
            </w:r>
            <w:r>
              <w:rPr>
                <w:rFonts w:ascii="MTSY" w:eastAsia="MTSY" w:cs="MTSY"/>
              </w:rPr>
              <w:t xml:space="preserve"> </w:t>
            </w:r>
            <w:r>
              <w:t>.71), HDL cholesterol (</w:t>
            </w:r>
            <w:r w:rsidR="00495F56" w:rsidRPr="00495F56">
              <w:rPr>
                <w:i/>
              </w:rPr>
              <w:t>P =</w:t>
            </w:r>
            <w:r>
              <w:rPr>
                <w:rFonts w:ascii="MTSY" w:eastAsia="MTSY" w:cs="MTSY"/>
              </w:rPr>
              <w:t xml:space="preserve"> </w:t>
            </w:r>
            <w:r>
              <w:t>.87), LDL cholesterol (</w:t>
            </w:r>
            <w:r w:rsidR="00495F56" w:rsidRPr="00495F56">
              <w:rPr>
                <w:i/>
              </w:rPr>
              <w:t>P =</w:t>
            </w:r>
            <w:r>
              <w:rPr>
                <w:rFonts w:ascii="MTSY" w:eastAsia="MTSY" w:cs="MTSY"/>
              </w:rPr>
              <w:t xml:space="preserve"> </w:t>
            </w:r>
            <w:r>
              <w:t>.97), triglycerides (0.29)</w:t>
            </w:r>
          </w:p>
        </w:tc>
      </w:tr>
      <w:tr w:rsidR="00C91C05" w:rsidRPr="00B4621F" w14:paraId="17347AEA" w14:textId="77777777" w:rsidTr="00C90781">
        <w:tc>
          <w:tcPr>
            <w:tcW w:w="0" w:type="auto"/>
          </w:tcPr>
          <w:p w14:paraId="66CF4CDD" w14:textId="13439EA3" w:rsidR="006542C9" w:rsidRPr="00B4621F" w:rsidRDefault="007D6C43" w:rsidP="00B4621F">
            <w:pPr>
              <w:pStyle w:val="NoSpacing"/>
            </w:pPr>
            <w:r w:rsidRPr="00B4621F">
              <w:t>Spontaneous premature labor (</w:t>
            </w:r>
            <w:proofErr w:type="spellStart"/>
            <w:r w:rsidRPr="00B4621F">
              <w:t>sPTL</w:t>
            </w:r>
            <w:proofErr w:type="spellEnd"/>
            <w:r w:rsidRPr="00B4621F">
              <w:t>) and/or premature birth (</w:t>
            </w:r>
            <w:proofErr w:type="spellStart"/>
            <w:r w:rsidRPr="00B4621F">
              <w:t>sPTB</w:t>
            </w:r>
            <w:proofErr w:type="spellEnd"/>
            <w:r w:rsidRPr="00B4621F">
              <w:t>)</w:t>
            </w:r>
          </w:p>
        </w:tc>
        <w:tc>
          <w:tcPr>
            <w:tcW w:w="0" w:type="auto"/>
          </w:tcPr>
          <w:p w14:paraId="39C4B0F9" w14:textId="77777777" w:rsidR="006542C9" w:rsidRPr="00B4621F" w:rsidRDefault="006542C9" w:rsidP="00B4621F">
            <w:pPr>
              <w:pStyle w:val="NoSpacing"/>
            </w:pPr>
          </w:p>
        </w:tc>
        <w:tc>
          <w:tcPr>
            <w:tcW w:w="0" w:type="auto"/>
          </w:tcPr>
          <w:p w14:paraId="49C60F82" w14:textId="77777777" w:rsidR="006542C9" w:rsidRPr="00B4621F" w:rsidRDefault="006542C9" w:rsidP="00B4621F">
            <w:pPr>
              <w:pStyle w:val="NoSpacing"/>
            </w:pPr>
          </w:p>
        </w:tc>
        <w:tc>
          <w:tcPr>
            <w:tcW w:w="0" w:type="auto"/>
          </w:tcPr>
          <w:p w14:paraId="4E4DB9E7" w14:textId="77777777" w:rsidR="006542C9" w:rsidRPr="00B4621F" w:rsidRDefault="006542C9" w:rsidP="00B4621F">
            <w:pPr>
              <w:pStyle w:val="NoSpacing"/>
            </w:pPr>
          </w:p>
        </w:tc>
        <w:tc>
          <w:tcPr>
            <w:tcW w:w="0" w:type="auto"/>
          </w:tcPr>
          <w:p w14:paraId="16E1BE4B" w14:textId="77777777" w:rsidR="006542C9" w:rsidRPr="00B4621F" w:rsidRDefault="006542C9" w:rsidP="00B4621F">
            <w:pPr>
              <w:pStyle w:val="NoSpacing"/>
            </w:pPr>
          </w:p>
        </w:tc>
        <w:tc>
          <w:tcPr>
            <w:tcW w:w="0" w:type="auto"/>
          </w:tcPr>
          <w:p w14:paraId="6D4E01E2" w14:textId="77777777" w:rsidR="006542C9" w:rsidRPr="00B4621F" w:rsidRDefault="006542C9" w:rsidP="00B4621F">
            <w:pPr>
              <w:pStyle w:val="NoSpacing"/>
            </w:pPr>
          </w:p>
        </w:tc>
        <w:tc>
          <w:tcPr>
            <w:tcW w:w="0" w:type="auto"/>
          </w:tcPr>
          <w:p w14:paraId="64AB359B" w14:textId="77777777" w:rsidR="006542C9" w:rsidRPr="00B4621F" w:rsidRDefault="006542C9" w:rsidP="00B4621F">
            <w:pPr>
              <w:pStyle w:val="NoSpacing"/>
            </w:pPr>
          </w:p>
        </w:tc>
      </w:tr>
      <w:tr w:rsidR="00C91C05" w:rsidRPr="00B4621F" w14:paraId="5465DCC0" w14:textId="77777777" w:rsidTr="00C90781">
        <w:tc>
          <w:tcPr>
            <w:tcW w:w="0" w:type="auto"/>
          </w:tcPr>
          <w:p w14:paraId="35739F36" w14:textId="434B3F74" w:rsidR="006542C9" w:rsidRPr="00B4621F" w:rsidRDefault="007D6C43" w:rsidP="00B4621F">
            <w:pPr>
              <w:pStyle w:val="NoSpacing"/>
            </w:pPr>
            <w:proofErr w:type="spellStart"/>
            <w:r w:rsidRPr="00B4621F">
              <w:t>Jarde</w:t>
            </w:r>
            <w:proofErr w:type="spellEnd"/>
            <w:r w:rsidRPr="00B4621F">
              <w:t xml:space="preserve"> et al</w:t>
            </w:r>
            <w:r w:rsidRPr="00B4621F">
              <w:rPr>
                <w:vertAlign w:val="superscript"/>
              </w:rPr>
              <w:t>34</w:t>
            </w:r>
            <w:r w:rsidRPr="00B4621F">
              <w:t xml:space="preserve"> (2018)</w:t>
            </w:r>
          </w:p>
        </w:tc>
        <w:tc>
          <w:tcPr>
            <w:tcW w:w="0" w:type="auto"/>
          </w:tcPr>
          <w:p w14:paraId="2FAFA83F" w14:textId="06F6048C" w:rsidR="006542C9" w:rsidRPr="00B4621F" w:rsidRDefault="00D3111C" w:rsidP="00B4621F">
            <w:pPr>
              <w:pStyle w:val="NoSpacing"/>
            </w:pPr>
            <w:r>
              <w:t>x</w:t>
            </w:r>
          </w:p>
        </w:tc>
        <w:tc>
          <w:tcPr>
            <w:tcW w:w="0" w:type="auto"/>
          </w:tcPr>
          <w:p w14:paraId="00D63343" w14:textId="1B9B63DA" w:rsidR="006542C9" w:rsidRPr="00B4621F" w:rsidRDefault="00D3111C" w:rsidP="00B4621F">
            <w:pPr>
              <w:pStyle w:val="NoSpacing"/>
            </w:pPr>
            <w:r>
              <w:t>x</w:t>
            </w:r>
          </w:p>
        </w:tc>
        <w:tc>
          <w:tcPr>
            <w:tcW w:w="0" w:type="auto"/>
          </w:tcPr>
          <w:p w14:paraId="3479318F" w14:textId="7CFE94D7" w:rsidR="006542C9" w:rsidRPr="00B4621F" w:rsidRDefault="005930C5" w:rsidP="00B4621F">
            <w:pPr>
              <w:pStyle w:val="NoSpacing"/>
            </w:pPr>
            <w:r>
              <w:t>49</w:t>
            </w:r>
          </w:p>
        </w:tc>
        <w:tc>
          <w:tcPr>
            <w:tcW w:w="0" w:type="auto"/>
          </w:tcPr>
          <w:p w14:paraId="286F18D6" w14:textId="35885A6E" w:rsidR="006542C9" w:rsidRPr="00B4621F" w:rsidRDefault="00524EF2" w:rsidP="00B4621F">
            <w:pPr>
              <w:pStyle w:val="NoSpacing"/>
            </w:pPr>
            <w:r w:rsidRPr="00B4621F">
              <w:t>Probiotic</w:t>
            </w:r>
            <w:r>
              <w:br/>
            </w:r>
            <w:r w:rsidRPr="00B4621F">
              <w:t>Pr</w:t>
            </w:r>
            <w:r>
              <w:t>e</w:t>
            </w:r>
            <w:r w:rsidRPr="00B4621F">
              <w:t>biotic</w:t>
            </w:r>
          </w:p>
        </w:tc>
        <w:tc>
          <w:tcPr>
            <w:tcW w:w="0" w:type="auto"/>
          </w:tcPr>
          <w:p w14:paraId="49189F93" w14:textId="77777777" w:rsidR="006542C9" w:rsidRPr="00B4621F" w:rsidRDefault="006542C9" w:rsidP="00B4621F">
            <w:pPr>
              <w:pStyle w:val="NoSpacing"/>
            </w:pPr>
          </w:p>
        </w:tc>
        <w:tc>
          <w:tcPr>
            <w:tcW w:w="0" w:type="auto"/>
          </w:tcPr>
          <w:p w14:paraId="50AE93B8" w14:textId="3796174E" w:rsidR="006542C9" w:rsidRPr="00B4621F" w:rsidRDefault="005874FB" w:rsidP="005874FB">
            <w:pPr>
              <w:pStyle w:val="NoSpacing"/>
            </w:pPr>
            <w:r>
              <w:t xml:space="preserve">PTL </w:t>
            </w:r>
            <w:r>
              <w:rPr>
                <w:rFonts w:ascii="RMTMI" w:hAnsi="RMTMI" w:cs="RMTMI"/>
                <w:i/>
                <w:iCs/>
              </w:rPr>
              <w:t>&lt;</w:t>
            </w:r>
            <w:r>
              <w:t xml:space="preserve">34 </w:t>
            </w:r>
            <w:proofErr w:type="spellStart"/>
            <w:r>
              <w:t>wk</w:t>
            </w:r>
            <w:proofErr w:type="spellEnd"/>
            <w:r>
              <w:t xml:space="preserve"> (</w:t>
            </w:r>
            <w:r w:rsidR="00495F56" w:rsidRPr="00495F56">
              <w:rPr>
                <w:i/>
              </w:rPr>
              <w:t>P =</w:t>
            </w:r>
            <w:r>
              <w:rPr>
                <w:rFonts w:ascii="MTSY" w:eastAsia="MTSY" w:cs="MTSY"/>
              </w:rPr>
              <w:t xml:space="preserve"> </w:t>
            </w:r>
            <w:r>
              <w:t xml:space="preserve">.96), or </w:t>
            </w:r>
            <w:r>
              <w:rPr>
                <w:rFonts w:ascii="RMTMI" w:hAnsi="RMTMI" w:cs="RMTMI"/>
                <w:i/>
                <w:iCs/>
              </w:rPr>
              <w:t>&lt;</w:t>
            </w:r>
            <w:r>
              <w:t xml:space="preserve">37 </w:t>
            </w:r>
            <w:proofErr w:type="spellStart"/>
            <w:r>
              <w:t>wk</w:t>
            </w:r>
            <w:proofErr w:type="spellEnd"/>
            <w:r>
              <w:t xml:space="preserve"> (</w:t>
            </w:r>
            <w:r w:rsidR="00495F56" w:rsidRPr="00495F56">
              <w:rPr>
                <w:i/>
              </w:rPr>
              <w:t>P =</w:t>
            </w:r>
            <w:r>
              <w:rPr>
                <w:rFonts w:ascii="MTSY" w:eastAsia="MTSY" w:cs="MTSY"/>
              </w:rPr>
              <w:t xml:space="preserve"> </w:t>
            </w:r>
            <w:r>
              <w:t xml:space="preserve">.96); PTL </w:t>
            </w:r>
            <w:r>
              <w:rPr>
                <w:rFonts w:ascii="RMTMI" w:hAnsi="RMTMI" w:cs="RMTMI"/>
                <w:i/>
                <w:iCs/>
              </w:rPr>
              <w:t>&lt;</w:t>
            </w:r>
            <w:r>
              <w:t xml:space="preserve">37 </w:t>
            </w:r>
            <w:proofErr w:type="spellStart"/>
            <w:r>
              <w:t>wk</w:t>
            </w:r>
            <w:proofErr w:type="spellEnd"/>
            <w:r>
              <w:t xml:space="preserve"> (</w:t>
            </w:r>
            <w:r w:rsidR="00495F56" w:rsidRPr="00495F56">
              <w:rPr>
                <w:i/>
              </w:rPr>
              <w:t>P =</w:t>
            </w:r>
            <w:r>
              <w:rPr>
                <w:rFonts w:ascii="MTSY" w:eastAsia="MTSY" w:cs="MTSY"/>
              </w:rPr>
              <w:t xml:space="preserve"> </w:t>
            </w:r>
            <w:r>
              <w:t xml:space="preserve">.73), or </w:t>
            </w:r>
            <w:r>
              <w:rPr>
                <w:rFonts w:ascii="RMTMI" w:hAnsi="RMTMI" w:cs="RMTMI"/>
                <w:i/>
                <w:iCs/>
              </w:rPr>
              <w:t>&lt;</w:t>
            </w:r>
            <w:r>
              <w:t xml:space="preserve">37 </w:t>
            </w:r>
            <w:proofErr w:type="spellStart"/>
            <w:r>
              <w:t>wk</w:t>
            </w:r>
            <w:proofErr w:type="spellEnd"/>
            <w:r>
              <w:t xml:space="preserve"> (</w:t>
            </w:r>
            <w:r w:rsidR="00495F56" w:rsidRPr="00495F56">
              <w:rPr>
                <w:i/>
              </w:rPr>
              <w:t>P =</w:t>
            </w:r>
            <w:r>
              <w:rPr>
                <w:rFonts w:ascii="MTSY" w:eastAsia="MTSY" w:cs="MTSY"/>
              </w:rPr>
              <w:t xml:space="preserve"> </w:t>
            </w:r>
            <w:r>
              <w:t>.83)</w:t>
            </w:r>
          </w:p>
        </w:tc>
      </w:tr>
      <w:tr w:rsidR="00C91C05" w:rsidRPr="00B4621F" w14:paraId="5E886D36" w14:textId="77777777" w:rsidTr="00C90781">
        <w:tc>
          <w:tcPr>
            <w:tcW w:w="0" w:type="auto"/>
          </w:tcPr>
          <w:p w14:paraId="39702B05" w14:textId="55F79B52" w:rsidR="006542C9" w:rsidRPr="00B4621F" w:rsidRDefault="007D6C43" w:rsidP="00B4621F">
            <w:pPr>
              <w:pStyle w:val="NoSpacing"/>
            </w:pPr>
            <w:proofErr w:type="spellStart"/>
            <w:r w:rsidRPr="00B4621F">
              <w:lastRenderedPageBreak/>
              <w:t>Mendz</w:t>
            </w:r>
            <w:proofErr w:type="spellEnd"/>
            <w:r w:rsidRPr="00B4621F">
              <w:t xml:space="preserve"> et al</w:t>
            </w:r>
            <w:r w:rsidRPr="00B4621F">
              <w:rPr>
                <w:vertAlign w:val="superscript"/>
              </w:rPr>
              <w:t xml:space="preserve">35 </w:t>
            </w:r>
            <w:r w:rsidRPr="00B4621F">
              <w:t>(2013)</w:t>
            </w:r>
          </w:p>
        </w:tc>
        <w:tc>
          <w:tcPr>
            <w:tcW w:w="0" w:type="auto"/>
          </w:tcPr>
          <w:p w14:paraId="1F2F3EA7" w14:textId="68664A3C" w:rsidR="006542C9" w:rsidRPr="00B4621F" w:rsidRDefault="00D3111C" w:rsidP="00B4621F">
            <w:pPr>
              <w:pStyle w:val="NoSpacing"/>
            </w:pPr>
            <w:r>
              <w:t>x</w:t>
            </w:r>
          </w:p>
        </w:tc>
        <w:tc>
          <w:tcPr>
            <w:tcW w:w="0" w:type="auto"/>
          </w:tcPr>
          <w:p w14:paraId="72834C5B" w14:textId="77777777" w:rsidR="006542C9" w:rsidRPr="00B4621F" w:rsidRDefault="006542C9" w:rsidP="00B4621F">
            <w:pPr>
              <w:pStyle w:val="NoSpacing"/>
            </w:pPr>
          </w:p>
        </w:tc>
        <w:tc>
          <w:tcPr>
            <w:tcW w:w="0" w:type="auto"/>
          </w:tcPr>
          <w:p w14:paraId="32152809" w14:textId="31B78E92" w:rsidR="006542C9" w:rsidRPr="00B4621F" w:rsidRDefault="005930C5" w:rsidP="00B4621F">
            <w:pPr>
              <w:pStyle w:val="NoSpacing"/>
            </w:pPr>
            <w:r>
              <w:t>13</w:t>
            </w:r>
          </w:p>
        </w:tc>
        <w:tc>
          <w:tcPr>
            <w:tcW w:w="0" w:type="auto"/>
          </w:tcPr>
          <w:p w14:paraId="70ADA72D" w14:textId="5059B33F" w:rsidR="006542C9" w:rsidRPr="00B4621F" w:rsidRDefault="00524EF2" w:rsidP="00B4621F">
            <w:pPr>
              <w:pStyle w:val="NoSpacing"/>
            </w:pPr>
            <w:r>
              <w:t>N/A</w:t>
            </w:r>
          </w:p>
        </w:tc>
        <w:tc>
          <w:tcPr>
            <w:tcW w:w="0" w:type="auto"/>
          </w:tcPr>
          <w:p w14:paraId="50F3553E" w14:textId="35AE511D" w:rsidR="006542C9" w:rsidRPr="00B4621F" w:rsidRDefault="0036423C" w:rsidP="00495F56">
            <w:pPr>
              <w:pStyle w:val="NoSpacing"/>
            </w:pPr>
            <w:r>
              <w:rPr>
                <w:rFonts w:ascii="Calibri" w:hAnsi="Calibri"/>
              </w:rPr>
              <w:t>↓</w:t>
            </w:r>
            <w:r>
              <w:t xml:space="preserve"> genital infection with</w:t>
            </w:r>
            <w:r w:rsidR="00495F56">
              <w:t xml:space="preserve"> </w:t>
            </w:r>
            <w:r>
              <w:t>probiotics (</w:t>
            </w:r>
            <w:r w:rsidR="00495F56" w:rsidRPr="00495F56">
              <w:rPr>
                <w:i/>
                <w:iCs/>
              </w:rPr>
              <w:t>P =</w:t>
            </w:r>
            <w:r>
              <w:rPr>
                <w:rFonts w:ascii="MTSY" w:eastAsia="MTSY" w:cs="MTSY"/>
              </w:rPr>
              <w:t xml:space="preserve"> </w:t>
            </w:r>
            <w:r>
              <w:t>.00096)</w:t>
            </w:r>
          </w:p>
        </w:tc>
        <w:tc>
          <w:tcPr>
            <w:tcW w:w="0" w:type="auto"/>
          </w:tcPr>
          <w:p w14:paraId="221A1AF2" w14:textId="582914B8" w:rsidR="006542C9" w:rsidRPr="00B4621F" w:rsidRDefault="00495F56" w:rsidP="00495F56">
            <w:pPr>
              <w:pStyle w:val="NoSpacing"/>
            </w:pPr>
            <w:r>
              <w:t>NA: Vaginal bacteria were the most common source of intra-amniotic infection</w:t>
            </w:r>
          </w:p>
        </w:tc>
      </w:tr>
      <w:tr w:rsidR="00C91C05" w:rsidRPr="00B4621F" w14:paraId="097357F4" w14:textId="77777777" w:rsidTr="00C90781">
        <w:tc>
          <w:tcPr>
            <w:tcW w:w="0" w:type="auto"/>
          </w:tcPr>
          <w:p w14:paraId="1B9FDFEA" w14:textId="2261445E" w:rsidR="006542C9" w:rsidRPr="00B4621F" w:rsidRDefault="007D6C43" w:rsidP="00B4621F">
            <w:pPr>
              <w:pStyle w:val="NoSpacing"/>
            </w:pPr>
            <w:r w:rsidRPr="00B4621F">
              <w:t>Othman et al</w:t>
            </w:r>
            <w:r w:rsidRPr="00B4621F">
              <w:rPr>
                <w:vertAlign w:val="superscript"/>
              </w:rPr>
              <w:t>36</w:t>
            </w:r>
            <w:r w:rsidRPr="00B4621F">
              <w:t xml:space="preserve"> (2007)</w:t>
            </w:r>
          </w:p>
        </w:tc>
        <w:tc>
          <w:tcPr>
            <w:tcW w:w="0" w:type="auto"/>
          </w:tcPr>
          <w:p w14:paraId="5F5DD199" w14:textId="6DB1BB2A" w:rsidR="006542C9" w:rsidRPr="00B4621F" w:rsidRDefault="00D3111C" w:rsidP="00B4621F">
            <w:pPr>
              <w:pStyle w:val="NoSpacing"/>
            </w:pPr>
            <w:r>
              <w:t>X</w:t>
            </w:r>
          </w:p>
        </w:tc>
        <w:tc>
          <w:tcPr>
            <w:tcW w:w="0" w:type="auto"/>
          </w:tcPr>
          <w:p w14:paraId="2D3EC043" w14:textId="69D41E3A" w:rsidR="006542C9" w:rsidRPr="00B4621F" w:rsidRDefault="00D3111C" w:rsidP="00B4621F">
            <w:pPr>
              <w:pStyle w:val="NoSpacing"/>
            </w:pPr>
            <w:r>
              <w:t>x</w:t>
            </w:r>
          </w:p>
        </w:tc>
        <w:tc>
          <w:tcPr>
            <w:tcW w:w="0" w:type="auto"/>
          </w:tcPr>
          <w:p w14:paraId="5B629079" w14:textId="69E54BDB" w:rsidR="006542C9" w:rsidRPr="00B4621F" w:rsidRDefault="005930C5" w:rsidP="00B4621F">
            <w:pPr>
              <w:pStyle w:val="NoSpacing"/>
            </w:pPr>
            <w:r>
              <w:t>3</w:t>
            </w:r>
          </w:p>
        </w:tc>
        <w:tc>
          <w:tcPr>
            <w:tcW w:w="0" w:type="auto"/>
          </w:tcPr>
          <w:p w14:paraId="6F4D4C65" w14:textId="1C3E5E04" w:rsidR="006542C9" w:rsidRPr="00B4621F" w:rsidRDefault="00524EF2" w:rsidP="00B4621F">
            <w:pPr>
              <w:pStyle w:val="NoSpacing"/>
            </w:pPr>
            <w:r w:rsidRPr="00B4621F">
              <w:t>Probiotics</w:t>
            </w:r>
          </w:p>
        </w:tc>
        <w:tc>
          <w:tcPr>
            <w:tcW w:w="0" w:type="auto"/>
          </w:tcPr>
          <w:p w14:paraId="0378A1C0" w14:textId="77777777" w:rsidR="006542C9" w:rsidRPr="00495F56" w:rsidRDefault="006542C9" w:rsidP="00495F56">
            <w:pPr>
              <w:pStyle w:val="NoSpacing"/>
            </w:pPr>
          </w:p>
        </w:tc>
        <w:tc>
          <w:tcPr>
            <w:tcW w:w="0" w:type="auto"/>
          </w:tcPr>
          <w:p w14:paraId="45E1FB52" w14:textId="6CA03106" w:rsidR="006542C9" w:rsidRPr="00495F56" w:rsidRDefault="00495F56" w:rsidP="00495F56">
            <w:pPr>
              <w:pStyle w:val="NoSpacing"/>
            </w:pPr>
            <w:r w:rsidRPr="00495F56">
              <w:t xml:space="preserve">PTB &lt;32 </w:t>
            </w:r>
            <w:proofErr w:type="spellStart"/>
            <w:r w:rsidRPr="00495F56">
              <w:t>wk</w:t>
            </w:r>
            <w:proofErr w:type="spellEnd"/>
            <w:r w:rsidRPr="00495F56">
              <w:t xml:space="preserve"> (</w:t>
            </w:r>
            <w:r w:rsidRPr="00495F56">
              <w:rPr>
                <w:i/>
              </w:rPr>
              <w:t>P =</w:t>
            </w:r>
            <w:r w:rsidRPr="00495F56">
              <w:t xml:space="preserve"> .79), PTB &lt;37 </w:t>
            </w:r>
            <w:proofErr w:type="spellStart"/>
            <w:r w:rsidRPr="00495F56">
              <w:t>wk</w:t>
            </w:r>
            <w:proofErr w:type="spellEnd"/>
            <w:r w:rsidRPr="00495F56">
              <w:t xml:space="preserve"> (</w:t>
            </w:r>
            <w:r w:rsidRPr="00495F56">
              <w:rPr>
                <w:i/>
              </w:rPr>
              <w:t>P =</w:t>
            </w:r>
            <w:r w:rsidRPr="00495F56">
              <w:t xml:space="preserve"> .26)</w:t>
            </w:r>
          </w:p>
        </w:tc>
      </w:tr>
    </w:tbl>
    <w:p w14:paraId="22953DE1" w14:textId="77777777" w:rsidR="009736E2" w:rsidRDefault="009736E2" w:rsidP="009736E2">
      <w:pPr>
        <w:pStyle w:val="NoSpacing"/>
      </w:pPr>
      <w:r w:rsidRPr="009736E2">
        <w:rPr>
          <w:b/>
          <w:bCs/>
        </w:rPr>
        <w:t>Abbreviations:</w:t>
      </w:r>
      <w:r>
        <w:t xml:space="preserve"> CI, confidence interval; FBS, fasting blood sugar; HDL, high-density lipoprotein; HOMA, homeostatic model assessment for insulin resistance; LDL, low-density lipoprotein; OR, odds ratio; VLD, very low density.</w:t>
      </w:r>
    </w:p>
    <w:p w14:paraId="53C7D0A4" w14:textId="3EFA0048" w:rsidR="002F7B1F" w:rsidRDefault="009736E2" w:rsidP="009736E2">
      <w:pPr>
        <w:pStyle w:val="NoSpacing"/>
      </w:pPr>
      <w:r>
        <w:rPr>
          <w:vertAlign w:val="superscript"/>
        </w:rPr>
        <w:t xml:space="preserve">a </w:t>
      </w:r>
      <w:r>
        <w:t>Same systematic review noted later.</w:t>
      </w:r>
    </w:p>
    <w:p w14:paraId="17E9A499" w14:textId="795C3E45" w:rsidR="00A67776" w:rsidRDefault="00A67776" w:rsidP="009736E2">
      <w:pPr>
        <w:pStyle w:val="NoSpacing"/>
      </w:pPr>
    </w:p>
    <w:p w14:paraId="62CDE236" w14:textId="7CE28D38" w:rsidR="00A67776" w:rsidRDefault="00A67776" w:rsidP="00A67776">
      <w:pPr>
        <w:pStyle w:val="NoSpacing"/>
      </w:pPr>
      <w:r w:rsidRPr="00A67776">
        <w:rPr>
          <w:b/>
          <w:bCs/>
        </w:rPr>
        <w:t>Table 3.</w:t>
      </w:r>
      <w:r w:rsidRPr="00A67776">
        <w:t xml:space="preserve"> Summary of probiotics studies</w:t>
      </w:r>
    </w:p>
    <w:tbl>
      <w:tblPr>
        <w:tblStyle w:val="TableGridLight"/>
        <w:tblW w:w="0" w:type="auto"/>
        <w:tblLook w:val="04A0" w:firstRow="1" w:lastRow="0" w:firstColumn="1" w:lastColumn="0" w:noHBand="0" w:noVBand="1"/>
      </w:tblPr>
      <w:tblGrid>
        <w:gridCol w:w="1881"/>
        <w:gridCol w:w="1524"/>
        <w:gridCol w:w="1575"/>
        <w:gridCol w:w="1582"/>
        <w:gridCol w:w="1713"/>
        <w:gridCol w:w="2262"/>
        <w:gridCol w:w="3133"/>
      </w:tblGrid>
      <w:tr w:rsidR="00992A1D" w14:paraId="23358BC0" w14:textId="77777777" w:rsidTr="00EC067A">
        <w:tc>
          <w:tcPr>
            <w:tcW w:w="0" w:type="auto"/>
          </w:tcPr>
          <w:p w14:paraId="2220EBEE" w14:textId="77777777" w:rsidR="00C90781" w:rsidRDefault="00C90781" w:rsidP="00A67776">
            <w:pPr>
              <w:pStyle w:val="NoSpacing"/>
            </w:pPr>
          </w:p>
        </w:tc>
        <w:tc>
          <w:tcPr>
            <w:tcW w:w="0" w:type="auto"/>
          </w:tcPr>
          <w:p w14:paraId="6407C4BA" w14:textId="77777777" w:rsidR="00C90781" w:rsidRDefault="00C90781" w:rsidP="00A67776">
            <w:pPr>
              <w:pStyle w:val="NoSpacing"/>
            </w:pPr>
          </w:p>
        </w:tc>
        <w:tc>
          <w:tcPr>
            <w:tcW w:w="0" w:type="auto"/>
          </w:tcPr>
          <w:p w14:paraId="1913076A" w14:textId="77777777" w:rsidR="00C90781" w:rsidRDefault="00C90781" w:rsidP="00A67776">
            <w:pPr>
              <w:pStyle w:val="NoSpacing"/>
            </w:pPr>
          </w:p>
        </w:tc>
        <w:tc>
          <w:tcPr>
            <w:tcW w:w="0" w:type="auto"/>
          </w:tcPr>
          <w:p w14:paraId="0A1019F2" w14:textId="77777777" w:rsidR="00C90781" w:rsidRDefault="00C90781" w:rsidP="00A67776">
            <w:pPr>
              <w:pStyle w:val="NoSpacing"/>
            </w:pPr>
          </w:p>
        </w:tc>
        <w:tc>
          <w:tcPr>
            <w:tcW w:w="0" w:type="auto"/>
          </w:tcPr>
          <w:p w14:paraId="26C00161" w14:textId="77777777" w:rsidR="00C90781" w:rsidRDefault="00C90781" w:rsidP="00A67776">
            <w:pPr>
              <w:pStyle w:val="NoSpacing"/>
            </w:pPr>
          </w:p>
        </w:tc>
        <w:tc>
          <w:tcPr>
            <w:tcW w:w="0" w:type="auto"/>
          </w:tcPr>
          <w:p w14:paraId="2F019D03" w14:textId="2114AE59" w:rsidR="00C90781" w:rsidRPr="00C90781" w:rsidRDefault="00C90781" w:rsidP="00A67776">
            <w:pPr>
              <w:pStyle w:val="NoSpacing"/>
              <w:rPr>
                <w:b/>
                <w:bCs/>
              </w:rPr>
            </w:pPr>
            <w:r>
              <w:rPr>
                <w:b/>
                <w:bCs/>
              </w:rPr>
              <w:t>Findings related to intervention</w:t>
            </w:r>
          </w:p>
        </w:tc>
        <w:tc>
          <w:tcPr>
            <w:tcW w:w="0" w:type="auto"/>
          </w:tcPr>
          <w:p w14:paraId="6BF14D76" w14:textId="77777777" w:rsidR="00C90781" w:rsidRDefault="00C90781" w:rsidP="00A67776">
            <w:pPr>
              <w:pStyle w:val="NoSpacing"/>
            </w:pPr>
          </w:p>
        </w:tc>
      </w:tr>
      <w:tr w:rsidR="00553959" w14:paraId="35056EFB" w14:textId="77777777" w:rsidTr="00EC067A">
        <w:tc>
          <w:tcPr>
            <w:tcW w:w="0" w:type="auto"/>
          </w:tcPr>
          <w:p w14:paraId="583EFD2B" w14:textId="6B54625A" w:rsidR="00C90781" w:rsidRPr="00C90781" w:rsidRDefault="00C90781" w:rsidP="00A67776">
            <w:pPr>
              <w:pStyle w:val="NoSpacing"/>
              <w:rPr>
                <w:b/>
                <w:bCs/>
              </w:rPr>
            </w:pPr>
            <w:r w:rsidRPr="00C90781">
              <w:rPr>
                <w:b/>
                <w:bCs/>
              </w:rPr>
              <w:t>Author (year)</w:t>
            </w:r>
          </w:p>
        </w:tc>
        <w:tc>
          <w:tcPr>
            <w:tcW w:w="0" w:type="auto"/>
          </w:tcPr>
          <w:p w14:paraId="03835236" w14:textId="1735C590" w:rsidR="00C90781" w:rsidRPr="00C90781" w:rsidRDefault="00C90781" w:rsidP="00A67776">
            <w:pPr>
              <w:pStyle w:val="NoSpacing"/>
              <w:rPr>
                <w:b/>
                <w:bCs/>
              </w:rPr>
            </w:pPr>
            <w:r w:rsidRPr="00C90781">
              <w:rPr>
                <w:b/>
                <w:bCs/>
              </w:rPr>
              <w:t>Study design</w:t>
            </w:r>
          </w:p>
        </w:tc>
        <w:tc>
          <w:tcPr>
            <w:tcW w:w="0" w:type="auto"/>
          </w:tcPr>
          <w:p w14:paraId="5FF59132" w14:textId="5FC01FF6" w:rsidR="00C90781" w:rsidRPr="00C90781" w:rsidRDefault="00C90781" w:rsidP="00A67776">
            <w:pPr>
              <w:pStyle w:val="NoSpacing"/>
              <w:rPr>
                <w:b/>
                <w:bCs/>
              </w:rPr>
            </w:pPr>
            <w:r w:rsidRPr="00C90781">
              <w:rPr>
                <w:b/>
                <w:bCs/>
              </w:rPr>
              <w:t>Total participants</w:t>
            </w:r>
          </w:p>
        </w:tc>
        <w:tc>
          <w:tcPr>
            <w:tcW w:w="0" w:type="auto"/>
          </w:tcPr>
          <w:p w14:paraId="6AD0121D" w14:textId="24B78100" w:rsidR="00C90781" w:rsidRPr="00C90781" w:rsidRDefault="00C90781" w:rsidP="00A67776">
            <w:pPr>
              <w:pStyle w:val="NoSpacing"/>
              <w:rPr>
                <w:b/>
                <w:bCs/>
                <w:vertAlign w:val="superscript"/>
              </w:rPr>
            </w:pPr>
            <w:r w:rsidRPr="00C90781">
              <w:rPr>
                <w:b/>
                <w:bCs/>
              </w:rPr>
              <w:t xml:space="preserve">Sample and microbial intervention </w:t>
            </w:r>
            <w:r w:rsidRPr="00C90781">
              <w:rPr>
                <w:b/>
                <w:bCs/>
                <w:vertAlign w:val="superscript"/>
              </w:rPr>
              <w:t>a</w:t>
            </w:r>
          </w:p>
        </w:tc>
        <w:tc>
          <w:tcPr>
            <w:tcW w:w="0" w:type="auto"/>
          </w:tcPr>
          <w:p w14:paraId="4B53D267" w14:textId="3B04CB4C" w:rsidR="00C90781" w:rsidRPr="00C90781" w:rsidRDefault="00C90781" w:rsidP="00A67776">
            <w:pPr>
              <w:pStyle w:val="NoSpacing"/>
              <w:rPr>
                <w:b/>
                <w:bCs/>
              </w:rPr>
            </w:pPr>
            <w:r w:rsidRPr="00C90781">
              <w:rPr>
                <w:b/>
                <w:bCs/>
              </w:rPr>
              <w:t>Purpose</w:t>
            </w:r>
          </w:p>
        </w:tc>
        <w:tc>
          <w:tcPr>
            <w:tcW w:w="0" w:type="auto"/>
          </w:tcPr>
          <w:p w14:paraId="69BB9A99" w14:textId="2CD28EA8" w:rsidR="00C90781" w:rsidRPr="00C90781" w:rsidRDefault="00C90781" w:rsidP="00A67776">
            <w:pPr>
              <w:pStyle w:val="NoSpacing"/>
              <w:rPr>
                <w:b/>
                <w:bCs/>
              </w:rPr>
            </w:pPr>
            <w:r w:rsidRPr="00C90781">
              <w:rPr>
                <w:b/>
                <w:bCs/>
              </w:rPr>
              <w:t>Significant</w:t>
            </w:r>
          </w:p>
        </w:tc>
        <w:tc>
          <w:tcPr>
            <w:tcW w:w="0" w:type="auto"/>
          </w:tcPr>
          <w:p w14:paraId="5D26CFF9" w14:textId="09EF7961" w:rsidR="00C90781" w:rsidRPr="00C90781" w:rsidRDefault="00C90781" w:rsidP="00A67776">
            <w:pPr>
              <w:pStyle w:val="NoSpacing"/>
              <w:rPr>
                <w:b/>
                <w:bCs/>
              </w:rPr>
            </w:pPr>
            <w:r w:rsidRPr="00C90781">
              <w:rPr>
                <w:b/>
                <w:bCs/>
              </w:rPr>
              <w:t>Nonsignificant</w:t>
            </w:r>
          </w:p>
        </w:tc>
      </w:tr>
      <w:tr w:rsidR="00992A1D" w14:paraId="66326982" w14:textId="77777777" w:rsidTr="00EC067A">
        <w:tc>
          <w:tcPr>
            <w:tcW w:w="0" w:type="auto"/>
          </w:tcPr>
          <w:p w14:paraId="2C7F5FC3" w14:textId="69DC910D" w:rsidR="00C90781" w:rsidRPr="00F16575" w:rsidRDefault="001C4A5A" w:rsidP="00F16575">
            <w:pPr>
              <w:pStyle w:val="NoSpacing"/>
            </w:pPr>
            <w:proofErr w:type="spellStart"/>
            <w:r w:rsidRPr="00F16575">
              <w:t>Dolatkhah</w:t>
            </w:r>
            <w:proofErr w:type="spellEnd"/>
            <w:r w:rsidR="00F16575">
              <w:t xml:space="preserve"> </w:t>
            </w:r>
            <w:r w:rsidRPr="00F16575">
              <w:t>et al</w:t>
            </w:r>
            <w:r w:rsidRPr="00F16575">
              <w:rPr>
                <w:vertAlign w:val="superscript"/>
              </w:rPr>
              <w:t>40</w:t>
            </w:r>
            <w:r w:rsidRPr="00F16575">
              <w:t xml:space="preserve"> (2015)</w:t>
            </w:r>
          </w:p>
        </w:tc>
        <w:tc>
          <w:tcPr>
            <w:tcW w:w="0" w:type="auto"/>
          </w:tcPr>
          <w:p w14:paraId="2D8987BE" w14:textId="418260CB" w:rsidR="00C90781" w:rsidRDefault="00B56D25" w:rsidP="00F16575">
            <w:pPr>
              <w:pStyle w:val="NoSpacing"/>
            </w:pPr>
            <w:r>
              <w:t xml:space="preserve">RCT </w:t>
            </w:r>
          </w:p>
        </w:tc>
        <w:tc>
          <w:tcPr>
            <w:tcW w:w="0" w:type="auto"/>
          </w:tcPr>
          <w:p w14:paraId="10295DF1" w14:textId="7E7045F4" w:rsidR="00C90781" w:rsidRDefault="00B56D25" w:rsidP="00F16575">
            <w:pPr>
              <w:pStyle w:val="NoSpacing"/>
            </w:pPr>
            <w:r>
              <w:t xml:space="preserve">64-GDM </w:t>
            </w:r>
          </w:p>
        </w:tc>
        <w:tc>
          <w:tcPr>
            <w:tcW w:w="0" w:type="auto"/>
          </w:tcPr>
          <w:p w14:paraId="0BE27559" w14:textId="77777777" w:rsidR="00B56D25" w:rsidRDefault="00B56D25" w:rsidP="00F16575">
            <w:pPr>
              <w:pStyle w:val="NoSpacing"/>
            </w:pPr>
            <w:r>
              <w:t>32-Probiotic</w:t>
            </w:r>
          </w:p>
          <w:p w14:paraId="1E0598D4" w14:textId="67B41260" w:rsidR="00C90781" w:rsidRDefault="00B56D25" w:rsidP="00F16575">
            <w:pPr>
              <w:pStyle w:val="NoSpacing"/>
            </w:pPr>
            <w:r>
              <w:t>32-Placebo</w:t>
            </w:r>
          </w:p>
        </w:tc>
        <w:tc>
          <w:tcPr>
            <w:tcW w:w="0" w:type="auto"/>
          </w:tcPr>
          <w:p w14:paraId="27170458" w14:textId="23526934" w:rsidR="00B56D25" w:rsidRDefault="00B56D25" w:rsidP="00F16575">
            <w:pPr>
              <w:pStyle w:val="NoSpacing"/>
            </w:pPr>
            <w:r>
              <w:t>Glucose metabolism</w:t>
            </w:r>
          </w:p>
          <w:p w14:paraId="57C4D248" w14:textId="0F3DBB07" w:rsidR="00C90781" w:rsidRDefault="00B56D25" w:rsidP="00F16575">
            <w:pPr>
              <w:pStyle w:val="NoSpacing"/>
            </w:pPr>
            <w:r>
              <w:t>Weight gain</w:t>
            </w:r>
          </w:p>
        </w:tc>
        <w:tc>
          <w:tcPr>
            <w:tcW w:w="0" w:type="auto"/>
          </w:tcPr>
          <w:p w14:paraId="34C4091F" w14:textId="47EB01D6" w:rsidR="00C90781" w:rsidRDefault="00B56D25" w:rsidP="00F16575">
            <w:pPr>
              <w:pStyle w:val="NoSpacing"/>
            </w:pPr>
            <w:r>
              <w:rPr>
                <w:rFonts w:ascii="Calibri" w:hAnsi="Calibri" w:cs="Calibri"/>
              </w:rPr>
              <w:t>↓</w:t>
            </w:r>
            <w:r>
              <w:t xml:space="preserve">pregnancy weight gain study weeks 5 and 6(P </w:t>
            </w:r>
            <w:r>
              <w:rPr>
                <w:rFonts w:ascii="RMTMI" w:hAnsi="RMTMI" w:cs="RMTMI"/>
                <w:i/>
                <w:iCs/>
              </w:rPr>
              <w:t xml:space="preserve">&lt; </w:t>
            </w:r>
            <w:r>
              <w:t xml:space="preserve">.05), FBS (P </w:t>
            </w:r>
            <w:r>
              <w:rPr>
                <w:rFonts w:ascii="RMTMI" w:hAnsi="RMTMI" w:cs="RMTMI"/>
                <w:i/>
                <w:iCs/>
              </w:rPr>
              <w:t xml:space="preserve">&lt; </w:t>
            </w:r>
            <w:r>
              <w:t xml:space="preserve">.05), insulin resistance index (P </w:t>
            </w:r>
            <w:r>
              <w:rPr>
                <w:rFonts w:ascii="RMTMI" w:hAnsi="RMTMI" w:cs="RMTMI"/>
                <w:i/>
                <w:iCs/>
              </w:rPr>
              <w:t xml:space="preserve">&lt; </w:t>
            </w:r>
            <w:r>
              <w:t>.05)</w:t>
            </w:r>
          </w:p>
        </w:tc>
        <w:tc>
          <w:tcPr>
            <w:tcW w:w="0" w:type="auto"/>
          </w:tcPr>
          <w:p w14:paraId="5F9EB27E" w14:textId="4FC8979A" w:rsidR="00C90781" w:rsidRDefault="00B56D25" w:rsidP="00F16575">
            <w:pPr>
              <w:pStyle w:val="NoSpacing"/>
            </w:pPr>
            <w:r>
              <w:t>Pregnancy weight gain (study weeks 1-4)</w:t>
            </w:r>
          </w:p>
        </w:tc>
      </w:tr>
      <w:tr w:rsidR="00553959" w14:paraId="063921DC" w14:textId="77777777" w:rsidTr="00EC067A">
        <w:tc>
          <w:tcPr>
            <w:tcW w:w="0" w:type="auto"/>
          </w:tcPr>
          <w:p w14:paraId="370682FC" w14:textId="4042E1EF" w:rsidR="00C90781" w:rsidRPr="00F16575" w:rsidRDefault="001C4A5A" w:rsidP="00F16575">
            <w:pPr>
              <w:pStyle w:val="NoSpacing"/>
            </w:pPr>
            <w:proofErr w:type="spellStart"/>
            <w:r w:rsidRPr="00F16575">
              <w:t>Hajifaraji</w:t>
            </w:r>
            <w:proofErr w:type="spellEnd"/>
            <w:r w:rsidRPr="00F16575">
              <w:t xml:space="preserve"> et al</w:t>
            </w:r>
            <w:r w:rsidRPr="00F16575">
              <w:rPr>
                <w:vertAlign w:val="superscript"/>
              </w:rPr>
              <w:t>41</w:t>
            </w:r>
            <w:r w:rsidR="00F16575">
              <w:rPr>
                <w:vertAlign w:val="superscript"/>
              </w:rPr>
              <w:t xml:space="preserve"> </w:t>
            </w:r>
            <w:r w:rsidRPr="00F16575">
              <w:t>(2018)</w:t>
            </w:r>
          </w:p>
        </w:tc>
        <w:tc>
          <w:tcPr>
            <w:tcW w:w="0" w:type="auto"/>
          </w:tcPr>
          <w:p w14:paraId="0FDBC076" w14:textId="590BADEB" w:rsidR="00C90781" w:rsidRDefault="001C4A5A" w:rsidP="00F16575">
            <w:pPr>
              <w:pStyle w:val="NoSpacing"/>
            </w:pPr>
            <w:r>
              <w:t xml:space="preserve">RCT </w:t>
            </w:r>
          </w:p>
        </w:tc>
        <w:tc>
          <w:tcPr>
            <w:tcW w:w="0" w:type="auto"/>
          </w:tcPr>
          <w:p w14:paraId="7C732A35" w14:textId="10074FFC" w:rsidR="00C90781" w:rsidRDefault="001C4A5A" w:rsidP="00F16575">
            <w:pPr>
              <w:pStyle w:val="NoSpacing"/>
            </w:pPr>
            <w:r>
              <w:t xml:space="preserve">GDM </w:t>
            </w:r>
          </w:p>
        </w:tc>
        <w:tc>
          <w:tcPr>
            <w:tcW w:w="0" w:type="auto"/>
          </w:tcPr>
          <w:p w14:paraId="69272E0F" w14:textId="4C03CA7C" w:rsidR="00C90781" w:rsidRDefault="001C4A5A" w:rsidP="00F16575">
            <w:pPr>
              <w:pStyle w:val="NoSpacing"/>
            </w:pPr>
            <w:r>
              <w:t>Probiotic Inflammation</w:t>
            </w:r>
          </w:p>
        </w:tc>
        <w:tc>
          <w:tcPr>
            <w:tcW w:w="0" w:type="auto"/>
          </w:tcPr>
          <w:p w14:paraId="1F1EEA91" w14:textId="1603A225" w:rsidR="00C90781" w:rsidRDefault="001C4A5A" w:rsidP="00F16575">
            <w:pPr>
              <w:pStyle w:val="NoSpacing"/>
            </w:pPr>
            <w:r>
              <w:t>Oxidative stress</w:t>
            </w:r>
          </w:p>
        </w:tc>
        <w:tc>
          <w:tcPr>
            <w:tcW w:w="0" w:type="auto"/>
          </w:tcPr>
          <w:p w14:paraId="00196C7C" w14:textId="77777777" w:rsidR="00C90781" w:rsidRDefault="00C90781" w:rsidP="00F16575">
            <w:pPr>
              <w:pStyle w:val="NoSpacing"/>
            </w:pPr>
          </w:p>
        </w:tc>
        <w:tc>
          <w:tcPr>
            <w:tcW w:w="0" w:type="auto"/>
          </w:tcPr>
          <w:p w14:paraId="6A63802D" w14:textId="77777777" w:rsidR="00C90781" w:rsidRDefault="00C90781" w:rsidP="00F16575">
            <w:pPr>
              <w:pStyle w:val="NoSpacing"/>
            </w:pPr>
          </w:p>
        </w:tc>
      </w:tr>
      <w:tr w:rsidR="00992A1D" w14:paraId="442DE1B0" w14:textId="77777777" w:rsidTr="00EC067A">
        <w:tc>
          <w:tcPr>
            <w:tcW w:w="0" w:type="auto"/>
          </w:tcPr>
          <w:p w14:paraId="58D49810" w14:textId="7EDB8EBB" w:rsidR="00C90781" w:rsidRPr="00F16575" w:rsidRDefault="00E96893" w:rsidP="00F16575">
            <w:pPr>
              <w:pStyle w:val="NoSpacing"/>
            </w:pPr>
            <w:proofErr w:type="spellStart"/>
            <w:r w:rsidRPr="00F16575">
              <w:t>Jafarnejad</w:t>
            </w:r>
            <w:proofErr w:type="spellEnd"/>
            <w:r w:rsidRPr="00F16575">
              <w:t xml:space="preserve"> et al</w:t>
            </w:r>
            <w:r w:rsidRPr="00F16575">
              <w:rPr>
                <w:vertAlign w:val="superscript"/>
              </w:rPr>
              <w:t>42</w:t>
            </w:r>
            <w:r w:rsidRPr="00F16575">
              <w:t xml:space="preserve"> (2016</w:t>
            </w:r>
            <w:r w:rsidR="00F16575">
              <w:t>)</w:t>
            </w:r>
          </w:p>
        </w:tc>
        <w:tc>
          <w:tcPr>
            <w:tcW w:w="0" w:type="auto"/>
          </w:tcPr>
          <w:p w14:paraId="6EDA7EEB" w14:textId="516187A4" w:rsidR="00C90781" w:rsidRDefault="00E96893" w:rsidP="00F16575">
            <w:pPr>
              <w:pStyle w:val="NoSpacing"/>
            </w:pPr>
            <w:r>
              <w:t xml:space="preserve">RCT </w:t>
            </w:r>
          </w:p>
        </w:tc>
        <w:tc>
          <w:tcPr>
            <w:tcW w:w="0" w:type="auto"/>
          </w:tcPr>
          <w:p w14:paraId="4F43E6CB" w14:textId="5BF817CF" w:rsidR="00C90781" w:rsidRDefault="00E96893" w:rsidP="00F16575">
            <w:pPr>
              <w:pStyle w:val="NoSpacing"/>
            </w:pPr>
            <w:r>
              <w:t xml:space="preserve">82-GDM </w:t>
            </w:r>
          </w:p>
        </w:tc>
        <w:tc>
          <w:tcPr>
            <w:tcW w:w="0" w:type="auto"/>
          </w:tcPr>
          <w:p w14:paraId="35D3CC88" w14:textId="77777777" w:rsidR="00E96893" w:rsidRDefault="00E96893" w:rsidP="00F16575">
            <w:pPr>
              <w:pStyle w:val="NoSpacing"/>
            </w:pPr>
            <w:r>
              <w:t>41-Probiotic</w:t>
            </w:r>
          </w:p>
          <w:p w14:paraId="7AF9E976" w14:textId="3DBF172C" w:rsidR="00C90781" w:rsidRDefault="00E96893" w:rsidP="00F16575">
            <w:pPr>
              <w:pStyle w:val="NoSpacing"/>
            </w:pPr>
            <w:r>
              <w:t xml:space="preserve">41-Placebo </w:t>
            </w:r>
          </w:p>
        </w:tc>
        <w:tc>
          <w:tcPr>
            <w:tcW w:w="0" w:type="auto"/>
          </w:tcPr>
          <w:p w14:paraId="256FA333" w14:textId="77777777" w:rsidR="00E96893" w:rsidRDefault="00E96893" w:rsidP="00F16575">
            <w:pPr>
              <w:pStyle w:val="NoSpacing"/>
            </w:pPr>
            <w:r>
              <w:t>Glycemic control</w:t>
            </w:r>
          </w:p>
          <w:p w14:paraId="607E4D66" w14:textId="2AA50615" w:rsidR="00C90781" w:rsidRDefault="00E96893" w:rsidP="00F16575">
            <w:pPr>
              <w:pStyle w:val="NoSpacing"/>
            </w:pPr>
            <w:r>
              <w:t>Inflammatory status</w:t>
            </w:r>
          </w:p>
        </w:tc>
        <w:tc>
          <w:tcPr>
            <w:tcW w:w="0" w:type="auto"/>
          </w:tcPr>
          <w:p w14:paraId="686C33DE" w14:textId="456BA21C" w:rsidR="00C90781" w:rsidRDefault="00E96893" w:rsidP="00F16575">
            <w:pPr>
              <w:pStyle w:val="NoSpacing"/>
            </w:pPr>
            <w:r>
              <w:rPr>
                <w:rFonts w:ascii="Calibri" w:hAnsi="Calibri" w:cs="Calibri"/>
              </w:rPr>
              <w:t>↓</w:t>
            </w:r>
            <w:r>
              <w:t xml:space="preserve">IL-6 (P </w:t>
            </w:r>
            <w:r>
              <w:rPr>
                <w:rFonts w:ascii="MTSY" w:eastAsia="MTSY" w:cs="MTSY"/>
              </w:rPr>
              <w:t xml:space="preserve">= </w:t>
            </w:r>
            <w:r>
              <w:t>.04), TNF-</w:t>
            </w:r>
            <w:r>
              <w:rPr>
                <w:rFonts w:ascii="RMTMI" w:hAnsi="RMTMI" w:cs="RMTMI"/>
                <w:i/>
                <w:iCs/>
              </w:rPr>
              <w:t xml:space="preserve">α </w:t>
            </w:r>
            <w:r>
              <w:t xml:space="preserve">(P </w:t>
            </w:r>
            <w:r>
              <w:rPr>
                <w:rFonts w:ascii="MTSY" w:eastAsia="MTSY" w:cs="MTSY"/>
              </w:rPr>
              <w:t xml:space="preserve">= </w:t>
            </w:r>
            <w:r>
              <w:t xml:space="preserve">.04), </w:t>
            </w:r>
            <w:proofErr w:type="spellStart"/>
            <w:r>
              <w:t>hs</w:t>
            </w:r>
            <w:proofErr w:type="spellEnd"/>
            <w:r>
              <w:t xml:space="preserve">-CRP (P </w:t>
            </w:r>
            <w:r>
              <w:rPr>
                <w:rFonts w:ascii="MTSY" w:eastAsia="MTSY" w:cs="MTSY"/>
              </w:rPr>
              <w:t xml:space="preserve">= </w:t>
            </w:r>
            <w:r>
              <w:t>.03)</w:t>
            </w:r>
          </w:p>
        </w:tc>
        <w:tc>
          <w:tcPr>
            <w:tcW w:w="0" w:type="auto"/>
          </w:tcPr>
          <w:p w14:paraId="1A0EC87B" w14:textId="2D6DFDD0" w:rsidR="00C90781" w:rsidRDefault="005B3D82" w:rsidP="00F16575">
            <w:pPr>
              <w:pStyle w:val="NoSpacing"/>
            </w:pPr>
            <w:r>
              <w:t>FBS, HbA</w:t>
            </w:r>
            <w:r>
              <w:rPr>
                <w:sz w:val="12"/>
                <w:szCs w:val="12"/>
              </w:rPr>
              <w:t>1c</w:t>
            </w:r>
            <w:r>
              <w:t>, HOMA, IL-10, insulin levels</w:t>
            </w:r>
          </w:p>
        </w:tc>
      </w:tr>
      <w:tr w:rsidR="00553959" w14:paraId="129C5CBB" w14:textId="77777777" w:rsidTr="00EC067A">
        <w:tc>
          <w:tcPr>
            <w:tcW w:w="0" w:type="auto"/>
          </w:tcPr>
          <w:p w14:paraId="2F37EFF6" w14:textId="67BBC20A" w:rsidR="00C90781" w:rsidRPr="00F16575" w:rsidRDefault="005B3D82" w:rsidP="00F16575">
            <w:pPr>
              <w:pStyle w:val="NoSpacing"/>
            </w:pPr>
            <w:proofErr w:type="spellStart"/>
            <w:r w:rsidRPr="00F16575">
              <w:t>Karamaliet</w:t>
            </w:r>
            <w:proofErr w:type="spellEnd"/>
            <w:r w:rsidRPr="00F16575">
              <w:t xml:space="preserve"> al</w:t>
            </w:r>
            <w:r w:rsidRPr="00F16575">
              <w:rPr>
                <w:vertAlign w:val="superscript"/>
              </w:rPr>
              <w:t>43</w:t>
            </w:r>
            <w:r w:rsidRPr="00F16575">
              <w:t xml:space="preserve"> (2016)</w:t>
            </w:r>
          </w:p>
        </w:tc>
        <w:tc>
          <w:tcPr>
            <w:tcW w:w="0" w:type="auto"/>
          </w:tcPr>
          <w:p w14:paraId="0FFD6DBD" w14:textId="1ED2B13A" w:rsidR="00C90781" w:rsidRDefault="00613FBA" w:rsidP="00F16575">
            <w:pPr>
              <w:pStyle w:val="NoSpacing"/>
            </w:pPr>
            <w:r>
              <w:t xml:space="preserve">RCT </w:t>
            </w:r>
          </w:p>
        </w:tc>
        <w:tc>
          <w:tcPr>
            <w:tcW w:w="0" w:type="auto"/>
          </w:tcPr>
          <w:p w14:paraId="08679613" w14:textId="0892A578" w:rsidR="00C90781" w:rsidRDefault="00613FBA" w:rsidP="00F16575">
            <w:pPr>
              <w:pStyle w:val="NoSpacing"/>
            </w:pPr>
            <w:r>
              <w:t xml:space="preserve">60-GDM </w:t>
            </w:r>
          </w:p>
        </w:tc>
        <w:tc>
          <w:tcPr>
            <w:tcW w:w="0" w:type="auto"/>
          </w:tcPr>
          <w:p w14:paraId="55052630" w14:textId="77777777" w:rsidR="00613FBA" w:rsidRDefault="00613FBA" w:rsidP="00F16575">
            <w:pPr>
              <w:pStyle w:val="NoSpacing"/>
            </w:pPr>
            <w:r>
              <w:t>30-Probiotic</w:t>
            </w:r>
          </w:p>
          <w:p w14:paraId="08F5030A" w14:textId="4C63DE77" w:rsidR="00C90781" w:rsidRDefault="00613FBA" w:rsidP="00F16575">
            <w:pPr>
              <w:pStyle w:val="NoSpacing"/>
            </w:pPr>
            <w:r>
              <w:t>30-Placebo</w:t>
            </w:r>
          </w:p>
        </w:tc>
        <w:tc>
          <w:tcPr>
            <w:tcW w:w="0" w:type="auto"/>
          </w:tcPr>
          <w:p w14:paraId="00CEE470" w14:textId="77777777" w:rsidR="00613FBA" w:rsidRDefault="00613FBA" w:rsidP="00F16575">
            <w:pPr>
              <w:pStyle w:val="NoSpacing"/>
            </w:pPr>
            <w:r>
              <w:t>Glycemic control</w:t>
            </w:r>
          </w:p>
          <w:p w14:paraId="3A824996" w14:textId="2C25DADC" w:rsidR="00C90781" w:rsidRDefault="00613FBA" w:rsidP="00F16575">
            <w:pPr>
              <w:pStyle w:val="NoSpacing"/>
            </w:pPr>
            <w:r>
              <w:t>Lipid profiles</w:t>
            </w:r>
          </w:p>
        </w:tc>
        <w:tc>
          <w:tcPr>
            <w:tcW w:w="0" w:type="auto"/>
          </w:tcPr>
          <w:p w14:paraId="334DC6C0" w14:textId="5CCD8309" w:rsidR="00C90781" w:rsidRDefault="00613FBA" w:rsidP="00F16575">
            <w:pPr>
              <w:pStyle w:val="NoSpacing"/>
            </w:pPr>
            <w:r>
              <w:rPr>
                <w:rFonts w:ascii="Calibri" w:hAnsi="Calibri" w:cs="Calibri"/>
              </w:rPr>
              <w:t>↓</w:t>
            </w:r>
            <w:r>
              <w:t xml:space="preserve">FBS (P </w:t>
            </w:r>
            <w:r>
              <w:rPr>
                <w:rFonts w:ascii="RMTMI" w:hAnsi="RMTMI" w:cs="RMTMI"/>
                <w:i/>
                <w:iCs/>
              </w:rPr>
              <w:t xml:space="preserve">&lt; </w:t>
            </w:r>
            <w:r>
              <w:t xml:space="preserve">.001), serum insulin levels (P </w:t>
            </w:r>
            <w:r>
              <w:rPr>
                <w:rFonts w:ascii="RMTMI" w:hAnsi="RMTMI" w:cs="RMTMI"/>
                <w:i/>
                <w:iCs/>
              </w:rPr>
              <w:t xml:space="preserve">&lt; </w:t>
            </w:r>
            <w:r>
              <w:t xml:space="preserve">.001), HOMA (P </w:t>
            </w:r>
            <w:r>
              <w:rPr>
                <w:rFonts w:ascii="MTSY" w:eastAsia="MTSY" w:cs="MTSY"/>
              </w:rPr>
              <w:t xml:space="preserve">= </w:t>
            </w:r>
            <w:r>
              <w:t xml:space="preserve">.03), insulin sensitivity (P </w:t>
            </w:r>
            <w:r>
              <w:rPr>
                <w:rFonts w:ascii="RMTMI" w:hAnsi="RMTMI" w:cs="RMTMI"/>
                <w:i/>
                <w:iCs/>
              </w:rPr>
              <w:t xml:space="preserve">&lt; </w:t>
            </w:r>
            <w:r>
              <w:t xml:space="preserve">.0007), triglycerides (P </w:t>
            </w:r>
            <w:r>
              <w:rPr>
                <w:rFonts w:ascii="MTSY" w:eastAsia="MTSY" w:cs="MTSY"/>
              </w:rPr>
              <w:t xml:space="preserve">= </w:t>
            </w:r>
            <w:r>
              <w:t xml:space="preserve">.03), VLD cholesterol (P </w:t>
            </w:r>
            <w:r>
              <w:rPr>
                <w:rFonts w:ascii="MTSY" w:eastAsia="MTSY" w:cs="MTSY"/>
              </w:rPr>
              <w:t xml:space="preserve">= </w:t>
            </w:r>
            <w:r>
              <w:t>.03)</w:t>
            </w:r>
          </w:p>
        </w:tc>
        <w:tc>
          <w:tcPr>
            <w:tcW w:w="0" w:type="auto"/>
          </w:tcPr>
          <w:p w14:paraId="49CE83A0" w14:textId="2F4CDDEE" w:rsidR="00C90781" w:rsidRDefault="00613FBA" w:rsidP="00F16575">
            <w:pPr>
              <w:pStyle w:val="NoSpacing"/>
            </w:pPr>
            <w:r>
              <w:t>Lipid profiles</w:t>
            </w:r>
          </w:p>
        </w:tc>
      </w:tr>
      <w:tr w:rsidR="00992A1D" w14:paraId="2096E42E" w14:textId="77777777" w:rsidTr="00EC067A">
        <w:tc>
          <w:tcPr>
            <w:tcW w:w="0" w:type="auto"/>
          </w:tcPr>
          <w:p w14:paraId="139E2FFA" w14:textId="0AF262A0" w:rsidR="00C90781" w:rsidRPr="00F16575" w:rsidRDefault="00A22F1A" w:rsidP="00F16575">
            <w:pPr>
              <w:pStyle w:val="NoSpacing"/>
            </w:pPr>
            <w:proofErr w:type="spellStart"/>
            <w:r w:rsidRPr="00F16575">
              <w:lastRenderedPageBreak/>
              <w:t>Kijmanawat</w:t>
            </w:r>
            <w:proofErr w:type="spellEnd"/>
            <w:r w:rsidRPr="00F16575">
              <w:t xml:space="preserve"> et al</w:t>
            </w:r>
            <w:r w:rsidRPr="00F16575">
              <w:rPr>
                <w:vertAlign w:val="superscript"/>
              </w:rPr>
              <w:t>44</w:t>
            </w:r>
            <w:r w:rsidRPr="00F16575">
              <w:t xml:space="preserve"> (2018)</w:t>
            </w:r>
          </w:p>
        </w:tc>
        <w:tc>
          <w:tcPr>
            <w:tcW w:w="0" w:type="auto"/>
          </w:tcPr>
          <w:p w14:paraId="36A34C95" w14:textId="6247FC04" w:rsidR="00C90781" w:rsidRDefault="00A22F1A" w:rsidP="00F16575">
            <w:pPr>
              <w:pStyle w:val="NoSpacing"/>
            </w:pPr>
            <w:r>
              <w:t xml:space="preserve">RCT </w:t>
            </w:r>
          </w:p>
        </w:tc>
        <w:tc>
          <w:tcPr>
            <w:tcW w:w="0" w:type="auto"/>
          </w:tcPr>
          <w:p w14:paraId="31BDC3E6" w14:textId="36857B42" w:rsidR="00C90781" w:rsidRDefault="00A22F1A" w:rsidP="00F16575">
            <w:pPr>
              <w:pStyle w:val="NoSpacing"/>
            </w:pPr>
            <w:r>
              <w:t xml:space="preserve">60-GDM </w:t>
            </w:r>
          </w:p>
        </w:tc>
        <w:tc>
          <w:tcPr>
            <w:tcW w:w="0" w:type="auto"/>
          </w:tcPr>
          <w:p w14:paraId="41E8CD98" w14:textId="77777777" w:rsidR="00A22F1A" w:rsidRDefault="00A22F1A" w:rsidP="00F16575">
            <w:pPr>
              <w:pStyle w:val="NoSpacing"/>
            </w:pPr>
            <w:r>
              <w:t>28-Probiotic</w:t>
            </w:r>
          </w:p>
          <w:p w14:paraId="58112B3D" w14:textId="0884FF13" w:rsidR="00C90781" w:rsidRDefault="00A22F1A" w:rsidP="00F16575">
            <w:pPr>
              <w:pStyle w:val="NoSpacing"/>
            </w:pPr>
            <w:r>
              <w:t>29- Placebo</w:t>
            </w:r>
          </w:p>
        </w:tc>
        <w:tc>
          <w:tcPr>
            <w:tcW w:w="0" w:type="auto"/>
          </w:tcPr>
          <w:p w14:paraId="25B4B773" w14:textId="710E831A" w:rsidR="00C90781" w:rsidRDefault="00A22F1A" w:rsidP="00F16575">
            <w:pPr>
              <w:pStyle w:val="NoSpacing"/>
            </w:pPr>
            <w:r>
              <w:t>Insulin Resistance</w:t>
            </w:r>
          </w:p>
        </w:tc>
        <w:tc>
          <w:tcPr>
            <w:tcW w:w="0" w:type="auto"/>
          </w:tcPr>
          <w:p w14:paraId="20EE8D06" w14:textId="705278C9" w:rsidR="00C90781" w:rsidRDefault="00A22F1A" w:rsidP="00F16575">
            <w:pPr>
              <w:pStyle w:val="NoSpacing"/>
            </w:pPr>
            <w:r>
              <w:rPr>
                <w:rFonts w:ascii="Calibri" w:hAnsi="Calibri" w:cs="Calibri"/>
              </w:rPr>
              <w:t>↓</w:t>
            </w:r>
            <w:r>
              <w:t xml:space="preserve">FBS (P </w:t>
            </w:r>
            <w:r>
              <w:rPr>
                <w:rFonts w:ascii="MTSY" w:eastAsia="MTSY" w:cs="MTSY"/>
              </w:rPr>
              <w:t xml:space="preserve">= </w:t>
            </w:r>
            <w:r>
              <w:t xml:space="preserve">.34), fasting plasma insulin (P </w:t>
            </w:r>
            <w:r>
              <w:rPr>
                <w:rFonts w:ascii="MTSY" w:eastAsia="MTSY" w:cs="MTSY"/>
              </w:rPr>
              <w:t xml:space="preserve">= </w:t>
            </w:r>
            <w:r>
              <w:t xml:space="preserve">.001), HOMA (P </w:t>
            </w:r>
            <w:r>
              <w:rPr>
                <w:rFonts w:ascii="MTSY" w:eastAsia="MTSY" w:cs="MTSY"/>
              </w:rPr>
              <w:t xml:space="preserve">= </w:t>
            </w:r>
            <w:r>
              <w:t xml:space="preserve">.001) </w:t>
            </w:r>
          </w:p>
        </w:tc>
        <w:tc>
          <w:tcPr>
            <w:tcW w:w="0" w:type="auto"/>
          </w:tcPr>
          <w:p w14:paraId="7AA4D546" w14:textId="26F0B5F3" w:rsidR="00C90781" w:rsidRDefault="00A22F1A" w:rsidP="00F16575">
            <w:pPr>
              <w:pStyle w:val="NoSpacing"/>
            </w:pPr>
            <w:r>
              <w:t>Pregnancy weight gain</w:t>
            </w:r>
          </w:p>
        </w:tc>
      </w:tr>
      <w:tr w:rsidR="00553959" w14:paraId="19A269A4" w14:textId="77777777" w:rsidTr="00EC067A">
        <w:tc>
          <w:tcPr>
            <w:tcW w:w="0" w:type="auto"/>
          </w:tcPr>
          <w:p w14:paraId="57BC7507" w14:textId="107E9886" w:rsidR="00C90781" w:rsidRPr="00F16575" w:rsidRDefault="00F16575" w:rsidP="00F16575">
            <w:pPr>
              <w:pStyle w:val="NoSpacing"/>
            </w:pPr>
            <w:r w:rsidRPr="00F16575">
              <w:t>Lindsay et al</w:t>
            </w:r>
            <w:r w:rsidRPr="00F16575">
              <w:rPr>
                <w:vertAlign w:val="superscript"/>
              </w:rPr>
              <w:t>45</w:t>
            </w:r>
            <w:r w:rsidRPr="00F16575">
              <w:t xml:space="preserve"> (2015)</w:t>
            </w:r>
          </w:p>
        </w:tc>
        <w:tc>
          <w:tcPr>
            <w:tcW w:w="0" w:type="auto"/>
          </w:tcPr>
          <w:p w14:paraId="73E26FD9" w14:textId="5A74998F" w:rsidR="00C90781" w:rsidRDefault="00F16575" w:rsidP="00F16575">
            <w:pPr>
              <w:pStyle w:val="NoSpacing"/>
            </w:pPr>
            <w:r>
              <w:t xml:space="preserve">RCT </w:t>
            </w:r>
          </w:p>
        </w:tc>
        <w:tc>
          <w:tcPr>
            <w:tcW w:w="0" w:type="auto"/>
          </w:tcPr>
          <w:p w14:paraId="50E9BDA9" w14:textId="3DF24F52" w:rsidR="00C90781" w:rsidRDefault="00F16575" w:rsidP="00F16575">
            <w:pPr>
              <w:pStyle w:val="NoSpacing"/>
            </w:pPr>
            <w:r>
              <w:t xml:space="preserve">149-GDM </w:t>
            </w:r>
          </w:p>
        </w:tc>
        <w:tc>
          <w:tcPr>
            <w:tcW w:w="0" w:type="auto"/>
          </w:tcPr>
          <w:p w14:paraId="4D6A5230" w14:textId="77777777" w:rsidR="00F16575" w:rsidRDefault="00F16575" w:rsidP="00F16575">
            <w:pPr>
              <w:pStyle w:val="NoSpacing"/>
            </w:pPr>
            <w:r>
              <w:t>74-Probiotic</w:t>
            </w:r>
          </w:p>
          <w:p w14:paraId="321DD08A" w14:textId="361A641C" w:rsidR="00C90781" w:rsidRDefault="00F16575" w:rsidP="00F16575">
            <w:pPr>
              <w:pStyle w:val="NoSpacing"/>
            </w:pPr>
            <w:r>
              <w:t xml:space="preserve">75 Placebo </w:t>
            </w:r>
          </w:p>
        </w:tc>
        <w:tc>
          <w:tcPr>
            <w:tcW w:w="0" w:type="auto"/>
          </w:tcPr>
          <w:p w14:paraId="3CD6174C" w14:textId="77976B30" w:rsidR="00C90781" w:rsidRDefault="00F16575" w:rsidP="00F16575">
            <w:pPr>
              <w:pStyle w:val="NoSpacing"/>
            </w:pPr>
            <w:r>
              <w:t xml:space="preserve">Metabolic health </w:t>
            </w:r>
          </w:p>
        </w:tc>
        <w:tc>
          <w:tcPr>
            <w:tcW w:w="0" w:type="auto"/>
          </w:tcPr>
          <w:p w14:paraId="7C489E4A" w14:textId="1F6C97EE" w:rsidR="00C90781" w:rsidRDefault="00F16575" w:rsidP="00F16575">
            <w:pPr>
              <w:pStyle w:val="NoSpacing"/>
            </w:pPr>
            <w:r>
              <w:rPr>
                <w:rFonts w:ascii="MTSY" w:eastAsia="MTSY" w:cs="MTSY" w:hint="eastAsia"/>
              </w:rPr>
              <w:t>↓</w:t>
            </w:r>
            <w:r>
              <w:t xml:space="preserve">Total cholesterol (P </w:t>
            </w:r>
            <w:r>
              <w:rPr>
                <w:rFonts w:ascii="MTSY" w:eastAsia="MTSY" w:cs="MTSY"/>
              </w:rPr>
              <w:t xml:space="preserve">= </w:t>
            </w:r>
            <w:r>
              <w:t xml:space="preserve">.031), LDL cholesterol (P </w:t>
            </w:r>
            <w:r>
              <w:rPr>
                <w:rFonts w:ascii="MTSY" w:eastAsia="MTSY" w:cs="MTSY"/>
              </w:rPr>
              <w:t xml:space="preserve">= </w:t>
            </w:r>
            <w:r>
              <w:t xml:space="preserve">.011) </w:t>
            </w:r>
          </w:p>
        </w:tc>
        <w:tc>
          <w:tcPr>
            <w:tcW w:w="0" w:type="auto"/>
          </w:tcPr>
          <w:p w14:paraId="08ED7B5E" w14:textId="240D3F02" w:rsidR="00C90781" w:rsidRDefault="00F16575" w:rsidP="00F16575">
            <w:pPr>
              <w:pStyle w:val="NoSpacing"/>
            </w:pPr>
            <w:r>
              <w:t xml:space="preserve">FBS (P </w:t>
            </w:r>
            <w:r>
              <w:rPr>
                <w:rFonts w:ascii="MTSY" w:eastAsia="MTSY" w:cs="MTSY"/>
              </w:rPr>
              <w:t xml:space="preserve">= </w:t>
            </w:r>
            <w:r>
              <w:t xml:space="preserve">.588), insulin (P </w:t>
            </w:r>
            <w:r>
              <w:rPr>
                <w:rFonts w:ascii="MTSY" w:eastAsia="MTSY" w:cs="MTSY"/>
              </w:rPr>
              <w:t xml:space="preserve">= </w:t>
            </w:r>
            <w:r>
              <w:t xml:space="preserve">.927), HOMA (P </w:t>
            </w:r>
            <w:r>
              <w:rPr>
                <w:rFonts w:ascii="MTSY" w:eastAsia="MTSY" w:cs="MTSY"/>
              </w:rPr>
              <w:t xml:space="preserve">= </w:t>
            </w:r>
            <w:r>
              <w:t xml:space="preserve">.875), C-peptide (P </w:t>
            </w:r>
            <w:r>
              <w:rPr>
                <w:rFonts w:ascii="MTSY" w:eastAsia="MTSY" w:cs="MTSY"/>
              </w:rPr>
              <w:t xml:space="preserve">= </w:t>
            </w:r>
            <w:r>
              <w:t xml:space="preserve">.843), HDL cholesterol (P </w:t>
            </w:r>
            <w:r>
              <w:rPr>
                <w:rFonts w:ascii="MTSY" w:eastAsia="MTSY" w:cs="MTSY"/>
              </w:rPr>
              <w:t xml:space="preserve">= </w:t>
            </w:r>
            <w:r>
              <w:t xml:space="preserve">.341), triglycerides (P </w:t>
            </w:r>
            <w:r>
              <w:rPr>
                <w:rFonts w:ascii="MTSY" w:eastAsia="MTSY" w:cs="MTSY"/>
              </w:rPr>
              <w:t xml:space="preserve">= </w:t>
            </w:r>
            <w:r>
              <w:t xml:space="preserve">.687), HDL ratio (P </w:t>
            </w:r>
            <w:r>
              <w:rPr>
                <w:rFonts w:ascii="MTSY" w:eastAsia="MTSY" w:cs="MTSY"/>
              </w:rPr>
              <w:t xml:space="preserve">= </w:t>
            </w:r>
            <w:r>
              <w:t xml:space="preserve">.704), LDL ratio (P </w:t>
            </w:r>
            <w:r>
              <w:rPr>
                <w:rFonts w:ascii="MTSY" w:eastAsia="MTSY" w:cs="MTSY"/>
              </w:rPr>
              <w:t xml:space="preserve">= </w:t>
            </w:r>
            <w:r>
              <w:t>.244)</w:t>
            </w:r>
          </w:p>
        </w:tc>
      </w:tr>
      <w:tr w:rsidR="004C493C" w14:paraId="5E0699B2" w14:textId="77777777" w:rsidTr="00EC067A">
        <w:tc>
          <w:tcPr>
            <w:tcW w:w="0" w:type="auto"/>
          </w:tcPr>
          <w:p w14:paraId="0A89932C" w14:textId="2880A78C" w:rsidR="00B232BC" w:rsidRPr="00352E4A" w:rsidRDefault="00B232BC" w:rsidP="00352E4A">
            <w:pPr>
              <w:pStyle w:val="NoSpacing"/>
            </w:pPr>
            <w:proofErr w:type="spellStart"/>
            <w:r w:rsidRPr="00352E4A">
              <w:t>Luoto</w:t>
            </w:r>
            <w:proofErr w:type="spellEnd"/>
            <w:r w:rsidRPr="00352E4A">
              <w:t xml:space="preserve"> et al</w:t>
            </w:r>
            <w:r w:rsidRPr="00352E4A">
              <w:rPr>
                <w:vertAlign w:val="superscript"/>
              </w:rPr>
              <w:t xml:space="preserve">46 </w:t>
            </w:r>
            <w:r w:rsidRPr="00352E4A">
              <w:t>(2010)</w:t>
            </w:r>
          </w:p>
          <w:p w14:paraId="79078F65" w14:textId="326A19C6" w:rsidR="00F16575" w:rsidRPr="00352E4A" w:rsidRDefault="00F16575" w:rsidP="00352E4A">
            <w:pPr>
              <w:pStyle w:val="NoSpacing"/>
            </w:pPr>
          </w:p>
        </w:tc>
        <w:tc>
          <w:tcPr>
            <w:tcW w:w="0" w:type="auto"/>
          </w:tcPr>
          <w:p w14:paraId="321514C5" w14:textId="35919CB3" w:rsidR="00F16575" w:rsidRPr="00352E4A" w:rsidRDefault="00B232BC" w:rsidP="00352E4A">
            <w:pPr>
              <w:pStyle w:val="NoSpacing"/>
            </w:pPr>
            <w:r w:rsidRPr="00352E4A">
              <w:t xml:space="preserve">RCT </w:t>
            </w:r>
          </w:p>
        </w:tc>
        <w:tc>
          <w:tcPr>
            <w:tcW w:w="0" w:type="auto"/>
          </w:tcPr>
          <w:p w14:paraId="6DCAA5CD" w14:textId="0C299F8F" w:rsidR="00F16575" w:rsidRPr="00352E4A" w:rsidRDefault="00B232BC" w:rsidP="00352E4A">
            <w:pPr>
              <w:pStyle w:val="NoSpacing"/>
            </w:pPr>
            <w:r w:rsidRPr="00352E4A">
              <w:t xml:space="preserve">256 gravidas </w:t>
            </w:r>
          </w:p>
        </w:tc>
        <w:tc>
          <w:tcPr>
            <w:tcW w:w="0" w:type="auto"/>
          </w:tcPr>
          <w:p w14:paraId="4A717FD4" w14:textId="5121F31B" w:rsidR="00B232BC" w:rsidRPr="00352E4A" w:rsidRDefault="00B232BC" w:rsidP="00352E4A">
            <w:pPr>
              <w:pStyle w:val="NoSpacing"/>
            </w:pPr>
            <w:r w:rsidRPr="00352E4A">
              <w:t>67-Probiotic and</w:t>
            </w:r>
            <w:r w:rsidR="00352E4A" w:rsidRPr="00352E4A">
              <w:t xml:space="preserve"> </w:t>
            </w:r>
            <w:r w:rsidRPr="00352E4A">
              <w:t>dietary intervention</w:t>
            </w:r>
          </w:p>
          <w:p w14:paraId="17EAA96A" w14:textId="3A220E79" w:rsidR="00B232BC" w:rsidRPr="00352E4A" w:rsidRDefault="00B232BC" w:rsidP="00352E4A">
            <w:pPr>
              <w:pStyle w:val="NoSpacing"/>
            </w:pPr>
            <w:r w:rsidRPr="00352E4A">
              <w:t>63-Placebo and</w:t>
            </w:r>
            <w:r w:rsidR="00352E4A" w:rsidRPr="00352E4A">
              <w:t xml:space="preserve"> </w:t>
            </w:r>
            <w:r w:rsidRPr="00352E4A">
              <w:t>dietary intervention</w:t>
            </w:r>
          </w:p>
          <w:p w14:paraId="12479A51" w14:textId="51250D18" w:rsidR="00F16575" w:rsidRPr="00352E4A" w:rsidRDefault="00B232BC" w:rsidP="00352E4A">
            <w:pPr>
              <w:pStyle w:val="NoSpacing"/>
            </w:pPr>
            <w:r w:rsidRPr="00352E4A">
              <w:t>85-Control and</w:t>
            </w:r>
            <w:r w:rsidR="00352E4A" w:rsidRPr="00352E4A">
              <w:t xml:space="preserve"> </w:t>
            </w:r>
            <w:r w:rsidRPr="00352E4A">
              <w:t>placebo</w:t>
            </w:r>
            <w:r w:rsidR="00352E4A" w:rsidRPr="00352E4A">
              <w:t xml:space="preserve"> </w:t>
            </w:r>
          </w:p>
        </w:tc>
        <w:tc>
          <w:tcPr>
            <w:tcW w:w="0" w:type="auto"/>
          </w:tcPr>
          <w:p w14:paraId="5FF7DE2E" w14:textId="5CE75D91" w:rsidR="00F16575" w:rsidRPr="00352E4A" w:rsidRDefault="00352E4A" w:rsidP="00352E4A">
            <w:pPr>
              <w:pStyle w:val="NoSpacing"/>
            </w:pPr>
            <w:r w:rsidRPr="00352E4A">
              <w:t xml:space="preserve">Pregnancy outcome and prenatal and postnatal growth </w:t>
            </w:r>
          </w:p>
        </w:tc>
        <w:tc>
          <w:tcPr>
            <w:tcW w:w="0" w:type="auto"/>
          </w:tcPr>
          <w:p w14:paraId="431372DD" w14:textId="25CD591C" w:rsidR="00F16575" w:rsidRPr="00352E4A" w:rsidRDefault="00352E4A" w:rsidP="00352E4A">
            <w:pPr>
              <w:pStyle w:val="NoSpacing"/>
            </w:pPr>
            <w:r w:rsidRPr="00352E4A">
              <w:t>Probiotic plus dietary intervention ↓GDM (P = .003)</w:t>
            </w:r>
          </w:p>
        </w:tc>
        <w:tc>
          <w:tcPr>
            <w:tcW w:w="0" w:type="auto"/>
          </w:tcPr>
          <w:p w14:paraId="5C2A4E31" w14:textId="77777777" w:rsidR="00F16575" w:rsidRPr="00352E4A" w:rsidRDefault="00F16575" w:rsidP="00352E4A">
            <w:pPr>
              <w:pStyle w:val="NoSpacing"/>
            </w:pPr>
          </w:p>
        </w:tc>
      </w:tr>
      <w:tr w:rsidR="004C493C" w14:paraId="541FDFB6" w14:textId="77777777" w:rsidTr="00EC067A">
        <w:tc>
          <w:tcPr>
            <w:tcW w:w="0" w:type="auto"/>
          </w:tcPr>
          <w:p w14:paraId="0610C7D8" w14:textId="427ECA0E" w:rsidR="000D7F9F" w:rsidRPr="0086474E" w:rsidRDefault="000D7F9F" w:rsidP="0086474E">
            <w:pPr>
              <w:pStyle w:val="NoSpacing"/>
            </w:pPr>
            <w:proofErr w:type="spellStart"/>
            <w:r w:rsidRPr="0086474E">
              <w:t>Nabhani</w:t>
            </w:r>
            <w:proofErr w:type="spellEnd"/>
            <w:r w:rsidRPr="0086474E">
              <w:t xml:space="preserve"> et al</w:t>
            </w:r>
            <w:r w:rsidRPr="006C1320">
              <w:rPr>
                <w:vertAlign w:val="superscript"/>
              </w:rPr>
              <w:t xml:space="preserve">23 </w:t>
            </w:r>
            <w:r w:rsidRPr="0086474E">
              <w:t>(2018)</w:t>
            </w:r>
          </w:p>
        </w:tc>
        <w:tc>
          <w:tcPr>
            <w:tcW w:w="0" w:type="auto"/>
          </w:tcPr>
          <w:p w14:paraId="4CCF6E54" w14:textId="2E847F18" w:rsidR="000D7F9F" w:rsidRPr="0086474E" w:rsidRDefault="000D7F9F" w:rsidP="0086474E">
            <w:pPr>
              <w:pStyle w:val="NoSpacing"/>
            </w:pPr>
            <w:r w:rsidRPr="0086474E">
              <w:t>RCT</w:t>
            </w:r>
          </w:p>
        </w:tc>
        <w:tc>
          <w:tcPr>
            <w:tcW w:w="0" w:type="auto"/>
          </w:tcPr>
          <w:p w14:paraId="4CC86395" w14:textId="1335F98F" w:rsidR="000D7F9F" w:rsidRPr="0086474E" w:rsidRDefault="000D7F9F" w:rsidP="0086474E">
            <w:pPr>
              <w:pStyle w:val="NoSpacing"/>
            </w:pPr>
            <w:r w:rsidRPr="0086474E">
              <w:t xml:space="preserve">90-GDM </w:t>
            </w:r>
          </w:p>
        </w:tc>
        <w:tc>
          <w:tcPr>
            <w:tcW w:w="0" w:type="auto"/>
          </w:tcPr>
          <w:p w14:paraId="2B30291D" w14:textId="7642982B" w:rsidR="000D7F9F" w:rsidRPr="0086474E" w:rsidRDefault="000D7F9F" w:rsidP="0086474E">
            <w:pPr>
              <w:pStyle w:val="NoSpacing"/>
            </w:pPr>
            <w:r w:rsidRPr="0086474E">
              <w:t>48-Synbiotic</w:t>
            </w:r>
          </w:p>
          <w:p w14:paraId="3EA12784" w14:textId="62E69B55" w:rsidR="000D7F9F" w:rsidRPr="0086474E" w:rsidRDefault="000D7F9F" w:rsidP="0086474E">
            <w:pPr>
              <w:pStyle w:val="NoSpacing"/>
            </w:pPr>
            <w:r w:rsidRPr="0086474E">
              <w:t xml:space="preserve">49-Placebo </w:t>
            </w:r>
          </w:p>
        </w:tc>
        <w:tc>
          <w:tcPr>
            <w:tcW w:w="0" w:type="auto"/>
          </w:tcPr>
          <w:p w14:paraId="569F4D9F" w14:textId="77777777" w:rsidR="000D7F9F" w:rsidRPr="0086474E" w:rsidRDefault="000D7F9F" w:rsidP="0086474E">
            <w:pPr>
              <w:pStyle w:val="NoSpacing"/>
            </w:pPr>
            <w:r w:rsidRPr="0086474E">
              <w:t>Insulin resistance</w:t>
            </w:r>
          </w:p>
          <w:p w14:paraId="3871A1F5" w14:textId="77777777" w:rsidR="000D7F9F" w:rsidRPr="0086474E" w:rsidRDefault="000D7F9F" w:rsidP="0086474E">
            <w:pPr>
              <w:pStyle w:val="NoSpacing"/>
            </w:pPr>
            <w:r w:rsidRPr="0086474E">
              <w:t>Lipid profile</w:t>
            </w:r>
          </w:p>
          <w:p w14:paraId="4775CB5E" w14:textId="020CC9E9" w:rsidR="000D7F9F" w:rsidRPr="0086474E" w:rsidRDefault="000D7F9F" w:rsidP="0086474E">
            <w:pPr>
              <w:pStyle w:val="NoSpacing"/>
            </w:pPr>
            <w:r w:rsidRPr="0086474E">
              <w:t>Total antioxidant capacity</w:t>
            </w:r>
          </w:p>
        </w:tc>
        <w:tc>
          <w:tcPr>
            <w:tcW w:w="0" w:type="auto"/>
          </w:tcPr>
          <w:p w14:paraId="0D07BBE1" w14:textId="679FA478" w:rsidR="000D7F9F" w:rsidRPr="0086474E" w:rsidRDefault="000D7F9F" w:rsidP="0086474E">
            <w:pPr>
              <w:pStyle w:val="NoSpacing"/>
            </w:pPr>
            <w:r w:rsidRPr="0086474E">
              <w:t>The symbiotic intervention</w:t>
            </w:r>
            <w:r w:rsidR="0080791A" w:rsidRPr="0086474E">
              <w:t xml:space="preserve"> </w:t>
            </w:r>
            <w:r w:rsidRPr="0086474E">
              <w:t>resulted in decreased</w:t>
            </w:r>
            <w:r w:rsidR="0080791A" w:rsidRPr="0086474E">
              <w:t xml:space="preserve"> </w:t>
            </w:r>
            <w:r w:rsidRPr="0086474E">
              <w:t>LDLs from baseline (P &lt;</w:t>
            </w:r>
            <w:r w:rsidR="0080791A" w:rsidRPr="0086474E">
              <w:t xml:space="preserve"> </w:t>
            </w:r>
            <w:r w:rsidRPr="0086474E">
              <w:t xml:space="preserve">.05). </w:t>
            </w:r>
            <w:r w:rsidR="0086474E" w:rsidRPr="0086474E">
              <w:t>↓</w:t>
            </w:r>
            <w:r w:rsidR="0086474E" w:rsidRPr="0086474E">
              <w:rPr>
                <w:rFonts w:hint="eastAsia"/>
              </w:rPr>
              <w:t xml:space="preserve"> </w:t>
            </w:r>
            <w:r w:rsidRPr="0086474E">
              <w:t xml:space="preserve">SBP and DBP in </w:t>
            </w:r>
            <w:r w:rsidR="0086474E" w:rsidRPr="0086474E">
              <w:t>symbiotic group compared with placebo (P &lt; .05).</w:t>
            </w:r>
          </w:p>
        </w:tc>
        <w:tc>
          <w:tcPr>
            <w:tcW w:w="0" w:type="auto"/>
          </w:tcPr>
          <w:p w14:paraId="7CBF5B56" w14:textId="7B351F6E" w:rsidR="000D7F9F" w:rsidRPr="0086474E" w:rsidRDefault="0080791A" w:rsidP="0086474E">
            <w:pPr>
              <w:pStyle w:val="NoSpacing"/>
            </w:pPr>
            <w:r w:rsidRPr="0086474E">
              <w:t>FBS, insulin resistance/sensitivity, lipid profile, TAC indices symbiotic group compared with placebo (P &lt; .05).</w:t>
            </w:r>
          </w:p>
        </w:tc>
      </w:tr>
      <w:tr w:rsidR="004C493C" w14:paraId="21DB0B4E" w14:textId="77777777" w:rsidTr="00EC067A">
        <w:tc>
          <w:tcPr>
            <w:tcW w:w="0" w:type="auto"/>
          </w:tcPr>
          <w:p w14:paraId="62ABB195" w14:textId="1D107E08" w:rsidR="000D7F9F" w:rsidRPr="00340734" w:rsidRDefault="000D7F9F" w:rsidP="00E723C6">
            <w:pPr>
              <w:pStyle w:val="NoSpacing"/>
            </w:pPr>
            <w:proofErr w:type="spellStart"/>
            <w:r w:rsidRPr="00340734">
              <w:t>Wickens</w:t>
            </w:r>
            <w:proofErr w:type="spellEnd"/>
            <w:r w:rsidRPr="00340734">
              <w:t xml:space="preserve"> et al</w:t>
            </w:r>
            <w:r w:rsidRPr="006C1320">
              <w:rPr>
                <w:vertAlign w:val="superscript"/>
              </w:rPr>
              <w:t>47</w:t>
            </w:r>
            <w:r w:rsidR="006C1320">
              <w:rPr>
                <w:vertAlign w:val="superscript"/>
              </w:rPr>
              <w:t xml:space="preserve"> </w:t>
            </w:r>
            <w:r w:rsidRPr="00340734">
              <w:t>(2017)</w:t>
            </w:r>
          </w:p>
        </w:tc>
        <w:tc>
          <w:tcPr>
            <w:tcW w:w="0" w:type="auto"/>
          </w:tcPr>
          <w:p w14:paraId="6FC89D48" w14:textId="2C07D5C1" w:rsidR="000D7F9F" w:rsidRDefault="006C1320" w:rsidP="006C1320">
            <w:pPr>
              <w:pStyle w:val="NoSpacing"/>
            </w:pPr>
            <w:r w:rsidRPr="00340734">
              <w:t xml:space="preserve">RCT </w:t>
            </w:r>
          </w:p>
        </w:tc>
        <w:tc>
          <w:tcPr>
            <w:tcW w:w="0" w:type="auto"/>
          </w:tcPr>
          <w:p w14:paraId="7E46D288" w14:textId="09D9361D" w:rsidR="000D7F9F" w:rsidRDefault="006C1320" w:rsidP="00E723C6">
            <w:pPr>
              <w:pStyle w:val="NoSpacing"/>
            </w:pPr>
            <w:r w:rsidRPr="00340734">
              <w:t>Healthy</w:t>
            </w:r>
            <w:r>
              <w:t xml:space="preserve"> </w:t>
            </w:r>
            <w:r w:rsidRPr="00340734">
              <w:t>pregnant</w:t>
            </w:r>
            <w:r>
              <w:t xml:space="preserve"> </w:t>
            </w:r>
            <w:r w:rsidRPr="00340734">
              <w:t>women</w:t>
            </w:r>
          </w:p>
        </w:tc>
        <w:tc>
          <w:tcPr>
            <w:tcW w:w="0" w:type="auto"/>
          </w:tcPr>
          <w:p w14:paraId="01AC83AB" w14:textId="77777777" w:rsidR="006C1320" w:rsidRPr="00340734" w:rsidRDefault="006C1320" w:rsidP="006C1320">
            <w:pPr>
              <w:pStyle w:val="NoSpacing"/>
            </w:pPr>
            <w:r w:rsidRPr="00340734">
              <w:t>212-Probiotic</w:t>
            </w:r>
          </w:p>
          <w:p w14:paraId="7E07A383" w14:textId="1B8B6875" w:rsidR="000D7F9F" w:rsidRDefault="006C1320" w:rsidP="00E723C6">
            <w:pPr>
              <w:pStyle w:val="NoSpacing"/>
            </w:pPr>
            <w:r w:rsidRPr="00340734">
              <w:t>211-Placebo</w:t>
            </w:r>
            <w:r w:rsidR="00E723C6">
              <w:t xml:space="preserve"> </w:t>
            </w:r>
          </w:p>
        </w:tc>
        <w:tc>
          <w:tcPr>
            <w:tcW w:w="0" w:type="auto"/>
          </w:tcPr>
          <w:p w14:paraId="0618DF64" w14:textId="22B2886E" w:rsidR="000D7F9F" w:rsidRDefault="00E723C6" w:rsidP="00E723C6">
            <w:pPr>
              <w:pStyle w:val="NoSpacing"/>
            </w:pPr>
            <w:r w:rsidRPr="00340734">
              <w:t xml:space="preserve">GDM prevalence </w:t>
            </w:r>
          </w:p>
        </w:tc>
        <w:tc>
          <w:tcPr>
            <w:tcW w:w="0" w:type="auto"/>
          </w:tcPr>
          <w:p w14:paraId="033EAA1E" w14:textId="2344945E" w:rsidR="000D7F9F" w:rsidRDefault="00E723C6" w:rsidP="00E723C6">
            <w:pPr>
              <w:pStyle w:val="NoSpacing"/>
              <w:rPr>
                <w:rFonts w:ascii="MTSY" w:eastAsia="MTSY" w:cs="MTSY"/>
              </w:rPr>
            </w:pPr>
            <w:r>
              <w:rPr>
                <w:rFonts w:cstheme="minorHAnsi"/>
              </w:rPr>
              <w:t>↓</w:t>
            </w:r>
            <w:r w:rsidRPr="00340734">
              <w:t>GDM in women aged</w:t>
            </w:r>
            <w:r>
              <w:t xml:space="preserve"> </w:t>
            </w:r>
            <w:r w:rsidRPr="00340734">
              <w:rPr>
                <w:rFonts w:hint="eastAsia"/>
              </w:rPr>
              <w:t>≥</w:t>
            </w:r>
            <w:r w:rsidRPr="00340734">
              <w:t xml:space="preserve">35 </w:t>
            </w:r>
            <w:proofErr w:type="gramStart"/>
            <w:r w:rsidRPr="00340734">
              <w:t>y(</w:t>
            </w:r>
            <w:proofErr w:type="gramEnd"/>
            <w:r w:rsidRPr="00340734">
              <w:t>P = .009) and</w:t>
            </w:r>
            <w:r>
              <w:t xml:space="preserve"> </w:t>
            </w:r>
            <w:r w:rsidRPr="00340734">
              <w:t>women with history of</w:t>
            </w:r>
            <w:r>
              <w:t xml:space="preserve">  </w:t>
            </w:r>
            <w:r w:rsidRPr="00340734">
              <w:t>GDM (P = .004)</w:t>
            </w:r>
            <w:r>
              <w:t xml:space="preserve"> </w:t>
            </w:r>
          </w:p>
        </w:tc>
        <w:tc>
          <w:tcPr>
            <w:tcW w:w="0" w:type="auto"/>
          </w:tcPr>
          <w:p w14:paraId="1610E983" w14:textId="1A204429" w:rsidR="000D7F9F" w:rsidRDefault="00E723C6" w:rsidP="007C50BA">
            <w:pPr>
              <w:pStyle w:val="NoSpacing"/>
            </w:pPr>
            <w:r w:rsidRPr="00340734">
              <w:t>Overall GDM</w:t>
            </w:r>
            <w:r w:rsidR="007C50BA">
              <w:t xml:space="preserve"> </w:t>
            </w:r>
            <w:r w:rsidRPr="00340734">
              <w:t>prevalence</w:t>
            </w:r>
            <w:r w:rsidR="007C50BA">
              <w:t xml:space="preserve"> </w:t>
            </w:r>
            <w:r w:rsidRPr="00340734">
              <w:t>(P = .08</w:t>
            </w:r>
            <w:r w:rsidR="007C50BA">
              <w:t>)</w:t>
            </w:r>
          </w:p>
        </w:tc>
      </w:tr>
      <w:tr w:rsidR="004C493C" w14:paraId="0AFC1732" w14:textId="77777777" w:rsidTr="00EC067A">
        <w:tc>
          <w:tcPr>
            <w:tcW w:w="0" w:type="auto"/>
          </w:tcPr>
          <w:p w14:paraId="72B8BBD2" w14:textId="197FBD89" w:rsidR="000D7F9F" w:rsidRPr="001839B7" w:rsidRDefault="000D7F9F" w:rsidP="000D7F9F">
            <w:pPr>
              <w:pStyle w:val="NoSpacing"/>
              <w:rPr>
                <w:b/>
                <w:bCs/>
              </w:rPr>
            </w:pPr>
            <w:r w:rsidRPr="001839B7">
              <w:rPr>
                <w:b/>
                <w:bCs/>
              </w:rPr>
              <w:lastRenderedPageBreak/>
              <w:t>Spontaneous premature labor (</w:t>
            </w:r>
            <w:proofErr w:type="spellStart"/>
            <w:r w:rsidRPr="001839B7">
              <w:rPr>
                <w:b/>
                <w:bCs/>
              </w:rPr>
              <w:t>sPTL</w:t>
            </w:r>
            <w:proofErr w:type="spellEnd"/>
            <w:r w:rsidRPr="001839B7">
              <w:rPr>
                <w:b/>
                <w:bCs/>
              </w:rPr>
              <w:t>) and/or spontaneous premature birth (</w:t>
            </w:r>
            <w:proofErr w:type="spellStart"/>
            <w:r w:rsidRPr="001839B7">
              <w:rPr>
                <w:b/>
                <w:bCs/>
              </w:rPr>
              <w:t>sPTB</w:t>
            </w:r>
            <w:proofErr w:type="spellEnd"/>
            <w:r w:rsidRPr="001839B7">
              <w:rPr>
                <w:b/>
                <w:bCs/>
              </w:rPr>
              <w:t>)</w:t>
            </w:r>
          </w:p>
        </w:tc>
        <w:tc>
          <w:tcPr>
            <w:tcW w:w="0" w:type="auto"/>
          </w:tcPr>
          <w:p w14:paraId="340A5090" w14:textId="77777777" w:rsidR="000D7F9F" w:rsidRDefault="000D7F9F" w:rsidP="000D7F9F">
            <w:pPr>
              <w:pStyle w:val="NoSpacing"/>
            </w:pPr>
          </w:p>
        </w:tc>
        <w:tc>
          <w:tcPr>
            <w:tcW w:w="0" w:type="auto"/>
          </w:tcPr>
          <w:p w14:paraId="0AC18619" w14:textId="77777777" w:rsidR="000D7F9F" w:rsidRDefault="000D7F9F" w:rsidP="000D7F9F">
            <w:pPr>
              <w:pStyle w:val="NoSpacing"/>
            </w:pPr>
          </w:p>
        </w:tc>
        <w:tc>
          <w:tcPr>
            <w:tcW w:w="0" w:type="auto"/>
          </w:tcPr>
          <w:p w14:paraId="3D422222" w14:textId="77777777" w:rsidR="000D7F9F" w:rsidRDefault="000D7F9F" w:rsidP="000D7F9F">
            <w:pPr>
              <w:pStyle w:val="NoSpacing"/>
            </w:pPr>
          </w:p>
        </w:tc>
        <w:tc>
          <w:tcPr>
            <w:tcW w:w="0" w:type="auto"/>
          </w:tcPr>
          <w:p w14:paraId="2D243CE8" w14:textId="77777777" w:rsidR="000D7F9F" w:rsidRDefault="000D7F9F" w:rsidP="000D7F9F">
            <w:pPr>
              <w:pStyle w:val="NoSpacing"/>
            </w:pPr>
          </w:p>
        </w:tc>
        <w:tc>
          <w:tcPr>
            <w:tcW w:w="0" w:type="auto"/>
          </w:tcPr>
          <w:p w14:paraId="62415FDA" w14:textId="77777777" w:rsidR="000D7F9F" w:rsidRDefault="000D7F9F" w:rsidP="000D7F9F">
            <w:pPr>
              <w:pStyle w:val="NoSpacing"/>
              <w:rPr>
                <w:rFonts w:ascii="MTSY" w:eastAsia="MTSY" w:cs="MTSY"/>
              </w:rPr>
            </w:pPr>
          </w:p>
        </w:tc>
        <w:tc>
          <w:tcPr>
            <w:tcW w:w="0" w:type="auto"/>
          </w:tcPr>
          <w:p w14:paraId="01072AA8" w14:textId="77777777" w:rsidR="000D7F9F" w:rsidRDefault="000D7F9F" w:rsidP="000D7F9F">
            <w:pPr>
              <w:pStyle w:val="NoSpacing"/>
            </w:pPr>
          </w:p>
        </w:tc>
      </w:tr>
      <w:tr w:rsidR="004C493C" w14:paraId="6A486449" w14:textId="77777777" w:rsidTr="00EC067A">
        <w:tc>
          <w:tcPr>
            <w:tcW w:w="0" w:type="auto"/>
          </w:tcPr>
          <w:p w14:paraId="0013AA43" w14:textId="61DD344C" w:rsidR="000D7F9F" w:rsidRPr="007C50BA" w:rsidRDefault="000D7F9F" w:rsidP="007C50BA">
            <w:pPr>
              <w:pStyle w:val="NoSpacing"/>
            </w:pPr>
            <w:proofErr w:type="spellStart"/>
            <w:r w:rsidRPr="007C50BA">
              <w:t>Kirihara</w:t>
            </w:r>
            <w:proofErr w:type="spellEnd"/>
            <w:r w:rsidRPr="007C50BA">
              <w:t xml:space="preserve"> et al</w:t>
            </w:r>
            <w:r w:rsidRPr="007C50BA">
              <w:rPr>
                <w:vertAlign w:val="superscript"/>
              </w:rPr>
              <w:t>48</w:t>
            </w:r>
            <w:r w:rsidR="007C50BA">
              <w:t xml:space="preserve"> </w:t>
            </w:r>
            <w:r w:rsidRPr="007C50BA">
              <w:t>(2018)</w:t>
            </w:r>
          </w:p>
          <w:p w14:paraId="441B7C4A" w14:textId="6AC7CA22" w:rsidR="000D7F9F" w:rsidRPr="007C50BA" w:rsidRDefault="000D7F9F" w:rsidP="007C50BA">
            <w:pPr>
              <w:pStyle w:val="NoSpacing"/>
            </w:pPr>
          </w:p>
        </w:tc>
        <w:tc>
          <w:tcPr>
            <w:tcW w:w="0" w:type="auto"/>
          </w:tcPr>
          <w:p w14:paraId="6D7C01AA" w14:textId="2C45C791" w:rsidR="000D7F9F" w:rsidRDefault="007C50BA" w:rsidP="00B52F5B">
            <w:pPr>
              <w:pStyle w:val="NoSpacing"/>
            </w:pPr>
            <w:r w:rsidRPr="007C50BA">
              <w:t>Retrospective</w:t>
            </w:r>
            <w:r>
              <w:t xml:space="preserve"> </w:t>
            </w:r>
            <w:r w:rsidRPr="007C50BA">
              <w:t>cohort</w:t>
            </w:r>
            <w:r>
              <w:t xml:space="preserve"> </w:t>
            </w:r>
          </w:p>
        </w:tc>
        <w:tc>
          <w:tcPr>
            <w:tcW w:w="0" w:type="auto"/>
          </w:tcPr>
          <w:p w14:paraId="4958CE58" w14:textId="20B26A90" w:rsidR="000D7F9F" w:rsidRDefault="007C50BA" w:rsidP="00B52F5B">
            <w:pPr>
              <w:pStyle w:val="NoSpacing"/>
            </w:pPr>
            <w:r w:rsidRPr="007C50BA">
              <w:t xml:space="preserve">121 </w:t>
            </w:r>
          </w:p>
        </w:tc>
        <w:tc>
          <w:tcPr>
            <w:tcW w:w="0" w:type="auto"/>
          </w:tcPr>
          <w:p w14:paraId="2E6A5FF0" w14:textId="77777777" w:rsidR="00B52F5B" w:rsidRPr="007C50BA" w:rsidRDefault="00B52F5B" w:rsidP="00B52F5B">
            <w:pPr>
              <w:pStyle w:val="NoSpacing"/>
            </w:pPr>
            <w:r w:rsidRPr="007C50BA">
              <w:t>45-Probiotic</w:t>
            </w:r>
          </w:p>
          <w:p w14:paraId="6EF0DBE9" w14:textId="3DF2F184" w:rsidR="000D7F9F" w:rsidRDefault="00B52F5B" w:rsidP="00B52F5B">
            <w:pPr>
              <w:pStyle w:val="NoSpacing"/>
            </w:pPr>
            <w:r w:rsidRPr="007C50BA">
              <w:t>76-Controls</w:t>
            </w:r>
            <w:r>
              <w:t xml:space="preserve"> </w:t>
            </w:r>
          </w:p>
        </w:tc>
        <w:tc>
          <w:tcPr>
            <w:tcW w:w="0" w:type="auto"/>
          </w:tcPr>
          <w:p w14:paraId="61FDE380" w14:textId="0FE8D7BC" w:rsidR="00B52F5B" w:rsidRPr="007C50BA" w:rsidRDefault="00B52F5B" w:rsidP="00B52F5B">
            <w:pPr>
              <w:pStyle w:val="NoSpacing"/>
            </w:pPr>
            <w:r w:rsidRPr="007C50BA">
              <w:t>Perinatal outcomes</w:t>
            </w:r>
            <w:r w:rsidR="00A3725D">
              <w:t xml:space="preserve"> </w:t>
            </w:r>
            <w:proofErr w:type="spellStart"/>
            <w:r w:rsidRPr="007C50BA">
              <w:t>sPTB</w:t>
            </w:r>
            <w:proofErr w:type="spellEnd"/>
          </w:p>
          <w:p w14:paraId="29316099" w14:textId="0EAF389D" w:rsidR="000D7F9F" w:rsidRDefault="000D7F9F" w:rsidP="00B52F5B">
            <w:pPr>
              <w:pStyle w:val="NoSpacing"/>
            </w:pPr>
          </w:p>
        </w:tc>
        <w:tc>
          <w:tcPr>
            <w:tcW w:w="0" w:type="auto"/>
          </w:tcPr>
          <w:p w14:paraId="6653973C" w14:textId="30C2BC94" w:rsidR="000D7F9F" w:rsidRDefault="00B20805" w:rsidP="00B20805">
            <w:pPr>
              <w:pStyle w:val="NoSpacing"/>
              <w:rPr>
                <w:rFonts w:ascii="MTSY" w:eastAsia="MTSY" w:cs="MTSY"/>
              </w:rPr>
            </w:pPr>
            <w:r>
              <w:rPr>
                <w:rFonts w:cstheme="minorHAnsi"/>
              </w:rPr>
              <w:t>↑</w:t>
            </w:r>
            <w:r w:rsidRPr="007C50BA">
              <w:t>Gestation age (P = .012),</w:t>
            </w:r>
            <w:r>
              <w:t xml:space="preserve"> </w:t>
            </w:r>
            <w:r w:rsidRPr="007C50BA">
              <w:rPr>
                <w:rFonts w:hint="eastAsia"/>
              </w:rPr>
              <w:t>↓</w:t>
            </w:r>
            <w:proofErr w:type="spellStart"/>
            <w:r w:rsidRPr="007C50BA">
              <w:t>sPTB</w:t>
            </w:r>
            <w:proofErr w:type="spellEnd"/>
            <w:r w:rsidRPr="007C50BA">
              <w:t xml:space="preserve"> &lt;32 </w:t>
            </w:r>
            <w:proofErr w:type="spellStart"/>
            <w:r w:rsidRPr="007C50BA">
              <w:t>wk</w:t>
            </w:r>
            <w:proofErr w:type="spellEnd"/>
            <w:r w:rsidRPr="007C50BA">
              <w:t xml:space="preserve"> (P =</w:t>
            </w:r>
            <w:r>
              <w:t xml:space="preserve"> </w:t>
            </w:r>
            <w:r w:rsidRPr="007C50BA">
              <w:t xml:space="preserve">.001), </w:t>
            </w:r>
            <w:r w:rsidRPr="007C50BA">
              <w:rPr>
                <w:rFonts w:hint="eastAsia"/>
              </w:rPr>
              <w:t>↓</w:t>
            </w:r>
            <w:r w:rsidRPr="007C50BA">
              <w:t>CAM (P = .03),</w:t>
            </w:r>
            <w:r>
              <w:t xml:space="preserve"> </w:t>
            </w:r>
            <w:r w:rsidRPr="007C50BA">
              <w:rPr>
                <w:rFonts w:hint="eastAsia"/>
              </w:rPr>
              <w:t>↓</w:t>
            </w:r>
            <w:r w:rsidRPr="007C50BA">
              <w:t>vaginal Lactobacillus</w:t>
            </w:r>
            <w:r>
              <w:t xml:space="preserve"> </w:t>
            </w:r>
            <w:r w:rsidRPr="007C50BA">
              <w:t>(P = .052)</w:t>
            </w:r>
            <w:r>
              <w:t xml:space="preserve"> </w:t>
            </w:r>
          </w:p>
        </w:tc>
        <w:tc>
          <w:tcPr>
            <w:tcW w:w="0" w:type="auto"/>
          </w:tcPr>
          <w:p w14:paraId="2FDDC7D8" w14:textId="39C94525" w:rsidR="000D7F9F" w:rsidRDefault="00A3725D" w:rsidP="000D7F9F">
            <w:pPr>
              <w:pStyle w:val="NoSpacing"/>
            </w:pPr>
            <w:proofErr w:type="spellStart"/>
            <w:r w:rsidRPr="007C50BA">
              <w:t>Funisitis</w:t>
            </w:r>
            <w:proofErr w:type="spellEnd"/>
            <w:r w:rsidRPr="007C50BA">
              <w:t xml:space="preserve"> (P = .052),</w:t>
            </w:r>
            <w:r>
              <w:t xml:space="preserve"> </w:t>
            </w:r>
            <w:r w:rsidRPr="007C50BA">
              <w:t>birth weight (P =</w:t>
            </w:r>
            <w:r>
              <w:t xml:space="preserve"> </w:t>
            </w:r>
            <w:r w:rsidRPr="007C50BA">
              <w:t>.02</w:t>
            </w:r>
            <w:r>
              <w:t>1)</w:t>
            </w:r>
          </w:p>
        </w:tc>
      </w:tr>
      <w:tr w:rsidR="004C493C" w14:paraId="6B1B95E0" w14:textId="77777777" w:rsidTr="00EC067A">
        <w:tc>
          <w:tcPr>
            <w:tcW w:w="0" w:type="auto"/>
          </w:tcPr>
          <w:p w14:paraId="7F90D28A" w14:textId="17F28F07" w:rsidR="000D7F9F" w:rsidRPr="00A3725D" w:rsidRDefault="000D7F9F" w:rsidP="00A3725D">
            <w:pPr>
              <w:pStyle w:val="NoSpacing"/>
            </w:pPr>
            <w:r w:rsidRPr="00A3725D">
              <w:t>Krauss-Silva</w:t>
            </w:r>
            <w:r w:rsidR="00A3725D">
              <w:t xml:space="preserve"> </w:t>
            </w:r>
            <w:r w:rsidRPr="00A3725D">
              <w:t>et al</w:t>
            </w:r>
            <w:r w:rsidRPr="00A3725D">
              <w:rPr>
                <w:vertAlign w:val="superscript"/>
              </w:rPr>
              <w:t>49</w:t>
            </w:r>
            <w:r w:rsidRPr="00A3725D">
              <w:t xml:space="preserve"> (2011)</w:t>
            </w:r>
          </w:p>
          <w:p w14:paraId="14B27B16" w14:textId="3CF5DA21" w:rsidR="000D7F9F" w:rsidRPr="00A3725D" w:rsidRDefault="000D7F9F" w:rsidP="00A3725D">
            <w:pPr>
              <w:pStyle w:val="NoSpacing"/>
            </w:pPr>
          </w:p>
        </w:tc>
        <w:tc>
          <w:tcPr>
            <w:tcW w:w="0" w:type="auto"/>
          </w:tcPr>
          <w:p w14:paraId="1E28B07E" w14:textId="2D2D4C1B" w:rsidR="000D7F9F" w:rsidRDefault="00A3725D" w:rsidP="00A3725D">
            <w:pPr>
              <w:pStyle w:val="NoSpacing"/>
            </w:pPr>
            <w:r w:rsidRPr="00A3725D">
              <w:t xml:space="preserve">RCT </w:t>
            </w:r>
          </w:p>
        </w:tc>
        <w:tc>
          <w:tcPr>
            <w:tcW w:w="0" w:type="auto"/>
          </w:tcPr>
          <w:p w14:paraId="1A079FC7" w14:textId="0254EE27" w:rsidR="000D7F9F" w:rsidRDefault="00A3725D" w:rsidP="00A3725D">
            <w:pPr>
              <w:pStyle w:val="NoSpacing"/>
            </w:pPr>
            <w:r w:rsidRPr="00A3725D">
              <w:t>644</w:t>
            </w:r>
            <w:r>
              <w:t xml:space="preserve"> </w:t>
            </w:r>
            <w:r w:rsidRPr="00A3725D">
              <w:t>asymptomatic</w:t>
            </w:r>
            <w:r>
              <w:t xml:space="preserve"> </w:t>
            </w:r>
            <w:r w:rsidRPr="00A3725D">
              <w:t>gravidas</w:t>
            </w:r>
          </w:p>
        </w:tc>
        <w:tc>
          <w:tcPr>
            <w:tcW w:w="0" w:type="auto"/>
          </w:tcPr>
          <w:p w14:paraId="16A56DC2" w14:textId="77777777" w:rsidR="00A3725D" w:rsidRPr="00A3725D" w:rsidRDefault="00A3725D" w:rsidP="00A3725D">
            <w:pPr>
              <w:pStyle w:val="NoSpacing"/>
            </w:pPr>
            <w:r w:rsidRPr="00A3725D">
              <w:t>320-Probiotic</w:t>
            </w:r>
          </w:p>
          <w:p w14:paraId="6B3F0E0F" w14:textId="6C9784F1" w:rsidR="00A3725D" w:rsidRDefault="00A3725D" w:rsidP="00A3725D">
            <w:pPr>
              <w:pStyle w:val="NoSpacing"/>
            </w:pPr>
            <w:r w:rsidRPr="00A3725D">
              <w:t>324-Placebo</w:t>
            </w:r>
            <w:r>
              <w:t xml:space="preserve"> </w:t>
            </w:r>
          </w:p>
          <w:p w14:paraId="31894C24" w14:textId="1B81823E" w:rsidR="000D7F9F" w:rsidRDefault="000D7F9F" w:rsidP="00A3725D">
            <w:pPr>
              <w:pStyle w:val="NoSpacing"/>
            </w:pPr>
          </w:p>
        </w:tc>
        <w:tc>
          <w:tcPr>
            <w:tcW w:w="0" w:type="auto"/>
          </w:tcPr>
          <w:p w14:paraId="1F49D35E" w14:textId="70C0E0E0" w:rsidR="00A3725D" w:rsidRPr="00A3725D" w:rsidRDefault="00A3725D" w:rsidP="00A3725D">
            <w:pPr>
              <w:pStyle w:val="NoSpacing"/>
            </w:pPr>
            <w:r w:rsidRPr="00A3725D">
              <w:t>Prevention of</w:t>
            </w:r>
            <w:r>
              <w:t xml:space="preserve"> </w:t>
            </w:r>
            <w:r w:rsidRPr="00A3725D">
              <w:t>PTB-associated</w:t>
            </w:r>
            <w:r>
              <w:t xml:space="preserve"> </w:t>
            </w:r>
            <w:r w:rsidRPr="00A3725D">
              <w:t>BV</w:t>
            </w:r>
          </w:p>
          <w:p w14:paraId="7B3AD96A" w14:textId="53776D8E" w:rsidR="000D7F9F" w:rsidRDefault="000D7F9F" w:rsidP="00A3725D">
            <w:pPr>
              <w:pStyle w:val="NoSpacing"/>
            </w:pPr>
          </w:p>
        </w:tc>
        <w:tc>
          <w:tcPr>
            <w:tcW w:w="0" w:type="auto"/>
          </w:tcPr>
          <w:p w14:paraId="1BB3BDA2" w14:textId="77777777" w:rsidR="000D7F9F" w:rsidRDefault="000D7F9F" w:rsidP="000D7F9F">
            <w:pPr>
              <w:pStyle w:val="NoSpacing"/>
              <w:rPr>
                <w:rFonts w:ascii="MTSY" w:eastAsia="MTSY" w:cs="MTSY"/>
              </w:rPr>
            </w:pPr>
          </w:p>
        </w:tc>
        <w:tc>
          <w:tcPr>
            <w:tcW w:w="0" w:type="auto"/>
          </w:tcPr>
          <w:p w14:paraId="597EA8B9" w14:textId="5E4C677A" w:rsidR="000D7F9F" w:rsidRDefault="008F6039" w:rsidP="008F6039">
            <w:pPr>
              <w:pStyle w:val="NoSpacing"/>
            </w:pPr>
            <w:r w:rsidRPr="00A3725D">
              <w:t>Preliminary results:</w:t>
            </w:r>
            <w:r>
              <w:t xml:space="preserve"> </w:t>
            </w:r>
            <w:proofErr w:type="spellStart"/>
            <w:r w:rsidRPr="00A3725D">
              <w:t>sPTD</w:t>
            </w:r>
            <w:proofErr w:type="spellEnd"/>
            <w:r w:rsidRPr="00A3725D">
              <w:t xml:space="preserve"> &lt;34 </w:t>
            </w:r>
            <w:proofErr w:type="spellStart"/>
            <w:r w:rsidRPr="00A3725D">
              <w:t>wk</w:t>
            </w:r>
            <w:proofErr w:type="spellEnd"/>
            <w:r>
              <w:t xml:space="preserve"> </w:t>
            </w:r>
            <w:r w:rsidRPr="00A3725D">
              <w:t xml:space="preserve">(P = .31), </w:t>
            </w:r>
            <w:proofErr w:type="spellStart"/>
            <w:r w:rsidRPr="00A3725D">
              <w:t>sPTD</w:t>
            </w:r>
            <w:proofErr w:type="spellEnd"/>
            <w:r>
              <w:t xml:space="preserve"> </w:t>
            </w:r>
            <w:r w:rsidRPr="00A3725D">
              <w:t xml:space="preserve">&lt;37 </w:t>
            </w:r>
            <w:proofErr w:type="spellStart"/>
            <w:r w:rsidRPr="00A3725D">
              <w:t>wk</w:t>
            </w:r>
            <w:proofErr w:type="spellEnd"/>
            <w:r w:rsidRPr="00A3725D">
              <w:t xml:space="preserve"> (P = .14)</w:t>
            </w:r>
          </w:p>
        </w:tc>
      </w:tr>
      <w:tr w:rsidR="004C493C" w14:paraId="09E96CE7" w14:textId="77777777" w:rsidTr="00EC067A">
        <w:tc>
          <w:tcPr>
            <w:tcW w:w="0" w:type="auto"/>
          </w:tcPr>
          <w:p w14:paraId="59A4C681" w14:textId="3885A02E" w:rsidR="004A1FC9" w:rsidRPr="00F16575" w:rsidRDefault="004A1FC9" w:rsidP="00992A1D">
            <w:pPr>
              <w:pStyle w:val="NoSpacing"/>
            </w:pPr>
            <w:r w:rsidRPr="008F6039">
              <w:t>Myhre et al</w:t>
            </w:r>
            <w:r w:rsidRPr="008F6039">
              <w:rPr>
                <w:vertAlign w:val="superscript"/>
              </w:rPr>
              <w:t>50</w:t>
            </w:r>
            <w:r>
              <w:rPr>
                <w:vertAlign w:val="superscript"/>
              </w:rPr>
              <w:t xml:space="preserve"> </w:t>
            </w:r>
            <w:r w:rsidRPr="008F6039">
              <w:t>(2011)</w:t>
            </w:r>
            <w:r w:rsidR="00992A1D">
              <w:t xml:space="preserve"> </w:t>
            </w:r>
          </w:p>
        </w:tc>
        <w:tc>
          <w:tcPr>
            <w:tcW w:w="0" w:type="auto"/>
          </w:tcPr>
          <w:p w14:paraId="21602000" w14:textId="6963C247" w:rsidR="004A1FC9" w:rsidRDefault="004A1FC9" w:rsidP="00992A1D">
            <w:pPr>
              <w:pStyle w:val="NoSpacing"/>
            </w:pPr>
            <w:r w:rsidRPr="008F6039">
              <w:t>Prospective</w:t>
            </w:r>
            <w:r>
              <w:t xml:space="preserve"> </w:t>
            </w:r>
            <w:r w:rsidRPr="008F6039">
              <w:t>cohort study</w:t>
            </w:r>
            <w:r w:rsidR="00992A1D">
              <w:t xml:space="preserve"> </w:t>
            </w:r>
          </w:p>
        </w:tc>
        <w:tc>
          <w:tcPr>
            <w:tcW w:w="0" w:type="auto"/>
          </w:tcPr>
          <w:p w14:paraId="7FB8715E" w14:textId="19A58408" w:rsidR="004A1FC9" w:rsidRDefault="004A1FC9" w:rsidP="00992A1D">
            <w:pPr>
              <w:pStyle w:val="NoSpacing"/>
            </w:pPr>
            <w:r w:rsidRPr="008F6039">
              <w:t>23 822 healthy</w:t>
            </w:r>
            <w:r w:rsidR="00992A1D">
              <w:t xml:space="preserve"> </w:t>
            </w:r>
            <w:r w:rsidRPr="008F6039">
              <w:t>gravidas</w:t>
            </w:r>
            <w:r w:rsidR="00553959">
              <w:t xml:space="preserve"> </w:t>
            </w:r>
          </w:p>
        </w:tc>
        <w:tc>
          <w:tcPr>
            <w:tcW w:w="0" w:type="auto"/>
          </w:tcPr>
          <w:p w14:paraId="5C1E5ECE" w14:textId="77777777" w:rsidR="00553959" w:rsidRPr="008F6039" w:rsidRDefault="00553959" w:rsidP="00553959">
            <w:pPr>
              <w:pStyle w:val="NoSpacing"/>
            </w:pPr>
            <w:r w:rsidRPr="008F6039">
              <w:t>950-Probiotic milk</w:t>
            </w:r>
          </w:p>
          <w:p w14:paraId="61E22D64" w14:textId="767E758D" w:rsidR="004A1FC9" w:rsidRDefault="00553959" w:rsidP="00992A1D">
            <w:pPr>
              <w:pStyle w:val="NoSpacing"/>
            </w:pPr>
            <w:r w:rsidRPr="008F6039">
              <w:t>17 938-controls</w:t>
            </w:r>
          </w:p>
        </w:tc>
        <w:tc>
          <w:tcPr>
            <w:tcW w:w="0" w:type="auto"/>
          </w:tcPr>
          <w:p w14:paraId="3CF4341D" w14:textId="25BED745" w:rsidR="004A1FC9" w:rsidRDefault="00992A1D" w:rsidP="00992A1D">
            <w:pPr>
              <w:pStyle w:val="NoSpacing"/>
            </w:pPr>
            <w:proofErr w:type="spellStart"/>
            <w:r w:rsidRPr="008F6039">
              <w:t>sPTB</w:t>
            </w:r>
            <w:proofErr w:type="spellEnd"/>
            <w:r w:rsidRPr="008F6039">
              <w:t xml:space="preserve"> risk </w:t>
            </w:r>
          </w:p>
        </w:tc>
        <w:tc>
          <w:tcPr>
            <w:tcW w:w="0" w:type="auto"/>
          </w:tcPr>
          <w:p w14:paraId="7F800DC1" w14:textId="5940B72F" w:rsidR="004A1FC9" w:rsidRDefault="004C493C" w:rsidP="004A1FC9">
            <w:pPr>
              <w:pStyle w:val="NoSpacing"/>
              <w:rPr>
                <w:rFonts w:ascii="MTSY" w:eastAsia="MTSY" w:cs="MTSY"/>
              </w:rPr>
            </w:pPr>
            <w:r>
              <w:rPr>
                <w:rFonts w:cstheme="minorHAnsi"/>
              </w:rPr>
              <w:t>↓</w:t>
            </w:r>
            <w:proofErr w:type="spellStart"/>
            <w:r w:rsidRPr="008F6039">
              <w:t>sPTB</w:t>
            </w:r>
            <w:proofErr w:type="spellEnd"/>
            <w:r w:rsidRPr="008F6039">
              <w:t xml:space="preserve"> with high intake or</w:t>
            </w:r>
            <w:r>
              <w:t xml:space="preserve"> </w:t>
            </w:r>
            <w:r w:rsidRPr="008F6039">
              <w:t>probiotic milk (P &lt; .035)</w:t>
            </w:r>
          </w:p>
        </w:tc>
        <w:tc>
          <w:tcPr>
            <w:tcW w:w="0" w:type="auto"/>
          </w:tcPr>
          <w:p w14:paraId="6E9CA16B" w14:textId="77777777" w:rsidR="004A1FC9" w:rsidRDefault="004A1FC9" w:rsidP="004A1FC9">
            <w:pPr>
              <w:pStyle w:val="NoSpacing"/>
            </w:pPr>
          </w:p>
        </w:tc>
      </w:tr>
      <w:tr w:rsidR="004C493C" w14:paraId="7C6ECA77" w14:textId="77777777" w:rsidTr="00EC067A">
        <w:tc>
          <w:tcPr>
            <w:tcW w:w="0" w:type="auto"/>
          </w:tcPr>
          <w:p w14:paraId="6DCAEEF7" w14:textId="5B833F34" w:rsidR="004A1FC9" w:rsidRPr="00F16575" w:rsidRDefault="004A1FC9" w:rsidP="00C323F0">
            <w:pPr>
              <w:pStyle w:val="NoSpacing"/>
            </w:pPr>
            <w:r w:rsidRPr="008F6039">
              <w:t>Nordqvist</w:t>
            </w:r>
            <w:r w:rsidR="004C493C">
              <w:t xml:space="preserve"> </w:t>
            </w:r>
            <w:r w:rsidRPr="008F6039">
              <w:t>et al</w:t>
            </w:r>
            <w:r w:rsidRPr="004C493C">
              <w:rPr>
                <w:vertAlign w:val="superscript"/>
              </w:rPr>
              <w:t>39</w:t>
            </w:r>
            <w:r w:rsidRPr="008F6039">
              <w:t xml:space="preserve"> (2018)</w:t>
            </w:r>
          </w:p>
        </w:tc>
        <w:tc>
          <w:tcPr>
            <w:tcW w:w="0" w:type="auto"/>
          </w:tcPr>
          <w:p w14:paraId="1D3E6DCC" w14:textId="1C466DC7" w:rsidR="004A1FC9" w:rsidRDefault="004C493C" w:rsidP="00C323F0">
            <w:pPr>
              <w:pStyle w:val="NoSpacing"/>
            </w:pPr>
            <w:r w:rsidRPr="008F6039">
              <w:t>Prospective</w:t>
            </w:r>
            <w:r>
              <w:t xml:space="preserve"> </w:t>
            </w:r>
            <w:r w:rsidRPr="008F6039">
              <w:t>cohort</w:t>
            </w:r>
            <w:r>
              <w:t xml:space="preserve"> </w:t>
            </w:r>
          </w:p>
        </w:tc>
        <w:tc>
          <w:tcPr>
            <w:tcW w:w="0" w:type="auto"/>
          </w:tcPr>
          <w:p w14:paraId="7F06EC85" w14:textId="60D624FA" w:rsidR="004A1FC9" w:rsidRDefault="004C493C" w:rsidP="004C493C">
            <w:pPr>
              <w:pStyle w:val="NoSpacing"/>
            </w:pPr>
            <w:r w:rsidRPr="008F6039">
              <w:t>37 050</w:t>
            </w:r>
            <w:r>
              <w:t xml:space="preserve"> </w:t>
            </w:r>
            <w:r w:rsidRPr="008F6039">
              <w:t>Norwegian</w:t>
            </w:r>
            <w:r>
              <w:t xml:space="preserve"> </w:t>
            </w:r>
            <w:r w:rsidRPr="008F6039">
              <w:t>women</w:t>
            </w:r>
            <w:r>
              <w:t xml:space="preserve"> </w:t>
            </w:r>
          </w:p>
        </w:tc>
        <w:tc>
          <w:tcPr>
            <w:tcW w:w="0" w:type="auto"/>
          </w:tcPr>
          <w:p w14:paraId="47AC9A1C" w14:textId="70F80D38" w:rsidR="004A1FC9" w:rsidRDefault="004C493C" w:rsidP="00C323F0">
            <w:pPr>
              <w:pStyle w:val="NoSpacing"/>
            </w:pPr>
            <w:r w:rsidRPr="008F6039">
              <w:t xml:space="preserve">Probiotic milk </w:t>
            </w:r>
          </w:p>
        </w:tc>
        <w:tc>
          <w:tcPr>
            <w:tcW w:w="0" w:type="auto"/>
          </w:tcPr>
          <w:p w14:paraId="43A0FE50" w14:textId="6FE50E81" w:rsidR="004A1FC9" w:rsidRDefault="00C323F0" w:rsidP="00C323F0">
            <w:pPr>
              <w:pStyle w:val="NoSpacing"/>
            </w:pPr>
            <w:r w:rsidRPr="008F6039">
              <w:t>Intervention timing</w:t>
            </w:r>
            <w:r>
              <w:t xml:space="preserve"> </w:t>
            </w:r>
            <w:r w:rsidRPr="008F6039">
              <w:t>and incidence of</w:t>
            </w:r>
            <w:r>
              <w:t xml:space="preserve"> </w:t>
            </w:r>
            <w:r w:rsidRPr="008F6039">
              <w:t>PTL</w:t>
            </w:r>
            <w:r>
              <w:t xml:space="preserve"> </w:t>
            </w:r>
          </w:p>
        </w:tc>
        <w:tc>
          <w:tcPr>
            <w:tcW w:w="0" w:type="auto"/>
          </w:tcPr>
          <w:p w14:paraId="2E3912A0" w14:textId="77777777" w:rsidR="00C323F0" w:rsidRDefault="00C323F0" w:rsidP="00C323F0">
            <w:pPr>
              <w:pStyle w:val="NoSpacing"/>
            </w:pPr>
            <w:r w:rsidRPr="008F6039">
              <w:t>Probiotic milk intake during</w:t>
            </w:r>
            <w:r>
              <w:t xml:space="preserve"> </w:t>
            </w:r>
            <w:r w:rsidRPr="008F6039">
              <w:t>early pregnancy intake</w:t>
            </w:r>
            <w:r>
              <w:t xml:space="preserve"> </w:t>
            </w:r>
          </w:p>
          <w:p w14:paraId="12490A3F" w14:textId="479959F3" w:rsidR="004A1FC9" w:rsidRDefault="00C323F0" w:rsidP="00C323F0">
            <w:pPr>
              <w:pStyle w:val="NoSpacing"/>
              <w:rPr>
                <w:rFonts w:ascii="MTSY" w:eastAsia="MTSY" w:cs="MTSY"/>
              </w:rPr>
            </w:pPr>
            <w:r>
              <w:rPr>
                <w:rFonts w:cstheme="minorHAnsi"/>
              </w:rPr>
              <w:t>↓</w:t>
            </w:r>
            <w:r w:rsidRPr="008F6039">
              <w:t>PTL (P = .03)</w:t>
            </w:r>
            <w:r>
              <w:t xml:space="preserve"> </w:t>
            </w:r>
          </w:p>
        </w:tc>
        <w:tc>
          <w:tcPr>
            <w:tcW w:w="0" w:type="auto"/>
          </w:tcPr>
          <w:p w14:paraId="171ADBCB" w14:textId="07F8CB29" w:rsidR="004A1FC9" w:rsidRDefault="00C323F0" w:rsidP="004A1FC9">
            <w:pPr>
              <w:pStyle w:val="NoSpacing"/>
            </w:pPr>
            <w:r w:rsidRPr="008F6039">
              <w:t>Dose response</w:t>
            </w:r>
          </w:p>
        </w:tc>
      </w:tr>
    </w:tbl>
    <w:p w14:paraId="1A508D97" w14:textId="3286375D" w:rsidR="00EC067A" w:rsidRDefault="00EC067A" w:rsidP="00A67776">
      <w:pPr>
        <w:pStyle w:val="NoSpacing"/>
      </w:pPr>
    </w:p>
    <w:p w14:paraId="6206AED1" w14:textId="77777777" w:rsidR="00EC067A" w:rsidRDefault="00EC067A">
      <w:r>
        <w:br w:type="page"/>
      </w:r>
    </w:p>
    <w:p w14:paraId="543A35F5" w14:textId="77777777" w:rsidR="00EC067A" w:rsidRDefault="00EC067A" w:rsidP="00A67776">
      <w:pPr>
        <w:pStyle w:val="NoSpacing"/>
        <w:sectPr w:rsidR="00EC067A" w:rsidSect="00C90781">
          <w:pgSz w:w="15840" w:h="12240" w:orient="landscape"/>
          <w:pgMar w:top="1080" w:right="1080" w:bottom="1080" w:left="1080" w:header="720" w:footer="720" w:gutter="0"/>
          <w:cols w:space="720"/>
          <w:docGrid w:linePitch="360"/>
        </w:sectPr>
      </w:pPr>
    </w:p>
    <w:p w14:paraId="119DB7EC" w14:textId="7DED9EBD" w:rsidR="00FE4FFF" w:rsidRDefault="00FE4FFF" w:rsidP="00FE4FFF">
      <w:pPr>
        <w:pStyle w:val="NoSpacing"/>
      </w:pPr>
      <w:r w:rsidRPr="00FE4FFF">
        <w:rPr>
          <w:b/>
          <w:bCs/>
        </w:rPr>
        <w:lastRenderedPageBreak/>
        <w:t>Table 4.</w:t>
      </w:r>
      <w:r>
        <w:t xml:space="preserve"> Summary Table of microbiome studies, often metagenomic-based</w:t>
      </w:r>
    </w:p>
    <w:tbl>
      <w:tblPr>
        <w:tblStyle w:val="TableGridLight"/>
        <w:tblW w:w="0" w:type="auto"/>
        <w:tblLook w:val="04A0" w:firstRow="1" w:lastRow="0" w:firstColumn="1" w:lastColumn="0" w:noHBand="0" w:noVBand="1"/>
      </w:tblPr>
      <w:tblGrid>
        <w:gridCol w:w="1529"/>
        <w:gridCol w:w="1716"/>
        <w:gridCol w:w="1796"/>
        <w:gridCol w:w="1531"/>
        <w:gridCol w:w="3498"/>
      </w:tblGrid>
      <w:tr w:rsidR="007142BD" w14:paraId="508885CD" w14:textId="77777777" w:rsidTr="00CD0D10">
        <w:tc>
          <w:tcPr>
            <w:tcW w:w="0" w:type="auto"/>
          </w:tcPr>
          <w:p w14:paraId="18B364D8" w14:textId="1AB0878F" w:rsidR="00304326" w:rsidRPr="00304326" w:rsidRDefault="00304326" w:rsidP="00A67776">
            <w:pPr>
              <w:pStyle w:val="NoSpacing"/>
              <w:rPr>
                <w:b/>
                <w:bCs/>
              </w:rPr>
            </w:pPr>
            <w:r>
              <w:rPr>
                <w:b/>
                <w:bCs/>
              </w:rPr>
              <w:t>Author, year</w:t>
            </w:r>
          </w:p>
        </w:tc>
        <w:tc>
          <w:tcPr>
            <w:tcW w:w="0" w:type="auto"/>
          </w:tcPr>
          <w:p w14:paraId="35306712" w14:textId="7D07D629" w:rsidR="00304326" w:rsidRPr="00322B07" w:rsidRDefault="00322B07" w:rsidP="00A67776">
            <w:pPr>
              <w:pStyle w:val="NoSpacing"/>
              <w:rPr>
                <w:b/>
                <w:bCs/>
              </w:rPr>
            </w:pPr>
            <w:r>
              <w:rPr>
                <w:b/>
                <w:bCs/>
              </w:rPr>
              <w:t>Study design</w:t>
            </w:r>
          </w:p>
        </w:tc>
        <w:tc>
          <w:tcPr>
            <w:tcW w:w="0" w:type="auto"/>
          </w:tcPr>
          <w:p w14:paraId="1CEEE4A6" w14:textId="683690C4" w:rsidR="00304326" w:rsidRPr="00322B07" w:rsidRDefault="00322B07" w:rsidP="00A67776">
            <w:pPr>
              <w:pStyle w:val="NoSpacing"/>
              <w:rPr>
                <w:b/>
                <w:bCs/>
              </w:rPr>
            </w:pPr>
            <w:r>
              <w:rPr>
                <w:b/>
                <w:bCs/>
              </w:rPr>
              <w:t>Total participation</w:t>
            </w:r>
          </w:p>
        </w:tc>
        <w:tc>
          <w:tcPr>
            <w:tcW w:w="0" w:type="auto"/>
          </w:tcPr>
          <w:p w14:paraId="13C6763F" w14:textId="59B2872E" w:rsidR="00304326" w:rsidRPr="00322B07" w:rsidRDefault="00322B07" w:rsidP="00A67776">
            <w:pPr>
              <w:pStyle w:val="NoSpacing"/>
              <w:rPr>
                <w:b/>
                <w:bCs/>
              </w:rPr>
            </w:pPr>
            <w:r>
              <w:rPr>
                <w:b/>
                <w:bCs/>
              </w:rPr>
              <w:t>Microbiome site studied</w:t>
            </w:r>
          </w:p>
        </w:tc>
        <w:tc>
          <w:tcPr>
            <w:tcW w:w="0" w:type="auto"/>
          </w:tcPr>
          <w:p w14:paraId="3FB2FC5E" w14:textId="05BAF49E" w:rsidR="00304326" w:rsidRPr="00322B07" w:rsidRDefault="00322B07" w:rsidP="00A67776">
            <w:pPr>
              <w:pStyle w:val="NoSpacing"/>
              <w:rPr>
                <w:b/>
                <w:bCs/>
              </w:rPr>
            </w:pPr>
            <w:r>
              <w:rPr>
                <w:b/>
                <w:bCs/>
              </w:rPr>
              <w:t>Findings</w:t>
            </w:r>
          </w:p>
        </w:tc>
      </w:tr>
      <w:tr w:rsidR="007142BD" w14:paraId="31450FC1" w14:textId="77777777" w:rsidTr="00CD0D10">
        <w:tc>
          <w:tcPr>
            <w:tcW w:w="0" w:type="auto"/>
          </w:tcPr>
          <w:p w14:paraId="4B10BB6D" w14:textId="2AD996CE" w:rsidR="006F6B1E" w:rsidRPr="004373D0" w:rsidRDefault="006F6B1E" w:rsidP="0028264C">
            <w:pPr>
              <w:pStyle w:val="NoSpacing"/>
            </w:pPr>
            <w:r w:rsidRPr="004373D0">
              <w:t>Preeclampsia</w:t>
            </w:r>
          </w:p>
        </w:tc>
        <w:tc>
          <w:tcPr>
            <w:tcW w:w="0" w:type="auto"/>
          </w:tcPr>
          <w:p w14:paraId="5BF3233B" w14:textId="77777777" w:rsidR="006F6B1E" w:rsidRPr="004373D0" w:rsidRDefault="006F6B1E" w:rsidP="0028264C">
            <w:pPr>
              <w:pStyle w:val="NoSpacing"/>
            </w:pPr>
          </w:p>
        </w:tc>
        <w:tc>
          <w:tcPr>
            <w:tcW w:w="0" w:type="auto"/>
          </w:tcPr>
          <w:p w14:paraId="199B7816" w14:textId="77777777" w:rsidR="006F6B1E" w:rsidRPr="004373D0" w:rsidRDefault="006F6B1E" w:rsidP="0028264C">
            <w:pPr>
              <w:pStyle w:val="NoSpacing"/>
            </w:pPr>
          </w:p>
        </w:tc>
        <w:tc>
          <w:tcPr>
            <w:tcW w:w="0" w:type="auto"/>
          </w:tcPr>
          <w:p w14:paraId="7C5A9BCF" w14:textId="77777777" w:rsidR="006F6B1E" w:rsidRPr="004373D0" w:rsidRDefault="006F6B1E" w:rsidP="0028264C">
            <w:pPr>
              <w:pStyle w:val="NoSpacing"/>
            </w:pPr>
          </w:p>
        </w:tc>
        <w:tc>
          <w:tcPr>
            <w:tcW w:w="0" w:type="auto"/>
          </w:tcPr>
          <w:p w14:paraId="3B1860C4" w14:textId="77777777" w:rsidR="006F6B1E" w:rsidRPr="004373D0" w:rsidRDefault="006F6B1E" w:rsidP="0028264C">
            <w:pPr>
              <w:pStyle w:val="NoSpacing"/>
            </w:pPr>
          </w:p>
        </w:tc>
      </w:tr>
      <w:tr w:rsidR="007142BD" w14:paraId="3789AC72" w14:textId="77777777" w:rsidTr="00CD0D10">
        <w:tc>
          <w:tcPr>
            <w:tcW w:w="0" w:type="auto"/>
          </w:tcPr>
          <w:p w14:paraId="6FF4082F" w14:textId="44B9E6D7" w:rsidR="00304326" w:rsidRPr="004373D0" w:rsidRDefault="004373D0" w:rsidP="0028264C">
            <w:pPr>
              <w:pStyle w:val="NoSpacing"/>
            </w:pPr>
            <w:proofErr w:type="spellStart"/>
            <w:r w:rsidRPr="004373D0">
              <w:t>DiGiulio</w:t>
            </w:r>
            <w:proofErr w:type="spellEnd"/>
            <w:r w:rsidRPr="004373D0">
              <w:t xml:space="preserve"> et al</w:t>
            </w:r>
            <w:r w:rsidRPr="004373D0">
              <w:rPr>
                <w:vertAlign w:val="superscript"/>
              </w:rPr>
              <w:t>51</w:t>
            </w:r>
            <w:r w:rsidR="0028264C">
              <w:rPr>
                <w:vertAlign w:val="superscript"/>
              </w:rPr>
              <w:t xml:space="preserve"> </w:t>
            </w:r>
            <w:r w:rsidRPr="004373D0">
              <w:t>(2010)</w:t>
            </w:r>
            <w:r w:rsidR="0028264C">
              <w:t xml:space="preserve"> </w:t>
            </w:r>
          </w:p>
        </w:tc>
        <w:tc>
          <w:tcPr>
            <w:tcW w:w="0" w:type="auto"/>
          </w:tcPr>
          <w:p w14:paraId="7FEAE915" w14:textId="48081502" w:rsidR="00304326" w:rsidRDefault="0028264C" w:rsidP="0028264C">
            <w:pPr>
              <w:pStyle w:val="NoSpacing"/>
            </w:pPr>
            <w:r w:rsidRPr="004373D0">
              <w:t>Retrospective</w:t>
            </w:r>
            <w:r>
              <w:t xml:space="preserve"> </w:t>
            </w:r>
            <w:r w:rsidRPr="004373D0">
              <w:t>cohort</w:t>
            </w:r>
            <w:r>
              <w:t xml:space="preserve"> </w:t>
            </w:r>
          </w:p>
        </w:tc>
        <w:tc>
          <w:tcPr>
            <w:tcW w:w="0" w:type="auto"/>
          </w:tcPr>
          <w:p w14:paraId="71FCCE20" w14:textId="3BC917A1" w:rsidR="00304326" w:rsidRDefault="0028264C" w:rsidP="0028264C">
            <w:pPr>
              <w:pStyle w:val="NoSpacing"/>
            </w:pPr>
            <w:r w:rsidRPr="004373D0">
              <w:t xml:space="preserve">62 </w:t>
            </w:r>
          </w:p>
        </w:tc>
        <w:tc>
          <w:tcPr>
            <w:tcW w:w="0" w:type="auto"/>
          </w:tcPr>
          <w:p w14:paraId="0A7C9970" w14:textId="6829D22E" w:rsidR="00304326" w:rsidRDefault="0028264C" w:rsidP="0028264C">
            <w:pPr>
              <w:pStyle w:val="NoSpacing"/>
            </w:pPr>
            <w:r w:rsidRPr="004373D0">
              <w:t xml:space="preserve">Intra-amniotic </w:t>
            </w:r>
          </w:p>
        </w:tc>
        <w:tc>
          <w:tcPr>
            <w:tcW w:w="0" w:type="auto"/>
          </w:tcPr>
          <w:p w14:paraId="6917223F" w14:textId="2EEAB0D9" w:rsidR="00304326" w:rsidRDefault="0028264C" w:rsidP="0028264C">
            <w:pPr>
              <w:pStyle w:val="NoSpacing"/>
            </w:pPr>
            <w:r w:rsidRPr="004373D0">
              <w:t>Women with PEC with MIAC demonstrated</w:t>
            </w:r>
            <w:r>
              <w:t xml:space="preserve"> </w:t>
            </w:r>
            <w:r w:rsidRPr="004373D0">
              <w:t xml:space="preserve">a </w:t>
            </w:r>
            <w:r>
              <w:rPr>
                <w:rFonts w:cstheme="minorHAnsi"/>
              </w:rPr>
              <w:t>↑</w:t>
            </w:r>
            <w:r w:rsidRPr="004373D0">
              <w:t xml:space="preserve"> mean amniotic fluid IL-6 level</w:t>
            </w:r>
            <w:r>
              <w:t xml:space="preserve"> </w:t>
            </w:r>
            <w:r w:rsidRPr="004373D0">
              <w:t>(P = .002).</w:t>
            </w:r>
          </w:p>
        </w:tc>
      </w:tr>
      <w:tr w:rsidR="007142BD" w14:paraId="70D6F4D5" w14:textId="77777777" w:rsidTr="00CD0D10">
        <w:tc>
          <w:tcPr>
            <w:tcW w:w="0" w:type="auto"/>
          </w:tcPr>
          <w:p w14:paraId="0F4D3515" w14:textId="56495437" w:rsidR="00B06C6F" w:rsidRPr="00B06C6F" w:rsidRDefault="00B06C6F" w:rsidP="00B06C6F">
            <w:pPr>
              <w:pStyle w:val="NoSpacing"/>
            </w:pPr>
            <w:r w:rsidRPr="00B06C6F">
              <w:t>Jaramillo</w:t>
            </w:r>
            <w:r>
              <w:t xml:space="preserve"> </w:t>
            </w:r>
            <w:r w:rsidRPr="00B06C6F">
              <w:t>et al</w:t>
            </w:r>
            <w:r w:rsidRPr="00B06C6F">
              <w:rPr>
                <w:vertAlign w:val="superscript"/>
              </w:rPr>
              <w:t>52</w:t>
            </w:r>
            <w:r>
              <w:rPr>
                <w:vertAlign w:val="superscript"/>
              </w:rPr>
              <w:t xml:space="preserve"> </w:t>
            </w:r>
            <w:r w:rsidRPr="00B06C6F">
              <w:t>(2012)</w:t>
            </w:r>
            <w:r>
              <w:t xml:space="preserve"> </w:t>
            </w:r>
          </w:p>
          <w:p w14:paraId="2E5CF836" w14:textId="64F67DF4" w:rsidR="00304326" w:rsidRPr="00B06C6F" w:rsidRDefault="00304326" w:rsidP="00B06C6F">
            <w:pPr>
              <w:pStyle w:val="NoSpacing"/>
            </w:pPr>
          </w:p>
        </w:tc>
        <w:tc>
          <w:tcPr>
            <w:tcW w:w="0" w:type="auto"/>
          </w:tcPr>
          <w:p w14:paraId="115DF5BB" w14:textId="508F4DE1" w:rsidR="00B06C6F" w:rsidRDefault="00B06C6F" w:rsidP="00B06C6F">
            <w:pPr>
              <w:pStyle w:val="NoSpacing"/>
            </w:pPr>
            <w:r w:rsidRPr="00B06C6F">
              <w:t>Secondary</w:t>
            </w:r>
            <w:r>
              <w:t xml:space="preserve"> </w:t>
            </w:r>
            <w:r w:rsidRPr="00B06C6F">
              <w:t>analysis of RCT</w:t>
            </w:r>
            <w:r>
              <w:t xml:space="preserve"> </w:t>
            </w:r>
          </w:p>
          <w:p w14:paraId="3FAAF9F2" w14:textId="5E59B03D" w:rsidR="00304326" w:rsidRDefault="00304326" w:rsidP="00B06C6F">
            <w:pPr>
              <w:pStyle w:val="NoSpacing"/>
            </w:pPr>
          </w:p>
        </w:tc>
        <w:tc>
          <w:tcPr>
            <w:tcW w:w="0" w:type="auto"/>
          </w:tcPr>
          <w:p w14:paraId="56FDC57E" w14:textId="0549F65A" w:rsidR="00910F5B" w:rsidRDefault="00B06C6F" w:rsidP="00910F5B">
            <w:pPr>
              <w:pStyle w:val="NoSpacing"/>
            </w:pPr>
            <w:r w:rsidRPr="00B06C6F">
              <w:t xml:space="preserve">57 </w:t>
            </w:r>
          </w:p>
          <w:p w14:paraId="1D4399F3" w14:textId="4E590509" w:rsidR="00304326" w:rsidRDefault="00304326" w:rsidP="00B06C6F">
            <w:pPr>
              <w:pStyle w:val="NoSpacing"/>
            </w:pPr>
          </w:p>
        </w:tc>
        <w:tc>
          <w:tcPr>
            <w:tcW w:w="0" w:type="auto"/>
          </w:tcPr>
          <w:p w14:paraId="017C948B" w14:textId="7DAF805E" w:rsidR="00910F5B" w:rsidRPr="00B06C6F" w:rsidRDefault="00910F5B" w:rsidP="00910F5B">
            <w:pPr>
              <w:pStyle w:val="NoSpacing"/>
            </w:pPr>
            <w:r w:rsidRPr="00B06C6F">
              <w:t>Oral</w:t>
            </w:r>
          </w:p>
          <w:p w14:paraId="4575BB5F" w14:textId="5710D3EC" w:rsidR="00304326" w:rsidRDefault="00304326" w:rsidP="00910F5B">
            <w:pPr>
              <w:pStyle w:val="NoSpacing"/>
            </w:pPr>
          </w:p>
        </w:tc>
        <w:tc>
          <w:tcPr>
            <w:tcW w:w="0" w:type="auto"/>
          </w:tcPr>
          <w:p w14:paraId="2F37DC43" w14:textId="04AB749A" w:rsidR="00910F5B" w:rsidRDefault="00910F5B" w:rsidP="00910F5B">
            <w:pPr>
              <w:pStyle w:val="NoSpacing"/>
            </w:pPr>
            <w:r w:rsidRPr="00B06C6F">
              <w:t xml:space="preserve">RCT was on subgingival scaling and </w:t>
            </w:r>
            <w:r>
              <w:t xml:space="preserve">planning </w:t>
            </w:r>
            <w:r w:rsidRPr="00B06C6F">
              <w:t>vs supragingival prophylaxis</w:t>
            </w:r>
          </w:p>
          <w:p w14:paraId="50A1F8E9" w14:textId="57FCD9F1" w:rsidR="00304326" w:rsidRDefault="00910F5B" w:rsidP="00910F5B">
            <w:pPr>
              <w:pStyle w:val="NoSpacing"/>
            </w:pPr>
            <w:r w:rsidRPr="00B06C6F">
              <w:t>No differences in periodontopathic</w:t>
            </w:r>
            <w:r>
              <w:t xml:space="preserve"> </w:t>
            </w:r>
            <w:r w:rsidRPr="00B06C6F">
              <w:t>organisms between the 2 groups</w:t>
            </w:r>
            <w:r>
              <w:t>.</w:t>
            </w:r>
          </w:p>
        </w:tc>
      </w:tr>
      <w:tr w:rsidR="007142BD" w14:paraId="4AB5F9D5" w14:textId="77777777" w:rsidTr="00CD0D10">
        <w:tc>
          <w:tcPr>
            <w:tcW w:w="0" w:type="auto"/>
          </w:tcPr>
          <w:p w14:paraId="7199CC2B" w14:textId="23D3F463" w:rsidR="000E5601" w:rsidRDefault="000E5601" w:rsidP="000E5601">
            <w:pPr>
              <w:pStyle w:val="NoSpacing"/>
            </w:pPr>
            <w:proofErr w:type="spellStart"/>
            <w:r w:rsidRPr="000E5601">
              <w:t>Amarasekara</w:t>
            </w:r>
            <w:proofErr w:type="spellEnd"/>
            <w:r>
              <w:t xml:space="preserve"> </w:t>
            </w:r>
            <w:r w:rsidRPr="000E5601">
              <w:t>et al</w:t>
            </w:r>
            <w:r w:rsidRPr="000E5601">
              <w:rPr>
                <w:vertAlign w:val="superscript"/>
              </w:rPr>
              <w:t>12</w:t>
            </w:r>
            <w:r>
              <w:rPr>
                <w:vertAlign w:val="superscript"/>
              </w:rPr>
              <w:t xml:space="preserve"> </w:t>
            </w:r>
            <w:r w:rsidRPr="000E5601">
              <w:t>(2015)</w:t>
            </w:r>
            <w:r>
              <w:t xml:space="preserve"> </w:t>
            </w:r>
          </w:p>
          <w:p w14:paraId="3EB3CD3C" w14:textId="3C1D3716" w:rsidR="00304326" w:rsidRDefault="00304326" w:rsidP="000E5601">
            <w:pPr>
              <w:pStyle w:val="NoSpacing"/>
            </w:pPr>
          </w:p>
        </w:tc>
        <w:tc>
          <w:tcPr>
            <w:tcW w:w="0" w:type="auto"/>
          </w:tcPr>
          <w:p w14:paraId="0E642D52" w14:textId="47E1ABAE" w:rsidR="000E5601" w:rsidRDefault="000E5601" w:rsidP="000E5601">
            <w:pPr>
              <w:pStyle w:val="NoSpacing"/>
            </w:pPr>
            <w:r w:rsidRPr="000E5601">
              <w:t>Nested</w:t>
            </w:r>
            <w:r>
              <w:t xml:space="preserve"> </w:t>
            </w:r>
            <w:r w:rsidRPr="000E5601">
              <w:t>case-control</w:t>
            </w:r>
            <w:r>
              <w:t xml:space="preserve"> </w:t>
            </w:r>
          </w:p>
          <w:p w14:paraId="12D55177" w14:textId="00E8DBC6" w:rsidR="00304326" w:rsidRDefault="00304326" w:rsidP="000E5601">
            <w:pPr>
              <w:pStyle w:val="NoSpacing"/>
            </w:pPr>
          </w:p>
        </w:tc>
        <w:tc>
          <w:tcPr>
            <w:tcW w:w="0" w:type="auto"/>
          </w:tcPr>
          <w:p w14:paraId="4BD06FC7" w14:textId="77777777" w:rsidR="00097F4D" w:rsidRDefault="000E5601" w:rsidP="000E5601">
            <w:pPr>
              <w:pStyle w:val="NoSpacing"/>
            </w:pPr>
            <w:r w:rsidRPr="000E5601">
              <w:t>110:</w:t>
            </w:r>
          </w:p>
          <w:p w14:paraId="6068D55B" w14:textId="742508D3" w:rsidR="000E5601" w:rsidRPr="000E5601" w:rsidRDefault="000E5601" w:rsidP="000E5601">
            <w:pPr>
              <w:pStyle w:val="NoSpacing"/>
            </w:pPr>
            <w:r w:rsidRPr="000E5601">
              <w:t>55 cases,</w:t>
            </w:r>
          </w:p>
          <w:p w14:paraId="1CA2ED77" w14:textId="5FE3F9EF" w:rsidR="00304326" w:rsidRDefault="000E5601" w:rsidP="00097F4D">
            <w:pPr>
              <w:pStyle w:val="NoSpacing"/>
            </w:pPr>
            <w:r w:rsidRPr="000E5601">
              <w:t>55 controls</w:t>
            </w:r>
            <w:r w:rsidR="00097F4D">
              <w:t xml:space="preserve"> </w:t>
            </w:r>
          </w:p>
        </w:tc>
        <w:tc>
          <w:tcPr>
            <w:tcW w:w="0" w:type="auto"/>
          </w:tcPr>
          <w:p w14:paraId="317CC0A7" w14:textId="0EBF18A5" w:rsidR="00304326" w:rsidRDefault="000E5601" w:rsidP="00097F4D">
            <w:pPr>
              <w:pStyle w:val="NoSpacing"/>
            </w:pPr>
            <w:r w:rsidRPr="000E5601">
              <w:t xml:space="preserve">Placenta </w:t>
            </w:r>
          </w:p>
        </w:tc>
        <w:tc>
          <w:tcPr>
            <w:tcW w:w="0" w:type="auto"/>
          </w:tcPr>
          <w:p w14:paraId="19F79904" w14:textId="6B69A2F0" w:rsidR="00304326" w:rsidRDefault="00097F4D" w:rsidP="00097F4D">
            <w:pPr>
              <w:pStyle w:val="NoSpacing"/>
            </w:pPr>
            <w:r w:rsidRPr="000E5601">
              <w:t>12.7% of the placenta samples of women</w:t>
            </w:r>
            <w:r>
              <w:t xml:space="preserve"> </w:t>
            </w:r>
            <w:r w:rsidRPr="000E5601">
              <w:t>with PEC were PCR positive for the 16S</w:t>
            </w:r>
            <w:r>
              <w:t xml:space="preserve"> </w:t>
            </w:r>
            <w:r w:rsidRPr="000E5601">
              <w:t>rRNA gene. Pathogenic microbiome</w:t>
            </w:r>
            <w:r>
              <w:t xml:space="preserve"> </w:t>
            </w:r>
            <w:r w:rsidRPr="000E5601">
              <w:t>identified: Listeria, Salmonella, and</w:t>
            </w:r>
            <w:r>
              <w:t xml:space="preserve"> </w:t>
            </w:r>
            <w:r w:rsidRPr="000E5601">
              <w:t>Escherichia</w:t>
            </w:r>
            <w:r>
              <w:t>.</w:t>
            </w:r>
          </w:p>
        </w:tc>
      </w:tr>
      <w:tr w:rsidR="007142BD" w14:paraId="10FE58F6" w14:textId="77777777" w:rsidTr="00CD0D10">
        <w:tc>
          <w:tcPr>
            <w:tcW w:w="0" w:type="auto"/>
          </w:tcPr>
          <w:p w14:paraId="26A8E9C3" w14:textId="21BCC16C" w:rsidR="00304326" w:rsidRDefault="007C1C2F" w:rsidP="00F30AC7">
            <w:pPr>
              <w:pStyle w:val="NoSpacing"/>
            </w:pPr>
            <w:proofErr w:type="spellStart"/>
            <w:r w:rsidRPr="007C1C2F">
              <w:t>Nizyaeva</w:t>
            </w:r>
            <w:proofErr w:type="spellEnd"/>
            <w:r>
              <w:t xml:space="preserve"> </w:t>
            </w:r>
            <w:r w:rsidRPr="007C1C2F">
              <w:t>et al</w:t>
            </w:r>
            <w:r w:rsidRPr="007C1C2F">
              <w:rPr>
                <w:vertAlign w:val="superscript"/>
              </w:rPr>
              <w:t>53</w:t>
            </w:r>
            <w:r>
              <w:rPr>
                <w:vertAlign w:val="superscript"/>
              </w:rPr>
              <w:t xml:space="preserve"> </w:t>
            </w:r>
            <w:r w:rsidRPr="007C1C2F">
              <w:t>(2017)</w:t>
            </w:r>
            <w:r>
              <w:t xml:space="preserve"> </w:t>
            </w:r>
          </w:p>
        </w:tc>
        <w:tc>
          <w:tcPr>
            <w:tcW w:w="0" w:type="auto"/>
          </w:tcPr>
          <w:p w14:paraId="391CA266" w14:textId="7054B8DB" w:rsidR="00304326" w:rsidRDefault="007C1C2F" w:rsidP="00F30AC7">
            <w:pPr>
              <w:pStyle w:val="NoSpacing"/>
            </w:pPr>
            <w:r w:rsidRPr="007C1C2F">
              <w:t xml:space="preserve">Case-control </w:t>
            </w:r>
          </w:p>
        </w:tc>
        <w:tc>
          <w:tcPr>
            <w:tcW w:w="0" w:type="auto"/>
          </w:tcPr>
          <w:p w14:paraId="7D058203" w14:textId="77777777" w:rsidR="007C1C2F" w:rsidRPr="007C1C2F" w:rsidRDefault="007C1C2F" w:rsidP="007C1C2F">
            <w:pPr>
              <w:pStyle w:val="NoSpacing"/>
            </w:pPr>
            <w:r w:rsidRPr="007C1C2F">
              <w:t>32:</w:t>
            </w:r>
          </w:p>
          <w:p w14:paraId="5759A37A" w14:textId="77777777" w:rsidR="007C1C2F" w:rsidRPr="007C1C2F" w:rsidRDefault="007C1C2F" w:rsidP="007C1C2F">
            <w:pPr>
              <w:pStyle w:val="NoSpacing"/>
            </w:pPr>
            <w:r w:rsidRPr="007C1C2F">
              <w:t>20 cases,</w:t>
            </w:r>
          </w:p>
          <w:p w14:paraId="741ACC15" w14:textId="0A61C018" w:rsidR="007C1C2F" w:rsidRDefault="007C1C2F" w:rsidP="007C1C2F">
            <w:pPr>
              <w:pStyle w:val="NoSpacing"/>
            </w:pPr>
            <w:r w:rsidRPr="007C1C2F">
              <w:t>12 controls</w:t>
            </w:r>
            <w:r>
              <w:t xml:space="preserve"> </w:t>
            </w:r>
          </w:p>
          <w:p w14:paraId="1A8F049D" w14:textId="79E07F9C" w:rsidR="00304326" w:rsidRDefault="00304326" w:rsidP="007C1C2F">
            <w:pPr>
              <w:pStyle w:val="NoSpacing"/>
            </w:pPr>
          </w:p>
        </w:tc>
        <w:tc>
          <w:tcPr>
            <w:tcW w:w="0" w:type="auto"/>
          </w:tcPr>
          <w:p w14:paraId="7BB0C18A" w14:textId="6F392944" w:rsidR="00304326" w:rsidRDefault="007C1C2F" w:rsidP="00F30AC7">
            <w:pPr>
              <w:pStyle w:val="NoSpacing"/>
            </w:pPr>
            <w:r w:rsidRPr="007C1C2F">
              <w:t xml:space="preserve">Placenta </w:t>
            </w:r>
          </w:p>
        </w:tc>
        <w:tc>
          <w:tcPr>
            <w:tcW w:w="0" w:type="auto"/>
          </w:tcPr>
          <w:p w14:paraId="15D13FAE" w14:textId="4E720493" w:rsidR="007C1C2F" w:rsidRPr="007C1C2F" w:rsidRDefault="007C1C2F" w:rsidP="007C1C2F">
            <w:pPr>
              <w:pStyle w:val="NoSpacing"/>
            </w:pPr>
            <w:r w:rsidRPr="007C1C2F">
              <w:t>25% of the PEC group demonstrated</w:t>
            </w:r>
            <w:r>
              <w:t xml:space="preserve"> </w:t>
            </w:r>
            <w:r w:rsidRPr="007C1C2F">
              <w:t>pathologic microbial growth</w:t>
            </w:r>
          </w:p>
          <w:p w14:paraId="0A1B5BB1" w14:textId="77777777" w:rsidR="007C1C2F" w:rsidRDefault="007C1C2F" w:rsidP="007C1C2F">
            <w:pPr>
              <w:pStyle w:val="NoSpacing"/>
            </w:pPr>
            <w:r w:rsidRPr="007C1C2F">
              <w:t>Control group placentas were culture</w:t>
            </w:r>
            <w:r>
              <w:t xml:space="preserve"> </w:t>
            </w:r>
            <w:r w:rsidRPr="007C1C2F">
              <w:t>negative.</w:t>
            </w:r>
            <w:r>
              <w:t xml:space="preserve"> </w:t>
            </w:r>
          </w:p>
          <w:p w14:paraId="46FDC86A" w14:textId="66C9295B" w:rsidR="00304326" w:rsidRDefault="007C1C2F" w:rsidP="007C1C2F">
            <w:pPr>
              <w:pStyle w:val="NoSpacing"/>
            </w:pPr>
            <w:r w:rsidRPr="007C1C2F">
              <w:t>Placental microbes were identified only in</w:t>
            </w:r>
            <w:r>
              <w:t xml:space="preserve"> </w:t>
            </w:r>
            <w:r w:rsidRPr="007C1C2F">
              <w:t>women with PEC who delivered after</w:t>
            </w:r>
            <w:r>
              <w:t xml:space="preserve"> </w:t>
            </w:r>
            <w:r w:rsidRPr="007C1C2F">
              <w:t xml:space="preserve">34 </w:t>
            </w:r>
            <w:proofErr w:type="spellStart"/>
            <w:r w:rsidRPr="007C1C2F">
              <w:t>wk</w:t>
            </w:r>
            <w:proofErr w:type="spellEnd"/>
            <w:r w:rsidRPr="007C1C2F">
              <w:t xml:space="preserve"> of gestation</w:t>
            </w:r>
          </w:p>
        </w:tc>
      </w:tr>
      <w:tr w:rsidR="007142BD" w14:paraId="4D5C07CF" w14:textId="77777777" w:rsidTr="00CD0D10">
        <w:tc>
          <w:tcPr>
            <w:tcW w:w="0" w:type="auto"/>
          </w:tcPr>
          <w:p w14:paraId="001E0D9D" w14:textId="290C3D44" w:rsidR="00304326" w:rsidRPr="00F30AC7" w:rsidRDefault="00F30AC7" w:rsidP="00F30AC7">
            <w:pPr>
              <w:pStyle w:val="NoSpacing"/>
            </w:pPr>
            <w:r w:rsidRPr="00F30AC7">
              <w:t>Liu et al</w:t>
            </w:r>
            <w:r w:rsidRPr="00F30AC7">
              <w:rPr>
                <w:vertAlign w:val="superscript"/>
              </w:rPr>
              <w:t>54</w:t>
            </w:r>
            <w:r>
              <w:rPr>
                <w:vertAlign w:val="superscript"/>
              </w:rPr>
              <w:t xml:space="preserve"> </w:t>
            </w:r>
            <w:r w:rsidRPr="00F30AC7">
              <w:t>(2017)</w:t>
            </w:r>
          </w:p>
        </w:tc>
        <w:tc>
          <w:tcPr>
            <w:tcW w:w="0" w:type="auto"/>
          </w:tcPr>
          <w:p w14:paraId="1BFCF324" w14:textId="4A9B9B48" w:rsidR="00304326" w:rsidRDefault="00F30AC7" w:rsidP="00EA1407">
            <w:pPr>
              <w:pStyle w:val="NoSpacing"/>
            </w:pPr>
            <w:r w:rsidRPr="00F30AC7">
              <w:t xml:space="preserve">Case-control </w:t>
            </w:r>
          </w:p>
        </w:tc>
        <w:tc>
          <w:tcPr>
            <w:tcW w:w="0" w:type="auto"/>
          </w:tcPr>
          <w:p w14:paraId="7CA3680F" w14:textId="77777777" w:rsidR="00EA1407" w:rsidRPr="00F30AC7" w:rsidRDefault="00EA1407" w:rsidP="00EA1407">
            <w:pPr>
              <w:pStyle w:val="NoSpacing"/>
            </w:pPr>
            <w:r w:rsidRPr="00F30AC7">
              <w:t>100:</w:t>
            </w:r>
          </w:p>
          <w:p w14:paraId="23DC119E" w14:textId="77777777" w:rsidR="00EA1407" w:rsidRPr="00F30AC7" w:rsidRDefault="00EA1407" w:rsidP="00EA1407">
            <w:pPr>
              <w:pStyle w:val="NoSpacing"/>
            </w:pPr>
            <w:r w:rsidRPr="00F30AC7">
              <w:t>26 first trimester</w:t>
            </w:r>
          </w:p>
          <w:p w14:paraId="326ADD74" w14:textId="78729A25" w:rsidR="00EA1407" w:rsidRPr="00F30AC7" w:rsidRDefault="00EA1407" w:rsidP="00EA1407">
            <w:pPr>
              <w:pStyle w:val="NoSpacing"/>
            </w:pPr>
            <w:r w:rsidRPr="00F30AC7">
              <w:t>24 second</w:t>
            </w:r>
            <w:r>
              <w:t xml:space="preserve"> </w:t>
            </w:r>
            <w:r w:rsidRPr="00F30AC7">
              <w:t>trimester</w:t>
            </w:r>
          </w:p>
          <w:p w14:paraId="48BE84D4" w14:textId="77777777" w:rsidR="00EA1407" w:rsidRPr="00F30AC7" w:rsidRDefault="00EA1407" w:rsidP="00EA1407">
            <w:pPr>
              <w:pStyle w:val="NoSpacing"/>
            </w:pPr>
            <w:r w:rsidRPr="00F30AC7">
              <w:t>24 third trimester</w:t>
            </w:r>
          </w:p>
          <w:p w14:paraId="4FFAA31D" w14:textId="77777777" w:rsidR="00EA1407" w:rsidRPr="00F30AC7" w:rsidRDefault="00EA1407" w:rsidP="00EA1407">
            <w:pPr>
              <w:pStyle w:val="NoSpacing"/>
            </w:pPr>
            <w:r w:rsidRPr="00F30AC7">
              <w:t>26 controls</w:t>
            </w:r>
          </w:p>
          <w:p w14:paraId="52085AE9" w14:textId="525ECA23" w:rsidR="00304326" w:rsidRDefault="00304326" w:rsidP="00EA1407">
            <w:pPr>
              <w:pStyle w:val="NoSpacing"/>
            </w:pPr>
          </w:p>
        </w:tc>
        <w:tc>
          <w:tcPr>
            <w:tcW w:w="0" w:type="auto"/>
          </w:tcPr>
          <w:p w14:paraId="259472AA" w14:textId="645E6D66" w:rsidR="00304326" w:rsidRDefault="00EA1407" w:rsidP="00EA1407">
            <w:pPr>
              <w:pStyle w:val="NoSpacing"/>
            </w:pPr>
            <w:r w:rsidRPr="00F30AC7">
              <w:t xml:space="preserve">Gut </w:t>
            </w:r>
          </w:p>
        </w:tc>
        <w:tc>
          <w:tcPr>
            <w:tcW w:w="0" w:type="auto"/>
          </w:tcPr>
          <w:p w14:paraId="0F403E24" w14:textId="57985CB5" w:rsidR="00EA1407" w:rsidRPr="00F30AC7" w:rsidRDefault="00EA1407" w:rsidP="00EA1407">
            <w:pPr>
              <w:pStyle w:val="NoSpacing"/>
            </w:pPr>
            <w:r w:rsidRPr="00F30AC7">
              <w:t xml:space="preserve">Women with PEC: there was an overall </w:t>
            </w:r>
            <w:r>
              <w:rPr>
                <w:rFonts w:cstheme="minorHAnsi"/>
              </w:rPr>
              <w:t>↑</w:t>
            </w:r>
            <w:r w:rsidRPr="00F30AC7">
              <w:t xml:space="preserve"> in</w:t>
            </w:r>
            <w:r>
              <w:t xml:space="preserve"> </w:t>
            </w:r>
            <w:r w:rsidRPr="00F30AC7">
              <w:t>pathogenic bacteria. Clostridium</w:t>
            </w:r>
            <w:r>
              <w:t xml:space="preserve"> </w:t>
            </w:r>
            <w:r w:rsidRPr="00F30AC7">
              <w:t xml:space="preserve">perfringens (P = .03) and </w:t>
            </w:r>
            <w:proofErr w:type="spellStart"/>
            <w:r w:rsidRPr="00F30AC7">
              <w:t>Bulleidia</w:t>
            </w:r>
            <w:proofErr w:type="spellEnd"/>
            <w:r w:rsidRPr="00F30AC7">
              <w:t xml:space="preserve"> </w:t>
            </w:r>
            <w:proofErr w:type="spellStart"/>
            <w:r w:rsidRPr="00F30AC7">
              <w:t>moorei</w:t>
            </w:r>
            <w:proofErr w:type="spellEnd"/>
          </w:p>
          <w:p w14:paraId="4AFFAB50" w14:textId="051BBCAE" w:rsidR="00304326" w:rsidRDefault="00EA1407" w:rsidP="00EA1407">
            <w:pPr>
              <w:pStyle w:val="NoSpacing"/>
            </w:pPr>
            <w:r w:rsidRPr="00F30AC7">
              <w:t xml:space="preserve">(P = .00) </w:t>
            </w:r>
            <w:r>
              <w:rPr>
                <w:rFonts w:cstheme="minorHAnsi"/>
              </w:rPr>
              <w:t>↑</w:t>
            </w:r>
            <w:r w:rsidRPr="00F30AC7">
              <w:t xml:space="preserve"> in women with PEC decrease</w:t>
            </w:r>
            <w:r>
              <w:t xml:space="preserve"> </w:t>
            </w:r>
            <w:r w:rsidRPr="00F30AC7">
              <w:t>noted in the probiotic bacteria</w:t>
            </w:r>
            <w:r>
              <w:t xml:space="preserve"> </w:t>
            </w:r>
            <w:proofErr w:type="spellStart"/>
            <w:r w:rsidRPr="00F30AC7">
              <w:t>Coprococcus</w:t>
            </w:r>
            <w:proofErr w:type="spellEnd"/>
            <w:r w:rsidRPr="00F30AC7">
              <w:t xml:space="preserve"> </w:t>
            </w:r>
            <w:proofErr w:type="spellStart"/>
            <w:r w:rsidRPr="00F30AC7">
              <w:t>catus</w:t>
            </w:r>
            <w:proofErr w:type="spellEnd"/>
            <w:r w:rsidRPr="00F30AC7">
              <w:t xml:space="preserve"> (P = .03).</w:t>
            </w:r>
          </w:p>
        </w:tc>
      </w:tr>
      <w:tr w:rsidR="007142BD" w14:paraId="791FBD90" w14:textId="77777777" w:rsidTr="00CD0D10">
        <w:tc>
          <w:tcPr>
            <w:tcW w:w="0" w:type="auto"/>
          </w:tcPr>
          <w:p w14:paraId="2EFC20B9" w14:textId="2BDA4FDD" w:rsidR="00304326" w:rsidRPr="006F6B1E" w:rsidRDefault="006F6B1E" w:rsidP="006F6B1E">
            <w:pPr>
              <w:pStyle w:val="NoSpacing"/>
            </w:pPr>
            <w:r w:rsidRPr="006F6B1E">
              <w:t>Gestational diabetes</w:t>
            </w:r>
          </w:p>
        </w:tc>
        <w:tc>
          <w:tcPr>
            <w:tcW w:w="0" w:type="auto"/>
          </w:tcPr>
          <w:p w14:paraId="198012FB" w14:textId="77777777" w:rsidR="00304326" w:rsidRDefault="00304326" w:rsidP="00A67776">
            <w:pPr>
              <w:pStyle w:val="NoSpacing"/>
            </w:pPr>
          </w:p>
        </w:tc>
        <w:tc>
          <w:tcPr>
            <w:tcW w:w="0" w:type="auto"/>
          </w:tcPr>
          <w:p w14:paraId="6164DC62" w14:textId="77777777" w:rsidR="00304326" w:rsidRDefault="00304326" w:rsidP="00A67776">
            <w:pPr>
              <w:pStyle w:val="NoSpacing"/>
            </w:pPr>
          </w:p>
        </w:tc>
        <w:tc>
          <w:tcPr>
            <w:tcW w:w="0" w:type="auto"/>
          </w:tcPr>
          <w:p w14:paraId="75677417" w14:textId="77777777" w:rsidR="00304326" w:rsidRDefault="00304326" w:rsidP="00A67776">
            <w:pPr>
              <w:pStyle w:val="NoSpacing"/>
            </w:pPr>
          </w:p>
        </w:tc>
        <w:tc>
          <w:tcPr>
            <w:tcW w:w="0" w:type="auto"/>
          </w:tcPr>
          <w:p w14:paraId="1CDD840E" w14:textId="77777777" w:rsidR="00304326" w:rsidRDefault="00304326" w:rsidP="00A67776">
            <w:pPr>
              <w:pStyle w:val="NoSpacing"/>
            </w:pPr>
          </w:p>
        </w:tc>
      </w:tr>
      <w:tr w:rsidR="007142BD" w14:paraId="33A816DB" w14:textId="77777777" w:rsidTr="00CD0D10">
        <w:tc>
          <w:tcPr>
            <w:tcW w:w="0" w:type="auto"/>
          </w:tcPr>
          <w:p w14:paraId="69385ED0" w14:textId="3F25ACDF" w:rsidR="00304326" w:rsidRPr="006F6B1E" w:rsidRDefault="006F6B1E" w:rsidP="006C57F1">
            <w:pPr>
              <w:pStyle w:val="NoSpacing"/>
            </w:pPr>
            <w:proofErr w:type="spellStart"/>
            <w:r w:rsidRPr="006F6B1E">
              <w:t>Crusell</w:t>
            </w:r>
            <w:proofErr w:type="spellEnd"/>
            <w:r w:rsidRPr="006F6B1E">
              <w:t xml:space="preserve"> et al</w:t>
            </w:r>
            <w:r w:rsidRPr="005D2A35">
              <w:rPr>
                <w:vertAlign w:val="superscript"/>
              </w:rPr>
              <w:t>55</w:t>
            </w:r>
            <w:r w:rsidR="005D2A35">
              <w:rPr>
                <w:vertAlign w:val="superscript"/>
              </w:rPr>
              <w:t xml:space="preserve"> </w:t>
            </w:r>
            <w:r w:rsidRPr="006F6B1E">
              <w:t>(2018)</w:t>
            </w:r>
          </w:p>
        </w:tc>
        <w:tc>
          <w:tcPr>
            <w:tcW w:w="0" w:type="auto"/>
          </w:tcPr>
          <w:p w14:paraId="329A33F2" w14:textId="05E09030" w:rsidR="00304326" w:rsidRDefault="005D2A35" w:rsidP="005D2A35">
            <w:pPr>
              <w:pStyle w:val="NoSpacing"/>
            </w:pPr>
            <w:r w:rsidRPr="006F6B1E">
              <w:t>Prospective</w:t>
            </w:r>
            <w:r>
              <w:t xml:space="preserve"> </w:t>
            </w:r>
            <w:r w:rsidRPr="006F6B1E">
              <w:t>cohort</w:t>
            </w:r>
          </w:p>
        </w:tc>
        <w:tc>
          <w:tcPr>
            <w:tcW w:w="0" w:type="auto"/>
          </w:tcPr>
          <w:p w14:paraId="60C79158" w14:textId="2CEBFE13" w:rsidR="00304326" w:rsidRDefault="005D2A35" w:rsidP="00356F65">
            <w:pPr>
              <w:pStyle w:val="NoSpacing"/>
            </w:pPr>
            <w:r w:rsidRPr="006F6B1E">
              <w:t>50 GDM, 157</w:t>
            </w:r>
            <w:r w:rsidR="00356F65">
              <w:t xml:space="preserve"> </w:t>
            </w:r>
            <w:r w:rsidRPr="006F6B1E">
              <w:t>controls</w:t>
            </w:r>
          </w:p>
        </w:tc>
        <w:tc>
          <w:tcPr>
            <w:tcW w:w="0" w:type="auto"/>
          </w:tcPr>
          <w:p w14:paraId="631FD347" w14:textId="364A4E55" w:rsidR="00304326" w:rsidRDefault="005D2A35" w:rsidP="00356F65">
            <w:pPr>
              <w:pStyle w:val="NoSpacing"/>
            </w:pPr>
            <w:r w:rsidRPr="006F6B1E">
              <w:t xml:space="preserve">Gut </w:t>
            </w:r>
          </w:p>
        </w:tc>
        <w:tc>
          <w:tcPr>
            <w:tcW w:w="0" w:type="auto"/>
          </w:tcPr>
          <w:p w14:paraId="56F943BA" w14:textId="433A1124" w:rsidR="00304326" w:rsidRDefault="00356F65" w:rsidP="006C57F1">
            <w:pPr>
              <w:pStyle w:val="NoSpacing"/>
            </w:pPr>
            <w:r w:rsidRPr="006F6B1E">
              <w:t>GDM associated with significant gut</w:t>
            </w:r>
            <w:r w:rsidR="006C57F1">
              <w:t xml:space="preserve"> </w:t>
            </w:r>
            <w:r w:rsidRPr="006F6B1E">
              <w:t xml:space="preserve">microflora disruption </w:t>
            </w:r>
            <w:proofErr w:type="gramStart"/>
            <w:r w:rsidRPr="006F6B1E">
              <w:t>similar to</w:t>
            </w:r>
            <w:proofErr w:type="gramEnd"/>
            <w:r w:rsidRPr="006F6B1E">
              <w:t xml:space="preserve"> that found</w:t>
            </w:r>
            <w:r w:rsidR="006C57F1">
              <w:t xml:space="preserve"> </w:t>
            </w:r>
            <w:r w:rsidRPr="006F6B1E">
              <w:t>in nonpregnant adults with type 2 diabetes</w:t>
            </w:r>
          </w:p>
        </w:tc>
      </w:tr>
      <w:tr w:rsidR="007142BD" w14:paraId="60673ECF" w14:textId="77777777" w:rsidTr="00CD0D10">
        <w:tc>
          <w:tcPr>
            <w:tcW w:w="0" w:type="auto"/>
          </w:tcPr>
          <w:p w14:paraId="1FF6E9C4" w14:textId="589209FD" w:rsidR="00202A1E" w:rsidRPr="00202A1E" w:rsidRDefault="00202A1E" w:rsidP="00202A1E">
            <w:pPr>
              <w:pStyle w:val="NoSpacing"/>
            </w:pPr>
            <w:proofErr w:type="spellStart"/>
            <w:r w:rsidRPr="00202A1E">
              <w:t>Kuang</w:t>
            </w:r>
            <w:proofErr w:type="spellEnd"/>
            <w:r w:rsidRPr="00202A1E">
              <w:t xml:space="preserve"> et al</w:t>
            </w:r>
            <w:r w:rsidRPr="00202A1E">
              <w:rPr>
                <w:vertAlign w:val="superscript"/>
              </w:rPr>
              <w:t>56</w:t>
            </w:r>
            <w:r>
              <w:rPr>
                <w:vertAlign w:val="superscript"/>
              </w:rPr>
              <w:t xml:space="preserve"> </w:t>
            </w:r>
            <w:r w:rsidRPr="00202A1E">
              <w:t>(2017)</w:t>
            </w:r>
            <w:r>
              <w:t xml:space="preserve"> </w:t>
            </w:r>
          </w:p>
          <w:p w14:paraId="50177FC8" w14:textId="553BAC8E" w:rsidR="00304326" w:rsidRPr="00202A1E" w:rsidRDefault="00304326" w:rsidP="00202A1E">
            <w:pPr>
              <w:pStyle w:val="NoSpacing"/>
            </w:pPr>
          </w:p>
        </w:tc>
        <w:tc>
          <w:tcPr>
            <w:tcW w:w="0" w:type="auto"/>
          </w:tcPr>
          <w:p w14:paraId="308E0468" w14:textId="2968323B" w:rsidR="00304326" w:rsidRDefault="00202A1E" w:rsidP="00202A1E">
            <w:pPr>
              <w:pStyle w:val="NoSpacing"/>
            </w:pPr>
            <w:r w:rsidRPr="00202A1E">
              <w:t>Exploratory</w:t>
            </w:r>
            <w:r>
              <w:t xml:space="preserve"> </w:t>
            </w:r>
            <w:r w:rsidRPr="00202A1E">
              <w:t>descriptive</w:t>
            </w:r>
            <w:r>
              <w:t xml:space="preserve"> </w:t>
            </w:r>
          </w:p>
        </w:tc>
        <w:tc>
          <w:tcPr>
            <w:tcW w:w="0" w:type="auto"/>
          </w:tcPr>
          <w:p w14:paraId="534BE112" w14:textId="117D0442" w:rsidR="00304326" w:rsidRDefault="00202A1E" w:rsidP="00202A1E">
            <w:pPr>
              <w:pStyle w:val="NoSpacing"/>
            </w:pPr>
            <w:r w:rsidRPr="00202A1E">
              <w:t>124: 43 GDM, 81</w:t>
            </w:r>
            <w:r>
              <w:t xml:space="preserve"> </w:t>
            </w:r>
            <w:r w:rsidRPr="00202A1E">
              <w:t>healthy</w:t>
            </w:r>
          </w:p>
        </w:tc>
        <w:tc>
          <w:tcPr>
            <w:tcW w:w="0" w:type="auto"/>
          </w:tcPr>
          <w:p w14:paraId="210660D5" w14:textId="76B080A3" w:rsidR="00304326" w:rsidRDefault="00202A1E" w:rsidP="00202A1E">
            <w:pPr>
              <w:pStyle w:val="NoSpacing"/>
            </w:pPr>
            <w:r w:rsidRPr="00202A1E">
              <w:t>Stool in second</w:t>
            </w:r>
            <w:r>
              <w:t xml:space="preserve"> </w:t>
            </w:r>
            <w:r w:rsidRPr="00202A1E">
              <w:t>trimester</w:t>
            </w:r>
          </w:p>
        </w:tc>
        <w:tc>
          <w:tcPr>
            <w:tcW w:w="0" w:type="auto"/>
          </w:tcPr>
          <w:p w14:paraId="0CBD976F" w14:textId="5BB43DB1" w:rsidR="00304326" w:rsidRDefault="00202A1E" w:rsidP="00202A1E">
            <w:pPr>
              <w:pStyle w:val="NoSpacing"/>
            </w:pPr>
            <w:r w:rsidRPr="00202A1E">
              <w:t>Significant differences in microbiomes of</w:t>
            </w:r>
            <w:r>
              <w:t xml:space="preserve"> </w:t>
            </w:r>
            <w:r w:rsidRPr="00202A1E">
              <w:t xml:space="preserve">women with or without GDM. </w:t>
            </w:r>
            <w:r>
              <w:rPr>
                <w:rFonts w:ascii="Calibri" w:hAnsi="Calibri" w:cs="Calibri"/>
              </w:rPr>
              <w:t>↓</w:t>
            </w:r>
            <w:r w:rsidRPr="00202A1E">
              <w:t xml:space="preserve"> diversity</w:t>
            </w:r>
            <w:r>
              <w:t xml:space="preserve"> </w:t>
            </w:r>
            <w:r w:rsidRPr="00202A1E">
              <w:t>noted with GDM women.</w:t>
            </w:r>
          </w:p>
        </w:tc>
      </w:tr>
      <w:tr w:rsidR="007142BD" w14:paraId="165A6E50" w14:textId="77777777" w:rsidTr="00CD0D10">
        <w:tc>
          <w:tcPr>
            <w:tcW w:w="0" w:type="auto"/>
          </w:tcPr>
          <w:p w14:paraId="0C36B927" w14:textId="76B6CFA3" w:rsidR="00304326" w:rsidRDefault="00575E70" w:rsidP="00084427">
            <w:pPr>
              <w:pStyle w:val="NoSpacing"/>
            </w:pPr>
            <w:r w:rsidRPr="00575E70">
              <w:t>Wang et al</w:t>
            </w:r>
            <w:r w:rsidRPr="00575E70">
              <w:rPr>
                <w:vertAlign w:val="superscript"/>
              </w:rPr>
              <w:t>57</w:t>
            </w:r>
            <w:r>
              <w:rPr>
                <w:vertAlign w:val="superscript"/>
              </w:rPr>
              <w:t xml:space="preserve"> </w:t>
            </w:r>
            <w:r w:rsidRPr="00575E70">
              <w:t>(2018)</w:t>
            </w:r>
            <w:r>
              <w:t xml:space="preserve"> </w:t>
            </w:r>
          </w:p>
        </w:tc>
        <w:tc>
          <w:tcPr>
            <w:tcW w:w="0" w:type="auto"/>
          </w:tcPr>
          <w:p w14:paraId="2A69C1D8" w14:textId="0B2039B5" w:rsidR="00304326" w:rsidRDefault="00575E70" w:rsidP="00575E70">
            <w:pPr>
              <w:pStyle w:val="NoSpacing"/>
            </w:pPr>
            <w:r w:rsidRPr="00575E70">
              <w:t xml:space="preserve">Descriptive </w:t>
            </w:r>
          </w:p>
        </w:tc>
        <w:tc>
          <w:tcPr>
            <w:tcW w:w="0" w:type="auto"/>
          </w:tcPr>
          <w:p w14:paraId="363E498C" w14:textId="6C0B3278" w:rsidR="00304326" w:rsidRDefault="00575E70" w:rsidP="004F5F69">
            <w:pPr>
              <w:pStyle w:val="NoSpacing"/>
            </w:pPr>
            <w:r w:rsidRPr="00575E70">
              <w:t>346 women with</w:t>
            </w:r>
            <w:r w:rsidR="004F5F69">
              <w:t xml:space="preserve"> </w:t>
            </w:r>
            <w:r w:rsidRPr="00575E70">
              <w:t>GDM and 140</w:t>
            </w:r>
            <w:r w:rsidR="004F5F69">
              <w:t xml:space="preserve"> </w:t>
            </w:r>
            <w:r w:rsidRPr="00575E70">
              <w:t>of their NBs to</w:t>
            </w:r>
            <w:r w:rsidR="004F5F69">
              <w:t xml:space="preserve"> </w:t>
            </w:r>
            <w:r w:rsidRPr="00575E70">
              <w:t>total of 581</w:t>
            </w:r>
            <w:r w:rsidR="004F5F69">
              <w:t xml:space="preserve"> </w:t>
            </w:r>
            <w:r w:rsidRPr="00575E70">
              <w:t>women, 248</w:t>
            </w:r>
            <w:r w:rsidR="004F5F69">
              <w:t xml:space="preserve"> </w:t>
            </w:r>
            <w:r w:rsidRPr="00575E70">
              <w:t>NBs = 1062</w:t>
            </w:r>
            <w:r w:rsidR="004F5F69">
              <w:t xml:space="preserve"> </w:t>
            </w:r>
            <w:r w:rsidRPr="00575E70">
              <w:t>samples</w:t>
            </w:r>
            <w:r w:rsidR="004F5F69">
              <w:t xml:space="preserve"> </w:t>
            </w:r>
          </w:p>
        </w:tc>
        <w:tc>
          <w:tcPr>
            <w:tcW w:w="0" w:type="auto"/>
          </w:tcPr>
          <w:p w14:paraId="0E983DAE" w14:textId="41658A6A" w:rsidR="00304326" w:rsidRDefault="00575E70" w:rsidP="004F5F69">
            <w:pPr>
              <w:pStyle w:val="NoSpacing"/>
            </w:pPr>
            <w:r w:rsidRPr="00575E70">
              <w:t>Oral, pharynx, GI,</w:t>
            </w:r>
            <w:r w:rsidR="004F5F69">
              <w:t xml:space="preserve"> </w:t>
            </w:r>
            <w:r w:rsidRPr="00575E70">
              <w:t>vagina,</w:t>
            </w:r>
            <w:r w:rsidR="004F5F69">
              <w:t xml:space="preserve"> </w:t>
            </w:r>
            <w:r w:rsidRPr="00575E70">
              <w:t>meconium,</w:t>
            </w:r>
            <w:r w:rsidR="004F5F69">
              <w:t xml:space="preserve"> </w:t>
            </w:r>
            <w:r w:rsidRPr="00575E70">
              <w:t>amniotic fluid</w:t>
            </w:r>
            <w:r w:rsidR="004F5F69">
              <w:t xml:space="preserve"> </w:t>
            </w:r>
          </w:p>
        </w:tc>
        <w:tc>
          <w:tcPr>
            <w:tcW w:w="0" w:type="auto"/>
          </w:tcPr>
          <w:p w14:paraId="3F71CCD2" w14:textId="3D26A497" w:rsidR="00833885" w:rsidRPr="00575E70" w:rsidRDefault="00833885" w:rsidP="00833885">
            <w:pPr>
              <w:pStyle w:val="NoSpacing"/>
            </w:pPr>
            <w:r w:rsidRPr="00575E70">
              <w:t xml:space="preserve">Lactobacillus </w:t>
            </w:r>
            <w:proofErr w:type="spellStart"/>
            <w:r w:rsidRPr="00575E70">
              <w:t>iners</w:t>
            </w:r>
            <w:proofErr w:type="spellEnd"/>
            <w:r w:rsidRPr="00575E70">
              <w:t xml:space="preserve"> strains were significantly</w:t>
            </w:r>
            <w:r>
              <w:t xml:space="preserve"> </w:t>
            </w:r>
            <w:r w:rsidRPr="00575E70">
              <w:t>greater in those with GDM (P&lt; .05).</w:t>
            </w:r>
          </w:p>
          <w:p w14:paraId="08D15314" w14:textId="44B8546E" w:rsidR="00833885" w:rsidRDefault="00833885" w:rsidP="00833885">
            <w:pPr>
              <w:pStyle w:val="NoSpacing"/>
            </w:pPr>
            <w:r w:rsidRPr="00575E70">
              <w:t xml:space="preserve">Also </w:t>
            </w:r>
            <w:r w:rsidR="004F5F69">
              <w:rPr>
                <w:rFonts w:ascii="Calibri" w:hAnsi="Calibri" w:cs="Calibri"/>
              </w:rPr>
              <w:t>↑</w:t>
            </w:r>
            <w:r w:rsidRPr="00575E70">
              <w:t xml:space="preserve"> viral load in meconium of NBs whose</w:t>
            </w:r>
            <w:r>
              <w:t xml:space="preserve"> </w:t>
            </w:r>
            <w:r w:rsidRPr="00575E70">
              <w:t>mothers have GDM.</w:t>
            </w:r>
            <w:r>
              <w:t xml:space="preserve"> </w:t>
            </w:r>
          </w:p>
          <w:p w14:paraId="0182EA12" w14:textId="74F5AB09" w:rsidR="00304326" w:rsidRDefault="00833885" w:rsidP="00FB1EE0">
            <w:pPr>
              <w:pStyle w:val="NoSpacing"/>
            </w:pPr>
            <w:r w:rsidRPr="00575E70">
              <w:t xml:space="preserve">Microbial variations showed convergence across body sites with </w:t>
            </w:r>
            <w:r w:rsidRPr="00575E70">
              <w:lastRenderedPageBreak/>
              <w:t>more similar</w:t>
            </w:r>
            <w:r>
              <w:t xml:space="preserve"> </w:t>
            </w:r>
            <w:r w:rsidRPr="00575E70">
              <w:t>community structure in those with GDM.</w:t>
            </w:r>
            <w:r w:rsidR="00FB1EE0">
              <w:t xml:space="preserve"> </w:t>
            </w:r>
          </w:p>
        </w:tc>
      </w:tr>
      <w:tr w:rsidR="007142BD" w14:paraId="53128804" w14:textId="77777777" w:rsidTr="00CD0D10">
        <w:tc>
          <w:tcPr>
            <w:tcW w:w="0" w:type="auto"/>
          </w:tcPr>
          <w:p w14:paraId="1CA1D5B3" w14:textId="20C8B8D6" w:rsidR="0077461D" w:rsidRPr="0077461D" w:rsidRDefault="0077461D" w:rsidP="0077461D">
            <w:pPr>
              <w:pStyle w:val="NoSpacing"/>
            </w:pPr>
            <w:r w:rsidRPr="0077461D">
              <w:lastRenderedPageBreak/>
              <w:t>Zheng et al</w:t>
            </w:r>
            <w:r w:rsidRPr="0077461D">
              <w:rPr>
                <w:vertAlign w:val="superscript"/>
              </w:rPr>
              <w:t>58</w:t>
            </w:r>
            <w:r>
              <w:rPr>
                <w:vertAlign w:val="superscript"/>
              </w:rPr>
              <w:t xml:space="preserve"> </w:t>
            </w:r>
            <w:r w:rsidRPr="0077461D">
              <w:t>(2013)</w:t>
            </w:r>
          </w:p>
        </w:tc>
        <w:tc>
          <w:tcPr>
            <w:tcW w:w="0" w:type="auto"/>
          </w:tcPr>
          <w:p w14:paraId="078FF585" w14:textId="04BA6B9A" w:rsidR="0077461D" w:rsidRDefault="0077461D" w:rsidP="00EE2AE8">
            <w:pPr>
              <w:pStyle w:val="NoSpacing"/>
            </w:pPr>
            <w:r w:rsidRPr="0077461D">
              <w:t>Descriptive</w:t>
            </w:r>
            <w:r w:rsidR="00EE2AE8" w:rsidRPr="0077461D">
              <w:t xml:space="preserve"> comparison</w:t>
            </w:r>
          </w:p>
        </w:tc>
        <w:tc>
          <w:tcPr>
            <w:tcW w:w="0" w:type="auto"/>
          </w:tcPr>
          <w:p w14:paraId="53FA5CC9" w14:textId="77777777" w:rsidR="0077461D" w:rsidRPr="0077461D" w:rsidRDefault="0077461D" w:rsidP="0077461D">
            <w:pPr>
              <w:pStyle w:val="NoSpacing"/>
            </w:pPr>
            <w:r w:rsidRPr="0077461D">
              <w:t>105, in 4 groups:</w:t>
            </w:r>
          </w:p>
          <w:p w14:paraId="46C67AF6" w14:textId="77777777" w:rsidR="0077461D" w:rsidRPr="0077461D" w:rsidRDefault="0077461D" w:rsidP="0077461D">
            <w:pPr>
              <w:pStyle w:val="NoSpacing"/>
            </w:pPr>
            <w:r w:rsidRPr="0077461D">
              <w:t>HP = 31, GDM =</w:t>
            </w:r>
          </w:p>
          <w:p w14:paraId="47681771" w14:textId="77777777" w:rsidR="0077461D" w:rsidRPr="0077461D" w:rsidRDefault="0077461D" w:rsidP="0077461D">
            <w:pPr>
              <w:pStyle w:val="NoSpacing"/>
            </w:pPr>
            <w:r w:rsidRPr="0077461D">
              <w:t>39, T1DM =</w:t>
            </w:r>
          </w:p>
          <w:p w14:paraId="7F582F5A" w14:textId="77777777" w:rsidR="0077461D" w:rsidRPr="0077461D" w:rsidRDefault="0077461D" w:rsidP="0077461D">
            <w:pPr>
              <w:pStyle w:val="NoSpacing"/>
            </w:pPr>
            <w:r w:rsidRPr="0077461D">
              <w:t>35, HN = 32</w:t>
            </w:r>
          </w:p>
          <w:p w14:paraId="38CA995A" w14:textId="639DB2E8" w:rsidR="0077461D" w:rsidRDefault="0077461D" w:rsidP="0077461D">
            <w:pPr>
              <w:pStyle w:val="NoSpacing"/>
            </w:pPr>
          </w:p>
        </w:tc>
        <w:tc>
          <w:tcPr>
            <w:tcW w:w="0" w:type="auto"/>
          </w:tcPr>
          <w:p w14:paraId="6465CF90" w14:textId="7879E215" w:rsidR="00EE2AE8" w:rsidRDefault="00EE2AE8" w:rsidP="00EE2AE8">
            <w:pPr>
              <w:pStyle w:val="NoSpacing"/>
            </w:pPr>
            <w:r w:rsidRPr="0077461D">
              <w:t>Vagina, for fungal</w:t>
            </w:r>
            <w:r>
              <w:t xml:space="preserve"> </w:t>
            </w:r>
            <w:r w:rsidRPr="0077461D">
              <w:t>flora</w:t>
            </w:r>
            <w:r>
              <w:t xml:space="preserve"> </w:t>
            </w:r>
          </w:p>
          <w:p w14:paraId="4F69E7B6" w14:textId="4F3CB4A9" w:rsidR="0077461D" w:rsidRDefault="0077461D" w:rsidP="00EE2AE8">
            <w:pPr>
              <w:pStyle w:val="NoSpacing"/>
            </w:pPr>
          </w:p>
        </w:tc>
        <w:tc>
          <w:tcPr>
            <w:tcW w:w="0" w:type="auto"/>
          </w:tcPr>
          <w:p w14:paraId="0BFE32F7" w14:textId="6753545C" w:rsidR="00E72923" w:rsidRDefault="00EE2AE8" w:rsidP="00EE2AE8">
            <w:pPr>
              <w:pStyle w:val="NoSpacing"/>
            </w:pPr>
            <w:r w:rsidRPr="0077461D">
              <w:t>Fasting plasma glucose (FPG), 1- and 2-h</w:t>
            </w:r>
            <w:r>
              <w:t xml:space="preserve"> </w:t>
            </w:r>
            <w:r w:rsidRPr="0077461D">
              <w:t>plasma glucose levels, &amp; HbA1c were</w:t>
            </w:r>
            <w:r>
              <w:t xml:space="preserve"> </w:t>
            </w:r>
            <w:r w:rsidRPr="0077461D">
              <w:t xml:space="preserve">always </w:t>
            </w:r>
            <w:r w:rsidR="00E72923">
              <w:rPr>
                <w:rFonts w:ascii="Calibri" w:hAnsi="Calibri" w:cs="Calibri"/>
              </w:rPr>
              <w:t>↑</w:t>
            </w:r>
            <w:r w:rsidRPr="0077461D">
              <w:t xml:space="preserve"> in GDM and type 1 DM groups</w:t>
            </w:r>
            <w:r>
              <w:t xml:space="preserve"> </w:t>
            </w:r>
            <w:r w:rsidRPr="0077461D">
              <w:t>(P &lt; .01).</w:t>
            </w:r>
            <w:r>
              <w:t xml:space="preserve"> </w:t>
            </w:r>
          </w:p>
          <w:p w14:paraId="2CEB1F0A" w14:textId="674CD7C0" w:rsidR="0077461D" w:rsidRDefault="00EE2AE8" w:rsidP="00E72923">
            <w:pPr>
              <w:pStyle w:val="NoSpacing"/>
            </w:pPr>
            <w:r w:rsidRPr="0077461D">
              <w:t>Diversity in fungi greater by pregnancy</w:t>
            </w:r>
            <w:r w:rsidR="00E72923">
              <w:t xml:space="preserve"> </w:t>
            </w:r>
            <w:r w:rsidRPr="0077461D">
              <w:t xml:space="preserve">group, </w:t>
            </w:r>
            <w:r w:rsidR="00E72923">
              <w:rPr>
                <w:rFonts w:ascii="Calibri" w:hAnsi="Calibri" w:cs="Calibri"/>
              </w:rPr>
              <w:t>↑</w:t>
            </w:r>
            <w:r w:rsidRPr="0077461D">
              <w:t xml:space="preserve"> from 13, 17, and 20 species</w:t>
            </w:r>
            <w:r w:rsidR="00E72923">
              <w:t xml:space="preserve"> </w:t>
            </w:r>
            <w:r w:rsidRPr="0077461D">
              <w:t>respectively, in HP, GDM, and TIDM</w:t>
            </w:r>
            <w:r w:rsidR="00E72923">
              <w:t xml:space="preserve"> </w:t>
            </w:r>
            <w:r w:rsidRPr="0077461D">
              <w:t>groups</w:t>
            </w:r>
          </w:p>
        </w:tc>
      </w:tr>
      <w:tr w:rsidR="007142BD" w14:paraId="1744E585" w14:textId="77777777" w:rsidTr="00CD0D10">
        <w:tc>
          <w:tcPr>
            <w:tcW w:w="0" w:type="auto"/>
          </w:tcPr>
          <w:p w14:paraId="5D82B5E5" w14:textId="35A7E5BD" w:rsidR="0077461D" w:rsidRDefault="0077461D" w:rsidP="00E72923">
            <w:pPr>
              <w:pStyle w:val="NoSpacing"/>
            </w:pPr>
            <w:r>
              <w:t>Preterm birth</w:t>
            </w:r>
          </w:p>
        </w:tc>
        <w:tc>
          <w:tcPr>
            <w:tcW w:w="0" w:type="auto"/>
          </w:tcPr>
          <w:p w14:paraId="7A88FDC9" w14:textId="77777777" w:rsidR="0077461D" w:rsidRDefault="0077461D" w:rsidP="0077461D">
            <w:pPr>
              <w:pStyle w:val="NoSpacing"/>
            </w:pPr>
          </w:p>
        </w:tc>
        <w:tc>
          <w:tcPr>
            <w:tcW w:w="0" w:type="auto"/>
          </w:tcPr>
          <w:p w14:paraId="747D01ED" w14:textId="77777777" w:rsidR="0077461D" w:rsidRDefault="0077461D" w:rsidP="0077461D">
            <w:pPr>
              <w:pStyle w:val="NoSpacing"/>
            </w:pPr>
          </w:p>
        </w:tc>
        <w:tc>
          <w:tcPr>
            <w:tcW w:w="0" w:type="auto"/>
          </w:tcPr>
          <w:p w14:paraId="7ABFCF50" w14:textId="77777777" w:rsidR="0077461D" w:rsidRDefault="0077461D" w:rsidP="0077461D">
            <w:pPr>
              <w:pStyle w:val="NoSpacing"/>
            </w:pPr>
          </w:p>
        </w:tc>
        <w:tc>
          <w:tcPr>
            <w:tcW w:w="0" w:type="auto"/>
          </w:tcPr>
          <w:p w14:paraId="2B8137C2" w14:textId="77777777" w:rsidR="0077461D" w:rsidRDefault="0077461D" w:rsidP="0077461D">
            <w:pPr>
              <w:pStyle w:val="NoSpacing"/>
            </w:pPr>
          </w:p>
        </w:tc>
      </w:tr>
      <w:tr w:rsidR="007142BD" w14:paraId="0736C3B2" w14:textId="77777777" w:rsidTr="00CD0D10">
        <w:tc>
          <w:tcPr>
            <w:tcW w:w="0" w:type="auto"/>
          </w:tcPr>
          <w:p w14:paraId="1CA26B74" w14:textId="57D47CE0" w:rsidR="0077461D" w:rsidRPr="00E72923" w:rsidRDefault="0077461D" w:rsidP="00E72923">
            <w:pPr>
              <w:pStyle w:val="NoSpacing"/>
            </w:pPr>
            <w:proofErr w:type="spellStart"/>
            <w:r w:rsidRPr="00E72923">
              <w:t>Ardissone</w:t>
            </w:r>
            <w:proofErr w:type="spellEnd"/>
            <w:r w:rsidR="00E72923">
              <w:t xml:space="preserve"> </w:t>
            </w:r>
            <w:r w:rsidRPr="00E72923">
              <w:t>et al</w:t>
            </w:r>
            <w:r w:rsidRPr="00E72923">
              <w:rPr>
                <w:vertAlign w:val="superscript"/>
              </w:rPr>
              <w:t>59</w:t>
            </w:r>
            <w:r w:rsidR="00E72923">
              <w:rPr>
                <w:vertAlign w:val="superscript"/>
              </w:rPr>
              <w:t xml:space="preserve"> </w:t>
            </w:r>
            <w:r w:rsidRPr="00E72923">
              <w:t>(2014)</w:t>
            </w:r>
            <w:r w:rsidR="00E72923">
              <w:t xml:space="preserve"> </w:t>
            </w:r>
          </w:p>
        </w:tc>
        <w:tc>
          <w:tcPr>
            <w:tcW w:w="0" w:type="auto"/>
          </w:tcPr>
          <w:p w14:paraId="1E00EFE7" w14:textId="20F99A1E" w:rsidR="0077461D" w:rsidRDefault="00E72923" w:rsidP="00E72923">
            <w:pPr>
              <w:pStyle w:val="NoSpacing"/>
            </w:pPr>
            <w:r w:rsidRPr="00E72923">
              <w:t xml:space="preserve">Descriptive </w:t>
            </w:r>
          </w:p>
        </w:tc>
        <w:tc>
          <w:tcPr>
            <w:tcW w:w="0" w:type="auto"/>
          </w:tcPr>
          <w:p w14:paraId="25002239" w14:textId="03AD71E2" w:rsidR="0077461D" w:rsidRDefault="00E72923" w:rsidP="00E72923">
            <w:pPr>
              <w:pStyle w:val="NoSpacing"/>
            </w:pPr>
            <w:r w:rsidRPr="00E72923">
              <w:t>52 infants: (23-41</w:t>
            </w:r>
            <w:r>
              <w:t xml:space="preserve"> </w:t>
            </w:r>
            <w:proofErr w:type="spellStart"/>
            <w:r w:rsidRPr="00E72923">
              <w:t>wk</w:t>
            </w:r>
            <w:proofErr w:type="spellEnd"/>
            <w:r w:rsidRPr="00E72923">
              <w:t xml:space="preserve"> at birth)</w:t>
            </w:r>
          </w:p>
        </w:tc>
        <w:tc>
          <w:tcPr>
            <w:tcW w:w="0" w:type="auto"/>
          </w:tcPr>
          <w:p w14:paraId="29139D8B" w14:textId="2AB27F12" w:rsidR="00E72923" w:rsidRDefault="00E72923" w:rsidP="00E72923">
            <w:pPr>
              <w:pStyle w:val="NoSpacing"/>
            </w:pPr>
            <w:r w:rsidRPr="00E72923">
              <w:t xml:space="preserve">Meconium </w:t>
            </w:r>
          </w:p>
          <w:p w14:paraId="112DAC1E" w14:textId="4E08912F" w:rsidR="0077461D" w:rsidRDefault="0077461D" w:rsidP="00E72923">
            <w:pPr>
              <w:pStyle w:val="NoSpacing"/>
            </w:pPr>
          </w:p>
        </w:tc>
        <w:tc>
          <w:tcPr>
            <w:tcW w:w="0" w:type="auto"/>
          </w:tcPr>
          <w:p w14:paraId="081507C3" w14:textId="77777777" w:rsidR="00E72923" w:rsidRDefault="00E72923" w:rsidP="00E72923">
            <w:pPr>
              <w:pStyle w:val="NoSpacing"/>
            </w:pPr>
            <w:r w:rsidRPr="00E72923">
              <w:t xml:space="preserve">Gestational age prior to 33 </w:t>
            </w:r>
            <w:proofErr w:type="spellStart"/>
            <w:r w:rsidRPr="00E72923">
              <w:t>wk</w:t>
            </w:r>
            <w:proofErr w:type="spellEnd"/>
            <w:r w:rsidRPr="00E72923">
              <w:t xml:space="preserve"> at birth had</w:t>
            </w:r>
            <w:r>
              <w:t xml:space="preserve"> </w:t>
            </w:r>
            <w:r w:rsidRPr="00E72923">
              <w:t>largest influence on microbial community</w:t>
            </w:r>
            <w:r>
              <w:t xml:space="preserve"> </w:t>
            </w:r>
            <w:r w:rsidRPr="00E72923">
              <w:t>structure (P = .029); mode of delivery</w:t>
            </w:r>
            <w:r>
              <w:t xml:space="preserve"> </w:t>
            </w:r>
            <w:r w:rsidRPr="00E72923">
              <w:t>(C/Sec vs vaginal) also had effect</w:t>
            </w:r>
            <w:r>
              <w:t xml:space="preserve"> </w:t>
            </w:r>
            <w:r w:rsidRPr="00E72923">
              <w:t>(P = .044).</w:t>
            </w:r>
            <w:r>
              <w:t xml:space="preserve"> </w:t>
            </w:r>
          </w:p>
          <w:p w14:paraId="2030B259" w14:textId="65A50DF3" w:rsidR="0077461D" w:rsidRDefault="00E72923" w:rsidP="00E72923">
            <w:pPr>
              <w:pStyle w:val="NoSpacing"/>
            </w:pPr>
            <w:r w:rsidRPr="00E72923">
              <w:t>Associated bacteria seen in PTBs:</w:t>
            </w:r>
            <w:r>
              <w:t xml:space="preserve"> </w:t>
            </w:r>
            <w:r w:rsidRPr="00E72923">
              <w:t>Enterobacter, Enterococcus, Lactobacillus,</w:t>
            </w:r>
            <w:r>
              <w:t xml:space="preserve"> </w:t>
            </w:r>
            <w:proofErr w:type="spellStart"/>
            <w:r w:rsidRPr="00E72923">
              <w:t>Photorhabdus</w:t>
            </w:r>
            <w:proofErr w:type="spellEnd"/>
            <w:r w:rsidRPr="00E72923">
              <w:t xml:space="preserve">, and </w:t>
            </w:r>
            <w:proofErr w:type="spellStart"/>
            <w:r w:rsidRPr="00E72923">
              <w:t>Tannerella</w:t>
            </w:r>
            <w:proofErr w:type="spellEnd"/>
          </w:p>
        </w:tc>
      </w:tr>
      <w:tr w:rsidR="007142BD" w14:paraId="1C896C0D" w14:textId="77777777" w:rsidTr="00CD0D10">
        <w:tc>
          <w:tcPr>
            <w:tcW w:w="0" w:type="auto"/>
          </w:tcPr>
          <w:p w14:paraId="1DFCE835" w14:textId="1C25448D" w:rsidR="0077461D" w:rsidRPr="00F501BE" w:rsidRDefault="00C931A0" w:rsidP="00236556">
            <w:pPr>
              <w:pStyle w:val="NoSpacing"/>
            </w:pPr>
            <w:proofErr w:type="spellStart"/>
            <w:proofErr w:type="gramStart"/>
            <w:r w:rsidRPr="00F501BE">
              <w:t>Avershina</w:t>
            </w:r>
            <w:proofErr w:type="spellEnd"/>
            <w:r w:rsidR="00236556">
              <w:t xml:space="preserve">  </w:t>
            </w:r>
            <w:r w:rsidRPr="00F501BE">
              <w:t>et</w:t>
            </w:r>
            <w:proofErr w:type="gramEnd"/>
            <w:r w:rsidRPr="00F501BE">
              <w:t xml:space="preserve"> al</w:t>
            </w:r>
            <w:r w:rsidRPr="00236556">
              <w:rPr>
                <w:vertAlign w:val="superscript"/>
              </w:rPr>
              <w:t>60</w:t>
            </w:r>
            <w:r w:rsidR="00236556">
              <w:rPr>
                <w:vertAlign w:val="superscript"/>
              </w:rPr>
              <w:t xml:space="preserve"> </w:t>
            </w:r>
            <w:r w:rsidRPr="00F501BE">
              <w:t>(2017)</w:t>
            </w:r>
          </w:p>
        </w:tc>
        <w:tc>
          <w:tcPr>
            <w:tcW w:w="0" w:type="auto"/>
          </w:tcPr>
          <w:p w14:paraId="0A65022A" w14:textId="39310F07" w:rsidR="0077461D" w:rsidRDefault="00236556" w:rsidP="00236556">
            <w:pPr>
              <w:pStyle w:val="NoSpacing"/>
            </w:pPr>
            <w:r w:rsidRPr="00F501BE">
              <w:t>From RCT (about</w:t>
            </w:r>
            <w:r>
              <w:t xml:space="preserve"> a</w:t>
            </w:r>
            <w:r w:rsidRPr="00F501BE">
              <w:t>llergy</w:t>
            </w:r>
            <w:r>
              <w:t xml:space="preserve"> </w:t>
            </w:r>
            <w:r w:rsidRPr="00F501BE">
              <w:t>prevention)</w:t>
            </w:r>
            <w:r>
              <w:t xml:space="preserve"> </w:t>
            </w:r>
          </w:p>
        </w:tc>
        <w:tc>
          <w:tcPr>
            <w:tcW w:w="0" w:type="auto"/>
          </w:tcPr>
          <w:p w14:paraId="3AE91E50" w14:textId="77777777" w:rsidR="00236556" w:rsidRPr="00F501BE" w:rsidRDefault="00236556" w:rsidP="00236556">
            <w:pPr>
              <w:pStyle w:val="NoSpacing"/>
            </w:pPr>
            <w:r w:rsidRPr="00F501BE">
              <w:t>335:</w:t>
            </w:r>
          </w:p>
          <w:p w14:paraId="6010AE9E" w14:textId="305063C5" w:rsidR="0077461D" w:rsidRDefault="00236556" w:rsidP="00CD0D10">
            <w:pPr>
              <w:pStyle w:val="NoSpacing"/>
            </w:pPr>
            <w:r w:rsidRPr="00F501BE">
              <w:t xml:space="preserve">256 at 36 </w:t>
            </w:r>
            <w:proofErr w:type="spellStart"/>
            <w:r w:rsidRPr="00F501BE">
              <w:t>wk</w:t>
            </w:r>
            <w:proofErr w:type="spellEnd"/>
            <w:r w:rsidRPr="00F501BE">
              <w:t>, 105</w:t>
            </w:r>
            <w:r>
              <w:t xml:space="preserve"> </w:t>
            </w:r>
            <w:r w:rsidRPr="00F501BE">
              <w:t>in labor</w:t>
            </w:r>
          </w:p>
        </w:tc>
        <w:tc>
          <w:tcPr>
            <w:tcW w:w="0" w:type="auto"/>
          </w:tcPr>
          <w:p w14:paraId="7B07C76D" w14:textId="47B05B92" w:rsidR="0077461D" w:rsidRDefault="00236556" w:rsidP="00236556">
            <w:pPr>
              <w:pStyle w:val="NoSpacing"/>
            </w:pPr>
            <w:r w:rsidRPr="00F501BE">
              <w:t xml:space="preserve">Vagina </w:t>
            </w:r>
          </w:p>
        </w:tc>
        <w:tc>
          <w:tcPr>
            <w:tcW w:w="0" w:type="auto"/>
          </w:tcPr>
          <w:p w14:paraId="747A8D3E" w14:textId="22F07946" w:rsidR="0077461D" w:rsidRDefault="00236556" w:rsidP="00236556">
            <w:pPr>
              <w:pStyle w:val="NoSpacing"/>
            </w:pPr>
            <w:r w:rsidRPr="00F501BE">
              <w:t xml:space="preserve">Swabs at 36 </w:t>
            </w:r>
            <w:proofErr w:type="spellStart"/>
            <w:r w:rsidRPr="00F501BE">
              <w:t>wk</w:t>
            </w:r>
            <w:proofErr w:type="spellEnd"/>
            <w:r w:rsidRPr="00F501BE">
              <w:t xml:space="preserve"> or labor admission: at</w:t>
            </w:r>
            <w:r>
              <w:t xml:space="preserve"> </w:t>
            </w:r>
            <w:r w:rsidRPr="00F501BE">
              <w:t xml:space="preserve">labor onset had </w:t>
            </w:r>
            <w:r>
              <w:rPr>
                <w:rFonts w:ascii="Calibri" w:eastAsia="MTSY" w:hAnsi="Calibri" w:cs="Calibri"/>
              </w:rPr>
              <w:t>↑</w:t>
            </w:r>
            <w:r w:rsidRPr="00F501BE">
              <w:rPr>
                <w:rFonts w:ascii="MTSY" w:eastAsia="MTSY" w:cs="MTSY"/>
              </w:rPr>
              <w:t xml:space="preserve"> </w:t>
            </w:r>
            <w:r w:rsidRPr="00F501BE">
              <w:rPr>
                <w:rFonts w:ascii="RMTMI" w:hAnsi="RMTMI" w:cs="RMTMI"/>
                <w:i/>
                <w:iCs/>
              </w:rPr>
              <w:t>α</w:t>
            </w:r>
            <w:r w:rsidRPr="00F501BE">
              <w:t>-diversity and</w:t>
            </w:r>
            <w:r>
              <w:t xml:space="preserve"> </w:t>
            </w:r>
            <w:r>
              <w:rPr>
                <w:rFonts w:ascii="Calibri" w:eastAsia="MTSY" w:hAnsi="Calibri" w:cs="Calibri"/>
              </w:rPr>
              <w:t xml:space="preserve">↑ </w:t>
            </w:r>
            <w:r w:rsidRPr="00F501BE">
              <w:t>closer to labor.</w:t>
            </w:r>
          </w:p>
        </w:tc>
      </w:tr>
      <w:tr w:rsidR="007142BD" w14:paraId="74F0E3ED" w14:textId="77777777" w:rsidTr="00CD0D10">
        <w:tc>
          <w:tcPr>
            <w:tcW w:w="0" w:type="auto"/>
          </w:tcPr>
          <w:p w14:paraId="32B31782" w14:textId="549D315A" w:rsidR="0077461D" w:rsidRPr="00F501BE" w:rsidRDefault="00FC4976" w:rsidP="009402DD">
            <w:pPr>
              <w:pStyle w:val="NoSpacing"/>
            </w:pPr>
            <w:r w:rsidRPr="00F501BE">
              <w:t>Brown</w:t>
            </w:r>
            <w:r w:rsidR="00236556">
              <w:t xml:space="preserve"> </w:t>
            </w:r>
            <w:r w:rsidRPr="00F501BE">
              <w:t>et al</w:t>
            </w:r>
            <w:r w:rsidRPr="00236556">
              <w:rPr>
                <w:vertAlign w:val="superscript"/>
              </w:rPr>
              <w:t>61</w:t>
            </w:r>
            <w:r w:rsidR="00236556">
              <w:rPr>
                <w:vertAlign w:val="superscript"/>
              </w:rPr>
              <w:t xml:space="preserve"> </w:t>
            </w:r>
            <w:r w:rsidRPr="00F501BE">
              <w:t>(2018)</w:t>
            </w:r>
          </w:p>
        </w:tc>
        <w:tc>
          <w:tcPr>
            <w:tcW w:w="0" w:type="auto"/>
          </w:tcPr>
          <w:p w14:paraId="1B99AE1F" w14:textId="3E79E1DA" w:rsidR="0077461D" w:rsidRDefault="00236556" w:rsidP="009402DD">
            <w:pPr>
              <w:pStyle w:val="NoSpacing"/>
            </w:pPr>
            <w:r w:rsidRPr="00F501BE">
              <w:t>Prospective</w:t>
            </w:r>
            <w:r>
              <w:t xml:space="preserve"> </w:t>
            </w:r>
            <w:r w:rsidRPr="00F501BE">
              <w:t>cohort</w:t>
            </w:r>
            <w:r w:rsidR="009402DD">
              <w:t xml:space="preserve"> </w:t>
            </w:r>
          </w:p>
        </w:tc>
        <w:tc>
          <w:tcPr>
            <w:tcW w:w="0" w:type="auto"/>
          </w:tcPr>
          <w:p w14:paraId="71B99135" w14:textId="5E766CE4" w:rsidR="0077461D" w:rsidRDefault="009402DD" w:rsidP="009402DD">
            <w:pPr>
              <w:pStyle w:val="NoSpacing"/>
            </w:pPr>
            <w:r w:rsidRPr="00F501BE">
              <w:t>250 women with</w:t>
            </w:r>
            <w:r>
              <w:t xml:space="preserve"> </w:t>
            </w:r>
            <w:r w:rsidRPr="00F501BE">
              <w:t>history of early</w:t>
            </w:r>
            <w:r>
              <w:t xml:space="preserve"> </w:t>
            </w:r>
            <w:r w:rsidRPr="00F501BE">
              <w:t>loss</w:t>
            </w:r>
          </w:p>
        </w:tc>
        <w:tc>
          <w:tcPr>
            <w:tcW w:w="0" w:type="auto"/>
          </w:tcPr>
          <w:p w14:paraId="77049610" w14:textId="37FBC463" w:rsidR="0077461D" w:rsidRDefault="009402DD" w:rsidP="009402DD">
            <w:pPr>
              <w:pStyle w:val="NoSpacing"/>
            </w:pPr>
            <w:r w:rsidRPr="00F501BE">
              <w:t xml:space="preserve">Vagina </w:t>
            </w:r>
          </w:p>
        </w:tc>
        <w:tc>
          <w:tcPr>
            <w:tcW w:w="0" w:type="auto"/>
          </w:tcPr>
          <w:p w14:paraId="05FDCEBD" w14:textId="3D347EB6" w:rsidR="0077461D" w:rsidRDefault="009402DD" w:rsidP="009402DD">
            <w:pPr>
              <w:pStyle w:val="NoSpacing"/>
            </w:pPr>
            <w:r w:rsidRPr="00F501BE">
              <w:t xml:space="preserve">In those with PTBs (38/250 </w:t>
            </w:r>
            <w:r w:rsidRPr="00F501BE">
              <w:rPr>
                <w:rFonts w:ascii="MTSY" w:eastAsia="MTSY" w:cs="MTSY"/>
              </w:rPr>
              <w:t xml:space="preserve">= </w:t>
            </w:r>
            <w:r w:rsidRPr="00F501BE">
              <w:t>15%)</w:t>
            </w:r>
            <w:r>
              <w:t xml:space="preserve"> </w:t>
            </w:r>
            <w:r w:rsidRPr="00F501BE">
              <w:t>compared with term births,</w:t>
            </w:r>
            <w:r>
              <w:t xml:space="preserve"> </w:t>
            </w:r>
            <w:r w:rsidRPr="00F501BE">
              <w:t>Lactobacillus was depleted prior to</w:t>
            </w:r>
            <w:r>
              <w:t xml:space="preserve"> </w:t>
            </w:r>
            <w:r w:rsidRPr="00F501BE">
              <w:t xml:space="preserve">PPROM (P </w:t>
            </w:r>
            <w:r w:rsidRPr="00F501BE">
              <w:rPr>
                <w:rFonts w:ascii="MTSY" w:eastAsia="MTSY" w:cs="MTSY"/>
              </w:rPr>
              <w:t xml:space="preserve">= </w:t>
            </w:r>
            <w:r w:rsidRPr="00F501BE">
              <w:t>.026), which occurred at</w:t>
            </w:r>
            <w:r>
              <w:t xml:space="preserve"> </w:t>
            </w:r>
            <w:r w:rsidRPr="00F501BE">
              <w:t xml:space="preserve">mean gestational age of 30 </w:t>
            </w:r>
            <w:proofErr w:type="spellStart"/>
            <w:r w:rsidRPr="00F501BE">
              <w:t>wk</w:t>
            </w:r>
            <w:proofErr w:type="spellEnd"/>
            <w:r w:rsidRPr="00F501BE">
              <w:t>, and</w:t>
            </w:r>
            <w:r>
              <w:t xml:space="preserve"> </w:t>
            </w:r>
            <w:r w:rsidRPr="00F501BE">
              <w:t xml:space="preserve">depletion persisted after PPROM (P </w:t>
            </w:r>
            <w:r w:rsidRPr="00F501BE">
              <w:rPr>
                <w:rFonts w:ascii="MTSY" w:eastAsia="MTSY" w:cs="MTSY"/>
              </w:rPr>
              <w:t>=</w:t>
            </w:r>
            <w:r>
              <w:rPr>
                <w:rFonts w:ascii="MTSY" w:eastAsia="MTSY" w:cs="MTSY"/>
              </w:rPr>
              <w:t xml:space="preserve"> </w:t>
            </w:r>
            <w:r w:rsidRPr="00F501BE">
              <w:t>.005). Dysbiosis also occurred in</w:t>
            </w:r>
            <w:r>
              <w:t xml:space="preserve"> </w:t>
            </w:r>
            <w:r w:rsidRPr="00F501BE">
              <w:t>women with high amounts of</w:t>
            </w:r>
            <w:r>
              <w:t xml:space="preserve"> </w:t>
            </w:r>
            <w:r w:rsidRPr="00F501BE">
              <w:t>Lactobacillus when treated with</w:t>
            </w:r>
            <w:r>
              <w:t xml:space="preserve"> </w:t>
            </w:r>
            <w:r w:rsidRPr="00F501BE">
              <w:t xml:space="preserve">erythromycin (P </w:t>
            </w:r>
            <w:r w:rsidRPr="00F501BE">
              <w:rPr>
                <w:rFonts w:ascii="MTSY" w:eastAsia="MTSY" w:cs="MTSY"/>
              </w:rPr>
              <w:t xml:space="preserve">= </w:t>
            </w:r>
            <w:r w:rsidRPr="00F501BE">
              <w:t>.00009), as did NB</w:t>
            </w:r>
            <w:r>
              <w:t xml:space="preserve"> </w:t>
            </w:r>
            <w:r w:rsidRPr="00F501BE">
              <w:t>sepsis.</w:t>
            </w:r>
          </w:p>
        </w:tc>
      </w:tr>
      <w:tr w:rsidR="007142BD" w14:paraId="454852F0" w14:textId="77777777" w:rsidTr="00CD0D10">
        <w:tc>
          <w:tcPr>
            <w:tcW w:w="0" w:type="auto"/>
          </w:tcPr>
          <w:p w14:paraId="1A13B678" w14:textId="1A91C2F3" w:rsidR="0077461D" w:rsidRPr="00F501BE" w:rsidRDefault="00FC4976" w:rsidP="00CD0D10">
            <w:pPr>
              <w:pStyle w:val="NoSpacing"/>
            </w:pPr>
            <w:r w:rsidRPr="00F501BE">
              <w:t>Dahl et al</w:t>
            </w:r>
            <w:r w:rsidRPr="00CD0D10">
              <w:rPr>
                <w:vertAlign w:val="superscript"/>
              </w:rPr>
              <w:t>62</w:t>
            </w:r>
            <w:r w:rsidR="00CD0D10">
              <w:rPr>
                <w:vertAlign w:val="superscript"/>
              </w:rPr>
              <w:t xml:space="preserve"> </w:t>
            </w:r>
            <w:r w:rsidRPr="00F501BE">
              <w:t>(2017)</w:t>
            </w:r>
            <w:r w:rsidR="00CD0D10">
              <w:t xml:space="preserve"> </w:t>
            </w:r>
          </w:p>
        </w:tc>
        <w:tc>
          <w:tcPr>
            <w:tcW w:w="0" w:type="auto"/>
          </w:tcPr>
          <w:p w14:paraId="014BCF2C" w14:textId="36E92EDB" w:rsidR="0077461D" w:rsidRDefault="00CD0D10" w:rsidP="00CD0D10">
            <w:pPr>
              <w:pStyle w:val="NoSpacing"/>
            </w:pPr>
            <w:r w:rsidRPr="00F501BE">
              <w:t>Prospective</w:t>
            </w:r>
            <w:r>
              <w:t xml:space="preserve"> </w:t>
            </w:r>
            <w:r w:rsidRPr="00F501BE">
              <w:t>cohort, case</w:t>
            </w:r>
            <w:r>
              <w:t xml:space="preserve"> </w:t>
            </w:r>
            <w:r w:rsidRPr="00F501BE">
              <w:t>control</w:t>
            </w:r>
            <w:r>
              <w:t xml:space="preserve"> </w:t>
            </w:r>
          </w:p>
        </w:tc>
        <w:tc>
          <w:tcPr>
            <w:tcW w:w="0" w:type="auto"/>
          </w:tcPr>
          <w:p w14:paraId="54577997" w14:textId="5E4A3FEC" w:rsidR="0077461D" w:rsidRDefault="00CD0D10" w:rsidP="00CD0D10">
            <w:pPr>
              <w:pStyle w:val="NoSpacing"/>
            </w:pPr>
            <w:r w:rsidRPr="00F501BE">
              <w:t>121 births: 102</w:t>
            </w:r>
            <w:r>
              <w:t xml:space="preserve"> </w:t>
            </w:r>
            <w:r w:rsidRPr="00F501BE">
              <w:t xml:space="preserve">term, 19 </w:t>
            </w:r>
            <w:r w:rsidRPr="00F501BE">
              <w:rPr>
                <w:rFonts w:ascii="MTSY" w:eastAsia="MTSY" w:cs="MTSY"/>
              </w:rPr>
              <w:t xml:space="preserve">= </w:t>
            </w:r>
            <w:r w:rsidRPr="00F501BE">
              <w:t>PTB</w:t>
            </w:r>
          </w:p>
        </w:tc>
        <w:tc>
          <w:tcPr>
            <w:tcW w:w="0" w:type="auto"/>
          </w:tcPr>
          <w:p w14:paraId="3AE06EF2" w14:textId="2D504BB5" w:rsidR="0077461D" w:rsidRDefault="00CD0D10" w:rsidP="00CD0D10">
            <w:pPr>
              <w:pStyle w:val="NoSpacing"/>
            </w:pPr>
            <w:r w:rsidRPr="00F501BE">
              <w:t>Stool at 4 d</w:t>
            </w:r>
            <w:r>
              <w:t xml:space="preserve"> </w:t>
            </w:r>
            <w:r w:rsidRPr="00F501BE">
              <w:t>postpartum</w:t>
            </w:r>
            <w:r>
              <w:t xml:space="preserve"> </w:t>
            </w:r>
          </w:p>
        </w:tc>
        <w:tc>
          <w:tcPr>
            <w:tcW w:w="0" w:type="auto"/>
          </w:tcPr>
          <w:p w14:paraId="4F0D1E18" w14:textId="0DAFF5F0" w:rsidR="0077461D" w:rsidRDefault="00CD0D10" w:rsidP="00CD0D10">
            <w:pPr>
              <w:pStyle w:val="NoSpacing"/>
            </w:pPr>
            <w:r w:rsidRPr="00F501BE">
              <w:t xml:space="preserve">If PTBs, had lower </w:t>
            </w:r>
            <w:r w:rsidRPr="00F501BE">
              <w:rPr>
                <w:rFonts w:ascii="RMTMI" w:hAnsi="RMTMI" w:cs="RMTMI"/>
                <w:i/>
                <w:iCs/>
              </w:rPr>
              <w:t>α</w:t>
            </w:r>
            <w:r w:rsidRPr="00F501BE">
              <w:t>-diversity in gut and</w:t>
            </w:r>
            <w:r>
              <w:t xml:space="preserve"> </w:t>
            </w:r>
            <w:r w:rsidRPr="00F501BE">
              <w:t>significantly fewer OTUs in genera of</w:t>
            </w:r>
            <w:r>
              <w:t xml:space="preserve"> </w:t>
            </w:r>
            <w:r w:rsidRPr="00F501BE">
              <w:t>Bifidobacterium and Streptococcus and</w:t>
            </w:r>
            <w:r>
              <w:t xml:space="preserve"> </w:t>
            </w:r>
            <w:r w:rsidRPr="00F501BE">
              <w:t xml:space="preserve">families in </w:t>
            </w:r>
            <w:proofErr w:type="spellStart"/>
            <w:r w:rsidRPr="00F501BE">
              <w:t>Clostridiales</w:t>
            </w:r>
            <w:proofErr w:type="spellEnd"/>
            <w:r w:rsidRPr="00F501BE">
              <w:t xml:space="preserve"> order (stats not</w:t>
            </w:r>
            <w:r>
              <w:t xml:space="preserve"> </w:t>
            </w:r>
            <w:r w:rsidRPr="00F501BE">
              <w:t>available).</w:t>
            </w:r>
          </w:p>
        </w:tc>
      </w:tr>
      <w:tr w:rsidR="007142BD" w14:paraId="1D303C2A" w14:textId="77777777" w:rsidTr="00CD0D10">
        <w:tc>
          <w:tcPr>
            <w:tcW w:w="0" w:type="auto"/>
          </w:tcPr>
          <w:p w14:paraId="439A731E" w14:textId="57F2EB1F" w:rsidR="00043E6A" w:rsidRPr="00F501BE" w:rsidRDefault="00FC4976" w:rsidP="00043E6A">
            <w:pPr>
              <w:pStyle w:val="NoSpacing"/>
            </w:pPr>
            <w:r w:rsidRPr="00F501BE">
              <w:t>Doyle et al</w:t>
            </w:r>
            <w:r w:rsidRPr="00043E6A">
              <w:rPr>
                <w:vertAlign w:val="superscript"/>
              </w:rPr>
              <w:t>63</w:t>
            </w:r>
            <w:r w:rsidR="00043E6A">
              <w:rPr>
                <w:vertAlign w:val="superscript"/>
              </w:rPr>
              <w:t xml:space="preserve"> </w:t>
            </w:r>
            <w:r w:rsidRPr="00F501BE">
              <w:t>(2014)</w:t>
            </w:r>
          </w:p>
          <w:p w14:paraId="5D826EEE" w14:textId="24306822" w:rsidR="0077461D" w:rsidRPr="00F501BE" w:rsidRDefault="00FC4976" w:rsidP="00F501BE">
            <w:pPr>
              <w:pStyle w:val="NoSpacing"/>
            </w:pPr>
            <w:r w:rsidRPr="00F501BE">
              <w:t>.</w:t>
            </w:r>
          </w:p>
        </w:tc>
        <w:tc>
          <w:tcPr>
            <w:tcW w:w="0" w:type="auto"/>
          </w:tcPr>
          <w:p w14:paraId="727DA5F1" w14:textId="1BEDD5C9" w:rsidR="002B33B3" w:rsidRDefault="00043E6A" w:rsidP="002B33B3">
            <w:pPr>
              <w:pStyle w:val="NoSpacing"/>
            </w:pPr>
            <w:r w:rsidRPr="00F501BE">
              <w:t>Cross-sectional</w:t>
            </w:r>
            <w:r w:rsidR="002B33B3">
              <w:t xml:space="preserve"> </w:t>
            </w:r>
            <w:r w:rsidRPr="00F501BE">
              <w:t>study</w:t>
            </w:r>
            <w:r w:rsidR="002B33B3">
              <w:t xml:space="preserve"> </w:t>
            </w:r>
          </w:p>
          <w:p w14:paraId="6FE68131" w14:textId="7C630E86" w:rsidR="0077461D" w:rsidRDefault="0077461D" w:rsidP="00043E6A">
            <w:pPr>
              <w:pStyle w:val="NoSpacing"/>
            </w:pPr>
          </w:p>
        </w:tc>
        <w:tc>
          <w:tcPr>
            <w:tcW w:w="0" w:type="auto"/>
          </w:tcPr>
          <w:p w14:paraId="78F721BE" w14:textId="3C769FF6" w:rsidR="0077461D" w:rsidRDefault="002B33B3" w:rsidP="002B33B3">
            <w:pPr>
              <w:pStyle w:val="NoSpacing"/>
            </w:pPr>
            <w:r w:rsidRPr="00F501BE">
              <w:t>989 258 (26.1%)</w:t>
            </w:r>
            <w:r>
              <w:t xml:space="preserve"> </w:t>
            </w:r>
            <w:r w:rsidRPr="00F501BE">
              <w:t xml:space="preserve">with </w:t>
            </w:r>
            <w:proofErr w:type="spellStart"/>
            <w:r w:rsidRPr="00F501BE">
              <w:t>chorio</w:t>
            </w:r>
            <w:proofErr w:type="spellEnd"/>
            <w:r w:rsidRPr="00F501BE">
              <w:t>,</w:t>
            </w:r>
            <w:r>
              <w:t xml:space="preserve"> </w:t>
            </w:r>
            <w:r w:rsidRPr="00F501BE">
              <w:t>120 (12.1%)</w:t>
            </w:r>
            <w:r>
              <w:t xml:space="preserve"> </w:t>
            </w:r>
            <w:r w:rsidRPr="00F501BE">
              <w:t>had severe</w:t>
            </w:r>
            <w:r>
              <w:t xml:space="preserve"> </w:t>
            </w:r>
          </w:p>
        </w:tc>
        <w:tc>
          <w:tcPr>
            <w:tcW w:w="0" w:type="auto"/>
          </w:tcPr>
          <w:p w14:paraId="4C1AA16D" w14:textId="2DA39A1B" w:rsidR="00450330" w:rsidRDefault="002B33B3" w:rsidP="00450330">
            <w:pPr>
              <w:pStyle w:val="NoSpacing"/>
            </w:pPr>
            <w:r w:rsidRPr="00F501BE">
              <w:t xml:space="preserve">Placenta </w:t>
            </w:r>
          </w:p>
          <w:p w14:paraId="3BD67A6C" w14:textId="6CAADC8F" w:rsidR="0077461D" w:rsidRDefault="0077461D" w:rsidP="002B33B3">
            <w:pPr>
              <w:pStyle w:val="NoSpacing"/>
            </w:pPr>
          </w:p>
        </w:tc>
        <w:tc>
          <w:tcPr>
            <w:tcW w:w="0" w:type="auto"/>
          </w:tcPr>
          <w:p w14:paraId="2E235994" w14:textId="365A9EB3" w:rsidR="0077461D" w:rsidRDefault="00450330" w:rsidP="00450330">
            <w:pPr>
              <w:pStyle w:val="NoSpacing"/>
            </w:pPr>
            <w:proofErr w:type="spellStart"/>
            <w:r w:rsidRPr="00F501BE">
              <w:t>Nonsevere</w:t>
            </w:r>
            <w:proofErr w:type="spellEnd"/>
            <w:r w:rsidRPr="00F501BE">
              <w:t xml:space="preserve"> chorioamnionitis (defined as</w:t>
            </w:r>
            <w:r>
              <w:t xml:space="preserve"> </w:t>
            </w:r>
            <w:r w:rsidRPr="00F501BE">
              <w:rPr>
                <w:rFonts w:ascii="MTSY" w:eastAsia="MTSY" w:cs="MTSY" w:hint="eastAsia"/>
              </w:rPr>
              <w:t>≥</w:t>
            </w:r>
            <w:r w:rsidRPr="00F501BE">
              <w:t>25 neutrophils granulocytes on</w:t>
            </w:r>
            <w:r>
              <w:t xml:space="preserve"> </w:t>
            </w:r>
            <w:r w:rsidRPr="00F501BE">
              <w:t>average per 10 high power field)</w:t>
            </w:r>
            <w:r>
              <w:t xml:space="preserve"> </w:t>
            </w:r>
            <w:r w:rsidRPr="00F501BE">
              <w:t>showed difference in community</w:t>
            </w:r>
            <w:r>
              <w:t xml:space="preserve"> </w:t>
            </w:r>
            <w:r w:rsidRPr="00F501BE">
              <w:t xml:space="preserve">members, </w:t>
            </w:r>
            <w:r>
              <w:rPr>
                <w:rFonts w:ascii="Calibri" w:eastAsia="MTSY" w:hAnsi="Calibri" w:cs="Calibri"/>
              </w:rPr>
              <w:t xml:space="preserve">↑ </w:t>
            </w:r>
            <w:r w:rsidRPr="00F501BE">
              <w:t>bacterial load, higher</w:t>
            </w:r>
            <w:r>
              <w:t xml:space="preserve"> </w:t>
            </w:r>
            <w:r w:rsidRPr="00F501BE">
              <w:t xml:space="preserve">phylogenetic diversity, </w:t>
            </w:r>
            <w:r>
              <w:rPr>
                <w:rFonts w:ascii="Calibri" w:eastAsia="MTSY" w:hAnsi="Calibri" w:cs="Calibri"/>
              </w:rPr>
              <w:t>↓</w:t>
            </w:r>
            <w:r w:rsidRPr="00F501BE">
              <w:rPr>
                <w:rFonts w:ascii="MTSY" w:eastAsia="MTSY" w:cs="MTSY"/>
              </w:rPr>
              <w:t xml:space="preserve"> </w:t>
            </w:r>
            <w:r w:rsidRPr="00F501BE">
              <w:t>species</w:t>
            </w:r>
            <w:r>
              <w:t xml:space="preserve"> </w:t>
            </w:r>
            <w:r w:rsidRPr="00F501BE">
              <w:t>richness, and smaller (shorter)</w:t>
            </w:r>
            <w:r>
              <w:t xml:space="preserve"> </w:t>
            </w:r>
            <w:r w:rsidRPr="00F501BE">
              <w:t>newborns</w:t>
            </w:r>
          </w:p>
        </w:tc>
      </w:tr>
      <w:tr w:rsidR="007142BD" w14:paraId="5B913C60" w14:textId="77777777" w:rsidTr="00CD0D10">
        <w:tc>
          <w:tcPr>
            <w:tcW w:w="0" w:type="auto"/>
          </w:tcPr>
          <w:p w14:paraId="43380081" w14:textId="34AF8539" w:rsidR="0077461D" w:rsidRPr="00F501BE" w:rsidRDefault="00FC4976" w:rsidP="00450330">
            <w:pPr>
              <w:pStyle w:val="NoSpacing"/>
            </w:pPr>
            <w:r w:rsidRPr="00F501BE">
              <w:lastRenderedPageBreak/>
              <w:t>Hyman</w:t>
            </w:r>
            <w:r w:rsidR="00450330">
              <w:t xml:space="preserve"> </w:t>
            </w:r>
            <w:r w:rsidRPr="00F501BE">
              <w:t>et al</w:t>
            </w:r>
            <w:r w:rsidRPr="00450330">
              <w:rPr>
                <w:vertAlign w:val="superscript"/>
              </w:rPr>
              <w:t>64</w:t>
            </w:r>
            <w:r w:rsidR="00450330">
              <w:rPr>
                <w:vertAlign w:val="superscript"/>
              </w:rPr>
              <w:t xml:space="preserve"> </w:t>
            </w:r>
            <w:r w:rsidRPr="00F501BE">
              <w:t>(2014)</w:t>
            </w:r>
            <w:r w:rsidR="00450330">
              <w:t xml:space="preserve"> </w:t>
            </w:r>
          </w:p>
        </w:tc>
        <w:tc>
          <w:tcPr>
            <w:tcW w:w="0" w:type="auto"/>
          </w:tcPr>
          <w:p w14:paraId="56781F6A" w14:textId="17759D10" w:rsidR="0077461D" w:rsidRDefault="00450330" w:rsidP="00450330">
            <w:pPr>
              <w:pStyle w:val="NoSpacing"/>
            </w:pPr>
            <w:r w:rsidRPr="00F501BE">
              <w:t>Prospective</w:t>
            </w:r>
            <w:r>
              <w:t xml:space="preserve"> </w:t>
            </w:r>
            <w:r w:rsidRPr="00F501BE">
              <w:t>cohort</w:t>
            </w:r>
            <w:r>
              <w:t xml:space="preserve"> </w:t>
            </w:r>
          </w:p>
        </w:tc>
        <w:tc>
          <w:tcPr>
            <w:tcW w:w="0" w:type="auto"/>
          </w:tcPr>
          <w:p w14:paraId="48CF56D5" w14:textId="77777777" w:rsidR="00450330" w:rsidRPr="00F501BE" w:rsidRDefault="00450330" w:rsidP="00450330">
            <w:pPr>
              <w:pStyle w:val="NoSpacing"/>
            </w:pPr>
            <w:r w:rsidRPr="00F501BE">
              <w:t>88:</w:t>
            </w:r>
          </w:p>
          <w:p w14:paraId="55430BD5" w14:textId="77777777" w:rsidR="00450330" w:rsidRPr="00F501BE" w:rsidRDefault="00450330" w:rsidP="00450330">
            <w:pPr>
              <w:pStyle w:val="NoSpacing"/>
            </w:pPr>
            <w:r w:rsidRPr="00F501BE">
              <w:t>17 PTBs,</w:t>
            </w:r>
          </w:p>
          <w:p w14:paraId="595A1B72" w14:textId="22999129" w:rsidR="0077461D" w:rsidRDefault="00450330" w:rsidP="00450330">
            <w:pPr>
              <w:pStyle w:val="NoSpacing"/>
            </w:pPr>
            <w:r w:rsidRPr="00F501BE">
              <w:t>71 term births</w:t>
            </w:r>
          </w:p>
        </w:tc>
        <w:tc>
          <w:tcPr>
            <w:tcW w:w="0" w:type="auto"/>
          </w:tcPr>
          <w:p w14:paraId="70DBBA81" w14:textId="6708E77B" w:rsidR="0077461D" w:rsidRDefault="00450330" w:rsidP="00194A19">
            <w:pPr>
              <w:pStyle w:val="NoSpacing"/>
            </w:pPr>
            <w:r w:rsidRPr="00F501BE">
              <w:t xml:space="preserve">Vagina </w:t>
            </w:r>
          </w:p>
        </w:tc>
        <w:tc>
          <w:tcPr>
            <w:tcW w:w="0" w:type="auto"/>
          </w:tcPr>
          <w:p w14:paraId="5CEBEF20" w14:textId="00A5E0A0" w:rsidR="00194A19" w:rsidRPr="00F501BE" w:rsidRDefault="00194A19" w:rsidP="00194A19">
            <w:pPr>
              <w:pStyle w:val="NoSpacing"/>
            </w:pPr>
            <w:r w:rsidRPr="00F501BE">
              <w:t>Significant correlation between</w:t>
            </w:r>
            <w:r>
              <w:t xml:space="preserve"> </w:t>
            </w:r>
            <w:r w:rsidRPr="00F501BE">
              <w:t>race/ethnicity and diversity (used</w:t>
            </w:r>
            <w:r>
              <w:t xml:space="preserve"> </w:t>
            </w:r>
            <w:r w:rsidRPr="00F501BE">
              <w:t>Shannon Diversity Index).</w:t>
            </w:r>
          </w:p>
          <w:p w14:paraId="388EDBC1" w14:textId="4FD22DEC" w:rsidR="0077461D" w:rsidRDefault="00194A19" w:rsidP="00194A19">
            <w:pPr>
              <w:pStyle w:val="NoSpacing"/>
            </w:pPr>
            <w:r w:rsidRPr="00F501BE">
              <w:t>Location of sampling matters (prefer</w:t>
            </w:r>
            <w:r>
              <w:t xml:space="preserve"> </w:t>
            </w:r>
            <w:r w:rsidRPr="00F501BE">
              <w:t>posterior fornix). Small sample size with</w:t>
            </w:r>
            <w:r>
              <w:t xml:space="preserve"> </w:t>
            </w:r>
            <w:r w:rsidRPr="00F501BE">
              <w:t>limited statistical analysis.</w:t>
            </w:r>
          </w:p>
        </w:tc>
      </w:tr>
      <w:tr w:rsidR="007142BD" w14:paraId="559DAC59" w14:textId="77777777" w:rsidTr="00CD0D10">
        <w:tc>
          <w:tcPr>
            <w:tcW w:w="0" w:type="auto"/>
          </w:tcPr>
          <w:p w14:paraId="1584B19E" w14:textId="2D5A5D36" w:rsidR="0077461D" w:rsidRPr="00F501BE" w:rsidRDefault="00FC4976" w:rsidP="00081BA6">
            <w:pPr>
              <w:pStyle w:val="NoSpacing"/>
            </w:pPr>
            <w:r w:rsidRPr="00F501BE">
              <w:t>Subramaniam</w:t>
            </w:r>
            <w:r w:rsidR="00194A19">
              <w:t xml:space="preserve"> </w:t>
            </w:r>
            <w:r w:rsidRPr="00F501BE">
              <w:t>et al</w:t>
            </w:r>
            <w:r w:rsidRPr="00194A19">
              <w:rPr>
                <w:vertAlign w:val="superscript"/>
              </w:rPr>
              <w:t>65</w:t>
            </w:r>
            <w:r w:rsidR="00194A19">
              <w:t xml:space="preserve"> </w:t>
            </w:r>
            <w:r w:rsidRPr="00F501BE">
              <w:t>(2016)</w:t>
            </w:r>
            <w:r w:rsidR="00194A19">
              <w:t xml:space="preserve"> </w:t>
            </w:r>
          </w:p>
        </w:tc>
        <w:tc>
          <w:tcPr>
            <w:tcW w:w="0" w:type="auto"/>
          </w:tcPr>
          <w:p w14:paraId="1E9EBA04" w14:textId="0EE7EF0F" w:rsidR="0077461D" w:rsidRDefault="00194A19" w:rsidP="00194A19">
            <w:pPr>
              <w:pStyle w:val="NoSpacing"/>
            </w:pPr>
            <w:r w:rsidRPr="00F501BE">
              <w:t>Retrospective,</w:t>
            </w:r>
            <w:r>
              <w:t xml:space="preserve"> </w:t>
            </w:r>
            <w:r w:rsidRPr="00F501BE">
              <w:t>stratified by</w:t>
            </w:r>
            <w:r>
              <w:t xml:space="preserve"> </w:t>
            </w:r>
            <w:r w:rsidRPr="00F501BE">
              <w:t>race, BV, and</w:t>
            </w:r>
            <w:r>
              <w:t xml:space="preserve"> </w:t>
            </w:r>
            <w:r w:rsidRPr="00F501BE">
              <w:t>PTB</w:t>
            </w:r>
            <w:r>
              <w:t xml:space="preserve"> </w:t>
            </w:r>
          </w:p>
        </w:tc>
        <w:tc>
          <w:tcPr>
            <w:tcW w:w="0" w:type="auto"/>
          </w:tcPr>
          <w:p w14:paraId="4A52E719" w14:textId="1433637D" w:rsidR="0077461D" w:rsidRDefault="00194A19" w:rsidP="00081BA6">
            <w:pPr>
              <w:pStyle w:val="NoSpacing"/>
            </w:pPr>
            <w:r w:rsidRPr="00F501BE">
              <w:t>40 prior taken</w:t>
            </w:r>
            <w:r w:rsidR="00081BA6">
              <w:t xml:space="preserve"> </w:t>
            </w:r>
            <w:r w:rsidRPr="00F501BE">
              <w:t>vaginal swabs</w:t>
            </w:r>
            <w:r w:rsidR="00081BA6">
              <w:t xml:space="preserve"> </w:t>
            </w:r>
            <w:r w:rsidRPr="00F501BE">
              <w:t xml:space="preserve">at 21–25 </w:t>
            </w:r>
            <w:proofErr w:type="spellStart"/>
            <w:r w:rsidRPr="00F501BE">
              <w:t>wk</w:t>
            </w:r>
            <w:proofErr w:type="spellEnd"/>
            <w:r w:rsidRPr="00F501BE">
              <w:t>,</w:t>
            </w:r>
            <w:r w:rsidR="00081BA6">
              <w:t xml:space="preserve"> </w:t>
            </w:r>
            <w:r w:rsidRPr="00F501BE">
              <w:t>and Nugent</w:t>
            </w:r>
            <w:r w:rsidR="00081BA6">
              <w:t xml:space="preserve"> </w:t>
            </w:r>
            <w:r w:rsidRPr="00F501BE">
              <w:t>smears</w:t>
            </w:r>
            <w:r w:rsidR="00081BA6">
              <w:t xml:space="preserve"> </w:t>
            </w:r>
          </w:p>
        </w:tc>
        <w:tc>
          <w:tcPr>
            <w:tcW w:w="0" w:type="auto"/>
          </w:tcPr>
          <w:p w14:paraId="69787409" w14:textId="30052948" w:rsidR="0077461D" w:rsidRDefault="00081BA6" w:rsidP="00081BA6">
            <w:pPr>
              <w:pStyle w:val="NoSpacing"/>
            </w:pPr>
            <w:r w:rsidRPr="00F501BE">
              <w:t xml:space="preserve">Vagina </w:t>
            </w:r>
          </w:p>
        </w:tc>
        <w:tc>
          <w:tcPr>
            <w:tcW w:w="0" w:type="auto"/>
          </w:tcPr>
          <w:p w14:paraId="03D75B3F" w14:textId="77777777" w:rsidR="00E06455" w:rsidRDefault="00081BA6" w:rsidP="00081BA6">
            <w:pPr>
              <w:pStyle w:val="NoSpacing"/>
            </w:pPr>
            <w:r w:rsidRPr="00F501BE">
              <w:t xml:space="preserve">BV samples had greater diversity (P </w:t>
            </w:r>
            <w:r w:rsidRPr="00F501BE">
              <w:rPr>
                <w:rFonts w:ascii="RMTMI" w:hAnsi="RMTMI" w:cs="RMTMI"/>
                <w:i/>
                <w:iCs/>
              </w:rPr>
              <w:t>&lt;</w:t>
            </w:r>
            <w:r>
              <w:rPr>
                <w:rFonts w:ascii="RMTMI" w:hAnsi="RMTMI" w:cs="RMTMI"/>
                <w:i/>
                <w:iCs/>
              </w:rPr>
              <w:t xml:space="preserve"> </w:t>
            </w:r>
            <w:r w:rsidRPr="00F501BE">
              <w:t>.05), with more abundant BV-associated</w:t>
            </w:r>
            <w:r>
              <w:t xml:space="preserve"> </w:t>
            </w:r>
            <w:r w:rsidRPr="00F501BE">
              <w:t>bacteria.</w:t>
            </w:r>
            <w:r>
              <w:t xml:space="preserve"> </w:t>
            </w:r>
          </w:p>
          <w:p w14:paraId="4D0861D3" w14:textId="6BC51C30" w:rsidR="0077461D" w:rsidRDefault="00081BA6" w:rsidP="00081BA6">
            <w:pPr>
              <w:pStyle w:val="NoSpacing"/>
            </w:pPr>
            <w:r w:rsidRPr="00F501BE">
              <w:t>Underpowered to compare PTB with</w:t>
            </w:r>
            <w:r>
              <w:t xml:space="preserve"> </w:t>
            </w:r>
            <w:r w:rsidRPr="00F501BE">
              <w:t>microbiome but may be that changes in</w:t>
            </w:r>
            <w:r>
              <w:t xml:space="preserve"> </w:t>
            </w:r>
            <w:r w:rsidRPr="00F501BE">
              <w:t xml:space="preserve">communities are linked to </w:t>
            </w:r>
            <w:proofErr w:type="spellStart"/>
            <w:r w:rsidRPr="00F501BE">
              <w:t>sPTBs</w:t>
            </w:r>
            <w:proofErr w:type="spellEnd"/>
            <w:r w:rsidRPr="00F501BE">
              <w:t xml:space="preserve"> rather</w:t>
            </w:r>
            <w:r>
              <w:t xml:space="preserve"> </w:t>
            </w:r>
            <w:r w:rsidRPr="00F501BE">
              <w:t>than specific organisms.</w:t>
            </w:r>
          </w:p>
        </w:tc>
      </w:tr>
      <w:tr w:rsidR="007142BD" w14:paraId="4D957CE3" w14:textId="77777777" w:rsidTr="00CD0D10">
        <w:tc>
          <w:tcPr>
            <w:tcW w:w="0" w:type="auto"/>
          </w:tcPr>
          <w:p w14:paraId="629DA8D2" w14:textId="2A571524" w:rsidR="0033484E" w:rsidRPr="00F501BE" w:rsidRDefault="0033484E" w:rsidP="007142BD">
            <w:pPr>
              <w:pStyle w:val="NoSpacing"/>
              <w:rPr>
                <w:rFonts w:ascii="Univers-Light" w:hAnsi="Univers-Light" w:cs="Univers-Light"/>
                <w:color w:val="231F20"/>
              </w:rPr>
            </w:pPr>
            <w:proofErr w:type="spellStart"/>
            <w:r w:rsidRPr="00F501BE">
              <w:rPr>
                <w:rFonts w:ascii="Univers-Light" w:hAnsi="Univers-Light" w:cs="Univers-Light"/>
                <w:color w:val="231F20"/>
              </w:rPr>
              <w:t>Tabatabaei</w:t>
            </w:r>
            <w:proofErr w:type="spellEnd"/>
            <w:r w:rsidR="00E06455">
              <w:rPr>
                <w:rFonts w:ascii="Univers-Light" w:hAnsi="Univers-Light" w:cs="Univers-Light"/>
                <w:color w:val="231F20"/>
              </w:rPr>
              <w:t xml:space="preserve"> </w:t>
            </w:r>
            <w:r w:rsidRPr="00F501BE">
              <w:rPr>
                <w:rFonts w:ascii="Univers-Light" w:hAnsi="Univers-Light" w:cs="Univers-Light"/>
                <w:color w:val="231F20"/>
              </w:rPr>
              <w:t>et al</w:t>
            </w:r>
            <w:r w:rsidRPr="00E06455">
              <w:rPr>
                <w:rFonts w:ascii="Univers-Light" w:hAnsi="Univers-Light" w:cs="Univers-Light"/>
                <w:color w:val="231F20"/>
                <w:vertAlign w:val="superscript"/>
              </w:rPr>
              <w:t>66</w:t>
            </w:r>
            <w:r w:rsidR="00E06455">
              <w:rPr>
                <w:rFonts w:ascii="Univers-Light" w:hAnsi="Univers-Light" w:cs="Univers-Light"/>
                <w:color w:val="231F20"/>
                <w:vertAlign w:val="superscript"/>
              </w:rPr>
              <w:t xml:space="preserve"> </w:t>
            </w:r>
            <w:r w:rsidRPr="00F501BE">
              <w:rPr>
                <w:rFonts w:ascii="Univers-Light" w:hAnsi="Univers-Light" w:cs="Univers-Light"/>
                <w:color w:val="231F20"/>
              </w:rPr>
              <w:t>(2018)</w:t>
            </w:r>
            <w:r w:rsidR="00E06455">
              <w:rPr>
                <w:rFonts w:ascii="Univers-Light" w:hAnsi="Univers-Light" w:cs="Univers-Light"/>
                <w:color w:val="231F20"/>
              </w:rPr>
              <w:t xml:space="preserve"> </w:t>
            </w:r>
          </w:p>
        </w:tc>
        <w:tc>
          <w:tcPr>
            <w:tcW w:w="0" w:type="auto"/>
          </w:tcPr>
          <w:p w14:paraId="55626CDC" w14:textId="2D023C11" w:rsidR="0033484E" w:rsidRDefault="00E06455" w:rsidP="007142BD">
            <w:pPr>
              <w:pStyle w:val="NoSpacing"/>
            </w:pPr>
            <w:r w:rsidRPr="00F501BE">
              <w:rPr>
                <w:rFonts w:ascii="Univers-Light" w:hAnsi="Univers-Light" w:cs="Univers-Light"/>
                <w:color w:val="231F20"/>
              </w:rPr>
              <w:t>Nested</w:t>
            </w:r>
            <w:r w:rsidR="007142BD">
              <w:rPr>
                <w:rFonts w:ascii="Univers-Light" w:hAnsi="Univers-Light" w:cs="Univers-Light"/>
                <w:color w:val="231F20"/>
              </w:rPr>
              <w:t xml:space="preserve"> </w:t>
            </w:r>
            <w:r w:rsidRPr="00F501BE">
              <w:rPr>
                <w:rFonts w:ascii="Univers-Light" w:hAnsi="Univers-Light" w:cs="Univers-Light"/>
                <w:color w:val="231F20"/>
              </w:rPr>
              <w:t>case-control in</w:t>
            </w:r>
            <w:r w:rsidR="007142BD">
              <w:rPr>
                <w:rFonts w:ascii="Univers-Light" w:hAnsi="Univers-Light" w:cs="Univers-Light"/>
                <w:color w:val="231F20"/>
              </w:rPr>
              <w:t xml:space="preserve"> </w:t>
            </w:r>
            <w:r w:rsidRPr="00F501BE">
              <w:rPr>
                <w:rFonts w:ascii="Univers-Light" w:hAnsi="Univers-Light" w:cs="Univers-Light"/>
                <w:color w:val="231F20"/>
              </w:rPr>
              <w:t>cohort</w:t>
            </w:r>
            <w:r w:rsidR="007142BD">
              <w:rPr>
                <w:rFonts w:ascii="Univers-Light" w:hAnsi="Univers-Light" w:cs="Univers-Light"/>
                <w:color w:val="231F20"/>
              </w:rPr>
              <w:t xml:space="preserve"> </w:t>
            </w:r>
          </w:p>
        </w:tc>
        <w:tc>
          <w:tcPr>
            <w:tcW w:w="0" w:type="auto"/>
          </w:tcPr>
          <w:p w14:paraId="135D6EC1" w14:textId="77777777" w:rsidR="00E06455" w:rsidRPr="00F501BE" w:rsidRDefault="00E06455" w:rsidP="00E06455">
            <w:pPr>
              <w:pStyle w:val="NoSpacing"/>
              <w:rPr>
                <w:rFonts w:ascii="Univers-Light" w:hAnsi="Univers-Light" w:cs="Univers-Light"/>
                <w:color w:val="231F20"/>
              </w:rPr>
            </w:pPr>
            <w:r w:rsidRPr="00F501BE">
              <w:rPr>
                <w:rFonts w:ascii="Univers-Light" w:hAnsi="Univers-Light" w:cs="Univers-Light"/>
                <w:color w:val="231F20"/>
              </w:rPr>
              <w:t>450:</w:t>
            </w:r>
          </w:p>
          <w:p w14:paraId="2F7A7C19" w14:textId="77777777" w:rsidR="007142BD" w:rsidRDefault="00E06455" w:rsidP="00E06455">
            <w:pPr>
              <w:pStyle w:val="NoSpacing"/>
              <w:rPr>
                <w:rFonts w:ascii="Univers-Light" w:hAnsi="Univers-Light" w:cs="Univers-Light"/>
                <w:color w:val="231F20"/>
              </w:rPr>
            </w:pPr>
            <w:r w:rsidRPr="00F501BE">
              <w:rPr>
                <w:rFonts w:ascii="Univers-Light" w:hAnsi="Univers-Light" w:cs="Univers-Light"/>
                <w:color w:val="231F20"/>
              </w:rPr>
              <w:t>17 early SPTBs,</w:t>
            </w:r>
            <w:r w:rsidR="007142BD">
              <w:rPr>
                <w:rFonts w:ascii="Univers-Light" w:hAnsi="Univers-Light" w:cs="Univers-Light"/>
                <w:color w:val="231F20"/>
              </w:rPr>
              <w:t xml:space="preserve"> </w:t>
            </w:r>
          </w:p>
          <w:p w14:paraId="3BF71554" w14:textId="70B3D2B3" w:rsidR="0033484E" w:rsidRDefault="00E06455" w:rsidP="007142BD">
            <w:pPr>
              <w:pStyle w:val="NoSpacing"/>
            </w:pPr>
            <w:r w:rsidRPr="00F501BE">
              <w:rPr>
                <w:rFonts w:ascii="Univers-Light" w:hAnsi="Univers-Light" w:cs="Univers-Light"/>
                <w:color w:val="231F20"/>
              </w:rPr>
              <w:t>77 late SPTBs,</w:t>
            </w:r>
            <w:r w:rsidR="007142BD">
              <w:rPr>
                <w:rFonts w:ascii="Univers-Light" w:hAnsi="Univers-Light" w:cs="Univers-Light"/>
                <w:color w:val="231F20"/>
              </w:rPr>
              <w:t xml:space="preserve"> </w:t>
            </w:r>
            <w:r w:rsidRPr="00F501BE">
              <w:rPr>
                <w:rFonts w:ascii="Univers-Light" w:hAnsi="Univers-Light" w:cs="Univers-Light"/>
                <w:color w:val="231F20"/>
              </w:rPr>
              <w:t>and 356</w:t>
            </w:r>
            <w:r w:rsidR="007142BD">
              <w:rPr>
                <w:rFonts w:ascii="Univers-Light" w:hAnsi="Univers-Light" w:cs="Univers-Light"/>
                <w:color w:val="231F20"/>
              </w:rPr>
              <w:t xml:space="preserve"> </w:t>
            </w:r>
            <w:r w:rsidRPr="00F501BE">
              <w:rPr>
                <w:rFonts w:ascii="Univers-Light" w:hAnsi="Univers-Light" w:cs="Univers-Light"/>
                <w:color w:val="231F20"/>
              </w:rPr>
              <w:t>controls</w:t>
            </w:r>
            <w:r w:rsidR="007142BD">
              <w:rPr>
                <w:rFonts w:ascii="Univers-Light" w:hAnsi="Univers-Light" w:cs="Univers-Light"/>
                <w:color w:val="231F20"/>
              </w:rPr>
              <w:t xml:space="preserve"> </w:t>
            </w:r>
          </w:p>
        </w:tc>
        <w:tc>
          <w:tcPr>
            <w:tcW w:w="0" w:type="auto"/>
          </w:tcPr>
          <w:p w14:paraId="343F7354" w14:textId="1118D3B1" w:rsidR="007142BD" w:rsidRDefault="00E06455" w:rsidP="007142BD">
            <w:pPr>
              <w:pStyle w:val="NoSpacing"/>
            </w:pPr>
            <w:r w:rsidRPr="00F501BE">
              <w:rPr>
                <w:rFonts w:ascii="Univers-Light" w:hAnsi="Univers-Light" w:cs="Univers-Light"/>
                <w:color w:val="231F20"/>
              </w:rPr>
              <w:t xml:space="preserve">Vagina </w:t>
            </w:r>
          </w:p>
          <w:p w14:paraId="10FA1674" w14:textId="5CBB1532" w:rsidR="0033484E" w:rsidRDefault="0033484E" w:rsidP="00E06455">
            <w:pPr>
              <w:pStyle w:val="NoSpacing"/>
            </w:pPr>
          </w:p>
        </w:tc>
        <w:tc>
          <w:tcPr>
            <w:tcW w:w="0" w:type="auto"/>
          </w:tcPr>
          <w:p w14:paraId="007DDE3C" w14:textId="0095B5EF" w:rsidR="007142BD" w:rsidRPr="00F501BE" w:rsidRDefault="007142BD" w:rsidP="007142BD">
            <w:pPr>
              <w:pStyle w:val="NoSpacing"/>
              <w:rPr>
                <w:rFonts w:ascii="Univers-Light" w:hAnsi="Univers-Light" w:cs="Univers-Light"/>
                <w:color w:val="231F20"/>
              </w:rPr>
            </w:pPr>
            <w:r>
              <w:rPr>
                <w:rFonts w:ascii="Calibri" w:eastAsia="MTSY" w:hAnsi="Calibri" w:cs="Calibri"/>
                <w:color w:val="231F20"/>
              </w:rPr>
              <w:t>↑</w:t>
            </w:r>
            <w:r w:rsidRPr="00F501BE">
              <w:rPr>
                <w:rFonts w:ascii="MTSY" w:eastAsia="MTSY" w:hAnsi="Univers-Light" w:cs="MTSY"/>
                <w:color w:val="231F20"/>
              </w:rPr>
              <w:t xml:space="preserve"> </w:t>
            </w:r>
            <w:r w:rsidRPr="00F501BE">
              <w:rPr>
                <w:rFonts w:ascii="Univers-Light" w:hAnsi="Univers-Light" w:cs="Univers-Light"/>
                <w:color w:val="231F20"/>
              </w:rPr>
              <w:t xml:space="preserve">diversity (P </w:t>
            </w:r>
            <w:r w:rsidRPr="00F501BE">
              <w:rPr>
                <w:rFonts w:ascii="RMTMI" w:hAnsi="RMTMI" w:cs="RMTMI"/>
                <w:i/>
                <w:iCs/>
                <w:color w:val="231F20"/>
              </w:rPr>
              <w:t xml:space="preserve">&lt; </w:t>
            </w:r>
            <w:r w:rsidRPr="00F501BE">
              <w:rPr>
                <w:rFonts w:ascii="Univers-Light" w:hAnsi="Univers-Light" w:cs="Univers-Light"/>
                <w:color w:val="231F20"/>
              </w:rPr>
              <w:t>.05) in CST IV.</w:t>
            </w:r>
          </w:p>
          <w:p w14:paraId="653C18EF" w14:textId="15497CA5" w:rsidR="0033484E" w:rsidRDefault="007142BD" w:rsidP="007142BD">
            <w:pPr>
              <w:pStyle w:val="NoSpacing"/>
            </w:pPr>
            <w:r w:rsidRPr="00F501BE">
              <w:rPr>
                <w:rFonts w:ascii="Univers-Light" w:hAnsi="Univers-Light" w:cs="Univers-Light"/>
                <w:color w:val="231F20"/>
              </w:rPr>
              <w:t>Presence of BV-associated bacteria</w:t>
            </w:r>
            <w:r>
              <w:rPr>
                <w:rFonts w:ascii="Univers-Light" w:hAnsi="Univers-Light" w:cs="Univers-Light"/>
                <w:color w:val="231F20"/>
              </w:rPr>
              <w:t xml:space="preserve"> </w:t>
            </w:r>
            <w:r w:rsidRPr="00F501BE">
              <w:rPr>
                <w:rFonts w:ascii="Univers-Light" w:hAnsi="Univers-Light" w:cs="Univers-Light"/>
                <w:color w:val="231F20"/>
              </w:rPr>
              <w:t xml:space="preserve">(Gardnerella vaginalis, </w:t>
            </w:r>
            <w:proofErr w:type="spellStart"/>
            <w:r w:rsidRPr="00F501BE">
              <w:rPr>
                <w:rFonts w:ascii="Univers-Light" w:hAnsi="Univers-Light" w:cs="Univers-Light"/>
                <w:color w:val="231F20"/>
              </w:rPr>
              <w:t>Atopobium</w:t>
            </w:r>
            <w:proofErr w:type="spellEnd"/>
            <w:r>
              <w:rPr>
                <w:rFonts w:ascii="Univers-Light" w:hAnsi="Univers-Light" w:cs="Univers-Light"/>
                <w:color w:val="231F20"/>
              </w:rPr>
              <w:t xml:space="preserve"> </w:t>
            </w:r>
            <w:proofErr w:type="spellStart"/>
            <w:r w:rsidRPr="00F501BE">
              <w:rPr>
                <w:rFonts w:ascii="Univers-Light" w:hAnsi="Univers-Light" w:cs="Univers-Light"/>
                <w:color w:val="231F20"/>
              </w:rPr>
              <w:t>vaginae</w:t>
            </w:r>
            <w:proofErr w:type="spellEnd"/>
            <w:r w:rsidRPr="00F501BE">
              <w:rPr>
                <w:rFonts w:ascii="Univers-Light" w:hAnsi="Univers-Light" w:cs="Univers-Light"/>
                <w:color w:val="231F20"/>
              </w:rPr>
              <w:t xml:space="preserve">, and </w:t>
            </w:r>
            <w:proofErr w:type="spellStart"/>
            <w:r w:rsidRPr="00F501BE">
              <w:rPr>
                <w:rFonts w:ascii="Univers-Light" w:hAnsi="Univers-Light" w:cs="Univers-Light"/>
                <w:color w:val="231F20"/>
              </w:rPr>
              <w:t>Veillonellaceae</w:t>
            </w:r>
            <w:proofErr w:type="spellEnd"/>
            <w:r w:rsidRPr="00F501BE">
              <w:rPr>
                <w:rFonts w:ascii="Univers-Light" w:hAnsi="Univers-Light" w:cs="Univers-Light"/>
                <w:color w:val="231F20"/>
              </w:rPr>
              <w:t xml:space="preserve"> bacterium)</w:t>
            </w:r>
            <w:r>
              <w:rPr>
                <w:rFonts w:ascii="Univers-Light" w:hAnsi="Univers-Light" w:cs="Univers-Light"/>
                <w:color w:val="231F20"/>
              </w:rPr>
              <w:t xml:space="preserve"> </w:t>
            </w:r>
            <w:r w:rsidRPr="00F501BE">
              <w:rPr>
                <w:rFonts w:ascii="Univers-Light" w:hAnsi="Univers-Light" w:cs="Univers-Light"/>
                <w:color w:val="231F20"/>
              </w:rPr>
              <w:t>also associated with PTB</w:t>
            </w:r>
          </w:p>
        </w:tc>
      </w:tr>
      <w:tr w:rsidR="007142BD" w14:paraId="5BB7A6C3" w14:textId="77777777" w:rsidTr="00CD0D10">
        <w:tc>
          <w:tcPr>
            <w:tcW w:w="0" w:type="auto"/>
          </w:tcPr>
          <w:p w14:paraId="2390D11D" w14:textId="08A1F501" w:rsidR="0033484E" w:rsidRPr="00F501BE" w:rsidRDefault="00F501BE" w:rsidP="007142BD">
            <w:pPr>
              <w:pStyle w:val="NoSpacing"/>
              <w:rPr>
                <w:rFonts w:ascii="Univers-Light" w:hAnsi="Univers-Light" w:cs="Univers-Light"/>
                <w:color w:val="231F20"/>
              </w:rPr>
            </w:pPr>
            <w:r w:rsidRPr="00F501BE">
              <w:rPr>
                <w:rFonts w:ascii="Univers-Light" w:hAnsi="Univers-Light" w:cs="Univers-Light"/>
                <w:color w:val="231F20"/>
              </w:rPr>
              <w:t>Wylie et al</w:t>
            </w:r>
            <w:r w:rsidRPr="007142BD">
              <w:rPr>
                <w:rFonts w:ascii="Univers-Light" w:hAnsi="Univers-Light" w:cs="Univers-Light"/>
                <w:color w:val="231F20"/>
                <w:vertAlign w:val="superscript"/>
              </w:rPr>
              <w:t>67</w:t>
            </w:r>
            <w:r w:rsidR="007142BD">
              <w:rPr>
                <w:rFonts w:ascii="Univers-Light" w:hAnsi="Univers-Light" w:cs="Univers-Light"/>
                <w:color w:val="231F20"/>
                <w:vertAlign w:val="superscript"/>
              </w:rPr>
              <w:t xml:space="preserve"> </w:t>
            </w:r>
            <w:r w:rsidRPr="00F501BE">
              <w:rPr>
                <w:rFonts w:ascii="Univers-Light" w:hAnsi="Univers-Light" w:cs="Univers-Light"/>
                <w:color w:val="231F20"/>
              </w:rPr>
              <w:t>(2018</w:t>
            </w:r>
            <w:r w:rsidR="007142BD">
              <w:rPr>
                <w:rFonts w:ascii="Univers-Light" w:hAnsi="Univers-Light" w:cs="Univers-Light"/>
                <w:color w:val="231F20"/>
              </w:rPr>
              <w:t>)</w:t>
            </w:r>
          </w:p>
        </w:tc>
        <w:tc>
          <w:tcPr>
            <w:tcW w:w="0" w:type="auto"/>
          </w:tcPr>
          <w:p w14:paraId="05B2FDCF" w14:textId="13942BC7" w:rsidR="0033484E" w:rsidRDefault="007142BD" w:rsidP="007142BD">
            <w:pPr>
              <w:pStyle w:val="NoSpacing"/>
            </w:pPr>
            <w:r w:rsidRPr="00F501BE">
              <w:rPr>
                <w:rFonts w:ascii="Univers-Light" w:hAnsi="Univers-Light" w:cs="Univers-Light"/>
                <w:color w:val="231F20"/>
              </w:rPr>
              <w:t>Nested</w:t>
            </w:r>
            <w:r>
              <w:rPr>
                <w:rFonts w:ascii="Univers-Light" w:hAnsi="Univers-Light" w:cs="Univers-Light"/>
                <w:color w:val="231F20"/>
              </w:rPr>
              <w:t xml:space="preserve"> </w:t>
            </w:r>
            <w:r w:rsidRPr="00F501BE">
              <w:rPr>
                <w:rFonts w:ascii="Univers-Light" w:hAnsi="Univers-Light" w:cs="Univers-Light"/>
                <w:color w:val="231F20"/>
              </w:rPr>
              <w:t>case-control in</w:t>
            </w:r>
            <w:r>
              <w:rPr>
                <w:rFonts w:ascii="Univers-Light" w:hAnsi="Univers-Light" w:cs="Univers-Light"/>
                <w:color w:val="231F20"/>
              </w:rPr>
              <w:t xml:space="preserve"> </w:t>
            </w:r>
            <w:r w:rsidRPr="00F501BE">
              <w:rPr>
                <w:rFonts w:ascii="Univers-Light" w:hAnsi="Univers-Light" w:cs="Univers-Light"/>
                <w:color w:val="231F20"/>
              </w:rPr>
              <w:t>prospective</w:t>
            </w:r>
            <w:r>
              <w:rPr>
                <w:rFonts w:ascii="Univers-Light" w:hAnsi="Univers-Light" w:cs="Univers-Light"/>
                <w:color w:val="231F20"/>
              </w:rPr>
              <w:t xml:space="preserve"> </w:t>
            </w:r>
            <w:r w:rsidRPr="00F501BE">
              <w:rPr>
                <w:rFonts w:ascii="Univers-Light" w:hAnsi="Univers-Light" w:cs="Univers-Light"/>
                <w:color w:val="231F20"/>
              </w:rPr>
              <w:t>cohort study</w:t>
            </w:r>
            <w:r>
              <w:rPr>
                <w:rFonts w:ascii="Univers-Light" w:hAnsi="Univers-Light" w:cs="Univers-Light"/>
                <w:color w:val="231F20"/>
              </w:rPr>
              <w:t xml:space="preserve"> </w:t>
            </w:r>
          </w:p>
        </w:tc>
        <w:tc>
          <w:tcPr>
            <w:tcW w:w="0" w:type="auto"/>
          </w:tcPr>
          <w:p w14:paraId="7833E64E" w14:textId="77777777" w:rsidR="007142BD" w:rsidRPr="00F501BE" w:rsidRDefault="007142BD" w:rsidP="007142BD">
            <w:pPr>
              <w:pStyle w:val="NoSpacing"/>
              <w:rPr>
                <w:rFonts w:ascii="Univers-Light" w:hAnsi="Univers-Light" w:cs="Univers-Light"/>
                <w:color w:val="231F20"/>
              </w:rPr>
            </w:pPr>
            <w:r w:rsidRPr="00F501BE">
              <w:rPr>
                <w:rFonts w:ascii="Univers-Light" w:hAnsi="Univers-Light" w:cs="Univers-Light"/>
                <w:color w:val="231F20"/>
              </w:rPr>
              <w:t>60:</w:t>
            </w:r>
          </w:p>
          <w:p w14:paraId="3EBFB17C" w14:textId="5B8D9F47" w:rsidR="0033484E" w:rsidRDefault="007142BD" w:rsidP="007142BD">
            <w:pPr>
              <w:pStyle w:val="NoSpacing"/>
            </w:pPr>
            <w:r w:rsidRPr="00F501BE">
              <w:rPr>
                <w:rFonts w:ascii="Univers-Light" w:hAnsi="Univers-Light" w:cs="Univers-Light"/>
                <w:color w:val="231F20"/>
              </w:rPr>
              <w:t>128 swabs</w:t>
            </w:r>
            <w:r>
              <w:rPr>
                <w:rFonts w:ascii="Univers-Light" w:hAnsi="Univers-Light" w:cs="Univers-Light"/>
                <w:color w:val="231F20"/>
              </w:rPr>
              <w:t xml:space="preserve"> </w:t>
            </w:r>
            <w:r w:rsidRPr="00F501BE">
              <w:rPr>
                <w:rFonts w:ascii="Univers-Light" w:hAnsi="Univers-Light" w:cs="Univers-Light"/>
                <w:color w:val="231F20"/>
              </w:rPr>
              <w:t>through PG</w:t>
            </w:r>
          </w:p>
        </w:tc>
        <w:tc>
          <w:tcPr>
            <w:tcW w:w="0" w:type="auto"/>
          </w:tcPr>
          <w:p w14:paraId="5B08C03B" w14:textId="4AA4BA0A" w:rsidR="0033484E" w:rsidRDefault="007142BD" w:rsidP="007142BD">
            <w:pPr>
              <w:pStyle w:val="NoSpacing"/>
            </w:pPr>
            <w:r w:rsidRPr="00F501BE">
              <w:rPr>
                <w:rFonts w:ascii="Univers-Light" w:hAnsi="Univers-Light" w:cs="Univers-Light"/>
                <w:color w:val="231F20"/>
              </w:rPr>
              <w:t xml:space="preserve">Vagina for </w:t>
            </w:r>
            <w:proofErr w:type="spellStart"/>
            <w:r w:rsidRPr="00F501BE">
              <w:rPr>
                <w:rFonts w:ascii="Univers-Light" w:hAnsi="Univers-Light" w:cs="Univers-Light"/>
                <w:color w:val="231F20"/>
              </w:rPr>
              <w:t>virome</w:t>
            </w:r>
            <w:proofErr w:type="spellEnd"/>
          </w:p>
        </w:tc>
        <w:tc>
          <w:tcPr>
            <w:tcW w:w="0" w:type="auto"/>
          </w:tcPr>
          <w:p w14:paraId="320473C0" w14:textId="77777777" w:rsidR="007142BD" w:rsidRDefault="007142BD" w:rsidP="007142BD">
            <w:pPr>
              <w:pStyle w:val="NoSpacing"/>
              <w:rPr>
                <w:rFonts w:ascii="Univers-Light" w:hAnsi="Univers-Light" w:cs="Univers-Light"/>
                <w:color w:val="231F20"/>
              </w:rPr>
            </w:pPr>
            <w:r w:rsidRPr="00F501BE">
              <w:rPr>
                <w:rFonts w:ascii="Univers-Light" w:hAnsi="Univers-Light" w:cs="Univers-Light"/>
                <w:color w:val="231F20"/>
              </w:rPr>
              <w:t>24 had PTBs (38.7%). African American</w:t>
            </w:r>
            <w:r>
              <w:rPr>
                <w:rFonts w:ascii="Univers-Light" w:hAnsi="Univers-Light" w:cs="Univers-Light"/>
                <w:color w:val="231F20"/>
              </w:rPr>
              <w:t xml:space="preserve"> </w:t>
            </w:r>
            <w:r w:rsidRPr="00F501BE">
              <w:rPr>
                <w:rFonts w:ascii="Univers-Light" w:hAnsi="Univers-Light" w:cs="Univers-Light"/>
                <w:color w:val="231F20"/>
              </w:rPr>
              <w:t>women were 65% of sample.</w:t>
            </w:r>
            <w:r>
              <w:rPr>
                <w:rFonts w:ascii="Univers-Light" w:hAnsi="Univers-Light" w:cs="Univers-Light"/>
                <w:color w:val="231F20"/>
              </w:rPr>
              <w:t xml:space="preserve"> </w:t>
            </w:r>
          </w:p>
          <w:p w14:paraId="79C37DA2" w14:textId="160B0EC4" w:rsidR="0033484E" w:rsidRDefault="007142BD" w:rsidP="007142BD">
            <w:pPr>
              <w:pStyle w:val="NoSpacing"/>
            </w:pPr>
            <w:r w:rsidRPr="00F501BE">
              <w:rPr>
                <w:rFonts w:ascii="Univers-Light" w:hAnsi="Univers-Light" w:cs="Univers-Light"/>
                <w:color w:val="231F20"/>
              </w:rPr>
              <w:t>Higher viral richness was associated w/</w:t>
            </w:r>
            <w:r>
              <w:rPr>
                <w:rFonts w:ascii="Univers-Light" w:hAnsi="Univers-Light" w:cs="Univers-Light"/>
                <w:color w:val="231F20"/>
              </w:rPr>
              <w:t xml:space="preserve"> </w:t>
            </w:r>
            <w:r w:rsidRPr="00F501BE">
              <w:rPr>
                <w:rFonts w:ascii="Univers-Light" w:hAnsi="Univers-Light" w:cs="Univers-Light"/>
                <w:color w:val="231F20"/>
              </w:rPr>
              <w:t xml:space="preserve">PTB in total sample (P </w:t>
            </w:r>
            <w:r w:rsidRPr="00F501BE">
              <w:rPr>
                <w:rFonts w:ascii="MTSY" w:eastAsia="MTSY" w:hAnsi="Univers-Light" w:cs="MTSY"/>
                <w:color w:val="231F20"/>
              </w:rPr>
              <w:t xml:space="preserve">= </w:t>
            </w:r>
            <w:r w:rsidRPr="00F501BE">
              <w:rPr>
                <w:rFonts w:ascii="Univers-Light" w:hAnsi="Univers-Light" w:cs="Univers-Light"/>
                <w:color w:val="231F20"/>
              </w:rPr>
              <w:t>.0005) and</w:t>
            </w:r>
            <w:r>
              <w:rPr>
                <w:rFonts w:ascii="Univers-Light" w:hAnsi="Univers-Light" w:cs="Univers-Light"/>
                <w:color w:val="231F20"/>
              </w:rPr>
              <w:t xml:space="preserve"> </w:t>
            </w:r>
            <w:r w:rsidRPr="00F501BE">
              <w:rPr>
                <w:rFonts w:ascii="Univers-Light" w:hAnsi="Univers-Light" w:cs="Univers-Light"/>
                <w:color w:val="231F20"/>
              </w:rPr>
              <w:t xml:space="preserve">African American subgroup (P </w:t>
            </w:r>
            <w:r w:rsidRPr="00F501BE">
              <w:rPr>
                <w:rFonts w:ascii="MTSY" w:eastAsia="MTSY" w:hAnsi="Univers-Light" w:cs="MTSY"/>
                <w:color w:val="231F20"/>
              </w:rPr>
              <w:t xml:space="preserve">= </w:t>
            </w:r>
            <w:r w:rsidRPr="00F501BE">
              <w:rPr>
                <w:rFonts w:ascii="Univers-Light" w:hAnsi="Univers-Light" w:cs="Univers-Light"/>
                <w:color w:val="231F20"/>
              </w:rPr>
              <w:t>.0003).</w:t>
            </w:r>
            <w:r>
              <w:rPr>
                <w:rFonts w:ascii="Univers-Light" w:hAnsi="Univers-Light" w:cs="Univers-Light"/>
                <w:color w:val="231F20"/>
              </w:rPr>
              <w:t xml:space="preserve"> </w:t>
            </w:r>
            <w:r w:rsidRPr="00F501BE">
              <w:rPr>
                <w:rFonts w:ascii="Univers-Light" w:hAnsi="Univers-Light" w:cs="Univers-Light"/>
                <w:color w:val="231F20"/>
              </w:rPr>
              <w:t>Both high diversity of bacteria and</w:t>
            </w:r>
            <w:r>
              <w:rPr>
                <w:rFonts w:ascii="Univers-Light" w:hAnsi="Univers-Light" w:cs="Univers-Light"/>
                <w:color w:val="231F20"/>
              </w:rPr>
              <w:t xml:space="preserve"> </w:t>
            </w:r>
            <w:r w:rsidRPr="00F501BE">
              <w:rPr>
                <w:rFonts w:ascii="Univers-Light" w:hAnsi="Univers-Light" w:cs="Univers-Light"/>
                <w:color w:val="231F20"/>
              </w:rPr>
              <w:t>viruses in first trimester were</w:t>
            </w:r>
            <w:r>
              <w:rPr>
                <w:rFonts w:ascii="Univers-Light" w:hAnsi="Univers-Light" w:cs="Univers-Light"/>
                <w:color w:val="231F20"/>
              </w:rPr>
              <w:t xml:space="preserve"> </w:t>
            </w:r>
            <w:r w:rsidRPr="00F501BE">
              <w:rPr>
                <w:rFonts w:ascii="Univers-Light" w:hAnsi="Univers-Light" w:cs="Univers-Light"/>
                <w:color w:val="231F20"/>
              </w:rPr>
              <w:t xml:space="preserve">associated with </w:t>
            </w:r>
            <w:r>
              <w:rPr>
                <w:rFonts w:ascii="Calibri" w:eastAsia="MTSY" w:hAnsi="Calibri" w:cs="Calibri"/>
                <w:color w:val="231F20"/>
              </w:rPr>
              <w:t>↑</w:t>
            </w:r>
            <w:r w:rsidRPr="00F501BE">
              <w:rPr>
                <w:rFonts w:ascii="MTSY" w:eastAsia="MTSY" w:hAnsi="Univers-Light" w:cs="MTSY"/>
                <w:color w:val="231F20"/>
              </w:rPr>
              <w:t xml:space="preserve"> </w:t>
            </w:r>
            <w:r w:rsidRPr="00F501BE">
              <w:rPr>
                <w:rFonts w:ascii="Univers-Light" w:hAnsi="Univers-Light" w:cs="Univers-Light"/>
                <w:color w:val="231F20"/>
              </w:rPr>
              <w:t xml:space="preserve">risk for </w:t>
            </w:r>
            <w:proofErr w:type="spellStart"/>
            <w:r w:rsidRPr="00F501BE">
              <w:rPr>
                <w:rFonts w:ascii="Univers-Light" w:hAnsi="Univers-Light" w:cs="Univers-Light"/>
                <w:color w:val="231F20"/>
              </w:rPr>
              <w:t>sPTB</w:t>
            </w:r>
            <w:proofErr w:type="spellEnd"/>
            <w:r w:rsidRPr="00F501BE">
              <w:rPr>
                <w:rFonts w:ascii="Univers-Light" w:hAnsi="Univers-Light" w:cs="Univers-Light"/>
                <w:color w:val="231F20"/>
              </w:rPr>
              <w:t xml:space="preserve"> (P </w:t>
            </w:r>
            <w:r w:rsidRPr="00F501BE">
              <w:rPr>
                <w:rFonts w:ascii="MTSY" w:eastAsia="MTSY" w:hAnsi="Univers-Light" w:cs="MTSY"/>
                <w:color w:val="231F20"/>
              </w:rPr>
              <w:t>=</w:t>
            </w:r>
            <w:r>
              <w:rPr>
                <w:rFonts w:ascii="MTSY" w:eastAsia="MTSY" w:hAnsi="Univers-Light" w:cs="MTSY"/>
                <w:color w:val="231F20"/>
              </w:rPr>
              <w:t xml:space="preserve"> </w:t>
            </w:r>
            <w:r w:rsidRPr="00F501BE">
              <w:rPr>
                <w:rFonts w:ascii="Univers-Light" w:hAnsi="Univers-Light" w:cs="Univers-Light"/>
                <w:color w:val="231F20"/>
              </w:rPr>
              <w:t xml:space="preserve">.01); l </w:t>
            </w:r>
            <w:r>
              <w:rPr>
                <w:rFonts w:ascii="Calibri" w:eastAsia="MTSY" w:hAnsi="Calibri" w:cs="Calibri"/>
                <w:color w:val="231F20"/>
              </w:rPr>
              <w:t>↓</w:t>
            </w:r>
            <w:r w:rsidRPr="00F501BE">
              <w:rPr>
                <w:rFonts w:ascii="MTSY" w:eastAsia="MTSY" w:hAnsi="Univers-Light" w:cs="MTSY"/>
                <w:color w:val="231F20"/>
              </w:rPr>
              <w:t xml:space="preserve"> </w:t>
            </w:r>
            <w:r w:rsidRPr="00F501BE">
              <w:rPr>
                <w:rFonts w:ascii="Univers-Light" w:hAnsi="Univers-Light" w:cs="Univers-Light"/>
                <w:color w:val="231F20"/>
              </w:rPr>
              <w:t>combined diversity with term</w:t>
            </w:r>
            <w:r>
              <w:rPr>
                <w:rFonts w:ascii="Univers-Light" w:hAnsi="Univers-Light" w:cs="Univers-Light"/>
                <w:color w:val="231F20"/>
              </w:rPr>
              <w:t xml:space="preserve"> </w:t>
            </w:r>
            <w:r w:rsidRPr="00F501BE">
              <w:rPr>
                <w:rFonts w:ascii="Univers-Light" w:hAnsi="Univers-Light" w:cs="Univers-Light"/>
                <w:color w:val="231F20"/>
              </w:rPr>
              <w:t xml:space="preserve">birth (P </w:t>
            </w:r>
            <w:r w:rsidRPr="00F501BE">
              <w:rPr>
                <w:rFonts w:ascii="RMTMI" w:hAnsi="RMTMI" w:cs="RMTMI"/>
                <w:i/>
                <w:iCs/>
                <w:color w:val="231F20"/>
              </w:rPr>
              <w:t xml:space="preserve">&lt; </w:t>
            </w:r>
            <w:r w:rsidRPr="00F501BE">
              <w:rPr>
                <w:rFonts w:ascii="Univers-Light" w:hAnsi="Univers-Light" w:cs="Univers-Light"/>
                <w:color w:val="231F20"/>
              </w:rPr>
              <w:t>.0001).</w:t>
            </w:r>
          </w:p>
        </w:tc>
      </w:tr>
    </w:tbl>
    <w:p w14:paraId="61D7E557" w14:textId="2E78E6A0" w:rsidR="00A67776" w:rsidRPr="00F51ABE" w:rsidRDefault="00F51ABE" w:rsidP="00F51ABE">
      <w:pPr>
        <w:pStyle w:val="NoSpacing"/>
      </w:pPr>
      <w:r w:rsidRPr="00F51ABE">
        <w:rPr>
          <w:b/>
          <w:bCs/>
        </w:rPr>
        <w:t>Abbreviations:</w:t>
      </w:r>
      <w:r w:rsidRPr="00F51ABE">
        <w:t xml:space="preserve"> CST IV, community state type 4; GDM, gestational diabetes mellitus; HN, healthy nonpregnant; HP, healthy pregnant; IL, interleukin; MIAC, microbial invasion of the amniotic cavity; NB, newborn; OTUs, operational taxonomic units are clustered, grouped sequences; PCR, polymerase chain reaction; PEC, preeclampsia; PG, pregnancy; PPROM, preterm premature rupture of </w:t>
      </w:r>
      <w:proofErr w:type="spellStart"/>
      <w:r w:rsidRPr="00F51ABE">
        <w:t>membraines</w:t>
      </w:r>
      <w:proofErr w:type="spellEnd"/>
      <w:r w:rsidRPr="00F51ABE">
        <w:t xml:space="preserve">; PTB, preterm birth; PTL, preterm labor; RCT, randomized controlled trial; </w:t>
      </w:r>
      <w:proofErr w:type="spellStart"/>
      <w:r w:rsidRPr="00F51ABE">
        <w:t>sPTB</w:t>
      </w:r>
      <w:proofErr w:type="spellEnd"/>
      <w:r w:rsidRPr="00F51ABE">
        <w:t>, spontaneous preterm birth; T1DM, type 1 diabetes mellitus.</w:t>
      </w:r>
    </w:p>
    <w:p w14:paraId="0A5440D4" w14:textId="6F1DBBD1" w:rsidR="00A67776" w:rsidRDefault="00A67776" w:rsidP="00A67776">
      <w:pPr>
        <w:pStyle w:val="NoSpacing"/>
      </w:pPr>
    </w:p>
    <w:p w14:paraId="62BB41F4" w14:textId="5A0DBA0D" w:rsidR="00FF0181" w:rsidRPr="00FF0181" w:rsidRDefault="00FF0181" w:rsidP="00FF0181">
      <w:pPr>
        <w:pStyle w:val="NoSpacing"/>
      </w:pPr>
      <w:r>
        <w:t xml:space="preserve">A total of 1264 articles were identified through the database searches. Duplicates (396) were excluded leaving 868 articles to be screened in the initial abstract-screening phase. Forty-nine were eligible for full-text review. Five articles were excluded during the full-text review phase, leaving 44 articles that met all the eligibility criteria for inclusion in this study. In the following sections, the most recent evidence related to PEC, GDM, and PTB will be presented. Details of the types and dosages of prebiotic, probiotic, and </w:t>
      </w:r>
      <w:proofErr w:type="spellStart"/>
      <w:r>
        <w:t>synbiotic</w:t>
      </w:r>
      <w:proofErr w:type="spellEnd"/>
      <w:r>
        <w:t xml:space="preserve"> interventions are beyond the scope of this review but can be found in the individual studies.</w:t>
      </w:r>
    </w:p>
    <w:p w14:paraId="63D9FC26" w14:textId="2C3B38C6" w:rsidR="004A645A" w:rsidRDefault="00C0310B" w:rsidP="00C0310B">
      <w:pPr>
        <w:pStyle w:val="Heading1"/>
      </w:pPr>
      <w:r>
        <w:lastRenderedPageBreak/>
        <w:t>Results</w:t>
      </w:r>
    </w:p>
    <w:p w14:paraId="76FDC185" w14:textId="1E410F49" w:rsidR="00DB167B" w:rsidRDefault="00DB167B" w:rsidP="00DB167B">
      <w:pPr>
        <w:pStyle w:val="Heading2"/>
      </w:pPr>
      <w:r>
        <w:t>The role of the microbiome in PEC</w:t>
      </w:r>
    </w:p>
    <w:p w14:paraId="545BC475" w14:textId="5E3D9417" w:rsidR="00E32F3D" w:rsidRDefault="00E32F3D" w:rsidP="00E32F3D">
      <w:pPr>
        <w:pStyle w:val="NoSpacing"/>
      </w:pPr>
      <w:r>
        <w:rPr>
          <w:rStyle w:val="ej-keyword"/>
        </w:rPr>
        <w:t>Preeclampsia</w:t>
      </w:r>
      <w:r>
        <w:t xml:space="preserve"> is a multisystem pregnancy complication characterized by new-onset hypertension with proteinuria, or evidence of systemic disease primarily in the liver and kidneys, with onset after 20 weeks of gestation.</w:t>
      </w:r>
      <w:hyperlink r:id="rId53" w:anchor="R68-9" w:history="1">
        <w:r>
          <w:rPr>
            <w:rStyle w:val="Hyperlink"/>
            <w:vertAlign w:val="superscript"/>
          </w:rPr>
          <w:t>68</w:t>
        </w:r>
      </w:hyperlink>
      <w:r>
        <w:t xml:space="preserve"> The etiologic pathways of PEC are multifactorial and include maternal and fetal factors; however, the full pathway is not fully elucidated. The disorder is characterized by impaired vascular function and activation of maternal systemic inflammation in several organs, which can be aggravated by many factors, including infection. Studies have shown that women with asymptomatic bacteriuria, urinary tract infection, periodontal disease, and chronic pyelonephritis are at increased risk for PEC.</w:t>
      </w:r>
      <w:hyperlink r:id="rId54" w:anchor="R51-9" w:history="1">
        <w:r>
          <w:rPr>
            <w:rStyle w:val="Hyperlink"/>
            <w:vertAlign w:val="superscript"/>
          </w:rPr>
          <w:t>51</w:t>
        </w:r>
      </w:hyperlink>
      <w:r>
        <w:rPr>
          <w:vertAlign w:val="superscript"/>
        </w:rPr>
        <w:t>,</w:t>
      </w:r>
      <w:hyperlink r:id="rId55" w:anchor="R69-9" w:history="1">
        <w:r>
          <w:rPr>
            <w:rStyle w:val="Hyperlink"/>
            <w:vertAlign w:val="superscript"/>
          </w:rPr>
          <w:t>69</w:t>
        </w:r>
      </w:hyperlink>
      <w:r>
        <w:t xml:space="preserve"> As such, the current focus of scientific inquiry has shifted to learning more about the role of the </w:t>
      </w:r>
      <w:r>
        <w:rPr>
          <w:rStyle w:val="ej-keyword"/>
        </w:rPr>
        <w:t>microbiome</w:t>
      </w:r>
      <w:r>
        <w:t xml:space="preserve"> in the multifactorial pathway of PEC.</w:t>
      </w:r>
    </w:p>
    <w:p w14:paraId="7B672373" w14:textId="77777777" w:rsidR="00E32F3D" w:rsidRDefault="00E32F3D" w:rsidP="00E32F3D">
      <w:pPr>
        <w:pStyle w:val="NoSpacing"/>
      </w:pPr>
    </w:p>
    <w:p w14:paraId="5F8CAAF2" w14:textId="0918C749" w:rsidR="00E32F3D" w:rsidRDefault="00E32F3D" w:rsidP="00E32F3D">
      <w:pPr>
        <w:pStyle w:val="NoSpacing"/>
      </w:pPr>
      <w:r>
        <w:t xml:space="preserve">One of the focal areas in recent </w:t>
      </w:r>
      <w:r>
        <w:rPr>
          <w:rStyle w:val="ej-keyword"/>
        </w:rPr>
        <w:t>microbiome</w:t>
      </w:r>
      <w:r>
        <w:t xml:space="preserve"> studies of PEC is vascular dysfunction in the placenta, which has been implicated as one of the leading pathways underpinning the disorder.</w:t>
      </w:r>
      <w:hyperlink r:id="rId56" w:anchor="R68-9" w:history="1">
        <w:r>
          <w:rPr>
            <w:rStyle w:val="Hyperlink"/>
            <w:vertAlign w:val="superscript"/>
          </w:rPr>
          <w:t>68</w:t>
        </w:r>
      </w:hyperlink>
      <w:r>
        <w:t xml:space="preserve"> In a nested case-control study, researchers compared the placental tissue of women with PEC with normotensive women to screen the samples for the presence of bacteria. Using polymerase chain reaction and next-generation sequencing methods, the researchers found that 12.7% of the placenta samples of women with PEC were polymerase chain reaction positive for the </w:t>
      </w:r>
      <w:r>
        <w:rPr>
          <w:rStyle w:val="Emphasis"/>
        </w:rPr>
        <w:t>16S rRNA</w:t>
      </w:r>
      <w:r>
        <w:t xml:space="preserve"> gene. The </w:t>
      </w:r>
      <w:r>
        <w:rPr>
          <w:rStyle w:val="ej-keyword"/>
        </w:rPr>
        <w:t>microbiome</w:t>
      </w:r>
      <w:r>
        <w:t xml:space="preserve"> of the samples identified a variety of commensal and pathogenic bacteria, including </w:t>
      </w:r>
      <w:r>
        <w:rPr>
          <w:rStyle w:val="Emphasis"/>
        </w:rPr>
        <w:t>Listeria, Salmonella</w:t>
      </w:r>
      <w:r>
        <w:t xml:space="preserve">, and </w:t>
      </w:r>
      <w:r>
        <w:rPr>
          <w:rStyle w:val="Emphasis"/>
        </w:rPr>
        <w:t>Escherichia</w:t>
      </w:r>
      <w:r>
        <w:t>.</w:t>
      </w:r>
      <w:hyperlink r:id="rId57" w:anchor="R12-9" w:history="1">
        <w:r>
          <w:rPr>
            <w:rStyle w:val="Hyperlink"/>
            <w:vertAlign w:val="superscript"/>
          </w:rPr>
          <w:t>12</w:t>
        </w:r>
      </w:hyperlink>
      <w:r>
        <w:t xml:space="preserve"> Similarly, </w:t>
      </w:r>
      <w:proofErr w:type="spellStart"/>
      <w:r>
        <w:t>Nizyaeva</w:t>
      </w:r>
      <w:proofErr w:type="spellEnd"/>
      <w:r>
        <w:t xml:space="preserve"> et al</w:t>
      </w:r>
      <w:hyperlink r:id="rId58" w:anchor="R53-9" w:history="1">
        <w:r>
          <w:rPr>
            <w:rStyle w:val="Hyperlink"/>
            <w:vertAlign w:val="superscript"/>
          </w:rPr>
          <w:t>53</w:t>
        </w:r>
      </w:hyperlink>
      <w:r>
        <w:t xml:space="preserve"> explored the differences in the histological and microbial features of PEC in a nested case-control study. The sample included 20 reproductive age women with the disorder and 12 normal controls, all of whom were between 26 and 39 weeks of gestation.</w:t>
      </w:r>
      <w:hyperlink r:id="rId59" w:anchor="R53-9" w:history="1">
        <w:r>
          <w:rPr>
            <w:rStyle w:val="Hyperlink"/>
            <w:vertAlign w:val="superscript"/>
          </w:rPr>
          <w:t>53</w:t>
        </w:r>
      </w:hyperlink>
      <w:r>
        <w:t xml:space="preserve"> Forty-five percent of the women with PEC demonstrated chronic villitis (</w:t>
      </w:r>
      <w:r>
        <w:rPr>
          <w:rStyle w:val="Emphasis"/>
        </w:rPr>
        <w:t>P</w:t>
      </w:r>
      <w:r>
        <w:t xml:space="preserve"> &lt; .05) as compared with the control group at 8%. All placentas were cultured; 25% of the PEC group demonstrated pathologic microbial growth (including </w:t>
      </w:r>
      <w:r>
        <w:rPr>
          <w:rStyle w:val="Emphasis"/>
        </w:rPr>
        <w:t>Streptococcus agalactiae</w:t>
      </w:r>
      <w:r>
        <w:t xml:space="preserve"> or group B </w:t>
      </w:r>
      <w:r>
        <w:rPr>
          <w:rStyle w:val="Emphasis"/>
        </w:rPr>
        <w:t>Streptococcus</w:t>
      </w:r>
      <w:r>
        <w:t xml:space="preserve"> and </w:t>
      </w:r>
      <w:r>
        <w:rPr>
          <w:rStyle w:val="Emphasis"/>
        </w:rPr>
        <w:t xml:space="preserve">Staphylococcus </w:t>
      </w:r>
      <w:proofErr w:type="spellStart"/>
      <w:r>
        <w:rPr>
          <w:rStyle w:val="Emphasis"/>
        </w:rPr>
        <w:t>warneri</w:t>
      </w:r>
      <w:proofErr w:type="spellEnd"/>
      <w:r>
        <w:rPr>
          <w:rStyle w:val="Emphasis"/>
        </w:rPr>
        <w:t>)</w:t>
      </w:r>
      <w:r>
        <w:t>, while all the control group placentas were culture negative. Placental microbes were identified only in women with PEC who delivered after 34 weeks of gestation, suggesting that microbial pathways may be particularly important to consider in women during later pregnancy. Together, these study findings suggest that microorganisms may contribute to an inflammatory response and support the role of microbial interactions in the etiologic pathway of PEC.</w:t>
      </w:r>
    </w:p>
    <w:p w14:paraId="16A1F4EB" w14:textId="77777777" w:rsidR="00E32F3D" w:rsidRDefault="00E32F3D" w:rsidP="00E32F3D">
      <w:pPr>
        <w:pStyle w:val="NoSpacing"/>
      </w:pPr>
    </w:p>
    <w:p w14:paraId="3286FC14" w14:textId="6C52E75D" w:rsidR="00E32F3D" w:rsidRDefault="00E32F3D" w:rsidP="00E32F3D">
      <w:pPr>
        <w:pStyle w:val="NoSpacing"/>
      </w:pPr>
      <w:r>
        <w:t>Infection and inflammation have also been implicated in the complex pathway of PEC,</w:t>
      </w:r>
      <w:hyperlink r:id="rId60" w:anchor="R69-9" w:history="1">
        <w:r>
          <w:rPr>
            <w:rStyle w:val="Hyperlink"/>
            <w:vertAlign w:val="superscript"/>
          </w:rPr>
          <w:t>69</w:t>
        </w:r>
      </w:hyperlink>
      <w:r>
        <w:rPr>
          <w:vertAlign w:val="superscript"/>
        </w:rPr>
        <w:t>,</w:t>
      </w:r>
      <w:hyperlink r:id="rId61" w:anchor="R70-9" w:history="1">
        <w:r>
          <w:rPr>
            <w:rStyle w:val="Hyperlink"/>
            <w:vertAlign w:val="superscript"/>
          </w:rPr>
          <w:t>70</w:t>
        </w:r>
      </w:hyperlink>
      <w:r>
        <w:t xml:space="preserve"> with some focus on the influence of microbes within the intrauterine cavity. In a retrospective cohort investigation, </w:t>
      </w:r>
      <w:proofErr w:type="spellStart"/>
      <w:r>
        <w:t>DiGiulio</w:t>
      </w:r>
      <w:proofErr w:type="spellEnd"/>
      <w:r>
        <w:t xml:space="preserve"> et al</w:t>
      </w:r>
      <w:hyperlink r:id="rId62" w:anchor="R51-9" w:history="1">
        <w:r>
          <w:rPr>
            <w:rStyle w:val="Hyperlink"/>
            <w:vertAlign w:val="superscript"/>
          </w:rPr>
          <w:t>51</w:t>
        </w:r>
      </w:hyperlink>
      <w:r>
        <w:t xml:space="preserve"> found that women with PEC who had microbial invasion of the amniotic cavity demonstrated a higher mean amniotic fluid IL-6 level (</w:t>
      </w:r>
      <w:r>
        <w:rPr>
          <w:rStyle w:val="Emphasis"/>
        </w:rPr>
        <w:t>P</w:t>
      </w:r>
      <w:r>
        <w:t xml:space="preserve"> = .002). The prevalence of microbial invasion overall in women with PEC was found to be low, although 3 of the 6 women with microbial invasion were positive for </w:t>
      </w:r>
      <w:proofErr w:type="spellStart"/>
      <w:r>
        <w:rPr>
          <w:rStyle w:val="Emphasis"/>
        </w:rPr>
        <w:t>Sneathia</w:t>
      </w:r>
      <w:proofErr w:type="spellEnd"/>
      <w:r>
        <w:rPr>
          <w:rStyle w:val="Emphasis"/>
        </w:rPr>
        <w:t>/</w:t>
      </w:r>
      <w:proofErr w:type="spellStart"/>
      <w:r>
        <w:rPr>
          <w:rStyle w:val="Emphasis"/>
        </w:rPr>
        <w:t>Leptotrichia</w:t>
      </w:r>
      <w:proofErr w:type="spellEnd"/>
      <w:r>
        <w:t xml:space="preserve"> spp,</w:t>
      </w:r>
      <w:hyperlink r:id="rId63" w:anchor="R51-9" w:history="1">
        <w:r>
          <w:rPr>
            <w:rStyle w:val="Hyperlink"/>
            <w:vertAlign w:val="superscript"/>
          </w:rPr>
          <w:t>51</w:t>
        </w:r>
      </w:hyperlink>
      <w:r>
        <w:t xml:space="preserve"> which are microbiota associated with bacterial vaginosis (BV) and isolated cases of maternal bacteremia and fetal demise.</w:t>
      </w:r>
      <w:hyperlink r:id="rId64" w:anchor="R71-9" w:history="1">
        <w:r>
          <w:rPr>
            <w:rStyle w:val="Hyperlink"/>
            <w:vertAlign w:val="superscript"/>
          </w:rPr>
          <w:t>71</w:t>
        </w:r>
      </w:hyperlink>
      <w:r>
        <w:rPr>
          <w:vertAlign w:val="superscript"/>
        </w:rPr>
        <w:t>,</w:t>
      </w:r>
      <w:hyperlink r:id="rId65" w:anchor="R72-9" w:history="1">
        <w:r>
          <w:rPr>
            <w:rStyle w:val="Hyperlink"/>
            <w:vertAlign w:val="superscript"/>
          </w:rPr>
          <w:t>72</w:t>
        </w:r>
      </w:hyperlink>
      <w:r>
        <w:t xml:space="preserve"> Although microbial invasion of the intra-amniotic environment has been identified in women with PEC, more studies are needed to elucidate the pathways by which microbes influence the intrauterine physiology.</w:t>
      </w:r>
    </w:p>
    <w:p w14:paraId="4382B9A5" w14:textId="77777777" w:rsidR="00E32F3D" w:rsidRDefault="00E32F3D" w:rsidP="00E32F3D">
      <w:pPr>
        <w:pStyle w:val="NoSpacing"/>
      </w:pPr>
    </w:p>
    <w:p w14:paraId="7F814FE5" w14:textId="7C00BCAD" w:rsidR="00E32F3D" w:rsidRDefault="00E32F3D" w:rsidP="00E32F3D">
      <w:pPr>
        <w:pStyle w:val="NoSpacing"/>
      </w:pPr>
      <w:r>
        <w:t>The association between maternal periodontal disease and PEC risk was explored in 2 studies, a meta-analysis</w:t>
      </w:r>
      <w:hyperlink r:id="rId66" w:anchor="R70-9" w:history="1">
        <w:r>
          <w:rPr>
            <w:rStyle w:val="Hyperlink"/>
            <w:vertAlign w:val="superscript"/>
          </w:rPr>
          <w:t>70</w:t>
        </w:r>
      </w:hyperlink>
      <w:r>
        <w:t xml:space="preserve"> and a secondary analysis of an RCT.</w:t>
      </w:r>
      <w:hyperlink r:id="rId67" w:anchor="R52-9" w:history="1">
        <w:r>
          <w:rPr>
            <w:rStyle w:val="Hyperlink"/>
            <w:vertAlign w:val="superscript"/>
          </w:rPr>
          <w:t>52</w:t>
        </w:r>
      </w:hyperlink>
      <w:r>
        <w:t xml:space="preserve"> In a recent meta-analysis of 11 observational studies including 1118 women with PEC compared with 2798 women, researchers found that women with periodontal disease before 32 weeks of gestation had a 3.6-fold increased risk of PEC (odd ratio [OR] = 3.69; 95% confidence interval [CI] = 2.58-5.27) compared with women without gum disease.</w:t>
      </w:r>
      <w:hyperlink r:id="rId68" w:anchor="R70-9" w:history="1">
        <w:r>
          <w:rPr>
            <w:rStyle w:val="Hyperlink"/>
            <w:vertAlign w:val="superscript"/>
          </w:rPr>
          <w:t>70</w:t>
        </w:r>
      </w:hyperlink>
      <w:r>
        <w:t xml:space="preserve"> The risk was also increased if periodontal disease was present 48 hours prior to delivery (OR = 2.68, 95% CI = 1.39-5.18), as well as within 5 days after delivery (OR = 2.22; 95% CI = 1.16-4.27). In a secondary analysis of an RCT conducted by Jaramillo et al,</w:t>
      </w:r>
      <w:hyperlink r:id="rId69" w:anchor="R52-9" w:history="1">
        <w:r>
          <w:rPr>
            <w:rStyle w:val="Hyperlink"/>
            <w:vertAlign w:val="superscript"/>
          </w:rPr>
          <w:t>52</w:t>
        </w:r>
      </w:hyperlink>
      <w:r>
        <w:t xml:space="preserve"> the subgingival microbiota of 57 women with mild PEC were evaluated for differences related to a periodontal intervention (subgingival scaling and </w:t>
      </w:r>
      <w:proofErr w:type="spellStart"/>
      <w:r>
        <w:t>planing</w:t>
      </w:r>
      <w:proofErr w:type="spellEnd"/>
      <w:r>
        <w:t xml:space="preserve"> vs supragingival prophylaxis). There were no differences found in reduction of </w:t>
      </w:r>
      <w:r>
        <w:lastRenderedPageBreak/>
        <w:t>periodontopathic organisms between the 2 groups.</w:t>
      </w:r>
      <w:hyperlink r:id="rId70" w:anchor="R52-9" w:history="1">
        <w:r>
          <w:rPr>
            <w:rStyle w:val="Hyperlink"/>
            <w:vertAlign w:val="superscript"/>
          </w:rPr>
          <w:t>52</w:t>
        </w:r>
      </w:hyperlink>
      <w:r>
        <w:t xml:space="preserve"> Despite these findings, the relationship between the oral </w:t>
      </w:r>
      <w:r>
        <w:rPr>
          <w:rStyle w:val="ej-keyword"/>
        </w:rPr>
        <w:t>microbiome</w:t>
      </w:r>
      <w:r>
        <w:t xml:space="preserve"> and PEC risk remains hypothetical, as most of the current literature consists of proposed pathways related to hematogenous spread of microbial pathogens from the oral environment.</w:t>
      </w:r>
      <w:hyperlink r:id="rId71" w:anchor="R1-9" w:history="1">
        <w:r>
          <w:rPr>
            <w:rStyle w:val="Hyperlink"/>
            <w:vertAlign w:val="superscript"/>
          </w:rPr>
          <w:t>1</w:t>
        </w:r>
      </w:hyperlink>
      <w:r>
        <w:rPr>
          <w:vertAlign w:val="superscript"/>
        </w:rPr>
        <w:t>,</w:t>
      </w:r>
      <w:hyperlink r:id="rId72" w:anchor="R73-9" w:history="1">
        <w:r>
          <w:rPr>
            <w:rStyle w:val="Hyperlink"/>
            <w:vertAlign w:val="superscript"/>
          </w:rPr>
          <w:t>73–76</w:t>
        </w:r>
      </w:hyperlink>
      <w:r>
        <w:t xml:space="preserve"> A variety of oral microbial pathogens have been implicated in the etiology of PEC in previous studies, but not enough evidence has been identified to support a causal link.</w:t>
      </w:r>
      <w:hyperlink r:id="rId73" w:anchor="R77-9" w:history="1">
        <w:r>
          <w:rPr>
            <w:rStyle w:val="Hyperlink"/>
            <w:vertAlign w:val="superscript"/>
          </w:rPr>
          <w:t>77</w:t>
        </w:r>
      </w:hyperlink>
      <w:r>
        <w:t xml:space="preserve"> More research is needed to determine whether there is an association between the oral </w:t>
      </w:r>
      <w:r>
        <w:rPr>
          <w:rStyle w:val="ej-keyword"/>
        </w:rPr>
        <w:t>microbiome</w:t>
      </w:r>
      <w:r>
        <w:t xml:space="preserve"> and PEC risk.</w:t>
      </w:r>
    </w:p>
    <w:p w14:paraId="4353438A" w14:textId="77777777" w:rsidR="00E32F3D" w:rsidRDefault="00E32F3D" w:rsidP="00E32F3D">
      <w:pPr>
        <w:pStyle w:val="NoSpacing"/>
      </w:pPr>
    </w:p>
    <w:p w14:paraId="1EE31315" w14:textId="5E98839D" w:rsidR="00E32F3D" w:rsidRDefault="00E32F3D" w:rsidP="00E32F3D">
      <w:pPr>
        <w:pStyle w:val="NoSpacing"/>
      </w:pPr>
      <w:r>
        <w:rPr>
          <w:rStyle w:val="ej-keyword"/>
        </w:rPr>
        <w:t>Preeclampsia</w:t>
      </w:r>
      <w:r>
        <w:t xml:space="preserve"> has features similar to metabolic syndrome, as women with this condition often develop altered glucose and lipid metabolism, insulin resistance, and endothelial damage.</w:t>
      </w:r>
      <w:hyperlink r:id="rId74" w:anchor="R78-9" w:history="1">
        <w:r>
          <w:rPr>
            <w:rStyle w:val="Hyperlink"/>
            <w:vertAlign w:val="superscript"/>
          </w:rPr>
          <w:t>78</w:t>
        </w:r>
      </w:hyperlink>
      <w:r>
        <w:t xml:space="preserve"> Given the role of the gut microbiota in metabolism, a recent study by Liu et al</w:t>
      </w:r>
      <w:hyperlink r:id="rId75" w:anchor="R54-9" w:history="1">
        <w:r>
          <w:rPr>
            <w:rStyle w:val="Hyperlink"/>
            <w:vertAlign w:val="superscript"/>
          </w:rPr>
          <w:t>54</w:t>
        </w:r>
      </w:hyperlink>
      <w:r>
        <w:t xml:space="preserve"> evaluated the gut </w:t>
      </w:r>
      <w:r>
        <w:rPr>
          <w:rStyle w:val="ej-keyword"/>
        </w:rPr>
        <w:t>microbiome</w:t>
      </w:r>
      <w:r>
        <w:t xml:space="preserve"> of women with PEC to determine whether intestinal dysbiosis could be detected as a marker. One hundred women were grouped into 4 categories: 26 women with PEC and 3 healthy control groups in the first, second, and third trimesters of pregnancy. The dominant bacterium present in all samples was </w:t>
      </w:r>
      <w:r>
        <w:rPr>
          <w:rStyle w:val="Emphasis"/>
        </w:rPr>
        <w:t>Bacteroidetes</w:t>
      </w:r>
      <w:r>
        <w:t xml:space="preserve">; however, in PEC women there was an overall increase in pathogenic bacteria. Specifically, </w:t>
      </w:r>
      <w:r>
        <w:rPr>
          <w:rStyle w:val="Emphasis"/>
        </w:rPr>
        <w:t>Clostridium perfringens</w:t>
      </w:r>
      <w:r>
        <w:t xml:space="preserve"> (</w:t>
      </w:r>
      <w:r>
        <w:rPr>
          <w:rStyle w:val="Emphasis"/>
        </w:rPr>
        <w:t>P</w:t>
      </w:r>
      <w:r>
        <w:t xml:space="preserve"> = .03) and </w:t>
      </w:r>
      <w:proofErr w:type="spellStart"/>
      <w:r>
        <w:rPr>
          <w:rStyle w:val="Emphasis"/>
        </w:rPr>
        <w:t>Bulleidia</w:t>
      </w:r>
      <w:proofErr w:type="spellEnd"/>
      <w:r>
        <w:rPr>
          <w:rStyle w:val="Emphasis"/>
        </w:rPr>
        <w:t xml:space="preserve"> </w:t>
      </w:r>
      <w:proofErr w:type="spellStart"/>
      <w:r>
        <w:rPr>
          <w:rStyle w:val="Emphasis"/>
        </w:rPr>
        <w:t>moorei</w:t>
      </w:r>
      <w:proofErr w:type="spellEnd"/>
      <w:r>
        <w:t xml:space="preserve"> (</w:t>
      </w:r>
      <w:r>
        <w:rPr>
          <w:rStyle w:val="Emphasis"/>
        </w:rPr>
        <w:t>P</w:t>
      </w:r>
      <w:r>
        <w:t xml:space="preserve"> = .00) increased in women with PEC, with a decrease noted in the probiotic bacteria </w:t>
      </w:r>
      <w:proofErr w:type="spellStart"/>
      <w:r>
        <w:rPr>
          <w:rStyle w:val="Emphasis"/>
        </w:rPr>
        <w:t>Coprococcus</w:t>
      </w:r>
      <w:proofErr w:type="spellEnd"/>
      <w:r>
        <w:rPr>
          <w:rStyle w:val="Emphasis"/>
        </w:rPr>
        <w:t xml:space="preserve"> </w:t>
      </w:r>
      <w:proofErr w:type="spellStart"/>
      <w:r>
        <w:rPr>
          <w:rStyle w:val="Emphasis"/>
        </w:rPr>
        <w:t>catus</w:t>
      </w:r>
      <w:proofErr w:type="spellEnd"/>
      <w:r>
        <w:t xml:space="preserve"> (</w:t>
      </w:r>
      <w:r>
        <w:rPr>
          <w:rStyle w:val="Emphasis"/>
        </w:rPr>
        <w:t>P</w:t>
      </w:r>
      <w:r>
        <w:t xml:space="preserve"> = .03). These findings suggest that there may be a shift in the gut microbial composition in women with PEC.</w:t>
      </w:r>
    </w:p>
    <w:p w14:paraId="1BFE0B35" w14:textId="77777777" w:rsidR="00E32F3D" w:rsidRDefault="00E32F3D" w:rsidP="00E32F3D">
      <w:pPr>
        <w:pStyle w:val="NoSpacing"/>
      </w:pPr>
    </w:p>
    <w:p w14:paraId="085FCF18" w14:textId="77777777" w:rsidR="00E32F3D" w:rsidRDefault="00E32F3D" w:rsidP="00E32F3D">
      <w:pPr>
        <w:pStyle w:val="NoSpacing"/>
      </w:pPr>
      <w:r>
        <w:t xml:space="preserve">Overall, 5 groups of investigators studied the </w:t>
      </w:r>
      <w:r>
        <w:rPr>
          <w:rStyle w:val="ej-keyword"/>
        </w:rPr>
        <w:t>microbiome</w:t>
      </w:r>
      <w:r>
        <w:t xml:space="preserve"> of PEC.</w:t>
      </w:r>
      <w:hyperlink r:id="rId76" w:anchor="R12-9" w:history="1">
        <w:r>
          <w:rPr>
            <w:rStyle w:val="Hyperlink"/>
            <w:vertAlign w:val="superscript"/>
          </w:rPr>
          <w:t>12</w:t>
        </w:r>
      </w:hyperlink>
      <w:r>
        <w:rPr>
          <w:vertAlign w:val="superscript"/>
        </w:rPr>
        <w:t>,</w:t>
      </w:r>
      <w:hyperlink r:id="rId77" w:anchor="R51-9" w:history="1">
        <w:r>
          <w:rPr>
            <w:rStyle w:val="Hyperlink"/>
            <w:vertAlign w:val="superscript"/>
          </w:rPr>
          <w:t>51–54</w:t>
        </w:r>
      </w:hyperlink>
      <w:r>
        <w:t xml:space="preserve"> In 2 studies, the placenta site was analyzed</w:t>
      </w:r>
      <w:hyperlink r:id="rId78" w:anchor="R12-9" w:history="1">
        <w:r>
          <w:rPr>
            <w:rStyle w:val="Hyperlink"/>
            <w:vertAlign w:val="superscript"/>
          </w:rPr>
          <w:t>12</w:t>
        </w:r>
      </w:hyperlink>
      <w:r>
        <w:rPr>
          <w:vertAlign w:val="superscript"/>
        </w:rPr>
        <w:t>,</w:t>
      </w:r>
      <w:hyperlink r:id="rId79" w:anchor="R53-9" w:history="1">
        <w:r>
          <w:rPr>
            <w:rStyle w:val="Hyperlink"/>
            <w:vertAlign w:val="superscript"/>
          </w:rPr>
          <w:t>53</w:t>
        </w:r>
      </w:hyperlink>
      <w:r>
        <w:t>; in the remaining 3, the mouth,</w:t>
      </w:r>
      <w:hyperlink r:id="rId80" w:anchor="R52-9" w:history="1">
        <w:r>
          <w:rPr>
            <w:rStyle w:val="Hyperlink"/>
            <w:vertAlign w:val="superscript"/>
          </w:rPr>
          <w:t>52</w:t>
        </w:r>
      </w:hyperlink>
      <w:r>
        <w:t xml:space="preserve"> gut,</w:t>
      </w:r>
      <w:hyperlink r:id="rId81" w:anchor="R54-9" w:history="1">
        <w:r>
          <w:rPr>
            <w:rStyle w:val="Hyperlink"/>
            <w:vertAlign w:val="superscript"/>
          </w:rPr>
          <w:t>54</w:t>
        </w:r>
      </w:hyperlink>
      <w:r>
        <w:t xml:space="preserve"> or an intra-amniotic</w:t>
      </w:r>
      <w:hyperlink r:id="rId82" w:anchor="R51-9" w:history="1">
        <w:r>
          <w:rPr>
            <w:rStyle w:val="Hyperlink"/>
            <w:vertAlign w:val="superscript"/>
          </w:rPr>
          <w:t>51</w:t>
        </w:r>
      </w:hyperlink>
      <w:r>
        <w:t xml:space="preserve"> site was examined. Some findings supported the association between pathogenic bacteria and PEC, but this was not a consistent finding. Furthermore, specific pathogenic organisms were not identified in common between the studies on PEC.</w:t>
      </w:r>
    </w:p>
    <w:p w14:paraId="40F430C5" w14:textId="77777777" w:rsidR="00E32F3D" w:rsidRPr="00E32F3D" w:rsidRDefault="00E32F3D" w:rsidP="00E32F3D">
      <w:pPr>
        <w:pStyle w:val="NoSpacing"/>
      </w:pPr>
    </w:p>
    <w:p w14:paraId="1CE891DB" w14:textId="179F6F98" w:rsidR="00DB167B" w:rsidRDefault="00DB167B" w:rsidP="00DB167B">
      <w:pPr>
        <w:pStyle w:val="Heading2"/>
      </w:pPr>
      <w:r>
        <w:t>Probiotic use and PEC</w:t>
      </w:r>
    </w:p>
    <w:p w14:paraId="118AC09F" w14:textId="285661CF" w:rsidR="006C1CE1" w:rsidRDefault="006C1CE1" w:rsidP="006C1CE1">
      <w:pPr>
        <w:pStyle w:val="NoSpacing"/>
      </w:pPr>
      <w:r>
        <w:t>The pathophysiologic pathways underpinning PEC are complex and not fully elucidated; however, maternal immune system dysregulation and infections were associated with PEC risk and severity.</w:t>
      </w:r>
      <w:hyperlink r:id="rId83" w:anchor="R79-9" w:history="1">
        <w:r>
          <w:rPr>
            <w:rStyle w:val="Hyperlink"/>
            <w:vertAlign w:val="superscript"/>
          </w:rPr>
          <w:t>79</w:t>
        </w:r>
      </w:hyperlink>
      <w:r>
        <w:t xml:space="preserve"> </w:t>
      </w:r>
      <w:r>
        <w:rPr>
          <w:rStyle w:val="ej-keyword"/>
        </w:rPr>
        <w:t>Probiotics</w:t>
      </w:r>
      <w:r>
        <w:t xml:space="preserve"> are thought to reduce both systemic and placental inflammation, thus reducing PEC risk.</w:t>
      </w:r>
      <w:hyperlink r:id="rId84" w:anchor="R37-9" w:history="1">
        <w:r>
          <w:rPr>
            <w:rStyle w:val="Hyperlink"/>
            <w:vertAlign w:val="superscript"/>
          </w:rPr>
          <w:t>37</w:t>
        </w:r>
      </w:hyperlink>
      <w:r>
        <w:t xml:space="preserve"> </w:t>
      </w:r>
      <w:r>
        <w:rPr>
          <w:rStyle w:val="ej-keyword"/>
        </w:rPr>
        <w:t>Probiotics</w:t>
      </w:r>
      <w:r>
        <w:t xml:space="preserve"> such as </w:t>
      </w:r>
      <w:r>
        <w:rPr>
          <w:rStyle w:val="Emphasis"/>
        </w:rPr>
        <w:t>Lactobacillus acidophilus</w:t>
      </w:r>
      <w:r>
        <w:t xml:space="preserve"> and </w:t>
      </w:r>
      <w:r>
        <w:rPr>
          <w:rStyle w:val="Emphasis"/>
        </w:rPr>
        <w:t xml:space="preserve">L </w:t>
      </w:r>
      <w:proofErr w:type="spellStart"/>
      <w:r>
        <w:rPr>
          <w:rStyle w:val="Emphasis"/>
        </w:rPr>
        <w:t>rhamnosus</w:t>
      </w:r>
      <w:proofErr w:type="spellEnd"/>
      <w:r>
        <w:t xml:space="preserve"> were shown to influence gene regulatory pathways and expression in immune response pathways of the human gut mucosal lining,</w:t>
      </w:r>
      <w:hyperlink r:id="rId85" w:anchor="R80-9" w:history="1">
        <w:r>
          <w:rPr>
            <w:rStyle w:val="Hyperlink"/>
            <w:vertAlign w:val="superscript"/>
          </w:rPr>
          <w:t>80</w:t>
        </w:r>
      </w:hyperlink>
      <w:r>
        <w:t xml:space="preserve"> further supporting the exploration of </w:t>
      </w:r>
      <w:r>
        <w:rPr>
          <w:rStyle w:val="ej-keyword"/>
        </w:rPr>
        <w:t>probiotics</w:t>
      </w:r>
      <w:r>
        <w:t xml:space="preserve"> as an intervention to delay and reduce the incidence of PEC.</w:t>
      </w:r>
    </w:p>
    <w:p w14:paraId="14F31260" w14:textId="77777777" w:rsidR="006C1CE1" w:rsidRDefault="006C1CE1" w:rsidP="006C1CE1">
      <w:pPr>
        <w:pStyle w:val="NoSpacing"/>
      </w:pPr>
    </w:p>
    <w:p w14:paraId="130C56FA" w14:textId="4C14ADFD" w:rsidR="006C1CE1" w:rsidRDefault="006C1CE1" w:rsidP="006C1CE1">
      <w:pPr>
        <w:pStyle w:val="NoSpacing"/>
      </w:pPr>
      <w:r>
        <w:t xml:space="preserve">Several studies investigating the association between probiotic products and PEC suggest a beneficial effect of </w:t>
      </w:r>
      <w:r>
        <w:rPr>
          <w:rStyle w:val="ej-keyword"/>
        </w:rPr>
        <w:t>probiotics</w:t>
      </w:r>
      <w:r>
        <w:t xml:space="preserve"> in reducing PEC risk.</w:t>
      </w:r>
      <w:hyperlink r:id="rId86" w:anchor="R28-9" w:history="1">
        <w:r>
          <w:rPr>
            <w:rStyle w:val="Hyperlink"/>
            <w:vertAlign w:val="superscript"/>
          </w:rPr>
          <w:t>28</w:t>
        </w:r>
      </w:hyperlink>
      <w:r>
        <w:rPr>
          <w:vertAlign w:val="superscript"/>
        </w:rPr>
        <w:t>,</w:t>
      </w:r>
      <w:hyperlink r:id="rId87" w:anchor="R37-9" w:history="1">
        <w:r>
          <w:rPr>
            <w:rStyle w:val="Hyperlink"/>
            <w:vertAlign w:val="superscript"/>
          </w:rPr>
          <w:t>37</w:t>
        </w:r>
      </w:hyperlink>
      <w:r>
        <w:rPr>
          <w:vertAlign w:val="superscript"/>
        </w:rPr>
        <w:t>,</w:t>
      </w:r>
      <w:hyperlink r:id="rId88" w:anchor="R39-9" w:history="1">
        <w:r>
          <w:rPr>
            <w:rStyle w:val="Hyperlink"/>
            <w:vertAlign w:val="superscript"/>
          </w:rPr>
          <w:t>39</w:t>
        </w:r>
      </w:hyperlink>
      <w:r>
        <w:t xml:space="preserve"> A large prospective Norwegian Mother and Child Cohort Study was conducted from 1999 to 2009 and included data from 108 000 pregnancies. Using these data, </w:t>
      </w:r>
      <w:proofErr w:type="spellStart"/>
      <w:r>
        <w:t>Brantsaeter</w:t>
      </w:r>
      <w:proofErr w:type="spellEnd"/>
      <w:r>
        <w:t xml:space="preserve"> et al</w:t>
      </w:r>
      <w:hyperlink r:id="rId89" w:anchor="R37-9" w:history="1">
        <w:r>
          <w:rPr>
            <w:rStyle w:val="Hyperlink"/>
            <w:vertAlign w:val="superscript"/>
          </w:rPr>
          <w:t>37</w:t>
        </w:r>
      </w:hyperlink>
      <w:r>
        <w:t xml:space="preserve"> conducted a prospective cohort study of the relationship between probiotic ingestion in early pregnancy and the risk of PEC in a sample of 33 399 primigravidas.</w:t>
      </w:r>
      <w:hyperlink r:id="rId90" w:anchor="R37-9" w:history="1">
        <w:r>
          <w:rPr>
            <w:rStyle w:val="Hyperlink"/>
            <w:vertAlign w:val="superscript"/>
          </w:rPr>
          <w:t>37</w:t>
        </w:r>
      </w:hyperlink>
      <w:r>
        <w:t xml:space="preserve"> In Norway, there are 2 main probiotic milk products that are consumed. The probiotic beverages deliver 10</w:t>
      </w:r>
      <w:r>
        <w:rPr>
          <w:vertAlign w:val="superscript"/>
        </w:rPr>
        <w:t>8</w:t>
      </w:r>
      <w:r>
        <w:t xml:space="preserve"> probiotic bacteria per milliliter. Therefore, the authors calculated the probiotic dose based on dietary recall of these standard products. The researchers categorized dietary probiotic ingestion as follows: none, low, moderate, and high. Just more than 5% (1755 women) developed PEC. High-level probiotic intake (median = 200 mL/d with daily ingestion or greater) was associated with a significant reduction in all PEC (OR = 0.80, 95% CI: 0.66-0.96) and severe PEC (OR = 0.61, 95% CI: 0.43-0.89). These findings were also reported in a systematic review by Lindsay et al,</w:t>
      </w:r>
      <w:hyperlink r:id="rId91" w:anchor="R28-9" w:history="1">
        <w:r>
          <w:rPr>
            <w:rStyle w:val="Hyperlink"/>
            <w:vertAlign w:val="superscript"/>
          </w:rPr>
          <w:t>28</w:t>
        </w:r>
      </w:hyperlink>
      <w:r>
        <w:t xml:space="preserve"> who explored the use of </w:t>
      </w:r>
      <w:r>
        <w:rPr>
          <w:rStyle w:val="ej-keyword"/>
        </w:rPr>
        <w:t>probiotics</w:t>
      </w:r>
      <w:r>
        <w:t xml:space="preserve"> during pregnancy with maternal outcomes, including PEC. Seven articles were identified in the review, although only 1 study was identified related to PEC risk. Nordqvist et al</w:t>
      </w:r>
      <w:hyperlink r:id="rId92" w:anchor="R39-9" w:history="1">
        <w:r>
          <w:rPr>
            <w:rStyle w:val="Hyperlink"/>
            <w:vertAlign w:val="superscript"/>
          </w:rPr>
          <w:t>39</w:t>
        </w:r>
      </w:hyperlink>
      <w:r>
        <w:t xml:space="preserve"> conducted a secondary analysis of the Norwegian Mother and Child Cohort Study to explore probiotic intervention timing. Specifically, they analyzed probiotic milk intake before pregnancy, during early pregnancy, and during late pregnancy, with PEC risk in nulliparous women (</w:t>
      </w:r>
      <w:r>
        <w:rPr>
          <w:rStyle w:val="Emphasis"/>
        </w:rPr>
        <w:t>n</w:t>
      </w:r>
      <w:r>
        <w:t xml:space="preserve"> = 37 050). The researchers found that probiotic milk intake in late pregnancy, but not before or during early pregnancy, was associated with lower PEC risk (OR = 0.80, 95% CI: 0.68-0.94).</w:t>
      </w:r>
      <w:hyperlink r:id="rId93" w:anchor="R39-9" w:history="1">
        <w:r>
          <w:rPr>
            <w:rStyle w:val="Hyperlink"/>
            <w:vertAlign w:val="superscript"/>
          </w:rPr>
          <w:t>39</w:t>
        </w:r>
      </w:hyperlink>
      <w:r>
        <w:t xml:space="preserve"> Together, these studies suggest that probiotic intake was associated with reduced PEC risk.</w:t>
      </w:r>
    </w:p>
    <w:p w14:paraId="506396D4" w14:textId="77777777" w:rsidR="006C1CE1" w:rsidRDefault="006C1CE1" w:rsidP="006C1CE1">
      <w:pPr>
        <w:pStyle w:val="NoSpacing"/>
      </w:pPr>
    </w:p>
    <w:p w14:paraId="5B7165AC" w14:textId="77777777" w:rsidR="006C1CE1" w:rsidRDefault="006C1CE1" w:rsidP="006C1CE1">
      <w:pPr>
        <w:pStyle w:val="NoSpacing"/>
      </w:pPr>
      <w:r>
        <w:lastRenderedPageBreak/>
        <w:t>While the etiology of PEC remains unclear, the markers of hypoxia, oxidative stress, and hemolytic pathways, including hemolysis, elevated liver enzymes, and low platelets, have been observed in women with PEC.</w:t>
      </w:r>
      <w:hyperlink r:id="rId94" w:anchor="R81-9" w:history="1">
        <w:r>
          <w:rPr>
            <w:rStyle w:val="Hyperlink"/>
            <w:vertAlign w:val="superscript"/>
          </w:rPr>
          <w:t>81</w:t>
        </w:r>
      </w:hyperlink>
      <w:r>
        <w:t xml:space="preserve"> Therefore, the physiologic consequences of PEC extend beyond the maternal environment and contribute to fetal complications. A study by </w:t>
      </w:r>
      <w:proofErr w:type="spellStart"/>
      <w:r>
        <w:t>Ekambaram</w:t>
      </w:r>
      <w:proofErr w:type="spellEnd"/>
      <w:r>
        <w:t xml:space="preserve"> et al</w:t>
      </w:r>
      <w:hyperlink r:id="rId95" w:anchor="R38-9" w:history="1">
        <w:r>
          <w:rPr>
            <w:rStyle w:val="Hyperlink"/>
            <w:vertAlign w:val="superscript"/>
          </w:rPr>
          <w:t>38</w:t>
        </w:r>
      </w:hyperlink>
      <w:r>
        <w:t xml:space="preserve"> investigated the antihemolytic and antioxidant efficiency of 2 probiotic yeasts (</w:t>
      </w:r>
      <w:proofErr w:type="spellStart"/>
      <w:r>
        <w:rPr>
          <w:rStyle w:val="Emphasis"/>
        </w:rPr>
        <w:t>Monascus</w:t>
      </w:r>
      <w:proofErr w:type="spellEnd"/>
      <w:r>
        <w:rPr>
          <w:rStyle w:val="Emphasis"/>
        </w:rPr>
        <w:t xml:space="preserve"> </w:t>
      </w:r>
      <w:proofErr w:type="spellStart"/>
      <w:r>
        <w:rPr>
          <w:rStyle w:val="Emphasis"/>
        </w:rPr>
        <w:t>purpureus</w:t>
      </w:r>
      <w:proofErr w:type="spellEnd"/>
      <w:r>
        <w:t xml:space="preserve"> and </w:t>
      </w:r>
      <w:r>
        <w:rPr>
          <w:rStyle w:val="Emphasis"/>
        </w:rPr>
        <w:t>Saccharomyces cerevisiae</w:t>
      </w:r>
      <w:r>
        <w:t>) on fetal cord blood red blood cells of infants born to PEC mothers as compared with healthy normotensive controls. The red blood cells of the PEC sample were found to have low antioxidant status (</w:t>
      </w:r>
      <w:r>
        <w:rPr>
          <w:rStyle w:val="Emphasis"/>
        </w:rPr>
        <w:t>P</w:t>
      </w:r>
      <w:r>
        <w:t xml:space="preserve"> &lt; .05), increased oxidative stress, (</w:t>
      </w:r>
      <w:r>
        <w:rPr>
          <w:rStyle w:val="Emphasis"/>
        </w:rPr>
        <w:t>P</w:t>
      </w:r>
      <w:r>
        <w:t xml:space="preserve"> &lt; .05), increased nitrative stress (</w:t>
      </w:r>
      <w:r>
        <w:rPr>
          <w:rStyle w:val="Emphasis"/>
        </w:rPr>
        <w:t>P</w:t>
      </w:r>
      <w:r>
        <w:t xml:space="preserve"> &lt; .05), and increased hemolysis (</w:t>
      </w:r>
      <w:r>
        <w:rPr>
          <w:rStyle w:val="Emphasis"/>
        </w:rPr>
        <w:t>P</w:t>
      </w:r>
      <w:r>
        <w:t xml:space="preserve"> &lt; .001). Oxidative stress hemolysis decreased in the cord blood red blood cells for both groups after incubation with both probiotic yeasts. Specifically, </w:t>
      </w:r>
      <w:r>
        <w:rPr>
          <w:rStyle w:val="Emphasis"/>
        </w:rPr>
        <w:t xml:space="preserve">M </w:t>
      </w:r>
      <w:proofErr w:type="spellStart"/>
      <w:r>
        <w:rPr>
          <w:rStyle w:val="Emphasis"/>
        </w:rPr>
        <w:t>purpureus</w:t>
      </w:r>
      <w:proofErr w:type="spellEnd"/>
      <w:r>
        <w:t xml:space="preserve"> resulted in significant reactive oxygen radical scavenging (removal) (</w:t>
      </w:r>
      <w:r>
        <w:rPr>
          <w:rStyle w:val="Emphasis"/>
        </w:rPr>
        <w:t>P</w:t>
      </w:r>
      <w:r>
        <w:t xml:space="preserve"> &lt; .001), and </w:t>
      </w:r>
      <w:r>
        <w:rPr>
          <w:rStyle w:val="Emphasis"/>
        </w:rPr>
        <w:t>S cerevisiae</w:t>
      </w:r>
      <w:r>
        <w:t xml:space="preserve"> resulted in significant nitric oxide radical scavenging (removal) (</w:t>
      </w:r>
      <w:r>
        <w:rPr>
          <w:rStyle w:val="Emphasis"/>
        </w:rPr>
        <w:t>P</w:t>
      </w:r>
      <w:r>
        <w:t xml:space="preserve"> &lt; .001). These findings hold promise that </w:t>
      </w:r>
      <w:r>
        <w:rPr>
          <w:rStyle w:val="ej-keyword"/>
        </w:rPr>
        <w:t>probiotics</w:t>
      </w:r>
      <w:r>
        <w:t xml:space="preserve"> could modulate oxidative stress in offspring.</w:t>
      </w:r>
    </w:p>
    <w:p w14:paraId="5A88D556" w14:textId="77777777" w:rsidR="006C1CE1" w:rsidRPr="006C1CE1" w:rsidRDefault="006C1CE1" w:rsidP="006C1CE1">
      <w:pPr>
        <w:pStyle w:val="NoSpacing"/>
      </w:pPr>
    </w:p>
    <w:p w14:paraId="310FBA52" w14:textId="179E2DA4" w:rsidR="00DB167B" w:rsidRDefault="00DB167B" w:rsidP="00DB167B">
      <w:pPr>
        <w:pStyle w:val="Heading2"/>
      </w:pPr>
      <w:r>
        <w:t>The role of the microbiome in gestational diabetes mellitus</w:t>
      </w:r>
    </w:p>
    <w:p w14:paraId="0F3FC4DF" w14:textId="1DD6E30A" w:rsidR="006C1CE1" w:rsidRDefault="006C1CE1" w:rsidP="006C1CE1">
      <w:pPr>
        <w:pStyle w:val="NoSpacing"/>
      </w:pPr>
      <w:r>
        <w:t xml:space="preserve">The normal physiologic adaptations of pregnancy provide for the metabolic needs of the growing fetus. </w:t>
      </w:r>
      <w:r>
        <w:rPr>
          <w:rStyle w:val="ej-keyword"/>
        </w:rPr>
        <w:t>Gestational diabetes</w:t>
      </w:r>
      <w:r>
        <w:t xml:space="preserve"> mellitus is defined as a carbohydrate intolerance with hyperglycemia with onset during pregnancy that varies in severity.</w:t>
      </w:r>
      <w:hyperlink r:id="rId96" w:anchor="R82-9" w:history="1">
        <w:r>
          <w:rPr>
            <w:rStyle w:val="Hyperlink"/>
            <w:vertAlign w:val="superscript"/>
          </w:rPr>
          <w:t>82</w:t>
        </w:r>
      </w:hyperlink>
      <w:r>
        <w:t xml:space="preserve"> </w:t>
      </w:r>
      <w:r>
        <w:rPr>
          <w:rStyle w:val="ej-keyword"/>
        </w:rPr>
        <w:t>Gestational diabetes</w:t>
      </w:r>
      <w:r>
        <w:t xml:space="preserve"> mellitus is a heterogeneous group of metabolic disorders that impacts up to 14% of pregnancies.</w:t>
      </w:r>
      <w:hyperlink r:id="rId97" w:anchor="R83-9" w:history="1">
        <w:r>
          <w:rPr>
            <w:rStyle w:val="Hyperlink"/>
            <w:vertAlign w:val="superscript"/>
          </w:rPr>
          <w:t>83</w:t>
        </w:r>
      </w:hyperlink>
      <w:r>
        <w:t xml:space="preserve"> Between 20% and 50% of women with GDM will go on to be diagnosed with type 2 diabetes within 5 years.</w:t>
      </w:r>
      <w:hyperlink r:id="rId98" w:anchor="R84-9" w:history="1">
        <w:r>
          <w:rPr>
            <w:rStyle w:val="Hyperlink"/>
            <w:vertAlign w:val="superscript"/>
          </w:rPr>
          <w:t>84</w:t>
        </w:r>
      </w:hyperlink>
      <w:r>
        <w:t xml:space="preserve"> Evidence has emerged that highlights the link between the gut </w:t>
      </w:r>
      <w:r>
        <w:rPr>
          <w:rStyle w:val="ej-keyword"/>
        </w:rPr>
        <w:t>microbiome</w:t>
      </w:r>
      <w:r>
        <w:t xml:space="preserve"> and metabolism. This has led researchers to hypothesize that the gut </w:t>
      </w:r>
      <w:r>
        <w:rPr>
          <w:rStyle w:val="ej-keyword"/>
        </w:rPr>
        <w:t>microbiome</w:t>
      </w:r>
      <w:r>
        <w:t xml:space="preserve"> may impact gestational metabolism and development of GDM.</w:t>
      </w:r>
      <w:hyperlink r:id="rId99" w:anchor="R56-9" w:history="1">
        <w:r>
          <w:rPr>
            <w:rStyle w:val="Hyperlink"/>
            <w:vertAlign w:val="superscript"/>
          </w:rPr>
          <w:t>56</w:t>
        </w:r>
      </w:hyperlink>
      <w:r>
        <w:t xml:space="preserve"> The microorganisms that colonize the gut influence the metabolism of nutrients, hunger, satiety, and both lipid and glucose metabolism. </w:t>
      </w:r>
      <w:r>
        <w:rPr>
          <w:rStyle w:val="ej-keyword"/>
        </w:rPr>
        <w:t>Gestational diabetes</w:t>
      </w:r>
      <w:r>
        <w:t xml:space="preserve"> mellitus has been associated with subclinical inflammation that may lead to oxidative stress.</w:t>
      </w:r>
      <w:hyperlink r:id="rId100" w:anchor="R41-9" w:history="1">
        <w:r>
          <w:rPr>
            <w:rStyle w:val="Hyperlink"/>
            <w:vertAlign w:val="superscript"/>
          </w:rPr>
          <w:t>41</w:t>
        </w:r>
      </w:hyperlink>
      <w:r>
        <w:t xml:space="preserve"> Therefore, efforts to prevent and treat GDM have included probiotic and/or dietary interventions. Outcomes studied include a variety of metabolic and inflammatory markers.</w:t>
      </w:r>
    </w:p>
    <w:p w14:paraId="57D0B712" w14:textId="77777777" w:rsidR="006C1CE1" w:rsidRDefault="006C1CE1" w:rsidP="006C1CE1">
      <w:pPr>
        <w:pStyle w:val="NoSpacing"/>
      </w:pPr>
    </w:p>
    <w:p w14:paraId="1C705E1B" w14:textId="77777777" w:rsidR="006C1CE1" w:rsidRDefault="006C1CE1" w:rsidP="006C1CE1">
      <w:pPr>
        <w:pStyle w:val="NoSpacing"/>
      </w:pPr>
      <w:r>
        <w:t xml:space="preserve">Four groups of researchers examined the </w:t>
      </w:r>
      <w:r>
        <w:rPr>
          <w:rStyle w:val="ej-keyword"/>
        </w:rPr>
        <w:t>microbiome</w:t>
      </w:r>
      <w:r>
        <w:t xml:space="preserve"> related to GDM.</w:t>
      </w:r>
      <w:hyperlink r:id="rId101" w:anchor="R55-9" w:history="1">
        <w:r>
          <w:rPr>
            <w:rStyle w:val="Hyperlink"/>
            <w:vertAlign w:val="superscript"/>
          </w:rPr>
          <w:t>55–58</w:t>
        </w:r>
      </w:hyperlink>
      <w:r>
        <w:t xml:space="preserve"> The sites cultured varied widely between studies; stool was cultured in 2 studies,</w:t>
      </w:r>
      <w:hyperlink r:id="rId102" w:anchor="R55-9" w:history="1">
        <w:r>
          <w:rPr>
            <w:rStyle w:val="Hyperlink"/>
            <w:vertAlign w:val="superscript"/>
          </w:rPr>
          <w:t>55</w:t>
        </w:r>
      </w:hyperlink>
      <w:r>
        <w:rPr>
          <w:vertAlign w:val="superscript"/>
        </w:rPr>
        <w:t>,</w:t>
      </w:r>
      <w:hyperlink r:id="rId103" w:anchor="R56-9" w:history="1">
        <w:r>
          <w:rPr>
            <w:rStyle w:val="Hyperlink"/>
            <w:vertAlign w:val="superscript"/>
          </w:rPr>
          <w:t>56</w:t>
        </w:r>
      </w:hyperlink>
      <w:r>
        <w:t xml:space="preserve"> vaginal swabs to examine fungi were used in 1 study,</w:t>
      </w:r>
      <w:hyperlink r:id="rId104" w:anchor="R58-9" w:history="1">
        <w:r>
          <w:rPr>
            <w:rStyle w:val="Hyperlink"/>
            <w:vertAlign w:val="superscript"/>
          </w:rPr>
          <w:t>58</w:t>
        </w:r>
      </w:hyperlink>
      <w:r>
        <w:t xml:space="preserve"> and in another study, both viruses and bacteria were examined from 3 sites in women (oral, gastrointestinal, and vagina) and 4 sites from their newborns (oral, pharynx, meconium, and amniotic fluid).</w:t>
      </w:r>
      <w:hyperlink r:id="rId105" w:anchor="R57-9" w:history="1">
        <w:r>
          <w:rPr>
            <w:rStyle w:val="Hyperlink"/>
            <w:vertAlign w:val="superscript"/>
          </w:rPr>
          <w:t>57</w:t>
        </w:r>
      </w:hyperlink>
      <w:r>
        <w:t xml:space="preserve"> Dysbiosis was identified more frequently in women with GDM, who also exhibited less overall microbial diversity.</w:t>
      </w:r>
      <w:hyperlink r:id="rId106" w:anchor="R56-9" w:history="1">
        <w:r>
          <w:rPr>
            <w:rStyle w:val="Hyperlink"/>
            <w:vertAlign w:val="superscript"/>
          </w:rPr>
          <w:t>56</w:t>
        </w:r>
      </w:hyperlink>
      <w:r>
        <w:t xml:space="preserve"> More pathogens were found in women with GDM, including more viruses and fungal species.</w:t>
      </w:r>
      <w:hyperlink r:id="rId107" w:anchor="R57-9" w:history="1">
        <w:r>
          <w:rPr>
            <w:rStyle w:val="Hyperlink"/>
            <w:vertAlign w:val="superscript"/>
          </w:rPr>
          <w:t>57</w:t>
        </w:r>
      </w:hyperlink>
      <w:r>
        <w:t xml:space="preserve"> The relationships between dysbiosis and GDM need to be more fully elucidated.</w:t>
      </w:r>
    </w:p>
    <w:p w14:paraId="2A49B243" w14:textId="77777777" w:rsidR="006C1CE1" w:rsidRPr="006C1CE1" w:rsidRDefault="006C1CE1" w:rsidP="006C1CE1">
      <w:pPr>
        <w:pStyle w:val="NoSpacing"/>
      </w:pPr>
    </w:p>
    <w:p w14:paraId="215919C3" w14:textId="43665023" w:rsidR="00DB167B" w:rsidRDefault="00DB167B" w:rsidP="00DB167B">
      <w:pPr>
        <w:pStyle w:val="Heading2"/>
      </w:pPr>
      <w:r>
        <w:t>Probiotic use and gestational diabetes mellitus</w:t>
      </w:r>
    </w:p>
    <w:p w14:paraId="471D30DF" w14:textId="728A18C6" w:rsidR="00252D94" w:rsidRDefault="00BC5703" w:rsidP="00BC5703">
      <w:pPr>
        <w:pStyle w:val="NoSpacing"/>
      </w:pPr>
      <w:r>
        <w:rPr>
          <w:rStyle w:val="ej-keyword"/>
        </w:rPr>
        <w:t>Gestational diabetes</w:t>
      </w:r>
      <w:r>
        <w:t xml:space="preserve"> mellitus probiotic and </w:t>
      </w:r>
      <w:proofErr w:type="spellStart"/>
      <w:r>
        <w:t>synbiotic</w:t>
      </w:r>
      <w:proofErr w:type="spellEnd"/>
      <w:r>
        <w:t xml:space="preserve"> interventions have been addressed in 9 RCTs and 7 systematic reviews and/or meta-analyses. In 7 of the RCTs, participants were randomized after GDM diagnosis to probiotic or placebo groups.</w:t>
      </w:r>
      <w:hyperlink r:id="rId108" w:anchor="R23-9" w:history="1">
        <w:r>
          <w:rPr>
            <w:rStyle w:val="Hyperlink"/>
            <w:vertAlign w:val="superscript"/>
          </w:rPr>
          <w:t>23</w:t>
        </w:r>
      </w:hyperlink>
      <w:r>
        <w:rPr>
          <w:vertAlign w:val="superscript"/>
        </w:rPr>
        <w:t>,</w:t>
      </w:r>
      <w:hyperlink r:id="rId109" w:anchor="R24-9" w:history="1">
        <w:r>
          <w:rPr>
            <w:rStyle w:val="Hyperlink"/>
            <w:vertAlign w:val="superscript"/>
          </w:rPr>
          <w:t>24</w:t>
        </w:r>
      </w:hyperlink>
      <w:r>
        <w:rPr>
          <w:vertAlign w:val="superscript"/>
        </w:rPr>
        <w:t>,</w:t>
      </w:r>
      <w:hyperlink r:id="rId110" w:anchor="R40-9" w:history="1">
        <w:r>
          <w:rPr>
            <w:rStyle w:val="Hyperlink"/>
            <w:vertAlign w:val="superscript"/>
          </w:rPr>
          <w:t>40</w:t>
        </w:r>
      </w:hyperlink>
      <w:r>
        <w:rPr>
          <w:vertAlign w:val="superscript"/>
        </w:rPr>
        <w:t>,</w:t>
      </w:r>
      <w:hyperlink r:id="rId111" w:anchor="R42-9" w:history="1">
        <w:r>
          <w:rPr>
            <w:rStyle w:val="Hyperlink"/>
            <w:vertAlign w:val="superscript"/>
          </w:rPr>
          <w:t>42–45</w:t>
        </w:r>
      </w:hyperlink>
      <w:r>
        <w:t xml:space="preserve"> The effect of a probiotic intervention on inflammatory markers and oxidative stress in GDM was the goal of 1 study.</w:t>
      </w:r>
      <w:hyperlink r:id="rId112" w:anchor="R41-9" w:history="1">
        <w:r>
          <w:rPr>
            <w:rStyle w:val="Hyperlink"/>
            <w:vertAlign w:val="superscript"/>
          </w:rPr>
          <w:t>41</w:t>
        </w:r>
      </w:hyperlink>
      <w:r>
        <w:t xml:space="preserve"> Other outcomes attributable to the probiotic intervention are somewhat variable between RCTs. Both C-reactive protein and tumor necrosis factor were significantly decreased among probiotic group participants compared with placebo in 2 studies.</w:t>
      </w:r>
      <w:hyperlink r:id="rId113" w:anchor="R41-9" w:history="1">
        <w:r>
          <w:rPr>
            <w:rStyle w:val="Hyperlink"/>
            <w:vertAlign w:val="superscript"/>
          </w:rPr>
          <w:t>41</w:t>
        </w:r>
      </w:hyperlink>
      <w:r>
        <w:rPr>
          <w:vertAlign w:val="superscript"/>
        </w:rPr>
        <w:t>,</w:t>
      </w:r>
      <w:hyperlink r:id="rId114" w:anchor="R42-9" w:history="1">
        <w:r>
          <w:rPr>
            <w:rStyle w:val="Hyperlink"/>
            <w:vertAlign w:val="superscript"/>
          </w:rPr>
          <w:t>42</w:t>
        </w:r>
      </w:hyperlink>
      <w:r>
        <w:t xml:space="preserve"> Women in the probiotic intervention groups had lower rates of GDM than those taking placebos in 2 studies.</w:t>
      </w:r>
      <w:hyperlink r:id="rId115" w:anchor="R46-9" w:history="1">
        <w:r>
          <w:rPr>
            <w:rStyle w:val="Hyperlink"/>
            <w:vertAlign w:val="superscript"/>
          </w:rPr>
          <w:t>46</w:t>
        </w:r>
      </w:hyperlink>
      <w:r>
        <w:rPr>
          <w:vertAlign w:val="superscript"/>
        </w:rPr>
        <w:t>,</w:t>
      </w:r>
      <w:hyperlink r:id="rId116" w:anchor="R47-9" w:history="1">
        <w:r>
          <w:rPr>
            <w:rStyle w:val="Hyperlink"/>
            <w:vertAlign w:val="superscript"/>
          </w:rPr>
          <w:t>47</w:t>
        </w:r>
      </w:hyperlink>
      <w:r>
        <w:t xml:space="preserve"> Fasting blood glucose was significantly decreased in probiotic group participants in 3 RCTs.</w:t>
      </w:r>
      <w:hyperlink r:id="rId117" w:anchor="R40-9" w:history="1">
        <w:r>
          <w:rPr>
            <w:rStyle w:val="Hyperlink"/>
            <w:vertAlign w:val="superscript"/>
          </w:rPr>
          <w:t>40</w:t>
        </w:r>
      </w:hyperlink>
      <w:r>
        <w:rPr>
          <w:vertAlign w:val="superscript"/>
        </w:rPr>
        <w:t>,</w:t>
      </w:r>
      <w:hyperlink r:id="rId118" w:anchor="R43-9" w:history="1">
        <w:r>
          <w:rPr>
            <w:rStyle w:val="Hyperlink"/>
            <w:vertAlign w:val="superscript"/>
          </w:rPr>
          <w:t>43</w:t>
        </w:r>
      </w:hyperlink>
      <w:r>
        <w:rPr>
          <w:vertAlign w:val="superscript"/>
        </w:rPr>
        <w:t>,</w:t>
      </w:r>
      <w:hyperlink r:id="rId119" w:anchor="R44-9" w:history="1">
        <w:r>
          <w:rPr>
            <w:rStyle w:val="Hyperlink"/>
            <w:vertAlign w:val="superscript"/>
          </w:rPr>
          <w:t>44</w:t>
        </w:r>
      </w:hyperlink>
      <w:r>
        <w:t xml:space="preserve"> A review of the meta-analyses/systematic reviews allowed more patterns to emerge. Two systematic reviews/meta-analyses have near-identical findings.</w:t>
      </w:r>
      <w:hyperlink r:id="rId120" w:anchor="R31-9" w:history="1">
        <w:r>
          <w:rPr>
            <w:rStyle w:val="Hyperlink"/>
            <w:vertAlign w:val="superscript"/>
          </w:rPr>
          <w:t>31</w:t>
        </w:r>
      </w:hyperlink>
      <w:r>
        <w:rPr>
          <w:vertAlign w:val="superscript"/>
        </w:rPr>
        <w:t>,</w:t>
      </w:r>
      <w:hyperlink r:id="rId121" w:anchor="R33-9" w:history="1">
        <w:r>
          <w:rPr>
            <w:rStyle w:val="Hyperlink"/>
            <w:vertAlign w:val="superscript"/>
          </w:rPr>
          <w:t>33</w:t>
        </w:r>
      </w:hyperlink>
      <w:r>
        <w:t xml:space="preserve"> Probiotic interventions resulted in a significant decrease in fasting serum insulin and HOMA model assessment for insulin resistance.</w:t>
      </w:r>
      <w:hyperlink r:id="rId122" w:anchor="R29-9" w:history="1">
        <w:r>
          <w:rPr>
            <w:rStyle w:val="Hyperlink"/>
            <w:vertAlign w:val="superscript"/>
          </w:rPr>
          <w:t>29</w:t>
        </w:r>
      </w:hyperlink>
      <w:r>
        <w:rPr>
          <w:vertAlign w:val="superscript"/>
        </w:rPr>
        <w:t>,</w:t>
      </w:r>
      <w:hyperlink r:id="rId123" w:anchor="R31-9" w:history="1">
        <w:r>
          <w:rPr>
            <w:rStyle w:val="Hyperlink"/>
            <w:vertAlign w:val="superscript"/>
          </w:rPr>
          <w:t>31</w:t>
        </w:r>
      </w:hyperlink>
      <w:r>
        <w:rPr>
          <w:vertAlign w:val="superscript"/>
        </w:rPr>
        <w:t>,</w:t>
      </w:r>
      <w:hyperlink r:id="rId124" w:anchor="R33-9" w:history="1">
        <w:r>
          <w:rPr>
            <w:rStyle w:val="Hyperlink"/>
            <w:vertAlign w:val="superscript"/>
          </w:rPr>
          <w:t>33</w:t>
        </w:r>
      </w:hyperlink>
      <w:r>
        <w:t xml:space="preserve"> Overall in the meta-analyses, outcomes related to lipids, gestational age, and inflammatory markers did not reach statistical significance.</w:t>
      </w:r>
    </w:p>
    <w:p w14:paraId="36E56389" w14:textId="77777777" w:rsidR="00BC5703" w:rsidRPr="00252D94" w:rsidRDefault="00BC5703" w:rsidP="00BC5703">
      <w:pPr>
        <w:pStyle w:val="NoSpacing"/>
      </w:pPr>
    </w:p>
    <w:p w14:paraId="4C61E204" w14:textId="19283F23" w:rsidR="00DB167B" w:rsidRDefault="00DB167B" w:rsidP="00DB167B">
      <w:pPr>
        <w:pStyle w:val="Heading2"/>
      </w:pPr>
      <w:r>
        <w:lastRenderedPageBreak/>
        <w:t>The role of microbiome in preterm birth</w:t>
      </w:r>
    </w:p>
    <w:p w14:paraId="34FEFD19" w14:textId="247D8977" w:rsidR="00BC5703" w:rsidRDefault="00BC5703" w:rsidP="00BC5703">
      <w:pPr>
        <w:pStyle w:val="NoSpacing"/>
        <w:rPr>
          <w:vertAlign w:val="superscript"/>
        </w:rPr>
      </w:pPr>
      <w:r>
        <w:t xml:space="preserve">During pregnancy, the vagina is dominated by </w:t>
      </w:r>
      <w:r>
        <w:rPr>
          <w:rStyle w:val="Emphasis"/>
        </w:rPr>
        <w:t>Lactobacillus</w:t>
      </w:r>
      <w:r>
        <w:t xml:space="preserve"> species and characterized by less richness and diversity, but more stability, than the nonpregnant vaginal </w:t>
      </w:r>
      <w:r>
        <w:rPr>
          <w:rStyle w:val="ej-keyword"/>
        </w:rPr>
        <w:t>microbiome</w:t>
      </w:r>
      <w:r>
        <w:t>.</w:t>
      </w:r>
      <w:hyperlink r:id="rId125" w:anchor="R85-9" w:history="1">
        <w:r>
          <w:rPr>
            <w:rStyle w:val="Hyperlink"/>
            <w:vertAlign w:val="superscript"/>
          </w:rPr>
          <w:t>85</w:t>
        </w:r>
      </w:hyperlink>
      <w:r>
        <w:t xml:space="preserve"> The bacteria of the vaginal </w:t>
      </w:r>
      <w:r>
        <w:rPr>
          <w:rStyle w:val="ej-keyword"/>
        </w:rPr>
        <w:t>microbiome</w:t>
      </w:r>
      <w:r>
        <w:t xml:space="preserve"> have been classified into 5 community state types (CSTs).</w:t>
      </w:r>
      <w:hyperlink r:id="rId126" w:anchor="R60-9" w:history="1">
        <w:r>
          <w:rPr>
            <w:rStyle w:val="Hyperlink"/>
            <w:vertAlign w:val="superscript"/>
          </w:rPr>
          <w:t>60</w:t>
        </w:r>
      </w:hyperlink>
      <w:r>
        <w:rPr>
          <w:vertAlign w:val="superscript"/>
        </w:rPr>
        <w:t>,</w:t>
      </w:r>
      <w:hyperlink r:id="rId127" w:anchor="R86-9" w:history="1">
        <w:r>
          <w:rPr>
            <w:rStyle w:val="Hyperlink"/>
            <w:vertAlign w:val="superscript"/>
          </w:rPr>
          <w:t>86</w:t>
        </w:r>
      </w:hyperlink>
      <w:r>
        <w:t xml:space="preserve"> CST-I to CST-III and CST-V are characterized by high levels of specific species of </w:t>
      </w:r>
      <w:r>
        <w:rPr>
          <w:rStyle w:val="Emphasis"/>
        </w:rPr>
        <w:t>Lactobacillus</w:t>
      </w:r>
      <w:r>
        <w:t xml:space="preserve">. Vaginal Lactobacilli species include </w:t>
      </w:r>
      <w:r>
        <w:rPr>
          <w:rStyle w:val="Emphasis"/>
        </w:rPr>
        <w:t xml:space="preserve">L acidophilus, fermentum, </w:t>
      </w:r>
      <w:proofErr w:type="spellStart"/>
      <w:r>
        <w:rPr>
          <w:rStyle w:val="Emphasis"/>
        </w:rPr>
        <w:t>crispatus</w:t>
      </w:r>
      <w:proofErr w:type="spellEnd"/>
      <w:r>
        <w:t xml:space="preserve">, and </w:t>
      </w:r>
      <w:r>
        <w:rPr>
          <w:rStyle w:val="Emphasis"/>
        </w:rPr>
        <w:t>jensenii</w:t>
      </w:r>
      <w:r>
        <w:t>.</w:t>
      </w:r>
      <w:hyperlink r:id="rId128" w:anchor="R87-9" w:history="1">
        <w:r>
          <w:rPr>
            <w:rStyle w:val="Hyperlink"/>
            <w:vertAlign w:val="superscript"/>
          </w:rPr>
          <w:t>87</w:t>
        </w:r>
      </w:hyperlink>
      <w:r>
        <w:t xml:space="preserve"> These Lactobacilli contribute to a protective biofilm on the vaginal mucosa.</w:t>
      </w:r>
      <w:hyperlink r:id="rId129" w:anchor="R88-9" w:history="1">
        <w:r>
          <w:rPr>
            <w:rStyle w:val="Hyperlink"/>
            <w:vertAlign w:val="superscript"/>
          </w:rPr>
          <w:t>88</w:t>
        </w:r>
      </w:hyperlink>
      <w:r>
        <w:t xml:space="preserve"> Some </w:t>
      </w:r>
      <w:r>
        <w:rPr>
          <w:rStyle w:val="Emphasis"/>
        </w:rPr>
        <w:t>Lactobacillus</w:t>
      </w:r>
      <w:r>
        <w:t xml:space="preserve"> species produce lactic acid that acidifies the vaginal mucosal surface and prevents the adherence of pathogens.</w:t>
      </w:r>
      <w:hyperlink r:id="rId130" w:anchor="R89-9" w:history="1">
        <w:r>
          <w:rPr>
            <w:rStyle w:val="Hyperlink"/>
            <w:vertAlign w:val="superscript"/>
          </w:rPr>
          <w:t>89</w:t>
        </w:r>
      </w:hyperlink>
      <w:r>
        <w:t xml:space="preserve"> Probiotic bacteria also secrete other substances that are associated with vaginal health (bacteriocins, vitamins, and cytokines).</w:t>
      </w:r>
      <w:hyperlink r:id="rId131" w:anchor="R89-9" w:history="1">
        <w:r>
          <w:rPr>
            <w:rStyle w:val="Hyperlink"/>
            <w:vertAlign w:val="superscript"/>
          </w:rPr>
          <w:t>89</w:t>
        </w:r>
      </w:hyperlink>
    </w:p>
    <w:p w14:paraId="7F0F5220" w14:textId="77777777" w:rsidR="00BC5703" w:rsidRDefault="00BC5703" w:rsidP="00BC5703">
      <w:pPr>
        <w:pStyle w:val="NoSpacing"/>
      </w:pPr>
    </w:p>
    <w:p w14:paraId="35408704" w14:textId="09CE82CD" w:rsidR="00BC5703" w:rsidRDefault="00BC5703" w:rsidP="00BC5703">
      <w:pPr>
        <w:pStyle w:val="NoSpacing"/>
        <w:rPr>
          <w:vertAlign w:val="superscript"/>
        </w:rPr>
      </w:pPr>
      <w:r>
        <w:t>At least 30% of premature labors are associated with maternal infection.</w:t>
      </w:r>
      <w:hyperlink r:id="rId132" w:anchor="R36-9" w:history="1">
        <w:r>
          <w:rPr>
            <w:rStyle w:val="Hyperlink"/>
            <w:vertAlign w:val="superscript"/>
          </w:rPr>
          <w:t>36</w:t>
        </w:r>
      </w:hyperlink>
      <w:r>
        <w:rPr>
          <w:vertAlign w:val="superscript"/>
        </w:rPr>
        <w:t>,</w:t>
      </w:r>
      <w:hyperlink r:id="rId133" w:anchor="R85-9" w:history="1">
        <w:r>
          <w:rPr>
            <w:rStyle w:val="Hyperlink"/>
            <w:vertAlign w:val="superscript"/>
          </w:rPr>
          <w:t>85</w:t>
        </w:r>
      </w:hyperlink>
      <w:r>
        <w:rPr>
          <w:vertAlign w:val="superscript"/>
        </w:rPr>
        <w:t>,</w:t>
      </w:r>
      <w:hyperlink r:id="rId134" w:anchor="R90-9" w:history="1">
        <w:r>
          <w:rPr>
            <w:rStyle w:val="Hyperlink"/>
            <w:vertAlign w:val="superscript"/>
          </w:rPr>
          <w:t>90</w:t>
        </w:r>
      </w:hyperlink>
      <w:r>
        <w:rPr>
          <w:vertAlign w:val="superscript"/>
        </w:rPr>
        <w:t>,</w:t>
      </w:r>
      <w:hyperlink r:id="rId135" w:anchor="R91-9" w:history="1">
        <w:r>
          <w:rPr>
            <w:rStyle w:val="Hyperlink"/>
            <w:vertAlign w:val="superscript"/>
          </w:rPr>
          <w:t>91</w:t>
        </w:r>
      </w:hyperlink>
      <w:r>
        <w:t xml:space="preserve"> Microbial pathogens can reach the uterine cavity through 3 routes that can lead to infection: (</w:t>
      </w:r>
      <w:r>
        <w:rPr>
          <w:rStyle w:val="Emphasis"/>
        </w:rPr>
        <w:t>a</w:t>
      </w:r>
      <w:r>
        <w:t>) ascending from the vagina and cervix, (</w:t>
      </w:r>
      <w:r>
        <w:rPr>
          <w:rStyle w:val="Emphasis"/>
        </w:rPr>
        <w:t>b</w:t>
      </w:r>
      <w:r>
        <w:t>) retrograde seeding from the abdominal cavity through the fallopian tubes, and (</w:t>
      </w:r>
      <w:r>
        <w:rPr>
          <w:rStyle w:val="Emphasis"/>
        </w:rPr>
        <w:t>c</w:t>
      </w:r>
      <w:r>
        <w:t>) hematogenous seeding through the placenta.</w:t>
      </w:r>
      <w:hyperlink r:id="rId136" w:anchor="R90-9" w:history="1">
        <w:r>
          <w:rPr>
            <w:rStyle w:val="Hyperlink"/>
            <w:vertAlign w:val="superscript"/>
          </w:rPr>
          <w:t>90</w:t>
        </w:r>
      </w:hyperlink>
      <w:r>
        <w:t xml:space="preserve"> At the level of the maternal mucosal surface, some microorganisms secrete phospholipase A2 that acts on phospholipids to form arachidonic acid, which ultimately converts to prostaglandins (PG, PGE2, PGF2A). Other microorganisms secrete endotoxins that stimulate a cascade of proinflammatory cytokines.</w:t>
      </w:r>
      <w:hyperlink r:id="rId137" w:anchor="R91-9" w:history="1">
        <w:r>
          <w:rPr>
            <w:rStyle w:val="Hyperlink"/>
            <w:vertAlign w:val="superscript"/>
          </w:rPr>
          <w:t>91</w:t>
        </w:r>
      </w:hyperlink>
      <w:r>
        <w:t xml:space="preserve"> These microbial pathways work together to magnify the inflammatory response and contribute to the degradation of the collagen matrices of the cervix, fetal membranes, placenta, and uterus.</w:t>
      </w:r>
      <w:hyperlink r:id="rId138" w:anchor="R91-9" w:history="1">
        <w:r>
          <w:rPr>
            <w:rStyle w:val="Hyperlink"/>
            <w:vertAlign w:val="superscript"/>
          </w:rPr>
          <w:t>91</w:t>
        </w:r>
      </w:hyperlink>
    </w:p>
    <w:p w14:paraId="527C989C" w14:textId="77777777" w:rsidR="00BC5703" w:rsidRDefault="00BC5703" w:rsidP="00BC5703">
      <w:pPr>
        <w:pStyle w:val="NoSpacing"/>
      </w:pPr>
    </w:p>
    <w:p w14:paraId="0788839E" w14:textId="10F783F9" w:rsidR="00BC5703" w:rsidRDefault="00BC5703" w:rsidP="00BC5703">
      <w:pPr>
        <w:pStyle w:val="NoSpacing"/>
      </w:pPr>
      <w:r>
        <w:t xml:space="preserve">Among the studies reviewed, </w:t>
      </w:r>
      <w:proofErr w:type="gramStart"/>
      <w:r>
        <w:t>a number of</w:t>
      </w:r>
      <w:proofErr w:type="gramEnd"/>
      <w:r>
        <w:t xml:space="preserve"> studies were designed to examine the microbial aspects of these inflammatory pathways to predict PTB. </w:t>
      </w:r>
      <w:r>
        <w:rPr>
          <w:rStyle w:val="ej-keyword"/>
        </w:rPr>
        <w:t>Preterm birth</w:t>
      </w:r>
      <w:r>
        <w:t xml:space="preserve"> is associated with higher α-diversity (intraindividual) of vaginal flora.</w:t>
      </w:r>
      <w:hyperlink r:id="rId139" w:anchor="R64-9" w:history="1">
        <w:r>
          <w:rPr>
            <w:rStyle w:val="Hyperlink"/>
            <w:vertAlign w:val="superscript"/>
          </w:rPr>
          <w:t>64</w:t>
        </w:r>
      </w:hyperlink>
      <w:r>
        <w:t xml:space="preserve"> The CST-IV</w:t>
      </w:r>
      <w:hyperlink r:id="rId140" w:anchor="R60-9" w:history="1">
        <w:r>
          <w:rPr>
            <w:rStyle w:val="Hyperlink"/>
            <w:vertAlign w:val="superscript"/>
          </w:rPr>
          <w:t>60</w:t>
        </w:r>
      </w:hyperlink>
      <w:r>
        <w:rPr>
          <w:vertAlign w:val="superscript"/>
        </w:rPr>
        <w:t>,</w:t>
      </w:r>
      <w:hyperlink r:id="rId141" w:anchor="R86-9" w:history="1">
        <w:r>
          <w:rPr>
            <w:rStyle w:val="Hyperlink"/>
            <w:vertAlign w:val="superscript"/>
          </w:rPr>
          <w:t>86</w:t>
        </w:r>
      </w:hyperlink>
      <w:r>
        <w:t xml:space="preserve"> is associated with BV and is characterized by mixed community types, enriched in various anaerobic bacteria, with low levels of </w:t>
      </w:r>
      <w:r>
        <w:rPr>
          <w:rStyle w:val="Emphasis"/>
        </w:rPr>
        <w:t>Lactobacillus</w:t>
      </w:r>
      <w:r>
        <w:t>. Bacterial vaginosis is a microbial dysbiosis associated with a 40% increase in the risk of PTB.</w:t>
      </w:r>
      <w:hyperlink r:id="rId142" w:anchor="R36-9" w:history="1">
        <w:r>
          <w:rPr>
            <w:rStyle w:val="Hyperlink"/>
            <w:vertAlign w:val="superscript"/>
          </w:rPr>
          <w:t>36</w:t>
        </w:r>
      </w:hyperlink>
      <w:r>
        <w:t xml:space="preserve"> When BV occurs, there is a shift from a predominance of Lactobacilli populations to a higher proportion of other organisms: </w:t>
      </w:r>
      <w:r>
        <w:rPr>
          <w:rStyle w:val="Emphasis"/>
        </w:rPr>
        <w:t>Gardnerella vaginalis</w:t>
      </w:r>
      <w:r>
        <w:t xml:space="preserve">, </w:t>
      </w:r>
      <w:proofErr w:type="spellStart"/>
      <w:r>
        <w:rPr>
          <w:rStyle w:val="Emphasis"/>
        </w:rPr>
        <w:t>Prevotella</w:t>
      </w:r>
      <w:proofErr w:type="spellEnd"/>
      <w:r>
        <w:rPr>
          <w:rStyle w:val="Emphasis"/>
        </w:rPr>
        <w:t xml:space="preserve"> </w:t>
      </w:r>
      <w:proofErr w:type="spellStart"/>
      <w:r>
        <w:rPr>
          <w:rStyle w:val="Emphasis"/>
        </w:rPr>
        <w:t>bivia</w:t>
      </w:r>
      <w:proofErr w:type="spellEnd"/>
      <w:r>
        <w:t xml:space="preserve">, </w:t>
      </w:r>
      <w:proofErr w:type="spellStart"/>
      <w:r>
        <w:rPr>
          <w:rStyle w:val="Emphasis"/>
        </w:rPr>
        <w:t>Mobiluncus</w:t>
      </w:r>
      <w:proofErr w:type="spellEnd"/>
      <w:r>
        <w:rPr>
          <w:rStyle w:val="Emphasis"/>
        </w:rPr>
        <w:t xml:space="preserve"> </w:t>
      </w:r>
      <w:proofErr w:type="spellStart"/>
      <w:r>
        <w:rPr>
          <w:rStyle w:val="Emphasis"/>
        </w:rPr>
        <w:t>sp</w:t>
      </w:r>
      <w:proofErr w:type="spellEnd"/>
      <w:r>
        <w:t xml:space="preserve">, </w:t>
      </w:r>
      <w:r>
        <w:rPr>
          <w:rStyle w:val="Emphasis"/>
        </w:rPr>
        <w:t>Mycoplasma hominis</w:t>
      </w:r>
      <w:r>
        <w:t xml:space="preserve">, and </w:t>
      </w:r>
      <w:proofErr w:type="spellStart"/>
      <w:r>
        <w:rPr>
          <w:rStyle w:val="Emphasis"/>
        </w:rPr>
        <w:t>Atopobium</w:t>
      </w:r>
      <w:proofErr w:type="spellEnd"/>
      <w:r>
        <w:rPr>
          <w:rStyle w:val="Emphasis"/>
        </w:rPr>
        <w:t xml:space="preserve"> vaginae</w:t>
      </w:r>
      <w:r>
        <w:t>.</w:t>
      </w:r>
      <w:hyperlink r:id="rId143" w:anchor="R86-9" w:history="1">
        <w:r>
          <w:rPr>
            <w:rStyle w:val="Hyperlink"/>
            <w:vertAlign w:val="superscript"/>
          </w:rPr>
          <w:t>86</w:t>
        </w:r>
      </w:hyperlink>
      <w:r>
        <w:t xml:space="preserve"> This results in the characteristic vaginal secretions with a number of common clinical findings, including pH 5.5 or greater, presence of clue cells, and positive whiff test.</w:t>
      </w:r>
      <w:hyperlink r:id="rId144" w:anchor="R92-9" w:history="1">
        <w:r>
          <w:rPr>
            <w:rStyle w:val="Hyperlink"/>
            <w:vertAlign w:val="superscript"/>
          </w:rPr>
          <w:t>92</w:t>
        </w:r>
      </w:hyperlink>
      <w:r>
        <w:t xml:space="preserve"> Therefore, probiotic interventions have been used to address the BV dysbiosis in an effort to reduce the risk of PTB.</w:t>
      </w:r>
    </w:p>
    <w:p w14:paraId="028E9F22" w14:textId="77777777" w:rsidR="00BC5703" w:rsidRDefault="00BC5703" w:rsidP="00BC5703">
      <w:pPr>
        <w:pStyle w:val="NoSpacing"/>
      </w:pPr>
    </w:p>
    <w:p w14:paraId="1B2DEBBD" w14:textId="347B8D41" w:rsidR="00BC5703" w:rsidRDefault="00BC5703" w:rsidP="00BC5703">
      <w:pPr>
        <w:pStyle w:val="NoSpacing"/>
        <w:rPr>
          <w:vertAlign w:val="superscript"/>
        </w:rPr>
      </w:pPr>
      <w:r>
        <w:t xml:space="preserve">Nine groups of researchers examined the </w:t>
      </w:r>
      <w:r>
        <w:rPr>
          <w:rStyle w:val="ej-keyword"/>
        </w:rPr>
        <w:t>microbiome</w:t>
      </w:r>
      <w:r>
        <w:t xml:space="preserve"> related to PTB.</w:t>
      </w:r>
      <w:hyperlink r:id="rId145" w:anchor="R59-9" w:history="1">
        <w:r>
          <w:rPr>
            <w:rStyle w:val="Hyperlink"/>
            <w:vertAlign w:val="superscript"/>
          </w:rPr>
          <w:t>59–67</w:t>
        </w:r>
      </w:hyperlink>
      <w:r>
        <w:t xml:space="preserve"> Three of the studies that examined PTB do not lend themselves to comparison because each investigative group sampled a different body site.</w:t>
      </w:r>
      <w:hyperlink r:id="rId146" w:anchor="R59-9" w:history="1">
        <w:r>
          <w:rPr>
            <w:rStyle w:val="Hyperlink"/>
            <w:vertAlign w:val="superscript"/>
          </w:rPr>
          <w:t>59</w:t>
        </w:r>
      </w:hyperlink>
      <w:r>
        <w:rPr>
          <w:vertAlign w:val="superscript"/>
        </w:rPr>
        <w:t>,</w:t>
      </w:r>
      <w:hyperlink r:id="rId147" w:anchor="R62-9" w:history="1">
        <w:r>
          <w:rPr>
            <w:rStyle w:val="Hyperlink"/>
            <w:vertAlign w:val="superscript"/>
          </w:rPr>
          <w:t>62</w:t>
        </w:r>
      </w:hyperlink>
      <w:r>
        <w:rPr>
          <w:vertAlign w:val="superscript"/>
        </w:rPr>
        <w:t>,</w:t>
      </w:r>
      <w:hyperlink r:id="rId148" w:anchor="R63-9" w:history="1">
        <w:r>
          <w:rPr>
            <w:rStyle w:val="Hyperlink"/>
            <w:vertAlign w:val="superscript"/>
          </w:rPr>
          <w:t>63</w:t>
        </w:r>
      </w:hyperlink>
      <w:r>
        <w:t xml:space="preserve"> In the 6 studies</w:t>
      </w:r>
      <w:hyperlink r:id="rId149" w:anchor="R60-9" w:history="1">
        <w:r>
          <w:rPr>
            <w:rStyle w:val="Hyperlink"/>
            <w:vertAlign w:val="superscript"/>
          </w:rPr>
          <w:t>60</w:t>
        </w:r>
      </w:hyperlink>
      <w:r>
        <w:rPr>
          <w:vertAlign w:val="superscript"/>
        </w:rPr>
        <w:t>,</w:t>
      </w:r>
      <w:hyperlink r:id="rId150" w:anchor="R61-9" w:history="1">
        <w:r>
          <w:rPr>
            <w:rStyle w:val="Hyperlink"/>
            <w:vertAlign w:val="superscript"/>
          </w:rPr>
          <w:t>61</w:t>
        </w:r>
      </w:hyperlink>
      <w:r>
        <w:rPr>
          <w:vertAlign w:val="superscript"/>
        </w:rPr>
        <w:t>,</w:t>
      </w:r>
      <w:hyperlink r:id="rId151" w:anchor="R64-9" w:history="1">
        <w:r>
          <w:rPr>
            <w:rStyle w:val="Hyperlink"/>
            <w:vertAlign w:val="superscript"/>
          </w:rPr>
          <w:t>64–67</w:t>
        </w:r>
      </w:hyperlink>
      <w:r>
        <w:t xml:space="preserve"> that used vaginal microbial samples, all focused on BV-related assessments, including CST-IV categorization, the presence of BV-associated bacteria, and/or a decrease in </w:t>
      </w:r>
      <w:r>
        <w:rPr>
          <w:rStyle w:val="Emphasis"/>
        </w:rPr>
        <w:t>Lactobacillus</w:t>
      </w:r>
      <w:r>
        <w:t xml:space="preserve"> dominance. One study reported viruses present.</w:t>
      </w:r>
      <w:hyperlink r:id="rId152" w:anchor="R67-9" w:history="1">
        <w:r>
          <w:rPr>
            <w:rStyle w:val="Hyperlink"/>
            <w:vertAlign w:val="superscript"/>
          </w:rPr>
          <w:t>67</w:t>
        </w:r>
      </w:hyperlink>
      <w:r>
        <w:t xml:space="preserve"> In the systematic review by </w:t>
      </w:r>
      <w:proofErr w:type="spellStart"/>
      <w:r>
        <w:t>Mendz</w:t>
      </w:r>
      <w:proofErr w:type="spellEnd"/>
      <w:r>
        <w:t xml:space="preserve"> et al,</w:t>
      </w:r>
      <w:hyperlink r:id="rId153" w:anchor="R35-9" w:history="1">
        <w:r>
          <w:rPr>
            <w:rStyle w:val="Hyperlink"/>
            <w:vertAlign w:val="superscript"/>
          </w:rPr>
          <w:t>35</w:t>
        </w:r>
      </w:hyperlink>
      <w:r>
        <w:t xml:space="preserve"> the bacterial etiology of intra-amniotic infections was examined. Vaginal organisms were responsible for most intra-amniotic infections.</w:t>
      </w:r>
      <w:hyperlink r:id="rId154" w:anchor="R35-9" w:history="1">
        <w:r>
          <w:rPr>
            <w:rStyle w:val="Hyperlink"/>
            <w:vertAlign w:val="superscript"/>
          </w:rPr>
          <w:t>35</w:t>
        </w:r>
      </w:hyperlink>
    </w:p>
    <w:p w14:paraId="02E6CF69" w14:textId="77777777" w:rsidR="00BC5703" w:rsidRDefault="00BC5703" w:rsidP="00BC5703">
      <w:pPr>
        <w:pStyle w:val="NoSpacing"/>
      </w:pPr>
    </w:p>
    <w:p w14:paraId="4BB972FF" w14:textId="77777777" w:rsidR="00BC5703" w:rsidRDefault="00BC5703" w:rsidP="00BC5703">
      <w:pPr>
        <w:pStyle w:val="NoSpacing"/>
      </w:pPr>
      <w:r>
        <w:t xml:space="preserve">In 3 investigations, race was explored as a possible factor in PTB, in relationship to the </w:t>
      </w:r>
      <w:r>
        <w:rPr>
          <w:rStyle w:val="ej-keyword"/>
        </w:rPr>
        <w:t>microbiome</w:t>
      </w:r>
      <w:r>
        <w:t>.</w:t>
      </w:r>
      <w:hyperlink r:id="rId155" w:anchor="R64-9" w:history="1">
        <w:r>
          <w:rPr>
            <w:rStyle w:val="Hyperlink"/>
            <w:vertAlign w:val="superscript"/>
          </w:rPr>
          <w:t>64</w:t>
        </w:r>
      </w:hyperlink>
      <w:r>
        <w:rPr>
          <w:vertAlign w:val="superscript"/>
        </w:rPr>
        <w:t>,</w:t>
      </w:r>
      <w:hyperlink r:id="rId156" w:anchor="R65-9" w:history="1">
        <w:r>
          <w:rPr>
            <w:rStyle w:val="Hyperlink"/>
            <w:vertAlign w:val="superscript"/>
          </w:rPr>
          <w:t>65</w:t>
        </w:r>
      </w:hyperlink>
      <w:r>
        <w:rPr>
          <w:vertAlign w:val="superscript"/>
        </w:rPr>
        <w:t>,</w:t>
      </w:r>
      <w:hyperlink r:id="rId157" w:anchor="R67-9" w:history="1">
        <w:r>
          <w:rPr>
            <w:rStyle w:val="Hyperlink"/>
            <w:vertAlign w:val="superscript"/>
          </w:rPr>
          <w:t>67</w:t>
        </w:r>
      </w:hyperlink>
      <w:r>
        <w:t xml:space="preserve"> Hyman et al</w:t>
      </w:r>
      <w:hyperlink r:id="rId158" w:anchor="R64-9" w:history="1">
        <w:r>
          <w:rPr>
            <w:rStyle w:val="Hyperlink"/>
            <w:vertAlign w:val="superscript"/>
          </w:rPr>
          <w:t>64</w:t>
        </w:r>
      </w:hyperlink>
      <w:r>
        <w:t xml:space="preserve"> reported that significant correlations were identified between race/ethnicity and diversity in the vaginal </w:t>
      </w:r>
      <w:r>
        <w:rPr>
          <w:rStyle w:val="ej-keyword"/>
        </w:rPr>
        <w:t>microbiome</w:t>
      </w:r>
      <w:r>
        <w:t>. Using the Shannon Diversity Index as the measure, African American women had the greatest diversity of microbes and Caucasians had the least (</w:t>
      </w:r>
      <w:r>
        <w:rPr>
          <w:rStyle w:val="Emphasis"/>
        </w:rPr>
        <w:t>P</w:t>
      </w:r>
      <w:r>
        <w:t xml:space="preserve"> = .003). Hispanics had the second most diverse vaginal </w:t>
      </w:r>
      <w:r>
        <w:rPr>
          <w:rStyle w:val="ej-keyword"/>
        </w:rPr>
        <w:t>microbiome</w:t>
      </w:r>
      <w:r>
        <w:t xml:space="preserve"> (</w:t>
      </w:r>
      <w:r>
        <w:rPr>
          <w:rStyle w:val="Emphasis"/>
        </w:rPr>
        <w:t>P</w:t>
      </w:r>
      <w:r>
        <w:t xml:space="preserve"> = .0082) compared with Caucasians. Caucasian women who experienced PTB had greater microbial diversity than those who had term births (</w:t>
      </w:r>
      <w:r>
        <w:rPr>
          <w:rStyle w:val="Emphasis"/>
        </w:rPr>
        <w:t>P</w:t>
      </w:r>
      <w:r>
        <w:t xml:space="preserve"> = .00016).</w:t>
      </w:r>
      <w:hyperlink r:id="rId159" w:anchor="R64-9" w:history="1">
        <w:r>
          <w:rPr>
            <w:rStyle w:val="Hyperlink"/>
            <w:vertAlign w:val="superscript"/>
          </w:rPr>
          <w:t>64</w:t>
        </w:r>
      </w:hyperlink>
      <w:r>
        <w:t xml:space="preserve"> Wylie et al</w:t>
      </w:r>
      <w:hyperlink r:id="rId160" w:anchor="R67-9" w:history="1">
        <w:r>
          <w:rPr>
            <w:rStyle w:val="Hyperlink"/>
            <w:vertAlign w:val="superscript"/>
          </w:rPr>
          <w:t>67</w:t>
        </w:r>
      </w:hyperlink>
      <w:r>
        <w:t xml:space="preserve"> reported higher richness and diversity in the </w:t>
      </w:r>
      <w:proofErr w:type="spellStart"/>
      <w:r>
        <w:t>virome</w:t>
      </w:r>
      <w:proofErr w:type="spellEnd"/>
      <w:r>
        <w:t xml:space="preserve"> of women who experienced PTBs in the total sample (</w:t>
      </w:r>
      <w:r>
        <w:rPr>
          <w:rStyle w:val="Emphasis"/>
        </w:rPr>
        <w:t>P</w:t>
      </w:r>
      <w:r>
        <w:t xml:space="preserve"> = .0005) and those in the African American subgroup who had PTBs (</w:t>
      </w:r>
      <w:r>
        <w:rPr>
          <w:rStyle w:val="Emphasis"/>
        </w:rPr>
        <w:t>P</w:t>
      </w:r>
      <w:r>
        <w:t xml:space="preserve"> = .0003). For the entire sample, both high diversity of bacteria and viruses in the first trimester were associated with the highest risk for spontaneous PTB (</w:t>
      </w:r>
      <w:r>
        <w:rPr>
          <w:rStyle w:val="Emphasis"/>
        </w:rPr>
        <w:t>P</w:t>
      </w:r>
      <w:r>
        <w:t xml:space="preserve"> = .01), while lower combined diversity was associated with term birth (</w:t>
      </w:r>
      <w:r>
        <w:rPr>
          <w:rStyle w:val="Emphasis"/>
        </w:rPr>
        <w:t>P</w:t>
      </w:r>
      <w:r>
        <w:t xml:space="preserve"> &lt; .0001). Subramaniam et al</w:t>
      </w:r>
      <w:hyperlink r:id="rId161" w:anchor="R65-9" w:history="1">
        <w:r>
          <w:rPr>
            <w:rStyle w:val="Hyperlink"/>
            <w:vertAlign w:val="superscript"/>
          </w:rPr>
          <w:t>65</w:t>
        </w:r>
      </w:hyperlink>
      <w:r>
        <w:t xml:space="preserve"> examined their small sample that was stratified by race and determined that the microbiota did not differ by racial groups.</w:t>
      </w:r>
    </w:p>
    <w:p w14:paraId="380AD651" w14:textId="77777777" w:rsidR="00BC5703" w:rsidRPr="00BC5703" w:rsidRDefault="00BC5703" w:rsidP="00BC5703">
      <w:pPr>
        <w:pStyle w:val="NoSpacing"/>
      </w:pPr>
    </w:p>
    <w:p w14:paraId="2A6C936A" w14:textId="6BAF9CA0" w:rsidR="005D0649" w:rsidRDefault="005D0649" w:rsidP="005D0649">
      <w:pPr>
        <w:pStyle w:val="Heading2"/>
      </w:pPr>
      <w:r>
        <w:lastRenderedPageBreak/>
        <w:t>Probiotic use and preterm birth</w:t>
      </w:r>
    </w:p>
    <w:p w14:paraId="062A944C" w14:textId="166B6193" w:rsidR="00BC5703" w:rsidRDefault="00BC5703" w:rsidP="00BC5703">
      <w:pPr>
        <w:pStyle w:val="NoSpacing"/>
      </w:pPr>
      <w:r>
        <w:t>Because of the variation in premature labor diagnosis in most studies reviewed, PTBs (&lt;37 weeks and/or &lt;34 weeks) were used as the primary study outcomes. Two systematic reviews and 4 clinical studies explored the efficacy of probiotic interventions to reduce PTB risk. Othman et al</w:t>
      </w:r>
      <w:hyperlink r:id="rId162" w:anchor="R36-9" w:history="1">
        <w:r>
          <w:rPr>
            <w:rStyle w:val="Hyperlink"/>
            <w:vertAlign w:val="superscript"/>
          </w:rPr>
          <w:t>36</w:t>
        </w:r>
      </w:hyperlink>
      <w:r>
        <w:t xml:space="preserve"> conducted a systematic review of probiotic interventions to prevent premature labor. Three studies met their inclusion criteria; the impact of probiotic interventions on vaginal infection was based on 2 trials including a total of 99 participants. The researchers found that probiotic use reduced the risk of genital infection by 81% (relative risk [RR]: 0.19; 95% CI: 0.08-0.48). However, they found insufficient evidence for utility of probiotic intervention for the prevention of premature labor.</w:t>
      </w:r>
    </w:p>
    <w:p w14:paraId="308AF389" w14:textId="77777777" w:rsidR="00BC5703" w:rsidRDefault="00BC5703" w:rsidP="00BC5703">
      <w:pPr>
        <w:pStyle w:val="NoSpacing"/>
      </w:pPr>
    </w:p>
    <w:p w14:paraId="2A87CA61" w14:textId="492B39EF" w:rsidR="00BC5703" w:rsidRDefault="00BC5703" w:rsidP="00BC5703">
      <w:pPr>
        <w:pStyle w:val="NoSpacing"/>
      </w:pPr>
      <w:r>
        <w:t>Using participants in the Norwegian Mother and Child Cohort Study prospective cohort study, Myhre et al</w:t>
      </w:r>
      <w:hyperlink r:id="rId163" w:anchor="R50-9" w:history="1">
        <w:r>
          <w:rPr>
            <w:rStyle w:val="Hyperlink"/>
            <w:vertAlign w:val="superscript"/>
          </w:rPr>
          <w:t>50</w:t>
        </w:r>
      </w:hyperlink>
      <w:r>
        <w:t xml:space="preserve"> explored the relationship between the ingestion of probiotic containing yogurt products and premature labor, using a sample of 18 888 Norwegian women. Probiotic intake was calculated using dietary histories and operationally defined as low, average, or high. The average probiotic intake in the high group was 138.4 mL/d. Between 2002 and 2007, there were 950 cases of PTB of less than 37 weeks. Women with the “highest” intake of probiotic yogurt experienced significantly lower risk of PTB (</w:t>
      </w:r>
      <w:r>
        <w:rPr>
          <w:rStyle w:val="Emphasis"/>
        </w:rPr>
        <w:t>P</w:t>
      </w:r>
      <w:r>
        <w:t xml:space="preserve"> = .035; OR: 0.820; 95% CI: 0.681-0.986).</w:t>
      </w:r>
    </w:p>
    <w:p w14:paraId="1A5A5494" w14:textId="77777777" w:rsidR="00BC5703" w:rsidRDefault="00BC5703" w:rsidP="00BC5703">
      <w:pPr>
        <w:pStyle w:val="NoSpacing"/>
      </w:pPr>
    </w:p>
    <w:p w14:paraId="366BB500" w14:textId="21F96367" w:rsidR="00BC5703" w:rsidRDefault="00BC5703" w:rsidP="00BC5703">
      <w:pPr>
        <w:pStyle w:val="NoSpacing"/>
        <w:rPr>
          <w:vertAlign w:val="superscript"/>
        </w:rPr>
      </w:pPr>
      <w:proofErr w:type="spellStart"/>
      <w:r>
        <w:t>Jarde</w:t>
      </w:r>
      <w:proofErr w:type="spellEnd"/>
      <w:r>
        <w:t xml:space="preserve"> et al</w:t>
      </w:r>
      <w:hyperlink r:id="rId164" w:anchor="R34-9" w:history="1">
        <w:r>
          <w:rPr>
            <w:rStyle w:val="Hyperlink"/>
            <w:vertAlign w:val="superscript"/>
          </w:rPr>
          <w:t>34</w:t>
        </w:r>
      </w:hyperlink>
      <w:r>
        <w:t xml:space="preserve"> conducted a systematic review of pregnancy outcomes in women taking </w:t>
      </w:r>
      <w:r>
        <w:rPr>
          <w:rStyle w:val="ej-keyword"/>
        </w:rPr>
        <w:t>probiotics</w:t>
      </w:r>
      <w:r>
        <w:t xml:space="preserve"> or </w:t>
      </w:r>
      <w:r>
        <w:rPr>
          <w:rStyle w:val="ej-keyword"/>
        </w:rPr>
        <w:t>prebiotics</w:t>
      </w:r>
      <w:r>
        <w:t xml:space="preserve">. In 2 meta-analyses, the authors found no evidence that probiotic interventions altered the incidence of PTB of less than 34 weeks (RR: 1.03, 95%, CI: 0.29-3.64, </w:t>
      </w:r>
      <w:r>
        <w:rPr>
          <w:rStyle w:val="Emphasis"/>
        </w:rPr>
        <w:t>I</w:t>
      </w:r>
      <w:r>
        <w:rPr>
          <w:vertAlign w:val="superscript"/>
        </w:rPr>
        <w:t>2</w:t>
      </w:r>
      <w:r>
        <w:t xml:space="preserve">: 0%, 1017 women in 5 studies) or PTB of less than 37 weeks (RR: 1.08, 95% CI: 0.71-1.63, </w:t>
      </w:r>
      <w:r>
        <w:rPr>
          <w:rStyle w:val="Emphasis"/>
        </w:rPr>
        <w:t>I</w:t>
      </w:r>
      <w:r>
        <w:rPr>
          <w:vertAlign w:val="superscript"/>
        </w:rPr>
        <w:t>2</w:t>
      </w:r>
      <w:r>
        <w:t>: 0%, 2484 women in 11 studies). A significant limitation of these meta-analyses is the inclusion of studies of women from high-risk groups, such as obese women</w:t>
      </w:r>
      <w:hyperlink r:id="rId165" w:anchor="R28-9" w:history="1">
        <w:r>
          <w:rPr>
            <w:rStyle w:val="Hyperlink"/>
            <w:vertAlign w:val="superscript"/>
          </w:rPr>
          <w:t>28</w:t>
        </w:r>
      </w:hyperlink>
      <w:r>
        <w:t xml:space="preserve"> and those with GDM.</w:t>
      </w:r>
      <w:hyperlink r:id="rId166" w:anchor="R28-9" w:history="1">
        <w:r>
          <w:rPr>
            <w:rStyle w:val="Hyperlink"/>
            <w:vertAlign w:val="superscript"/>
          </w:rPr>
          <w:t>28</w:t>
        </w:r>
      </w:hyperlink>
      <w:r>
        <w:rPr>
          <w:vertAlign w:val="superscript"/>
        </w:rPr>
        <w:t>,</w:t>
      </w:r>
      <w:hyperlink r:id="rId167" w:anchor="R42-9" w:history="1">
        <w:r>
          <w:rPr>
            <w:rStyle w:val="Hyperlink"/>
            <w:vertAlign w:val="superscript"/>
          </w:rPr>
          <w:t>42</w:t>
        </w:r>
      </w:hyperlink>
      <w:r>
        <w:t xml:space="preserve"> The heterogeneity of the studies included in these meta-analyses makes interpretation of the findings difficult. For example, only 1 of the 11 studies in the meta-analyses aimed to reduce PTB using a probiotic intervention.</w:t>
      </w:r>
      <w:hyperlink r:id="rId168" w:anchor="R49-9" w:history="1">
        <w:r>
          <w:rPr>
            <w:rStyle w:val="Hyperlink"/>
            <w:vertAlign w:val="superscript"/>
          </w:rPr>
          <w:t>49</w:t>
        </w:r>
      </w:hyperlink>
    </w:p>
    <w:p w14:paraId="776718B1" w14:textId="77777777" w:rsidR="00BC5703" w:rsidRDefault="00BC5703" w:rsidP="00BC5703">
      <w:pPr>
        <w:pStyle w:val="NoSpacing"/>
      </w:pPr>
    </w:p>
    <w:p w14:paraId="4B1889C8" w14:textId="5DAD8BE9" w:rsidR="00BC5703" w:rsidRPr="00BC5703" w:rsidRDefault="00BC5703" w:rsidP="00BC5703">
      <w:pPr>
        <w:pStyle w:val="NoSpacing"/>
      </w:pPr>
      <w:r>
        <w:t>Krauss-Silva et al</w:t>
      </w:r>
      <w:hyperlink r:id="rId169" w:anchor="R49-9" w:history="1">
        <w:r>
          <w:rPr>
            <w:rStyle w:val="Hyperlink"/>
            <w:vertAlign w:val="superscript"/>
          </w:rPr>
          <w:t>49</w:t>
        </w:r>
      </w:hyperlink>
      <w:r>
        <w:t xml:space="preserve"> enrolled healthy pregnant women in an RCT using 2 </w:t>
      </w:r>
      <w:r>
        <w:rPr>
          <w:rStyle w:val="Emphasis"/>
        </w:rPr>
        <w:t>Lactobacillus</w:t>
      </w:r>
      <w:r>
        <w:t xml:space="preserve"> species (</w:t>
      </w:r>
      <w:r>
        <w:rPr>
          <w:rStyle w:val="Emphasis"/>
        </w:rPr>
        <w:t xml:space="preserve">L </w:t>
      </w:r>
      <w:proofErr w:type="spellStart"/>
      <w:r>
        <w:rPr>
          <w:rStyle w:val="Emphasis"/>
        </w:rPr>
        <w:t>rhamnosus</w:t>
      </w:r>
      <w:proofErr w:type="spellEnd"/>
      <w:r>
        <w:t xml:space="preserve"> GR-1 and </w:t>
      </w:r>
      <w:r>
        <w:rPr>
          <w:rStyle w:val="Emphasis"/>
        </w:rPr>
        <w:t xml:space="preserve">L </w:t>
      </w:r>
      <w:proofErr w:type="spellStart"/>
      <w:r>
        <w:rPr>
          <w:rStyle w:val="Emphasis"/>
        </w:rPr>
        <w:t>reuteri</w:t>
      </w:r>
      <w:proofErr w:type="spellEnd"/>
      <w:r>
        <w:t xml:space="preserve"> RC-14) aimed at treating asymptomatic BV infections and ultimately PTB of less than 34 weeks of gestation. At the time of publication of preliminary findings, the study sample was insufficient to draw conclusions about intervention efficacy. More recently, </w:t>
      </w:r>
      <w:proofErr w:type="spellStart"/>
      <w:r>
        <w:t>Kirihara</w:t>
      </w:r>
      <w:proofErr w:type="spellEnd"/>
      <w:r>
        <w:t xml:space="preserve"> et al</w:t>
      </w:r>
      <w:hyperlink r:id="rId170" w:anchor="R48-9" w:history="1">
        <w:r>
          <w:rPr>
            <w:rStyle w:val="Hyperlink"/>
            <w:vertAlign w:val="superscript"/>
          </w:rPr>
          <w:t>48</w:t>
        </w:r>
      </w:hyperlink>
      <w:r>
        <w:t xml:space="preserve"> studied women at high risk for PTB in an RCT. Bacterial vaginosis was prophylactically treated with a probiotic combination product (</w:t>
      </w:r>
      <w:r>
        <w:rPr>
          <w:rStyle w:val="Emphasis"/>
        </w:rPr>
        <w:t xml:space="preserve">S faecalis, </w:t>
      </w:r>
      <w:proofErr w:type="spellStart"/>
      <w:r>
        <w:rPr>
          <w:rStyle w:val="Emphasis"/>
        </w:rPr>
        <w:t>Colstridium</w:t>
      </w:r>
      <w:proofErr w:type="spellEnd"/>
      <w:r>
        <w:rPr>
          <w:rStyle w:val="Emphasis"/>
        </w:rPr>
        <w:t xml:space="preserve"> </w:t>
      </w:r>
      <w:proofErr w:type="spellStart"/>
      <w:r>
        <w:rPr>
          <w:rStyle w:val="Emphasis"/>
        </w:rPr>
        <w:t>butyricum</w:t>
      </w:r>
      <w:proofErr w:type="spellEnd"/>
      <w:r>
        <w:t xml:space="preserve">, and </w:t>
      </w:r>
      <w:r>
        <w:rPr>
          <w:rStyle w:val="Emphasis"/>
        </w:rPr>
        <w:t xml:space="preserve">Bacillus </w:t>
      </w:r>
      <w:proofErr w:type="spellStart"/>
      <w:r>
        <w:rPr>
          <w:rStyle w:val="Emphasis"/>
        </w:rPr>
        <w:t>mesentericus</w:t>
      </w:r>
      <w:proofErr w:type="spellEnd"/>
      <w:r>
        <w:t xml:space="preserve">) versus a placebo from 12.5 ± 5 weeks until the time of birth. Findings demonstrated that women in the </w:t>
      </w:r>
      <w:r>
        <w:rPr>
          <w:rStyle w:val="ej-keyword"/>
        </w:rPr>
        <w:t>probiotics</w:t>
      </w:r>
      <w:r>
        <w:t xml:space="preserve"> group had significantly less spontaneous PTB, increased gestational age, decreased intrauterine infections, and higher rates of normal vaginal flora.</w:t>
      </w:r>
    </w:p>
    <w:p w14:paraId="34AA1925" w14:textId="65DD4BE0" w:rsidR="005D0649" w:rsidRDefault="005D0649" w:rsidP="005D0649">
      <w:pPr>
        <w:pStyle w:val="Heading1"/>
      </w:pPr>
      <w:r>
        <w:t>Discussion</w:t>
      </w:r>
    </w:p>
    <w:p w14:paraId="75B4AF3B" w14:textId="5284A3D5" w:rsidR="00BC5703" w:rsidRDefault="00BC5703" w:rsidP="00BC5703">
      <w:pPr>
        <w:pStyle w:val="NoSpacing"/>
      </w:pPr>
      <w:r>
        <w:t xml:space="preserve">There was significant variation in the findings from studies investigating role of the </w:t>
      </w:r>
      <w:r>
        <w:rPr>
          <w:rStyle w:val="ej-keyword"/>
        </w:rPr>
        <w:t>microbiome</w:t>
      </w:r>
      <w:r>
        <w:t xml:space="preserve"> during pregnancy, as well as the influence of prebiotic, probiotic, and </w:t>
      </w:r>
      <w:proofErr w:type="spellStart"/>
      <w:r>
        <w:t>synbiotic</w:t>
      </w:r>
      <w:proofErr w:type="spellEnd"/>
      <w:r>
        <w:t xml:space="preserve"> exposures in women with PEC, GDM, and PTB. Some findings supported the association between pathogenic bacteria and these perinatal outcomes, but this was not a consistent finding. Furthermore, specific pathogenic organisms were not identified in common between studies. Probiotic exposures appear to have a beneficial effect in decreasing PEC and GDM risk </w:t>
      </w:r>
      <w:proofErr w:type="gramStart"/>
      <w:r>
        <w:t>and also</w:t>
      </w:r>
      <w:proofErr w:type="gramEnd"/>
      <w:r>
        <w:t xml:space="preserve"> appear to decrease the risk for PTB via the reduction of vaginal infections such as BV.</w:t>
      </w:r>
    </w:p>
    <w:p w14:paraId="458DF613" w14:textId="77777777" w:rsidR="00BC5703" w:rsidRPr="00BC5703" w:rsidRDefault="00BC5703" w:rsidP="00BC5703">
      <w:pPr>
        <w:pStyle w:val="NoSpacing"/>
      </w:pPr>
    </w:p>
    <w:p w14:paraId="09D2BFCB" w14:textId="1A49A1AD" w:rsidR="005D0649" w:rsidRDefault="005D0649" w:rsidP="005D0649">
      <w:pPr>
        <w:pStyle w:val="Heading2"/>
      </w:pPr>
      <w:r>
        <w:t>Preeclampsia</w:t>
      </w:r>
    </w:p>
    <w:p w14:paraId="7C75D4D0" w14:textId="68467F0D" w:rsidR="00BC5703" w:rsidRDefault="00BC5703" w:rsidP="00BC5703">
      <w:pPr>
        <w:pStyle w:val="NoSpacing"/>
      </w:pPr>
      <w:r>
        <w:t xml:space="preserve">The relationships between the </w:t>
      </w:r>
      <w:r>
        <w:rPr>
          <w:rStyle w:val="ej-keyword"/>
        </w:rPr>
        <w:t>microbiome</w:t>
      </w:r>
      <w:r>
        <w:t xml:space="preserve">, prebiotic, probiotic, or </w:t>
      </w:r>
      <w:proofErr w:type="spellStart"/>
      <w:r>
        <w:t>synbiotic</w:t>
      </w:r>
      <w:proofErr w:type="spellEnd"/>
      <w:r>
        <w:t xml:space="preserve"> use and the risk for PEC are not fully understood. However, the findings of this review suggest that more research is justified, given the findings that (</w:t>
      </w:r>
      <w:r>
        <w:rPr>
          <w:rStyle w:val="Emphasis"/>
        </w:rPr>
        <w:t>a</w:t>
      </w:r>
      <w:r>
        <w:t>) placental tissues of women with PEC were found to harbor pathogenic microbes along with signs of placental inflammation and (</w:t>
      </w:r>
      <w:r>
        <w:rPr>
          <w:rStyle w:val="Emphasis"/>
        </w:rPr>
        <w:t>b</w:t>
      </w:r>
      <w:r>
        <w:t xml:space="preserve">) probiotic use is associated with a reduction in PEC risk. Although there were a limited number of studies identified, the findings suggest that more research is needed to explore these </w:t>
      </w:r>
      <w:r>
        <w:lastRenderedPageBreak/>
        <w:t>biological mechanisms as viable pathways in the complex pathophysiologic pathway underpinning PEC. Future well-controlled RCTs to explore causal relationships between probiotic use and PEC risk are needed.</w:t>
      </w:r>
    </w:p>
    <w:p w14:paraId="73850E5B" w14:textId="77777777" w:rsidR="00BC5703" w:rsidRDefault="00BC5703" w:rsidP="00BC5703">
      <w:pPr>
        <w:pStyle w:val="NoSpacing"/>
      </w:pPr>
    </w:p>
    <w:p w14:paraId="4F72201B" w14:textId="77777777" w:rsidR="00BC5703" w:rsidRDefault="00BC5703" w:rsidP="00BC5703">
      <w:pPr>
        <w:pStyle w:val="NoSpacing"/>
      </w:pPr>
      <w:r>
        <w:t xml:space="preserve">It may be beneficial to explore the relationships between the </w:t>
      </w:r>
      <w:r>
        <w:rPr>
          <w:rStyle w:val="ej-keyword"/>
        </w:rPr>
        <w:t>microbiome</w:t>
      </w:r>
      <w:r>
        <w:t xml:space="preserve">, microbial interventions, and PEC incidence in high-risk groups. Considering the inflammatory state of obesity and the increased risk of hypertensive disorders of pregnancy among obese pregnant women, a recent study associated with an RCT (study of </w:t>
      </w:r>
      <w:r>
        <w:rPr>
          <w:rStyle w:val="ej-keyword"/>
        </w:rPr>
        <w:t>probiotics</w:t>
      </w:r>
      <w:r>
        <w:t xml:space="preserve"> in GDM) explored whether select gut microbes and metabolites among obese pregnant women influenced gestational blood pressure. Overweight and obese pregnant women were found to have gut-associated metabolites (</w:t>
      </w:r>
      <w:proofErr w:type="spellStart"/>
      <w:r>
        <w:t>odoribacter</w:t>
      </w:r>
      <w:proofErr w:type="spellEnd"/>
      <w:r>
        <w:t xml:space="preserve"> and butyrate) that inversely correlated with systolic blood pressure endothelial markers (plasminogen activator inhibitor 1), suggesting that the </w:t>
      </w:r>
      <w:r>
        <w:rPr>
          <w:rStyle w:val="ej-keyword"/>
        </w:rPr>
        <w:t>microbiome</w:t>
      </w:r>
      <w:r>
        <w:t xml:space="preserve"> may influence blood pressure regulation in pregnancy.</w:t>
      </w:r>
      <w:hyperlink r:id="rId171" w:anchor="R93-9" w:history="1">
        <w:r>
          <w:rPr>
            <w:rStyle w:val="Hyperlink"/>
            <w:vertAlign w:val="superscript"/>
          </w:rPr>
          <w:t>93</w:t>
        </w:r>
      </w:hyperlink>
      <w:r>
        <w:t xml:space="preserve"> Future </w:t>
      </w:r>
      <w:r>
        <w:rPr>
          <w:rStyle w:val="ej-keyword"/>
        </w:rPr>
        <w:t>microbiome</w:t>
      </w:r>
      <w:r>
        <w:t>-related studies among obese pregnant women may prove beneficial in understanding the pathology of PEC and GDM, given the increased prevalence of obesity.</w:t>
      </w:r>
    </w:p>
    <w:p w14:paraId="15CC1DA0" w14:textId="77777777" w:rsidR="00BC5703" w:rsidRPr="00BC5703" w:rsidRDefault="00BC5703" w:rsidP="00BC5703">
      <w:pPr>
        <w:pStyle w:val="NoSpacing"/>
      </w:pPr>
    </w:p>
    <w:p w14:paraId="5E344D19" w14:textId="6F0699AC" w:rsidR="005D0649" w:rsidRDefault="005D0649" w:rsidP="005D0649">
      <w:pPr>
        <w:pStyle w:val="Heading2"/>
      </w:pPr>
      <w:r>
        <w:t>Preterm birth</w:t>
      </w:r>
    </w:p>
    <w:p w14:paraId="195786AA" w14:textId="75220687" w:rsidR="009B135C" w:rsidRDefault="009B135C" w:rsidP="009B135C">
      <w:pPr>
        <w:pStyle w:val="NoSpacing"/>
        <w:rPr>
          <w:vertAlign w:val="superscript"/>
        </w:rPr>
      </w:pPr>
      <w:r>
        <w:t xml:space="preserve">The volume of </w:t>
      </w:r>
      <w:r>
        <w:rPr>
          <w:rStyle w:val="ej-keyword"/>
        </w:rPr>
        <w:t>microbiome</w:t>
      </w:r>
      <w:r>
        <w:t xml:space="preserve"> studies seeking to identify bacterial communities associated with PTB is extensive. Researchers, utilizing descriptive and correlational studies, attempted to find microbial predictors of premature labor. While all the RCTs sought to reduce PTB risk,</w:t>
      </w:r>
      <w:hyperlink r:id="rId172" w:anchor="R39-9" w:history="1">
        <w:r>
          <w:rPr>
            <w:rStyle w:val="Hyperlink"/>
            <w:vertAlign w:val="superscript"/>
          </w:rPr>
          <w:t>39</w:t>
        </w:r>
      </w:hyperlink>
      <w:r>
        <w:rPr>
          <w:vertAlign w:val="superscript"/>
        </w:rPr>
        <w:t>,</w:t>
      </w:r>
      <w:hyperlink r:id="rId173" w:anchor="R48-9" w:history="1">
        <w:r>
          <w:rPr>
            <w:rStyle w:val="Hyperlink"/>
            <w:vertAlign w:val="superscript"/>
          </w:rPr>
          <w:t>48</w:t>
        </w:r>
      </w:hyperlink>
      <w:r>
        <w:rPr>
          <w:vertAlign w:val="superscript"/>
        </w:rPr>
        <w:t>,</w:t>
      </w:r>
      <w:hyperlink r:id="rId174" w:anchor="R50-9" w:history="1">
        <w:r>
          <w:rPr>
            <w:rStyle w:val="Hyperlink"/>
            <w:vertAlign w:val="superscript"/>
          </w:rPr>
          <w:t>50</w:t>
        </w:r>
      </w:hyperlink>
      <w:r>
        <w:t xml:space="preserve"> prevention and treatment of infections using probiotic interventions, particularly for BV, were important aims.</w:t>
      </w:r>
      <w:hyperlink r:id="rId175" w:anchor="R36-9" w:history="1">
        <w:r>
          <w:rPr>
            <w:rStyle w:val="Hyperlink"/>
            <w:vertAlign w:val="superscript"/>
          </w:rPr>
          <w:t>36</w:t>
        </w:r>
      </w:hyperlink>
      <w:r>
        <w:rPr>
          <w:vertAlign w:val="superscript"/>
        </w:rPr>
        <w:t>,</w:t>
      </w:r>
      <w:hyperlink r:id="rId176" w:anchor="R49-9" w:history="1">
        <w:r>
          <w:rPr>
            <w:rStyle w:val="Hyperlink"/>
            <w:vertAlign w:val="superscript"/>
          </w:rPr>
          <w:t>49</w:t>
        </w:r>
      </w:hyperlink>
      <w:r>
        <w:t xml:space="preserve"> </w:t>
      </w:r>
      <w:r>
        <w:rPr>
          <w:rStyle w:val="ej-keyword"/>
        </w:rPr>
        <w:t>Probiotics</w:t>
      </w:r>
      <w:r>
        <w:t xml:space="preserve"> have been shown to be an effective independent or adjunctive therapy for BV.</w:t>
      </w:r>
      <w:hyperlink r:id="rId177" w:anchor="R94-9" w:history="1">
        <w:r>
          <w:rPr>
            <w:rStyle w:val="Hyperlink"/>
            <w:vertAlign w:val="superscript"/>
          </w:rPr>
          <w:t>94</w:t>
        </w:r>
      </w:hyperlink>
    </w:p>
    <w:p w14:paraId="35614ECC" w14:textId="77777777" w:rsidR="009B135C" w:rsidRDefault="009B135C" w:rsidP="009B135C">
      <w:pPr>
        <w:pStyle w:val="NoSpacing"/>
      </w:pPr>
    </w:p>
    <w:p w14:paraId="4DD5F6F5" w14:textId="7118B55C" w:rsidR="009B135C" w:rsidRDefault="009B135C" w:rsidP="009B135C">
      <w:pPr>
        <w:pStyle w:val="NoSpacing"/>
      </w:pPr>
      <w:r>
        <w:t xml:space="preserve">Disparities in perinatal outcomes disproportionately impact African American women and their families. The findings of this scoping review suggest that the vaginal flora of African American women may predispose them to PTB risk. Customized nutritional interventions with </w:t>
      </w:r>
      <w:r>
        <w:rPr>
          <w:rStyle w:val="ej-keyword"/>
        </w:rPr>
        <w:t>prebiotics</w:t>
      </w:r>
      <w:r>
        <w:t xml:space="preserve">, </w:t>
      </w:r>
      <w:r>
        <w:rPr>
          <w:rStyle w:val="ej-keyword"/>
        </w:rPr>
        <w:t>probiotics</w:t>
      </w:r>
      <w:r>
        <w:t>, or synbiotics</w:t>
      </w:r>
      <w:hyperlink r:id="rId178" w:anchor="R95-9" w:history="1">
        <w:r>
          <w:rPr>
            <w:rStyle w:val="Hyperlink"/>
            <w:vertAlign w:val="superscript"/>
          </w:rPr>
          <w:t>95</w:t>
        </w:r>
      </w:hyperlink>
      <w:r>
        <w:t xml:space="preserve"> may offer low-risk strategies for primary prevention.</w:t>
      </w:r>
    </w:p>
    <w:p w14:paraId="5BF26EAD" w14:textId="77777777" w:rsidR="009B135C" w:rsidRDefault="009B135C" w:rsidP="009B135C">
      <w:pPr>
        <w:pStyle w:val="NoSpacing"/>
      </w:pPr>
    </w:p>
    <w:p w14:paraId="246FEE9F" w14:textId="77777777" w:rsidR="009B135C" w:rsidRDefault="009B135C" w:rsidP="009B135C">
      <w:pPr>
        <w:pStyle w:val="NoSpacing"/>
      </w:pPr>
      <w:r>
        <w:t>Premature labor and birth are often the result of polymicrobial infection</w:t>
      </w:r>
      <w:hyperlink r:id="rId179" w:anchor="R96-9" w:history="1">
        <w:r>
          <w:rPr>
            <w:rStyle w:val="Hyperlink"/>
            <w:vertAlign w:val="superscript"/>
          </w:rPr>
          <w:t>96</w:t>
        </w:r>
      </w:hyperlink>
      <w:r>
        <w:t xml:space="preserve"> with organisms of vaginal origin.</w:t>
      </w:r>
      <w:hyperlink r:id="rId180" w:anchor="R35-9" w:history="1">
        <w:r>
          <w:rPr>
            <w:rStyle w:val="Hyperlink"/>
            <w:vertAlign w:val="superscript"/>
          </w:rPr>
          <w:t>35</w:t>
        </w:r>
      </w:hyperlink>
      <w:r>
        <w:t xml:space="preserve"> Vaginal dysbiosis increases the risk of preterm premature rupture of the membranes and neonatal sepsis.</w:t>
      </w:r>
      <w:hyperlink r:id="rId181" w:anchor="R61-9" w:history="1">
        <w:r>
          <w:rPr>
            <w:rStyle w:val="Hyperlink"/>
            <w:vertAlign w:val="superscript"/>
          </w:rPr>
          <w:t>61</w:t>
        </w:r>
      </w:hyperlink>
      <w:r>
        <w:t xml:space="preserve"> Based on the studies reviewed, these findings provide opportunities for effective prevention and/or intervention at the microbial level. Studies on microbial aspects of PTB prevention require adequate statistical power to demonstrate efficacy of interventions.</w:t>
      </w:r>
    </w:p>
    <w:p w14:paraId="6B424B20" w14:textId="77777777" w:rsidR="009B135C" w:rsidRPr="009B135C" w:rsidRDefault="009B135C" w:rsidP="009B135C">
      <w:pPr>
        <w:pStyle w:val="NoSpacing"/>
      </w:pPr>
    </w:p>
    <w:p w14:paraId="075550B3" w14:textId="7E8CBE2F" w:rsidR="005D0649" w:rsidRDefault="005D0649" w:rsidP="005D0649">
      <w:pPr>
        <w:pStyle w:val="Heading2"/>
      </w:pPr>
      <w:r>
        <w:t>Gestational diabetes</w:t>
      </w:r>
    </w:p>
    <w:p w14:paraId="59675D86" w14:textId="3E253C06" w:rsidR="009B135C" w:rsidRDefault="009B135C" w:rsidP="009B135C">
      <w:pPr>
        <w:pStyle w:val="NoSpacing"/>
      </w:pPr>
      <w:r>
        <w:t>Since GDM is nonacute and diagnosed at predictable intervals during pregnancy, it is compatible with prospective study. Thus, GDM has received considerable attention in RCTs of probiotic interventions. Healthy women were enrolled in 2 studies.</w:t>
      </w:r>
      <w:hyperlink r:id="rId182" w:anchor="R46-9" w:history="1">
        <w:r>
          <w:rPr>
            <w:rStyle w:val="Hyperlink"/>
            <w:vertAlign w:val="superscript"/>
          </w:rPr>
          <w:t>46</w:t>
        </w:r>
      </w:hyperlink>
      <w:r>
        <w:rPr>
          <w:vertAlign w:val="superscript"/>
        </w:rPr>
        <w:t>,</w:t>
      </w:r>
      <w:hyperlink r:id="rId183" w:anchor="R47-9" w:history="1">
        <w:r>
          <w:rPr>
            <w:rStyle w:val="Hyperlink"/>
            <w:vertAlign w:val="superscript"/>
          </w:rPr>
          <w:t>47</w:t>
        </w:r>
      </w:hyperlink>
      <w:r>
        <w:t xml:space="preserve"> Findings from both studies demonstrated that probiotic interventions reduced the incidence of GDM.</w:t>
      </w:r>
      <w:hyperlink r:id="rId184" w:anchor="R46-9" w:history="1">
        <w:r>
          <w:rPr>
            <w:rStyle w:val="Hyperlink"/>
            <w:vertAlign w:val="superscript"/>
          </w:rPr>
          <w:t>46</w:t>
        </w:r>
      </w:hyperlink>
      <w:r>
        <w:rPr>
          <w:vertAlign w:val="superscript"/>
        </w:rPr>
        <w:t>,</w:t>
      </w:r>
      <w:hyperlink r:id="rId185" w:anchor="R47-9" w:history="1">
        <w:r>
          <w:rPr>
            <w:rStyle w:val="Hyperlink"/>
            <w:vertAlign w:val="superscript"/>
          </w:rPr>
          <w:t>47</w:t>
        </w:r>
      </w:hyperlink>
      <w:r>
        <w:t xml:space="preserve"> The remaining RCTs used samples of women with GDM and focused on interventions with </w:t>
      </w:r>
      <w:r>
        <w:rPr>
          <w:rStyle w:val="ej-keyword"/>
        </w:rPr>
        <w:t>probiotics</w:t>
      </w:r>
      <w:r>
        <w:t xml:space="preserve"> to improve metabolic outcomes. In contrast, there is a dearth of research on the </w:t>
      </w:r>
      <w:r>
        <w:rPr>
          <w:rStyle w:val="ej-keyword"/>
        </w:rPr>
        <w:t>microbiome</w:t>
      </w:r>
      <w:r>
        <w:t xml:space="preserve"> associated with GDM. Since inflammation is associated with GDM, more research in this area is warranted.</w:t>
      </w:r>
    </w:p>
    <w:p w14:paraId="357C8653" w14:textId="77777777" w:rsidR="009B135C" w:rsidRDefault="009B135C" w:rsidP="009B135C">
      <w:pPr>
        <w:pStyle w:val="NoSpacing"/>
      </w:pPr>
    </w:p>
    <w:p w14:paraId="7868FB05" w14:textId="3EC7F6FD" w:rsidR="009B135C" w:rsidRPr="009B135C" w:rsidRDefault="009B135C" w:rsidP="009B135C">
      <w:pPr>
        <w:pStyle w:val="NoSpacing"/>
      </w:pPr>
      <w:r>
        <w:t xml:space="preserve">Although not detailed in this review, </w:t>
      </w:r>
      <w:r>
        <w:rPr>
          <w:rStyle w:val="Emphasis"/>
        </w:rPr>
        <w:t>Bifidobacterium</w:t>
      </w:r>
      <w:r>
        <w:t xml:space="preserve"> and </w:t>
      </w:r>
      <w:r>
        <w:rPr>
          <w:rStyle w:val="Emphasis"/>
        </w:rPr>
        <w:t>Lactobacillus</w:t>
      </w:r>
      <w:r>
        <w:t xml:space="preserve"> were the most studied species of </w:t>
      </w:r>
      <w:r>
        <w:rPr>
          <w:rStyle w:val="ej-keyword"/>
        </w:rPr>
        <w:t>probiotics</w:t>
      </w:r>
      <w:r>
        <w:t xml:space="preserve"> in GDM RCTs. Probiotic strains and dosages varied greatly between studies. For example, 1 study used only 1 million colony-forming units of a single probiotic strain,</w:t>
      </w:r>
      <w:hyperlink r:id="rId186" w:anchor="R44-9" w:history="1">
        <w:r>
          <w:rPr>
            <w:rStyle w:val="Hyperlink"/>
            <w:vertAlign w:val="superscript"/>
          </w:rPr>
          <w:t>44</w:t>
        </w:r>
      </w:hyperlink>
      <w:r>
        <w:t xml:space="preserve"> while another used a multispecies probiotic with 1 trillion colony-forming units.</w:t>
      </w:r>
      <w:hyperlink r:id="rId187" w:anchor="R42-9" w:history="1">
        <w:r>
          <w:rPr>
            <w:rStyle w:val="Hyperlink"/>
            <w:vertAlign w:val="superscript"/>
          </w:rPr>
          <w:t>42</w:t>
        </w:r>
      </w:hyperlink>
      <w:r>
        <w:t xml:space="preserve"> In their meta-analysis of </w:t>
      </w:r>
      <w:r>
        <w:rPr>
          <w:rStyle w:val="ej-keyword"/>
        </w:rPr>
        <w:t>probiotics</w:t>
      </w:r>
      <w:r>
        <w:t xml:space="preserve"> and GDM, Zheng et al</w:t>
      </w:r>
      <w:hyperlink r:id="rId188" w:anchor="R33-9" w:history="1">
        <w:r>
          <w:rPr>
            <w:rStyle w:val="Hyperlink"/>
            <w:vertAlign w:val="superscript"/>
          </w:rPr>
          <w:t>33</w:t>
        </w:r>
      </w:hyperlink>
      <w:r>
        <w:t xml:space="preserve"> suggested that a probiotic dose of greater than 10</w:t>
      </w:r>
      <w:r>
        <w:rPr>
          <w:vertAlign w:val="superscript"/>
        </w:rPr>
        <w:t>7</w:t>
      </w:r>
      <w:r>
        <w:t xml:space="preserve"> colony-forming units may lead to the most benefit. The authors concluded that antenatal probiotic interventions had a favorable effect on glucose metabolism.</w:t>
      </w:r>
      <w:hyperlink r:id="rId189" w:anchor="R33-9" w:history="1">
        <w:r>
          <w:rPr>
            <w:rStyle w:val="Hyperlink"/>
            <w:vertAlign w:val="superscript"/>
          </w:rPr>
          <w:t>33</w:t>
        </w:r>
      </w:hyperlink>
      <w:r>
        <w:t xml:space="preserve"> More well-controlled trials of the efficacy of various well-characterized probiotic strains and dosages on GDM diagnosis and metabolic outcomes are needed.</w:t>
      </w:r>
    </w:p>
    <w:p w14:paraId="48C47DC5" w14:textId="0539F752" w:rsidR="005D0649" w:rsidRDefault="00D775FA" w:rsidP="005D0649">
      <w:pPr>
        <w:pStyle w:val="Heading1"/>
      </w:pPr>
      <w:r>
        <w:lastRenderedPageBreak/>
        <w:t>Conclusions</w:t>
      </w:r>
    </w:p>
    <w:p w14:paraId="1BD1BE1D" w14:textId="34ABD2EF" w:rsidR="009B135C" w:rsidRPr="009B135C" w:rsidRDefault="009B135C" w:rsidP="009B135C">
      <w:pPr>
        <w:pStyle w:val="NoSpacing"/>
      </w:pPr>
      <w:r>
        <w:t xml:space="preserve">The role of the </w:t>
      </w:r>
      <w:r>
        <w:rPr>
          <w:rStyle w:val="ej-keyword"/>
        </w:rPr>
        <w:t>microbiome</w:t>
      </w:r>
      <w:r>
        <w:t xml:space="preserve"> in PEC, PTB, and GDM is not fully elucidated, although findings from this review suggest that pathogenic microbes in a variety of habitats including the placenta, oral cavity, vagina, and gut may influence the risk for adverse pregnancy outcomes. Although distinct microbial profiles were not identified in select outcomes, </w:t>
      </w:r>
      <w:r>
        <w:rPr>
          <w:rStyle w:val="ej-keyword"/>
        </w:rPr>
        <w:t>probiotics</w:t>
      </w:r>
      <w:r>
        <w:t xml:space="preserve"> appear to be effective in reducing the risk for PEC, PTB, and GDM in some cases. Probiotic interventions were not associated with adverse events and were well tolerated by the participants. In studies, all 3 entities covered in this review, PEC, GDM, and PTB, were associated with an increase in markers of systemic inflammation.</w:t>
      </w:r>
      <w:hyperlink r:id="rId190" w:anchor="R4-9" w:history="1">
        <w:r>
          <w:rPr>
            <w:rStyle w:val="Hyperlink"/>
            <w:vertAlign w:val="superscript"/>
          </w:rPr>
          <w:t>4</w:t>
        </w:r>
      </w:hyperlink>
      <w:r>
        <w:rPr>
          <w:vertAlign w:val="superscript"/>
        </w:rPr>
        <w:t>,</w:t>
      </w:r>
      <w:hyperlink r:id="rId191" w:anchor="R54-9" w:history="1">
        <w:r>
          <w:rPr>
            <w:rStyle w:val="Hyperlink"/>
            <w:vertAlign w:val="superscript"/>
          </w:rPr>
          <w:t>54</w:t>
        </w:r>
      </w:hyperlink>
      <w:r>
        <w:t xml:space="preserve"> Future studies investigating the role of the </w:t>
      </w:r>
      <w:r>
        <w:rPr>
          <w:rStyle w:val="ej-keyword"/>
        </w:rPr>
        <w:t>microbiome</w:t>
      </w:r>
      <w:r>
        <w:t xml:space="preserve"> on a variety of inflammatory pathways may help elucidate biological pathways underpinning microbial dysbiosis. In addition, laboratory technologies used to study the metagenomics are complex and continually evolving.</w:t>
      </w:r>
      <w:hyperlink r:id="rId192" w:anchor="R64-9" w:history="1">
        <w:r>
          <w:rPr>
            <w:rStyle w:val="Hyperlink"/>
            <w:vertAlign w:val="superscript"/>
          </w:rPr>
          <w:t>64</w:t>
        </w:r>
      </w:hyperlink>
      <w:r>
        <w:t xml:space="preserve"> For example, the analyses can be expensive, time-consuming, and dependent on databases that are imperfect. Newer next-generation sequencing will likely improve accuracy.</w:t>
      </w:r>
      <w:hyperlink r:id="rId193" w:anchor="R64-9" w:history="1">
        <w:r>
          <w:rPr>
            <w:rStyle w:val="Hyperlink"/>
            <w:vertAlign w:val="superscript"/>
          </w:rPr>
          <w:t>64</w:t>
        </w:r>
      </w:hyperlink>
      <w:r>
        <w:t xml:space="preserve"> More research in this area in conjunction with advanced molecular sequencing technologies could significantly impact perinatal outcomes for women who experience any of these high-risk complications.</w:t>
      </w:r>
    </w:p>
    <w:p w14:paraId="6E64D40D" w14:textId="44F60971" w:rsidR="00D775FA" w:rsidRDefault="00D775FA" w:rsidP="00D775FA">
      <w:pPr>
        <w:pStyle w:val="Heading1"/>
      </w:pPr>
      <w:r>
        <w:t>References</w:t>
      </w:r>
    </w:p>
    <w:p w14:paraId="0837E001" w14:textId="1B39A5E6" w:rsidR="009B135C" w:rsidRDefault="009B135C" w:rsidP="009B135C">
      <w:pPr>
        <w:pStyle w:val="NoSpacing"/>
        <w:ind w:left="720" w:hanging="720"/>
      </w:pPr>
      <w:r>
        <w:t xml:space="preserve">1. Dunlop AL, </w:t>
      </w:r>
      <w:proofErr w:type="spellStart"/>
      <w:r>
        <w:t>Mulle</w:t>
      </w:r>
      <w:proofErr w:type="spellEnd"/>
      <w:r>
        <w:t xml:space="preserve"> JG, Ferranti EP, Edwards S, Dunn AB, Corwin EJ. Maternal </w:t>
      </w:r>
      <w:r>
        <w:rPr>
          <w:rStyle w:val="ej-keyword"/>
        </w:rPr>
        <w:t>microbiome</w:t>
      </w:r>
      <w:r>
        <w:t xml:space="preserve"> and pregnancy outcomes that impact infant health: a review. Adv Neonatal Care. 2015;15(6):377–385.</w:t>
      </w:r>
    </w:p>
    <w:p w14:paraId="62994BBF" w14:textId="77777777" w:rsidR="009B135C" w:rsidRDefault="009B135C" w:rsidP="009B135C">
      <w:pPr>
        <w:pStyle w:val="NoSpacing"/>
        <w:ind w:left="720" w:hanging="720"/>
      </w:pPr>
      <w:r>
        <w:t xml:space="preserve">2. Gillespie SL, Porter K, Christian LM. Adaptation of the inflammatory immune response across pregnancy and postpartum in black and white women. J </w:t>
      </w:r>
      <w:proofErr w:type="spellStart"/>
      <w:r>
        <w:t>Reprod</w:t>
      </w:r>
      <w:proofErr w:type="spellEnd"/>
      <w:r>
        <w:t xml:space="preserve"> Immunol. </w:t>
      </w:r>
      <w:proofErr w:type="gramStart"/>
      <w:r>
        <w:t>2016;114:27</w:t>
      </w:r>
      <w:proofErr w:type="gramEnd"/>
      <w:r>
        <w:t>–31.</w:t>
      </w:r>
    </w:p>
    <w:p w14:paraId="277DB5AB" w14:textId="0D9E2CBE" w:rsidR="009B135C" w:rsidRDefault="009B135C" w:rsidP="009B135C">
      <w:pPr>
        <w:pStyle w:val="NoSpacing"/>
        <w:ind w:left="720" w:hanging="720"/>
      </w:pPr>
      <w:r>
        <w:t xml:space="preserve">3. </w:t>
      </w:r>
      <w:proofErr w:type="spellStart"/>
      <w:r>
        <w:t>Koren</w:t>
      </w:r>
      <w:proofErr w:type="spellEnd"/>
      <w:r>
        <w:t xml:space="preserve"> O, Goodrich JK, Cullender TC, et al Host remodeling of the gut </w:t>
      </w:r>
      <w:r>
        <w:rPr>
          <w:rStyle w:val="ej-keyword"/>
        </w:rPr>
        <w:t>microbiome</w:t>
      </w:r>
      <w:r>
        <w:t xml:space="preserve"> and metabolic changes during pregnancy. Cell. 2012;150(3):470–480.</w:t>
      </w:r>
    </w:p>
    <w:p w14:paraId="1FA65F41" w14:textId="082733BE" w:rsidR="009B135C" w:rsidRDefault="009B135C" w:rsidP="009B135C">
      <w:pPr>
        <w:pStyle w:val="NoSpacing"/>
        <w:ind w:left="720" w:hanging="720"/>
      </w:pPr>
      <w:r>
        <w:t xml:space="preserve">4. </w:t>
      </w:r>
      <w:proofErr w:type="spellStart"/>
      <w:r>
        <w:t>Aagaard</w:t>
      </w:r>
      <w:proofErr w:type="spellEnd"/>
      <w:r>
        <w:t xml:space="preserve"> K, Riehle K, Ma J, et al A metagenomic approach to characterization of the vaginal </w:t>
      </w:r>
      <w:r>
        <w:rPr>
          <w:rStyle w:val="ej-keyword"/>
        </w:rPr>
        <w:t>microbiome</w:t>
      </w:r>
      <w:r>
        <w:t xml:space="preserve"> signature in pregnancy. </w:t>
      </w:r>
      <w:proofErr w:type="spellStart"/>
      <w:r>
        <w:t>PLoS</w:t>
      </w:r>
      <w:proofErr w:type="spellEnd"/>
      <w:r>
        <w:t xml:space="preserve"> One. 2012;7(6</w:t>
      </w:r>
      <w:proofErr w:type="gramStart"/>
      <w:r>
        <w:t>):e</w:t>
      </w:r>
      <w:proofErr w:type="gramEnd"/>
      <w:r>
        <w:t>36466.</w:t>
      </w:r>
    </w:p>
    <w:p w14:paraId="47909E30" w14:textId="62F8B4C5" w:rsidR="009B135C" w:rsidRDefault="009B135C" w:rsidP="009B135C">
      <w:pPr>
        <w:pStyle w:val="NoSpacing"/>
        <w:ind w:left="720" w:hanging="720"/>
      </w:pPr>
      <w:r>
        <w:t xml:space="preserve">5. </w:t>
      </w:r>
      <w:proofErr w:type="spellStart"/>
      <w:r>
        <w:t>Backhed</w:t>
      </w:r>
      <w:proofErr w:type="spellEnd"/>
      <w:r>
        <w:t xml:space="preserve"> F, </w:t>
      </w:r>
      <w:proofErr w:type="spellStart"/>
      <w:r>
        <w:t>Roswall</w:t>
      </w:r>
      <w:proofErr w:type="spellEnd"/>
      <w:r>
        <w:t xml:space="preserve"> J, Peng Y, et al Dynamics and stabilization of the human gut </w:t>
      </w:r>
      <w:r>
        <w:rPr>
          <w:rStyle w:val="ej-keyword"/>
        </w:rPr>
        <w:t>microbiome</w:t>
      </w:r>
      <w:r>
        <w:t xml:space="preserve"> during the first year of life. Cell Host Microbe. 2015;17(6):852.</w:t>
      </w:r>
    </w:p>
    <w:p w14:paraId="5250A6C3" w14:textId="7A3BE4F8" w:rsidR="009B135C" w:rsidRDefault="009B135C" w:rsidP="009B135C">
      <w:pPr>
        <w:pStyle w:val="NoSpacing"/>
        <w:ind w:left="720" w:hanging="720"/>
      </w:pPr>
      <w:r>
        <w:t xml:space="preserve">6. Pelzer E, Gomez-Arango LF, Barrett HL, </w:t>
      </w:r>
      <w:proofErr w:type="spellStart"/>
      <w:r>
        <w:t>Nitert</w:t>
      </w:r>
      <w:proofErr w:type="spellEnd"/>
      <w:r>
        <w:t xml:space="preserve"> MD. Review: maternal health and the placental </w:t>
      </w:r>
      <w:r>
        <w:rPr>
          <w:rStyle w:val="ej-keyword"/>
        </w:rPr>
        <w:t>microbiome</w:t>
      </w:r>
      <w:r>
        <w:t xml:space="preserve">. Placenta. </w:t>
      </w:r>
      <w:proofErr w:type="gramStart"/>
      <w:r>
        <w:t>2017;54:30</w:t>
      </w:r>
      <w:proofErr w:type="gramEnd"/>
      <w:r>
        <w:t>–37.</w:t>
      </w:r>
    </w:p>
    <w:p w14:paraId="5F50227D" w14:textId="66CC0483" w:rsidR="009B135C" w:rsidRDefault="009B135C" w:rsidP="009B135C">
      <w:pPr>
        <w:pStyle w:val="NoSpacing"/>
        <w:ind w:left="720" w:hanging="720"/>
      </w:pPr>
      <w:r>
        <w:t xml:space="preserve">7. Oh KJ, Lee SE, Jung H, Kim G, Romero R, Yoon BH. Detection of </w:t>
      </w:r>
      <w:proofErr w:type="spellStart"/>
      <w:r>
        <w:t>ureaplasmas</w:t>
      </w:r>
      <w:proofErr w:type="spellEnd"/>
      <w:r>
        <w:t xml:space="preserve"> by the polymerase chain reaction in the amniotic fluid of patients with cervical insufficiency. J Perinat Med. 2010;38(3):261–268.</w:t>
      </w:r>
    </w:p>
    <w:p w14:paraId="2048019C" w14:textId="77777777" w:rsidR="009B135C" w:rsidRDefault="009B135C" w:rsidP="009B135C">
      <w:pPr>
        <w:pStyle w:val="NoSpacing"/>
        <w:ind w:left="720" w:hanging="720"/>
      </w:pPr>
      <w:r>
        <w:t xml:space="preserve">8. Romero R, Gonzalez R, Sepulveda W, et al Infection and labor. VIII. Microbial invasion of the amniotic cavity in patients with suspected cervical incompetence: prevalence and clinical significance. Am J </w:t>
      </w:r>
      <w:proofErr w:type="spellStart"/>
      <w:r>
        <w:t>Obstet</w:t>
      </w:r>
      <w:proofErr w:type="spellEnd"/>
      <w:r>
        <w:t xml:space="preserve"> Gynecol. 1992;167(4, </w:t>
      </w:r>
      <w:proofErr w:type="spellStart"/>
      <w:r>
        <w:t>pt</w:t>
      </w:r>
      <w:proofErr w:type="spellEnd"/>
      <w:r>
        <w:t xml:space="preserve"> 1):1086–1091.</w:t>
      </w:r>
    </w:p>
    <w:p w14:paraId="68AC0BD0" w14:textId="3BD610B3" w:rsidR="009B135C" w:rsidRDefault="009B135C" w:rsidP="009B135C">
      <w:pPr>
        <w:pStyle w:val="NoSpacing"/>
        <w:ind w:left="720" w:hanging="720"/>
      </w:pPr>
      <w:r>
        <w:t xml:space="preserve">9. Ramos </w:t>
      </w:r>
      <w:proofErr w:type="spellStart"/>
      <w:r>
        <w:t>Bde</w:t>
      </w:r>
      <w:proofErr w:type="spellEnd"/>
      <w:r>
        <w:t xml:space="preserve"> A, </w:t>
      </w:r>
      <w:proofErr w:type="spellStart"/>
      <w:r>
        <w:t>Kanninen</w:t>
      </w:r>
      <w:proofErr w:type="spellEnd"/>
      <w:r>
        <w:t xml:space="preserve"> TT, </w:t>
      </w:r>
      <w:proofErr w:type="spellStart"/>
      <w:r>
        <w:t>Sisti</w:t>
      </w:r>
      <w:proofErr w:type="spellEnd"/>
      <w:r>
        <w:t xml:space="preserve"> G, </w:t>
      </w:r>
      <w:proofErr w:type="spellStart"/>
      <w:r>
        <w:t>Witkin</w:t>
      </w:r>
      <w:proofErr w:type="spellEnd"/>
      <w:r>
        <w:t xml:space="preserve"> SS. Microorganisms in the female genital tract during pregnancy: tolerance versus pathogenesis. Am J </w:t>
      </w:r>
      <w:proofErr w:type="spellStart"/>
      <w:r>
        <w:t>Reprod</w:t>
      </w:r>
      <w:proofErr w:type="spellEnd"/>
      <w:r>
        <w:t xml:space="preserve"> Immunol. 2015;73(5):383–389.</w:t>
      </w:r>
    </w:p>
    <w:p w14:paraId="3C3A3A7B" w14:textId="1E4B6737" w:rsidR="009B135C" w:rsidRDefault="009B135C" w:rsidP="009B135C">
      <w:pPr>
        <w:pStyle w:val="NoSpacing"/>
        <w:ind w:left="720" w:hanging="720"/>
      </w:pPr>
      <w:r>
        <w:t>10. Hooper LV, Gordon JI. Commensal host-bacterial relationships in the gut. Science. 2001;292(5519):1115–1118.</w:t>
      </w:r>
    </w:p>
    <w:p w14:paraId="20E2628B" w14:textId="77777777" w:rsidR="009B135C" w:rsidRDefault="009B135C" w:rsidP="009B135C">
      <w:pPr>
        <w:pStyle w:val="NoSpacing"/>
        <w:ind w:left="720" w:hanging="720"/>
      </w:pPr>
      <w:r>
        <w:t xml:space="preserve">11. </w:t>
      </w:r>
      <w:proofErr w:type="spellStart"/>
      <w:r>
        <w:t>Solt</w:t>
      </w:r>
      <w:proofErr w:type="spellEnd"/>
      <w:r>
        <w:t xml:space="preserve"> I, </w:t>
      </w:r>
      <w:proofErr w:type="spellStart"/>
      <w:r>
        <w:t>Cohavy</w:t>
      </w:r>
      <w:proofErr w:type="spellEnd"/>
      <w:r>
        <w:t xml:space="preserve"> O. The great obstetrical syndromes and the human </w:t>
      </w:r>
      <w:r>
        <w:rPr>
          <w:rStyle w:val="ej-keyword"/>
        </w:rPr>
        <w:t>microbiome</w:t>
      </w:r>
      <w:r>
        <w:t>-a new frontier. Rambam Maimonides Med J. 2012;3(2</w:t>
      </w:r>
      <w:proofErr w:type="gramStart"/>
      <w:r>
        <w:t>):e</w:t>
      </w:r>
      <w:proofErr w:type="gramEnd"/>
      <w:r>
        <w:t>0009.</w:t>
      </w:r>
    </w:p>
    <w:p w14:paraId="0CC50FF0" w14:textId="4DC367B2" w:rsidR="009B135C" w:rsidRDefault="009B135C" w:rsidP="009B135C">
      <w:pPr>
        <w:pStyle w:val="NoSpacing"/>
        <w:ind w:left="720" w:hanging="720"/>
      </w:pPr>
      <w:r>
        <w:t xml:space="preserve">12. </w:t>
      </w:r>
      <w:proofErr w:type="spellStart"/>
      <w:r>
        <w:t>Amarasekara</w:t>
      </w:r>
      <w:proofErr w:type="spellEnd"/>
      <w:r>
        <w:t xml:space="preserve"> R, Jayasekara RW, Senanayake H, Dissanayake VH. </w:t>
      </w:r>
      <w:r>
        <w:rPr>
          <w:rStyle w:val="ej-keyword"/>
        </w:rPr>
        <w:t>Microbiome</w:t>
      </w:r>
      <w:r>
        <w:t xml:space="preserve"> of the placenta in pre-eclampsia supports the role of bacteria in the multifactorial cause of pre-eclampsia. J </w:t>
      </w:r>
      <w:proofErr w:type="spellStart"/>
      <w:r>
        <w:t>Obstet</w:t>
      </w:r>
      <w:proofErr w:type="spellEnd"/>
      <w:r>
        <w:t xml:space="preserve"> </w:t>
      </w:r>
      <w:proofErr w:type="spellStart"/>
      <w:r>
        <w:t>Gynaecol</w:t>
      </w:r>
      <w:proofErr w:type="spellEnd"/>
      <w:r>
        <w:t xml:space="preserve"> Res. 2015;41(5):662–669.</w:t>
      </w:r>
    </w:p>
    <w:p w14:paraId="7F011B0A" w14:textId="77777777" w:rsidR="009B135C" w:rsidRDefault="009B135C" w:rsidP="009B135C">
      <w:pPr>
        <w:pStyle w:val="NoSpacing"/>
        <w:ind w:left="720" w:hanging="720"/>
      </w:pPr>
      <w:r>
        <w:t xml:space="preserve">13. Romero R, Hassan SS, </w:t>
      </w:r>
      <w:proofErr w:type="spellStart"/>
      <w:r>
        <w:t>Gajer</w:t>
      </w:r>
      <w:proofErr w:type="spellEnd"/>
      <w:r>
        <w:t xml:space="preserve"> P, et al The vaginal microbiota of pregnant women who subsequently have spontaneous preterm labor and delivery and those with a normal delivery at term. </w:t>
      </w:r>
      <w:r>
        <w:rPr>
          <w:rStyle w:val="ej-keyword"/>
        </w:rPr>
        <w:t>Microbiome</w:t>
      </w:r>
      <w:r>
        <w:t xml:space="preserve">. </w:t>
      </w:r>
      <w:proofErr w:type="gramStart"/>
      <w:r>
        <w:t>2014;2:18</w:t>
      </w:r>
      <w:proofErr w:type="gramEnd"/>
      <w:r>
        <w:t>.</w:t>
      </w:r>
    </w:p>
    <w:p w14:paraId="3170B0F3" w14:textId="5C6DF2C7" w:rsidR="009B135C" w:rsidRDefault="009B135C" w:rsidP="009B135C">
      <w:pPr>
        <w:pStyle w:val="NoSpacing"/>
        <w:ind w:left="720" w:hanging="720"/>
      </w:pPr>
      <w:r>
        <w:t xml:space="preserve">14. Human </w:t>
      </w:r>
      <w:r>
        <w:rPr>
          <w:rStyle w:val="ej-keyword"/>
        </w:rPr>
        <w:t>Microbiome</w:t>
      </w:r>
      <w:r>
        <w:t xml:space="preserve"> Project Consortium. Structure, function and diversity of the healthy human </w:t>
      </w:r>
      <w:r>
        <w:rPr>
          <w:rStyle w:val="ej-keyword"/>
        </w:rPr>
        <w:t>microbiome</w:t>
      </w:r>
      <w:r>
        <w:t>. Nature. 2012;486(7402):207–214.</w:t>
      </w:r>
    </w:p>
    <w:p w14:paraId="2BC2094B" w14:textId="01079157" w:rsidR="009B135C" w:rsidRDefault="009B135C" w:rsidP="009B135C">
      <w:pPr>
        <w:pStyle w:val="NoSpacing"/>
        <w:ind w:left="720" w:hanging="720"/>
      </w:pPr>
      <w:r>
        <w:t xml:space="preserve">15. Butler J, MacCallum I, Kleber M, et al ALLPATHS: de novo assembly of whole-genome shotgun </w:t>
      </w:r>
      <w:proofErr w:type="spellStart"/>
      <w:r>
        <w:t>microreads</w:t>
      </w:r>
      <w:proofErr w:type="spellEnd"/>
      <w:r>
        <w:t>. Genome Res. 2008;18(5):810–820.</w:t>
      </w:r>
    </w:p>
    <w:p w14:paraId="4A1D562A" w14:textId="1A5F704E" w:rsidR="009B135C" w:rsidRDefault="009B135C" w:rsidP="009B135C">
      <w:pPr>
        <w:pStyle w:val="NoSpacing"/>
        <w:ind w:left="720" w:hanging="720"/>
      </w:pPr>
      <w:r>
        <w:lastRenderedPageBreak/>
        <w:t xml:space="preserve">16. </w:t>
      </w:r>
      <w:proofErr w:type="spellStart"/>
      <w:r>
        <w:t>Jonasson</w:t>
      </w:r>
      <w:proofErr w:type="spellEnd"/>
      <w:r>
        <w:t xml:space="preserve"> J, </w:t>
      </w:r>
      <w:proofErr w:type="spellStart"/>
      <w:r>
        <w:t>Olofsson</w:t>
      </w:r>
      <w:proofErr w:type="spellEnd"/>
      <w:r>
        <w:t xml:space="preserve"> M, </w:t>
      </w:r>
      <w:proofErr w:type="spellStart"/>
      <w:r>
        <w:t>Monstein</w:t>
      </w:r>
      <w:proofErr w:type="spellEnd"/>
      <w:r>
        <w:t xml:space="preserve"> HJ. Classification, identification and subtyping of bacteria based on pyrosequencing and signature matching of 16s rDNA fragments. 2002. APMIS. 2007;115(5):668–677; discussion 678–669.</w:t>
      </w:r>
    </w:p>
    <w:p w14:paraId="627F6F29" w14:textId="77777777" w:rsidR="009B135C" w:rsidRDefault="009B135C" w:rsidP="009B135C">
      <w:pPr>
        <w:pStyle w:val="NoSpacing"/>
        <w:ind w:left="720" w:hanging="720"/>
      </w:pPr>
      <w:r>
        <w:t xml:space="preserve">17. </w:t>
      </w:r>
      <w:proofErr w:type="spellStart"/>
      <w:r>
        <w:t>Caporaso</w:t>
      </w:r>
      <w:proofErr w:type="spellEnd"/>
      <w:r>
        <w:t xml:space="preserve"> JG, Kuczynski J, Stombaugh J, et al QIIME allows analysis of high-throughput community sequencing data. Nat Methods. 2010;7(5):335–336.</w:t>
      </w:r>
    </w:p>
    <w:p w14:paraId="34AF23BC" w14:textId="77777777" w:rsidR="009B135C" w:rsidRDefault="009B135C" w:rsidP="009B135C">
      <w:pPr>
        <w:pStyle w:val="NoSpacing"/>
        <w:ind w:left="720" w:hanging="720"/>
      </w:pPr>
      <w:r>
        <w:t xml:space="preserve">18. Schloss PD, Westcott SL, </w:t>
      </w:r>
      <w:proofErr w:type="spellStart"/>
      <w:r>
        <w:t>Ryabin</w:t>
      </w:r>
      <w:proofErr w:type="spellEnd"/>
      <w:r>
        <w:t xml:space="preserve"> T, et al Introducing </w:t>
      </w:r>
      <w:proofErr w:type="spellStart"/>
      <w:r>
        <w:t>mothur</w:t>
      </w:r>
      <w:proofErr w:type="spellEnd"/>
      <w:r>
        <w:t>: open-source, platform-independent, community-supported software for describing and comparing microbial communities. Appl Environ Microbiol. 2009;75(23):7537–7541.</w:t>
      </w:r>
    </w:p>
    <w:p w14:paraId="49D781F8" w14:textId="5A640E91" w:rsidR="009B135C" w:rsidRDefault="009B135C" w:rsidP="009B135C">
      <w:pPr>
        <w:pStyle w:val="NoSpacing"/>
        <w:ind w:left="720" w:hanging="720"/>
      </w:pPr>
      <w:r>
        <w:t xml:space="preserve">19. </w:t>
      </w:r>
      <w:proofErr w:type="spellStart"/>
      <w:r>
        <w:t>VandeVusse</w:t>
      </w:r>
      <w:proofErr w:type="spellEnd"/>
      <w:r>
        <w:t xml:space="preserve"> L, Hanson L, Safdar N. Perinatal outcomes of prenatal probiotic and prebiotic administration: an integrative review. J Perinat Neonatal </w:t>
      </w:r>
      <w:proofErr w:type="spellStart"/>
      <w:r>
        <w:t>Nurs</w:t>
      </w:r>
      <w:proofErr w:type="spellEnd"/>
      <w:r>
        <w:t>. 2013;27(4):288–301; quiz E1–E2.</w:t>
      </w:r>
    </w:p>
    <w:p w14:paraId="6BA1D265" w14:textId="77777777" w:rsidR="009B135C" w:rsidRDefault="009B135C" w:rsidP="009B135C">
      <w:pPr>
        <w:pStyle w:val="NoSpacing"/>
        <w:ind w:left="720" w:hanging="720"/>
      </w:pPr>
      <w:r>
        <w:t xml:space="preserve">20. Food and Agriculture Organization of the United Nations &amp; World Health Organization (FAO/WHO). Report on Joint FAO/WHO Expert Consultation on Evaluation of Health and Nutritional Properties of </w:t>
      </w:r>
      <w:r>
        <w:rPr>
          <w:rStyle w:val="ej-keyword"/>
        </w:rPr>
        <w:t>Probiotics</w:t>
      </w:r>
      <w:r>
        <w:t xml:space="preserve"> in Food including Powder Milk </w:t>
      </w:r>
      <w:proofErr w:type="gramStart"/>
      <w:r>
        <w:t>With</w:t>
      </w:r>
      <w:proofErr w:type="gramEnd"/>
      <w:r>
        <w:t xml:space="preserve"> Live Lactic Acid Bacteria. Cordoba, Argentina: FAO/WHO; 2001. </w:t>
      </w:r>
      <w:hyperlink r:id="rId194" w:tgtFrame="_blank" w:history="1">
        <w:r>
          <w:rPr>
            <w:rStyle w:val="Hyperlink"/>
          </w:rPr>
          <w:t>http://www.fao.org/3/a-a0512e.pdf</w:t>
        </w:r>
      </w:hyperlink>
      <w:r>
        <w:t>. Accessed August 15, 2018.</w:t>
      </w:r>
    </w:p>
    <w:p w14:paraId="175C026C" w14:textId="4B8FB8CA" w:rsidR="009B135C" w:rsidRDefault="009B135C" w:rsidP="009B135C">
      <w:pPr>
        <w:pStyle w:val="NoSpacing"/>
        <w:ind w:left="720" w:hanging="720"/>
      </w:pPr>
      <w:r>
        <w:t xml:space="preserve">21. </w:t>
      </w:r>
      <w:proofErr w:type="spellStart"/>
      <w:r>
        <w:t>Roberfroid</w:t>
      </w:r>
      <w:proofErr w:type="spellEnd"/>
      <w:r>
        <w:t xml:space="preserve"> M. </w:t>
      </w:r>
      <w:r>
        <w:rPr>
          <w:rStyle w:val="ej-keyword"/>
        </w:rPr>
        <w:t>Prebiotics</w:t>
      </w:r>
      <w:r>
        <w:t xml:space="preserve">: the concept revisited. J </w:t>
      </w:r>
      <w:proofErr w:type="spellStart"/>
      <w:r>
        <w:t>Nutr</w:t>
      </w:r>
      <w:proofErr w:type="spellEnd"/>
      <w:r>
        <w:t xml:space="preserve">. </w:t>
      </w:r>
      <w:proofErr w:type="gramStart"/>
      <w:r>
        <w:t>2007;137:830</w:t>
      </w:r>
      <w:proofErr w:type="gramEnd"/>
      <w:r>
        <w:t>S–837S.</w:t>
      </w:r>
    </w:p>
    <w:p w14:paraId="7BEBC455" w14:textId="63B0F2F3" w:rsidR="009B135C" w:rsidRDefault="009B135C" w:rsidP="009B135C">
      <w:pPr>
        <w:pStyle w:val="NoSpacing"/>
        <w:ind w:left="720" w:hanging="720"/>
      </w:pPr>
      <w:r>
        <w:t xml:space="preserve">22. Pandey KR, Naik SR, Vakil BV. </w:t>
      </w:r>
      <w:r>
        <w:rPr>
          <w:rStyle w:val="ej-keyword"/>
        </w:rPr>
        <w:t>Probiotics</w:t>
      </w:r>
      <w:r>
        <w:t xml:space="preserve">, </w:t>
      </w:r>
      <w:r>
        <w:rPr>
          <w:rStyle w:val="ej-keyword"/>
        </w:rPr>
        <w:t>prebiotics</w:t>
      </w:r>
      <w:r>
        <w:t xml:space="preserve"> and </w:t>
      </w:r>
      <w:proofErr w:type="spellStart"/>
      <w:r>
        <w:t>synbiotics</w:t>
      </w:r>
      <w:proofErr w:type="spellEnd"/>
      <w:r>
        <w:t>- a review. J Food Sci Technol. 2015;52(12):7577–7587. doi:10.1007/s13197-015-1921-1.</w:t>
      </w:r>
    </w:p>
    <w:p w14:paraId="5CB0017C" w14:textId="16653EC1" w:rsidR="009B135C" w:rsidRDefault="009B135C" w:rsidP="009B135C">
      <w:pPr>
        <w:pStyle w:val="NoSpacing"/>
        <w:ind w:left="720" w:hanging="720"/>
      </w:pPr>
      <w:r>
        <w:t xml:space="preserve">23. </w:t>
      </w:r>
      <w:proofErr w:type="spellStart"/>
      <w:r>
        <w:t>Nabhani</w:t>
      </w:r>
      <w:proofErr w:type="spellEnd"/>
      <w:r>
        <w:t xml:space="preserve"> Z, </w:t>
      </w:r>
      <w:proofErr w:type="spellStart"/>
      <w:r>
        <w:t>Hezaveh</w:t>
      </w:r>
      <w:proofErr w:type="spellEnd"/>
      <w:r>
        <w:t xml:space="preserve"> SJG, </w:t>
      </w:r>
      <w:proofErr w:type="spellStart"/>
      <w:r>
        <w:t>Razmpoosh</w:t>
      </w:r>
      <w:proofErr w:type="spellEnd"/>
      <w:r>
        <w:t xml:space="preserve"> E, </w:t>
      </w:r>
      <w:proofErr w:type="spellStart"/>
      <w:r>
        <w:t>Asghari-Jafarabadi</w:t>
      </w:r>
      <w:proofErr w:type="spellEnd"/>
      <w:r>
        <w:t xml:space="preserve"> M, </w:t>
      </w:r>
      <w:proofErr w:type="spellStart"/>
      <w:r>
        <w:t>Gargari</w:t>
      </w:r>
      <w:proofErr w:type="spellEnd"/>
      <w:r>
        <w:t xml:space="preserve"> BP. The effects of </w:t>
      </w:r>
      <w:proofErr w:type="spellStart"/>
      <w:r>
        <w:t>synbiotic</w:t>
      </w:r>
      <w:proofErr w:type="spellEnd"/>
      <w:r>
        <w:t xml:space="preserve"> supplementation on insulin resistance/sensitivity, lipid profile and total antioxidant capacity in women with </w:t>
      </w:r>
      <w:r>
        <w:rPr>
          <w:rStyle w:val="ej-keyword"/>
        </w:rPr>
        <w:t>gestational diabetes</w:t>
      </w:r>
      <w:r>
        <w:t xml:space="preserve"> mellitus: a randomized </w:t>
      </w:r>
      <w:proofErr w:type="gramStart"/>
      <w:r>
        <w:t>double blind</w:t>
      </w:r>
      <w:proofErr w:type="gramEnd"/>
      <w:r>
        <w:t xml:space="preserve"> placebo controlled clinical trial. Diabetes Res Clin </w:t>
      </w:r>
      <w:proofErr w:type="spellStart"/>
      <w:r>
        <w:t>Pract</w:t>
      </w:r>
      <w:proofErr w:type="spellEnd"/>
      <w:r>
        <w:t xml:space="preserve">. </w:t>
      </w:r>
      <w:proofErr w:type="gramStart"/>
      <w:r>
        <w:t>2018;138:149</w:t>
      </w:r>
      <w:proofErr w:type="gramEnd"/>
      <w:r>
        <w:t>–157.</w:t>
      </w:r>
    </w:p>
    <w:p w14:paraId="0234352D" w14:textId="452529DC" w:rsidR="009B135C" w:rsidRDefault="009B135C" w:rsidP="009B135C">
      <w:pPr>
        <w:pStyle w:val="NoSpacing"/>
        <w:ind w:left="720" w:hanging="720"/>
      </w:pPr>
      <w:r>
        <w:t xml:space="preserve">24. Ahmadi S, </w:t>
      </w:r>
      <w:proofErr w:type="spellStart"/>
      <w:r>
        <w:t>Jamilian</w:t>
      </w:r>
      <w:proofErr w:type="spellEnd"/>
      <w:r>
        <w:t xml:space="preserve"> M, </w:t>
      </w:r>
      <w:proofErr w:type="spellStart"/>
      <w:r>
        <w:t>Tajabadi</w:t>
      </w:r>
      <w:proofErr w:type="spellEnd"/>
      <w:r>
        <w:t xml:space="preserve">-Ebrahimi M, Jafari P, </w:t>
      </w:r>
      <w:proofErr w:type="spellStart"/>
      <w:r>
        <w:t>Asemi</w:t>
      </w:r>
      <w:proofErr w:type="spellEnd"/>
      <w:r>
        <w:t xml:space="preserve"> Z. The effects of </w:t>
      </w:r>
      <w:proofErr w:type="spellStart"/>
      <w:r>
        <w:t>synbiotic</w:t>
      </w:r>
      <w:proofErr w:type="spellEnd"/>
      <w:r>
        <w:t xml:space="preserve"> supplementation on markers of insulin metabolism and lipid profiles in </w:t>
      </w:r>
      <w:r>
        <w:rPr>
          <w:rStyle w:val="ej-keyword"/>
        </w:rPr>
        <w:t>gestational diabetes</w:t>
      </w:r>
      <w:r>
        <w:t xml:space="preserve">: a </w:t>
      </w:r>
      <w:proofErr w:type="spellStart"/>
      <w:r>
        <w:t>randomised</w:t>
      </w:r>
      <w:proofErr w:type="spellEnd"/>
      <w:r>
        <w:t xml:space="preserve">, double-blind, placebo-controlled trial. Br J </w:t>
      </w:r>
      <w:proofErr w:type="spellStart"/>
      <w:r>
        <w:t>Nutr</w:t>
      </w:r>
      <w:proofErr w:type="spellEnd"/>
      <w:r>
        <w:t>. 2016;116(8):1394–1401.</w:t>
      </w:r>
    </w:p>
    <w:p w14:paraId="0490C6CC" w14:textId="3DC3BC28" w:rsidR="009B135C" w:rsidRDefault="009B135C" w:rsidP="009B135C">
      <w:pPr>
        <w:pStyle w:val="NoSpacing"/>
        <w:ind w:left="720" w:hanging="720"/>
      </w:pPr>
      <w:r>
        <w:t xml:space="preserve">25. Morris M, </w:t>
      </w:r>
      <w:proofErr w:type="spellStart"/>
      <w:r>
        <w:t>Boruff</w:t>
      </w:r>
      <w:proofErr w:type="spellEnd"/>
      <w:r>
        <w:t xml:space="preserve"> JT, Gore GC. Scoping reviews: establishing the role of the librarian. J Med </w:t>
      </w:r>
      <w:proofErr w:type="spellStart"/>
      <w:r>
        <w:t>Libr</w:t>
      </w:r>
      <w:proofErr w:type="spellEnd"/>
      <w:r>
        <w:t xml:space="preserve"> Assoc. 2016;104(4):346–354. doi:10.3163/1536-5050.104.4.020</w:t>
      </w:r>
    </w:p>
    <w:p w14:paraId="41272EA4" w14:textId="77777777" w:rsidR="009B135C" w:rsidRDefault="009B135C" w:rsidP="009B135C">
      <w:pPr>
        <w:pStyle w:val="NoSpacing"/>
        <w:ind w:left="720" w:hanging="720"/>
      </w:pPr>
      <w:r>
        <w:t xml:space="preserve">26. Joanna Briggs Institute Levels of Evidence and Grades of Recommendation Working Party. Supporting document for the Joanna Briggs Institute Levels of Evidence and Grades of Recommendation. </w:t>
      </w:r>
      <w:hyperlink r:id="rId195" w:tgtFrame="_blank" w:history="1">
        <w:r>
          <w:rPr>
            <w:rStyle w:val="Hyperlink"/>
          </w:rPr>
          <w:t>https://joannabriggs.org</w:t>
        </w:r>
      </w:hyperlink>
      <w:r>
        <w:t>. Published 2014. Accessed August 15, 2018.</w:t>
      </w:r>
    </w:p>
    <w:p w14:paraId="6B747EDC" w14:textId="77777777" w:rsidR="009B135C" w:rsidRDefault="009B135C" w:rsidP="009B135C">
      <w:pPr>
        <w:pStyle w:val="NoSpacing"/>
        <w:ind w:left="720" w:hanging="720"/>
      </w:pPr>
      <w:r>
        <w:t xml:space="preserve">27. Moher D, </w:t>
      </w:r>
      <w:proofErr w:type="spellStart"/>
      <w:r>
        <w:t>Liberati</w:t>
      </w:r>
      <w:proofErr w:type="spellEnd"/>
      <w:r>
        <w:t xml:space="preserve"> A, </w:t>
      </w:r>
      <w:proofErr w:type="spellStart"/>
      <w:r>
        <w:t>Tetzlaff</w:t>
      </w:r>
      <w:proofErr w:type="spellEnd"/>
      <w:r>
        <w:t xml:space="preserve"> J, Altman DG, The PRISMA Group. </w:t>
      </w:r>
      <w:r>
        <w:rPr>
          <w:rStyle w:val="Emphasis"/>
        </w:rPr>
        <w:t>P</w:t>
      </w:r>
      <w:r>
        <w:t xml:space="preserve">referred </w:t>
      </w:r>
      <w:r>
        <w:rPr>
          <w:rStyle w:val="Emphasis"/>
        </w:rPr>
        <w:t>R</w:t>
      </w:r>
      <w:r>
        <w:t xml:space="preserve">eporting </w:t>
      </w:r>
      <w:r>
        <w:rPr>
          <w:rStyle w:val="Emphasis"/>
        </w:rPr>
        <w:t>I</w:t>
      </w:r>
      <w:r>
        <w:t xml:space="preserve">tems for </w:t>
      </w:r>
      <w:r>
        <w:rPr>
          <w:rStyle w:val="Emphasis"/>
        </w:rPr>
        <w:t>S</w:t>
      </w:r>
      <w:r>
        <w:t xml:space="preserve">ystematic Reviews and </w:t>
      </w:r>
      <w:r>
        <w:rPr>
          <w:rStyle w:val="Emphasis"/>
        </w:rPr>
        <w:t>M</w:t>
      </w:r>
      <w:r>
        <w:t>eta-</w:t>
      </w:r>
      <w:r>
        <w:rPr>
          <w:rStyle w:val="Emphasis"/>
        </w:rPr>
        <w:t>A</w:t>
      </w:r>
      <w:r>
        <w:t xml:space="preserve">nalyses: the PRISMA statement. </w:t>
      </w:r>
      <w:proofErr w:type="spellStart"/>
      <w:r>
        <w:t>PLoS</w:t>
      </w:r>
      <w:proofErr w:type="spellEnd"/>
      <w:r>
        <w:t xml:space="preserve"> Med. 2009;6(7</w:t>
      </w:r>
      <w:proofErr w:type="gramStart"/>
      <w:r>
        <w:t>):e</w:t>
      </w:r>
      <w:proofErr w:type="gramEnd"/>
      <w:r>
        <w:t>1000097. doi:10.1371/</w:t>
      </w:r>
      <w:proofErr w:type="gramStart"/>
      <w:r>
        <w:t>journal.pmed</w:t>
      </w:r>
      <w:proofErr w:type="gramEnd"/>
      <w:r>
        <w:t>1000097.</w:t>
      </w:r>
    </w:p>
    <w:p w14:paraId="36E7283C" w14:textId="25F7B403" w:rsidR="009B135C" w:rsidRDefault="009B135C" w:rsidP="009B135C">
      <w:pPr>
        <w:pStyle w:val="NoSpacing"/>
        <w:ind w:left="720" w:hanging="720"/>
      </w:pPr>
      <w:r>
        <w:t xml:space="preserve">28. Lindsay KL, Walsh CA, Brennan L, McAuliffe FM. </w:t>
      </w:r>
      <w:r>
        <w:rPr>
          <w:rStyle w:val="ej-keyword"/>
        </w:rPr>
        <w:t>Probiotics</w:t>
      </w:r>
      <w:r>
        <w:t xml:space="preserve"> in pregnancy and maternal outcomes: a systematic review. J </w:t>
      </w:r>
      <w:proofErr w:type="spellStart"/>
      <w:r>
        <w:t>Matern</w:t>
      </w:r>
      <w:proofErr w:type="spellEnd"/>
      <w:r>
        <w:t xml:space="preserve"> Fetal Neonatal Med. 2013;26(8):772–778.</w:t>
      </w:r>
    </w:p>
    <w:p w14:paraId="5CFF45C9" w14:textId="77777777" w:rsidR="009B135C" w:rsidRDefault="009B135C" w:rsidP="009B135C">
      <w:pPr>
        <w:pStyle w:val="NoSpacing"/>
        <w:ind w:left="720" w:hanging="720"/>
      </w:pPr>
      <w:r>
        <w:t xml:space="preserve">29. Barrett HL, Dekker </w:t>
      </w:r>
      <w:proofErr w:type="spellStart"/>
      <w:r>
        <w:t>Nitert</w:t>
      </w:r>
      <w:proofErr w:type="spellEnd"/>
      <w:r>
        <w:t xml:space="preserve"> M, Conwell LS, Callaway LK. </w:t>
      </w:r>
      <w:r>
        <w:rPr>
          <w:rStyle w:val="ej-keyword"/>
        </w:rPr>
        <w:t>Probiotics</w:t>
      </w:r>
      <w:r>
        <w:t xml:space="preserve"> for preventing </w:t>
      </w:r>
      <w:r>
        <w:rPr>
          <w:rStyle w:val="ej-keyword"/>
        </w:rPr>
        <w:t>gestational diabetes</w:t>
      </w:r>
      <w:r>
        <w:t>. Cochrane Database Syst Rev. 2014;(2):CD009951.</w:t>
      </w:r>
    </w:p>
    <w:p w14:paraId="732FD9F3" w14:textId="2AC18B78" w:rsidR="009B135C" w:rsidRDefault="009B135C" w:rsidP="009B135C">
      <w:pPr>
        <w:pStyle w:val="NoSpacing"/>
        <w:ind w:left="720" w:hanging="720"/>
      </w:pPr>
      <w:r>
        <w:t xml:space="preserve">30. </w:t>
      </w:r>
      <w:proofErr w:type="spellStart"/>
      <w:r>
        <w:t>Dallanora</w:t>
      </w:r>
      <w:proofErr w:type="spellEnd"/>
      <w:r>
        <w:t xml:space="preserve"> S, Medeiros de Souza Y, Deon RG, et al Do </w:t>
      </w:r>
      <w:r>
        <w:rPr>
          <w:rStyle w:val="ej-keyword"/>
        </w:rPr>
        <w:t>probiotics</w:t>
      </w:r>
      <w:r>
        <w:t xml:space="preserve"> effectively ameliorate glycemic control during </w:t>
      </w:r>
      <w:r>
        <w:rPr>
          <w:rStyle w:val="ej-keyword"/>
        </w:rPr>
        <w:t>gestational diabetes</w:t>
      </w:r>
      <w:r>
        <w:t xml:space="preserve">? A systematic review. Arch </w:t>
      </w:r>
      <w:proofErr w:type="spellStart"/>
      <w:r>
        <w:t>Gynecol</w:t>
      </w:r>
      <w:proofErr w:type="spellEnd"/>
      <w:r>
        <w:t xml:space="preserve"> Obstet. </w:t>
      </w:r>
      <w:proofErr w:type="gramStart"/>
      <w:r>
        <w:t>2018;298:477</w:t>
      </w:r>
      <w:proofErr w:type="gramEnd"/>
      <w:r>
        <w:t>–485.</w:t>
      </w:r>
    </w:p>
    <w:p w14:paraId="695F2217" w14:textId="5E10384C" w:rsidR="009B135C" w:rsidRDefault="009B135C" w:rsidP="009B135C">
      <w:pPr>
        <w:pStyle w:val="NoSpacing"/>
        <w:ind w:left="720" w:hanging="720"/>
      </w:pPr>
      <w:r>
        <w:t xml:space="preserve">31. Pan J, Pan Q, Chen Y, Zhang H, Zheng X. Efficacy of probiotic supplement for </w:t>
      </w:r>
      <w:r>
        <w:rPr>
          <w:rStyle w:val="ej-keyword"/>
        </w:rPr>
        <w:t>gestational diabetes</w:t>
      </w:r>
      <w:r>
        <w:t xml:space="preserve"> mellitus: a systematic review and meta-analysis. J </w:t>
      </w:r>
      <w:proofErr w:type="spellStart"/>
      <w:r>
        <w:t>Matern</w:t>
      </w:r>
      <w:proofErr w:type="spellEnd"/>
      <w:r>
        <w:t xml:space="preserve"> Fetal Neonatal Med. 2019;32(2):317–323.</w:t>
      </w:r>
    </w:p>
    <w:p w14:paraId="01ABBB1B" w14:textId="77777777" w:rsidR="009B135C" w:rsidRDefault="009B135C" w:rsidP="009B135C">
      <w:pPr>
        <w:pStyle w:val="NoSpacing"/>
        <w:ind w:left="720" w:hanging="720"/>
      </w:pPr>
      <w:r>
        <w:t xml:space="preserve">32. Taylor BL, </w:t>
      </w:r>
      <w:proofErr w:type="spellStart"/>
      <w:r>
        <w:t>Woodfall</w:t>
      </w:r>
      <w:proofErr w:type="spellEnd"/>
      <w:r>
        <w:t xml:space="preserve"> GE, Sheedy KE, et al Effect of </w:t>
      </w:r>
      <w:r>
        <w:rPr>
          <w:rStyle w:val="ej-keyword"/>
        </w:rPr>
        <w:t>probiotics</w:t>
      </w:r>
      <w:r>
        <w:t xml:space="preserve"> on metabolic outcomes in pregnant women with </w:t>
      </w:r>
      <w:r>
        <w:rPr>
          <w:rStyle w:val="ej-keyword"/>
        </w:rPr>
        <w:t>gestational diabetes</w:t>
      </w:r>
      <w:r>
        <w:t>: a systematic review and meta-analysis of randomized controlled trials. Nutrients. 2017;9(5):461. doi:10.3390/nu9050461.</w:t>
      </w:r>
    </w:p>
    <w:p w14:paraId="453170A0" w14:textId="2F4C988F" w:rsidR="009B135C" w:rsidRDefault="009B135C" w:rsidP="009B135C">
      <w:pPr>
        <w:pStyle w:val="NoSpacing"/>
        <w:ind w:left="720" w:hanging="720"/>
      </w:pPr>
      <w:r>
        <w:t xml:space="preserve">33. Zheng J, Feng Q, Zheng S, Xiao X. The effects of </w:t>
      </w:r>
      <w:r>
        <w:rPr>
          <w:rStyle w:val="ej-keyword"/>
        </w:rPr>
        <w:t>probiotics</w:t>
      </w:r>
      <w:r>
        <w:t xml:space="preserve"> supplementation on metabolic health in pregnant women: an evidence based meta-analysis. </w:t>
      </w:r>
      <w:proofErr w:type="spellStart"/>
      <w:r>
        <w:t>PLoS</w:t>
      </w:r>
      <w:proofErr w:type="spellEnd"/>
      <w:r>
        <w:t xml:space="preserve"> One. 2018;13(5</w:t>
      </w:r>
      <w:proofErr w:type="gramStart"/>
      <w:r>
        <w:t>):e</w:t>
      </w:r>
      <w:proofErr w:type="gramEnd"/>
      <w:r>
        <w:t>0197771.</w:t>
      </w:r>
    </w:p>
    <w:p w14:paraId="03B07327" w14:textId="2885791F" w:rsidR="009B135C" w:rsidRDefault="009B135C" w:rsidP="009B135C">
      <w:pPr>
        <w:pStyle w:val="NoSpacing"/>
        <w:ind w:left="720" w:hanging="720"/>
      </w:pPr>
      <w:r>
        <w:t xml:space="preserve">34. </w:t>
      </w:r>
      <w:proofErr w:type="spellStart"/>
      <w:r>
        <w:t>Jarde</w:t>
      </w:r>
      <w:proofErr w:type="spellEnd"/>
      <w:r>
        <w:t xml:space="preserve"> A, Lewis-</w:t>
      </w:r>
      <w:proofErr w:type="spellStart"/>
      <w:r>
        <w:t>Mikhael</w:t>
      </w:r>
      <w:proofErr w:type="spellEnd"/>
      <w:r>
        <w:t xml:space="preserve"> A-M, </w:t>
      </w:r>
      <w:proofErr w:type="spellStart"/>
      <w:r>
        <w:t>Moayyedi</w:t>
      </w:r>
      <w:proofErr w:type="spellEnd"/>
      <w:r>
        <w:t xml:space="preserve"> P, et al Pregnancy outcomes in women taking </w:t>
      </w:r>
      <w:r>
        <w:rPr>
          <w:rStyle w:val="ej-keyword"/>
        </w:rPr>
        <w:t>probiotics</w:t>
      </w:r>
      <w:r>
        <w:t xml:space="preserve"> or </w:t>
      </w:r>
      <w:r>
        <w:rPr>
          <w:rStyle w:val="ej-keyword"/>
        </w:rPr>
        <w:t>prebiotics</w:t>
      </w:r>
      <w:r>
        <w:t>: a systematic review and meta-analysis. BMC Pregnancy Childbirth. 2018;18(1):14. doi:10.1186/s12884-017-1629-5.</w:t>
      </w:r>
    </w:p>
    <w:p w14:paraId="233E4B74" w14:textId="77777777" w:rsidR="009B135C" w:rsidRDefault="009B135C" w:rsidP="009B135C">
      <w:pPr>
        <w:pStyle w:val="NoSpacing"/>
        <w:ind w:left="720" w:hanging="720"/>
      </w:pPr>
      <w:r>
        <w:t xml:space="preserve">35. </w:t>
      </w:r>
      <w:proofErr w:type="spellStart"/>
      <w:r>
        <w:t>Mendz</w:t>
      </w:r>
      <w:proofErr w:type="spellEnd"/>
      <w:r>
        <w:t xml:space="preserve"> GL, </w:t>
      </w:r>
      <w:proofErr w:type="spellStart"/>
      <w:r>
        <w:t>Kaakoush</w:t>
      </w:r>
      <w:proofErr w:type="spellEnd"/>
      <w:r>
        <w:t xml:space="preserve"> NO, </w:t>
      </w:r>
      <w:proofErr w:type="spellStart"/>
      <w:r>
        <w:t>Quinlivan</w:t>
      </w:r>
      <w:proofErr w:type="spellEnd"/>
      <w:r>
        <w:t xml:space="preserve"> JA. Bacterial </w:t>
      </w:r>
      <w:proofErr w:type="spellStart"/>
      <w:r>
        <w:t>aetiological</w:t>
      </w:r>
      <w:proofErr w:type="spellEnd"/>
      <w:r>
        <w:t xml:space="preserve"> agents of intra-amniotic infections and </w:t>
      </w:r>
      <w:r>
        <w:rPr>
          <w:rStyle w:val="ej-keyword"/>
        </w:rPr>
        <w:t>preterm birth</w:t>
      </w:r>
      <w:r>
        <w:t xml:space="preserve"> in pregnant women. Front Cell Infect Microbiol. </w:t>
      </w:r>
      <w:proofErr w:type="gramStart"/>
      <w:r>
        <w:t>2013;3:58</w:t>
      </w:r>
      <w:proofErr w:type="gramEnd"/>
      <w:r>
        <w:t>. doi:10.3389/fcimb.2013.00058.</w:t>
      </w:r>
    </w:p>
    <w:p w14:paraId="0C7A8BED" w14:textId="77777777" w:rsidR="009B135C" w:rsidRDefault="009B135C" w:rsidP="009B135C">
      <w:pPr>
        <w:pStyle w:val="NoSpacing"/>
        <w:ind w:left="720" w:hanging="720"/>
      </w:pPr>
      <w:r>
        <w:lastRenderedPageBreak/>
        <w:t xml:space="preserve">36. Othman M, </w:t>
      </w:r>
      <w:proofErr w:type="spellStart"/>
      <w:r>
        <w:t>Alfirevic</w:t>
      </w:r>
      <w:proofErr w:type="spellEnd"/>
      <w:r>
        <w:t xml:space="preserve"> Z, Neilson JP. </w:t>
      </w:r>
      <w:r>
        <w:rPr>
          <w:rStyle w:val="ej-keyword"/>
        </w:rPr>
        <w:t>Probiotics</w:t>
      </w:r>
      <w:r>
        <w:t xml:space="preserve"> for preventing preterm </w:t>
      </w:r>
      <w:proofErr w:type="spellStart"/>
      <w:r>
        <w:t>labour</w:t>
      </w:r>
      <w:proofErr w:type="spellEnd"/>
      <w:r>
        <w:t>. Cochrane Database Syst Rev. 2007;(1):CD005941. doi:10.1002/14651858. CD005941.pub2.</w:t>
      </w:r>
    </w:p>
    <w:p w14:paraId="417EC99A" w14:textId="23846591" w:rsidR="009B135C" w:rsidRDefault="009B135C" w:rsidP="009B135C">
      <w:pPr>
        <w:pStyle w:val="NoSpacing"/>
        <w:ind w:left="720" w:hanging="720"/>
      </w:pPr>
      <w:r>
        <w:t xml:space="preserve">37. </w:t>
      </w:r>
      <w:proofErr w:type="spellStart"/>
      <w:r>
        <w:t>Brantsaeter</w:t>
      </w:r>
      <w:proofErr w:type="spellEnd"/>
      <w:r>
        <w:t xml:space="preserve"> AL, Myhre R, Haugen M, et al Intake of probiotic food and risk of </w:t>
      </w:r>
      <w:r>
        <w:rPr>
          <w:rStyle w:val="ej-keyword"/>
        </w:rPr>
        <w:t>preeclampsia</w:t>
      </w:r>
      <w:r>
        <w:t xml:space="preserve"> in primiparous women: the Norwegian Mother and Child Cohort Study. Am J Epidemiol. 2011;174(7):807–815.</w:t>
      </w:r>
    </w:p>
    <w:p w14:paraId="3808F99B" w14:textId="77777777" w:rsidR="009B135C" w:rsidRDefault="009B135C" w:rsidP="009B135C">
      <w:pPr>
        <w:pStyle w:val="NoSpacing"/>
        <w:ind w:left="720" w:hanging="720"/>
      </w:pPr>
      <w:r>
        <w:t xml:space="preserve">38. </w:t>
      </w:r>
      <w:proofErr w:type="spellStart"/>
      <w:r>
        <w:t>Ekambaram</w:t>
      </w:r>
      <w:proofErr w:type="spellEnd"/>
      <w:r>
        <w:t xml:space="preserve"> P, Jayachandran T, Venkatraman U, Leonard S. Preeclamptic cord blood hemolysis and the effect of </w:t>
      </w:r>
      <w:proofErr w:type="spellStart"/>
      <w:r>
        <w:t>Monascus</w:t>
      </w:r>
      <w:proofErr w:type="spellEnd"/>
      <w:r>
        <w:t xml:space="preserve"> </w:t>
      </w:r>
      <w:proofErr w:type="spellStart"/>
      <w:r>
        <w:t>purpureus</w:t>
      </w:r>
      <w:proofErr w:type="spellEnd"/>
      <w:r>
        <w:t xml:space="preserve"> and Saccharomyces cerevisiae in modulating preeclamptic stress. </w:t>
      </w:r>
      <w:proofErr w:type="spellStart"/>
      <w:r>
        <w:t>Bratisl</w:t>
      </w:r>
      <w:proofErr w:type="spellEnd"/>
      <w:r>
        <w:t xml:space="preserve"> </w:t>
      </w:r>
      <w:proofErr w:type="spellStart"/>
      <w:r>
        <w:t>Lek</w:t>
      </w:r>
      <w:proofErr w:type="spellEnd"/>
      <w:r>
        <w:t xml:space="preserve"> </w:t>
      </w:r>
      <w:proofErr w:type="spellStart"/>
      <w:r>
        <w:t>Listy</w:t>
      </w:r>
      <w:proofErr w:type="spellEnd"/>
      <w:r>
        <w:t>. 2013;114(9):508–513.</w:t>
      </w:r>
    </w:p>
    <w:p w14:paraId="1FD283FB" w14:textId="77777777" w:rsidR="009B135C" w:rsidRDefault="009B135C" w:rsidP="009B135C">
      <w:pPr>
        <w:pStyle w:val="NoSpacing"/>
        <w:ind w:left="720" w:hanging="720"/>
      </w:pPr>
      <w:r>
        <w:t xml:space="preserve">39. Nordqvist M, </w:t>
      </w:r>
      <w:proofErr w:type="spellStart"/>
      <w:r>
        <w:t>Jacobsson</w:t>
      </w:r>
      <w:proofErr w:type="spellEnd"/>
      <w:r>
        <w:t xml:space="preserve"> B, </w:t>
      </w:r>
      <w:proofErr w:type="spellStart"/>
      <w:r>
        <w:t>Brantsaeter</w:t>
      </w:r>
      <w:proofErr w:type="spellEnd"/>
      <w:r>
        <w:t xml:space="preserve"> AL, Myhre R, Nilsson S, </w:t>
      </w:r>
      <w:proofErr w:type="spellStart"/>
      <w:r>
        <w:t>Sengpiel</w:t>
      </w:r>
      <w:proofErr w:type="spellEnd"/>
      <w:r>
        <w:t xml:space="preserve"> V. Timing of probiotic milk consumption during pregnancy and effects on the incidence of </w:t>
      </w:r>
      <w:r>
        <w:rPr>
          <w:rStyle w:val="ej-keyword"/>
        </w:rPr>
        <w:t>preeclampsia</w:t>
      </w:r>
      <w:r>
        <w:t xml:space="preserve"> and preterm delivery: a prospective observational cohort study in Norway. BMJ Open. 2018;8(1</w:t>
      </w:r>
      <w:proofErr w:type="gramStart"/>
      <w:r>
        <w:t>):e</w:t>
      </w:r>
      <w:proofErr w:type="gramEnd"/>
      <w:r>
        <w:t>018021.</w:t>
      </w:r>
    </w:p>
    <w:p w14:paraId="206BBC84" w14:textId="29393435" w:rsidR="009B135C" w:rsidRDefault="009B135C" w:rsidP="009B135C">
      <w:pPr>
        <w:pStyle w:val="NoSpacing"/>
        <w:ind w:left="720" w:hanging="720"/>
      </w:pPr>
      <w:r>
        <w:t xml:space="preserve">40. </w:t>
      </w:r>
      <w:proofErr w:type="spellStart"/>
      <w:r>
        <w:t>Dolatkhah</w:t>
      </w:r>
      <w:proofErr w:type="spellEnd"/>
      <w:r>
        <w:t xml:space="preserve"> N, </w:t>
      </w:r>
      <w:proofErr w:type="spellStart"/>
      <w:r>
        <w:t>Hajifaraji</w:t>
      </w:r>
      <w:proofErr w:type="spellEnd"/>
      <w:r>
        <w:t xml:space="preserve"> M, </w:t>
      </w:r>
      <w:proofErr w:type="spellStart"/>
      <w:r>
        <w:t>Abbasalizadeh</w:t>
      </w:r>
      <w:proofErr w:type="spellEnd"/>
      <w:r>
        <w:t xml:space="preserve"> F, </w:t>
      </w:r>
      <w:proofErr w:type="spellStart"/>
      <w:r>
        <w:t>Aghamohammadzadeh</w:t>
      </w:r>
      <w:proofErr w:type="spellEnd"/>
      <w:r>
        <w:t xml:space="preserve"> N, </w:t>
      </w:r>
      <w:proofErr w:type="spellStart"/>
      <w:r>
        <w:t>Mehrabi</w:t>
      </w:r>
      <w:proofErr w:type="spellEnd"/>
      <w:r>
        <w:t xml:space="preserve"> Y, Abbasi MM. Is there a value for probiotic supplements in </w:t>
      </w:r>
      <w:r>
        <w:rPr>
          <w:rStyle w:val="ej-keyword"/>
        </w:rPr>
        <w:t>gestational diabetes</w:t>
      </w:r>
      <w:r>
        <w:t xml:space="preserve"> mellitus? a randomized clinical trial. J Health </w:t>
      </w:r>
      <w:proofErr w:type="spellStart"/>
      <w:r>
        <w:t>Popul</w:t>
      </w:r>
      <w:proofErr w:type="spellEnd"/>
      <w:r>
        <w:t xml:space="preserve"> </w:t>
      </w:r>
      <w:proofErr w:type="spellStart"/>
      <w:r>
        <w:t>Nutr</w:t>
      </w:r>
      <w:proofErr w:type="spellEnd"/>
      <w:r>
        <w:t xml:space="preserve">. </w:t>
      </w:r>
      <w:proofErr w:type="gramStart"/>
      <w:r>
        <w:t>2015;33:25</w:t>
      </w:r>
      <w:proofErr w:type="gramEnd"/>
      <w:r>
        <w:t>. doi:10.1186/s41043-015-0034-9.</w:t>
      </w:r>
    </w:p>
    <w:p w14:paraId="602BC807" w14:textId="77777777" w:rsidR="009B135C" w:rsidRDefault="009B135C" w:rsidP="009B135C">
      <w:pPr>
        <w:pStyle w:val="NoSpacing"/>
        <w:ind w:left="720" w:hanging="720"/>
      </w:pPr>
      <w:r>
        <w:t xml:space="preserve">41. </w:t>
      </w:r>
      <w:proofErr w:type="spellStart"/>
      <w:r>
        <w:t>Hajifaraji</w:t>
      </w:r>
      <w:proofErr w:type="spellEnd"/>
      <w:r>
        <w:t xml:space="preserve"> M, </w:t>
      </w:r>
      <w:proofErr w:type="spellStart"/>
      <w:r>
        <w:t>Jahanjou</w:t>
      </w:r>
      <w:proofErr w:type="spellEnd"/>
      <w:r>
        <w:t xml:space="preserve"> F, </w:t>
      </w:r>
      <w:proofErr w:type="spellStart"/>
      <w:r>
        <w:t>Abbasalizadeh</w:t>
      </w:r>
      <w:proofErr w:type="spellEnd"/>
      <w:r>
        <w:t xml:space="preserve"> F, </w:t>
      </w:r>
      <w:proofErr w:type="spellStart"/>
      <w:r>
        <w:t>Aghamohammadzadeh</w:t>
      </w:r>
      <w:proofErr w:type="spellEnd"/>
      <w:r>
        <w:t xml:space="preserve"> N, </w:t>
      </w:r>
      <w:proofErr w:type="spellStart"/>
      <w:r>
        <w:t>Mesgari</w:t>
      </w:r>
      <w:proofErr w:type="spellEnd"/>
      <w:r>
        <w:t xml:space="preserve"> M, </w:t>
      </w:r>
      <w:proofErr w:type="spellStart"/>
      <w:r>
        <w:t>Dolatkhah</w:t>
      </w:r>
      <w:proofErr w:type="spellEnd"/>
      <w:r>
        <w:t xml:space="preserve"> N. Effect of probiotic supplements in women with </w:t>
      </w:r>
      <w:r>
        <w:rPr>
          <w:rStyle w:val="ej-keyword"/>
        </w:rPr>
        <w:t>gestational diabetes</w:t>
      </w:r>
      <w:r>
        <w:t xml:space="preserve"> mellitus on inflammation and oxidative stress biomarkers: a randomized clinical trial. Asia Pac J Clin </w:t>
      </w:r>
      <w:proofErr w:type="spellStart"/>
      <w:r>
        <w:t>Nutr</w:t>
      </w:r>
      <w:proofErr w:type="spellEnd"/>
      <w:r>
        <w:t>. 2018;27(3):581–591.</w:t>
      </w:r>
    </w:p>
    <w:p w14:paraId="0CE29260" w14:textId="77777777" w:rsidR="009B135C" w:rsidRDefault="009B135C" w:rsidP="009B135C">
      <w:pPr>
        <w:pStyle w:val="NoSpacing"/>
        <w:ind w:left="720" w:hanging="720"/>
      </w:pPr>
      <w:r>
        <w:t xml:space="preserve">42. </w:t>
      </w:r>
      <w:proofErr w:type="spellStart"/>
      <w:r>
        <w:t>Jafarnejad</w:t>
      </w:r>
      <w:proofErr w:type="spellEnd"/>
      <w:r>
        <w:t xml:space="preserve"> S, </w:t>
      </w:r>
      <w:proofErr w:type="spellStart"/>
      <w:r>
        <w:t>Saremi</w:t>
      </w:r>
      <w:proofErr w:type="spellEnd"/>
      <w:r>
        <w:t xml:space="preserve"> S, </w:t>
      </w:r>
      <w:proofErr w:type="spellStart"/>
      <w:r>
        <w:t>Jafarnejad</w:t>
      </w:r>
      <w:proofErr w:type="spellEnd"/>
      <w:r>
        <w:t xml:space="preserve"> F, Arab A. Effects of a multispecies probiotic mixture on glycemic control and inflammatory status in women with </w:t>
      </w:r>
      <w:r>
        <w:rPr>
          <w:rStyle w:val="ej-keyword"/>
        </w:rPr>
        <w:t>gestational diabetes</w:t>
      </w:r>
      <w:r>
        <w:t xml:space="preserve">: a randomized controlled clinical trial. J </w:t>
      </w:r>
      <w:proofErr w:type="spellStart"/>
      <w:r>
        <w:t>Nutr</w:t>
      </w:r>
      <w:proofErr w:type="spellEnd"/>
      <w:r>
        <w:t xml:space="preserve"> </w:t>
      </w:r>
      <w:proofErr w:type="spellStart"/>
      <w:r>
        <w:t>Metab</w:t>
      </w:r>
      <w:proofErr w:type="spellEnd"/>
      <w:r>
        <w:t xml:space="preserve">. </w:t>
      </w:r>
      <w:proofErr w:type="gramStart"/>
      <w:r>
        <w:t>2016;2016:5190846</w:t>
      </w:r>
      <w:proofErr w:type="gramEnd"/>
      <w:r>
        <w:t>.</w:t>
      </w:r>
    </w:p>
    <w:p w14:paraId="4A4E7518" w14:textId="77777777" w:rsidR="009B135C" w:rsidRDefault="009B135C" w:rsidP="009B135C">
      <w:pPr>
        <w:pStyle w:val="NoSpacing"/>
        <w:ind w:left="720" w:hanging="720"/>
      </w:pPr>
      <w:r>
        <w:t xml:space="preserve">43. </w:t>
      </w:r>
      <w:proofErr w:type="spellStart"/>
      <w:r>
        <w:t>Karamali</w:t>
      </w:r>
      <w:proofErr w:type="spellEnd"/>
      <w:r>
        <w:t xml:space="preserve"> M, Dadkhah F, </w:t>
      </w:r>
      <w:proofErr w:type="spellStart"/>
      <w:r>
        <w:t>Sadrkhanlou</w:t>
      </w:r>
      <w:proofErr w:type="spellEnd"/>
      <w:r>
        <w:t xml:space="preserve"> M, et al Effects of probiotic supplementation on </w:t>
      </w:r>
      <w:proofErr w:type="spellStart"/>
      <w:r>
        <w:t>glycaemic</w:t>
      </w:r>
      <w:proofErr w:type="spellEnd"/>
      <w:r>
        <w:t xml:space="preserve"> control and lipid profiles in </w:t>
      </w:r>
      <w:r>
        <w:rPr>
          <w:rStyle w:val="ej-keyword"/>
        </w:rPr>
        <w:t>gestational diabetes</w:t>
      </w:r>
      <w:r>
        <w:t xml:space="preserve">: a randomized, double-blind, placebo-controlled trial. Diabetes </w:t>
      </w:r>
      <w:proofErr w:type="spellStart"/>
      <w:r>
        <w:t>Metab</w:t>
      </w:r>
      <w:proofErr w:type="spellEnd"/>
      <w:r>
        <w:t xml:space="preserve">. 2016;42(4):234–241. </w:t>
      </w:r>
      <w:proofErr w:type="gramStart"/>
      <w:r>
        <w:t>doi:10.1016/j.diabet</w:t>
      </w:r>
      <w:proofErr w:type="gramEnd"/>
      <w:r>
        <w:t>.2016.04.009.</w:t>
      </w:r>
    </w:p>
    <w:p w14:paraId="699909AB" w14:textId="77777777" w:rsidR="009B135C" w:rsidRDefault="009B135C" w:rsidP="009B135C">
      <w:pPr>
        <w:pStyle w:val="NoSpacing"/>
        <w:ind w:left="720" w:hanging="720"/>
      </w:pPr>
      <w:r>
        <w:t xml:space="preserve">44. </w:t>
      </w:r>
      <w:proofErr w:type="spellStart"/>
      <w:r>
        <w:t>Kijmanawat</w:t>
      </w:r>
      <w:proofErr w:type="spellEnd"/>
      <w:r>
        <w:t xml:space="preserve"> A, </w:t>
      </w:r>
      <w:proofErr w:type="spellStart"/>
      <w:r>
        <w:t>Panburana</w:t>
      </w:r>
      <w:proofErr w:type="spellEnd"/>
      <w:r>
        <w:t xml:space="preserve"> P, </w:t>
      </w:r>
      <w:proofErr w:type="spellStart"/>
      <w:r>
        <w:t>Reutrakul</w:t>
      </w:r>
      <w:proofErr w:type="spellEnd"/>
      <w:r>
        <w:t xml:space="preserve"> S, </w:t>
      </w:r>
      <w:proofErr w:type="spellStart"/>
      <w:r>
        <w:t>Tangshewinsirikul</w:t>
      </w:r>
      <w:proofErr w:type="spellEnd"/>
      <w:r>
        <w:t xml:space="preserve"> C. Effects of probiotic supplements on insulin resistance in </w:t>
      </w:r>
      <w:r>
        <w:rPr>
          <w:rStyle w:val="ej-keyword"/>
        </w:rPr>
        <w:t>gestational diabetes</w:t>
      </w:r>
      <w:r>
        <w:t xml:space="preserve"> mellitus: a double-blind randomized controlled trial. J Diabetes </w:t>
      </w:r>
      <w:proofErr w:type="spellStart"/>
      <w:r>
        <w:t>Investig</w:t>
      </w:r>
      <w:proofErr w:type="spellEnd"/>
      <w:r>
        <w:t>. 2019;10(1):163–170.</w:t>
      </w:r>
    </w:p>
    <w:p w14:paraId="1E22300E" w14:textId="77777777" w:rsidR="009B135C" w:rsidRDefault="009B135C" w:rsidP="009B135C">
      <w:pPr>
        <w:pStyle w:val="NoSpacing"/>
        <w:ind w:left="720" w:hanging="720"/>
      </w:pPr>
      <w:r>
        <w:t xml:space="preserve">45. Lindsay KL, Brennan L, Kennelly MA, et al Impact of </w:t>
      </w:r>
      <w:r>
        <w:rPr>
          <w:rStyle w:val="ej-keyword"/>
        </w:rPr>
        <w:t>probiotics</w:t>
      </w:r>
      <w:r>
        <w:t xml:space="preserve"> in women with </w:t>
      </w:r>
      <w:r>
        <w:rPr>
          <w:rStyle w:val="ej-keyword"/>
        </w:rPr>
        <w:t>gestational diabetes</w:t>
      </w:r>
      <w:r>
        <w:t xml:space="preserve"> mellitus on metabolic health: a randomized controlled trial. Am J </w:t>
      </w:r>
      <w:proofErr w:type="spellStart"/>
      <w:r>
        <w:t>Obstet</w:t>
      </w:r>
      <w:proofErr w:type="spellEnd"/>
      <w:r>
        <w:t xml:space="preserve"> Gynecol. 2015;212(4</w:t>
      </w:r>
      <w:proofErr w:type="gramStart"/>
      <w:r>
        <w:t>):496.e</w:t>
      </w:r>
      <w:proofErr w:type="gramEnd"/>
      <w:r>
        <w:t>1–e11.</w:t>
      </w:r>
    </w:p>
    <w:p w14:paraId="7C6D62F6" w14:textId="77777777" w:rsidR="009B135C" w:rsidRDefault="009B135C" w:rsidP="009B135C">
      <w:pPr>
        <w:pStyle w:val="NoSpacing"/>
        <w:ind w:left="720" w:hanging="720"/>
      </w:pPr>
      <w:r>
        <w:t xml:space="preserve">46. </w:t>
      </w:r>
      <w:proofErr w:type="spellStart"/>
      <w:r>
        <w:t>Luoto</w:t>
      </w:r>
      <w:proofErr w:type="spellEnd"/>
      <w:r>
        <w:t xml:space="preserve"> R, </w:t>
      </w:r>
      <w:proofErr w:type="spellStart"/>
      <w:r>
        <w:t>Laitinen</w:t>
      </w:r>
      <w:proofErr w:type="spellEnd"/>
      <w:r>
        <w:t xml:space="preserve"> K, </w:t>
      </w:r>
      <w:proofErr w:type="spellStart"/>
      <w:r>
        <w:t>Nermes</w:t>
      </w:r>
      <w:proofErr w:type="spellEnd"/>
      <w:r>
        <w:t xml:space="preserve"> M, </w:t>
      </w:r>
      <w:proofErr w:type="spellStart"/>
      <w:r>
        <w:t>Isolauri</w:t>
      </w:r>
      <w:proofErr w:type="spellEnd"/>
      <w:r>
        <w:t xml:space="preserve"> E. Impact of maternal probiotic-supplemented dietary counselling on pregnancy outcome and prenatal and postnatal growth: a double-blind, placebo-controlled study. Br J </w:t>
      </w:r>
      <w:proofErr w:type="spellStart"/>
      <w:r>
        <w:t>Nutr</w:t>
      </w:r>
      <w:proofErr w:type="spellEnd"/>
      <w:r>
        <w:t>. 2010;104(S1):1792–1799.</w:t>
      </w:r>
    </w:p>
    <w:p w14:paraId="0825805E" w14:textId="77777777" w:rsidR="009B135C" w:rsidRDefault="009B135C" w:rsidP="009B135C">
      <w:pPr>
        <w:pStyle w:val="NoSpacing"/>
        <w:ind w:left="720" w:hanging="720"/>
      </w:pPr>
      <w:r>
        <w:t xml:space="preserve">47. </w:t>
      </w:r>
      <w:proofErr w:type="spellStart"/>
      <w:r>
        <w:t>Wickens</w:t>
      </w:r>
      <w:proofErr w:type="spellEnd"/>
      <w:r>
        <w:t xml:space="preserve"> KL, </w:t>
      </w:r>
      <w:proofErr w:type="spellStart"/>
      <w:r>
        <w:t>Barthow</w:t>
      </w:r>
      <w:proofErr w:type="spellEnd"/>
      <w:r>
        <w:t xml:space="preserve"> CA, Murphy R, et al Early pregnancy probiotic supplementation with Lactobacillus </w:t>
      </w:r>
      <w:proofErr w:type="spellStart"/>
      <w:r>
        <w:t>rhamnosus</w:t>
      </w:r>
      <w:proofErr w:type="spellEnd"/>
      <w:r>
        <w:t xml:space="preserve"> HN001 may reduce the prevalence of </w:t>
      </w:r>
      <w:r>
        <w:rPr>
          <w:rStyle w:val="ej-keyword"/>
        </w:rPr>
        <w:t>gestational diabetes</w:t>
      </w:r>
      <w:r>
        <w:t xml:space="preserve"> mellitus: a </w:t>
      </w:r>
      <w:proofErr w:type="spellStart"/>
      <w:r>
        <w:t>randomised</w:t>
      </w:r>
      <w:proofErr w:type="spellEnd"/>
      <w:r>
        <w:t xml:space="preserve"> controlled trial. Br J </w:t>
      </w:r>
      <w:proofErr w:type="spellStart"/>
      <w:r>
        <w:t>Nutr</w:t>
      </w:r>
      <w:proofErr w:type="spellEnd"/>
      <w:r>
        <w:t>. 2017;117(6):804–813.</w:t>
      </w:r>
    </w:p>
    <w:p w14:paraId="6FC35DFA" w14:textId="05E2C0B2" w:rsidR="009B135C" w:rsidRDefault="009B135C" w:rsidP="009B135C">
      <w:pPr>
        <w:pStyle w:val="NoSpacing"/>
        <w:ind w:left="720" w:hanging="720"/>
      </w:pPr>
      <w:r>
        <w:t xml:space="preserve">48. </w:t>
      </w:r>
      <w:proofErr w:type="spellStart"/>
      <w:r>
        <w:t>Kirihara</w:t>
      </w:r>
      <w:proofErr w:type="spellEnd"/>
      <w:r>
        <w:t xml:space="preserve"> N, </w:t>
      </w:r>
      <w:proofErr w:type="spellStart"/>
      <w:r>
        <w:t>Kamitomo</w:t>
      </w:r>
      <w:proofErr w:type="spellEnd"/>
      <w:r>
        <w:t xml:space="preserve"> M, </w:t>
      </w:r>
      <w:proofErr w:type="spellStart"/>
      <w:r>
        <w:t>Tabira</w:t>
      </w:r>
      <w:proofErr w:type="spellEnd"/>
      <w:r>
        <w:t xml:space="preserve"> T, Hashimoto T, Taniguchi H, Maeda T. Effect of </w:t>
      </w:r>
      <w:r>
        <w:rPr>
          <w:rStyle w:val="ej-keyword"/>
        </w:rPr>
        <w:t>probiotics</w:t>
      </w:r>
      <w:r>
        <w:t xml:space="preserve"> on perinatal outcome in patients at high risk of </w:t>
      </w:r>
      <w:r>
        <w:rPr>
          <w:rStyle w:val="ej-keyword"/>
        </w:rPr>
        <w:t>preterm birth</w:t>
      </w:r>
      <w:r>
        <w:t xml:space="preserve">. J </w:t>
      </w:r>
      <w:proofErr w:type="spellStart"/>
      <w:r>
        <w:t>Obstet</w:t>
      </w:r>
      <w:proofErr w:type="spellEnd"/>
      <w:r>
        <w:t xml:space="preserve"> </w:t>
      </w:r>
      <w:proofErr w:type="spellStart"/>
      <w:r>
        <w:t>Gynaecol</w:t>
      </w:r>
      <w:proofErr w:type="spellEnd"/>
      <w:r>
        <w:t xml:space="preserve"> Res. 2018;44(2):241–247.</w:t>
      </w:r>
    </w:p>
    <w:p w14:paraId="34F93D8D" w14:textId="77777777" w:rsidR="009B135C" w:rsidRDefault="009B135C" w:rsidP="009B135C">
      <w:pPr>
        <w:pStyle w:val="NoSpacing"/>
        <w:ind w:left="720" w:hanging="720"/>
      </w:pPr>
      <w:r>
        <w:t xml:space="preserve">49. Krauss-Silva L, Moreira ME, Alves MB, et al A </w:t>
      </w:r>
      <w:proofErr w:type="spellStart"/>
      <w:r>
        <w:t>randomised</w:t>
      </w:r>
      <w:proofErr w:type="spellEnd"/>
      <w:r>
        <w:t xml:space="preserve"> controlled trial of </w:t>
      </w:r>
      <w:r>
        <w:rPr>
          <w:rStyle w:val="ej-keyword"/>
        </w:rPr>
        <w:t>probiotics</w:t>
      </w:r>
      <w:r>
        <w:t xml:space="preserve"> for the prevention of spontaneous preterm delivery associated with bacterial vaginosis: preliminary results. Trials. </w:t>
      </w:r>
      <w:proofErr w:type="gramStart"/>
      <w:r>
        <w:t>2011;12:239</w:t>
      </w:r>
      <w:proofErr w:type="gramEnd"/>
      <w:r>
        <w:t xml:space="preserve">. </w:t>
      </w:r>
      <w:proofErr w:type="gramStart"/>
      <w:r>
        <w:t>doi:10:1186</w:t>
      </w:r>
      <w:proofErr w:type="gramEnd"/>
      <w:r>
        <w:t>/1745-6215-12-239.</w:t>
      </w:r>
    </w:p>
    <w:p w14:paraId="3547B163" w14:textId="67071858" w:rsidR="009B135C" w:rsidRDefault="009B135C" w:rsidP="009B135C">
      <w:pPr>
        <w:pStyle w:val="NoSpacing"/>
        <w:ind w:left="720" w:hanging="720"/>
      </w:pPr>
      <w:r>
        <w:t xml:space="preserve">50. Myhre R, </w:t>
      </w:r>
      <w:proofErr w:type="spellStart"/>
      <w:r>
        <w:t>Brantsaeter</w:t>
      </w:r>
      <w:proofErr w:type="spellEnd"/>
      <w:r>
        <w:t xml:space="preserve"> AL, </w:t>
      </w:r>
      <w:proofErr w:type="spellStart"/>
      <w:r>
        <w:t>Myking</w:t>
      </w:r>
      <w:proofErr w:type="spellEnd"/>
      <w:r>
        <w:t xml:space="preserve"> S, et al Intake of probiotic food and risk of spontaneous preterm delivery. Am J Clin </w:t>
      </w:r>
      <w:proofErr w:type="spellStart"/>
      <w:r>
        <w:t>Nutr</w:t>
      </w:r>
      <w:proofErr w:type="spellEnd"/>
      <w:r>
        <w:t xml:space="preserve">. </w:t>
      </w:r>
      <w:proofErr w:type="gramStart"/>
      <w:r>
        <w:t>2011;93:151</w:t>
      </w:r>
      <w:proofErr w:type="gramEnd"/>
      <w:r>
        <w:t>–157.</w:t>
      </w:r>
    </w:p>
    <w:p w14:paraId="364D5F1F" w14:textId="163DE434" w:rsidR="009B135C" w:rsidRDefault="009B135C" w:rsidP="009B135C">
      <w:pPr>
        <w:pStyle w:val="NoSpacing"/>
        <w:ind w:left="720" w:hanging="720"/>
      </w:pPr>
      <w:r>
        <w:t xml:space="preserve">51. </w:t>
      </w:r>
      <w:proofErr w:type="spellStart"/>
      <w:r>
        <w:t>DiGiulio</w:t>
      </w:r>
      <w:proofErr w:type="spellEnd"/>
      <w:r>
        <w:t xml:space="preserve"> DB, </w:t>
      </w:r>
      <w:proofErr w:type="spellStart"/>
      <w:r>
        <w:t>Gervasi</w:t>
      </w:r>
      <w:proofErr w:type="spellEnd"/>
      <w:r>
        <w:t xml:space="preserve"> M, Romero R, et al Microbial invasion of the amniotic cavity in </w:t>
      </w:r>
      <w:r>
        <w:rPr>
          <w:rStyle w:val="ej-keyword"/>
        </w:rPr>
        <w:t>preeclampsia</w:t>
      </w:r>
      <w:r>
        <w:t xml:space="preserve"> as assessed by cultivation and sequence-based methods. J Perinat Med. 2010;38(5):503–513.</w:t>
      </w:r>
    </w:p>
    <w:p w14:paraId="5146FCA1" w14:textId="77777777" w:rsidR="009B135C" w:rsidRDefault="009B135C" w:rsidP="009B135C">
      <w:pPr>
        <w:pStyle w:val="NoSpacing"/>
        <w:ind w:left="720" w:hanging="720"/>
      </w:pPr>
      <w:r>
        <w:t xml:space="preserve">52. Jaramillo A, Arce R, Contreras A, Herrera JA. Effect of periodontal therapy on the subgingival microbiota in preeclamptic patients. </w:t>
      </w:r>
      <w:proofErr w:type="spellStart"/>
      <w:r>
        <w:t>Biomedica</w:t>
      </w:r>
      <w:proofErr w:type="spellEnd"/>
      <w:r>
        <w:t>. 2012;32(2):233–238.</w:t>
      </w:r>
    </w:p>
    <w:p w14:paraId="68DFB74E" w14:textId="77777777" w:rsidR="009B135C" w:rsidRDefault="009B135C" w:rsidP="009B135C">
      <w:pPr>
        <w:pStyle w:val="NoSpacing"/>
        <w:ind w:left="720" w:hanging="720"/>
      </w:pPr>
      <w:r>
        <w:t xml:space="preserve">53. </w:t>
      </w:r>
      <w:proofErr w:type="spellStart"/>
      <w:r>
        <w:t>Nizyaeva</w:t>
      </w:r>
      <w:proofErr w:type="spellEnd"/>
      <w:r>
        <w:t xml:space="preserve"> N, </w:t>
      </w:r>
      <w:proofErr w:type="spellStart"/>
      <w:r>
        <w:t>Lyubasovskaya</w:t>
      </w:r>
      <w:proofErr w:type="spellEnd"/>
      <w:r>
        <w:t xml:space="preserve"> L, Gordeev A, </w:t>
      </w:r>
      <w:proofErr w:type="spellStart"/>
      <w:r>
        <w:t>Dubodelov</w:t>
      </w:r>
      <w:proofErr w:type="spellEnd"/>
      <w:r>
        <w:t xml:space="preserve"> D, </w:t>
      </w:r>
      <w:proofErr w:type="spellStart"/>
      <w:r>
        <w:t>Priputnevich</w:t>
      </w:r>
      <w:proofErr w:type="spellEnd"/>
      <w:r>
        <w:t xml:space="preserve"> T, </w:t>
      </w:r>
      <w:proofErr w:type="spellStart"/>
      <w:r>
        <w:t>Shchegolev</w:t>
      </w:r>
      <w:proofErr w:type="spellEnd"/>
      <w:r>
        <w:t xml:space="preserve"> A. The disturbance of opportunistic placenta microflora as a trigger for </w:t>
      </w:r>
      <w:r>
        <w:rPr>
          <w:rStyle w:val="ej-keyword"/>
        </w:rPr>
        <w:t>preeclampsia</w:t>
      </w:r>
      <w:r>
        <w:t xml:space="preserve"> pathogenesis. </w:t>
      </w:r>
      <w:proofErr w:type="spellStart"/>
      <w:r>
        <w:t>Virchows</w:t>
      </w:r>
      <w:proofErr w:type="spellEnd"/>
      <w:r>
        <w:t xml:space="preserve"> Arch. 2017;471(1</w:t>
      </w:r>
      <w:proofErr w:type="gramStart"/>
      <w:r>
        <w:t>):S</w:t>
      </w:r>
      <w:proofErr w:type="gramEnd"/>
      <w:r>
        <w:t>97.</w:t>
      </w:r>
    </w:p>
    <w:p w14:paraId="41FA7CAB" w14:textId="5F685882" w:rsidR="009B135C" w:rsidRDefault="009B135C" w:rsidP="009B135C">
      <w:pPr>
        <w:pStyle w:val="NoSpacing"/>
        <w:ind w:left="720" w:hanging="720"/>
      </w:pPr>
      <w:r>
        <w:t xml:space="preserve">54. Liu J, Yang H, Yin Z, et al Remodeling of the gut microbiota and structural shifts in </w:t>
      </w:r>
      <w:r>
        <w:rPr>
          <w:rStyle w:val="ej-keyword"/>
        </w:rPr>
        <w:t>preeclampsia</w:t>
      </w:r>
      <w:r>
        <w:t xml:space="preserve"> patients in South China. Eur J Clin Microbiol Infect Dis. 2017;36(4):713–719.</w:t>
      </w:r>
    </w:p>
    <w:p w14:paraId="418D740D" w14:textId="77777777" w:rsidR="009B135C" w:rsidRDefault="009B135C" w:rsidP="009B135C">
      <w:pPr>
        <w:pStyle w:val="NoSpacing"/>
        <w:ind w:left="720" w:hanging="720"/>
      </w:pPr>
      <w:r>
        <w:lastRenderedPageBreak/>
        <w:t xml:space="preserve">55. </w:t>
      </w:r>
      <w:proofErr w:type="spellStart"/>
      <w:r>
        <w:t>Crusell</w:t>
      </w:r>
      <w:proofErr w:type="spellEnd"/>
      <w:r>
        <w:t xml:space="preserve"> MKW, Hansen TH, Nielsen T, et al </w:t>
      </w:r>
      <w:r>
        <w:rPr>
          <w:rStyle w:val="ej-keyword"/>
        </w:rPr>
        <w:t>Gestational diabetes</w:t>
      </w:r>
      <w:r>
        <w:t xml:space="preserve"> is associated with change in the gut microbiota composition in third trimester of pregnancy and postpartum. </w:t>
      </w:r>
      <w:r>
        <w:rPr>
          <w:rStyle w:val="ej-keyword"/>
        </w:rPr>
        <w:t>Microbiome</w:t>
      </w:r>
      <w:r>
        <w:t>. 2018;6(1):89.</w:t>
      </w:r>
    </w:p>
    <w:p w14:paraId="16A67D28" w14:textId="77777777" w:rsidR="009B135C" w:rsidRDefault="009B135C" w:rsidP="009B135C">
      <w:pPr>
        <w:pStyle w:val="NoSpacing"/>
        <w:ind w:left="720" w:hanging="720"/>
      </w:pPr>
      <w:r>
        <w:t xml:space="preserve">56. </w:t>
      </w:r>
      <w:proofErr w:type="spellStart"/>
      <w:r>
        <w:t>Kuang</w:t>
      </w:r>
      <w:proofErr w:type="spellEnd"/>
      <w:r>
        <w:t xml:space="preserve"> YS, Lu JH, Li SH, et al Connections between the human gut </w:t>
      </w:r>
      <w:r>
        <w:rPr>
          <w:rStyle w:val="ej-keyword"/>
        </w:rPr>
        <w:t>microbiome</w:t>
      </w:r>
      <w:r>
        <w:t xml:space="preserve"> and </w:t>
      </w:r>
      <w:r>
        <w:rPr>
          <w:rStyle w:val="ej-keyword"/>
        </w:rPr>
        <w:t>gestational diabetes</w:t>
      </w:r>
      <w:r>
        <w:t xml:space="preserve"> mellitus. </w:t>
      </w:r>
      <w:proofErr w:type="spellStart"/>
      <w:r>
        <w:t>Gigascience</w:t>
      </w:r>
      <w:proofErr w:type="spellEnd"/>
      <w:r>
        <w:t>. 2017;6(8):1–12.</w:t>
      </w:r>
    </w:p>
    <w:p w14:paraId="2EDF0A75" w14:textId="41186737" w:rsidR="009B135C" w:rsidRDefault="009B135C" w:rsidP="009B135C">
      <w:pPr>
        <w:pStyle w:val="NoSpacing"/>
        <w:ind w:left="720" w:hanging="720"/>
      </w:pPr>
      <w:r>
        <w:t xml:space="preserve">57. Wang J, Zheng J, Shi W, et al Dysbiosis of maternal and neonatal microbiota associated with </w:t>
      </w:r>
      <w:r>
        <w:rPr>
          <w:rStyle w:val="ej-keyword"/>
        </w:rPr>
        <w:t>gestational diabetes</w:t>
      </w:r>
      <w:r>
        <w:t xml:space="preserve"> mellitus. Gut. 2018;67(9):1614–1625.</w:t>
      </w:r>
    </w:p>
    <w:p w14:paraId="3DA0E82C" w14:textId="77777777" w:rsidR="009B135C" w:rsidRDefault="009B135C" w:rsidP="009B135C">
      <w:pPr>
        <w:pStyle w:val="NoSpacing"/>
        <w:ind w:left="720" w:hanging="720"/>
      </w:pPr>
      <w:r>
        <w:t xml:space="preserve">58. Zheng NN, Guo XC, </w:t>
      </w:r>
      <w:proofErr w:type="spellStart"/>
      <w:r>
        <w:t>Lv</w:t>
      </w:r>
      <w:proofErr w:type="spellEnd"/>
      <w:r>
        <w:t xml:space="preserve"> W, Chen XX, Feng GF. Characterization of the vaginal fungal flora in pregnant diabetic women by 18S rRNA sequencing. Eur J Clin Microbiol Infect Dis. 2013;32(8):1031–1040.</w:t>
      </w:r>
    </w:p>
    <w:p w14:paraId="1D7C7548" w14:textId="603C89B6" w:rsidR="009B135C" w:rsidRDefault="009B135C" w:rsidP="009B135C">
      <w:pPr>
        <w:pStyle w:val="NoSpacing"/>
        <w:ind w:left="720" w:hanging="720"/>
      </w:pPr>
      <w:r>
        <w:t xml:space="preserve">59. </w:t>
      </w:r>
      <w:proofErr w:type="spellStart"/>
      <w:r>
        <w:t>Ardissone</w:t>
      </w:r>
      <w:proofErr w:type="spellEnd"/>
      <w:r>
        <w:t xml:space="preserve"> AN, de la Cruz DM, Davis-Richardson AG, et al Meconium </w:t>
      </w:r>
      <w:r>
        <w:rPr>
          <w:rStyle w:val="ej-keyword"/>
        </w:rPr>
        <w:t>microbiome</w:t>
      </w:r>
      <w:r>
        <w:t xml:space="preserve"> analysis identifies bacteria correlated with premature birth. </w:t>
      </w:r>
      <w:proofErr w:type="spellStart"/>
      <w:r>
        <w:t>PLoS</w:t>
      </w:r>
      <w:proofErr w:type="spellEnd"/>
      <w:r>
        <w:t xml:space="preserve"> One. 2014;9(3</w:t>
      </w:r>
      <w:proofErr w:type="gramStart"/>
      <w:r>
        <w:t>):e</w:t>
      </w:r>
      <w:proofErr w:type="gramEnd"/>
      <w:r>
        <w:t>90784.</w:t>
      </w:r>
    </w:p>
    <w:p w14:paraId="4AAC0F91" w14:textId="77777777" w:rsidR="009B135C" w:rsidRDefault="009B135C" w:rsidP="009B135C">
      <w:pPr>
        <w:pStyle w:val="NoSpacing"/>
        <w:ind w:left="720" w:hanging="720"/>
      </w:pPr>
      <w:r>
        <w:t xml:space="preserve">60. </w:t>
      </w:r>
      <w:proofErr w:type="spellStart"/>
      <w:r>
        <w:t>Avershina</w:t>
      </w:r>
      <w:proofErr w:type="spellEnd"/>
      <w:r>
        <w:t xml:space="preserve"> E, </w:t>
      </w:r>
      <w:proofErr w:type="spellStart"/>
      <w:r>
        <w:t>Slangsvold</w:t>
      </w:r>
      <w:proofErr w:type="spellEnd"/>
      <w:r>
        <w:t xml:space="preserve"> S, Simpson MR, et al Diversity of vaginal microbiota increases by the time of labor onset. Sci Rep. 2017;7(1):17558.</w:t>
      </w:r>
    </w:p>
    <w:p w14:paraId="0B5C9298" w14:textId="77777777" w:rsidR="009B135C" w:rsidRDefault="009B135C" w:rsidP="009B135C">
      <w:pPr>
        <w:pStyle w:val="NoSpacing"/>
        <w:ind w:left="720" w:hanging="720"/>
      </w:pPr>
      <w:r>
        <w:t xml:space="preserve">61. Brown RG, </w:t>
      </w:r>
      <w:proofErr w:type="spellStart"/>
      <w:r>
        <w:t>Marchesi</w:t>
      </w:r>
      <w:proofErr w:type="spellEnd"/>
      <w:r>
        <w:t xml:space="preserve"> JR, Lee YS, et al Vaginal dysbiosis increases risk of preterm fetal membrane rupture, neonatal sepsis and is exacerbated by erythromycin. BMC Med. 2018;16(1):9.</w:t>
      </w:r>
    </w:p>
    <w:p w14:paraId="1334D902" w14:textId="0D7BF811" w:rsidR="009B135C" w:rsidRDefault="009B135C" w:rsidP="009B135C">
      <w:pPr>
        <w:pStyle w:val="NoSpacing"/>
        <w:ind w:left="720" w:hanging="720"/>
      </w:pPr>
      <w:r>
        <w:t xml:space="preserve">62. Dahl C, </w:t>
      </w:r>
      <w:proofErr w:type="spellStart"/>
      <w:r>
        <w:t>Stanislawski</w:t>
      </w:r>
      <w:proofErr w:type="spellEnd"/>
      <w:r>
        <w:t xml:space="preserve"> M, </w:t>
      </w:r>
      <w:proofErr w:type="spellStart"/>
      <w:r>
        <w:t>Iszatt</w:t>
      </w:r>
      <w:proofErr w:type="spellEnd"/>
      <w:r>
        <w:t xml:space="preserve"> N, et al Gut </w:t>
      </w:r>
      <w:r>
        <w:rPr>
          <w:rStyle w:val="ej-keyword"/>
        </w:rPr>
        <w:t>microbiome</w:t>
      </w:r>
      <w:r>
        <w:t xml:space="preserve"> of mothers delivering prematurely shows reduced diversity and lower relative abundance of Bifidobacterium and Streptococcus. </w:t>
      </w:r>
      <w:proofErr w:type="spellStart"/>
      <w:r>
        <w:t>PLoS</w:t>
      </w:r>
      <w:proofErr w:type="spellEnd"/>
      <w:r>
        <w:t xml:space="preserve"> One. 2017;12(10</w:t>
      </w:r>
      <w:proofErr w:type="gramStart"/>
      <w:r>
        <w:t>):e</w:t>
      </w:r>
      <w:proofErr w:type="gramEnd"/>
      <w:r>
        <w:t>0184336.</w:t>
      </w:r>
    </w:p>
    <w:p w14:paraId="57E3E6E8" w14:textId="67E85BB2" w:rsidR="009B135C" w:rsidRDefault="009B135C" w:rsidP="009B135C">
      <w:pPr>
        <w:pStyle w:val="NoSpacing"/>
        <w:ind w:left="720" w:hanging="720"/>
      </w:pPr>
      <w:r>
        <w:t xml:space="preserve">63. Doyle RM, </w:t>
      </w:r>
      <w:proofErr w:type="spellStart"/>
      <w:r>
        <w:t>Alber</w:t>
      </w:r>
      <w:proofErr w:type="spellEnd"/>
      <w:r>
        <w:t xml:space="preserve"> DG, Jones HE, et al Term and preterm </w:t>
      </w:r>
      <w:proofErr w:type="spellStart"/>
      <w:r>
        <w:t>labour</w:t>
      </w:r>
      <w:proofErr w:type="spellEnd"/>
      <w:r>
        <w:t xml:space="preserve"> are associated with distinct microbial community structures in placental membranes which are independent of mode of delivery. Placenta. 2014;35(12):1099–1101.</w:t>
      </w:r>
    </w:p>
    <w:p w14:paraId="091D37EA" w14:textId="5812AC5B" w:rsidR="009B135C" w:rsidRDefault="009B135C" w:rsidP="009B135C">
      <w:pPr>
        <w:pStyle w:val="NoSpacing"/>
        <w:ind w:left="720" w:hanging="720"/>
      </w:pPr>
      <w:r>
        <w:t xml:space="preserve">64. Hyman RW, Fukushima M, Jiang H, et al Diversity of the vaginal </w:t>
      </w:r>
      <w:r>
        <w:rPr>
          <w:rStyle w:val="ej-keyword"/>
        </w:rPr>
        <w:t>microbiome</w:t>
      </w:r>
      <w:r>
        <w:t xml:space="preserve"> correlates with </w:t>
      </w:r>
      <w:r>
        <w:rPr>
          <w:rStyle w:val="ej-keyword"/>
        </w:rPr>
        <w:t>preterm birth</w:t>
      </w:r>
      <w:r>
        <w:t xml:space="preserve">. </w:t>
      </w:r>
      <w:proofErr w:type="spellStart"/>
      <w:r>
        <w:t>Reprod</w:t>
      </w:r>
      <w:proofErr w:type="spellEnd"/>
      <w:r>
        <w:t xml:space="preserve"> Sci. 2014;21(1):32–40.</w:t>
      </w:r>
    </w:p>
    <w:p w14:paraId="77DB0806" w14:textId="5F6B0017" w:rsidR="009B135C" w:rsidRDefault="009B135C" w:rsidP="009B135C">
      <w:pPr>
        <w:pStyle w:val="NoSpacing"/>
        <w:ind w:left="720" w:hanging="720"/>
      </w:pPr>
      <w:r>
        <w:t xml:space="preserve">65. Subramaniam A, Kumar R, </w:t>
      </w:r>
      <w:proofErr w:type="spellStart"/>
      <w:r>
        <w:t>Cliver</w:t>
      </w:r>
      <w:proofErr w:type="spellEnd"/>
      <w:r>
        <w:t xml:space="preserve"> SP, et al Vaginal microbiota in pregnancy: evaluation based on vaginal flora, birth outcome, and race. Am J </w:t>
      </w:r>
      <w:proofErr w:type="spellStart"/>
      <w:r>
        <w:t>Perinatol</w:t>
      </w:r>
      <w:proofErr w:type="spellEnd"/>
      <w:r>
        <w:t>. 2016;33(4):401–408.</w:t>
      </w:r>
    </w:p>
    <w:p w14:paraId="28CFC83D" w14:textId="77777777" w:rsidR="009B135C" w:rsidRDefault="009B135C" w:rsidP="009B135C">
      <w:pPr>
        <w:pStyle w:val="NoSpacing"/>
        <w:ind w:left="720" w:hanging="720"/>
      </w:pPr>
      <w:r>
        <w:t xml:space="preserve">66. </w:t>
      </w:r>
      <w:proofErr w:type="spellStart"/>
      <w:r>
        <w:t>Tabatabaei</w:t>
      </w:r>
      <w:proofErr w:type="spellEnd"/>
      <w:r>
        <w:t xml:space="preserve"> N, </w:t>
      </w:r>
      <w:proofErr w:type="spellStart"/>
      <w:r>
        <w:t>Eren</w:t>
      </w:r>
      <w:proofErr w:type="spellEnd"/>
      <w:r>
        <w:t xml:space="preserve"> AM, Barreiro LB, et al Vaginal </w:t>
      </w:r>
      <w:r>
        <w:rPr>
          <w:rStyle w:val="ej-keyword"/>
        </w:rPr>
        <w:t>microbiome</w:t>
      </w:r>
      <w:r>
        <w:t xml:space="preserve"> in early pregnancy and subsequent risk of spontaneous </w:t>
      </w:r>
      <w:r>
        <w:rPr>
          <w:rStyle w:val="ej-keyword"/>
        </w:rPr>
        <w:t>preterm birth</w:t>
      </w:r>
      <w:r>
        <w:t>: a case-control study [published online ahead of print May 23, 2018]. BJOG. doi:10.1111/1471-0528.15299</w:t>
      </w:r>
    </w:p>
    <w:p w14:paraId="5EEEE6A7" w14:textId="77777777" w:rsidR="009B135C" w:rsidRDefault="009B135C" w:rsidP="009B135C">
      <w:pPr>
        <w:pStyle w:val="NoSpacing"/>
        <w:ind w:left="720" w:hanging="720"/>
      </w:pPr>
      <w:r>
        <w:t xml:space="preserve">67. Wylie KM, Wylie TN, Cahill AG, </w:t>
      </w:r>
      <w:proofErr w:type="spellStart"/>
      <w:r>
        <w:t>Macones</w:t>
      </w:r>
      <w:proofErr w:type="spellEnd"/>
      <w:r>
        <w:t xml:space="preserve"> GA, </w:t>
      </w:r>
      <w:proofErr w:type="spellStart"/>
      <w:r>
        <w:t>Tuuli</w:t>
      </w:r>
      <w:proofErr w:type="spellEnd"/>
      <w:r>
        <w:t xml:space="preserve"> MG, Stout MJ. The vaginal eukaryotic DNA </w:t>
      </w:r>
      <w:proofErr w:type="spellStart"/>
      <w:r>
        <w:t>virome</w:t>
      </w:r>
      <w:proofErr w:type="spellEnd"/>
      <w:r>
        <w:t xml:space="preserve"> and </w:t>
      </w:r>
      <w:r>
        <w:rPr>
          <w:rStyle w:val="ej-keyword"/>
        </w:rPr>
        <w:t>preterm birth</w:t>
      </w:r>
      <w:r>
        <w:t xml:space="preserve">. Am J </w:t>
      </w:r>
      <w:proofErr w:type="spellStart"/>
      <w:r>
        <w:t>Obstet</w:t>
      </w:r>
      <w:proofErr w:type="spellEnd"/>
      <w:r>
        <w:t xml:space="preserve"> Gynecol. 2018;219(2</w:t>
      </w:r>
      <w:proofErr w:type="gramStart"/>
      <w:r>
        <w:t>):189.e</w:t>
      </w:r>
      <w:proofErr w:type="gramEnd"/>
      <w:r>
        <w:t>1–e12.</w:t>
      </w:r>
    </w:p>
    <w:p w14:paraId="13CBB158" w14:textId="26EF54D0" w:rsidR="009B135C" w:rsidRDefault="009B135C" w:rsidP="009B135C">
      <w:pPr>
        <w:pStyle w:val="NoSpacing"/>
        <w:ind w:left="720" w:hanging="720"/>
      </w:pPr>
      <w:r>
        <w:t xml:space="preserve">68. </w:t>
      </w:r>
      <w:proofErr w:type="spellStart"/>
      <w:r>
        <w:t>Chaiworapongsa</w:t>
      </w:r>
      <w:proofErr w:type="spellEnd"/>
      <w:r>
        <w:t xml:space="preserve"> T, </w:t>
      </w:r>
      <w:proofErr w:type="spellStart"/>
      <w:r>
        <w:t>Chaemsaithong</w:t>
      </w:r>
      <w:proofErr w:type="spellEnd"/>
      <w:r>
        <w:t xml:space="preserve"> P, Yeo L, Romero R. Pre-eclampsia part 1: current understanding of its pathophysiology. Nat Rev </w:t>
      </w:r>
      <w:proofErr w:type="spellStart"/>
      <w:r>
        <w:t>Nephrol</w:t>
      </w:r>
      <w:proofErr w:type="spellEnd"/>
      <w:r>
        <w:t>. 2014;10(8):466–480.</w:t>
      </w:r>
    </w:p>
    <w:p w14:paraId="7CB97AA2" w14:textId="46957CF7" w:rsidR="009B135C" w:rsidRDefault="009B135C" w:rsidP="009B135C">
      <w:pPr>
        <w:pStyle w:val="NoSpacing"/>
        <w:ind w:left="720" w:hanging="720"/>
      </w:pPr>
      <w:r>
        <w:t xml:space="preserve">69. </w:t>
      </w:r>
      <w:proofErr w:type="spellStart"/>
      <w:r>
        <w:t>Minassian</w:t>
      </w:r>
      <w:proofErr w:type="spellEnd"/>
      <w:r>
        <w:t xml:space="preserve"> C, Thomas SL, Williams DJ, Campbell O, Smeeth L. Acute maternal infection and risk of pre-eclampsia: a population-based case-control study. </w:t>
      </w:r>
      <w:proofErr w:type="spellStart"/>
      <w:r>
        <w:t>PLoS</w:t>
      </w:r>
      <w:proofErr w:type="spellEnd"/>
      <w:r>
        <w:t xml:space="preserve"> One. 2013;8(9</w:t>
      </w:r>
      <w:proofErr w:type="gramStart"/>
      <w:r>
        <w:t>):e</w:t>
      </w:r>
      <w:proofErr w:type="gramEnd"/>
      <w:r>
        <w:t>73047.</w:t>
      </w:r>
    </w:p>
    <w:p w14:paraId="1EE33755" w14:textId="6FE7DB8E" w:rsidR="009B135C" w:rsidRDefault="009B135C" w:rsidP="009B135C">
      <w:pPr>
        <w:pStyle w:val="NoSpacing"/>
        <w:ind w:left="720" w:hanging="720"/>
      </w:pPr>
      <w:r>
        <w:t>70. Conde-</w:t>
      </w:r>
      <w:proofErr w:type="spellStart"/>
      <w:r>
        <w:t>Agudelo</w:t>
      </w:r>
      <w:proofErr w:type="spellEnd"/>
      <w:r>
        <w:t xml:space="preserve"> A, </w:t>
      </w:r>
      <w:proofErr w:type="spellStart"/>
      <w:r>
        <w:t>Villar</w:t>
      </w:r>
      <w:proofErr w:type="spellEnd"/>
      <w:r>
        <w:t xml:space="preserve"> J, </w:t>
      </w:r>
      <w:proofErr w:type="spellStart"/>
      <w:r>
        <w:t>Lindheimer</w:t>
      </w:r>
      <w:proofErr w:type="spellEnd"/>
      <w:r>
        <w:t xml:space="preserve"> M. Maternal infection and risk of </w:t>
      </w:r>
      <w:r>
        <w:rPr>
          <w:rStyle w:val="ej-keyword"/>
        </w:rPr>
        <w:t>preeclampsia</w:t>
      </w:r>
      <w:r>
        <w:t xml:space="preserve">: systematic review and </w:t>
      </w:r>
      <w:proofErr w:type="spellStart"/>
      <w:r>
        <w:t>metaanalysis</w:t>
      </w:r>
      <w:proofErr w:type="spellEnd"/>
      <w:r>
        <w:t xml:space="preserve">. Am J </w:t>
      </w:r>
      <w:proofErr w:type="spellStart"/>
      <w:r>
        <w:t>Obstet</w:t>
      </w:r>
      <w:proofErr w:type="spellEnd"/>
      <w:r>
        <w:t xml:space="preserve"> Gynecol. 2008;198(1):7–22.</w:t>
      </w:r>
    </w:p>
    <w:p w14:paraId="729E7899" w14:textId="2CDECFE5" w:rsidR="009B135C" w:rsidRDefault="009B135C" w:rsidP="009B135C">
      <w:pPr>
        <w:pStyle w:val="NoSpacing"/>
        <w:ind w:left="720" w:hanging="720"/>
      </w:pPr>
      <w:r>
        <w:t xml:space="preserve">71. Shukla SK, Meier PR, Mitchell PD, Frank DN, Reed KD. </w:t>
      </w:r>
      <w:proofErr w:type="spellStart"/>
      <w:r>
        <w:t>Leptotrichia</w:t>
      </w:r>
      <w:proofErr w:type="spellEnd"/>
      <w:r>
        <w:t xml:space="preserve"> </w:t>
      </w:r>
      <w:proofErr w:type="spellStart"/>
      <w:r>
        <w:t>amnionii</w:t>
      </w:r>
      <w:proofErr w:type="spellEnd"/>
      <w:r>
        <w:t xml:space="preserve"> sp. </w:t>
      </w:r>
      <w:proofErr w:type="spellStart"/>
      <w:r>
        <w:t>nov.</w:t>
      </w:r>
      <w:proofErr w:type="spellEnd"/>
      <w:r>
        <w:t>, a novel bacterium isolated from the amniotic fluid of a woman after intrauterine fetal demise. J Clin Microbiol. 2002;40(9):3346–3349.</w:t>
      </w:r>
    </w:p>
    <w:p w14:paraId="04AFAF09" w14:textId="7ADA6106" w:rsidR="009B135C" w:rsidRDefault="009B135C" w:rsidP="009B135C">
      <w:pPr>
        <w:pStyle w:val="NoSpacing"/>
        <w:ind w:left="720" w:hanging="720"/>
      </w:pPr>
      <w:r>
        <w:t xml:space="preserve">72. Mitchell CM, </w:t>
      </w:r>
      <w:proofErr w:type="spellStart"/>
      <w:r>
        <w:t>Hitti</w:t>
      </w:r>
      <w:proofErr w:type="spellEnd"/>
      <w:r>
        <w:t xml:space="preserve"> JE, Agnew KJ, Fredricks DN. Comparison of oral and vaginal metronidazole for treatment of bacterial vaginosis in pregnancy: impact on fastidious bacteria. BMC Infect Dis. </w:t>
      </w:r>
      <w:proofErr w:type="gramStart"/>
      <w:r>
        <w:t>2009;9:89</w:t>
      </w:r>
      <w:proofErr w:type="gramEnd"/>
      <w:r>
        <w:t>.</w:t>
      </w:r>
    </w:p>
    <w:p w14:paraId="62DAAA9C" w14:textId="77777777" w:rsidR="009B135C" w:rsidRDefault="009B135C" w:rsidP="009B135C">
      <w:pPr>
        <w:pStyle w:val="NoSpacing"/>
        <w:ind w:left="720" w:hanging="720"/>
      </w:pPr>
      <w:r>
        <w:t xml:space="preserve">73. Cobb CM, Kelly PJ, Williams KB, </w:t>
      </w:r>
      <w:proofErr w:type="spellStart"/>
      <w:r>
        <w:t>Babbar</w:t>
      </w:r>
      <w:proofErr w:type="spellEnd"/>
      <w:r>
        <w:t xml:space="preserve"> S, </w:t>
      </w:r>
      <w:proofErr w:type="spellStart"/>
      <w:r>
        <w:t>Angolkar</w:t>
      </w:r>
      <w:proofErr w:type="spellEnd"/>
      <w:r>
        <w:t xml:space="preserve"> M, </w:t>
      </w:r>
      <w:proofErr w:type="spellStart"/>
      <w:r>
        <w:t>Derman</w:t>
      </w:r>
      <w:proofErr w:type="spellEnd"/>
      <w:r>
        <w:t xml:space="preserve"> RJ. The oral </w:t>
      </w:r>
      <w:r>
        <w:rPr>
          <w:rStyle w:val="ej-keyword"/>
        </w:rPr>
        <w:t>microbiome</w:t>
      </w:r>
      <w:r>
        <w:t xml:space="preserve"> and adverse pregnancy outcomes. Int J </w:t>
      </w:r>
      <w:proofErr w:type="spellStart"/>
      <w:r>
        <w:t>Womens</w:t>
      </w:r>
      <w:proofErr w:type="spellEnd"/>
      <w:r>
        <w:t xml:space="preserve"> Health. </w:t>
      </w:r>
      <w:proofErr w:type="gramStart"/>
      <w:r>
        <w:t>2017;9:551</w:t>
      </w:r>
      <w:proofErr w:type="gramEnd"/>
      <w:r>
        <w:t>–559.</w:t>
      </w:r>
    </w:p>
    <w:p w14:paraId="3BCEF6FC" w14:textId="77777777" w:rsidR="009B135C" w:rsidRDefault="009B135C" w:rsidP="009B135C">
      <w:pPr>
        <w:pStyle w:val="NoSpacing"/>
        <w:ind w:left="720" w:hanging="720"/>
      </w:pPr>
      <w:r>
        <w:t xml:space="preserve">74. </w:t>
      </w:r>
      <w:proofErr w:type="spellStart"/>
      <w:r>
        <w:t>Zahumensky</w:t>
      </w:r>
      <w:proofErr w:type="spellEnd"/>
      <w:r>
        <w:t xml:space="preserve"> J, </w:t>
      </w:r>
      <w:proofErr w:type="spellStart"/>
      <w:r>
        <w:t>Hederlingova</w:t>
      </w:r>
      <w:proofErr w:type="spellEnd"/>
      <w:r>
        <w:t xml:space="preserve"> J, </w:t>
      </w:r>
      <w:proofErr w:type="spellStart"/>
      <w:r>
        <w:t>Psenkova</w:t>
      </w:r>
      <w:proofErr w:type="spellEnd"/>
      <w:r>
        <w:t xml:space="preserve"> P. [The importance of maternal </w:t>
      </w:r>
      <w:r>
        <w:rPr>
          <w:rStyle w:val="ej-keyword"/>
        </w:rPr>
        <w:t>microbiome</w:t>
      </w:r>
      <w:r>
        <w:t xml:space="preserve"> in pregnancy]. </w:t>
      </w:r>
      <w:proofErr w:type="spellStart"/>
      <w:r>
        <w:t>Ceska</w:t>
      </w:r>
      <w:proofErr w:type="spellEnd"/>
      <w:r>
        <w:t xml:space="preserve"> </w:t>
      </w:r>
      <w:proofErr w:type="spellStart"/>
      <w:r>
        <w:t>Gynekol</w:t>
      </w:r>
      <w:proofErr w:type="spellEnd"/>
      <w:r>
        <w:t>. 2017;82(3):211–217.</w:t>
      </w:r>
    </w:p>
    <w:p w14:paraId="605CD60B" w14:textId="77777777" w:rsidR="009B135C" w:rsidRDefault="009B135C" w:rsidP="009B135C">
      <w:pPr>
        <w:pStyle w:val="NoSpacing"/>
        <w:ind w:left="720" w:hanging="720"/>
      </w:pPr>
      <w:r>
        <w:t xml:space="preserve">75. </w:t>
      </w:r>
      <w:proofErr w:type="spellStart"/>
      <w:r>
        <w:t>Madianos</w:t>
      </w:r>
      <w:proofErr w:type="spellEnd"/>
      <w:r>
        <w:t xml:space="preserve"> PN, </w:t>
      </w:r>
      <w:proofErr w:type="spellStart"/>
      <w:r>
        <w:t>Bobetsis</w:t>
      </w:r>
      <w:proofErr w:type="spellEnd"/>
      <w:r>
        <w:t xml:space="preserve"> YA, </w:t>
      </w:r>
      <w:proofErr w:type="spellStart"/>
      <w:r>
        <w:t>Offenbacher</w:t>
      </w:r>
      <w:proofErr w:type="spellEnd"/>
      <w:r>
        <w:t xml:space="preserve"> S. Adverse pregnancy outcomes (APOs) and periodontal disease: pathogenic mechanisms. J </w:t>
      </w:r>
      <w:proofErr w:type="spellStart"/>
      <w:r>
        <w:t>Periodontol</w:t>
      </w:r>
      <w:proofErr w:type="spellEnd"/>
      <w:r>
        <w:t>. 2013;84(4 suppl</w:t>
      </w:r>
      <w:proofErr w:type="gramStart"/>
      <w:r>
        <w:t>):S</w:t>
      </w:r>
      <w:proofErr w:type="gramEnd"/>
      <w:r>
        <w:t>170–S180.</w:t>
      </w:r>
    </w:p>
    <w:p w14:paraId="22A8EA8D" w14:textId="26C92568" w:rsidR="009B135C" w:rsidRDefault="009B135C" w:rsidP="009B135C">
      <w:pPr>
        <w:pStyle w:val="NoSpacing"/>
        <w:ind w:left="720" w:hanging="720"/>
      </w:pPr>
      <w:r>
        <w:t xml:space="preserve">76. Olsen I. From the Acta Prize Lecture 2014: the periodontal-systemic connection seen from a microbiological standpoint. Acta </w:t>
      </w:r>
      <w:proofErr w:type="spellStart"/>
      <w:r>
        <w:t>Odontol</w:t>
      </w:r>
      <w:proofErr w:type="spellEnd"/>
      <w:r>
        <w:t xml:space="preserve"> Scand. 2015;73(8):563–568.</w:t>
      </w:r>
    </w:p>
    <w:p w14:paraId="397E5FE1" w14:textId="0DACD4EF" w:rsidR="009B135C" w:rsidRDefault="009B135C" w:rsidP="009B135C">
      <w:pPr>
        <w:pStyle w:val="NoSpacing"/>
        <w:ind w:left="720" w:hanging="720"/>
      </w:pPr>
      <w:r>
        <w:t xml:space="preserve">77. Wei BJ, Chen YJ, Yu L, Wu B. Periodontal disease and risk of </w:t>
      </w:r>
      <w:r>
        <w:rPr>
          <w:rStyle w:val="ej-keyword"/>
        </w:rPr>
        <w:t>preeclampsia</w:t>
      </w:r>
      <w:r>
        <w:t xml:space="preserve">: a meta-analysis of observational studies. </w:t>
      </w:r>
      <w:proofErr w:type="spellStart"/>
      <w:r>
        <w:t>PLoS</w:t>
      </w:r>
      <w:proofErr w:type="spellEnd"/>
      <w:r>
        <w:t xml:space="preserve"> One. 2013;8(8</w:t>
      </w:r>
      <w:proofErr w:type="gramStart"/>
      <w:r>
        <w:t>):e</w:t>
      </w:r>
      <w:proofErr w:type="gramEnd"/>
      <w:r>
        <w:t>70901.</w:t>
      </w:r>
    </w:p>
    <w:p w14:paraId="12708DDE" w14:textId="3A71999C" w:rsidR="009B135C" w:rsidRDefault="009B135C" w:rsidP="009B135C">
      <w:pPr>
        <w:pStyle w:val="NoSpacing"/>
        <w:ind w:left="720" w:hanging="720"/>
      </w:pPr>
      <w:r>
        <w:lastRenderedPageBreak/>
        <w:t xml:space="preserve">78. Lima VJ, Andrade CR, </w:t>
      </w:r>
      <w:proofErr w:type="spellStart"/>
      <w:r>
        <w:t>Ruschi</w:t>
      </w:r>
      <w:proofErr w:type="spellEnd"/>
      <w:r>
        <w:t xml:space="preserve"> GE, Sass N. Serum lipid levels in pregnancies complicated by </w:t>
      </w:r>
      <w:r>
        <w:rPr>
          <w:rStyle w:val="ej-keyword"/>
        </w:rPr>
        <w:t>preeclampsia</w:t>
      </w:r>
      <w:r>
        <w:t>. Sao Paulo Med. J. 2011;129(2):73–76.</w:t>
      </w:r>
    </w:p>
    <w:p w14:paraId="02FF3A58" w14:textId="77777777" w:rsidR="009B135C" w:rsidRDefault="009B135C" w:rsidP="009B135C">
      <w:pPr>
        <w:pStyle w:val="NoSpacing"/>
        <w:ind w:left="720" w:hanging="720"/>
      </w:pPr>
      <w:r>
        <w:t xml:space="preserve">79. James JL, Whitley GS, Cartwright JE. Pre-eclampsia: fitting together the placental, immune and cardiovascular pieces. J </w:t>
      </w:r>
      <w:proofErr w:type="spellStart"/>
      <w:r>
        <w:t>Pathol</w:t>
      </w:r>
      <w:proofErr w:type="spellEnd"/>
      <w:r>
        <w:t>. 2010;221(4):363–378.</w:t>
      </w:r>
    </w:p>
    <w:p w14:paraId="0C7270DC" w14:textId="331EC5C5" w:rsidR="009B135C" w:rsidRDefault="009B135C" w:rsidP="009B135C">
      <w:pPr>
        <w:pStyle w:val="NoSpacing"/>
        <w:ind w:left="720" w:hanging="720"/>
      </w:pPr>
      <w:r>
        <w:t xml:space="preserve">80. van </w:t>
      </w:r>
      <w:proofErr w:type="spellStart"/>
      <w:r>
        <w:t>Baarlen</w:t>
      </w:r>
      <w:proofErr w:type="spellEnd"/>
      <w:r>
        <w:t xml:space="preserve"> P, Troost F, van der Meer C, et al Human mucosal in vivo transcriptome responses to three lactobacilli indicate how </w:t>
      </w:r>
      <w:r>
        <w:rPr>
          <w:rStyle w:val="ej-keyword"/>
        </w:rPr>
        <w:t>probiotics</w:t>
      </w:r>
      <w:r>
        <w:t xml:space="preserve"> may modulate human cellular pathways. Proc Natl </w:t>
      </w:r>
      <w:proofErr w:type="spellStart"/>
      <w:r>
        <w:t>Acad</w:t>
      </w:r>
      <w:proofErr w:type="spellEnd"/>
      <w:r>
        <w:t xml:space="preserve"> Sci USA. 2011;108(suppl 1):4562–4569.</w:t>
      </w:r>
    </w:p>
    <w:p w14:paraId="30A55357" w14:textId="3E95F713" w:rsidR="009B135C" w:rsidRDefault="009B135C" w:rsidP="009B135C">
      <w:pPr>
        <w:pStyle w:val="NoSpacing"/>
        <w:ind w:left="720" w:hanging="720"/>
      </w:pPr>
      <w:r>
        <w:t xml:space="preserve">81. </w:t>
      </w:r>
      <w:proofErr w:type="spellStart"/>
      <w:r>
        <w:t>Guerby</w:t>
      </w:r>
      <w:proofErr w:type="spellEnd"/>
      <w:r>
        <w:t xml:space="preserve"> P, Vidal F, </w:t>
      </w:r>
      <w:proofErr w:type="spellStart"/>
      <w:r>
        <w:t>Garoby-Salom</w:t>
      </w:r>
      <w:proofErr w:type="spellEnd"/>
      <w:r>
        <w:t xml:space="preserve"> S, et al [Oxidative stress and </w:t>
      </w:r>
      <w:r>
        <w:rPr>
          <w:rStyle w:val="ej-keyword"/>
        </w:rPr>
        <w:t>preeclampsia</w:t>
      </w:r>
      <w:r>
        <w:t xml:space="preserve">: a review]. </w:t>
      </w:r>
      <w:proofErr w:type="spellStart"/>
      <w:r>
        <w:t>Gynecol</w:t>
      </w:r>
      <w:proofErr w:type="spellEnd"/>
      <w:r>
        <w:t xml:space="preserve"> </w:t>
      </w:r>
      <w:proofErr w:type="spellStart"/>
      <w:r>
        <w:t>Obstet</w:t>
      </w:r>
      <w:proofErr w:type="spellEnd"/>
      <w:r>
        <w:t xml:space="preserve"> </w:t>
      </w:r>
      <w:proofErr w:type="spellStart"/>
      <w:r>
        <w:t>Fertil</w:t>
      </w:r>
      <w:proofErr w:type="spellEnd"/>
      <w:r>
        <w:t>. 2015;43(11):751–756.</w:t>
      </w:r>
    </w:p>
    <w:p w14:paraId="72015F75" w14:textId="1A346BF2" w:rsidR="009B135C" w:rsidRDefault="009B135C" w:rsidP="009B135C">
      <w:pPr>
        <w:pStyle w:val="NoSpacing"/>
        <w:ind w:left="720" w:hanging="720"/>
      </w:pPr>
      <w:r>
        <w:t xml:space="preserve">82. Alberti KG, </w:t>
      </w:r>
      <w:proofErr w:type="spellStart"/>
      <w:r>
        <w:t>Zimmet</w:t>
      </w:r>
      <w:proofErr w:type="spellEnd"/>
      <w:r>
        <w:t xml:space="preserve"> PZ. Definition, diagnosis and classification of diabetes mellitus and its complications. Part 1: diagnosis and classification of diabetes mellitus provisional report of a WHO consultation. </w:t>
      </w:r>
      <w:proofErr w:type="spellStart"/>
      <w:r>
        <w:t>Diabet</w:t>
      </w:r>
      <w:proofErr w:type="spellEnd"/>
      <w:r>
        <w:t xml:space="preserve"> Med. 1998;15(7):539–553.</w:t>
      </w:r>
    </w:p>
    <w:p w14:paraId="7B352972" w14:textId="681DE6CC" w:rsidR="009B135C" w:rsidRDefault="009B135C" w:rsidP="009B135C">
      <w:pPr>
        <w:pStyle w:val="NoSpacing"/>
        <w:ind w:left="720" w:hanging="720"/>
      </w:pPr>
      <w:r>
        <w:t xml:space="preserve">83. Landon MB, </w:t>
      </w:r>
      <w:proofErr w:type="spellStart"/>
      <w:r>
        <w:t>Gabbe</w:t>
      </w:r>
      <w:proofErr w:type="spellEnd"/>
      <w:r>
        <w:t xml:space="preserve"> SG. </w:t>
      </w:r>
      <w:r>
        <w:rPr>
          <w:rStyle w:val="ej-keyword"/>
        </w:rPr>
        <w:t>Gestational diabetes</w:t>
      </w:r>
      <w:r>
        <w:t xml:space="preserve"> mellitus. </w:t>
      </w:r>
      <w:proofErr w:type="spellStart"/>
      <w:r>
        <w:t>Obstet</w:t>
      </w:r>
      <w:proofErr w:type="spellEnd"/>
      <w:r>
        <w:t xml:space="preserve"> Gynecol. 2011;118(6):1379–1393. doi:10.1097/AOG.0b013e31823974e2.</w:t>
      </w:r>
    </w:p>
    <w:p w14:paraId="4183F24D" w14:textId="77777777" w:rsidR="009B135C" w:rsidRDefault="009B135C" w:rsidP="009B135C">
      <w:pPr>
        <w:pStyle w:val="NoSpacing"/>
        <w:ind w:left="720" w:hanging="720"/>
      </w:pPr>
      <w:r>
        <w:t xml:space="preserve">84. </w:t>
      </w:r>
      <w:proofErr w:type="spellStart"/>
      <w:r>
        <w:t>Allalou</w:t>
      </w:r>
      <w:proofErr w:type="spellEnd"/>
      <w:r>
        <w:t xml:space="preserve"> A, </w:t>
      </w:r>
      <w:proofErr w:type="spellStart"/>
      <w:r>
        <w:t>Nalla</w:t>
      </w:r>
      <w:proofErr w:type="spellEnd"/>
      <w:r>
        <w:t xml:space="preserve"> A, Prentice KJ, et al A predictive metabolic signature for the transition from </w:t>
      </w:r>
      <w:r>
        <w:rPr>
          <w:rStyle w:val="ej-keyword"/>
        </w:rPr>
        <w:t>gestational diabetes</w:t>
      </w:r>
      <w:r>
        <w:t xml:space="preserve"> mellitus to type 2 diabetes. Diabetes. 2016;65(9):2529–2539. doi:10.2337/db15-1720.</w:t>
      </w:r>
    </w:p>
    <w:p w14:paraId="15DC82D9" w14:textId="5B624B71" w:rsidR="009B135C" w:rsidRDefault="009B135C" w:rsidP="009B135C">
      <w:pPr>
        <w:pStyle w:val="NoSpacing"/>
        <w:ind w:left="720" w:hanging="720"/>
      </w:pPr>
      <w:r>
        <w:t xml:space="preserve">85. </w:t>
      </w:r>
      <w:proofErr w:type="spellStart"/>
      <w:r>
        <w:t>DiGiulio</w:t>
      </w:r>
      <w:proofErr w:type="spellEnd"/>
      <w:r>
        <w:t xml:space="preserve"> DB, Callahan BJ, </w:t>
      </w:r>
      <w:proofErr w:type="spellStart"/>
      <w:r>
        <w:t>McMurdie</w:t>
      </w:r>
      <w:proofErr w:type="spellEnd"/>
      <w:r>
        <w:t xml:space="preserve"> PJ, et al Temporal and spatial variation of the human microbiota during pregnancy. Proc Natl </w:t>
      </w:r>
      <w:proofErr w:type="spellStart"/>
      <w:r>
        <w:t>Acad</w:t>
      </w:r>
      <w:proofErr w:type="spellEnd"/>
      <w:r>
        <w:t xml:space="preserve"> Sci USA. 2015;112(35):11060–11065</w:t>
      </w:r>
    </w:p>
    <w:p w14:paraId="0A4FE4FF" w14:textId="64F527F5" w:rsidR="009B135C" w:rsidRDefault="009B135C" w:rsidP="009B135C">
      <w:pPr>
        <w:pStyle w:val="NoSpacing"/>
        <w:ind w:left="720" w:hanging="720"/>
      </w:pPr>
      <w:r>
        <w:t xml:space="preserve">86. Ravel J, </w:t>
      </w:r>
      <w:proofErr w:type="spellStart"/>
      <w:r>
        <w:t>Gajer</w:t>
      </w:r>
      <w:proofErr w:type="spellEnd"/>
      <w:r>
        <w:t xml:space="preserve"> P, Abdo Z, et al Vaginal </w:t>
      </w:r>
      <w:r>
        <w:rPr>
          <w:rStyle w:val="ej-keyword"/>
        </w:rPr>
        <w:t>microbiome</w:t>
      </w:r>
      <w:r>
        <w:t xml:space="preserve"> of reproductive-age women. Proc Natl </w:t>
      </w:r>
      <w:proofErr w:type="spellStart"/>
      <w:r>
        <w:t>Acad</w:t>
      </w:r>
      <w:proofErr w:type="spellEnd"/>
      <w:r>
        <w:t xml:space="preserve"> Sci USA. 2011;108(suppl 1):4680–4687. doi:10.1073/pnas.1002611107.</w:t>
      </w:r>
    </w:p>
    <w:p w14:paraId="37B0B0C1" w14:textId="2C0AD026" w:rsidR="009B135C" w:rsidRDefault="009B135C" w:rsidP="009B135C">
      <w:pPr>
        <w:pStyle w:val="NoSpacing"/>
        <w:ind w:left="720" w:hanging="720"/>
      </w:pPr>
      <w:r>
        <w:t xml:space="preserve">87. Reid G, </w:t>
      </w:r>
      <w:proofErr w:type="spellStart"/>
      <w:r>
        <w:t>Bocking</w:t>
      </w:r>
      <w:proofErr w:type="spellEnd"/>
      <w:r>
        <w:t xml:space="preserve"> A. The potential for </w:t>
      </w:r>
      <w:r>
        <w:rPr>
          <w:rStyle w:val="ej-keyword"/>
        </w:rPr>
        <w:t>probiotics</w:t>
      </w:r>
      <w:r>
        <w:t xml:space="preserve"> to prevent bacterial vaginosis and preterm labor. Am J </w:t>
      </w:r>
      <w:proofErr w:type="spellStart"/>
      <w:r>
        <w:t>Obstet</w:t>
      </w:r>
      <w:proofErr w:type="spellEnd"/>
      <w:r>
        <w:t xml:space="preserve"> Gynecol. 2003;189(4):1202–1208.</w:t>
      </w:r>
    </w:p>
    <w:p w14:paraId="10799C7B" w14:textId="77777777" w:rsidR="009B135C" w:rsidRDefault="009B135C" w:rsidP="009B135C">
      <w:pPr>
        <w:pStyle w:val="NoSpacing"/>
        <w:ind w:left="720" w:hanging="720"/>
      </w:pPr>
      <w:r>
        <w:t>88. Salas-</w:t>
      </w:r>
      <w:proofErr w:type="spellStart"/>
      <w:r>
        <w:t>Jara</w:t>
      </w:r>
      <w:proofErr w:type="spellEnd"/>
      <w:r>
        <w:t xml:space="preserve"> MJ, </w:t>
      </w:r>
      <w:proofErr w:type="spellStart"/>
      <w:r>
        <w:t>Ilabaca</w:t>
      </w:r>
      <w:proofErr w:type="spellEnd"/>
      <w:r>
        <w:t xml:space="preserve"> A, Vega M, García A. Biofilm forming </w:t>
      </w:r>
      <w:r>
        <w:rPr>
          <w:rStyle w:val="Emphasis"/>
        </w:rPr>
        <w:t>Lactobacillus</w:t>
      </w:r>
      <w:r>
        <w:t xml:space="preserve">: new challenges for the development of </w:t>
      </w:r>
      <w:r>
        <w:rPr>
          <w:rStyle w:val="ej-keyword"/>
        </w:rPr>
        <w:t>probiotics</w:t>
      </w:r>
      <w:r>
        <w:t>. Microorganisms. 2016;4(3):35. doi:10.3390/microorganisms4030035.</w:t>
      </w:r>
    </w:p>
    <w:p w14:paraId="2BC0D88F" w14:textId="35E01C18" w:rsidR="009B135C" w:rsidRDefault="009B135C" w:rsidP="009B135C">
      <w:pPr>
        <w:pStyle w:val="NoSpacing"/>
        <w:ind w:left="720" w:hanging="720"/>
      </w:pPr>
      <w:r>
        <w:t xml:space="preserve">89. Reid G, </w:t>
      </w:r>
      <w:proofErr w:type="spellStart"/>
      <w:r>
        <w:t>Dols</w:t>
      </w:r>
      <w:proofErr w:type="spellEnd"/>
      <w:r>
        <w:t xml:space="preserve"> J, Miller W. Targeting the vaginal microbiota with </w:t>
      </w:r>
      <w:r>
        <w:rPr>
          <w:rStyle w:val="ej-keyword"/>
        </w:rPr>
        <w:t>probiotics</w:t>
      </w:r>
      <w:r>
        <w:t xml:space="preserve"> </w:t>
      </w:r>
      <w:proofErr w:type="gramStart"/>
      <w:r>
        <w:t>as a means to</w:t>
      </w:r>
      <w:proofErr w:type="gramEnd"/>
      <w:r>
        <w:t xml:space="preserve"> counteract infections. </w:t>
      </w:r>
      <w:proofErr w:type="spellStart"/>
      <w:r>
        <w:t>Curr</w:t>
      </w:r>
      <w:proofErr w:type="spellEnd"/>
      <w:r>
        <w:t xml:space="preserve"> </w:t>
      </w:r>
      <w:proofErr w:type="spellStart"/>
      <w:r>
        <w:t>Opin</w:t>
      </w:r>
      <w:proofErr w:type="spellEnd"/>
      <w:r>
        <w:t xml:space="preserve"> Clin </w:t>
      </w:r>
      <w:proofErr w:type="spellStart"/>
      <w:r>
        <w:t>Nutr</w:t>
      </w:r>
      <w:proofErr w:type="spellEnd"/>
      <w:r>
        <w:t xml:space="preserve"> </w:t>
      </w:r>
      <w:proofErr w:type="spellStart"/>
      <w:r>
        <w:t>Metab</w:t>
      </w:r>
      <w:proofErr w:type="spellEnd"/>
      <w:r>
        <w:t xml:space="preserve"> Care. </w:t>
      </w:r>
      <w:proofErr w:type="gramStart"/>
      <w:r>
        <w:t>2009;12:583</w:t>
      </w:r>
      <w:proofErr w:type="gramEnd"/>
      <w:r>
        <w:t>–587.</w:t>
      </w:r>
    </w:p>
    <w:p w14:paraId="3A3AB2FC" w14:textId="71A299D6" w:rsidR="009B135C" w:rsidRDefault="009B135C" w:rsidP="009B135C">
      <w:pPr>
        <w:pStyle w:val="NoSpacing"/>
        <w:ind w:left="720" w:hanging="720"/>
      </w:pPr>
      <w:r>
        <w:t xml:space="preserve">90. Goldenberg RL, </w:t>
      </w:r>
      <w:proofErr w:type="spellStart"/>
      <w:r>
        <w:t>Hauth</w:t>
      </w:r>
      <w:proofErr w:type="spellEnd"/>
      <w:r>
        <w:t xml:space="preserve"> JC, Andrews WW. Intrauterine Infection and Preterm Delivery. N </w:t>
      </w:r>
      <w:proofErr w:type="spellStart"/>
      <w:r>
        <w:t>Engl</w:t>
      </w:r>
      <w:proofErr w:type="spellEnd"/>
      <w:r>
        <w:t xml:space="preserve"> J Med. </w:t>
      </w:r>
      <w:proofErr w:type="gramStart"/>
      <w:r>
        <w:t>2000;342:1500</w:t>
      </w:r>
      <w:proofErr w:type="gramEnd"/>
      <w:r>
        <w:t xml:space="preserve">–1507. </w:t>
      </w:r>
      <w:hyperlink r:id="rId196" w:tgtFrame="_blank" w:history="1">
        <w:r>
          <w:rPr>
            <w:rStyle w:val="Hyperlink"/>
          </w:rPr>
          <w:t>https://www.nejm.org/doi/full/10.1056/nejm200005183422007</w:t>
        </w:r>
      </w:hyperlink>
      <w:r>
        <w:t>. Accessed August 15, 2018. doi:10.1056/NEJM200005183422007.</w:t>
      </w:r>
    </w:p>
    <w:p w14:paraId="78F14AD4" w14:textId="77777777" w:rsidR="009B135C" w:rsidRDefault="009B135C" w:rsidP="009B135C">
      <w:pPr>
        <w:pStyle w:val="NoSpacing"/>
        <w:ind w:left="720" w:hanging="720"/>
      </w:pPr>
      <w:r>
        <w:t xml:space="preserve">91. Yang S, Reid G, Challis JRG, Kim SO, </w:t>
      </w:r>
      <w:proofErr w:type="spellStart"/>
      <w:r>
        <w:t>Gloor</w:t>
      </w:r>
      <w:proofErr w:type="spellEnd"/>
      <w:r>
        <w:t xml:space="preserve"> GB, </w:t>
      </w:r>
      <w:proofErr w:type="spellStart"/>
      <w:r>
        <w:t>Bocking</w:t>
      </w:r>
      <w:proofErr w:type="spellEnd"/>
      <w:r>
        <w:t xml:space="preserve"> AD. Is there a role for </w:t>
      </w:r>
      <w:r>
        <w:rPr>
          <w:rStyle w:val="ej-keyword"/>
        </w:rPr>
        <w:t>probiotics</w:t>
      </w:r>
      <w:r>
        <w:t xml:space="preserve"> in the prevention of </w:t>
      </w:r>
      <w:r>
        <w:rPr>
          <w:rStyle w:val="ej-keyword"/>
        </w:rPr>
        <w:t>preterm birth</w:t>
      </w:r>
      <w:r>
        <w:t xml:space="preserve">? Front Immunol. </w:t>
      </w:r>
      <w:proofErr w:type="gramStart"/>
      <w:r>
        <w:t>2015;6:62</w:t>
      </w:r>
      <w:proofErr w:type="gramEnd"/>
      <w:r>
        <w:t>. doi:10.3389/fimmu.2015.00062.</w:t>
      </w:r>
    </w:p>
    <w:p w14:paraId="6F7DB792" w14:textId="77777777" w:rsidR="009B135C" w:rsidRDefault="009B135C" w:rsidP="009B135C">
      <w:pPr>
        <w:pStyle w:val="NoSpacing"/>
        <w:ind w:left="720" w:hanging="720"/>
      </w:pPr>
      <w:r>
        <w:t xml:space="preserve">92. </w:t>
      </w:r>
      <w:proofErr w:type="spellStart"/>
      <w:r>
        <w:t>Amsel</w:t>
      </w:r>
      <w:proofErr w:type="spellEnd"/>
      <w:r>
        <w:t xml:space="preserve"> R, Totten PA, Spiegel CA, Chen KC, Eschenbach D, Holmes KK. Nonspecific vaginitis: diagnostic criteria and microbial and epidemiologic associations. Am J Med. </w:t>
      </w:r>
      <w:proofErr w:type="gramStart"/>
      <w:r>
        <w:t>1983;74:14</w:t>
      </w:r>
      <w:proofErr w:type="gramEnd"/>
      <w:r>
        <w:t>–22.</w:t>
      </w:r>
    </w:p>
    <w:p w14:paraId="271D3BB3" w14:textId="05F48DC6" w:rsidR="009B135C" w:rsidRDefault="009B135C" w:rsidP="009B135C">
      <w:pPr>
        <w:pStyle w:val="NoSpacing"/>
        <w:ind w:left="720" w:hanging="720"/>
      </w:pPr>
      <w:r>
        <w:t xml:space="preserve">93. Gomez-Arango LF, Barrett HL, McIntyre HD, Callaway LK, Morrison M, Dekker </w:t>
      </w:r>
      <w:proofErr w:type="spellStart"/>
      <w:r>
        <w:t>Nitert</w:t>
      </w:r>
      <w:proofErr w:type="spellEnd"/>
      <w:r>
        <w:t xml:space="preserve"> M. Increased systolic and diastolic blood pressure is associated with altered gut microbiota composition and butyrate production in early pregnancy. Hypertension. 2016;68(4):974–981.</w:t>
      </w:r>
    </w:p>
    <w:p w14:paraId="3AE12745" w14:textId="11EF8F1E" w:rsidR="009B135C" w:rsidRDefault="009B135C" w:rsidP="009B135C">
      <w:pPr>
        <w:pStyle w:val="NoSpacing"/>
        <w:ind w:left="720" w:hanging="720"/>
      </w:pPr>
      <w:r>
        <w:t xml:space="preserve">94. Hanson L, </w:t>
      </w:r>
      <w:proofErr w:type="spellStart"/>
      <w:r>
        <w:t>VandeVusse</w:t>
      </w:r>
      <w:proofErr w:type="spellEnd"/>
      <w:r>
        <w:t xml:space="preserve"> L, Abad S, Safdar N. </w:t>
      </w:r>
      <w:r>
        <w:rPr>
          <w:rStyle w:val="ej-keyword"/>
        </w:rPr>
        <w:t>Probiotics</w:t>
      </w:r>
      <w:r>
        <w:t xml:space="preserve"> for treatment and prevention of urogenital infections in women: a systematic review. J Midwifery </w:t>
      </w:r>
      <w:proofErr w:type="spellStart"/>
      <w:r>
        <w:t>Womens</w:t>
      </w:r>
      <w:proofErr w:type="spellEnd"/>
      <w:r>
        <w:t xml:space="preserve"> Health. </w:t>
      </w:r>
      <w:proofErr w:type="gramStart"/>
      <w:r>
        <w:t>2016;61:339</w:t>
      </w:r>
      <w:proofErr w:type="gramEnd"/>
      <w:r>
        <w:t>–355.</w:t>
      </w:r>
    </w:p>
    <w:p w14:paraId="6AAC5589" w14:textId="77777777" w:rsidR="009B135C" w:rsidRDefault="009B135C" w:rsidP="009B135C">
      <w:pPr>
        <w:pStyle w:val="NoSpacing"/>
        <w:ind w:left="720" w:hanging="720"/>
      </w:pPr>
      <w:r>
        <w:t xml:space="preserve">95. Stone LP, Stone PM, </w:t>
      </w:r>
      <w:proofErr w:type="spellStart"/>
      <w:r>
        <w:t>Rydbom</w:t>
      </w:r>
      <w:proofErr w:type="spellEnd"/>
      <w:r>
        <w:t xml:space="preserve"> EA, et al Customized nutritional enhancement for pregnant women appears to lower incidence of certain common maternal and neonatal complications: an observational study. Glob Adv Health Med. 2014;3(6):50–55. doi:10.7453/gahmj.2014.053.</w:t>
      </w:r>
    </w:p>
    <w:p w14:paraId="26725BC6" w14:textId="08085767" w:rsidR="0001279B" w:rsidRPr="003A6253" w:rsidRDefault="009B135C" w:rsidP="009B135C">
      <w:pPr>
        <w:pStyle w:val="NoSpacing"/>
        <w:ind w:left="720" w:hanging="720"/>
      </w:pPr>
      <w:r>
        <w:t xml:space="preserve">96. </w:t>
      </w:r>
      <w:proofErr w:type="spellStart"/>
      <w:r>
        <w:t>Mor</w:t>
      </w:r>
      <w:proofErr w:type="spellEnd"/>
      <w:r>
        <w:t xml:space="preserve"> G, Kwon JY. Trophoblast-</w:t>
      </w:r>
      <w:r>
        <w:rPr>
          <w:rStyle w:val="ej-keyword"/>
        </w:rPr>
        <w:t>microbiome</w:t>
      </w:r>
      <w:r>
        <w:t xml:space="preserve"> interaction: a new paradigm on immune regulation. Am J </w:t>
      </w:r>
      <w:proofErr w:type="spellStart"/>
      <w:r>
        <w:t>Obstet</w:t>
      </w:r>
      <w:proofErr w:type="spellEnd"/>
      <w:r>
        <w:t xml:space="preserve"> Gynecol. 2015;213(4 suppl</w:t>
      </w:r>
      <w:proofErr w:type="gramStart"/>
      <w:r>
        <w:t>):S</w:t>
      </w:r>
      <w:proofErr w:type="gramEnd"/>
      <w:r>
        <w:t>131–S137.</w:t>
      </w:r>
    </w:p>
    <w:sectPr w:rsidR="0001279B" w:rsidRPr="003A6253" w:rsidSect="00EC067A">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MTSY">
    <w:altName w:val="Yu Gothic"/>
    <w:panose1 w:val="00000000000000000000"/>
    <w:charset w:val="80"/>
    <w:family w:val="auto"/>
    <w:notTrueType/>
    <w:pitch w:val="default"/>
    <w:sig w:usb0="00000001" w:usb1="08070000" w:usb2="00000010" w:usb3="00000000" w:csb0="00020000" w:csb1="00000000"/>
  </w:font>
  <w:font w:name="RMTMI">
    <w:altName w:val="Calibri"/>
    <w:panose1 w:val="00000000000000000000"/>
    <w:charset w:val="A1"/>
    <w:family w:val="auto"/>
    <w:notTrueType/>
    <w:pitch w:val="default"/>
    <w:sig w:usb0="00000081" w:usb1="00000000" w:usb2="00000000" w:usb3="00000000" w:csb0="00000008" w:csb1="00000000"/>
  </w:font>
  <w:font w:name="Univers-Light">
    <w:altName w:val="Univers"/>
    <w:panose1 w:val="00000000000000000000"/>
    <w:charset w:val="00"/>
    <w:family w:val="swiss"/>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ocumentProtection w:edit="readOnly" w:formatting="1" w:enforcement="1" w:cryptProviderType="rsaAES" w:cryptAlgorithmClass="hash" w:cryptAlgorithmType="typeAny" w:cryptAlgorithmSid="14" w:cryptSpinCount="100000" w:hash="BkZLW6Bapk0Sv3yIGaK/d5rQQPKIkVi/r71uogdUSoxHYPBP0tA/GaaBFZ9oK5m7TH5LjghOed65n3OERmN83Q==" w:salt="JBCjWAJe6OrL94HC3tyYy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279B"/>
    <w:rsid w:val="00014622"/>
    <w:rsid w:val="00014F38"/>
    <w:rsid w:val="000233C1"/>
    <w:rsid w:val="00024048"/>
    <w:rsid w:val="00026BC7"/>
    <w:rsid w:val="0003036D"/>
    <w:rsid w:val="00030E72"/>
    <w:rsid w:val="00034205"/>
    <w:rsid w:val="00035704"/>
    <w:rsid w:val="000404D8"/>
    <w:rsid w:val="00041C27"/>
    <w:rsid w:val="000437DE"/>
    <w:rsid w:val="00043C8E"/>
    <w:rsid w:val="00043E6A"/>
    <w:rsid w:val="00044EBA"/>
    <w:rsid w:val="0004637E"/>
    <w:rsid w:val="0004717F"/>
    <w:rsid w:val="000525F1"/>
    <w:rsid w:val="0005413F"/>
    <w:rsid w:val="000551CC"/>
    <w:rsid w:val="000575B3"/>
    <w:rsid w:val="00057D20"/>
    <w:rsid w:val="000606A8"/>
    <w:rsid w:val="00061102"/>
    <w:rsid w:val="0006495D"/>
    <w:rsid w:val="00064ECB"/>
    <w:rsid w:val="00071537"/>
    <w:rsid w:val="00072612"/>
    <w:rsid w:val="000735D6"/>
    <w:rsid w:val="00074B64"/>
    <w:rsid w:val="000769FD"/>
    <w:rsid w:val="00077000"/>
    <w:rsid w:val="00081BA6"/>
    <w:rsid w:val="00082637"/>
    <w:rsid w:val="00083102"/>
    <w:rsid w:val="00084427"/>
    <w:rsid w:val="000846CC"/>
    <w:rsid w:val="00085797"/>
    <w:rsid w:val="00087367"/>
    <w:rsid w:val="0009064A"/>
    <w:rsid w:val="00091815"/>
    <w:rsid w:val="00092DFF"/>
    <w:rsid w:val="00093C1A"/>
    <w:rsid w:val="0009796F"/>
    <w:rsid w:val="00097F4D"/>
    <w:rsid w:val="00097FBC"/>
    <w:rsid w:val="000A0975"/>
    <w:rsid w:val="000A266C"/>
    <w:rsid w:val="000A7622"/>
    <w:rsid w:val="000A7F84"/>
    <w:rsid w:val="000B1D71"/>
    <w:rsid w:val="000B1EEB"/>
    <w:rsid w:val="000B22D3"/>
    <w:rsid w:val="000B2768"/>
    <w:rsid w:val="000B3464"/>
    <w:rsid w:val="000B389E"/>
    <w:rsid w:val="000B41D8"/>
    <w:rsid w:val="000B501D"/>
    <w:rsid w:val="000B5170"/>
    <w:rsid w:val="000B5E76"/>
    <w:rsid w:val="000C0E5B"/>
    <w:rsid w:val="000C43B7"/>
    <w:rsid w:val="000C6BA7"/>
    <w:rsid w:val="000D3573"/>
    <w:rsid w:val="000D4F0B"/>
    <w:rsid w:val="000D6BF2"/>
    <w:rsid w:val="000D7F9F"/>
    <w:rsid w:val="000E2076"/>
    <w:rsid w:val="000E5601"/>
    <w:rsid w:val="000E69EF"/>
    <w:rsid w:val="000E7C46"/>
    <w:rsid w:val="000F0449"/>
    <w:rsid w:val="000F08DA"/>
    <w:rsid w:val="000F14F0"/>
    <w:rsid w:val="000F1D5E"/>
    <w:rsid w:val="000F33D0"/>
    <w:rsid w:val="00101A98"/>
    <w:rsid w:val="00104CE6"/>
    <w:rsid w:val="00107EA8"/>
    <w:rsid w:val="00114114"/>
    <w:rsid w:val="00115F37"/>
    <w:rsid w:val="00117F89"/>
    <w:rsid w:val="00120313"/>
    <w:rsid w:val="001233A5"/>
    <w:rsid w:val="00123BC0"/>
    <w:rsid w:val="00123E80"/>
    <w:rsid w:val="00125F2C"/>
    <w:rsid w:val="00131A15"/>
    <w:rsid w:val="00131C28"/>
    <w:rsid w:val="00132BF5"/>
    <w:rsid w:val="0013311A"/>
    <w:rsid w:val="001346A0"/>
    <w:rsid w:val="00134CF7"/>
    <w:rsid w:val="0014182B"/>
    <w:rsid w:val="0014490B"/>
    <w:rsid w:val="00146A5C"/>
    <w:rsid w:val="00146E50"/>
    <w:rsid w:val="00150DB6"/>
    <w:rsid w:val="001530C5"/>
    <w:rsid w:val="0015343A"/>
    <w:rsid w:val="00154D34"/>
    <w:rsid w:val="0015757F"/>
    <w:rsid w:val="00160E1F"/>
    <w:rsid w:val="00161372"/>
    <w:rsid w:val="001622DB"/>
    <w:rsid w:val="00163F71"/>
    <w:rsid w:val="00164B07"/>
    <w:rsid w:val="00173556"/>
    <w:rsid w:val="00177615"/>
    <w:rsid w:val="00180DC4"/>
    <w:rsid w:val="0018114F"/>
    <w:rsid w:val="00181ADF"/>
    <w:rsid w:val="001839B7"/>
    <w:rsid w:val="00183A38"/>
    <w:rsid w:val="001854EA"/>
    <w:rsid w:val="00185C26"/>
    <w:rsid w:val="00192D40"/>
    <w:rsid w:val="00194A19"/>
    <w:rsid w:val="00194D61"/>
    <w:rsid w:val="00196C7C"/>
    <w:rsid w:val="001A17CB"/>
    <w:rsid w:val="001A1C71"/>
    <w:rsid w:val="001A1DF4"/>
    <w:rsid w:val="001A34C4"/>
    <w:rsid w:val="001B12F5"/>
    <w:rsid w:val="001B3B99"/>
    <w:rsid w:val="001B6E76"/>
    <w:rsid w:val="001B7C24"/>
    <w:rsid w:val="001C3A3F"/>
    <w:rsid w:val="001C4A5A"/>
    <w:rsid w:val="001D1087"/>
    <w:rsid w:val="001D2448"/>
    <w:rsid w:val="001D3ADE"/>
    <w:rsid w:val="001D3F5D"/>
    <w:rsid w:val="001D58D3"/>
    <w:rsid w:val="001D69BB"/>
    <w:rsid w:val="001D776C"/>
    <w:rsid w:val="001D7BCC"/>
    <w:rsid w:val="001E18FE"/>
    <w:rsid w:val="001E416F"/>
    <w:rsid w:val="001F2E45"/>
    <w:rsid w:val="001F70BC"/>
    <w:rsid w:val="001F7FBE"/>
    <w:rsid w:val="002016B1"/>
    <w:rsid w:val="00201875"/>
    <w:rsid w:val="00201AFD"/>
    <w:rsid w:val="00201FDC"/>
    <w:rsid w:val="002022D8"/>
    <w:rsid w:val="00202A1E"/>
    <w:rsid w:val="00206486"/>
    <w:rsid w:val="00206CC8"/>
    <w:rsid w:val="00211422"/>
    <w:rsid w:val="00212109"/>
    <w:rsid w:val="0022403A"/>
    <w:rsid w:val="00224240"/>
    <w:rsid w:val="00226FA2"/>
    <w:rsid w:val="00236556"/>
    <w:rsid w:val="0024134B"/>
    <w:rsid w:val="00242F22"/>
    <w:rsid w:val="00251132"/>
    <w:rsid w:val="00252D94"/>
    <w:rsid w:val="002535DF"/>
    <w:rsid w:val="002558EB"/>
    <w:rsid w:val="00255B43"/>
    <w:rsid w:val="00255BDC"/>
    <w:rsid w:val="00255BEA"/>
    <w:rsid w:val="00261403"/>
    <w:rsid w:val="00261F59"/>
    <w:rsid w:val="00272AF4"/>
    <w:rsid w:val="00275C1D"/>
    <w:rsid w:val="00276C06"/>
    <w:rsid w:val="00280198"/>
    <w:rsid w:val="00282094"/>
    <w:rsid w:val="0028264C"/>
    <w:rsid w:val="002843BC"/>
    <w:rsid w:val="00284A84"/>
    <w:rsid w:val="0029129F"/>
    <w:rsid w:val="00296B90"/>
    <w:rsid w:val="00297296"/>
    <w:rsid w:val="002A0668"/>
    <w:rsid w:val="002A6B8B"/>
    <w:rsid w:val="002A7FBB"/>
    <w:rsid w:val="002B1ED8"/>
    <w:rsid w:val="002B33B3"/>
    <w:rsid w:val="002B45EC"/>
    <w:rsid w:val="002B463B"/>
    <w:rsid w:val="002B62C6"/>
    <w:rsid w:val="002C1698"/>
    <w:rsid w:val="002C17A7"/>
    <w:rsid w:val="002C2DA5"/>
    <w:rsid w:val="002C4714"/>
    <w:rsid w:val="002C6160"/>
    <w:rsid w:val="002D02F2"/>
    <w:rsid w:val="002D28EA"/>
    <w:rsid w:val="002D51BB"/>
    <w:rsid w:val="002D5BAE"/>
    <w:rsid w:val="002D5DDC"/>
    <w:rsid w:val="002D6AA3"/>
    <w:rsid w:val="002E4C15"/>
    <w:rsid w:val="002E5C33"/>
    <w:rsid w:val="002E5D29"/>
    <w:rsid w:val="002F7B1F"/>
    <w:rsid w:val="00300411"/>
    <w:rsid w:val="00300EE4"/>
    <w:rsid w:val="0030197F"/>
    <w:rsid w:val="0030223E"/>
    <w:rsid w:val="00303A1E"/>
    <w:rsid w:val="00303BBD"/>
    <w:rsid w:val="00304326"/>
    <w:rsid w:val="00313440"/>
    <w:rsid w:val="00314FCD"/>
    <w:rsid w:val="00322B07"/>
    <w:rsid w:val="00324290"/>
    <w:rsid w:val="003253AA"/>
    <w:rsid w:val="00331737"/>
    <w:rsid w:val="0033243D"/>
    <w:rsid w:val="003345C1"/>
    <w:rsid w:val="0033484E"/>
    <w:rsid w:val="0033652E"/>
    <w:rsid w:val="00336791"/>
    <w:rsid w:val="00336E2F"/>
    <w:rsid w:val="00340617"/>
    <w:rsid w:val="00340734"/>
    <w:rsid w:val="00340B13"/>
    <w:rsid w:val="00340CDB"/>
    <w:rsid w:val="003427C6"/>
    <w:rsid w:val="00343472"/>
    <w:rsid w:val="003455AA"/>
    <w:rsid w:val="00347634"/>
    <w:rsid w:val="00351E90"/>
    <w:rsid w:val="00352E4A"/>
    <w:rsid w:val="00354B1F"/>
    <w:rsid w:val="00356F65"/>
    <w:rsid w:val="00360206"/>
    <w:rsid w:val="003624EE"/>
    <w:rsid w:val="003632E1"/>
    <w:rsid w:val="00363CD3"/>
    <w:rsid w:val="0036423C"/>
    <w:rsid w:val="003656A9"/>
    <w:rsid w:val="00366852"/>
    <w:rsid w:val="00366CF9"/>
    <w:rsid w:val="003706EF"/>
    <w:rsid w:val="00370BE4"/>
    <w:rsid w:val="00371D56"/>
    <w:rsid w:val="0037755D"/>
    <w:rsid w:val="00381F0E"/>
    <w:rsid w:val="0038492E"/>
    <w:rsid w:val="0038549B"/>
    <w:rsid w:val="0038628A"/>
    <w:rsid w:val="0038634F"/>
    <w:rsid w:val="00391C48"/>
    <w:rsid w:val="00394337"/>
    <w:rsid w:val="003A437A"/>
    <w:rsid w:val="003A503E"/>
    <w:rsid w:val="003A6039"/>
    <w:rsid w:val="003A6253"/>
    <w:rsid w:val="003A76B2"/>
    <w:rsid w:val="003B232A"/>
    <w:rsid w:val="003B47FA"/>
    <w:rsid w:val="003B6208"/>
    <w:rsid w:val="003B7F8F"/>
    <w:rsid w:val="003C4172"/>
    <w:rsid w:val="003C437D"/>
    <w:rsid w:val="003C4456"/>
    <w:rsid w:val="003D3301"/>
    <w:rsid w:val="003D3872"/>
    <w:rsid w:val="003D4641"/>
    <w:rsid w:val="003E05B7"/>
    <w:rsid w:val="003E0C0A"/>
    <w:rsid w:val="003E6CFF"/>
    <w:rsid w:val="004010E3"/>
    <w:rsid w:val="00402FC5"/>
    <w:rsid w:val="004055B8"/>
    <w:rsid w:val="00406613"/>
    <w:rsid w:val="0040709D"/>
    <w:rsid w:val="00411905"/>
    <w:rsid w:val="004122F9"/>
    <w:rsid w:val="004124D3"/>
    <w:rsid w:val="004139BA"/>
    <w:rsid w:val="00421CBC"/>
    <w:rsid w:val="0043008C"/>
    <w:rsid w:val="00430B91"/>
    <w:rsid w:val="004349B9"/>
    <w:rsid w:val="004373D0"/>
    <w:rsid w:val="004374EF"/>
    <w:rsid w:val="00440F61"/>
    <w:rsid w:val="004441CB"/>
    <w:rsid w:val="00450330"/>
    <w:rsid w:val="00450DB8"/>
    <w:rsid w:val="00451C14"/>
    <w:rsid w:val="00453D2C"/>
    <w:rsid w:val="00454851"/>
    <w:rsid w:val="00456070"/>
    <w:rsid w:val="00456B26"/>
    <w:rsid w:val="004570E7"/>
    <w:rsid w:val="00460A1D"/>
    <w:rsid w:val="004613DF"/>
    <w:rsid w:val="00461BB2"/>
    <w:rsid w:val="00463F96"/>
    <w:rsid w:val="004660BE"/>
    <w:rsid w:val="0046696C"/>
    <w:rsid w:val="00466C95"/>
    <w:rsid w:val="00466DD7"/>
    <w:rsid w:val="00471F7D"/>
    <w:rsid w:val="00473B19"/>
    <w:rsid w:val="00474C3C"/>
    <w:rsid w:val="00474CB3"/>
    <w:rsid w:val="00474ECD"/>
    <w:rsid w:val="004757B5"/>
    <w:rsid w:val="004806AE"/>
    <w:rsid w:val="004816ED"/>
    <w:rsid w:val="0048309F"/>
    <w:rsid w:val="004834F0"/>
    <w:rsid w:val="00487185"/>
    <w:rsid w:val="004873AE"/>
    <w:rsid w:val="00487718"/>
    <w:rsid w:val="00490ABE"/>
    <w:rsid w:val="004932A8"/>
    <w:rsid w:val="00493B34"/>
    <w:rsid w:val="00495F56"/>
    <w:rsid w:val="00497E47"/>
    <w:rsid w:val="004A0368"/>
    <w:rsid w:val="004A1FC9"/>
    <w:rsid w:val="004A2715"/>
    <w:rsid w:val="004A2894"/>
    <w:rsid w:val="004A2B41"/>
    <w:rsid w:val="004A3B3E"/>
    <w:rsid w:val="004A645A"/>
    <w:rsid w:val="004B2226"/>
    <w:rsid w:val="004B6BED"/>
    <w:rsid w:val="004B77C2"/>
    <w:rsid w:val="004C0B3D"/>
    <w:rsid w:val="004C2D7B"/>
    <w:rsid w:val="004C45D2"/>
    <w:rsid w:val="004C493C"/>
    <w:rsid w:val="004C5EEF"/>
    <w:rsid w:val="004D0DD5"/>
    <w:rsid w:val="004D118A"/>
    <w:rsid w:val="004D1CB9"/>
    <w:rsid w:val="004D21C9"/>
    <w:rsid w:val="004E34F8"/>
    <w:rsid w:val="004E3C84"/>
    <w:rsid w:val="004E528B"/>
    <w:rsid w:val="004F146C"/>
    <w:rsid w:val="004F1F3C"/>
    <w:rsid w:val="004F5F69"/>
    <w:rsid w:val="0050408D"/>
    <w:rsid w:val="00504C6A"/>
    <w:rsid w:val="00510364"/>
    <w:rsid w:val="005116C9"/>
    <w:rsid w:val="00511BEE"/>
    <w:rsid w:val="005175E9"/>
    <w:rsid w:val="00520368"/>
    <w:rsid w:val="00524EF2"/>
    <w:rsid w:val="0052658A"/>
    <w:rsid w:val="005272B3"/>
    <w:rsid w:val="00532B4A"/>
    <w:rsid w:val="00533270"/>
    <w:rsid w:val="00540146"/>
    <w:rsid w:val="005404D4"/>
    <w:rsid w:val="00543C22"/>
    <w:rsid w:val="0054405B"/>
    <w:rsid w:val="0054567F"/>
    <w:rsid w:val="00546B44"/>
    <w:rsid w:val="00553291"/>
    <w:rsid w:val="00553959"/>
    <w:rsid w:val="005546FF"/>
    <w:rsid w:val="00555711"/>
    <w:rsid w:val="00556B72"/>
    <w:rsid w:val="005605E4"/>
    <w:rsid w:val="00563D7B"/>
    <w:rsid w:val="00563E3B"/>
    <w:rsid w:val="005643C8"/>
    <w:rsid w:val="005673D1"/>
    <w:rsid w:val="00570F38"/>
    <w:rsid w:val="00573955"/>
    <w:rsid w:val="00575E70"/>
    <w:rsid w:val="00580E33"/>
    <w:rsid w:val="00583225"/>
    <w:rsid w:val="0058724D"/>
    <w:rsid w:val="005874FB"/>
    <w:rsid w:val="005930C5"/>
    <w:rsid w:val="00596593"/>
    <w:rsid w:val="00596A35"/>
    <w:rsid w:val="005979CD"/>
    <w:rsid w:val="005A12F0"/>
    <w:rsid w:val="005A5291"/>
    <w:rsid w:val="005A6FD1"/>
    <w:rsid w:val="005B08F1"/>
    <w:rsid w:val="005B3D82"/>
    <w:rsid w:val="005B47BC"/>
    <w:rsid w:val="005B4FF8"/>
    <w:rsid w:val="005C00EC"/>
    <w:rsid w:val="005C15C9"/>
    <w:rsid w:val="005C30E9"/>
    <w:rsid w:val="005C663B"/>
    <w:rsid w:val="005D0649"/>
    <w:rsid w:val="005D1C38"/>
    <w:rsid w:val="005D1ED6"/>
    <w:rsid w:val="005D2A35"/>
    <w:rsid w:val="005D767A"/>
    <w:rsid w:val="005E2628"/>
    <w:rsid w:val="005E5F66"/>
    <w:rsid w:val="005F46EC"/>
    <w:rsid w:val="005F49C9"/>
    <w:rsid w:val="005F71CE"/>
    <w:rsid w:val="005F7A68"/>
    <w:rsid w:val="00601529"/>
    <w:rsid w:val="00601980"/>
    <w:rsid w:val="0060332C"/>
    <w:rsid w:val="00604C5A"/>
    <w:rsid w:val="00606F00"/>
    <w:rsid w:val="00607F1D"/>
    <w:rsid w:val="006103F8"/>
    <w:rsid w:val="00612DE8"/>
    <w:rsid w:val="00613FBA"/>
    <w:rsid w:val="00615A83"/>
    <w:rsid w:val="00620EA0"/>
    <w:rsid w:val="00623E47"/>
    <w:rsid w:val="00624CD2"/>
    <w:rsid w:val="0062795C"/>
    <w:rsid w:val="00631A06"/>
    <w:rsid w:val="00632F23"/>
    <w:rsid w:val="00633D28"/>
    <w:rsid w:val="00633F1B"/>
    <w:rsid w:val="00634D07"/>
    <w:rsid w:val="00635799"/>
    <w:rsid w:val="00636A77"/>
    <w:rsid w:val="0064051B"/>
    <w:rsid w:val="00645D2C"/>
    <w:rsid w:val="00650724"/>
    <w:rsid w:val="006517B5"/>
    <w:rsid w:val="00652076"/>
    <w:rsid w:val="00653DA3"/>
    <w:rsid w:val="006542C9"/>
    <w:rsid w:val="00654D37"/>
    <w:rsid w:val="006621F0"/>
    <w:rsid w:val="006647E7"/>
    <w:rsid w:val="00666FD4"/>
    <w:rsid w:val="00667217"/>
    <w:rsid w:val="006702C6"/>
    <w:rsid w:val="0067490E"/>
    <w:rsid w:val="006769C8"/>
    <w:rsid w:val="006769E6"/>
    <w:rsid w:val="00676C63"/>
    <w:rsid w:val="00682333"/>
    <w:rsid w:val="006844CA"/>
    <w:rsid w:val="006871E0"/>
    <w:rsid w:val="00687A0F"/>
    <w:rsid w:val="00693B53"/>
    <w:rsid w:val="00697377"/>
    <w:rsid w:val="006A147C"/>
    <w:rsid w:val="006A1F61"/>
    <w:rsid w:val="006A533C"/>
    <w:rsid w:val="006A5409"/>
    <w:rsid w:val="006A5E52"/>
    <w:rsid w:val="006A712D"/>
    <w:rsid w:val="006A7B71"/>
    <w:rsid w:val="006B20FD"/>
    <w:rsid w:val="006B3B2B"/>
    <w:rsid w:val="006C024E"/>
    <w:rsid w:val="006C1320"/>
    <w:rsid w:val="006C1CE1"/>
    <w:rsid w:val="006C57F1"/>
    <w:rsid w:val="006C7ED1"/>
    <w:rsid w:val="006D75E1"/>
    <w:rsid w:val="006D7670"/>
    <w:rsid w:val="006E0402"/>
    <w:rsid w:val="006E10F4"/>
    <w:rsid w:val="006E10FD"/>
    <w:rsid w:val="006E2996"/>
    <w:rsid w:val="006E2EEC"/>
    <w:rsid w:val="006E471E"/>
    <w:rsid w:val="006E4859"/>
    <w:rsid w:val="006F24E3"/>
    <w:rsid w:val="006F6B1E"/>
    <w:rsid w:val="006F7E70"/>
    <w:rsid w:val="00703D2B"/>
    <w:rsid w:val="007065D3"/>
    <w:rsid w:val="007071B1"/>
    <w:rsid w:val="00707EC1"/>
    <w:rsid w:val="00710582"/>
    <w:rsid w:val="007142BD"/>
    <w:rsid w:val="00714EE9"/>
    <w:rsid w:val="00721876"/>
    <w:rsid w:val="007246B0"/>
    <w:rsid w:val="007258CB"/>
    <w:rsid w:val="00730E29"/>
    <w:rsid w:val="00731E5A"/>
    <w:rsid w:val="00732FF6"/>
    <w:rsid w:val="00735393"/>
    <w:rsid w:val="00735C37"/>
    <w:rsid w:val="00745E32"/>
    <w:rsid w:val="007466F7"/>
    <w:rsid w:val="00757D89"/>
    <w:rsid w:val="0076194B"/>
    <w:rsid w:val="00763676"/>
    <w:rsid w:val="00765C79"/>
    <w:rsid w:val="00766245"/>
    <w:rsid w:val="00772776"/>
    <w:rsid w:val="0077461D"/>
    <w:rsid w:val="00774A9F"/>
    <w:rsid w:val="00776E56"/>
    <w:rsid w:val="00781619"/>
    <w:rsid w:val="0079146B"/>
    <w:rsid w:val="00791DD5"/>
    <w:rsid w:val="00796875"/>
    <w:rsid w:val="0079756E"/>
    <w:rsid w:val="007A1233"/>
    <w:rsid w:val="007A258F"/>
    <w:rsid w:val="007A3B3A"/>
    <w:rsid w:val="007B0BBA"/>
    <w:rsid w:val="007C16F7"/>
    <w:rsid w:val="007C1C2F"/>
    <w:rsid w:val="007C50BA"/>
    <w:rsid w:val="007D25DB"/>
    <w:rsid w:val="007D51E8"/>
    <w:rsid w:val="007D655B"/>
    <w:rsid w:val="007D6C43"/>
    <w:rsid w:val="007D6C6C"/>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0791A"/>
    <w:rsid w:val="00813292"/>
    <w:rsid w:val="00813E40"/>
    <w:rsid w:val="00816489"/>
    <w:rsid w:val="00817C16"/>
    <w:rsid w:val="00820049"/>
    <w:rsid w:val="0082013E"/>
    <w:rsid w:val="00822617"/>
    <w:rsid w:val="00824B15"/>
    <w:rsid w:val="00825AAF"/>
    <w:rsid w:val="008322E3"/>
    <w:rsid w:val="00833885"/>
    <w:rsid w:val="00834DF7"/>
    <w:rsid w:val="00836F01"/>
    <w:rsid w:val="008406F5"/>
    <w:rsid w:val="00841F1E"/>
    <w:rsid w:val="00842203"/>
    <w:rsid w:val="00850E3E"/>
    <w:rsid w:val="00855CDB"/>
    <w:rsid w:val="00863080"/>
    <w:rsid w:val="00864432"/>
    <w:rsid w:val="0086474E"/>
    <w:rsid w:val="008649A3"/>
    <w:rsid w:val="0086670A"/>
    <w:rsid w:val="00870BA1"/>
    <w:rsid w:val="00873CDE"/>
    <w:rsid w:val="00874421"/>
    <w:rsid w:val="0087538D"/>
    <w:rsid w:val="00875997"/>
    <w:rsid w:val="0087796C"/>
    <w:rsid w:val="00880932"/>
    <w:rsid w:val="008825B5"/>
    <w:rsid w:val="00884A5A"/>
    <w:rsid w:val="00885E74"/>
    <w:rsid w:val="00886B14"/>
    <w:rsid w:val="008927F4"/>
    <w:rsid w:val="00893B58"/>
    <w:rsid w:val="00894E4C"/>
    <w:rsid w:val="0089642A"/>
    <w:rsid w:val="008A1743"/>
    <w:rsid w:val="008A23DD"/>
    <w:rsid w:val="008A6C51"/>
    <w:rsid w:val="008B15CF"/>
    <w:rsid w:val="008B2242"/>
    <w:rsid w:val="008B3EC6"/>
    <w:rsid w:val="008B4AD1"/>
    <w:rsid w:val="008B6D93"/>
    <w:rsid w:val="008B7AF1"/>
    <w:rsid w:val="008C3543"/>
    <w:rsid w:val="008C7216"/>
    <w:rsid w:val="008D0F0D"/>
    <w:rsid w:val="008D0FF2"/>
    <w:rsid w:val="008D14D6"/>
    <w:rsid w:val="008D1D7F"/>
    <w:rsid w:val="008D3526"/>
    <w:rsid w:val="008E1269"/>
    <w:rsid w:val="008F0401"/>
    <w:rsid w:val="008F04C1"/>
    <w:rsid w:val="008F1C9D"/>
    <w:rsid w:val="008F2457"/>
    <w:rsid w:val="008F252A"/>
    <w:rsid w:val="008F493C"/>
    <w:rsid w:val="008F6039"/>
    <w:rsid w:val="008F6AFD"/>
    <w:rsid w:val="008F7645"/>
    <w:rsid w:val="00900D37"/>
    <w:rsid w:val="0090248F"/>
    <w:rsid w:val="00902F25"/>
    <w:rsid w:val="0090407E"/>
    <w:rsid w:val="00905334"/>
    <w:rsid w:val="00907ABB"/>
    <w:rsid w:val="00910F5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2DD"/>
    <w:rsid w:val="00940ED2"/>
    <w:rsid w:val="00946997"/>
    <w:rsid w:val="0094725C"/>
    <w:rsid w:val="0094737A"/>
    <w:rsid w:val="00950094"/>
    <w:rsid w:val="0095139E"/>
    <w:rsid w:val="00951536"/>
    <w:rsid w:val="00952B32"/>
    <w:rsid w:val="00952C61"/>
    <w:rsid w:val="00954B3E"/>
    <w:rsid w:val="009554A6"/>
    <w:rsid w:val="00956FEB"/>
    <w:rsid w:val="00961BD2"/>
    <w:rsid w:val="00963E52"/>
    <w:rsid w:val="009650D5"/>
    <w:rsid w:val="0096535F"/>
    <w:rsid w:val="00965F35"/>
    <w:rsid w:val="00966500"/>
    <w:rsid w:val="009729A3"/>
    <w:rsid w:val="009736E2"/>
    <w:rsid w:val="00977F1D"/>
    <w:rsid w:val="00982217"/>
    <w:rsid w:val="00984AD1"/>
    <w:rsid w:val="00984B39"/>
    <w:rsid w:val="00986A83"/>
    <w:rsid w:val="00990645"/>
    <w:rsid w:val="00992A1D"/>
    <w:rsid w:val="009A130B"/>
    <w:rsid w:val="009A2639"/>
    <w:rsid w:val="009A397F"/>
    <w:rsid w:val="009A7D12"/>
    <w:rsid w:val="009B135C"/>
    <w:rsid w:val="009B4F83"/>
    <w:rsid w:val="009B6983"/>
    <w:rsid w:val="009C2FA8"/>
    <w:rsid w:val="009C5450"/>
    <w:rsid w:val="009C5716"/>
    <w:rsid w:val="009D316A"/>
    <w:rsid w:val="009D3527"/>
    <w:rsid w:val="009D5368"/>
    <w:rsid w:val="009D54DF"/>
    <w:rsid w:val="009E17B8"/>
    <w:rsid w:val="009E56AC"/>
    <w:rsid w:val="009E56AF"/>
    <w:rsid w:val="009E5E22"/>
    <w:rsid w:val="009E678D"/>
    <w:rsid w:val="009F28E2"/>
    <w:rsid w:val="009F2F41"/>
    <w:rsid w:val="009F4BDF"/>
    <w:rsid w:val="009F60BA"/>
    <w:rsid w:val="009F7F44"/>
    <w:rsid w:val="00A01B8D"/>
    <w:rsid w:val="00A034AE"/>
    <w:rsid w:val="00A035F5"/>
    <w:rsid w:val="00A03D4A"/>
    <w:rsid w:val="00A11F34"/>
    <w:rsid w:val="00A1350A"/>
    <w:rsid w:val="00A22F1A"/>
    <w:rsid w:val="00A231A4"/>
    <w:rsid w:val="00A27850"/>
    <w:rsid w:val="00A310DA"/>
    <w:rsid w:val="00A32FCB"/>
    <w:rsid w:val="00A3561C"/>
    <w:rsid w:val="00A3725D"/>
    <w:rsid w:val="00A400BC"/>
    <w:rsid w:val="00A40701"/>
    <w:rsid w:val="00A42169"/>
    <w:rsid w:val="00A424F1"/>
    <w:rsid w:val="00A426B2"/>
    <w:rsid w:val="00A42DA7"/>
    <w:rsid w:val="00A45EE8"/>
    <w:rsid w:val="00A465FC"/>
    <w:rsid w:val="00A47B50"/>
    <w:rsid w:val="00A50459"/>
    <w:rsid w:val="00A506CB"/>
    <w:rsid w:val="00A52369"/>
    <w:rsid w:val="00A52A88"/>
    <w:rsid w:val="00A55701"/>
    <w:rsid w:val="00A56ED1"/>
    <w:rsid w:val="00A648A4"/>
    <w:rsid w:val="00A650B2"/>
    <w:rsid w:val="00A6640D"/>
    <w:rsid w:val="00A67776"/>
    <w:rsid w:val="00A7290A"/>
    <w:rsid w:val="00A73DBA"/>
    <w:rsid w:val="00A7438E"/>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C20A5"/>
    <w:rsid w:val="00AD0685"/>
    <w:rsid w:val="00AD0902"/>
    <w:rsid w:val="00AD38C1"/>
    <w:rsid w:val="00AD5A78"/>
    <w:rsid w:val="00AE1456"/>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5C24"/>
    <w:rsid w:val="00B06C6F"/>
    <w:rsid w:val="00B079F6"/>
    <w:rsid w:val="00B1094A"/>
    <w:rsid w:val="00B10D81"/>
    <w:rsid w:val="00B129D1"/>
    <w:rsid w:val="00B12F61"/>
    <w:rsid w:val="00B133EF"/>
    <w:rsid w:val="00B14CBC"/>
    <w:rsid w:val="00B1760D"/>
    <w:rsid w:val="00B17FF0"/>
    <w:rsid w:val="00B20805"/>
    <w:rsid w:val="00B232BC"/>
    <w:rsid w:val="00B30468"/>
    <w:rsid w:val="00B32160"/>
    <w:rsid w:val="00B32B07"/>
    <w:rsid w:val="00B336E9"/>
    <w:rsid w:val="00B3397D"/>
    <w:rsid w:val="00B3426B"/>
    <w:rsid w:val="00B349A3"/>
    <w:rsid w:val="00B34F7B"/>
    <w:rsid w:val="00B35999"/>
    <w:rsid w:val="00B402CE"/>
    <w:rsid w:val="00B44237"/>
    <w:rsid w:val="00B4621F"/>
    <w:rsid w:val="00B47D09"/>
    <w:rsid w:val="00B50108"/>
    <w:rsid w:val="00B52024"/>
    <w:rsid w:val="00B523AD"/>
    <w:rsid w:val="00B525D3"/>
    <w:rsid w:val="00B52F5B"/>
    <w:rsid w:val="00B55B5C"/>
    <w:rsid w:val="00B56290"/>
    <w:rsid w:val="00B56D25"/>
    <w:rsid w:val="00B611B3"/>
    <w:rsid w:val="00B61B54"/>
    <w:rsid w:val="00B62874"/>
    <w:rsid w:val="00B6351D"/>
    <w:rsid w:val="00B64203"/>
    <w:rsid w:val="00B6519E"/>
    <w:rsid w:val="00B66AF1"/>
    <w:rsid w:val="00B70245"/>
    <w:rsid w:val="00B703C2"/>
    <w:rsid w:val="00B74E41"/>
    <w:rsid w:val="00B75BDF"/>
    <w:rsid w:val="00B7740D"/>
    <w:rsid w:val="00B80210"/>
    <w:rsid w:val="00B82F58"/>
    <w:rsid w:val="00B839A9"/>
    <w:rsid w:val="00B84C63"/>
    <w:rsid w:val="00B85BAE"/>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5703"/>
    <w:rsid w:val="00BC7302"/>
    <w:rsid w:val="00BD01F3"/>
    <w:rsid w:val="00BD0D8D"/>
    <w:rsid w:val="00BD168E"/>
    <w:rsid w:val="00BD439F"/>
    <w:rsid w:val="00BD4F14"/>
    <w:rsid w:val="00BE2644"/>
    <w:rsid w:val="00BE42F3"/>
    <w:rsid w:val="00BE551C"/>
    <w:rsid w:val="00BF6ECD"/>
    <w:rsid w:val="00BF790B"/>
    <w:rsid w:val="00C019BB"/>
    <w:rsid w:val="00C01E67"/>
    <w:rsid w:val="00C0310B"/>
    <w:rsid w:val="00C04590"/>
    <w:rsid w:val="00C05302"/>
    <w:rsid w:val="00C06B6B"/>
    <w:rsid w:val="00C06F37"/>
    <w:rsid w:val="00C0799A"/>
    <w:rsid w:val="00C13438"/>
    <w:rsid w:val="00C15D58"/>
    <w:rsid w:val="00C170FF"/>
    <w:rsid w:val="00C173E1"/>
    <w:rsid w:val="00C2019E"/>
    <w:rsid w:val="00C27AEF"/>
    <w:rsid w:val="00C3110E"/>
    <w:rsid w:val="00C323F0"/>
    <w:rsid w:val="00C3466C"/>
    <w:rsid w:val="00C34E4E"/>
    <w:rsid w:val="00C355FF"/>
    <w:rsid w:val="00C41A64"/>
    <w:rsid w:val="00C47122"/>
    <w:rsid w:val="00C47959"/>
    <w:rsid w:val="00C47CEA"/>
    <w:rsid w:val="00C515E0"/>
    <w:rsid w:val="00C531A3"/>
    <w:rsid w:val="00C57F24"/>
    <w:rsid w:val="00C63EA6"/>
    <w:rsid w:val="00C6619F"/>
    <w:rsid w:val="00C6624A"/>
    <w:rsid w:val="00C70110"/>
    <w:rsid w:val="00C742C3"/>
    <w:rsid w:val="00C75559"/>
    <w:rsid w:val="00C76D88"/>
    <w:rsid w:val="00C7785D"/>
    <w:rsid w:val="00C77A26"/>
    <w:rsid w:val="00C82229"/>
    <w:rsid w:val="00C85BDD"/>
    <w:rsid w:val="00C86B81"/>
    <w:rsid w:val="00C86E90"/>
    <w:rsid w:val="00C90781"/>
    <w:rsid w:val="00C91557"/>
    <w:rsid w:val="00C91C05"/>
    <w:rsid w:val="00C92F74"/>
    <w:rsid w:val="00C931A0"/>
    <w:rsid w:val="00CA1C19"/>
    <w:rsid w:val="00CA204D"/>
    <w:rsid w:val="00CA2E14"/>
    <w:rsid w:val="00CA60CD"/>
    <w:rsid w:val="00CB10E9"/>
    <w:rsid w:val="00CB11D6"/>
    <w:rsid w:val="00CB5475"/>
    <w:rsid w:val="00CB665E"/>
    <w:rsid w:val="00CB6661"/>
    <w:rsid w:val="00CB6E09"/>
    <w:rsid w:val="00CC09A7"/>
    <w:rsid w:val="00CC0FD9"/>
    <w:rsid w:val="00CC1F8F"/>
    <w:rsid w:val="00CD0D10"/>
    <w:rsid w:val="00CD12DD"/>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2C7B"/>
    <w:rsid w:val="00D23FFF"/>
    <w:rsid w:val="00D2778A"/>
    <w:rsid w:val="00D31043"/>
    <w:rsid w:val="00D3111C"/>
    <w:rsid w:val="00D32077"/>
    <w:rsid w:val="00D324C0"/>
    <w:rsid w:val="00D34914"/>
    <w:rsid w:val="00D34A13"/>
    <w:rsid w:val="00D35075"/>
    <w:rsid w:val="00D3640D"/>
    <w:rsid w:val="00D42AE0"/>
    <w:rsid w:val="00D43F4A"/>
    <w:rsid w:val="00D45330"/>
    <w:rsid w:val="00D45705"/>
    <w:rsid w:val="00D45A48"/>
    <w:rsid w:val="00D45DB8"/>
    <w:rsid w:val="00D45FAE"/>
    <w:rsid w:val="00D505CD"/>
    <w:rsid w:val="00D50821"/>
    <w:rsid w:val="00D522E0"/>
    <w:rsid w:val="00D52D25"/>
    <w:rsid w:val="00D54DFC"/>
    <w:rsid w:val="00D632EF"/>
    <w:rsid w:val="00D65A57"/>
    <w:rsid w:val="00D661C4"/>
    <w:rsid w:val="00D66306"/>
    <w:rsid w:val="00D66B18"/>
    <w:rsid w:val="00D726DB"/>
    <w:rsid w:val="00D73164"/>
    <w:rsid w:val="00D775FA"/>
    <w:rsid w:val="00D77E53"/>
    <w:rsid w:val="00D8135F"/>
    <w:rsid w:val="00D81DD5"/>
    <w:rsid w:val="00D87BB8"/>
    <w:rsid w:val="00D90BD9"/>
    <w:rsid w:val="00D911EC"/>
    <w:rsid w:val="00D932C5"/>
    <w:rsid w:val="00D939A7"/>
    <w:rsid w:val="00D9581C"/>
    <w:rsid w:val="00D95DCB"/>
    <w:rsid w:val="00D96228"/>
    <w:rsid w:val="00DA5459"/>
    <w:rsid w:val="00DB167B"/>
    <w:rsid w:val="00DB357A"/>
    <w:rsid w:val="00DB4233"/>
    <w:rsid w:val="00DB5097"/>
    <w:rsid w:val="00DB64BD"/>
    <w:rsid w:val="00DC4F7C"/>
    <w:rsid w:val="00DC7134"/>
    <w:rsid w:val="00DC74F2"/>
    <w:rsid w:val="00DC7C2C"/>
    <w:rsid w:val="00DD2256"/>
    <w:rsid w:val="00DD4B55"/>
    <w:rsid w:val="00DD5871"/>
    <w:rsid w:val="00DE2F66"/>
    <w:rsid w:val="00DE4173"/>
    <w:rsid w:val="00DE4592"/>
    <w:rsid w:val="00DF32A9"/>
    <w:rsid w:val="00DF6125"/>
    <w:rsid w:val="00E00B11"/>
    <w:rsid w:val="00E04175"/>
    <w:rsid w:val="00E05332"/>
    <w:rsid w:val="00E06455"/>
    <w:rsid w:val="00E13E05"/>
    <w:rsid w:val="00E14F85"/>
    <w:rsid w:val="00E15784"/>
    <w:rsid w:val="00E16734"/>
    <w:rsid w:val="00E179BE"/>
    <w:rsid w:val="00E20401"/>
    <w:rsid w:val="00E229E0"/>
    <w:rsid w:val="00E264D8"/>
    <w:rsid w:val="00E319F9"/>
    <w:rsid w:val="00E32F3D"/>
    <w:rsid w:val="00E331C7"/>
    <w:rsid w:val="00E33BB8"/>
    <w:rsid w:val="00E35240"/>
    <w:rsid w:val="00E36E18"/>
    <w:rsid w:val="00E37099"/>
    <w:rsid w:val="00E40A15"/>
    <w:rsid w:val="00E40CCE"/>
    <w:rsid w:val="00E43654"/>
    <w:rsid w:val="00E459FA"/>
    <w:rsid w:val="00E45A4B"/>
    <w:rsid w:val="00E46996"/>
    <w:rsid w:val="00E50522"/>
    <w:rsid w:val="00E52F87"/>
    <w:rsid w:val="00E6120D"/>
    <w:rsid w:val="00E61D06"/>
    <w:rsid w:val="00E64908"/>
    <w:rsid w:val="00E7043E"/>
    <w:rsid w:val="00E723C6"/>
    <w:rsid w:val="00E72923"/>
    <w:rsid w:val="00E747D9"/>
    <w:rsid w:val="00E75D5D"/>
    <w:rsid w:val="00E766CA"/>
    <w:rsid w:val="00E77E7C"/>
    <w:rsid w:val="00E8079A"/>
    <w:rsid w:val="00E81F85"/>
    <w:rsid w:val="00E8413D"/>
    <w:rsid w:val="00E84C2A"/>
    <w:rsid w:val="00E90CA1"/>
    <w:rsid w:val="00E91D25"/>
    <w:rsid w:val="00E94465"/>
    <w:rsid w:val="00E94720"/>
    <w:rsid w:val="00E95F4D"/>
    <w:rsid w:val="00E96893"/>
    <w:rsid w:val="00E97067"/>
    <w:rsid w:val="00EA1407"/>
    <w:rsid w:val="00EA6E8E"/>
    <w:rsid w:val="00EA7978"/>
    <w:rsid w:val="00EA7D19"/>
    <w:rsid w:val="00EB4D40"/>
    <w:rsid w:val="00EB7F70"/>
    <w:rsid w:val="00EC067A"/>
    <w:rsid w:val="00EC4657"/>
    <w:rsid w:val="00EC4C2A"/>
    <w:rsid w:val="00EC6764"/>
    <w:rsid w:val="00EC726F"/>
    <w:rsid w:val="00EC7743"/>
    <w:rsid w:val="00EC7B8C"/>
    <w:rsid w:val="00ED055B"/>
    <w:rsid w:val="00ED2540"/>
    <w:rsid w:val="00ED48A6"/>
    <w:rsid w:val="00ED48F0"/>
    <w:rsid w:val="00ED521A"/>
    <w:rsid w:val="00EE1F48"/>
    <w:rsid w:val="00EE2AE8"/>
    <w:rsid w:val="00EE3C5A"/>
    <w:rsid w:val="00EE4E0F"/>
    <w:rsid w:val="00EE504D"/>
    <w:rsid w:val="00EE66A2"/>
    <w:rsid w:val="00EE75E3"/>
    <w:rsid w:val="00EE7777"/>
    <w:rsid w:val="00EF0C86"/>
    <w:rsid w:val="00EF1E21"/>
    <w:rsid w:val="00EF2D7A"/>
    <w:rsid w:val="00EF586D"/>
    <w:rsid w:val="00F00B9A"/>
    <w:rsid w:val="00F0246E"/>
    <w:rsid w:val="00F026DB"/>
    <w:rsid w:val="00F04133"/>
    <w:rsid w:val="00F05BCE"/>
    <w:rsid w:val="00F12233"/>
    <w:rsid w:val="00F12CE1"/>
    <w:rsid w:val="00F14096"/>
    <w:rsid w:val="00F14820"/>
    <w:rsid w:val="00F16450"/>
    <w:rsid w:val="00F16575"/>
    <w:rsid w:val="00F235C6"/>
    <w:rsid w:val="00F30AC7"/>
    <w:rsid w:val="00F30DED"/>
    <w:rsid w:val="00F31DB2"/>
    <w:rsid w:val="00F33F5D"/>
    <w:rsid w:val="00F34EBB"/>
    <w:rsid w:val="00F37720"/>
    <w:rsid w:val="00F37D10"/>
    <w:rsid w:val="00F4046D"/>
    <w:rsid w:val="00F40A6C"/>
    <w:rsid w:val="00F42D15"/>
    <w:rsid w:val="00F44EA5"/>
    <w:rsid w:val="00F4518D"/>
    <w:rsid w:val="00F454F6"/>
    <w:rsid w:val="00F46AEA"/>
    <w:rsid w:val="00F46C28"/>
    <w:rsid w:val="00F46CF6"/>
    <w:rsid w:val="00F501BE"/>
    <w:rsid w:val="00F51019"/>
    <w:rsid w:val="00F51ABE"/>
    <w:rsid w:val="00F52179"/>
    <w:rsid w:val="00F52468"/>
    <w:rsid w:val="00F52B79"/>
    <w:rsid w:val="00F559A5"/>
    <w:rsid w:val="00F55F9D"/>
    <w:rsid w:val="00F56E1A"/>
    <w:rsid w:val="00F60EEE"/>
    <w:rsid w:val="00F6204B"/>
    <w:rsid w:val="00F62B71"/>
    <w:rsid w:val="00F62CDA"/>
    <w:rsid w:val="00F6448C"/>
    <w:rsid w:val="00F65D8A"/>
    <w:rsid w:val="00F74422"/>
    <w:rsid w:val="00F76222"/>
    <w:rsid w:val="00F83712"/>
    <w:rsid w:val="00F85F61"/>
    <w:rsid w:val="00F86BEC"/>
    <w:rsid w:val="00F90084"/>
    <w:rsid w:val="00F9447B"/>
    <w:rsid w:val="00F944E0"/>
    <w:rsid w:val="00F95C39"/>
    <w:rsid w:val="00FA132A"/>
    <w:rsid w:val="00FA1FC3"/>
    <w:rsid w:val="00FA431A"/>
    <w:rsid w:val="00FA54C6"/>
    <w:rsid w:val="00FA5E0B"/>
    <w:rsid w:val="00FA7BFA"/>
    <w:rsid w:val="00FB00F5"/>
    <w:rsid w:val="00FB0527"/>
    <w:rsid w:val="00FB1EE0"/>
    <w:rsid w:val="00FB3A37"/>
    <w:rsid w:val="00FB635D"/>
    <w:rsid w:val="00FB6BC1"/>
    <w:rsid w:val="00FC0BF3"/>
    <w:rsid w:val="00FC0EED"/>
    <w:rsid w:val="00FC11D2"/>
    <w:rsid w:val="00FC1405"/>
    <w:rsid w:val="00FC4976"/>
    <w:rsid w:val="00FD0FFF"/>
    <w:rsid w:val="00FD1FD8"/>
    <w:rsid w:val="00FE03F8"/>
    <w:rsid w:val="00FE2208"/>
    <w:rsid w:val="00FE2769"/>
    <w:rsid w:val="00FE2ED0"/>
    <w:rsid w:val="00FE3038"/>
    <w:rsid w:val="00FE3C8C"/>
    <w:rsid w:val="00FE430B"/>
    <w:rsid w:val="00FE46AF"/>
    <w:rsid w:val="00FE4FFF"/>
    <w:rsid w:val="00FE73C3"/>
    <w:rsid w:val="00FE750D"/>
    <w:rsid w:val="00FE7BAB"/>
    <w:rsid w:val="00FF0181"/>
    <w:rsid w:val="00FF1F94"/>
    <w:rsid w:val="00FF2B49"/>
    <w:rsid w:val="00FF3001"/>
    <w:rsid w:val="00FF3293"/>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C71"/>
  </w:style>
  <w:style w:type="paragraph" w:styleId="Heading1">
    <w:name w:val="heading 1"/>
    <w:basedOn w:val="Normal"/>
    <w:next w:val="Normal"/>
    <w:link w:val="Heading1Char"/>
    <w:uiPriority w:val="9"/>
    <w:qFormat/>
    <w:rsid w:val="001A1C7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1A1C7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1A1C7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1A1C71"/>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unhideWhenUsed/>
    <w:qFormat/>
    <w:rsid w:val="001A1C71"/>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unhideWhenUsed/>
    <w:qFormat/>
    <w:rsid w:val="001A1C71"/>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1A1C7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A1C71"/>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1A1C7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1C7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1A1C7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1A1C7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1A1C71"/>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rsid w:val="001A1C71"/>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rsid w:val="001A1C71"/>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1A1C7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A1C71"/>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1A1C7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1A1C7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1A1C7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1A1C7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1A1C7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A1C71"/>
    <w:rPr>
      <w:color w:val="5A5A5A" w:themeColor="text1" w:themeTint="A5"/>
      <w:spacing w:val="15"/>
    </w:rPr>
  </w:style>
  <w:style w:type="character" w:styleId="Strong">
    <w:name w:val="Strong"/>
    <w:basedOn w:val="DefaultParagraphFont"/>
    <w:uiPriority w:val="22"/>
    <w:qFormat/>
    <w:rsid w:val="001A1C71"/>
    <w:rPr>
      <w:b/>
      <w:bCs/>
      <w:color w:val="auto"/>
    </w:rPr>
  </w:style>
  <w:style w:type="character" w:styleId="Emphasis">
    <w:name w:val="Emphasis"/>
    <w:basedOn w:val="DefaultParagraphFont"/>
    <w:uiPriority w:val="20"/>
    <w:qFormat/>
    <w:rsid w:val="001A1C71"/>
    <w:rPr>
      <w:i/>
      <w:iCs/>
      <w:color w:val="auto"/>
    </w:rPr>
  </w:style>
  <w:style w:type="paragraph" w:styleId="NoSpacing">
    <w:name w:val="No Spacing"/>
    <w:uiPriority w:val="1"/>
    <w:qFormat/>
    <w:rsid w:val="001A1C71"/>
    <w:pPr>
      <w:spacing w:after="0" w:line="240" w:lineRule="auto"/>
    </w:pPr>
  </w:style>
  <w:style w:type="paragraph" w:styleId="ListParagraph">
    <w:name w:val="List Paragraph"/>
    <w:basedOn w:val="Normal"/>
    <w:uiPriority w:val="1"/>
    <w:qFormat/>
    <w:rsid w:val="00061102"/>
    <w:pPr>
      <w:ind w:left="720"/>
      <w:contextualSpacing/>
    </w:pPr>
  </w:style>
  <w:style w:type="paragraph" w:styleId="Quote">
    <w:name w:val="Quote"/>
    <w:basedOn w:val="Normal"/>
    <w:next w:val="Normal"/>
    <w:link w:val="QuoteChar"/>
    <w:uiPriority w:val="29"/>
    <w:qFormat/>
    <w:rsid w:val="001A1C7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1A1C71"/>
    <w:rPr>
      <w:i/>
      <w:iCs/>
      <w:color w:val="404040" w:themeColor="text1" w:themeTint="BF"/>
    </w:rPr>
  </w:style>
  <w:style w:type="paragraph" w:styleId="IntenseQuote">
    <w:name w:val="Intense Quote"/>
    <w:basedOn w:val="Normal"/>
    <w:next w:val="Normal"/>
    <w:link w:val="IntenseQuoteChar"/>
    <w:uiPriority w:val="30"/>
    <w:qFormat/>
    <w:rsid w:val="001A1C7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1A1C71"/>
    <w:rPr>
      <w:i/>
      <w:iCs/>
      <w:color w:val="404040" w:themeColor="text1" w:themeTint="BF"/>
    </w:rPr>
  </w:style>
  <w:style w:type="character" w:styleId="SubtleEmphasis">
    <w:name w:val="Subtle Emphasis"/>
    <w:basedOn w:val="DefaultParagraphFont"/>
    <w:uiPriority w:val="19"/>
    <w:qFormat/>
    <w:rsid w:val="001A1C71"/>
    <w:rPr>
      <w:i/>
      <w:iCs/>
      <w:color w:val="404040" w:themeColor="text1" w:themeTint="BF"/>
    </w:rPr>
  </w:style>
  <w:style w:type="character" w:styleId="IntenseEmphasis">
    <w:name w:val="Intense Emphasis"/>
    <w:basedOn w:val="DefaultParagraphFont"/>
    <w:uiPriority w:val="21"/>
    <w:qFormat/>
    <w:rsid w:val="001A1C71"/>
    <w:rPr>
      <w:b/>
      <w:bCs/>
      <w:i/>
      <w:iCs/>
      <w:color w:val="auto"/>
    </w:rPr>
  </w:style>
  <w:style w:type="character" w:styleId="SubtleReference">
    <w:name w:val="Subtle Reference"/>
    <w:basedOn w:val="DefaultParagraphFont"/>
    <w:uiPriority w:val="31"/>
    <w:qFormat/>
    <w:rsid w:val="001A1C71"/>
    <w:rPr>
      <w:smallCaps/>
      <w:color w:val="404040" w:themeColor="text1" w:themeTint="BF"/>
    </w:rPr>
  </w:style>
  <w:style w:type="character" w:styleId="IntenseReference">
    <w:name w:val="Intense Reference"/>
    <w:basedOn w:val="DefaultParagraphFont"/>
    <w:uiPriority w:val="32"/>
    <w:qFormat/>
    <w:rsid w:val="001A1C71"/>
    <w:rPr>
      <w:b/>
      <w:bCs/>
      <w:smallCaps/>
      <w:color w:val="404040" w:themeColor="text1" w:themeTint="BF"/>
      <w:spacing w:val="5"/>
    </w:rPr>
  </w:style>
  <w:style w:type="character" w:styleId="BookTitle">
    <w:name w:val="Book Title"/>
    <w:basedOn w:val="DefaultParagraphFont"/>
    <w:uiPriority w:val="33"/>
    <w:qFormat/>
    <w:rsid w:val="001A1C71"/>
    <w:rPr>
      <w:b/>
      <w:bCs/>
      <w:i/>
      <w:iCs/>
      <w:spacing w:val="5"/>
    </w:rPr>
  </w:style>
  <w:style w:type="paragraph" w:styleId="TOCHeading">
    <w:name w:val="TOC Heading"/>
    <w:basedOn w:val="Heading1"/>
    <w:next w:val="Normal"/>
    <w:uiPriority w:val="39"/>
    <w:semiHidden/>
    <w:unhideWhenUsed/>
    <w:qFormat/>
    <w:rsid w:val="001A1C7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E3038"/>
    <w:rPr>
      <w:color w:val="0000FF"/>
      <w:u w:val="single"/>
    </w:rPr>
  </w:style>
  <w:style w:type="character" w:customStyle="1" w:styleId="button-alternative-text">
    <w:name w:val="button-alternative-text"/>
    <w:basedOn w:val="DefaultParagraphFont"/>
    <w:rsid w:val="00FE3038"/>
  </w:style>
  <w:style w:type="character" w:customStyle="1" w:styleId="extra-detail-1">
    <w:name w:val="extra-detail-1"/>
    <w:basedOn w:val="DefaultParagraphFont"/>
    <w:rsid w:val="00FE3038"/>
  </w:style>
  <w:style w:type="paragraph" w:customStyle="1" w:styleId="next">
    <w:name w:val="next"/>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FE3038"/>
  </w:style>
  <w:style w:type="character" w:customStyle="1" w:styleId="label">
    <w:name w:val="label"/>
    <w:basedOn w:val="DefaultParagraphFont"/>
    <w:rsid w:val="00FE3038"/>
  </w:style>
  <w:style w:type="character" w:customStyle="1" w:styleId="button-text">
    <w:name w:val="button-text"/>
    <w:basedOn w:val="DefaultParagraphFont"/>
    <w:rsid w:val="00FE3038"/>
  </w:style>
  <w:style w:type="character" w:styleId="UnresolvedMention">
    <w:name w:val="Unresolved Mention"/>
    <w:basedOn w:val="DefaultParagraphFont"/>
    <w:uiPriority w:val="99"/>
    <w:semiHidden/>
    <w:unhideWhenUsed/>
    <w:rsid w:val="00FE3038"/>
    <w:rPr>
      <w:color w:val="605E5C"/>
      <w:shd w:val="clear" w:color="auto" w:fill="E1DFDD"/>
    </w:rPr>
  </w:style>
  <w:style w:type="table" w:styleId="TableGridLight">
    <w:name w:val="Grid Table Light"/>
    <w:basedOn w:val="TableNormal"/>
    <w:uiPriority w:val="40"/>
    <w:rsid w:val="00884A5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le-text">
    <w:name w:val="title-text"/>
    <w:basedOn w:val="DefaultParagraphFont"/>
    <w:rsid w:val="00115F37"/>
  </w:style>
  <w:style w:type="paragraph" w:styleId="NormalWeb">
    <w:name w:val="Normal (Web)"/>
    <w:basedOn w:val="Normal"/>
    <w:uiPriority w:val="99"/>
    <w:unhideWhenUsed/>
    <w:rsid w:val="004830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paragraph">
    <w:name w:val="body-paragraph"/>
    <w:basedOn w:val="Normal"/>
    <w:rsid w:val="00731E5A"/>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1"/>
    <w:rsid w:val="00E05332"/>
    <w:pPr>
      <w:autoSpaceDE w:val="0"/>
      <w:autoSpaceDN w:val="0"/>
      <w:adjustRightInd w:val="0"/>
      <w:spacing w:after="0" w:line="240" w:lineRule="auto"/>
    </w:pPr>
    <w:rPr>
      <w:rFonts w:ascii="Times New Roman" w:hAnsi="Times New Roman" w:cs="Times New Roman"/>
      <w:sz w:val="16"/>
      <w:szCs w:val="16"/>
    </w:rPr>
  </w:style>
  <w:style w:type="character" w:customStyle="1" w:styleId="BodyTextChar">
    <w:name w:val="Body Text Char"/>
    <w:basedOn w:val="DefaultParagraphFont"/>
    <w:link w:val="BodyText"/>
    <w:uiPriority w:val="1"/>
    <w:rsid w:val="00E05332"/>
    <w:rPr>
      <w:rFonts w:ascii="Times New Roman" w:hAnsi="Times New Roman" w:cs="Times New Roman"/>
      <w:sz w:val="16"/>
      <w:szCs w:val="16"/>
    </w:rPr>
  </w:style>
  <w:style w:type="paragraph" w:customStyle="1" w:styleId="TableParagraph">
    <w:name w:val="Table Paragraph"/>
    <w:basedOn w:val="Normal"/>
    <w:uiPriority w:val="1"/>
    <w:qFormat/>
    <w:rsid w:val="00E05332"/>
    <w:pPr>
      <w:autoSpaceDE w:val="0"/>
      <w:autoSpaceDN w:val="0"/>
      <w:adjustRightInd w:val="0"/>
      <w:spacing w:after="0" w:line="160" w:lineRule="exact"/>
    </w:pPr>
    <w:rPr>
      <w:rFonts w:ascii="Times New Roman" w:hAnsi="Times New Roman" w:cs="Times New Roman"/>
      <w:sz w:val="24"/>
      <w:szCs w:val="24"/>
    </w:rPr>
  </w:style>
  <w:style w:type="character" w:customStyle="1" w:styleId="medium-normal">
    <w:name w:val="medium-normal"/>
    <w:basedOn w:val="DefaultParagraphFont"/>
    <w:rsid w:val="0001279B"/>
  </w:style>
  <w:style w:type="character" w:customStyle="1" w:styleId="ej-keyword">
    <w:name w:val="ej-keyword"/>
    <w:basedOn w:val="DefaultParagraphFont"/>
    <w:rsid w:val="00B523AD"/>
  </w:style>
  <w:style w:type="character" w:styleId="PlaceholderText">
    <w:name w:val="Placeholder Text"/>
    <w:basedOn w:val="DefaultParagraphFont"/>
    <w:uiPriority w:val="99"/>
    <w:semiHidden/>
    <w:rsid w:val="00532B4A"/>
    <w:rPr>
      <w:color w:val="808080"/>
    </w:rPr>
  </w:style>
  <w:style w:type="table" w:styleId="PlainTable1">
    <w:name w:val="Plain Table 1"/>
    <w:basedOn w:val="TableNormal"/>
    <w:uiPriority w:val="41"/>
    <w:rsid w:val="00F1657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FollowedHyperlink">
    <w:name w:val="FollowedHyperlink"/>
    <w:basedOn w:val="DefaultParagraphFont"/>
    <w:uiPriority w:val="99"/>
    <w:semiHidden/>
    <w:unhideWhenUsed/>
    <w:rsid w:val="009B135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5931">
      <w:bodyDiv w:val="1"/>
      <w:marLeft w:val="0"/>
      <w:marRight w:val="0"/>
      <w:marTop w:val="0"/>
      <w:marBottom w:val="0"/>
      <w:divBdr>
        <w:top w:val="none" w:sz="0" w:space="0" w:color="auto"/>
        <w:left w:val="none" w:sz="0" w:space="0" w:color="auto"/>
        <w:bottom w:val="none" w:sz="0" w:space="0" w:color="auto"/>
        <w:right w:val="none" w:sz="0" w:space="0" w:color="auto"/>
      </w:divBdr>
    </w:div>
    <w:div w:id="26029645">
      <w:bodyDiv w:val="1"/>
      <w:marLeft w:val="0"/>
      <w:marRight w:val="0"/>
      <w:marTop w:val="0"/>
      <w:marBottom w:val="0"/>
      <w:divBdr>
        <w:top w:val="none" w:sz="0" w:space="0" w:color="auto"/>
        <w:left w:val="none" w:sz="0" w:space="0" w:color="auto"/>
        <w:bottom w:val="none" w:sz="0" w:space="0" w:color="auto"/>
        <w:right w:val="none" w:sz="0" w:space="0" w:color="auto"/>
      </w:divBdr>
    </w:div>
    <w:div w:id="102459511">
      <w:bodyDiv w:val="1"/>
      <w:marLeft w:val="0"/>
      <w:marRight w:val="0"/>
      <w:marTop w:val="0"/>
      <w:marBottom w:val="0"/>
      <w:divBdr>
        <w:top w:val="none" w:sz="0" w:space="0" w:color="auto"/>
        <w:left w:val="none" w:sz="0" w:space="0" w:color="auto"/>
        <w:bottom w:val="none" w:sz="0" w:space="0" w:color="auto"/>
        <w:right w:val="none" w:sz="0" w:space="0" w:color="auto"/>
      </w:divBdr>
    </w:div>
    <w:div w:id="155801511">
      <w:bodyDiv w:val="1"/>
      <w:marLeft w:val="0"/>
      <w:marRight w:val="0"/>
      <w:marTop w:val="0"/>
      <w:marBottom w:val="0"/>
      <w:divBdr>
        <w:top w:val="none" w:sz="0" w:space="0" w:color="auto"/>
        <w:left w:val="none" w:sz="0" w:space="0" w:color="auto"/>
        <w:bottom w:val="none" w:sz="0" w:space="0" w:color="auto"/>
        <w:right w:val="none" w:sz="0" w:space="0" w:color="auto"/>
      </w:divBdr>
    </w:div>
    <w:div w:id="178393380">
      <w:bodyDiv w:val="1"/>
      <w:marLeft w:val="0"/>
      <w:marRight w:val="0"/>
      <w:marTop w:val="0"/>
      <w:marBottom w:val="0"/>
      <w:divBdr>
        <w:top w:val="none" w:sz="0" w:space="0" w:color="auto"/>
        <w:left w:val="none" w:sz="0" w:space="0" w:color="auto"/>
        <w:bottom w:val="none" w:sz="0" w:space="0" w:color="auto"/>
        <w:right w:val="none" w:sz="0" w:space="0" w:color="auto"/>
      </w:divBdr>
    </w:div>
    <w:div w:id="179052819">
      <w:bodyDiv w:val="1"/>
      <w:marLeft w:val="0"/>
      <w:marRight w:val="0"/>
      <w:marTop w:val="0"/>
      <w:marBottom w:val="0"/>
      <w:divBdr>
        <w:top w:val="none" w:sz="0" w:space="0" w:color="auto"/>
        <w:left w:val="none" w:sz="0" w:space="0" w:color="auto"/>
        <w:bottom w:val="none" w:sz="0" w:space="0" w:color="auto"/>
        <w:right w:val="none" w:sz="0" w:space="0" w:color="auto"/>
      </w:divBdr>
      <w:divsChild>
        <w:div w:id="444811828">
          <w:marLeft w:val="0"/>
          <w:marRight w:val="0"/>
          <w:marTop w:val="0"/>
          <w:marBottom w:val="0"/>
          <w:divBdr>
            <w:top w:val="none" w:sz="0" w:space="0" w:color="auto"/>
            <w:left w:val="none" w:sz="0" w:space="0" w:color="auto"/>
            <w:bottom w:val="none" w:sz="0" w:space="0" w:color="auto"/>
            <w:right w:val="none" w:sz="0" w:space="0" w:color="auto"/>
          </w:divBdr>
          <w:divsChild>
            <w:div w:id="1282766276">
              <w:marLeft w:val="0"/>
              <w:marRight w:val="0"/>
              <w:marTop w:val="0"/>
              <w:marBottom w:val="0"/>
              <w:divBdr>
                <w:top w:val="none" w:sz="0" w:space="0" w:color="auto"/>
                <w:left w:val="none" w:sz="0" w:space="0" w:color="auto"/>
                <w:bottom w:val="none" w:sz="0" w:space="0" w:color="auto"/>
                <w:right w:val="none" w:sz="0" w:space="0" w:color="auto"/>
              </w:divBdr>
              <w:divsChild>
                <w:div w:id="1680424943">
                  <w:marLeft w:val="0"/>
                  <w:marRight w:val="0"/>
                  <w:marTop w:val="0"/>
                  <w:marBottom w:val="0"/>
                  <w:divBdr>
                    <w:top w:val="none" w:sz="0" w:space="0" w:color="auto"/>
                    <w:left w:val="none" w:sz="0" w:space="0" w:color="auto"/>
                    <w:bottom w:val="none" w:sz="0" w:space="0" w:color="auto"/>
                    <w:right w:val="none" w:sz="0" w:space="0" w:color="auto"/>
                  </w:divBdr>
                  <w:divsChild>
                    <w:div w:id="1887645375">
                      <w:marLeft w:val="0"/>
                      <w:marRight w:val="0"/>
                      <w:marTop w:val="0"/>
                      <w:marBottom w:val="0"/>
                      <w:divBdr>
                        <w:top w:val="none" w:sz="0" w:space="0" w:color="auto"/>
                        <w:left w:val="none" w:sz="0" w:space="0" w:color="auto"/>
                        <w:bottom w:val="none" w:sz="0" w:space="0" w:color="auto"/>
                        <w:right w:val="none" w:sz="0" w:space="0" w:color="auto"/>
                      </w:divBdr>
                      <w:divsChild>
                        <w:div w:id="1895308473">
                          <w:marLeft w:val="0"/>
                          <w:marRight w:val="0"/>
                          <w:marTop w:val="0"/>
                          <w:marBottom w:val="0"/>
                          <w:divBdr>
                            <w:top w:val="none" w:sz="0" w:space="0" w:color="auto"/>
                            <w:left w:val="none" w:sz="0" w:space="0" w:color="auto"/>
                            <w:bottom w:val="none" w:sz="0" w:space="0" w:color="auto"/>
                            <w:right w:val="none" w:sz="0" w:space="0" w:color="auto"/>
                          </w:divBdr>
                          <w:divsChild>
                            <w:div w:id="76444401">
                              <w:marLeft w:val="0"/>
                              <w:marRight w:val="0"/>
                              <w:marTop w:val="0"/>
                              <w:marBottom w:val="0"/>
                              <w:divBdr>
                                <w:top w:val="none" w:sz="0" w:space="0" w:color="auto"/>
                                <w:left w:val="none" w:sz="0" w:space="0" w:color="auto"/>
                                <w:bottom w:val="none" w:sz="0" w:space="0" w:color="auto"/>
                                <w:right w:val="none" w:sz="0" w:space="0" w:color="auto"/>
                              </w:divBdr>
                            </w:div>
                            <w:div w:id="536700516">
                              <w:marLeft w:val="0"/>
                              <w:marRight w:val="0"/>
                              <w:marTop w:val="0"/>
                              <w:marBottom w:val="0"/>
                              <w:divBdr>
                                <w:top w:val="none" w:sz="0" w:space="0" w:color="auto"/>
                                <w:left w:val="none" w:sz="0" w:space="0" w:color="auto"/>
                                <w:bottom w:val="none" w:sz="0" w:space="0" w:color="auto"/>
                                <w:right w:val="none" w:sz="0" w:space="0" w:color="auto"/>
                              </w:divBdr>
                            </w:div>
                            <w:div w:id="1067846534">
                              <w:marLeft w:val="0"/>
                              <w:marRight w:val="0"/>
                              <w:marTop w:val="0"/>
                              <w:marBottom w:val="0"/>
                              <w:divBdr>
                                <w:top w:val="none" w:sz="0" w:space="0" w:color="auto"/>
                                <w:left w:val="none" w:sz="0" w:space="0" w:color="auto"/>
                                <w:bottom w:val="none" w:sz="0" w:space="0" w:color="auto"/>
                                <w:right w:val="none" w:sz="0" w:space="0" w:color="auto"/>
                              </w:divBdr>
                            </w:div>
                            <w:div w:id="228806988">
                              <w:marLeft w:val="0"/>
                              <w:marRight w:val="0"/>
                              <w:marTop w:val="0"/>
                              <w:marBottom w:val="0"/>
                              <w:divBdr>
                                <w:top w:val="none" w:sz="0" w:space="0" w:color="auto"/>
                                <w:left w:val="none" w:sz="0" w:space="0" w:color="auto"/>
                                <w:bottom w:val="none" w:sz="0" w:space="0" w:color="auto"/>
                                <w:right w:val="none" w:sz="0" w:space="0" w:color="auto"/>
                              </w:divBdr>
                            </w:div>
                            <w:div w:id="1902017635">
                              <w:marLeft w:val="0"/>
                              <w:marRight w:val="0"/>
                              <w:marTop w:val="0"/>
                              <w:marBottom w:val="0"/>
                              <w:divBdr>
                                <w:top w:val="none" w:sz="0" w:space="0" w:color="auto"/>
                                <w:left w:val="none" w:sz="0" w:space="0" w:color="auto"/>
                                <w:bottom w:val="none" w:sz="0" w:space="0" w:color="auto"/>
                                <w:right w:val="none" w:sz="0" w:space="0" w:color="auto"/>
                              </w:divBdr>
                            </w:div>
                            <w:div w:id="278682249">
                              <w:marLeft w:val="0"/>
                              <w:marRight w:val="0"/>
                              <w:marTop w:val="0"/>
                              <w:marBottom w:val="0"/>
                              <w:divBdr>
                                <w:top w:val="none" w:sz="0" w:space="0" w:color="auto"/>
                                <w:left w:val="none" w:sz="0" w:space="0" w:color="auto"/>
                                <w:bottom w:val="none" w:sz="0" w:space="0" w:color="auto"/>
                                <w:right w:val="none" w:sz="0" w:space="0" w:color="auto"/>
                              </w:divBdr>
                            </w:div>
                            <w:div w:id="1650941712">
                              <w:marLeft w:val="0"/>
                              <w:marRight w:val="0"/>
                              <w:marTop w:val="0"/>
                              <w:marBottom w:val="0"/>
                              <w:divBdr>
                                <w:top w:val="none" w:sz="0" w:space="0" w:color="auto"/>
                                <w:left w:val="none" w:sz="0" w:space="0" w:color="auto"/>
                                <w:bottom w:val="none" w:sz="0" w:space="0" w:color="auto"/>
                                <w:right w:val="none" w:sz="0" w:space="0" w:color="auto"/>
                              </w:divBdr>
                            </w:div>
                            <w:div w:id="2093813633">
                              <w:marLeft w:val="0"/>
                              <w:marRight w:val="0"/>
                              <w:marTop w:val="0"/>
                              <w:marBottom w:val="0"/>
                              <w:divBdr>
                                <w:top w:val="none" w:sz="0" w:space="0" w:color="auto"/>
                                <w:left w:val="none" w:sz="0" w:space="0" w:color="auto"/>
                                <w:bottom w:val="none" w:sz="0" w:space="0" w:color="auto"/>
                                <w:right w:val="none" w:sz="0" w:space="0" w:color="auto"/>
                              </w:divBdr>
                            </w:div>
                            <w:div w:id="440145761">
                              <w:marLeft w:val="0"/>
                              <w:marRight w:val="0"/>
                              <w:marTop w:val="0"/>
                              <w:marBottom w:val="0"/>
                              <w:divBdr>
                                <w:top w:val="none" w:sz="0" w:space="0" w:color="auto"/>
                                <w:left w:val="none" w:sz="0" w:space="0" w:color="auto"/>
                                <w:bottom w:val="none" w:sz="0" w:space="0" w:color="auto"/>
                                <w:right w:val="none" w:sz="0" w:space="0" w:color="auto"/>
                              </w:divBdr>
                              <w:divsChild>
                                <w:div w:id="1890917892">
                                  <w:marLeft w:val="0"/>
                                  <w:marRight w:val="0"/>
                                  <w:marTop w:val="0"/>
                                  <w:marBottom w:val="0"/>
                                  <w:divBdr>
                                    <w:top w:val="none" w:sz="0" w:space="0" w:color="auto"/>
                                    <w:left w:val="none" w:sz="0" w:space="0" w:color="auto"/>
                                    <w:bottom w:val="none" w:sz="0" w:space="0" w:color="auto"/>
                                    <w:right w:val="none" w:sz="0" w:space="0" w:color="auto"/>
                                  </w:divBdr>
                                </w:div>
                              </w:divsChild>
                            </w:div>
                            <w:div w:id="2065594033">
                              <w:marLeft w:val="0"/>
                              <w:marRight w:val="0"/>
                              <w:marTop w:val="0"/>
                              <w:marBottom w:val="0"/>
                              <w:divBdr>
                                <w:top w:val="none" w:sz="0" w:space="0" w:color="auto"/>
                                <w:left w:val="none" w:sz="0" w:space="0" w:color="auto"/>
                                <w:bottom w:val="none" w:sz="0" w:space="0" w:color="auto"/>
                                <w:right w:val="none" w:sz="0" w:space="0" w:color="auto"/>
                              </w:divBdr>
                              <w:divsChild>
                                <w:div w:id="2064136906">
                                  <w:marLeft w:val="0"/>
                                  <w:marRight w:val="0"/>
                                  <w:marTop w:val="0"/>
                                  <w:marBottom w:val="0"/>
                                  <w:divBdr>
                                    <w:top w:val="none" w:sz="0" w:space="0" w:color="auto"/>
                                    <w:left w:val="none" w:sz="0" w:space="0" w:color="auto"/>
                                    <w:bottom w:val="none" w:sz="0" w:space="0" w:color="auto"/>
                                    <w:right w:val="none" w:sz="0" w:space="0" w:color="auto"/>
                                  </w:divBdr>
                                </w:div>
                              </w:divsChild>
                            </w:div>
                            <w:div w:id="598562411">
                              <w:marLeft w:val="0"/>
                              <w:marRight w:val="0"/>
                              <w:marTop w:val="0"/>
                              <w:marBottom w:val="0"/>
                              <w:divBdr>
                                <w:top w:val="none" w:sz="0" w:space="0" w:color="auto"/>
                                <w:left w:val="none" w:sz="0" w:space="0" w:color="auto"/>
                                <w:bottom w:val="none" w:sz="0" w:space="0" w:color="auto"/>
                                <w:right w:val="none" w:sz="0" w:space="0" w:color="auto"/>
                              </w:divBdr>
                              <w:divsChild>
                                <w:div w:id="1471748095">
                                  <w:marLeft w:val="0"/>
                                  <w:marRight w:val="0"/>
                                  <w:marTop w:val="0"/>
                                  <w:marBottom w:val="0"/>
                                  <w:divBdr>
                                    <w:top w:val="none" w:sz="0" w:space="0" w:color="auto"/>
                                    <w:left w:val="none" w:sz="0" w:space="0" w:color="auto"/>
                                    <w:bottom w:val="none" w:sz="0" w:space="0" w:color="auto"/>
                                    <w:right w:val="none" w:sz="0" w:space="0" w:color="auto"/>
                                  </w:divBdr>
                                </w:div>
                              </w:divsChild>
                            </w:div>
                            <w:div w:id="2070960741">
                              <w:marLeft w:val="0"/>
                              <w:marRight w:val="0"/>
                              <w:marTop w:val="0"/>
                              <w:marBottom w:val="0"/>
                              <w:divBdr>
                                <w:top w:val="none" w:sz="0" w:space="0" w:color="auto"/>
                                <w:left w:val="none" w:sz="0" w:space="0" w:color="auto"/>
                                <w:bottom w:val="none" w:sz="0" w:space="0" w:color="auto"/>
                                <w:right w:val="none" w:sz="0" w:space="0" w:color="auto"/>
                              </w:divBdr>
                              <w:divsChild>
                                <w:div w:id="1665547325">
                                  <w:marLeft w:val="0"/>
                                  <w:marRight w:val="0"/>
                                  <w:marTop w:val="0"/>
                                  <w:marBottom w:val="0"/>
                                  <w:divBdr>
                                    <w:top w:val="none" w:sz="0" w:space="0" w:color="auto"/>
                                    <w:left w:val="none" w:sz="0" w:space="0" w:color="auto"/>
                                    <w:bottom w:val="none" w:sz="0" w:space="0" w:color="auto"/>
                                    <w:right w:val="none" w:sz="0" w:space="0" w:color="auto"/>
                                  </w:divBdr>
                                </w:div>
                              </w:divsChild>
                            </w:div>
                            <w:div w:id="2113276475">
                              <w:marLeft w:val="0"/>
                              <w:marRight w:val="0"/>
                              <w:marTop w:val="0"/>
                              <w:marBottom w:val="0"/>
                              <w:divBdr>
                                <w:top w:val="none" w:sz="0" w:space="0" w:color="auto"/>
                                <w:left w:val="none" w:sz="0" w:space="0" w:color="auto"/>
                                <w:bottom w:val="none" w:sz="0" w:space="0" w:color="auto"/>
                                <w:right w:val="none" w:sz="0" w:space="0" w:color="auto"/>
                              </w:divBdr>
                              <w:divsChild>
                                <w:div w:id="36779018">
                                  <w:marLeft w:val="0"/>
                                  <w:marRight w:val="0"/>
                                  <w:marTop w:val="0"/>
                                  <w:marBottom w:val="0"/>
                                  <w:divBdr>
                                    <w:top w:val="none" w:sz="0" w:space="0" w:color="auto"/>
                                    <w:left w:val="none" w:sz="0" w:space="0" w:color="auto"/>
                                    <w:bottom w:val="none" w:sz="0" w:space="0" w:color="auto"/>
                                    <w:right w:val="none" w:sz="0" w:space="0" w:color="auto"/>
                                  </w:divBdr>
                                </w:div>
                              </w:divsChild>
                            </w:div>
                            <w:div w:id="561407172">
                              <w:marLeft w:val="0"/>
                              <w:marRight w:val="0"/>
                              <w:marTop w:val="0"/>
                              <w:marBottom w:val="0"/>
                              <w:divBdr>
                                <w:top w:val="none" w:sz="0" w:space="0" w:color="auto"/>
                                <w:left w:val="none" w:sz="0" w:space="0" w:color="auto"/>
                                <w:bottom w:val="none" w:sz="0" w:space="0" w:color="auto"/>
                                <w:right w:val="none" w:sz="0" w:space="0" w:color="auto"/>
                              </w:divBdr>
                              <w:divsChild>
                                <w:div w:id="1569917503">
                                  <w:marLeft w:val="0"/>
                                  <w:marRight w:val="0"/>
                                  <w:marTop w:val="0"/>
                                  <w:marBottom w:val="0"/>
                                  <w:divBdr>
                                    <w:top w:val="none" w:sz="0" w:space="0" w:color="auto"/>
                                    <w:left w:val="none" w:sz="0" w:space="0" w:color="auto"/>
                                    <w:bottom w:val="none" w:sz="0" w:space="0" w:color="auto"/>
                                    <w:right w:val="none" w:sz="0" w:space="0" w:color="auto"/>
                                  </w:divBdr>
                                </w:div>
                              </w:divsChild>
                            </w:div>
                            <w:div w:id="1880582419">
                              <w:marLeft w:val="0"/>
                              <w:marRight w:val="0"/>
                              <w:marTop w:val="0"/>
                              <w:marBottom w:val="0"/>
                              <w:divBdr>
                                <w:top w:val="none" w:sz="0" w:space="0" w:color="auto"/>
                                <w:left w:val="none" w:sz="0" w:space="0" w:color="auto"/>
                                <w:bottom w:val="none" w:sz="0" w:space="0" w:color="auto"/>
                                <w:right w:val="none" w:sz="0" w:space="0" w:color="auto"/>
                              </w:divBdr>
                              <w:divsChild>
                                <w:div w:id="265844700">
                                  <w:marLeft w:val="0"/>
                                  <w:marRight w:val="0"/>
                                  <w:marTop w:val="0"/>
                                  <w:marBottom w:val="0"/>
                                  <w:divBdr>
                                    <w:top w:val="none" w:sz="0" w:space="0" w:color="auto"/>
                                    <w:left w:val="none" w:sz="0" w:space="0" w:color="auto"/>
                                    <w:bottom w:val="none" w:sz="0" w:space="0" w:color="auto"/>
                                    <w:right w:val="none" w:sz="0" w:space="0" w:color="auto"/>
                                  </w:divBdr>
                                </w:div>
                              </w:divsChild>
                            </w:div>
                            <w:div w:id="1503860938">
                              <w:marLeft w:val="0"/>
                              <w:marRight w:val="0"/>
                              <w:marTop w:val="0"/>
                              <w:marBottom w:val="0"/>
                              <w:divBdr>
                                <w:top w:val="none" w:sz="0" w:space="0" w:color="auto"/>
                                <w:left w:val="none" w:sz="0" w:space="0" w:color="auto"/>
                                <w:bottom w:val="none" w:sz="0" w:space="0" w:color="auto"/>
                                <w:right w:val="none" w:sz="0" w:space="0" w:color="auto"/>
                              </w:divBdr>
                              <w:divsChild>
                                <w:div w:id="842235161">
                                  <w:marLeft w:val="0"/>
                                  <w:marRight w:val="0"/>
                                  <w:marTop w:val="0"/>
                                  <w:marBottom w:val="0"/>
                                  <w:divBdr>
                                    <w:top w:val="none" w:sz="0" w:space="0" w:color="auto"/>
                                    <w:left w:val="none" w:sz="0" w:space="0" w:color="auto"/>
                                    <w:bottom w:val="none" w:sz="0" w:space="0" w:color="auto"/>
                                    <w:right w:val="none" w:sz="0" w:space="0" w:color="auto"/>
                                  </w:divBdr>
                                </w:div>
                              </w:divsChild>
                            </w:div>
                            <w:div w:id="1060905018">
                              <w:marLeft w:val="0"/>
                              <w:marRight w:val="0"/>
                              <w:marTop w:val="0"/>
                              <w:marBottom w:val="0"/>
                              <w:divBdr>
                                <w:top w:val="none" w:sz="0" w:space="0" w:color="auto"/>
                                <w:left w:val="none" w:sz="0" w:space="0" w:color="auto"/>
                                <w:bottom w:val="none" w:sz="0" w:space="0" w:color="auto"/>
                                <w:right w:val="none" w:sz="0" w:space="0" w:color="auto"/>
                              </w:divBdr>
                              <w:divsChild>
                                <w:div w:id="174543265">
                                  <w:marLeft w:val="0"/>
                                  <w:marRight w:val="0"/>
                                  <w:marTop w:val="0"/>
                                  <w:marBottom w:val="0"/>
                                  <w:divBdr>
                                    <w:top w:val="none" w:sz="0" w:space="0" w:color="auto"/>
                                    <w:left w:val="none" w:sz="0" w:space="0" w:color="auto"/>
                                    <w:bottom w:val="none" w:sz="0" w:space="0" w:color="auto"/>
                                    <w:right w:val="none" w:sz="0" w:space="0" w:color="auto"/>
                                  </w:divBdr>
                                </w:div>
                              </w:divsChild>
                            </w:div>
                            <w:div w:id="658579942">
                              <w:marLeft w:val="0"/>
                              <w:marRight w:val="0"/>
                              <w:marTop w:val="0"/>
                              <w:marBottom w:val="0"/>
                              <w:divBdr>
                                <w:top w:val="none" w:sz="0" w:space="0" w:color="auto"/>
                                <w:left w:val="none" w:sz="0" w:space="0" w:color="auto"/>
                                <w:bottom w:val="none" w:sz="0" w:space="0" w:color="auto"/>
                                <w:right w:val="none" w:sz="0" w:space="0" w:color="auto"/>
                              </w:divBdr>
                              <w:divsChild>
                                <w:div w:id="1149322112">
                                  <w:marLeft w:val="0"/>
                                  <w:marRight w:val="0"/>
                                  <w:marTop w:val="0"/>
                                  <w:marBottom w:val="0"/>
                                  <w:divBdr>
                                    <w:top w:val="none" w:sz="0" w:space="0" w:color="auto"/>
                                    <w:left w:val="none" w:sz="0" w:space="0" w:color="auto"/>
                                    <w:bottom w:val="none" w:sz="0" w:space="0" w:color="auto"/>
                                    <w:right w:val="none" w:sz="0" w:space="0" w:color="auto"/>
                                  </w:divBdr>
                                </w:div>
                              </w:divsChild>
                            </w:div>
                            <w:div w:id="1445534915">
                              <w:marLeft w:val="0"/>
                              <w:marRight w:val="0"/>
                              <w:marTop w:val="0"/>
                              <w:marBottom w:val="0"/>
                              <w:divBdr>
                                <w:top w:val="none" w:sz="0" w:space="0" w:color="auto"/>
                                <w:left w:val="none" w:sz="0" w:space="0" w:color="auto"/>
                                <w:bottom w:val="none" w:sz="0" w:space="0" w:color="auto"/>
                                <w:right w:val="none" w:sz="0" w:space="0" w:color="auto"/>
                              </w:divBdr>
                              <w:divsChild>
                                <w:div w:id="587688339">
                                  <w:marLeft w:val="0"/>
                                  <w:marRight w:val="0"/>
                                  <w:marTop w:val="0"/>
                                  <w:marBottom w:val="0"/>
                                  <w:divBdr>
                                    <w:top w:val="none" w:sz="0" w:space="0" w:color="auto"/>
                                    <w:left w:val="none" w:sz="0" w:space="0" w:color="auto"/>
                                    <w:bottom w:val="none" w:sz="0" w:space="0" w:color="auto"/>
                                    <w:right w:val="none" w:sz="0" w:space="0" w:color="auto"/>
                                  </w:divBdr>
                                </w:div>
                              </w:divsChild>
                            </w:div>
                            <w:div w:id="1373724968">
                              <w:marLeft w:val="0"/>
                              <w:marRight w:val="0"/>
                              <w:marTop w:val="0"/>
                              <w:marBottom w:val="0"/>
                              <w:divBdr>
                                <w:top w:val="none" w:sz="0" w:space="0" w:color="auto"/>
                                <w:left w:val="none" w:sz="0" w:space="0" w:color="auto"/>
                                <w:bottom w:val="none" w:sz="0" w:space="0" w:color="auto"/>
                                <w:right w:val="none" w:sz="0" w:space="0" w:color="auto"/>
                              </w:divBdr>
                              <w:divsChild>
                                <w:div w:id="1466778447">
                                  <w:marLeft w:val="0"/>
                                  <w:marRight w:val="0"/>
                                  <w:marTop w:val="0"/>
                                  <w:marBottom w:val="0"/>
                                  <w:divBdr>
                                    <w:top w:val="none" w:sz="0" w:space="0" w:color="auto"/>
                                    <w:left w:val="none" w:sz="0" w:space="0" w:color="auto"/>
                                    <w:bottom w:val="none" w:sz="0" w:space="0" w:color="auto"/>
                                    <w:right w:val="none" w:sz="0" w:space="0" w:color="auto"/>
                                  </w:divBdr>
                                </w:div>
                              </w:divsChild>
                            </w:div>
                            <w:div w:id="398288433">
                              <w:marLeft w:val="0"/>
                              <w:marRight w:val="0"/>
                              <w:marTop w:val="0"/>
                              <w:marBottom w:val="0"/>
                              <w:divBdr>
                                <w:top w:val="none" w:sz="0" w:space="0" w:color="auto"/>
                                <w:left w:val="none" w:sz="0" w:space="0" w:color="auto"/>
                                <w:bottom w:val="none" w:sz="0" w:space="0" w:color="auto"/>
                                <w:right w:val="none" w:sz="0" w:space="0" w:color="auto"/>
                              </w:divBdr>
                              <w:divsChild>
                                <w:div w:id="1309945099">
                                  <w:marLeft w:val="0"/>
                                  <w:marRight w:val="0"/>
                                  <w:marTop w:val="0"/>
                                  <w:marBottom w:val="0"/>
                                  <w:divBdr>
                                    <w:top w:val="none" w:sz="0" w:space="0" w:color="auto"/>
                                    <w:left w:val="none" w:sz="0" w:space="0" w:color="auto"/>
                                    <w:bottom w:val="none" w:sz="0" w:space="0" w:color="auto"/>
                                    <w:right w:val="none" w:sz="0" w:space="0" w:color="auto"/>
                                  </w:divBdr>
                                </w:div>
                              </w:divsChild>
                            </w:div>
                            <w:div w:id="662438776">
                              <w:marLeft w:val="0"/>
                              <w:marRight w:val="0"/>
                              <w:marTop w:val="0"/>
                              <w:marBottom w:val="0"/>
                              <w:divBdr>
                                <w:top w:val="none" w:sz="0" w:space="0" w:color="auto"/>
                                <w:left w:val="none" w:sz="0" w:space="0" w:color="auto"/>
                                <w:bottom w:val="none" w:sz="0" w:space="0" w:color="auto"/>
                                <w:right w:val="none" w:sz="0" w:space="0" w:color="auto"/>
                              </w:divBdr>
                              <w:divsChild>
                                <w:div w:id="2072117906">
                                  <w:marLeft w:val="0"/>
                                  <w:marRight w:val="0"/>
                                  <w:marTop w:val="0"/>
                                  <w:marBottom w:val="0"/>
                                  <w:divBdr>
                                    <w:top w:val="none" w:sz="0" w:space="0" w:color="auto"/>
                                    <w:left w:val="none" w:sz="0" w:space="0" w:color="auto"/>
                                    <w:bottom w:val="none" w:sz="0" w:space="0" w:color="auto"/>
                                    <w:right w:val="none" w:sz="0" w:space="0" w:color="auto"/>
                                  </w:divBdr>
                                </w:div>
                              </w:divsChild>
                            </w:div>
                            <w:div w:id="1614480825">
                              <w:marLeft w:val="0"/>
                              <w:marRight w:val="0"/>
                              <w:marTop w:val="0"/>
                              <w:marBottom w:val="0"/>
                              <w:divBdr>
                                <w:top w:val="none" w:sz="0" w:space="0" w:color="auto"/>
                                <w:left w:val="none" w:sz="0" w:space="0" w:color="auto"/>
                                <w:bottom w:val="none" w:sz="0" w:space="0" w:color="auto"/>
                                <w:right w:val="none" w:sz="0" w:space="0" w:color="auto"/>
                              </w:divBdr>
                              <w:divsChild>
                                <w:div w:id="74859664">
                                  <w:marLeft w:val="0"/>
                                  <w:marRight w:val="0"/>
                                  <w:marTop w:val="0"/>
                                  <w:marBottom w:val="0"/>
                                  <w:divBdr>
                                    <w:top w:val="none" w:sz="0" w:space="0" w:color="auto"/>
                                    <w:left w:val="none" w:sz="0" w:space="0" w:color="auto"/>
                                    <w:bottom w:val="none" w:sz="0" w:space="0" w:color="auto"/>
                                    <w:right w:val="none" w:sz="0" w:space="0" w:color="auto"/>
                                  </w:divBdr>
                                </w:div>
                              </w:divsChild>
                            </w:div>
                            <w:div w:id="1856380166">
                              <w:marLeft w:val="0"/>
                              <w:marRight w:val="0"/>
                              <w:marTop w:val="0"/>
                              <w:marBottom w:val="0"/>
                              <w:divBdr>
                                <w:top w:val="none" w:sz="0" w:space="0" w:color="auto"/>
                                <w:left w:val="none" w:sz="0" w:space="0" w:color="auto"/>
                                <w:bottom w:val="none" w:sz="0" w:space="0" w:color="auto"/>
                                <w:right w:val="none" w:sz="0" w:space="0" w:color="auto"/>
                              </w:divBdr>
                              <w:divsChild>
                                <w:div w:id="406734415">
                                  <w:marLeft w:val="0"/>
                                  <w:marRight w:val="0"/>
                                  <w:marTop w:val="0"/>
                                  <w:marBottom w:val="0"/>
                                  <w:divBdr>
                                    <w:top w:val="none" w:sz="0" w:space="0" w:color="auto"/>
                                    <w:left w:val="none" w:sz="0" w:space="0" w:color="auto"/>
                                    <w:bottom w:val="none" w:sz="0" w:space="0" w:color="auto"/>
                                    <w:right w:val="none" w:sz="0" w:space="0" w:color="auto"/>
                                  </w:divBdr>
                                </w:div>
                              </w:divsChild>
                            </w:div>
                            <w:div w:id="1852330086">
                              <w:marLeft w:val="0"/>
                              <w:marRight w:val="0"/>
                              <w:marTop w:val="0"/>
                              <w:marBottom w:val="0"/>
                              <w:divBdr>
                                <w:top w:val="none" w:sz="0" w:space="0" w:color="auto"/>
                                <w:left w:val="none" w:sz="0" w:space="0" w:color="auto"/>
                                <w:bottom w:val="none" w:sz="0" w:space="0" w:color="auto"/>
                                <w:right w:val="none" w:sz="0" w:space="0" w:color="auto"/>
                              </w:divBdr>
                              <w:divsChild>
                                <w:div w:id="1022054795">
                                  <w:marLeft w:val="0"/>
                                  <w:marRight w:val="0"/>
                                  <w:marTop w:val="0"/>
                                  <w:marBottom w:val="0"/>
                                  <w:divBdr>
                                    <w:top w:val="none" w:sz="0" w:space="0" w:color="auto"/>
                                    <w:left w:val="none" w:sz="0" w:space="0" w:color="auto"/>
                                    <w:bottom w:val="none" w:sz="0" w:space="0" w:color="auto"/>
                                    <w:right w:val="none" w:sz="0" w:space="0" w:color="auto"/>
                                  </w:divBdr>
                                </w:div>
                              </w:divsChild>
                            </w:div>
                            <w:div w:id="1862621727">
                              <w:marLeft w:val="0"/>
                              <w:marRight w:val="0"/>
                              <w:marTop w:val="0"/>
                              <w:marBottom w:val="0"/>
                              <w:divBdr>
                                <w:top w:val="none" w:sz="0" w:space="0" w:color="auto"/>
                                <w:left w:val="none" w:sz="0" w:space="0" w:color="auto"/>
                                <w:bottom w:val="none" w:sz="0" w:space="0" w:color="auto"/>
                                <w:right w:val="none" w:sz="0" w:space="0" w:color="auto"/>
                              </w:divBdr>
                              <w:divsChild>
                                <w:div w:id="299310418">
                                  <w:marLeft w:val="0"/>
                                  <w:marRight w:val="0"/>
                                  <w:marTop w:val="0"/>
                                  <w:marBottom w:val="0"/>
                                  <w:divBdr>
                                    <w:top w:val="none" w:sz="0" w:space="0" w:color="auto"/>
                                    <w:left w:val="none" w:sz="0" w:space="0" w:color="auto"/>
                                    <w:bottom w:val="none" w:sz="0" w:space="0" w:color="auto"/>
                                    <w:right w:val="none" w:sz="0" w:space="0" w:color="auto"/>
                                  </w:divBdr>
                                </w:div>
                              </w:divsChild>
                            </w:div>
                            <w:div w:id="645086917">
                              <w:marLeft w:val="0"/>
                              <w:marRight w:val="0"/>
                              <w:marTop w:val="0"/>
                              <w:marBottom w:val="0"/>
                              <w:divBdr>
                                <w:top w:val="none" w:sz="0" w:space="0" w:color="auto"/>
                                <w:left w:val="none" w:sz="0" w:space="0" w:color="auto"/>
                                <w:bottom w:val="none" w:sz="0" w:space="0" w:color="auto"/>
                                <w:right w:val="none" w:sz="0" w:space="0" w:color="auto"/>
                              </w:divBdr>
                              <w:divsChild>
                                <w:div w:id="452481548">
                                  <w:marLeft w:val="0"/>
                                  <w:marRight w:val="0"/>
                                  <w:marTop w:val="0"/>
                                  <w:marBottom w:val="0"/>
                                  <w:divBdr>
                                    <w:top w:val="none" w:sz="0" w:space="0" w:color="auto"/>
                                    <w:left w:val="none" w:sz="0" w:space="0" w:color="auto"/>
                                    <w:bottom w:val="none" w:sz="0" w:space="0" w:color="auto"/>
                                    <w:right w:val="none" w:sz="0" w:space="0" w:color="auto"/>
                                  </w:divBdr>
                                </w:div>
                              </w:divsChild>
                            </w:div>
                            <w:div w:id="191575449">
                              <w:marLeft w:val="0"/>
                              <w:marRight w:val="0"/>
                              <w:marTop w:val="0"/>
                              <w:marBottom w:val="0"/>
                              <w:divBdr>
                                <w:top w:val="none" w:sz="0" w:space="0" w:color="auto"/>
                                <w:left w:val="none" w:sz="0" w:space="0" w:color="auto"/>
                                <w:bottom w:val="none" w:sz="0" w:space="0" w:color="auto"/>
                                <w:right w:val="none" w:sz="0" w:space="0" w:color="auto"/>
                              </w:divBdr>
                              <w:divsChild>
                                <w:div w:id="905840023">
                                  <w:marLeft w:val="0"/>
                                  <w:marRight w:val="0"/>
                                  <w:marTop w:val="0"/>
                                  <w:marBottom w:val="0"/>
                                  <w:divBdr>
                                    <w:top w:val="none" w:sz="0" w:space="0" w:color="auto"/>
                                    <w:left w:val="none" w:sz="0" w:space="0" w:color="auto"/>
                                    <w:bottom w:val="none" w:sz="0" w:space="0" w:color="auto"/>
                                    <w:right w:val="none" w:sz="0" w:space="0" w:color="auto"/>
                                  </w:divBdr>
                                </w:div>
                              </w:divsChild>
                            </w:div>
                            <w:div w:id="1416396684">
                              <w:marLeft w:val="0"/>
                              <w:marRight w:val="0"/>
                              <w:marTop w:val="0"/>
                              <w:marBottom w:val="0"/>
                              <w:divBdr>
                                <w:top w:val="none" w:sz="0" w:space="0" w:color="auto"/>
                                <w:left w:val="none" w:sz="0" w:space="0" w:color="auto"/>
                                <w:bottom w:val="none" w:sz="0" w:space="0" w:color="auto"/>
                                <w:right w:val="none" w:sz="0" w:space="0" w:color="auto"/>
                              </w:divBdr>
                              <w:divsChild>
                                <w:div w:id="911427414">
                                  <w:marLeft w:val="0"/>
                                  <w:marRight w:val="0"/>
                                  <w:marTop w:val="0"/>
                                  <w:marBottom w:val="0"/>
                                  <w:divBdr>
                                    <w:top w:val="none" w:sz="0" w:space="0" w:color="auto"/>
                                    <w:left w:val="none" w:sz="0" w:space="0" w:color="auto"/>
                                    <w:bottom w:val="none" w:sz="0" w:space="0" w:color="auto"/>
                                    <w:right w:val="none" w:sz="0" w:space="0" w:color="auto"/>
                                  </w:divBdr>
                                </w:div>
                              </w:divsChild>
                            </w:div>
                            <w:div w:id="1696688988">
                              <w:marLeft w:val="0"/>
                              <w:marRight w:val="0"/>
                              <w:marTop w:val="0"/>
                              <w:marBottom w:val="0"/>
                              <w:divBdr>
                                <w:top w:val="none" w:sz="0" w:space="0" w:color="auto"/>
                                <w:left w:val="none" w:sz="0" w:space="0" w:color="auto"/>
                                <w:bottom w:val="none" w:sz="0" w:space="0" w:color="auto"/>
                                <w:right w:val="none" w:sz="0" w:space="0" w:color="auto"/>
                              </w:divBdr>
                              <w:divsChild>
                                <w:div w:id="2020615894">
                                  <w:marLeft w:val="0"/>
                                  <w:marRight w:val="0"/>
                                  <w:marTop w:val="0"/>
                                  <w:marBottom w:val="0"/>
                                  <w:divBdr>
                                    <w:top w:val="none" w:sz="0" w:space="0" w:color="auto"/>
                                    <w:left w:val="none" w:sz="0" w:space="0" w:color="auto"/>
                                    <w:bottom w:val="none" w:sz="0" w:space="0" w:color="auto"/>
                                    <w:right w:val="none" w:sz="0" w:space="0" w:color="auto"/>
                                  </w:divBdr>
                                </w:div>
                              </w:divsChild>
                            </w:div>
                            <w:div w:id="1067994776">
                              <w:marLeft w:val="0"/>
                              <w:marRight w:val="0"/>
                              <w:marTop w:val="0"/>
                              <w:marBottom w:val="0"/>
                              <w:divBdr>
                                <w:top w:val="none" w:sz="0" w:space="0" w:color="auto"/>
                                <w:left w:val="none" w:sz="0" w:space="0" w:color="auto"/>
                                <w:bottom w:val="none" w:sz="0" w:space="0" w:color="auto"/>
                                <w:right w:val="none" w:sz="0" w:space="0" w:color="auto"/>
                              </w:divBdr>
                              <w:divsChild>
                                <w:div w:id="1014377023">
                                  <w:marLeft w:val="0"/>
                                  <w:marRight w:val="0"/>
                                  <w:marTop w:val="0"/>
                                  <w:marBottom w:val="0"/>
                                  <w:divBdr>
                                    <w:top w:val="none" w:sz="0" w:space="0" w:color="auto"/>
                                    <w:left w:val="none" w:sz="0" w:space="0" w:color="auto"/>
                                    <w:bottom w:val="none" w:sz="0" w:space="0" w:color="auto"/>
                                    <w:right w:val="none" w:sz="0" w:space="0" w:color="auto"/>
                                  </w:divBdr>
                                </w:div>
                              </w:divsChild>
                            </w:div>
                            <w:div w:id="300112641">
                              <w:marLeft w:val="0"/>
                              <w:marRight w:val="0"/>
                              <w:marTop w:val="0"/>
                              <w:marBottom w:val="0"/>
                              <w:divBdr>
                                <w:top w:val="none" w:sz="0" w:space="0" w:color="auto"/>
                                <w:left w:val="none" w:sz="0" w:space="0" w:color="auto"/>
                                <w:bottom w:val="none" w:sz="0" w:space="0" w:color="auto"/>
                                <w:right w:val="none" w:sz="0" w:space="0" w:color="auto"/>
                              </w:divBdr>
                              <w:divsChild>
                                <w:div w:id="799685213">
                                  <w:marLeft w:val="0"/>
                                  <w:marRight w:val="0"/>
                                  <w:marTop w:val="0"/>
                                  <w:marBottom w:val="0"/>
                                  <w:divBdr>
                                    <w:top w:val="none" w:sz="0" w:space="0" w:color="auto"/>
                                    <w:left w:val="none" w:sz="0" w:space="0" w:color="auto"/>
                                    <w:bottom w:val="none" w:sz="0" w:space="0" w:color="auto"/>
                                    <w:right w:val="none" w:sz="0" w:space="0" w:color="auto"/>
                                  </w:divBdr>
                                </w:div>
                              </w:divsChild>
                            </w:div>
                            <w:div w:id="2019311329">
                              <w:marLeft w:val="0"/>
                              <w:marRight w:val="0"/>
                              <w:marTop w:val="0"/>
                              <w:marBottom w:val="0"/>
                              <w:divBdr>
                                <w:top w:val="none" w:sz="0" w:space="0" w:color="auto"/>
                                <w:left w:val="none" w:sz="0" w:space="0" w:color="auto"/>
                                <w:bottom w:val="none" w:sz="0" w:space="0" w:color="auto"/>
                                <w:right w:val="none" w:sz="0" w:space="0" w:color="auto"/>
                              </w:divBdr>
                              <w:divsChild>
                                <w:div w:id="1774864309">
                                  <w:marLeft w:val="0"/>
                                  <w:marRight w:val="0"/>
                                  <w:marTop w:val="0"/>
                                  <w:marBottom w:val="0"/>
                                  <w:divBdr>
                                    <w:top w:val="none" w:sz="0" w:space="0" w:color="auto"/>
                                    <w:left w:val="none" w:sz="0" w:space="0" w:color="auto"/>
                                    <w:bottom w:val="none" w:sz="0" w:space="0" w:color="auto"/>
                                    <w:right w:val="none" w:sz="0" w:space="0" w:color="auto"/>
                                  </w:divBdr>
                                </w:div>
                              </w:divsChild>
                            </w:div>
                            <w:div w:id="1337656703">
                              <w:marLeft w:val="0"/>
                              <w:marRight w:val="0"/>
                              <w:marTop w:val="0"/>
                              <w:marBottom w:val="0"/>
                              <w:divBdr>
                                <w:top w:val="none" w:sz="0" w:space="0" w:color="auto"/>
                                <w:left w:val="none" w:sz="0" w:space="0" w:color="auto"/>
                                <w:bottom w:val="none" w:sz="0" w:space="0" w:color="auto"/>
                                <w:right w:val="none" w:sz="0" w:space="0" w:color="auto"/>
                              </w:divBdr>
                              <w:divsChild>
                                <w:div w:id="1527714979">
                                  <w:marLeft w:val="0"/>
                                  <w:marRight w:val="0"/>
                                  <w:marTop w:val="0"/>
                                  <w:marBottom w:val="0"/>
                                  <w:divBdr>
                                    <w:top w:val="none" w:sz="0" w:space="0" w:color="auto"/>
                                    <w:left w:val="none" w:sz="0" w:space="0" w:color="auto"/>
                                    <w:bottom w:val="none" w:sz="0" w:space="0" w:color="auto"/>
                                    <w:right w:val="none" w:sz="0" w:space="0" w:color="auto"/>
                                  </w:divBdr>
                                </w:div>
                              </w:divsChild>
                            </w:div>
                            <w:div w:id="1932279663">
                              <w:marLeft w:val="0"/>
                              <w:marRight w:val="0"/>
                              <w:marTop w:val="0"/>
                              <w:marBottom w:val="0"/>
                              <w:divBdr>
                                <w:top w:val="none" w:sz="0" w:space="0" w:color="auto"/>
                                <w:left w:val="none" w:sz="0" w:space="0" w:color="auto"/>
                                <w:bottom w:val="none" w:sz="0" w:space="0" w:color="auto"/>
                                <w:right w:val="none" w:sz="0" w:space="0" w:color="auto"/>
                              </w:divBdr>
                              <w:divsChild>
                                <w:div w:id="1563255431">
                                  <w:marLeft w:val="0"/>
                                  <w:marRight w:val="0"/>
                                  <w:marTop w:val="0"/>
                                  <w:marBottom w:val="0"/>
                                  <w:divBdr>
                                    <w:top w:val="none" w:sz="0" w:space="0" w:color="auto"/>
                                    <w:left w:val="none" w:sz="0" w:space="0" w:color="auto"/>
                                    <w:bottom w:val="none" w:sz="0" w:space="0" w:color="auto"/>
                                    <w:right w:val="none" w:sz="0" w:space="0" w:color="auto"/>
                                  </w:divBdr>
                                </w:div>
                              </w:divsChild>
                            </w:div>
                            <w:div w:id="589587947">
                              <w:marLeft w:val="0"/>
                              <w:marRight w:val="0"/>
                              <w:marTop w:val="0"/>
                              <w:marBottom w:val="0"/>
                              <w:divBdr>
                                <w:top w:val="none" w:sz="0" w:space="0" w:color="auto"/>
                                <w:left w:val="none" w:sz="0" w:space="0" w:color="auto"/>
                                <w:bottom w:val="none" w:sz="0" w:space="0" w:color="auto"/>
                                <w:right w:val="none" w:sz="0" w:space="0" w:color="auto"/>
                              </w:divBdr>
                              <w:divsChild>
                                <w:div w:id="1377125465">
                                  <w:marLeft w:val="0"/>
                                  <w:marRight w:val="0"/>
                                  <w:marTop w:val="0"/>
                                  <w:marBottom w:val="0"/>
                                  <w:divBdr>
                                    <w:top w:val="none" w:sz="0" w:space="0" w:color="auto"/>
                                    <w:left w:val="none" w:sz="0" w:space="0" w:color="auto"/>
                                    <w:bottom w:val="none" w:sz="0" w:space="0" w:color="auto"/>
                                    <w:right w:val="none" w:sz="0" w:space="0" w:color="auto"/>
                                  </w:divBdr>
                                </w:div>
                              </w:divsChild>
                            </w:div>
                            <w:div w:id="486821109">
                              <w:marLeft w:val="0"/>
                              <w:marRight w:val="0"/>
                              <w:marTop w:val="0"/>
                              <w:marBottom w:val="0"/>
                              <w:divBdr>
                                <w:top w:val="none" w:sz="0" w:space="0" w:color="auto"/>
                                <w:left w:val="none" w:sz="0" w:space="0" w:color="auto"/>
                                <w:bottom w:val="none" w:sz="0" w:space="0" w:color="auto"/>
                                <w:right w:val="none" w:sz="0" w:space="0" w:color="auto"/>
                              </w:divBdr>
                              <w:divsChild>
                                <w:div w:id="1339700619">
                                  <w:marLeft w:val="0"/>
                                  <w:marRight w:val="0"/>
                                  <w:marTop w:val="0"/>
                                  <w:marBottom w:val="0"/>
                                  <w:divBdr>
                                    <w:top w:val="none" w:sz="0" w:space="0" w:color="auto"/>
                                    <w:left w:val="none" w:sz="0" w:space="0" w:color="auto"/>
                                    <w:bottom w:val="none" w:sz="0" w:space="0" w:color="auto"/>
                                    <w:right w:val="none" w:sz="0" w:space="0" w:color="auto"/>
                                  </w:divBdr>
                                </w:div>
                              </w:divsChild>
                            </w:div>
                            <w:div w:id="1663894526">
                              <w:marLeft w:val="0"/>
                              <w:marRight w:val="0"/>
                              <w:marTop w:val="0"/>
                              <w:marBottom w:val="0"/>
                              <w:divBdr>
                                <w:top w:val="none" w:sz="0" w:space="0" w:color="auto"/>
                                <w:left w:val="none" w:sz="0" w:space="0" w:color="auto"/>
                                <w:bottom w:val="none" w:sz="0" w:space="0" w:color="auto"/>
                                <w:right w:val="none" w:sz="0" w:space="0" w:color="auto"/>
                              </w:divBdr>
                              <w:divsChild>
                                <w:div w:id="912590677">
                                  <w:marLeft w:val="0"/>
                                  <w:marRight w:val="0"/>
                                  <w:marTop w:val="0"/>
                                  <w:marBottom w:val="0"/>
                                  <w:divBdr>
                                    <w:top w:val="none" w:sz="0" w:space="0" w:color="auto"/>
                                    <w:left w:val="none" w:sz="0" w:space="0" w:color="auto"/>
                                    <w:bottom w:val="none" w:sz="0" w:space="0" w:color="auto"/>
                                    <w:right w:val="none" w:sz="0" w:space="0" w:color="auto"/>
                                  </w:divBdr>
                                </w:div>
                              </w:divsChild>
                            </w:div>
                            <w:div w:id="1125732897">
                              <w:marLeft w:val="0"/>
                              <w:marRight w:val="0"/>
                              <w:marTop w:val="0"/>
                              <w:marBottom w:val="0"/>
                              <w:divBdr>
                                <w:top w:val="none" w:sz="0" w:space="0" w:color="auto"/>
                                <w:left w:val="none" w:sz="0" w:space="0" w:color="auto"/>
                                <w:bottom w:val="none" w:sz="0" w:space="0" w:color="auto"/>
                                <w:right w:val="none" w:sz="0" w:space="0" w:color="auto"/>
                              </w:divBdr>
                              <w:divsChild>
                                <w:div w:id="631903929">
                                  <w:marLeft w:val="0"/>
                                  <w:marRight w:val="0"/>
                                  <w:marTop w:val="0"/>
                                  <w:marBottom w:val="0"/>
                                  <w:divBdr>
                                    <w:top w:val="none" w:sz="0" w:space="0" w:color="auto"/>
                                    <w:left w:val="none" w:sz="0" w:space="0" w:color="auto"/>
                                    <w:bottom w:val="none" w:sz="0" w:space="0" w:color="auto"/>
                                    <w:right w:val="none" w:sz="0" w:space="0" w:color="auto"/>
                                  </w:divBdr>
                                </w:div>
                              </w:divsChild>
                            </w:div>
                            <w:div w:id="332338458">
                              <w:marLeft w:val="0"/>
                              <w:marRight w:val="0"/>
                              <w:marTop w:val="0"/>
                              <w:marBottom w:val="0"/>
                              <w:divBdr>
                                <w:top w:val="none" w:sz="0" w:space="0" w:color="auto"/>
                                <w:left w:val="none" w:sz="0" w:space="0" w:color="auto"/>
                                <w:bottom w:val="none" w:sz="0" w:space="0" w:color="auto"/>
                                <w:right w:val="none" w:sz="0" w:space="0" w:color="auto"/>
                              </w:divBdr>
                              <w:divsChild>
                                <w:div w:id="2099474227">
                                  <w:marLeft w:val="0"/>
                                  <w:marRight w:val="0"/>
                                  <w:marTop w:val="0"/>
                                  <w:marBottom w:val="0"/>
                                  <w:divBdr>
                                    <w:top w:val="none" w:sz="0" w:space="0" w:color="auto"/>
                                    <w:left w:val="none" w:sz="0" w:space="0" w:color="auto"/>
                                    <w:bottom w:val="none" w:sz="0" w:space="0" w:color="auto"/>
                                    <w:right w:val="none" w:sz="0" w:space="0" w:color="auto"/>
                                  </w:divBdr>
                                </w:div>
                              </w:divsChild>
                            </w:div>
                            <w:div w:id="1420785084">
                              <w:marLeft w:val="0"/>
                              <w:marRight w:val="0"/>
                              <w:marTop w:val="0"/>
                              <w:marBottom w:val="0"/>
                              <w:divBdr>
                                <w:top w:val="none" w:sz="0" w:space="0" w:color="auto"/>
                                <w:left w:val="none" w:sz="0" w:space="0" w:color="auto"/>
                                <w:bottom w:val="none" w:sz="0" w:space="0" w:color="auto"/>
                                <w:right w:val="none" w:sz="0" w:space="0" w:color="auto"/>
                              </w:divBdr>
                              <w:divsChild>
                                <w:div w:id="328485025">
                                  <w:marLeft w:val="0"/>
                                  <w:marRight w:val="0"/>
                                  <w:marTop w:val="0"/>
                                  <w:marBottom w:val="0"/>
                                  <w:divBdr>
                                    <w:top w:val="none" w:sz="0" w:space="0" w:color="auto"/>
                                    <w:left w:val="none" w:sz="0" w:space="0" w:color="auto"/>
                                    <w:bottom w:val="none" w:sz="0" w:space="0" w:color="auto"/>
                                    <w:right w:val="none" w:sz="0" w:space="0" w:color="auto"/>
                                  </w:divBdr>
                                </w:div>
                              </w:divsChild>
                            </w:div>
                            <w:div w:id="1503162743">
                              <w:marLeft w:val="0"/>
                              <w:marRight w:val="0"/>
                              <w:marTop w:val="0"/>
                              <w:marBottom w:val="0"/>
                              <w:divBdr>
                                <w:top w:val="none" w:sz="0" w:space="0" w:color="auto"/>
                                <w:left w:val="none" w:sz="0" w:space="0" w:color="auto"/>
                                <w:bottom w:val="none" w:sz="0" w:space="0" w:color="auto"/>
                                <w:right w:val="none" w:sz="0" w:space="0" w:color="auto"/>
                              </w:divBdr>
                              <w:divsChild>
                                <w:div w:id="963191749">
                                  <w:marLeft w:val="0"/>
                                  <w:marRight w:val="0"/>
                                  <w:marTop w:val="0"/>
                                  <w:marBottom w:val="0"/>
                                  <w:divBdr>
                                    <w:top w:val="none" w:sz="0" w:space="0" w:color="auto"/>
                                    <w:left w:val="none" w:sz="0" w:space="0" w:color="auto"/>
                                    <w:bottom w:val="none" w:sz="0" w:space="0" w:color="auto"/>
                                    <w:right w:val="none" w:sz="0" w:space="0" w:color="auto"/>
                                  </w:divBdr>
                                </w:div>
                              </w:divsChild>
                            </w:div>
                            <w:div w:id="1564873725">
                              <w:marLeft w:val="0"/>
                              <w:marRight w:val="0"/>
                              <w:marTop w:val="0"/>
                              <w:marBottom w:val="0"/>
                              <w:divBdr>
                                <w:top w:val="none" w:sz="0" w:space="0" w:color="auto"/>
                                <w:left w:val="none" w:sz="0" w:space="0" w:color="auto"/>
                                <w:bottom w:val="none" w:sz="0" w:space="0" w:color="auto"/>
                                <w:right w:val="none" w:sz="0" w:space="0" w:color="auto"/>
                              </w:divBdr>
                              <w:divsChild>
                                <w:div w:id="1735930552">
                                  <w:marLeft w:val="0"/>
                                  <w:marRight w:val="0"/>
                                  <w:marTop w:val="0"/>
                                  <w:marBottom w:val="0"/>
                                  <w:divBdr>
                                    <w:top w:val="none" w:sz="0" w:space="0" w:color="auto"/>
                                    <w:left w:val="none" w:sz="0" w:space="0" w:color="auto"/>
                                    <w:bottom w:val="none" w:sz="0" w:space="0" w:color="auto"/>
                                    <w:right w:val="none" w:sz="0" w:space="0" w:color="auto"/>
                                  </w:divBdr>
                                </w:div>
                              </w:divsChild>
                            </w:div>
                            <w:div w:id="1004556073">
                              <w:marLeft w:val="0"/>
                              <w:marRight w:val="0"/>
                              <w:marTop w:val="0"/>
                              <w:marBottom w:val="0"/>
                              <w:divBdr>
                                <w:top w:val="none" w:sz="0" w:space="0" w:color="auto"/>
                                <w:left w:val="none" w:sz="0" w:space="0" w:color="auto"/>
                                <w:bottom w:val="none" w:sz="0" w:space="0" w:color="auto"/>
                                <w:right w:val="none" w:sz="0" w:space="0" w:color="auto"/>
                              </w:divBdr>
                              <w:divsChild>
                                <w:div w:id="1081638742">
                                  <w:marLeft w:val="0"/>
                                  <w:marRight w:val="0"/>
                                  <w:marTop w:val="0"/>
                                  <w:marBottom w:val="0"/>
                                  <w:divBdr>
                                    <w:top w:val="none" w:sz="0" w:space="0" w:color="auto"/>
                                    <w:left w:val="none" w:sz="0" w:space="0" w:color="auto"/>
                                    <w:bottom w:val="none" w:sz="0" w:space="0" w:color="auto"/>
                                    <w:right w:val="none" w:sz="0" w:space="0" w:color="auto"/>
                                  </w:divBdr>
                                </w:div>
                              </w:divsChild>
                            </w:div>
                            <w:div w:id="994651329">
                              <w:marLeft w:val="0"/>
                              <w:marRight w:val="0"/>
                              <w:marTop w:val="0"/>
                              <w:marBottom w:val="0"/>
                              <w:divBdr>
                                <w:top w:val="none" w:sz="0" w:space="0" w:color="auto"/>
                                <w:left w:val="none" w:sz="0" w:space="0" w:color="auto"/>
                                <w:bottom w:val="none" w:sz="0" w:space="0" w:color="auto"/>
                                <w:right w:val="none" w:sz="0" w:space="0" w:color="auto"/>
                              </w:divBdr>
                              <w:divsChild>
                                <w:div w:id="1886334243">
                                  <w:marLeft w:val="0"/>
                                  <w:marRight w:val="0"/>
                                  <w:marTop w:val="0"/>
                                  <w:marBottom w:val="0"/>
                                  <w:divBdr>
                                    <w:top w:val="none" w:sz="0" w:space="0" w:color="auto"/>
                                    <w:left w:val="none" w:sz="0" w:space="0" w:color="auto"/>
                                    <w:bottom w:val="none" w:sz="0" w:space="0" w:color="auto"/>
                                    <w:right w:val="none" w:sz="0" w:space="0" w:color="auto"/>
                                  </w:divBdr>
                                </w:div>
                              </w:divsChild>
                            </w:div>
                            <w:div w:id="435175845">
                              <w:marLeft w:val="0"/>
                              <w:marRight w:val="0"/>
                              <w:marTop w:val="0"/>
                              <w:marBottom w:val="0"/>
                              <w:divBdr>
                                <w:top w:val="none" w:sz="0" w:space="0" w:color="auto"/>
                                <w:left w:val="none" w:sz="0" w:space="0" w:color="auto"/>
                                <w:bottom w:val="none" w:sz="0" w:space="0" w:color="auto"/>
                                <w:right w:val="none" w:sz="0" w:space="0" w:color="auto"/>
                              </w:divBdr>
                              <w:divsChild>
                                <w:div w:id="1426460183">
                                  <w:marLeft w:val="0"/>
                                  <w:marRight w:val="0"/>
                                  <w:marTop w:val="0"/>
                                  <w:marBottom w:val="0"/>
                                  <w:divBdr>
                                    <w:top w:val="none" w:sz="0" w:space="0" w:color="auto"/>
                                    <w:left w:val="none" w:sz="0" w:space="0" w:color="auto"/>
                                    <w:bottom w:val="none" w:sz="0" w:space="0" w:color="auto"/>
                                    <w:right w:val="none" w:sz="0" w:space="0" w:color="auto"/>
                                  </w:divBdr>
                                </w:div>
                              </w:divsChild>
                            </w:div>
                            <w:div w:id="1735928299">
                              <w:marLeft w:val="0"/>
                              <w:marRight w:val="0"/>
                              <w:marTop w:val="0"/>
                              <w:marBottom w:val="0"/>
                              <w:divBdr>
                                <w:top w:val="none" w:sz="0" w:space="0" w:color="auto"/>
                                <w:left w:val="none" w:sz="0" w:space="0" w:color="auto"/>
                                <w:bottom w:val="none" w:sz="0" w:space="0" w:color="auto"/>
                                <w:right w:val="none" w:sz="0" w:space="0" w:color="auto"/>
                              </w:divBdr>
                              <w:divsChild>
                                <w:div w:id="1865094381">
                                  <w:marLeft w:val="0"/>
                                  <w:marRight w:val="0"/>
                                  <w:marTop w:val="0"/>
                                  <w:marBottom w:val="0"/>
                                  <w:divBdr>
                                    <w:top w:val="none" w:sz="0" w:space="0" w:color="auto"/>
                                    <w:left w:val="none" w:sz="0" w:space="0" w:color="auto"/>
                                    <w:bottom w:val="none" w:sz="0" w:space="0" w:color="auto"/>
                                    <w:right w:val="none" w:sz="0" w:space="0" w:color="auto"/>
                                  </w:divBdr>
                                </w:div>
                              </w:divsChild>
                            </w:div>
                            <w:div w:id="1973170999">
                              <w:marLeft w:val="0"/>
                              <w:marRight w:val="0"/>
                              <w:marTop w:val="0"/>
                              <w:marBottom w:val="0"/>
                              <w:divBdr>
                                <w:top w:val="none" w:sz="0" w:space="0" w:color="auto"/>
                                <w:left w:val="none" w:sz="0" w:space="0" w:color="auto"/>
                                <w:bottom w:val="none" w:sz="0" w:space="0" w:color="auto"/>
                                <w:right w:val="none" w:sz="0" w:space="0" w:color="auto"/>
                              </w:divBdr>
                              <w:divsChild>
                                <w:div w:id="2002152939">
                                  <w:marLeft w:val="0"/>
                                  <w:marRight w:val="0"/>
                                  <w:marTop w:val="0"/>
                                  <w:marBottom w:val="0"/>
                                  <w:divBdr>
                                    <w:top w:val="none" w:sz="0" w:space="0" w:color="auto"/>
                                    <w:left w:val="none" w:sz="0" w:space="0" w:color="auto"/>
                                    <w:bottom w:val="none" w:sz="0" w:space="0" w:color="auto"/>
                                    <w:right w:val="none" w:sz="0" w:space="0" w:color="auto"/>
                                  </w:divBdr>
                                </w:div>
                              </w:divsChild>
                            </w:div>
                            <w:div w:id="1367175102">
                              <w:marLeft w:val="0"/>
                              <w:marRight w:val="0"/>
                              <w:marTop w:val="0"/>
                              <w:marBottom w:val="0"/>
                              <w:divBdr>
                                <w:top w:val="none" w:sz="0" w:space="0" w:color="auto"/>
                                <w:left w:val="none" w:sz="0" w:space="0" w:color="auto"/>
                                <w:bottom w:val="none" w:sz="0" w:space="0" w:color="auto"/>
                                <w:right w:val="none" w:sz="0" w:space="0" w:color="auto"/>
                              </w:divBdr>
                              <w:divsChild>
                                <w:div w:id="1325744398">
                                  <w:marLeft w:val="0"/>
                                  <w:marRight w:val="0"/>
                                  <w:marTop w:val="0"/>
                                  <w:marBottom w:val="0"/>
                                  <w:divBdr>
                                    <w:top w:val="none" w:sz="0" w:space="0" w:color="auto"/>
                                    <w:left w:val="none" w:sz="0" w:space="0" w:color="auto"/>
                                    <w:bottom w:val="none" w:sz="0" w:space="0" w:color="auto"/>
                                    <w:right w:val="none" w:sz="0" w:space="0" w:color="auto"/>
                                  </w:divBdr>
                                </w:div>
                              </w:divsChild>
                            </w:div>
                            <w:div w:id="1497912621">
                              <w:marLeft w:val="0"/>
                              <w:marRight w:val="0"/>
                              <w:marTop w:val="0"/>
                              <w:marBottom w:val="0"/>
                              <w:divBdr>
                                <w:top w:val="none" w:sz="0" w:space="0" w:color="auto"/>
                                <w:left w:val="none" w:sz="0" w:space="0" w:color="auto"/>
                                <w:bottom w:val="none" w:sz="0" w:space="0" w:color="auto"/>
                                <w:right w:val="none" w:sz="0" w:space="0" w:color="auto"/>
                              </w:divBdr>
                              <w:divsChild>
                                <w:div w:id="2020307908">
                                  <w:marLeft w:val="0"/>
                                  <w:marRight w:val="0"/>
                                  <w:marTop w:val="0"/>
                                  <w:marBottom w:val="0"/>
                                  <w:divBdr>
                                    <w:top w:val="none" w:sz="0" w:space="0" w:color="auto"/>
                                    <w:left w:val="none" w:sz="0" w:space="0" w:color="auto"/>
                                    <w:bottom w:val="none" w:sz="0" w:space="0" w:color="auto"/>
                                    <w:right w:val="none" w:sz="0" w:space="0" w:color="auto"/>
                                  </w:divBdr>
                                </w:div>
                              </w:divsChild>
                            </w:div>
                            <w:div w:id="1507868908">
                              <w:marLeft w:val="0"/>
                              <w:marRight w:val="0"/>
                              <w:marTop w:val="0"/>
                              <w:marBottom w:val="0"/>
                              <w:divBdr>
                                <w:top w:val="none" w:sz="0" w:space="0" w:color="auto"/>
                                <w:left w:val="none" w:sz="0" w:space="0" w:color="auto"/>
                                <w:bottom w:val="none" w:sz="0" w:space="0" w:color="auto"/>
                                <w:right w:val="none" w:sz="0" w:space="0" w:color="auto"/>
                              </w:divBdr>
                              <w:divsChild>
                                <w:div w:id="205531201">
                                  <w:marLeft w:val="0"/>
                                  <w:marRight w:val="0"/>
                                  <w:marTop w:val="0"/>
                                  <w:marBottom w:val="0"/>
                                  <w:divBdr>
                                    <w:top w:val="none" w:sz="0" w:space="0" w:color="auto"/>
                                    <w:left w:val="none" w:sz="0" w:space="0" w:color="auto"/>
                                    <w:bottom w:val="none" w:sz="0" w:space="0" w:color="auto"/>
                                    <w:right w:val="none" w:sz="0" w:space="0" w:color="auto"/>
                                  </w:divBdr>
                                </w:div>
                              </w:divsChild>
                            </w:div>
                            <w:div w:id="1774209718">
                              <w:marLeft w:val="0"/>
                              <w:marRight w:val="0"/>
                              <w:marTop w:val="0"/>
                              <w:marBottom w:val="0"/>
                              <w:divBdr>
                                <w:top w:val="none" w:sz="0" w:space="0" w:color="auto"/>
                                <w:left w:val="none" w:sz="0" w:space="0" w:color="auto"/>
                                <w:bottom w:val="none" w:sz="0" w:space="0" w:color="auto"/>
                                <w:right w:val="none" w:sz="0" w:space="0" w:color="auto"/>
                              </w:divBdr>
                              <w:divsChild>
                                <w:div w:id="333459515">
                                  <w:marLeft w:val="0"/>
                                  <w:marRight w:val="0"/>
                                  <w:marTop w:val="0"/>
                                  <w:marBottom w:val="0"/>
                                  <w:divBdr>
                                    <w:top w:val="none" w:sz="0" w:space="0" w:color="auto"/>
                                    <w:left w:val="none" w:sz="0" w:space="0" w:color="auto"/>
                                    <w:bottom w:val="none" w:sz="0" w:space="0" w:color="auto"/>
                                    <w:right w:val="none" w:sz="0" w:space="0" w:color="auto"/>
                                  </w:divBdr>
                                </w:div>
                              </w:divsChild>
                            </w:div>
                            <w:div w:id="1762987982">
                              <w:marLeft w:val="0"/>
                              <w:marRight w:val="0"/>
                              <w:marTop w:val="0"/>
                              <w:marBottom w:val="0"/>
                              <w:divBdr>
                                <w:top w:val="none" w:sz="0" w:space="0" w:color="auto"/>
                                <w:left w:val="none" w:sz="0" w:space="0" w:color="auto"/>
                                <w:bottom w:val="none" w:sz="0" w:space="0" w:color="auto"/>
                                <w:right w:val="none" w:sz="0" w:space="0" w:color="auto"/>
                              </w:divBdr>
                              <w:divsChild>
                                <w:div w:id="719129807">
                                  <w:marLeft w:val="0"/>
                                  <w:marRight w:val="0"/>
                                  <w:marTop w:val="0"/>
                                  <w:marBottom w:val="0"/>
                                  <w:divBdr>
                                    <w:top w:val="none" w:sz="0" w:space="0" w:color="auto"/>
                                    <w:left w:val="none" w:sz="0" w:space="0" w:color="auto"/>
                                    <w:bottom w:val="none" w:sz="0" w:space="0" w:color="auto"/>
                                    <w:right w:val="none" w:sz="0" w:space="0" w:color="auto"/>
                                  </w:divBdr>
                                </w:div>
                              </w:divsChild>
                            </w:div>
                            <w:div w:id="1880243168">
                              <w:marLeft w:val="0"/>
                              <w:marRight w:val="0"/>
                              <w:marTop w:val="0"/>
                              <w:marBottom w:val="0"/>
                              <w:divBdr>
                                <w:top w:val="none" w:sz="0" w:space="0" w:color="auto"/>
                                <w:left w:val="none" w:sz="0" w:space="0" w:color="auto"/>
                                <w:bottom w:val="none" w:sz="0" w:space="0" w:color="auto"/>
                                <w:right w:val="none" w:sz="0" w:space="0" w:color="auto"/>
                              </w:divBdr>
                              <w:divsChild>
                                <w:div w:id="1675573175">
                                  <w:marLeft w:val="0"/>
                                  <w:marRight w:val="0"/>
                                  <w:marTop w:val="0"/>
                                  <w:marBottom w:val="0"/>
                                  <w:divBdr>
                                    <w:top w:val="none" w:sz="0" w:space="0" w:color="auto"/>
                                    <w:left w:val="none" w:sz="0" w:space="0" w:color="auto"/>
                                    <w:bottom w:val="none" w:sz="0" w:space="0" w:color="auto"/>
                                    <w:right w:val="none" w:sz="0" w:space="0" w:color="auto"/>
                                  </w:divBdr>
                                </w:div>
                              </w:divsChild>
                            </w:div>
                            <w:div w:id="25256157">
                              <w:marLeft w:val="0"/>
                              <w:marRight w:val="0"/>
                              <w:marTop w:val="0"/>
                              <w:marBottom w:val="0"/>
                              <w:divBdr>
                                <w:top w:val="none" w:sz="0" w:space="0" w:color="auto"/>
                                <w:left w:val="none" w:sz="0" w:space="0" w:color="auto"/>
                                <w:bottom w:val="none" w:sz="0" w:space="0" w:color="auto"/>
                                <w:right w:val="none" w:sz="0" w:space="0" w:color="auto"/>
                              </w:divBdr>
                              <w:divsChild>
                                <w:div w:id="522013778">
                                  <w:marLeft w:val="0"/>
                                  <w:marRight w:val="0"/>
                                  <w:marTop w:val="0"/>
                                  <w:marBottom w:val="0"/>
                                  <w:divBdr>
                                    <w:top w:val="none" w:sz="0" w:space="0" w:color="auto"/>
                                    <w:left w:val="none" w:sz="0" w:space="0" w:color="auto"/>
                                    <w:bottom w:val="none" w:sz="0" w:space="0" w:color="auto"/>
                                    <w:right w:val="none" w:sz="0" w:space="0" w:color="auto"/>
                                  </w:divBdr>
                                </w:div>
                              </w:divsChild>
                            </w:div>
                            <w:div w:id="904603342">
                              <w:marLeft w:val="0"/>
                              <w:marRight w:val="0"/>
                              <w:marTop w:val="0"/>
                              <w:marBottom w:val="0"/>
                              <w:divBdr>
                                <w:top w:val="none" w:sz="0" w:space="0" w:color="auto"/>
                                <w:left w:val="none" w:sz="0" w:space="0" w:color="auto"/>
                                <w:bottom w:val="none" w:sz="0" w:space="0" w:color="auto"/>
                                <w:right w:val="none" w:sz="0" w:space="0" w:color="auto"/>
                              </w:divBdr>
                              <w:divsChild>
                                <w:div w:id="404647548">
                                  <w:marLeft w:val="0"/>
                                  <w:marRight w:val="0"/>
                                  <w:marTop w:val="0"/>
                                  <w:marBottom w:val="0"/>
                                  <w:divBdr>
                                    <w:top w:val="none" w:sz="0" w:space="0" w:color="auto"/>
                                    <w:left w:val="none" w:sz="0" w:space="0" w:color="auto"/>
                                    <w:bottom w:val="none" w:sz="0" w:space="0" w:color="auto"/>
                                    <w:right w:val="none" w:sz="0" w:space="0" w:color="auto"/>
                                  </w:divBdr>
                                </w:div>
                              </w:divsChild>
                            </w:div>
                            <w:div w:id="843589231">
                              <w:marLeft w:val="0"/>
                              <w:marRight w:val="0"/>
                              <w:marTop w:val="0"/>
                              <w:marBottom w:val="0"/>
                              <w:divBdr>
                                <w:top w:val="none" w:sz="0" w:space="0" w:color="auto"/>
                                <w:left w:val="none" w:sz="0" w:space="0" w:color="auto"/>
                                <w:bottom w:val="none" w:sz="0" w:space="0" w:color="auto"/>
                                <w:right w:val="none" w:sz="0" w:space="0" w:color="auto"/>
                              </w:divBdr>
                              <w:divsChild>
                                <w:div w:id="168300012">
                                  <w:marLeft w:val="0"/>
                                  <w:marRight w:val="0"/>
                                  <w:marTop w:val="0"/>
                                  <w:marBottom w:val="0"/>
                                  <w:divBdr>
                                    <w:top w:val="none" w:sz="0" w:space="0" w:color="auto"/>
                                    <w:left w:val="none" w:sz="0" w:space="0" w:color="auto"/>
                                    <w:bottom w:val="none" w:sz="0" w:space="0" w:color="auto"/>
                                    <w:right w:val="none" w:sz="0" w:space="0" w:color="auto"/>
                                  </w:divBdr>
                                </w:div>
                              </w:divsChild>
                            </w:div>
                            <w:div w:id="1339238351">
                              <w:marLeft w:val="0"/>
                              <w:marRight w:val="0"/>
                              <w:marTop w:val="0"/>
                              <w:marBottom w:val="0"/>
                              <w:divBdr>
                                <w:top w:val="none" w:sz="0" w:space="0" w:color="auto"/>
                                <w:left w:val="none" w:sz="0" w:space="0" w:color="auto"/>
                                <w:bottom w:val="none" w:sz="0" w:space="0" w:color="auto"/>
                                <w:right w:val="none" w:sz="0" w:space="0" w:color="auto"/>
                              </w:divBdr>
                              <w:divsChild>
                                <w:div w:id="754087116">
                                  <w:marLeft w:val="0"/>
                                  <w:marRight w:val="0"/>
                                  <w:marTop w:val="0"/>
                                  <w:marBottom w:val="0"/>
                                  <w:divBdr>
                                    <w:top w:val="none" w:sz="0" w:space="0" w:color="auto"/>
                                    <w:left w:val="none" w:sz="0" w:space="0" w:color="auto"/>
                                    <w:bottom w:val="none" w:sz="0" w:space="0" w:color="auto"/>
                                    <w:right w:val="none" w:sz="0" w:space="0" w:color="auto"/>
                                  </w:divBdr>
                                </w:div>
                              </w:divsChild>
                            </w:div>
                            <w:div w:id="1554270372">
                              <w:marLeft w:val="0"/>
                              <w:marRight w:val="0"/>
                              <w:marTop w:val="0"/>
                              <w:marBottom w:val="0"/>
                              <w:divBdr>
                                <w:top w:val="none" w:sz="0" w:space="0" w:color="auto"/>
                                <w:left w:val="none" w:sz="0" w:space="0" w:color="auto"/>
                                <w:bottom w:val="none" w:sz="0" w:space="0" w:color="auto"/>
                                <w:right w:val="none" w:sz="0" w:space="0" w:color="auto"/>
                              </w:divBdr>
                              <w:divsChild>
                                <w:div w:id="2106419200">
                                  <w:marLeft w:val="0"/>
                                  <w:marRight w:val="0"/>
                                  <w:marTop w:val="0"/>
                                  <w:marBottom w:val="0"/>
                                  <w:divBdr>
                                    <w:top w:val="none" w:sz="0" w:space="0" w:color="auto"/>
                                    <w:left w:val="none" w:sz="0" w:space="0" w:color="auto"/>
                                    <w:bottom w:val="none" w:sz="0" w:space="0" w:color="auto"/>
                                    <w:right w:val="none" w:sz="0" w:space="0" w:color="auto"/>
                                  </w:divBdr>
                                </w:div>
                              </w:divsChild>
                            </w:div>
                            <w:div w:id="998653847">
                              <w:marLeft w:val="0"/>
                              <w:marRight w:val="0"/>
                              <w:marTop w:val="0"/>
                              <w:marBottom w:val="0"/>
                              <w:divBdr>
                                <w:top w:val="none" w:sz="0" w:space="0" w:color="auto"/>
                                <w:left w:val="none" w:sz="0" w:space="0" w:color="auto"/>
                                <w:bottom w:val="none" w:sz="0" w:space="0" w:color="auto"/>
                                <w:right w:val="none" w:sz="0" w:space="0" w:color="auto"/>
                              </w:divBdr>
                              <w:divsChild>
                                <w:div w:id="1064596486">
                                  <w:marLeft w:val="0"/>
                                  <w:marRight w:val="0"/>
                                  <w:marTop w:val="0"/>
                                  <w:marBottom w:val="0"/>
                                  <w:divBdr>
                                    <w:top w:val="none" w:sz="0" w:space="0" w:color="auto"/>
                                    <w:left w:val="none" w:sz="0" w:space="0" w:color="auto"/>
                                    <w:bottom w:val="none" w:sz="0" w:space="0" w:color="auto"/>
                                    <w:right w:val="none" w:sz="0" w:space="0" w:color="auto"/>
                                  </w:divBdr>
                                </w:div>
                              </w:divsChild>
                            </w:div>
                            <w:div w:id="1207989362">
                              <w:marLeft w:val="0"/>
                              <w:marRight w:val="0"/>
                              <w:marTop w:val="0"/>
                              <w:marBottom w:val="0"/>
                              <w:divBdr>
                                <w:top w:val="none" w:sz="0" w:space="0" w:color="auto"/>
                                <w:left w:val="none" w:sz="0" w:space="0" w:color="auto"/>
                                <w:bottom w:val="none" w:sz="0" w:space="0" w:color="auto"/>
                                <w:right w:val="none" w:sz="0" w:space="0" w:color="auto"/>
                              </w:divBdr>
                              <w:divsChild>
                                <w:div w:id="1594359863">
                                  <w:marLeft w:val="0"/>
                                  <w:marRight w:val="0"/>
                                  <w:marTop w:val="0"/>
                                  <w:marBottom w:val="0"/>
                                  <w:divBdr>
                                    <w:top w:val="none" w:sz="0" w:space="0" w:color="auto"/>
                                    <w:left w:val="none" w:sz="0" w:space="0" w:color="auto"/>
                                    <w:bottom w:val="none" w:sz="0" w:space="0" w:color="auto"/>
                                    <w:right w:val="none" w:sz="0" w:space="0" w:color="auto"/>
                                  </w:divBdr>
                                </w:div>
                              </w:divsChild>
                            </w:div>
                            <w:div w:id="711803157">
                              <w:marLeft w:val="0"/>
                              <w:marRight w:val="0"/>
                              <w:marTop w:val="0"/>
                              <w:marBottom w:val="0"/>
                              <w:divBdr>
                                <w:top w:val="none" w:sz="0" w:space="0" w:color="auto"/>
                                <w:left w:val="none" w:sz="0" w:space="0" w:color="auto"/>
                                <w:bottom w:val="none" w:sz="0" w:space="0" w:color="auto"/>
                                <w:right w:val="none" w:sz="0" w:space="0" w:color="auto"/>
                              </w:divBdr>
                              <w:divsChild>
                                <w:div w:id="645090407">
                                  <w:marLeft w:val="0"/>
                                  <w:marRight w:val="0"/>
                                  <w:marTop w:val="0"/>
                                  <w:marBottom w:val="0"/>
                                  <w:divBdr>
                                    <w:top w:val="none" w:sz="0" w:space="0" w:color="auto"/>
                                    <w:left w:val="none" w:sz="0" w:space="0" w:color="auto"/>
                                    <w:bottom w:val="none" w:sz="0" w:space="0" w:color="auto"/>
                                    <w:right w:val="none" w:sz="0" w:space="0" w:color="auto"/>
                                  </w:divBdr>
                                </w:div>
                              </w:divsChild>
                            </w:div>
                            <w:div w:id="543442293">
                              <w:marLeft w:val="0"/>
                              <w:marRight w:val="0"/>
                              <w:marTop w:val="0"/>
                              <w:marBottom w:val="0"/>
                              <w:divBdr>
                                <w:top w:val="none" w:sz="0" w:space="0" w:color="auto"/>
                                <w:left w:val="none" w:sz="0" w:space="0" w:color="auto"/>
                                <w:bottom w:val="none" w:sz="0" w:space="0" w:color="auto"/>
                                <w:right w:val="none" w:sz="0" w:space="0" w:color="auto"/>
                              </w:divBdr>
                              <w:divsChild>
                                <w:div w:id="897016343">
                                  <w:marLeft w:val="0"/>
                                  <w:marRight w:val="0"/>
                                  <w:marTop w:val="0"/>
                                  <w:marBottom w:val="0"/>
                                  <w:divBdr>
                                    <w:top w:val="none" w:sz="0" w:space="0" w:color="auto"/>
                                    <w:left w:val="none" w:sz="0" w:space="0" w:color="auto"/>
                                    <w:bottom w:val="none" w:sz="0" w:space="0" w:color="auto"/>
                                    <w:right w:val="none" w:sz="0" w:space="0" w:color="auto"/>
                                  </w:divBdr>
                                </w:div>
                              </w:divsChild>
                            </w:div>
                            <w:div w:id="880942529">
                              <w:marLeft w:val="0"/>
                              <w:marRight w:val="0"/>
                              <w:marTop w:val="0"/>
                              <w:marBottom w:val="0"/>
                              <w:divBdr>
                                <w:top w:val="none" w:sz="0" w:space="0" w:color="auto"/>
                                <w:left w:val="none" w:sz="0" w:space="0" w:color="auto"/>
                                <w:bottom w:val="none" w:sz="0" w:space="0" w:color="auto"/>
                                <w:right w:val="none" w:sz="0" w:space="0" w:color="auto"/>
                              </w:divBdr>
                              <w:divsChild>
                                <w:div w:id="221331545">
                                  <w:marLeft w:val="0"/>
                                  <w:marRight w:val="0"/>
                                  <w:marTop w:val="0"/>
                                  <w:marBottom w:val="0"/>
                                  <w:divBdr>
                                    <w:top w:val="none" w:sz="0" w:space="0" w:color="auto"/>
                                    <w:left w:val="none" w:sz="0" w:space="0" w:color="auto"/>
                                    <w:bottom w:val="none" w:sz="0" w:space="0" w:color="auto"/>
                                    <w:right w:val="none" w:sz="0" w:space="0" w:color="auto"/>
                                  </w:divBdr>
                                </w:div>
                              </w:divsChild>
                            </w:div>
                            <w:div w:id="1288198110">
                              <w:marLeft w:val="0"/>
                              <w:marRight w:val="0"/>
                              <w:marTop w:val="0"/>
                              <w:marBottom w:val="0"/>
                              <w:divBdr>
                                <w:top w:val="none" w:sz="0" w:space="0" w:color="auto"/>
                                <w:left w:val="none" w:sz="0" w:space="0" w:color="auto"/>
                                <w:bottom w:val="none" w:sz="0" w:space="0" w:color="auto"/>
                                <w:right w:val="none" w:sz="0" w:space="0" w:color="auto"/>
                              </w:divBdr>
                              <w:divsChild>
                                <w:div w:id="298532797">
                                  <w:marLeft w:val="0"/>
                                  <w:marRight w:val="0"/>
                                  <w:marTop w:val="0"/>
                                  <w:marBottom w:val="0"/>
                                  <w:divBdr>
                                    <w:top w:val="none" w:sz="0" w:space="0" w:color="auto"/>
                                    <w:left w:val="none" w:sz="0" w:space="0" w:color="auto"/>
                                    <w:bottom w:val="none" w:sz="0" w:space="0" w:color="auto"/>
                                    <w:right w:val="none" w:sz="0" w:space="0" w:color="auto"/>
                                  </w:divBdr>
                                </w:div>
                              </w:divsChild>
                            </w:div>
                            <w:div w:id="287899695">
                              <w:marLeft w:val="0"/>
                              <w:marRight w:val="0"/>
                              <w:marTop w:val="0"/>
                              <w:marBottom w:val="0"/>
                              <w:divBdr>
                                <w:top w:val="none" w:sz="0" w:space="0" w:color="auto"/>
                                <w:left w:val="none" w:sz="0" w:space="0" w:color="auto"/>
                                <w:bottom w:val="none" w:sz="0" w:space="0" w:color="auto"/>
                                <w:right w:val="none" w:sz="0" w:space="0" w:color="auto"/>
                              </w:divBdr>
                              <w:divsChild>
                                <w:div w:id="1004208812">
                                  <w:marLeft w:val="0"/>
                                  <w:marRight w:val="0"/>
                                  <w:marTop w:val="0"/>
                                  <w:marBottom w:val="0"/>
                                  <w:divBdr>
                                    <w:top w:val="none" w:sz="0" w:space="0" w:color="auto"/>
                                    <w:left w:val="none" w:sz="0" w:space="0" w:color="auto"/>
                                    <w:bottom w:val="none" w:sz="0" w:space="0" w:color="auto"/>
                                    <w:right w:val="none" w:sz="0" w:space="0" w:color="auto"/>
                                  </w:divBdr>
                                </w:div>
                              </w:divsChild>
                            </w:div>
                            <w:div w:id="1248810322">
                              <w:marLeft w:val="0"/>
                              <w:marRight w:val="0"/>
                              <w:marTop w:val="0"/>
                              <w:marBottom w:val="0"/>
                              <w:divBdr>
                                <w:top w:val="none" w:sz="0" w:space="0" w:color="auto"/>
                                <w:left w:val="none" w:sz="0" w:space="0" w:color="auto"/>
                                <w:bottom w:val="none" w:sz="0" w:space="0" w:color="auto"/>
                                <w:right w:val="none" w:sz="0" w:space="0" w:color="auto"/>
                              </w:divBdr>
                              <w:divsChild>
                                <w:div w:id="1254513836">
                                  <w:marLeft w:val="0"/>
                                  <w:marRight w:val="0"/>
                                  <w:marTop w:val="0"/>
                                  <w:marBottom w:val="0"/>
                                  <w:divBdr>
                                    <w:top w:val="none" w:sz="0" w:space="0" w:color="auto"/>
                                    <w:left w:val="none" w:sz="0" w:space="0" w:color="auto"/>
                                    <w:bottom w:val="none" w:sz="0" w:space="0" w:color="auto"/>
                                    <w:right w:val="none" w:sz="0" w:space="0" w:color="auto"/>
                                  </w:divBdr>
                                </w:div>
                              </w:divsChild>
                            </w:div>
                            <w:div w:id="203714031">
                              <w:marLeft w:val="0"/>
                              <w:marRight w:val="0"/>
                              <w:marTop w:val="0"/>
                              <w:marBottom w:val="0"/>
                              <w:divBdr>
                                <w:top w:val="none" w:sz="0" w:space="0" w:color="auto"/>
                                <w:left w:val="none" w:sz="0" w:space="0" w:color="auto"/>
                                <w:bottom w:val="none" w:sz="0" w:space="0" w:color="auto"/>
                                <w:right w:val="none" w:sz="0" w:space="0" w:color="auto"/>
                              </w:divBdr>
                              <w:divsChild>
                                <w:div w:id="1671133780">
                                  <w:marLeft w:val="0"/>
                                  <w:marRight w:val="0"/>
                                  <w:marTop w:val="0"/>
                                  <w:marBottom w:val="0"/>
                                  <w:divBdr>
                                    <w:top w:val="none" w:sz="0" w:space="0" w:color="auto"/>
                                    <w:left w:val="none" w:sz="0" w:space="0" w:color="auto"/>
                                    <w:bottom w:val="none" w:sz="0" w:space="0" w:color="auto"/>
                                    <w:right w:val="none" w:sz="0" w:space="0" w:color="auto"/>
                                  </w:divBdr>
                                </w:div>
                              </w:divsChild>
                            </w:div>
                            <w:div w:id="1865170135">
                              <w:marLeft w:val="0"/>
                              <w:marRight w:val="0"/>
                              <w:marTop w:val="0"/>
                              <w:marBottom w:val="0"/>
                              <w:divBdr>
                                <w:top w:val="none" w:sz="0" w:space="0" w:color="auto"/>
                                <w:left w:val="none" w:sz="0" w:space="0" w:color="auto"/>
                                <w:bottom w:val="none" w:sz="0" w:space="0" w:color="auto"/>
                                <w:right w:val="none" w:sz="0" w:space="0" w:color="auto"/>
                              </w:divBdr>
                              <w:divsChild>
                                <w:div w:id="543106003">
                                  <w:marLeft w:val="0"/>
                                  <w:marRight w:val="0"/>
                                  <w:marTop w:val="0"/>
                                  <w:marBottom w:val="0"/>
                                  <w:divBdr>
                                    <w:top w:val="none" w:sz="0" w:space="0" w:color="auto"/>
                                    <w:left w:val="none" w:sz="0" w:space="0" w:color="auto"/>
                                    <w:bottom w:val="none" w:sz="0" w:space="0" w:color="auto"/>
                                    <w:right w:val="none" w:sz="0" w:space="0" w:color="auto"/>
                                  </w:divBdr>
                                </w:div>
                              </w:divsChild>
                            </w:div>
                            <w:div w:id="1091512739">
                              <w:marLeft w:val="0"/>
                              <w:marRight w:val="0"/>
                              <w:marTop w:val="0"/>
                              <w:marBottom w:val="0"/>
                              <w:divBdr>
                                <w:top w:val="none" w:sz="0" w:space="0" w:color="auto"/>
                                <w:left w:val="none" w:sz="0" w:space="0" w:color="auto"/>
                                <w:bottom w:val="none" w:sz="0" w:space="0" w:color="auto"/>
                                <w:right w:val="none" w:sz="0" w:space="0" w:color="auto"/>
                              </w:divBdr>
                              <w:divsChild>
                                <w:div w:id="190262770">
                                  <w:marLeft w:val="0"/>
                                  <w:marRight w:val="0"/>
                                  <w:marTop w:val="0"/>
                                  <w:marBottom w:val="0"/>
                                  <w:divBdr>
                                    <w:top w:val="none" w:sz="0" w:space="0" w:color="auto"/>
                                    <w:left w:val="none" w:sz="0" w:space="0" w:color="auto"/>
                                    <w:bottom w:val="none" w:sz="0" w:space="0" w:color="auto"/>
                                    <w:right w:val="none" w:sz="0" w:space="0" w:color="auto"/>
                                  </w:divBdr>
                                </w:div>
                              </w:divsChild>
                            </w:div>
                            <w:div w:id="1009478608">
                              <w:marLeft w:val="0"/>
                              <w:marRight w:val="0"/>
                              <w:marTop w:val="0"/>
                              <w:marBottom w:val="0"/>
                              <w:divBdr>
                                <w:top w:val="none" w:sz="0" w:space="0" w:color="auto"/>
                                <w:left w:val="none" w:sz="0" w:space="0" w:color="auto"/>
                                <w:bottom w:val="none" w:sz="0" w:space="0" w:color="auto"/>
                                <w:right w:val="none" w:sz="0" w:space="0" w:color="auto"/>
                              </w:divBdr>
                              <w:divsChild>
                                <w:div w:id="2131631211">
                                  <w:marLeft w:val="0"/>
                                  <w:marRight w:val="0"/>
                                  <w:marTop w:val="0"/>
                                  <w:marBottom w:val="0"/>
                                  <w:divBdr>
                                    <w:top w:val="none" w:sz="0" w:space="0" w:color="auto"/>
                                    <w:left w:val="none" w:sz="0" w:space="0" w:color="auto"/>
                                    <w:bottom w:val="none" w:sz="0" w:space="0" w:color="auto"/>
                                    <w:right w:val="none" w:sz="0" w:space="0" w:color="auto"/>
                                  </w:divBdr>
                                </w:div>
                              </w:divsChild>
                            </w:div>
                            <w:div w:id="1136142143">
                              <w:marLeft w:val="0"/>
                              <w:marRight w:val="0"/>
                              <w:marTop w:val="0"/>
                              <w:marBottom w:val="0"/>
                              <w:divBdr>
                                <w:top w:val="none" w:sz="0" w:space="0" w:color="auto"/>
                                <w:left w:val="none" w:sz="0" w:space="0" w:color="auto"/>
                                <w:bottom w:val="none" w:sz="0" w:space="0" w:color="auto"/>
                                <w:right w:val="none" w:sz="0" w:space="0" w:color="auto"/>
                              </w:divBdr>
                              <w:divsChild>
                                <w:div w:id="1964923428">
                                  <w:marLeft w:val="0"/>
                                  <w:marRight w:val="0"/>
                                  <w:marTop w:val="0"/>
                                  <w:marBottom w:val="0"/>
                                  <w:divBdr>
                                    <w:top w:val="none" w:sz="0" w:space="0" w:color="auto"/>
                                    <w:left w:val="none" w:sz="0" w:space="0" w:color="auto"/>
                                    <w:bottom w:val="none" w:sz="0" w:space="0" w:color="auto"/>
                                    <w:right w:val="none" w:sz="0" w:space="0" w:color="auto"/>
                                  </w:divBdr>
                                </w:div>
                              </w:divsChild>
                            </w:div>
                            <w:div w:id="80445310">
                              <w:marLeft w:val="0"/>
                              <w:marRight w:val="0"/>
                              <w:marTop w:val="0"/>
                              <w:marBottom w:val="0"/>
                              <w:divBdr>
                                <w:top w:val="none" w:sz="0" w:space="0" w:color="auto"/>
                                <w:left w:val="none" w:sz="0" w:space="0" w:color="auto"/>
                                <w:bottom w:val="none" w:sz="0" w:space="0" w:color="auto"/>
                                <w:right w:val="none" w:sz="0" w:space="0" w:color="auto"/>
                              </w:divBdr>
                              <w:divsChild>
                                <w:div w:id="783228373">
                                  <w:marLeft w:val="0"/>
                                  <w:marRight w:val="0"/>
                                  <w:marTop w:val="0"/>
                                  <w:marBottom w:val="0"/>
                                  <w:divBdr>
                                    <w:top w:val="none" w:sz="0" w:space="0" w:color="auto"/>
                                    <w:left w:val="none" w:sz="0" w:space="0" w:color="auto"/>
                                    <w:bottom w:val="none" w:sz="0" w:space="0" w:color="auto"/>
                                    <w:right w:val="none" w:sz="0" w:space="0" w:color="auto"/>
                                  </w:divBdr>
                                </w:div>
                              </w:divsChild>
                            </w:div>
                            <w:div w:id="1155144066">
                              <w:marLeft w:val="0"/>
                              <w:marRight w:val="0"/>
                              <w:marTop w:val="0"/>
                              <w:marBottom w:val="0"/>
                              <w:divBdr>
                                <w:top w:val="none" w:sz="0" w:space="0" w:color="auto"/>
                                <w:left w:val="none" w:sz="0" w:space="0" w:color="auto"/>
                                <w:bottom w:val="none" w:sz="0" w:space="0" w:color="auto"/>
                                <w:right w:val="none" w:sz="0" w:space="0" w:color="auto"/>
                              </w:divBdr>
                              <w:divsChild>
                                <w:div w:id="2109424413">
                                  <w:marLeft w:val="0"/>
                                  <w:marRight w:val="0"/>
                                  <w:marTop w:val="0"/>
                                  <w:marBottom w:val="0"/>
                                  <w:divBdr>
                                    <w:top w:val="none" w:sz="0" w:space="0" w:color="auto"/>
                                    <w:left w:val="none" w:sz="0" w:space="0" w:color="auto"/>
                                    <w:bottom w:val="none" w:sz="0" w:space="0" w:color="auto"/>
                                    <w:right w:val="none" w:sz="0" w:space="0" w:color="auto"/>
                                  </w:divBdr>
                                </w:div>
                              </w:divsChild>
                            </w:div>
                            <w:div w:id="1021974297">
                              <w:marLeft w:val="0"/>
                              <w:marRight w:val="0"/>
                              <w:marTop w:val="0"/>
                              <w:marBottom w:val="0"/>
                              <w:divBdr>
                                <w:top w:val="none" w:sz="0" w:space="0" w:color="auto"/>
                                <w:left w:val="none" w:sz="0" w:space="0" w:color="auto"/>
                                <w:bottom w:val="none" w:sz="0" w:space="0" w:color="auto"/>
                                <w:right w:val="none" w:sz="0" w:space="0" w:color="auto"/>
                              </w:divBdr>
                              <w:divsChild>
                                <w:div w:id="836727687">
                                  <w:marLeft w:val="0"/>
                                  <w:marRight w:val="0"/>
                                  <w:marTop w:val="0"/>
                                  <w:marBottom w:val="0"/>
                                  <w:divBdr>
                                    <w:top w:val="none" w:sz="0" w:space="0" w:color="auto"/>
                                    <w:left w:val="none" w:sz="0" w:space="0" w:color="auto"/>
                                    <w:bottom w:val="none" w:sz="0" w:space="0" w:color="auto"/>
                                    <w:right w:val="none" w:sz="0" w:space="0" w:color="auto"/>
                                  </w:divBdr>
                                </w:div>
                              </w:divsChild>
                            </w:div>
                            <w:div w:id="1780836932">
                              <w:marLeft w:val="0"/>
                              <w:marRight w:val="0"/>
                              <w:marTop w:val="0"/>
                              <w:marBottom w:val="0"/>
                              <w:divBdr>
                                <w:top w:val="none" w:sz="0" w:space="0" w:color="auto"/>
                                <w:left w:val="none" w:sz="0" w:space="0" w:color="auto"/>
                                <w:bottom w:val="none" w:sz="0" w:space="0" w:color="auto"/>
                                <w:right w:val="none" w:sz="0" w:space="0" w:color="auto"/>
                              </w:divBdr>
                              <w:divsChild>
                                <w:div w:id="536352502">
                                  <w:marLeft w:val="0"/>
                                  <w:marRight w:val="0"/>
                                  <w:marTop w:val="0"/>
                                  <w:marBottom w:val="0"/>
                                  <w:divBdr>
                                    <w:top w:val="none" w:sz="0" w:space="0" w:color="auto"/>
                                    <w:left w:val="none" w:sz="0" w:space="0" w:color="auto"/>
                                    <w:bottom w:val="none" w:sz="0" w:space="0" w:color="auto"/>
                                    <w:right w:val="none" w:sz="0" w:space="0" w:color="auto"/>
                                  </w:divBdr>
                                </w:div>
                              </w:divsChild>
                            </w:div>
                            <w:div w:id="356927765">
                              <w:marLeft w:val="0"/>
                              <w:marRight w:val="0"/>
                              <w:marTop w:val="0"/>
                              <w:marBottom w:val="0"/>
                              <w:divBdr>
                                <w:top w:val="none" w:sz="0" w:space="0" w:color="auto"/>
                                <w:left w:val="none" w:sz="0" w:space="0" w:color="auto"/>
                                <w:bottom w:val="none" w:sz="0" w:space="0" w:color="auto"/>
                                <w:right w:val="none" w:sz="0" w:space="0" w:color="auto"/>
                              </w:divBdr>
                              <w:divsChild>
                                <w:div w:id="1561482910">
                                  <w:marLeft w:val="0"/>
                                  <w:marRight w:val="0"/>
                                  <w:marTop w:val="0"/>
                                  <w:marBottom w:val="0"/>
                                  <w:divBdr>
                                    <w:top w:val="none" w:sz="0" w:space="0" w:color="auto"/>
                                    <w:left w:val="none" w:sz="0" w:space="0" w:color="auto"/>
                                    <w:bottom w:val="none" w:sz="0" w:space="0" w:color="auto"/>
                                    <w:right w:val="none" w:sz="0" w:space="0" w:color="auto"/>
                                  </w:divBdr>
                                </w:div>
                              </w:divsChild>
                            </w:div>
                            <w:div w:id="300505117">
                              <w:marLeft w:val="0"/>
                              <w:marRight w:val="0"/>
                              <w:marTop w:val="0"/>
                              <w:marBottom w:val="0"/>
                              <w:divBdr>
                                <w:top w:val="none" w:sz="0" w:space="0" w:color="auto"/>
                                <w:left w:val="none" w:sz="0" w:space="0" w:color="auto"/>
                                <w:bottom w:val="none" w:sz="0" w:space="0" w:color="auto"/>
                                <w:right w:val="none" w:sz="0" w:space="0" w:color="auto"/>
                              </w:divBdr>
                              <w:divsChild>
                                <w:div w:id="1696728795">
                                  <w:marLeft w:val="0"/>
                                  <w:marRight w:val="0"/>
                                  <w:marTop w:val="0"/>
                                  <w:marBottom w:val="0"/>
                                  <w:divBdr>
                                    <w:top w:val="none" w:sz="0" w:space="0" w:color="auto"/>
                                    <w:left w:val="none" w:sz="0" w:space="0" w:color="auto"/>
                                    <w:bottom w:val="none" w:sz="0" w:space="0" w:color="auto"/>
                                    <w:right w:val="none" w:sz="0" w:space="0" w:color="auto"/>
                                  </w:divBdr>
                                </w:div>
                              </w:divsChild>
                            </w:div>
                            <w:div w:id="2006207855">
                              <w:marLeft w:val="0"/>
                              <w:marRight w:val="0"/>
                              <w:marTop w:val="0"/>
                              <w:marBottom w:val="0"/>
                              <w:divBdr>
                                <w:top w:val="none" w:sz="0" w:space="0" w:color="auto"/>
                                <w:left w:val="none" w:sz="0" w:space="0" w:color="auto"/>
                                <w:bottom w:val="none" w:sz="0" w:space="0" w:color="auto"/>
                                <w:right w:val="none" w:sz="0" w:space="0" w:color="auto"/>
                              </w:divBdr>
                              <w:divsChild>
                                <w:div w:id="877277090">
                                  <w:marLeft w:val="0"/>
                                  <w:marRight w:val="0"/>
                                  <w:marTop w:val="0"/>
                                  <w:marBottom w:val="0"/>
                                  <w:divBdr>
                                    <w:top w:val="none" w:sz="0" w:space="0" w:color="auto"/>
                                    <w:left w:val="none" w:sz="0" w:space="0" w:color="auto"/>
                                    <w:bottom w:val="none" w:sz="0" w:space="0" w:color="auto"/>
                                    <w:right w:val="none" w:sz="0" w:space="0" w:color="auto"/>
                                  </w:divBdr>
                                </w:div>
                              </w:divsChild>
                            </w:div>
                            <w:div w:id="875191767">
                              <w:marLeft w:val="0"/>
                              <w:marRight w:val="0"/>
                              <w:marTop w:val="0"/>
                              <w:marBottom w:val="0"/>
                              <w:divBdr>
                                <w:top w:val="none" w:sz="0" w:space="0" w:color="auto"/>
                                <w:left w:val="none" w:sz="0" w:space="0" w:color="auto"/>
                                <w:bottom w:val="none" w:sz="0" w:space="0" w:color="auto"/>
                                <w:right w:val="none" w:sz="0" w:space="0" w:color="auto"/>
                              </w:divBdr>
                              <w:divsChild>
                                <w:div w:id="301890323">
                                  <w:marLeft w:val="0"/>
                                  <w:marRight w:val="0"/>
                                  <w:marTop w:val="0"/>
                                  <w:marBottom w:val="0"/>
                                  <w:divBdr>
                                    <w:top w:val="none" w:sz="0" w:space="0" w:color="auto"/>
                                    <w:left w:val="none" w:sz="0" w:space="0" w:color="auto"/>
                                    <w:bottom w:val="none" w:sz="0" w:space="0" w:color="auto"/>
                                    <w:right w:val="none" w:sz="0" w:space="0" w:color="auto"/>
                                  </w:divBdr>
                                </w:div>
                              </w:divsChild>
                            </w:div>
                            <w:div w:id="867570690">
                              <w:marLeft w:val="0"/>
                              <w:marRight w:val="0"/>
                              <w:marTop w:val="0"/>
                              <w:marBottom w:val="0"/>
                              <w:divBdr>
                                <w:top w:val="none" w:sz="0" w:space="0" w:color="auto"/>
                                <w:left w:val="none" w:sz="0" w:space="0" w:color="auto"/>
                                <w:bottom w:val="none" w:sz="0" w:space="0" w:color="auto"/>
                                <w:right w:val="none" w:sz="0" w:space="0" w:color="auto"/>
                              </w:divBdr>
                              <w:divsChild>
                                <w:div w:id="865170715">
                                  <w:marLeft w:val="0"/>
                                  <w:marRight w:val="0"/>
                                  <w:marTop w:val="0"/>
                                  <w:marBottom w:val="0"/>
                                  <w:divBdr>
                                    <w:top w:val="none" w:sz="0" w:space="0" w:color="auto"/>
                                    <w:left w:val="none" w:sz="0" w:space="0" w:color="auto"/>
                                    <w:bottom w:val="none" w:sz="0" w:space="0" w:color="auto"/>
                                    <w:right w:val="none" w:sz="0" w:space="0" w:color="auto"/>
                                  </w:divBdr>
                                </w:div>
                              </w:divsChild>
                            </w:div>
                            <w:div w:id="846332870">
                              <w:marLeft w:val="0"/>
                              <w:marRight w:val="0"/>
                              <w:marTop w:val="0"/>
                              <w:marBottom w:val="0"/>
                              <w:divBdr>
                                <w:top w:val="none" w:sz="0" w:space="0" w:color="auto"/>
                                <w:left w:val="none" w:sz="0" w:space="0" w:color="auto"/>
                                <w:bottom w:val="none" w:sz="0" w:space="0" w:color="auto"/>
                                <w:right w:val="none" w:sz="0" w:space="0" w:color="auto"/>
                              </w:divBdr>
                              <w:divsChild>
                                <w:div w:id="1544437492">
                                  <w:marLeft w:val="0"/>
                                  <w:marRight w:val="0"/>
                                  <w:marTop w:val="0"/>
                                  <w:marBottom w:val="0"/>
                                  <w:divBdr>
                                    <w:top w:val="none" w:sz="0" w:space="0" w:color="auto"/>
                                    <w:left w:val="none" w:sz="0" w:space="0" w:color="auto"/>
                                    <w:bottom w:val="none" w:sz="0" w:space="0" w:color="auto"/>
                                    <w:right w:val="none" w:sz="0" w:space="0" w:color="auto"/>
                                  </w:divBdr>
                                </w:div>
                              </w:divsChild>
                            </w:div>
                            <w:div w:id="268902390">
                              <w:marLeft w:val="0"/>
                              <w:marRight w:val="0"/>
                              <w:marTop w:val="0"/>
                              <w:marBottom w:val="0"/>
                              <w:divBdr>
                                <w:top w:val="none" w:sz="0" w:space="0" w:color="auto"/>
                                <w:left w:val="none" w:sz="0" w:space="0" w:color="auto"/>
                                <w:bottom w:val="none" w:sz="0" w:space="0" w:color="auto"/>
                                <w:right w:val="none" w:sz="0" w:space="0" w:color="auto"/>
                              </w:divBdr>
                              <w:divsChild>
                                <w:div w:id="211307639">
                                  <w:marLeft w:val="0"/>
                                  <w:marRight w:val="0"/>
                                  <w:marTop w:val="0"/>
                                  <w:marBottom w:val="0"/>
                                  <w:divBdr>
                                    <w:top w:val="none" w:sz="0" w:space="0" w:color="auto"/>
                                    <w:left w:val="none" w:sz="0" w:space="0" w:color="auto"/>
                                    <w:bottom w:val="none" w:sz="0" w:space="0" w:color="auto"/>
                                    <w:right w:val="none" w:sz="0" w:space="0" w:color="auto"/>
                                  </w:divBdr>
                                </w:div>
                              </w:divsChild>
                            </w:div>
                            <w:div w:id="903875749">
                              <w:marLeft w:val="0"/>
                              <w:marRight w:val="0"/>
                              <w:marTop w:val="0"/>
                              <w:marBottom w:val="0"/>
                              <w:divBdr>
                                <w:top w:val="none" w:sz="0" w:space="0" w:color="auto"/>
                                <w:left w:val="none" w:sz="0" w:space="0" w:color="auto"/>
                                <w:bottom w:val="none" w:sz="0" w:space="0" w:color="auto"/>
                                <w:right w:val="none" w:sz="0" w:space="0" w:color="auto"/>
                              </w:divBdr>
                              <w:divsChild>
                                <w:div w:id="1312252643">
                                  <w:marLeft w:val="0"/>
                                  <w:marRight w:val="0"/>
                                  <w:marTop w:val="0"/>
                                  <w:marBottom w:val="0"/>
                                  <w:divBdr>
                                    <w:top w:val="none" w:sz="0" w:space="0" w:color="auto"/>
                                    <w:left w:val="none" w:sz="0" w:space="0" w:color="auto"/>
                                    <w:bottom w:val="none" w:sz="0" w:space="0" w:color="auto"/>
                                    <w:right w:val="none" w:sz="0" w:space="0" w:color="auto"/>
                                  </w:divBdr>
                                </w:div>
                              </w:divsChild>
                            </w:div>
                            <w:div w:id="2133865426">
                              <w:marLeft w:val="0"/>
                              <w:marRight w:val="0"/>
                              <w:marTop w:val="0"/>
                              <w:marBottom w:val="0"/>
                              <w:divBdr>
                                <w:top w:val="none" w:sz="0" w:space="0" w:color="auto"/>
                                <w:left w:val="none" w:sz="0" w:space="0" w:color="auto"/>
                                <w:bottom w:val="none" w:sz="0" w:space="0" w:color="auto"/>
                                <w:right w:val="none" w:sz="0" w:space="0" w:color="auto"/>
                              </w:divBdr>
                              <w:divsChild>
                                <w:div w:id="1214541692">
                                  <w:marLeft w:val="0"/>
                                  <w:marRight w:val="0"/>
                                  <w:marTop w:val="0"/>
                                  <w:marBottom w:val="0"/>
                                  <w:divBdr>
                                    <w:top w:val="none" w:sz="0" w:space="0" w:color="auto"/>
                                    <w:left w:val="none" w:sz="0" w:space="0" w:color="auto"/>
                                    <w:bottom w:val="none" w:sz="0" w:space="0" w:color="auto"/>
                                    <w:right w:val="none" w:sz="0" w:space="0" w:color="auto"/>
                                  </w:divBdr>
                                </w:div>
                              </w:divsChild>
                            </w:div>
                            <w:div w:id="1685092221">
                              <w:marLeft w:val="0"/>
                              <w:marRight w:val="0"/>
                              <w:marTop w:val="0"/>
                              <w:marBottom w:val="0"/>
                              <w:divBdr>
                                <w:top w:val="none" w:sz="0" w:space="0" w:color="auto"/>
                                <w:left w:val="none" w:sz="0" w:space="0" w:color="auto"/>
                                <w:bottom w:val="none" w:sz="0" w:space="0" w:color="auto"/>
                                <w:right w:val="none" w:sz="0" w:space="0" w:color="auto"/>
                              </w:divBdr>
                              <w:divsChild>
                                <w:div w:id="370308700">
                                  <w:marLeft w:val="0"/>
                                  <w:marRight w:val="0"/>
                                  <w:marTop w:val="0"/>
                                  <w:marBottom w:val="0"/>
                                  <w:divBdr>
                                    <w:top w:val="none" w:sz="0" w:space="0" w:color="auto"/>
                                    <w:left w:val="none" w:sz="0" w:space="0" w:color="auto"/>
                                    <w:bottom w:val="none" w:sz="0" w:space="0" w:color="auto"/>
                                    <w:right w:val="none" w:sz="0" w:space="0" w:color="auto"/>
                                  </w:divBdr>
                                </w:div>
                              </w:divsChild>
                            </w:div>
                            <w:div w:id="1591738945">
                              <w:marLeft w:val="0"/>
                              <w:marRight w:val="0"/>
                              <w:marTop w:val="0"/>
                              <w:marBottom w:val="0"/>
                              <w:divBdr>
                                <w:top w:val="none" w:sz="0" w:space="0" w:color="auto"/>
                                <w:left w:val="none" w:sz="0" w:space="0" w:color="auto"/>
                                <w:bottom w:val="none" w:sz="0" w:space="0" w:color="auto"/>
                                <w:right w:val="none" w:sz="0" w:space="0" w:color="auto"/>
                              </w:divBdr>
                              <w:divsChild>
                                <w:div w:id="1248033022">
                                  <w:marLeft w:val="0"/>
                                  <w:marRight w:val="0"/>
                                  <w:marTop w:val="0"/>
                                  <w:marBottom w:val="0"/>
                                  <w:divBdr>
                                    <w:top w:val="none" w:sz="0" w:space="0" w:color="auto"/>
                                    <w:left w:val="none" w:sz="0" w:space="0" w:color="auto"/>
                                    <w:bottom w:val="none" w:sz="0" w:space="0" w:color="auto"/>
                                    <w:right w:val="none" w:sz="0" w:space="0" w:color="auto"/>
                                  </w:divBdr>
                                </w:div>
                              </w:divsChild>
                            </w:div>
                            <w:div w:id="998658868">
                              <w:marLeft w:val="0"/>
                              <w:marRight w:val="0"/>
                              <w:marTop w:val="0"/>
                              <w:marBottom w:val="0"/>
                              <w:divBdr>
                                <w:top w:val="none" w:sz="0" w:space="0" w:color="auto"/>
                                <w:left w:val="none" w:sz="0" w:space="0" w:color="auto"/>
                                <w:bottom w:val="none" w:sz="0" w:space="0" w:color="auto"/>
                                <w:right w:val="none" w:sz="0" w:space="0" w:color="auto"/>
                              </w:divBdr>
                              <w:divsChild>
                                <w:div w:id="202600070">
                                  <w:marLeft w:val="0"/>
                                  <w:marRight w:val="0"/>
                                  <w:marTop w:val="0"/>
                                  <w:marBottom w:val="0"/>
                                  <w:divBdr>
                                    <w:top w:val="none" w:sz="0" w:space="0" w:color="auto"/>
                                    <w:left w:val="none" w:sz="0" w:space="0" w:color="auto"/>
                                    <w:bottom w:val="none" w:sz="0" w:space="0" w:color="auto"/>
                                    <w:right w:val="none" w:sz="0" w:space="0" w:color="auto"/>
                                  </w:divBdr>
                                </w:div>
                              </w:divsChild>
                            </w:div>
                            <w:div w:id="962200348">
                              <w:marLeft w:val="0"/>
                              <w:marRight w:val="0"/>
                              <w:marTop w:val="0"/>
                              <w:marBottom w:val="0"/>
                              <w:divBdr>
                                <w:top w:val="none" w:sz="0" w:space="0" w:color="auto"/>
                                <w:left w:val="none" w:sz="0" w:space="0" w:color="auto"/>
                                <w:bottom w:val="none" w:sz="0" w:space="0" w:color="auto"/>
                                <w:right w:val="none" w:sz="0" w:space="0" w:color="auto"/>
                              </w:divBdr>
                              <w:divsChild>
                                <w:div w:id="1658723648">
                                  <w:marLeft w:val="0"/>
                                  <w:marRight w:val="0"/>
                                  <w:marTop w:val="0"/>
                                  <w:marBottom w:val="0"/>
                                  <w:divBdr>
                                    <w:top w:val="none" w:sz="0" w:space="0" w:color="auto"/>
                                    <w:left w:val="none" w:sz="0" w:space="0" w:color="auto"/>
                                    <w:bottom w:val="none" w:sz="0" w:space="0" w:color="auto"/>
                                    <w:right w:val="none" w:sz="0" w:space="0" w:color="auto"/>
                                  </w:divBdr>
                                </w:div>
                              </w:divsChild>
                            </w:div>
                            <w:div w:id="2010328093">
                              <w:marLeft w:val="0"/>
                              <w:marRight w:val="0"/>
                              <w:marTop w:val="0"/>
                              <w:marBottom w:val="0"/>
                              <w:divBdr>
                                <w:top w:val="none" w:sz="0" w:space="0" w:color="auto"/>
                                <w:left w:val="none" w:sz="0" w:space="0" w:color="auto"/>
                                <w:bottom w:val="none" w:sz="0" w:space="0" w:color="auto"/>
                                <w:right w:val="none" w:sz="0" w:space="0" w:color="auto"/>
                              </w:divBdr>
                              <w:divsChild>
                                <w:div w:id="139930647">
                                  <w:marLeft w:val="0"/>
                                  <w:marRight w:val="0"/>
                                  <w:marTop w:val="0"/>
                                  <w:marBottom w:val="0"/>
                                  <w:divBdr>
                                    <w:top w:val="none" w:sz="0" w:space="0" w:color="auto"/>
                                    <w:left w:val="none" w:sz="0" w:space="0" w:color="auto"/>
                                    <w:bottom w:val="none" w:sz="0" w:space="0" w:color="auto"/>
                                    <w:right w:val="none" w:sz="0" w:space="0" w:color="auto"/>
                                  </w:divBdr>
                                </w:div>
                              </w:divsChild>
                            </w:div>
                            <w:div w:id="1075904712">
                              <w:marLeft w:val="0"/>
                              <w:marRight w:val="0"/>
                              <w:marTop w:val="0"/>
                              <w:marBottom w:val="0"/>
                              <w:divBdr>
                                <w:top w:val="none" w:sz="0" w:space="0" w:color="auto"/>
                                <w:left w:val="none" w:sz="0" w:space="0" w:color="auto"/>
                                <w:bottom w:val="none" w:sz="0" w:space="0" w:color="auto"/>
                                <w:right w:val="none" w:sz="0" w:space="0" w:color="auto"/>
                              </w:divBdr>
                              <w:divsChild>
                                <w:div w:id="1873837533">
                                  <w:marLeft w:val="0"/>
                                  <w:marRight w:val="0"/>
                                  <w:marTop w:val="0"/>
                                  <w:marBottom w:val="0"/>
                                  <w:divBdr>
                                    <w:top w:val="none" w:sz="0" w:space="0" w:color="auto"/>
                                    <w:left w:val="none" w:sz="0" w:space="0" w:color="auto"/>
                                    <w:bottom w:val="none" w:sz="0" w:space="0" w:color="auto"/>
                                    <w:right w:val="none" w:sz="0" w:space="0" w:color="auto"/>
                                  </w:divBdr>
                                </w:div>
                              </w:divsChild>
                            </w:div>
                            <w:div w:id="2072144717">
                              <w:marLeft w:val="0"/>
                              <w:marRight w:val="0"/>
                              <w:marTop w:val="0"/>
                              <w:marBottom w:val="0"/>
                              <w:divBdr>
                                <w:top w:val="none" w:sz="0" w:space="0" w:color="auto"/>
                                <w:left w:val="none" w:sz="0" w:space="0" w:color="auto"/>
                                <w:bottom w:val="none" w:sz="0" w:space="0" w:color="auto"/>
                                <w:right w:val="none" w:sz="0" w:space="0" w:color="auto"/>
                              </w:divBdr>
                              <w:divsChild>
                                <w:div w:id="91902204">
                                  <w:marLeft w:val="0"/>
                                  <w:marRight w:val="0"/>
                                  <w:marTop w:val="0"/>
                                  <w:marBottom w:val="0"/>
                                  <w:divBdr>
                                    <w:top w:val="none" w:sz="0" w:space="0" w:color="auto"/>
                                    <w:left w:val="none" w:sz="0" w:space="0" w:color="auto"/>
                                    <w:bottom w:val="none" w:sz="0" w:space="0" w:color="auto"/>
                                    <w:right w:val="none" w:sz="0" w:space="0" w:color="auto"/>
                                  </w:divBdr>
                                </w:div>
                              </w:divsChild>
                            </w:div>
                            <w:div w:id="1184637661">
                              <w:marLeft w:val="0"/>
                              <w:marRight w:val="0"/>
                              <w:marTop w:val="0"/>
                              <w:marBottom w:val="0"/>
                              <w:divBdr>
                                <w:top w:val="none" w:sz="0" w:space="0" w:color="auto"/>
                                <w:left w:val="none" w:sz="0" w:space="0" w:color="auto"/>
                                <w:bottom w:val="none" w:sz="0" w:space="0" w:color="auto"/>
                                <w:right w:val="none" w:sz="0" w:space="0" w:color="auto"/>
                              </w:divBdr>
                              <w:divsChild>
                                <w:div w:id="2078935943">
                                  <w:marLeft w:val="0"/>
                                  <w:marRight w:val="0"/>
                                  <w:marTop w:val="0"/>
                                  <w:marBottom w:val="0"/>
                                  <w:divBdr>
                                    <w:top w:val="none" w:sz="0" w:space="0" w:color="auto"/>
                                    <w:left w:val="none" w:sz="0" w:space="0" w:color="auto"/>
                                    <w:bottom w:val="none" w:sz="0" w:space="0" w:color="auto"/>
                                    <w:right w:val="none" w:sz="0" w:space="0" w:color="auto"/>
                                  </w:divBdr>
                                </w:div>
                              </w:divsChild>
                            </w:div>
                            <w:div w:id="1458839256">
                              <w:marLeft w:val="0"/>
                              <w:marRight w:val="0"/>
                              <w:marTop w:val="0"/>
                              <w:marBottom w:val="0"/>
                              <w:divBdr>
                                <w:top w:val="none" w:sz="0" w:space="0" w:color="auto"/>
                                <w:left w:val="none" w:sz="0" w:space="0" w:color="auto"/>
                                <w:bottom w:val="none" w:sz="0" w:space="0" w:color="auto"/>
                                <w:right w:val="none" w:sz="0" w:space="0" w:color="auto"/>
                              </w:divBdr>
                              <w:divsChild>
                                <w:div w:id="479270128">
                                  <w:marLeft w:val="0"/>
                                  <w:marRight w:val="0"/>
                                  <w:marTop w:val="0"/>
                                  <w:marBottom w:val="0"/>
                                  <w:divBdr>
                                    <w:top w:val="none" w:sz="0" w:space="0" w:color="auto"/>
                                    <w:left w:val="none" w:sz="0" w:space="0" w:color="auto"/>
                                    <w:bottom w:val="none" w:sz="0" w:space="0" w:color="auto"/>
                                    <w:right w:val="none" w:sz="0" w:space="0" w:color="auto"/>
                                  </w:divBdr>
                                </w:div>
                              </w:divsChild>
                            </w:div>
                            <w:div w:id="347416214">
                              <w:marLeft w:val="0"/>
                              <w:marRight w:val="0"/>
                              <w:marTop w:val="0"/>
                              <w:marBottom w:val="0"/>
                              <w:divBdr>
                                <w:top w:val="none" w:sz="0" w:space="0" w:color="auto"/>
                                <w:left w:val="none" w:sz="0" w:space="0" w:color="auto"/>
                                <w:bottom w:val="none" w:sz="0" w:space="0" w:color="auto"/>
                                <w:right w:val="none" w:sz="0" w:space="0" w:color="auto"/>
                              </w:divBdr>
                              <w:divsChild>
                                <w:div w:id="358750077">
                                  <w:marLeft w:val="0"/>
                                  <w:marRight w:val="0"/>
                                  <w:marTop w:val="0"/>
                                  <w:marBottom w:val="0"/>
                                  <w:divBdr>
                                    <w:top w:val="none" w:sz="0" w:space="0" w:color="auto"/>
                                    <w:left w:val="none" w:sz="0" w:space="0" w:color="auto"/>
                                    <w:bottom w:val="none" w:sz="0" w:space="0" w:color="auto"/>
                                    <w:right w:val="none" w:sz="0" w:space="0" w:color="auto"/>
                                  </w:divBdr>
                                </w:div>
                              </w:divsChild>
                            </w:div>
                            <w:div w:id="586155002">
                              <w:marLeft w:val="0"/>
                              <w:marRight w:val="0"/>
                              <w:marTop w:val="0"/>
                              <w:marBottom w:val="0"/>
                              <w:divBdr>
                                <w:top w:val="none" w:sz="0" w:space="0" w:color="auto"/>
                                <w:left w:val="none" w:sz="0" w:space="0" w:color="auto"/>
                                <w:bottom w:val="none" w:sz="0" w:space="0" w:color="auto"/>
                                <w:right w:val="none" w:sz="0" w:space="0" w:color="auto"/>
                              </w:divBdr>
                              <w:divsChild>
                                <w:div w:id="1436634038">
                                  <w:marLeft w:val="0"/>
                                  <w:marRight w:val="0"/>
                                  <w:marTop w:val="0"/>
                                  <w:marBottom w:val="0"/>
                                  <w:divBdr>
                                    <w:top w:val="none" w:sz="0" w:space="0" w:color="auto"/>
                                    <w:left w:val="none" w:sz="0" w:space="0" w:color="auto"/>
                                    <w:bottom w:val="none" w:sz="0" w:space="0" w:color="auto"/>
                                    <w:right w:val="none" w:sz="0" w:space="0" w:color="auto"/>
                                  </w:divBdr>
                                </w:div>
                              </w:divsChild>
                            </w:div>
                            <w:div w:id="511797311">
                              <w:marLeft w:val="0"/>
                              <w:marRight w:val="0"/>
                              <w:marTop w:val="0"/>
                              <w:marBottom w:val="0"/>
                              <w:divBdr>
                                <w:top w:val="none" w:sz="0" w:space="0" w:color="auto"/>
                                <w:left w:val="none" w:sz="0" w:space="0" w:color="auto"/>
                                <w:bottom w:val="none" w:sz="0" w:space="0" w:color="auto"/>
                                <w:right w:val="none" w:sz="0" w:space="0" w:color="auto"/>
                              </w:divBdr>
                              <w:divsChild>
                                <w:div w:id="1333216305">
                                  <w:marLeft w:val="0"/>
                                  <w:marRight w:val="0"/>
                                  <w:marTop w:val="0"/>
                                  <w:marBottom w:val="0"/>
                                  <w:divBdr>
                                    <w:top w:val="none" w:sz="0" w:space="0" w:color="auto"/>
                                    <w:left w:val="none" w:sz="0" w:space="0" w:color="auto"/>
                                    <w:bottom w:val="none" w:sz="0" w:space="0" w:color="auto"/>
                                    <w:right w:val="none" w:sz="0" w:space="0" w:color="auto"/>
                                  </w:divBdr>
                                </w:div>
                              </w:divsChild>
                            </w:div>
                            <w:div w:id="700087167">
                              <w:marLeft w:val="0"/>
                              <w:marRight w:val="0"/>
                              <w:marTop w:val="0"/>
                              <w:marBottom w:val="0"/>
                              <w:divBdr>
                                <w:top w:val="none" w:sz="0" w:space="0" w:color="auto"/>
                                <w:left w:val="none" w:sz="0" w:space="0" w:color="auto"/>
                                <w:bottom w:val="none" w:sz="0" w:space="0" w:color="auto"/>
                                <w:right w:val="none" w:sz="0" w:space="0" w:color="auto"/>
                              </w:divBdr>
                              <w:divsChild>
                                <w:div w:id="195387516">
                                  <w:marLeft w:val="0"/>
                                  <w:marRight w:val="0"/>
                                  <w:marTop w:val="0"/>
                                  <w:marBottom w:val="0"/>
                                  <w:divBdr>
                                    <w:top w:val="none" w:sz="0" w:space="0" w:color="auto"/>
                                    <w:left w:val="none" w:sz="0" w:space="0" w:color="auto"/>
                                    <w:bottom w:val="none" w:sz="0" w:space="0" w:color="auto"/>
                                    <w:right w:val="none" w:sz="0" w:space="0" w:color="auto"/>
                                  </w:divBdr>
                                </w:div>
                              </w:divsChild>
                            </w:div>
                            <w:div w:id="1462573432">
                              <w:marLeft w:val="0"/>
                              <w:marRight w:val="0"/>
                              <w:marTop w:val="0"/>
                              <w:marBottom w:val="0"/>
                              <w:divBdr>
                                <w:top w:val="none" w:sz="0" w:space="0" w:color="auto"/>
                                <w:left w:val="none" w:sz="0" w:space="0" w:color="auto"/>
                                <w:bottom w:val="none" w:sz="0" w:space="0" w:color="auto"/>
                                <w:right w:val="none" w:sz="0" w:space="0" w:color="auto"/>
                              </w:divBdr>
                              <w:divsChild>
                                <w:div w:id="1643774154">
                                  <w:marLeft w:val="0"/>
                                  <w:marRight w:val="0"/>
                                  <w:marTop w:val="0"/>
                                  <w:marBottom w:val="0"/>
                                  <w:divBdr>
                                    <w:top w:val="none" w:sz="0" w:space="0" w:color="auto"/>
                                    <w:left w:val="none" w:sz="0" w:space="0" w:color="auto"/>
                                    <w:bottom w:val="none" w:sz="0" w:space="0" w:color="auto"/>
                                    <w:right w:val="none" w:sz="0" w:space="0" w:color="auto"/>
                                  </w:divBdr>
                                </w:div>
                              </w:divsChild>
                            </w:div>
                            <w:div w:id="791634570">
                              <w:marLeft w:val="0"/>
                              <w:marRight w:val="0"/>
                              <w:marTop w:val="0"/>
                              <w:marBottom w:val="0"/>
                              <w:divBdr>
                                <w:top w:val="none" w:sz="0" w:space="0" w:color="auto"/>
                                <w:left w:val="none" w:sz="0" w:space="0" w:color="auto"/>
                                <w:bottom w:val="none" w:sz="0" w:space="0" w:color="auto"/>
                                <w:right w:val="none" w:sz="0" w:space="0" w:color="auto"/>
                              </w:divBdr>
                              <w:divsChild>
                                <w:div w:id="1152336361">
                                  <w:marLeft w:val="0"/>
                                  <w:marRight w:val="0"/>
                                  <w:marTop w:val="0"/>
                                  <w:marBottom w:val="0"/>
                                  <w:divBdr>
                                    <w:top w:val="none" w:sz="0" w:space="0" w:color="auto"/>
                                    <w:left w:val="none" w:sz="0" w:space="0" w:color="auto"/>
                                    <w:bottom w:val="none" w:sz="0" w:space="0" w:color="auto"/>
                                    <w:right w:val="none" w:sz="0" w:space="0" w:color="auto"/>
                                  </w:divBdr>
                                </w:div>
                              </w:divsChild>
                            </w:div>
                            <w:div w:id="2062511825">
                              <w:marLeft w:val="0"/>
                              <w:marRight w:val="0"/>
                              <w:marTop w:val="0"/>
                              <w:marBottom w:val="0"/>
                              <w:divBdr>
                                <w:top w:val="none" w:sz="0" w:space="0" w:color="auto"/>
                                <w:left w:val="none" w:sz="0" w:space="0" w:color="auto"/>
                                <w:bottom w:val="none" w:sz="0" w:space="0" w:color="auto"/>
                                <w:right w:val="none" w:sz="0" w:space="0" w:color="auto"/>
                              </w:divBdr>
                              <w:divsChild>
                                <w:div w:id="332222549">
                                  <w:marLeft w:val="0"/>
                                  <w:marRight w:val="0"/>
                                  <w:marTop w:val="0"/>
                                  <w:marBottom w:val="0"/>
                                  <w:divBdr>
                                    <w:top w:val="none" w:sz="0" w:space="0" w:color="auto"/>
                                    <w:left w:val="none" w:sz="0" w:space="0" w:color="auto"/>
                                    <w:bottom w:val="none" w:sz="0" w:space="0" w:color="auto"/>
                                    <w:right w:val="none" w:sz="0" w:space="0" w:color="auto"/>
                                  </w:divBdr>
                                </w:div>
                              </w:divsChild>
                            </w:div>
                            <w:div w:id="1232887586">
                              <w:marLeft w:val="0"/>
                              <w:marRight w:val="0"/>
                              <w:marTop w:val="0"/>
                              <w:marBottom w:val="0"/>
                              <w:divBdr>
                                <w:top w:val="none" w:sz="0" w:space="0" w:color="auto"/>
                                <w:left w:val="none" w:sz="0" w:space="0" w:color="auto"/>
                                <w:bottom w:val="none" w:sz="0" w:space="0" w:color="auto"/>
                                <w:right w:val="none" w:sz="0" w:space="0" w:color="auto"/>
                              </w:divBdr>
                              <w:divsChild>
                                <w:div w:id="1099447152">
                                  <w:marLeft w:val="0"/>
                                  <w:marRight w:val="0"/>
                                  <w:marTop w:val="0"/>
                                  <w:marBottom w:val="0"/>
                                  <w:divBdr>
                                    <w:top w:val="none" w:sz="0" w:space="0" w:color="auto"/>
                                    <w:left w:val="none" w:sz="0" w:space="0" w:color="auto"/>
                                    <w:bottom w:val="none" w:sz="0" w:space="0" w:color="auto"/>
                                    <w:right w:val="none" w:sz="0" w:space="0" w:color="auto"/>
                                  </w:divBdr>
                                </w:div>
                              </w:divsChild>
                            </w:div>
                            <w:div w:id="322121869">
                              <w:marLeft w:val="0"/>
                              <w:marRight w:val="0"/>
                              <w:marTop w:val="0"/>
                              <w:marBottom w:val="0"/>
                              <w:divBdr>
                                <w:top w:val="none" w:sz="0" w:space="0" w:color="auto"/>
                                <w:left w:val="none" w:sz="0" w:space="0" w:color="auto"/>
                                <w:bottom w:val="none" w:sz="0" w:space="0" w:color="auto"/>
                                <w:right w:val="none" w:sz="0" w:space="0" w:color="auto"/>
                              </w:divBdr>
                              <w:divsChild>
                                <w:div w:id="838429821">
                                  <w:marLeft w:val="0"/>
                                  <w:marRight w:val="0"/>
                                  <w:marTop w:val="0"/>
                                  <w:marBottom w:val="0"/>
                                  <w:divBdr>
                                    <w:top w:val="none" w:sz="0" w:space="0" w:color="auto"/>
                                    <w:left w:val="none" w:sz="0" w:space="0" w:color="auto"/>
                                    <w:bottom w:val="none" w:sz="0" w:space="0" w:color="auto"/>
                                    <w:right w:val="none" w:sz="0" w:space="0" w:color="auto"/>
                                  </w:divBdr>
                                </w:div>
                              </w:divsChild>
                            </w:div>
                            <w:div w:id="236674068">
                              <w:marLeft w:val="0"/>
                              <w:marRight w:val="0"/>
                              <w:marTop w:val="0"/>
                              <w:marBottom w:val="0"/>
                              <w:divBdr>
                                <w:top w:val="none" w:sz="0" w:space="0" w:color="auto"/>
                                <w:left w:val="none" w:sz="0" w:space="0" w:color="auto"/>
                                <w:bottom w:val="none" w:sz="0" w:space="0" w:color="auto"/>
                                <w:right w:val="none" w:sz="0" w:space="0" w:color="auto"/>
                              </w:divBdr>
                              <w:divsChild>
                                <w:div w:id="1470901014">
                                  <w:marLeft w:val="0"/>
                                  <w:marRight w:val="0"/>
                                  <w:marTop w:val="0"/>
                                  <w:marBottom w:val="0"/>
                                  <w:divBdr>
                                    <w:top w:val="none" w:sz="0" w:space="0" w:color="auto"/>
                                    <w:left w:val="none" w:sz="0" w:space="0" w:color="auto"/>
                                    <w:bottom w:val="none" w:sz="0" w:space="0" w:color="auto"/>
                                    <w:right w:val="none" w:sz="0" w:space="0" w:color="auto"/>
                                  </w:divBdr>
                                </w:div>
                              </w:divsChild>
                            </w:div>
                            <w:div w:id="510754407">
                              <w:marLeft w:val="0"/>
                              <w:marRight w:val="0"/>
                              <w:marTop w:val="0"/>
                              <w:marBottom w:val="0"/>
                              <w:divBdr>
                                <w:top w:val="none" w:sz="0" w:space="0" w:color="auto"/>
                                <w:left w:val="none" w:sz="0" w:space="0" w:color="auto"/>
                                <w:bottom w:val="none" w:sz="0" w:space="0" w:color="auto"/>
                                <w:right w:val="none" w:sz="0" w:space="0" w:color="auto"/>
                              </w:divBdr>
                            </w:div>
                          </w:divsChild>
                        </w:div>
                        <w:div w:id="580868482">
                          <w:marLeft w:val="0"/>
                          <w:marRight w:val="0"/>
                          <w:marTop w:val="0"/>
                          <w:marBottom w:val="0"/>
                          <w:divBdr>
                            <w:top w:val="none" w:sz="0" w:space="0" w:color="auto"/>
                            <w:left w:val="none" w:sz="0" w:space="0" w:color="auto"/>
                            <w:bottom w:val="none" w:sz="0" w:space="0" w:color="auto"/>
                            <w:right w:val="none" w:sz="0" w:space="0" w:color="auto"/>
                          </w:divBdr>
                          <w:divsChild>
                            <w:div w:id="1458134884">
                              <w:marLeft w:val="0"/>
                              <w:marRight w:val="0"/>
                              <w:marTop w:val="0"/>
                              <w:marBottom w:val="0"/>
                              <w:divBdr>
                                <w:top w:val="none" w:sz="0" w:space="0" w:color="auto"/>
                                <w:left w:val="none" w:sz="0" w:space="0" w:color="auto"/>
                                <w:bottom w:val="none" w:sz="0" w:space="0" w:color="auto"/>
                                <w:right w:val="none" w:sz="0" w:space="0" w:color="auto"/>
                              </w:divBdr>
                              <w:divsChild>
                                <w:div w:id="112842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20978">
          <w:marLeft w:val="0"/>
          <w:marRight w:val="0"/>
          <w:marTop w:val="0"/>
          <w:marBottom w:val="0"/>
          <w:divBdr>
            <w:top w:val="none" w:sz="0" w:space="0" w:color="auto"/>
            <w:left w:val="none" w:sz="0" w:space="0" w:color="auto"/>
            <w:bottom w:val="none" w:sz="0" w:space="0" w:color="auto"/>
            <w:right w:val="none" w:sz="0" w:space="0" w:color="auto"/>
          </w:divBdr>
          <w:divsChild>
            <w:div w:id="280695676">
              <w:marLeft w:val="0"/>
              <w:marRight w:val="0"/>
              <w:marTop w:val="0"/>
              <w:marBottom w:val="0"/>
              <w:divBdr>
                <w:top w:val="none" w:sz="0" w:space="0" w:color="auto"/>
                <w:left w:val="none" w:sz="0" w:space="0" w:color="auto"/>
                <w:bottom w:val="none" w:sz="0" w:space="0" w:color="auto"/>
                <w:right w:val="none" w:sz="0" w:space="0" w:color="auto"/>
              </w:divBdr>
              <w:divsChild>
                <w:div w:id="1383092627">
                  <w:marLeft w:val="0"/>
                  <w:marRight w:val="0"/>
                  <w:marTop w:val="0"/>
                  <w:marBottom w:val="0"/>
                  <w:divBdr>
                    <w:top w:val="none" w:sz="0" w:space="0" w:color="auto"/>
                    <w:left w:val="none" w:sz="0" w:space="0" w:color="auto"/>
                    <w:bottom w:val="none" w:sz="0" w:space="0" w:color="auto"/>
                    <w:right w:val="none" w:sz="0" w:space="0" w:color="auto"/>
                  </w:divBdr>
                  <w:divsChild>
                    <w:div w:id="2092852794">
                      <w:marLeft w:val="0"/>
                      <w:marRight w:val="0"/>
                      <w:marTop w:val="0"/>
                      <w:marBottom w:val="0"/>
                      <w:divBdr>
                        <w:top w:val="none" w:sz="0" w:space="0" w:color="auto"/>
                        <w:left w:val="none" w:sz="0" w:space="0" w:color="auto"/>
                        <w:bottom w:val="none" w:sz="0" w:space="0" w:color="auto"/>
                        <w:right w:val="none" w:sz="0" w:space="0" w:color="auto"/>
                      </w:divBdr>
                      <w:divsChild>
                        <w:div w:id="1792168585">
                          <w:marLeft w:val="0"/>
                          <w:marRight w:val="0"/>
                          <w:marTop w:val="0"/>
                          <w:marBottom w:val="0"/>
                          <w:divBdr>
                            <w:top w:val="none" w:sz="0" w:space="0" w:color="auto"/>
                            <w:left w:val="none" w:sz="0" w:space="0" w:color="auto"/>
                            <w:bottom w:val="none" w:sz="0" w:space="0" w:color="auto"/>
                            <w:right w:val="none" w:sz="0" w:space="0" w:color="auto"/>
                          </w:divBdr>
                          <w:divsChild>
                            <w:div w:id="619411672">
                              <w:marLeft w:val="0"/>
                              <w:marRight w:val="0"/>
                              <w:marTop w:val="0"/>
                              <w:marBottom w:val="0"/>
                              <w:divBdr>
                                <w:top w:val="none" w:sz="0" w:space="0" w:color="auto"/>
                                <w:left w:val="none" w:sz="0" w:space="0" w:color="auto"/>
                                <w:bottom w:val="none" w:sz="0" w:space="0" w:color="auto"/>
                                <w:right w:val="none" w:sz="0" w:space="0" w:color="auto"/>
                              </w:divBdr>
                              <w:divsChild>
                                <w:div w:id="280042165">
                                  <w:marLeft w:val="0"/>
                                  <w:marRight w:val="0"/>
                                  <w:marTop w:val="0"/>
                                  <w:marBottom w:val="0"/>
                                  <w:divBdr>
                                    <w:top w:val="none" w:sz="0" w:space="0" w:color="auto"/>
                                    <w:left w:val="none" w:sz="0" w:space="0" w:color="auto"/>
                                    <w:bottom w:val="none" w:sz="0" w:space="0" w:color="auto"/>
                                    <w:right w:val="none" w:sz="0" w:space="0" w:color="auto"/>
                                  </w:divBdr>
                                  <w:divsChild>
                                    <w:div w:id="2106995364">
                                      <w:marLeft w:val="0"/>
                                      <w:marRight w:val="0"/>
                                      <w:marTop w:val="0"/>
                                      <w:marBottom w:val="0"/>
                                      <w:divBdr>
                                        <w:top w:val="none" w:sz="0" w:space="0" w:color="auto"/>
                                        <w:left w:val="none" w:sz="0" w:space="0" w:color="auto"/>
                                        <w:bottom w:val="none" w:sz="0" w:space="0" w:color="auto"/>
                                        <w:right w:val="none" w:sz="0" w:space="0" w:color="auto"/>
                                      </w:divBdr>
                                    </w:div>
                                    <w:div w:id="339552563">
                                      <w:marLeft w:val="0"/>
                                      <w:marRight w:val="0"/>
                                      <w:marTop w:val="0"/>
                                      <w:marBottom w:val="0"/>
                                      <w:divBdr>
                                        <w:top w:val="none" w:sz="0" w:space="0" w:color="auto"/>
                                        <w:left w:val="none" w:sz="0" w:space="0" w:color="auto"/>
                                        <w:bottom w:val="none" w:sz="0" w:space="0" w:color="auto"/>
                                        <w:right w:val="none" w:sz="0" w:space="0" w:color="auto"/>
                                      </w:divBdr>
                                      <w:divsChild>
                                        <w:div w:id="1131174293">
                                          <w:marLeft w:val="0"/>
                                          <w:marRight w:val="0"/>
                                          <w:marTop w:val="0"/>
                                          <w:marBottom w:val="0"/>
                                          <w:divBdr>
                                            <w:top w:val="none" w:sz="0" w:space="0" w:color="auto"/>
                                            <w:left w:val="none" w:sz="0" w:space="0" w:color="auto"/>
                                            <w:bottom w:val="none" w:sz="0" w:space="0" w:color="auto"/>
                                            <w:right w:val="none" w:sz="0" w:space="0" w:color="auto"/>
                                          </w:divBdr>
                                        </w:div>
                                        <w:div w:id="1001663531">
                                          <w:marLeft w:val="0"/>
                                          <w:marRight w:val="0"/>
                                          <w:marTop w:val="0"/>
                                          <w:marBottom w:val="0"/>
                                          <w:divBdr>
                                            <w:top w:val="none" w:sz="0" w:space="0" w:color="auto"/>
                                            <w:left w:val="none" w:sz="0" w:space="0" w:color="auto"/>
                                            <w:bottom w:val="none" w:sz="0" w:space="0" w:color="auto"/>
                                            <w:right w:val="none" w:sz="0" w:space="0" w:color="auto"/>
                                          </w:divBdr>
                                          <w:divsChild>
                                            <w:div w:id="147109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2865">
                              <w:marLeft w:val="0"/>
                              <w:marRight w:val="0"/>
                              <w:marTop w:val="0"/>
                              <w:marBottom w:val="0"/>
                              <w:divBdr>
                                <w:top w:val="none" w:sz="0" w:space="0" w:color="auto"/>
                                <w:left w:val="none" w:sz="0" w:space="0" w:color="auto"/>
                                <w:bottom w:val="none" w:sz="0" w:space="0" w:color="auto"/>
                                <w:right w:val="none" w:sz="0" w:space="0" w:color="auto"/>
                              </w:divBdr>
                              <w:divsChild>
                                <w:div w:id="36898238">
                                  <w:marLeft w:val="0"/>
                                  <w:marRight w:val="0"/>
                                  <w:marTop w:val="0"/>
                                  <w:marBottom w:val="0"/>
                                  <w:divBdr>
                                    <w:top w:val="none" w:sz="0" w:space="0" w:color="auto"/>
                                    <w:left w:val="none" w:sz="0" w:space="0" w:color="auto"/>
                                    <w:bottom w:val="none" w:sz="0" w:space="0" w:color="auto"/>
                                    <w:right w:val="none" w:sz="0" w:space="0" w:color="auto"/>
                                  </w:divBdr>
                                  <w:divsChild>
                                    <w:div w:id="498929516">
                                      <w:marLeft w:val="0"/>
                                      <w:marRight w:val="0"/>
                                      <w:marTop w:val="0"/>
                                      <w:marBottom w:val="0"/>
                                      <w:divBdr>
                                        <w:top w:val="none" w:sz="0" w:space="0" w:color="auto"/>
                                        <w:left w:val="none" w:sz="0" w:space="0" w:color="auto"/>
                                        <w:bottom w:val="none" w:sz="0" w:space="0" w:color="auto"/>
                                        <w:right w:val="none" w:sz="0" w:space="0" w:color="auto"/>
                                      </w:divBdr>
                                    </w:div>
                                    <w:div w:id="558133292">
                                      <w:marLeft w:val="0"/>
                                      <w:marRight w:val="0"/>
                                      <w:marTop w:val="0"/>
                                      <w:marBottom w:val="0"/>
                                      <w:divBdr>
                                        <w:top w:val="none" w:sz="0" w:space="0" w:color="auto"/>
                                        <w:left w:val="none" w:sz="0" w:space="0" w:color="auto"/>
                                        <w:bottom w:val="none" w:sz="0" w:space="0" w:color="auto"/>
                                        <w:right w:val="none" w:sz="0" w:space="0" w:color="auto"/>
                                      </w:divBdr>
                                      <w:divsChild>
                                        <w:div w:id="1084837297">
                                          <w:marLeft w:val="0"/>
                                          <w:marRight w:val="0"/>
                                          <w:marTop w:val="0"/>
                                          <w:marBottom w:val="0"/>
                                          <w:divBdr>
                                            <w:top w:val="none" w:sz="0" w:space="0" w:color="auto"/>
                                            <w:left w:val="none" w:sz="0" w:space="0" w:color="auto"/>
                                            <w:bottom w:val="none" w:sz="0" w:space="0" w:color="auto"/>
                                            <w:right w:val="none" w:sz="0" w:space="0" w:color="auto"/>
                                          </w:divBdr>
                                        </w:div>
                                        <w:div w:id="1986422372">
                                          <w:marLeft w:val="0"/>
                                          <w:marRight w:val="0"/>
                                          <w:marTop w:val="0"/>
                                          <w:marBottom w:val="0"/>
                                          <w:divBdr>
                                            <w:top w:val="none" w:sz="0" w:space="0" w:color="auto"/>
                                            <w:left w:val="none" w:sz="0" w:space="0" w:color="auto"/>
                                            <w:bottom w:val="none" w:sz="0" w:space="0" w:color="auto"/>
                                            <w:right w:val="none" w:sz="0" w:space="0" w:color="auto"/>
                                          </w:divBdr>
                                          <w:divsChild>
                                            <w:div w:id="81025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8898286">
                              <w:marLeft w:val="0"/>
                              <w:marRight w:val="0"/>
                              <w:marTop w:val="0"/>
                              <w:marBottom w:val="0"/>
                              <w:divBdr>
                                <w:top w:val="none" w:sz="0" w:space="0" w:color="auto"/>
                                <w:left w:val="none" w:sz="0" w:space="0" w:color="auto"/>
                                <w:bottom w:val="none" w:sz="0" w:space="0" w:color="auto"/>
                                <w:right w:val="none" w:sz="0" w:space="0" w:color="auto"/>
                              </w:divBdr>
                              <w:divsChild>
                                <w:div w:id="899367996">
                                  <w:marLeft w:val="0"/>
                                  <w:marRight w:val="0"/>
                                  <w:marTop w:val="0"/>
                                  <w:marBottom w:val="0"/>
                                  <w:divBdr>
                                    <w:top w:val="none" w:sz="0" w:space="0" w:color="auto"/>
                                    <w:left w:val="none" w:sz="0" w:space="0" w:color="auto"/>
                                    <w:bottom w:val="none" w:sz="0" w:space="0" w:color="auto"/>
                                    <w:right w:val="none" w:sz="0" w:space="0" w:color="auto"/>
                                  </w:divBdr>
                                  <w:divsChild>
                                    <w:div w:id="1531067303">
                                      <w:marLeft w:val="0"/>
                                      <w:marRight w:val="0"/>
                                      <w:marTop w:val="0"/>
                                      <w:marBottom w:val="0"/>
                                      <w:divBdr>
                                        <w:top w:val="none" w:sz="0" w:space="0" w:color="auto"/>
                                        <w:left w:val="none" w:sz="0" w:space="0" w:color="auto"/>
                                        <w:bottom w:val="none" w:sz="0" w:space="0" w:color="auto"/>
                                        <w:right w:val="none" w:sz="0" w:space="0" w:color="auto"/>
                                      </w:divBdr>
                                    </w:div>
                                    <w:div w:id="1034312665">
                                      <w:marLeft w:val="0"/>
                                      <w:marRight w:val="0"/>
                                      <w:marTop w:val="0"/>
                                      <w:marBottom w:val="0"/>
                                      <w:divBdr>
                                        <w:top w:val="none" w:sz="0" w:space="0" w:color="auto"/>
                                        <w:left w:val="none" w:sz="0" w:space="0" w:color="auto"/>
                                        <w:bottom w:val="none" w:sz="0" w:space="0" w:color="auto"/>
                                        <w:right w:val="none" w:sz="0" w:space="0" w:color="auto"/>
                                      </w:divBdr>
                                      <w:divsChild>
                                        <w:div w:id="119885804">
                                          <w:marLeft w:val="0"/>
                                          <w:marRight w:val="0"/>
                                          <w:marTop w:val="0"/>
                                          <w:marBottom w:val="0"/>
                                          <w:divBdr>
                                            <w:top w:val="none" w:sz="0" w:space="0" w:color="auto"/>
                                            <w:left w:val="none" w:sz="0" w:space="0" w:color="auto"/>
                                            <w:bottom w:val="none" w:sz="0" w:space="0" w:color="auto"/>
                                            <w:right w:val="none" w:sz="0" w:space="0" w:color="auto"/>
                                          </w:divBdr>
                                        </w:div>
                                        <w:div w:id="805510411">
                                          <w:marLeft w:val="0"/>
                                          <w:marRight w:val="0"/>
                                          <w:marTop w:val="0"/>
                                          <w:marBottom w:val="0"/>
                                          <w:divBdr>
                                            <w:top w:val="none" w:sz="0" w:space="0" w:color="auto"/>
                                            <w:left w:val="none" w:sz="0" w:space="0" w:color="auto"/>
                                            <w:bottom w:val="none" w:sz="0" w:space="0" w:color="auto"/>
                                            <w:right w:val="none" w:sz="0" w:space="0" w:color="auto"/>
                                          </w:divBdr>
                                          <w:divsChild>
                                            <w:div w:id="836460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0251830">
                              <w:marLeft w:val="0"/>
                              <w:marRight w:val="0"/>
                              <w:marTop w:val="0"/>
                              <w:marBottom w:val="0"/>
                              <w:divBdr>
                                <w:top w:val="none" w:sz="0" w:space="0" w:color="auto"/>
                                <w:left w:val="none" w:sz="0" w:space="0" w:color="auto"/>
                                <w:bottom w:val="none" w:sz="0" w:space="0" w:color="auto"/>
                                <w:right w:val="none" w:sz="0" w:space="0" w:color="auto"/>
                              </w:divBdr>
                              <w:divsChild>
                                <w:div w:id="1967269687">
                                  <w:marLeft w:val="0"/>
                                  <w:marRight w:val="0"/>
                                  <w:marTop w:val="0"/>
                                  <w:marBottom w:val="0"/>
                                  <w:divBdr>
                                    <w:top w:val="none" w:sz="0" w:space="0" w:color="auto"/>
                                    <w:left w:val="none" w:sz="0" w:space="0" w:color="auto"/>
                                    <w:bottom w:val="none" w:sz="0" w:space="0" w:color="auto"/>
                                    <w:right w:val="none" w:sz="0" w:space="0" w:color="auto"/>
                                  </w:divBdr>
                                  <w:divsChild>
                                    <w:div w:id="847255077">
                                      <w:marLeft w:val="0"/>
                                      <w:marRight w:val="0"/>
                                      <w:marTop w:val="0"/>
                                      <w:marBottom w:val="0"/>
                                      <w:divBdr>
                                        <w:top w:val="none" w:sz="0" w:space="0" w:color="auto"/>
                                        <w:left w:val="none" w:sz="0" w:space="0" w:color="auto"/>
                                        <w:bottom w:val="none" w:sz="0" w:space="0" w:color="auto"/>
                                        <w:right w:val="none" w:sz="0" w:space="0" w:color="auto"/>
                                      </w:divBdr>
                                    </w:div>
                                    <w:div w:id="820268641">
                                      <w:marLeft w:val="0"/>
                                      <w:marRight w:val="0"/>
                                      <w:marTop w:val="0"/>
                                      <w:marBottom w:val="0"/>
                                      <w:divBdr>
                                        <w:top w:val="none" w:sz="0" w:space="0" w:color="auto"/>
                                        <w:left w:val="none" w:sz="0" w:space="0" w:color="auto"/>
                                        <w:bottom w:val="none" w:sz="0" w:space="0" w:color="auto"/>
                                        <w:right w:val="none" w:sz="0" w:space="0" w:color="auto"/>
                                      </w:divBdr>
                                      <w:divsChild>
                                        <w:div w:id="384835803">
                                          <w:marLeft w:val="0"/>
                                          <w:marRight w:val="0"/>
                                          <w:marTop w:val="0"/>
                                          <w:marBottom w:val="0"/>
                                          <w:divBdr>
                                            <w:top w:val="none" w:sz="0" w:space="0" w:color="auto"/>
                                            <w:left w:val="none" w:sz="0" w:space="0" w:color="auto"/>
                                            <w:bottom w:val="none" w:sz="0" w:space="0" w:color="auto"/>
                                            <w:right w:val="none" w:sz="0" w:space="0" w:color="auto"/>
                                          </w:divBdr>
                                        </w:div>
                                        <w:div w:id="556472106">
                                          <w:marLeft w:val="0"/>
                                          <w:marRight w:val="0"/>
                                          <w:marTop w:val="0"/>
                                          <w:marBottom w:val="0"/>
                                          <w:divBdr>
                                            <w:top w:val="none" w:sz="0" w:space="0" w:color="auto"/>
                                            <w:left w:val="none" w:sz="0" w:space="0" w:color="auto"/>
                                            <w:bottom w:val="none" w:sz="0" w:space="0" w:color="auto"/>
                                            <w:right w:val="none" w:sz="0" w:space="0" w:color="auto"/>
                                          </w:divBdr>
                                          <w:divsChild>
                                            <w:div w:id="9502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2805168">
                              <w:marLeft w:val="0"/>
                              <w:marRight w:val="0"/>
                              <w:marTop w:val="0"/>
                              <w:marBottom w:val="0"/>
                              <w:divBdr>
                                <w:top w:val="none" w:sz="0" w:space="0" w:color="auto"/>
                                <w:left w:val="none" w:sz="0" w:space="0" w:color="auto"/>
                                <w:bottom w:val="none" w:sz="0" w:space="0" w:color="auto"/>
                                <w:right w:val="none" w:sz="0" w:space="0" w:color="auto"/>
                              </w:divBdr>
                              <w:divsChild>
                                <w:div w:id="298465562">
                                  <w:marLeft w:val="0"/>
                                  <w:marRight w:val="0"/>
                                  <w:marTop w:val="0"/>
                                  <w:marBottom w:val="0"/>
                                  <w:divBdr>
                                    <w:top w:val="none" w:sz="0" w:space="0" w:color="auto"/>
                                    <w:left w:val="none" w:sz="0" w:space="0" w:color="auto"/>
                                    <w:bottom w:val="none" w:sz="0" w:space="0" w:color="auto"/>
                                    <w:right w:val="none" w:sz="0" w:space="0" w:color="auto"/>
                                  </w:divBdr>
                                  <w:divsChild>
                                    <w:div w:id="1334340403">
                                      <w:marLeft w:val="0"/>
                                      <w:marRight w:val="0"/>
                                      <w:marTop w:val="0"/>
                                      <w:marBottom w:val="0"/>
                                      <w:divBdr>
                                        <w:top w:val="none" w:sz="0" w:space="0" w:color="auto"/>
                                        <w:left w:val="none" w:sz="0" w:space="0" w:color="auto"/>
                                        <w:bottom w:val="none" w:sz="0" w:space="0" w:color="auto"/>
                                        <w:right w:val="none" w:sz="0" w:space="0" w:color="auto"/>
                                      </w:divBdr>
                                    </w:div>
                                    <w:div w:id="773939407">
                                      <w:marLeft w:val="0"/>
                                      <w:marRight w:val="0"/>
                                      <w:marTop w:val="0"/>
                                      <w:marBottom w:val="0"/>
                                      <w:divBdr>
                                        <w:top w:val="none" w:sz="0" w:space="0" w:color="auto"/>
                                        <w:left w:val="none" w:sz="0" w:space="0" w:color="auto"/>
                                        <w:bottom w:val="none" w:sz="0" w:space="0" w:color="auto"/>
                                        <w:right w:val="none" w:sz="0" w:space="0" w:color="auto"/>
                                      </w:divBdr>
                                      <w:divsChild>
                                        <w:div w:id="592859578">
                                          <w:marLeft w:val="0"/>
                                          <w:marRight w:val="0"/>
                                          <w:marTop w:val="0"/>
                                          <w:marBottom w:val="0"/>
                                          <w:divBdr>
                                            <w:top w:val="none" w:sz="0" w:space="0" w:color="auto"/>
                                            <w:left w:val="none" w:sz="0" w:space="0" w:color="auto"/>
                                            <w:bottom w:val="none" w:sz="0" w:space="0" w:color="auto"/>
                                            <w:right w:val="none" w:sz="0" w:space="0" w:color="auto"/>
                                          </w:divBdr>
                                        </w:div>
                                        <w:div w:id="163133525">
                                          <w:marLeft w:val="0"/>
                                          <w:marRight w:val="0"/>
                                          <w:marTop w:val="0"/>
                                          <w:marBottom w:val="0"/>
                                          <w:divBdr>
                                            <w:top w:val="none" w:sz="0" w:space="0" w:color="auto"/>
                                            <w:left w:val="none" w:sz="0" w:space="0" w:color="auto"/>
                                            <w:bottom w:val="none" w:sz="0" w:space="0" w:color="auto"/>
                                            <w:right w:val="none" w:sz="0" w:space="0" w:color="auto"/>
                                          </w:divBdr>
                                          <w:divsChild>
                                            <w:div w:id="202559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7151315">
          <w:marLeft w:val="0"/>
          <w:marRight w:val="0"/>
          <w:marTop w:val="0"/>
          <w:marBottom w:val="0"/>
          <w:divBdr>
            <w:top w:val="none" w:sz="0" w:space="0" w:color="auto"/>
            <w:left w:val="none" w:sz="0" w:space="0" w:color="auto"/>
            <w:bottom w:val="none" w:sz="0" w:space="0" w:color="auto"/>
            <w:right w:val="none" w:sz="0" w:space="0" w:color="auto"/>
          </w:divBdr>
          <w:divsChild>
            <w:div w:id="1707173827">
              <w:marLeft w:val="0"/>
              <w:marRight w:val="0"/>
              <w:marTop w:val="0"/>
              <w:marBottom w:val="0"/>
              <w:divBdr>
                <w:top w:val="none" w:sz="0" w:space="0" w:color="auto"/>
                <w:left w:val="none" w:sz="0" w:space="0" w:color="auto"/>
                <w:bottom w:val="none" w:sz="0" w:space="0" w:color="auto"/>
                <w:right w:val="none" w:sz="0" w:space="0" w:color="auto"/>
              </w:divBdr>
              <w:divsChild>
                <w:div w:id="122039085">
                  <w:marLeft w:val="0"/>
                  <w:marRight w:val="0"/>
                  <w:marTop w:val="0"/>
                  <w:marBottom w:val="0"/>
                  <w:divBdr>
                    <w:top w:val="none" w:sz="0" w:space="0" w:color="auto"/>
                    <w:left w:val="none" w:sz="0" w:space="0" w:color="auto"/>
                    <w:bottom w:val="none" w:sz="0" w:space="0" w:color="auto"/>
                    <w:right w:val="none" w:sz="0" w:space="0" w:color="auto"/>
                  </w:divBdr>
                  <w:divsChild>
                    <w:div w:id="1412652686">
                      <w:marLeft w:val="0"/>
                      <w:marRight w:val="0"/>
                      <w:marTop w:val="0"/>
                      <w:marBottom w:val="0"/>
                      <w:divBdr>
                        <w:top w:val="none" w:sz="0" w:space="0" w:color="auto"/>
                        <w:left w:val="none" w:sz="0" w:space="0" w:color="auto"/>
                        <w:bottom w:val="none" w:sz="0" w:space="0" w:color="auto"/>
                        <w:right w:val="none" w:sz="0" w:space="0" w:color="auto"/>
                      </w:divBdr>
                      <w:divsChild>
                        <w:div w:id="1628898580">
                          <w:marLeft w:val="0"/>
                          <w:marRight w:val="0"/>
                          <w:marTop w:val="0"/>
                          <w:marBottom w:val="0"/>
                          <w:divBdr>
                            <w:top w:val="none" w:sz="0" w:space="0" w:color="auto"/>
                            <w:left w:val="none" w:sz="0" w:space="0" w:color="auto"/>
                            <w:bottom w:val="none" w:sz="0" w:space="0" w:color="auto"/>
                            <w:right w:val="none" w:sz="0" w:space="0" w:color="auto"/>
                          </w:divBdr>
                          <w:divsChild>
                            <w:div w:id="1651907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316525">
              <w:marLeft w:val="0"/>
              <w:marRight w:val="0"/>
              <w:marTop w:val="0"/>
              <w:marBottom w:val="0"/>
              <w:divBdr>
                <w:top w:val="none" w:sz="0" w:space="0" w:color="auto"/>
                <w:left w:val="none" w:sz="0" w:space="0" w:color="auto"/>
                <w:bottom w:val="none" w:sz="0" w:space="0" w:color="auto"/>
                <w:right w:val="none" w:sz="0" w:space="0" w:color="auto"/>
              </w:divBdr>
              <w:divsChild>
                <w:div w:id="2090541923">
                  <w:marLeft w:val="0"/>
                  <w:marRight w:val="0"/>
                  <w:marTop w:val="0"/>
                  <w:marBottom w:val="0"/>
                  <w:divBdr>
                    <w:top w:val="none" w:sz="0" w:space="0" w:color="auto"/>
                    <w:left w:val="none" w:sz="0" w:space="0" w:color="auto"/>
                    <w:bottom w:val="none" w:sz="0" w:space="0" w:color="auto"/>
                    <w:right w:val="none" w:sz="0" w:space="0" w:color="auto"/>
                  </w:divBdr>
                  <w:divsChild>
                    <w:div w:id="2135714830">
                      <w:marLeft w:val="0"/>
                      <w:marRight w:val="0"/>
                      <w:marTop w:val="0"/>
                      <w:marBottom w:val="0"/>
                      <w:divBdr>
                        <w:top w:val="none" w:sz="0" w:space="0" w:color="auto"/>
                        <w:left w:val="none" w:sz="0" w:space="0" w:color="auto"/>
                        <w:bottom w:val="none" w:sz="0" w:space="0" w:color="auto"/>
                        <w:right w:val="none" w:sz="0" w:space="0" w:color="auto"/>
                      </w:divBdr>
                      <w:divsChild>
                        <w:div w:id="1724017518">
                          <w:marLeft w:val="0"/>
                          <w:marRight w:val="0"/>
                          <w:marTop w:val="0"/>
                          <w:marBottom w:val="0"/>
                          <w:divBdr>
                            <w:top w:val="none" w:sz="0" w:space="0" w:color="auto"/>
                            <w:left w:val="none" w:sz="0" w:space="0" w:color="auto"/>
                            <w:bottom w:val="none" w:sz="0" w:space="0" w:color="auto"/>
                            <w:right w:val="none" w:sz="0" w:space="0" w:color="auto"/>
                          </w:divBdr>
                          <w:divsChild>
                            <w:div w:id="1861117181">
                              <w:marLeft w:val="0"/>
                              <w:marRight w:val="0"/>
                              <w:marTop w:val="0"/>
                              <w:marBottom w:val="0"/>
                              <w:divBdr>
                                <w:top w:val="none" w:sz="0" w:space="0" w:color="auto"/>
                                <w:left w:val="none" w:sz="0" w:space="0" w:color="auto"/>
                                <w:bottom w:val="none" w:sz="0" w:space="0" w:color="auto"/>
                                <w:right w:val="none" w:sz="0" w:space="0" w:color="auto"/>
                              </w:divBdr>
                              <w:divsChild>
                                <w:div w:id="419453017">
                                  <w:marLeft w:val="0"/>
                                  <w:marRight w:val="0"/>
                                  <w:marTop w:val="0"/>
                                  <w:marBottom w:val="0"/>
                                  <w:divBdr>
                                    <w:top w:val="none" w:sz="0" w:space="0" w:color="auto"/>
                                    <w:left w:val="none" w:sz="0" w:space="0" w:color="auto"/>
                                    <w:bottom w:val="none" w:sz="0" w:space="0" w:color="auto"/>
                                    <w:right w:val="none" w:sz="0" w:space="0" w:color="auto"/>
                                  </w:divBdr>
                                </w:div>
                                <w:div w:id="1039014213">
                                  <w:marLeft w:val="0"/>
                                  <w:marRight w:val="0"/>
                                  <w:marTop w:val="0"/>
                                  <w:marBottom w:val="0"/>
                                  <w:divBdr>
                                    <w:top w:val="none" w:sz="0" w:space="0" w:color="auto"/>
                                    <w:left w:val="none" w:sz="0" w:space="0" w:color="auto"/>
                                    <w:bottom w:val="none" w:sz="0" w:space="0" w:color="auto"/>
                                    <w:right w:val="none" w:sz="0" w:space="0" w:color="auto"/>
                                  </w:divBdr>
                                  <w:divsChild>
                                    <w:div w:id="314532405">
                                      <w:marLeft w:val="0"/>
                                      <w:marRight w:val="0"/>
                                      <w:marTop w:val="0"/>
                                      <w:marBottom w:val="0"/>
                                      <w:divBdr>
                                        <w:top w:val="none" w:sz="0" w:space="0" w:color="auto"/>
                                        <w:left w:val="none" w:sz="0" w:space="0" w:color="auto"/>
                                        <w:bottom w:val="none" w:sz="0" w:space="0" w:color="auto"/>
                                        <w:right w:val="none" w:sz="0" w:space="0" w:color="auto"/>
                                      </w:divBdr>
                                      <w:divsChild>
                                        <w:div w:id="1663851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2500145">
              <w:marLeft w:val="0"/>
              <w:marRight w:val="0"/>
              <w:marTop w:val="0"/>
              <w:marBottom w:val="0"/>
              <w:divBdr>
                <w:top w:val="none" w:sz="0" w:space="0" w:color="auto"/>
                <w:left w:val="none" w:sz="0" w:space="0" w:color="auto"/>
                <w:bottom w:val="none" w:sz="0" w:space="0" w:color="auto"/>
                <w:right w:val="none" w:sz="0" w:space="0" w:color="auto"/>
              </w:divBdr>
              <w:divsChild>
                <w:div w:id="951133653">
                  <w:marLeft w:val="0"/>
                  <w:marRight w:val="0"/>
                  <w:marTop w:val="0"/>
                  <w:marBottom w:val="0"/>
                  <w:divBdr>
                    <w:top w:val="none" w:sz="0" w:space="0" w:color="auto"/>
                    <w:left w:val="none" w:sz="0" w:space="0" w:color="auto"/>
                    <w:bottom w:val="none" w:sz="0" w:space="0" w:color="auto"/>
                    <w:right w:val="none" w:sz="0" w:space="0" w:color="auto"/>
                  </w:divBdr>
                  <w:divsChild>
                    <w:div w:id="1309095461">
                      <w:marLeft w:val="0"/>
                      <w:marRight w:val="0"/>
                      <w:marTop w:val="0"/>
                      <w:marBottom w:val="0"/>
                      <w:divBdr>
                        <w:top w:val="none" w:sz="0" w:space="0" w:color="auto"/>
                        <w:left w:val="none" w:sz="0" w:space="0" w:color="auto"/>
                        <w:bottom w:val="none" w:sz="0" w:space="0" w:color="auto"/>
                        <w:right w:val="none" w:sz="0" w:space="0" w:color="auto"/>
                      </w:divBdr>
                      <w:divsChild>
                        <w:div w:id="760033279">
                          <w:marLeft w:val="0"/>
                          <w:marRight w:val="0"/>
                          <w:marTop w:val="0"/>
                          <w:marBottom w:val="0"/>
                          <w:divBdr>
                            <w:top w:val="none" w:sz="0" w:space="0" w:color="auto"/>
                            <w:left w:val="none" w:sz="0" w:space="0" w:color="auto"/>
                            <w:bottom w:val="none" w:sz="0" w:space="0" w:color="auto"/>
                            <w:right w:val="none" w:sz="0" w:space="0" w:color="auto"/>
                          </w:divBdr>
                          <w:divsChild>
                            <w:div w:id="1652294571">
                              <w:marLeft w:val="0"/>
                              <w:marRight w:val="0"/>
                              <w:marTop w:val="0"/>
                              <w:marBottom w:val="0"/>
                              <w:divBdr>
                                <w:top w:val="none" w:sz="0" w:space="0" w:color="auto"/>
                                <w:left w:val="none" w:sz="0" w:space="0" w:color="auto"/>
                                <w:bottom w:val="none" w:sz="0" w:space="0" w:color="auto"/>
                                <w:right w:val="none" w:sz="0" w:space="0" w:color="auto"/>
                              </w:divBdr>
                              <w:divsChild>
                                <w:div w:id="1337077944">
                                  <w:marLeft w:val="0"/>
                                  <w:marRight w:val="0"/>
                                  <w:marTop w:val="0"/>
                                  <w:marBottom w:val="0"/>
                                  <w:divBdr>
                                    <w:top w:val="none" w:sz="0" w:space="0" w:color="auto"/>
                                    <w:left w:val="none" w:sz="0" w:space="0" w:color="auto"/>
                                    <w:bottom w:val="none" w:sz="0" w:space="0" w:color="auto"/>
                                    <w:right w:val="none" w:sz="0" w:space="0" w:color="auto"/>
                                  </w:divBdr>
                                  <w:divsChild>
                                    <w:div w:id="1107113970">
                                      <w:marLeft w:val="0"/>
                                      <w:marRight w:val="0"/>
                                      <w:marTop w:val="0"/>
                                      <w:marBottom w:val="0"/>
                                      <w:divBdr>
                                        <w:top w:val="none" w:sz="0" w:space="0" w:color="auto"/>
                                        <w:left w:val="none" w:sz="0" w:space="0" w:color="auto"/>
                                        <w:bottom w:val="none" w:sz="0" w:space="0" w:color="auto"/>
                                        <w:right w:val="none" w:sz="0" w:space="0" w:color="auto"/>
                                      </w:divBdr>
                                    </w:div>
                                    <w:div w:id="1620601989">
                                      <w:marLeft w:val="0"/>
                                      <w:marRight w:val="0"/>
                                      <w:marTop w:val="0"/>
                                      <w:marBottom w:val="0"/>
                                      <w:divBdr>
                                        <w:top w:val="none" w:sz="0" w:space="0" w:color="auto"/>
                                        <w:left w:val="none" w:sz="0" w:space="0" w:color="auto"/>
                                        <w:bottom w:val="none" w:sz="0" w:space="0" w:color="auto"/>
                                        <w:right w:val="none" w:sz="0" w:space="0" w:color="auto"/>
                                      </w:divBdr>
                                      <w:divsChild>
                                        <w:div w:id="220757138">
                                          <w:marLeft w:val="0"/>
                                          <w:marRight w:val="0"/>
                                          <w:marTop w:val="0"/>
                                          <w:marBottom w:val="0"/>
                                          <w:divBdr>
                                            <w:top w:val="none" w:sz="0" w:space="0" w:color="auto"/>
                                            <w:left w:val="none" w:sz="0" w:space="0" w:color="auto"/>
                                            <w:bottom w:val="none" w:sz="0" w:space="0" w:color="auto"/>
                                            <w:right w:val="none" w:sz="0" w:space="0" w:color="auto"/>
                                          </w:divBdr>
                                          <w:divsChild>
                                            <w:div w:id="695887916">
                                              <w:marLeft w:val="0"/>
                                              <w:marRight w:val="0"/>
                                              <w:marTop w:val="0"/>
                                              <w:marBottom w:val="0"/>
                                              <w:divBdr>
                                                <w:top w:val="none" w:sz="0" w:space="0" w:color="auto"/>
                                                <w:left w:val="none" w:sz="0" w:space="0" w:color="auto"/>
                                                <w:bottom w:val="none" w:sz="0" w:space="0" w:color="auto"/>
                                                <w:right w:val="none" w:sz="0" w:space="0" w:color="auto"/>
                                              </w:divBdr>
                                              <w:divsChild>
                                                <w:div w:id="165826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32023">
                                          <w:marLeft w:val="0"/>
                                          <w:marRight w:val="0"/>
                                          <w:marTop w:val="0"/>
                                          <w:marBottom w:val="0"/>
                                          <w:divBdr>
                                            <w:top w:val="none" w:sz="0" w:space="0" w:color="auto"/>
                                            <w:left w:val="none" w:sz="0" w:space="0" w:color="auto"/>
                                            <w:bottom w:val="none" w:sz="0" w:space="0" w:color="auto"/>
                                            <w:right w:val="none" w:sz="0" w:space="0" w:color="auto"/>
                                          </w:divBdr>
                                          <w:divsChild>
                                            <w:div w:id="1977878238">
                                              <w:marLeft w:val="0"/>
                                              <w:marRight w:val="0"/>
                                              <w:marTop w:val="0"/>
                                              <w:marBottom w:val="0"/>
                                              <w:divBdr>
                                                <w:top w:val="none" w:sz="0" w:space="0" w:color="auto"/>
                                                <w:left w:val="none" w:sz="0" w:space="0" w:color="auto"/>
                                                <w:bottom w:val="none" w:sz="0" w:space="0" w:color="auto"/>
                                                <w:right w:val="none" w:sz="0" w:space="0" w:color="auto"/>
                                              </w:divBdr>
                                              <w:divsChild>
                                                <w:div w:id="509947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61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7328270">
              <w:marLeft w:val="0"/>
              <w:marRight w:val="0"/>
              <w:marTop w:val="0"/>
              <w:marBottom w:val="0"/>
              <w:divBdr>
                <w:top w:val="none" w:sz="0" w:space="0" w:color="auto"/>
                <w:left w:val="none" w:sz="0" w:space="0" w:color="auto"/>
                <w:bottom w:val="none" w:sz="0" w:space="0" w:color="auto"/>
                <w:right w:val="none" w:sz="0" w:space="0" w:color="auto"/>
              </w:divBdr>
              <w:divsChild>
                <w:div w:id="1520700704">
                  <w:marLeft w:val="0"/>
                  <w:marRight w:val="0"/>
                  <w:marTop w:val="0"/>
                  <w:marBottom w:val="0"/>
                  <w:divBdr>
                    <w:top w:val="none" w:sz="0" w:space="0" w:color="auto"/>
                    <w:left w:val="none" w:sz="0" w:space="0" w:color="auto"/>
                    <w:bottom w:val="none" w:sz="0" w:space="0" w:color="auto"/>
                    <w:right w:val="none" w:sz="0" w:space="0" w:color="auto"/>
                  </w:divBdr>
                  <w:divsChild>
                    <w:div w:id="727916265">
                      <w:marLeft w:val="0"/>
                      <w:marRight w:val="0"/>
                      <w:marTop w:val="0"/>
                      <w:marBottom w:val="0"/>
                      <w:divBdr>
                        <w:top w:val="none" w:sz="0" w:space="0" w:color="auto"/>
                        <w:left w:val="none" w:sz="0" w:space="0" w:color="auto"/>
                        <w:bottom w:val="none" w:sz="0" w:space="0" w:color="auto"/>
                        <w:right w:val="none" w:sz="0" w:space="0" w:color="auto"/>
                      </w:divBdr>
                      <w:divsChild>
                        <w:div w:id="32005998">
                          <w:marLeft w:val="0"/>
                          <w:marRight w:val="0"/>
                          <w:marTop w:val="0"/>
                          <w:marBottom w:val="0"/>
                          <w:divBdr>
                            <w:top w:val="none" w:sz="0" w:space="0" w:color="auto"/>
                            <w:left w:val="none" w:sz="0" w:space="0" w:color="auto"/>
                            <w:bottom w:val="none" w:sz="0" w:space="0" w:color="auto"/>
                            <w:right w:val="none" w:sz="0" w:space="0" w:color="auto"/>
                          </w:divBdr>
                          <w:divsChild>
                            <w:div w:id="1953441298">
                              <w:marLeft w:val="0"/>
                              <w:marRight w:val="0"/>
                              <w:marTop w:val="0"/>
                              <w:marBottom w:val="0"/>
                              <w:divBdr>
                                <w:top w:val="none" w:sz="0" w:space="0" w:color="auto"/>
                                <w:left w:val="none" w:sz="0" w:space="0" w:color="auto"/>
                                <w:bottom w:val="none" w:sz="0" w:space="0" w:color="auto"/>
                                <w:right w:val="none" w:sz="0" w:space="0" w:color="auto"/>
                              </w:divBdr>
                              <w:divsChild>
                                <w:div w:id="1967881775">
                                  <w:marLeft w:val="0"/>
                                  <w:marRight w:val="0"/>
                                  <w:marTop w:val="0"/>
                                  <w:marBottom w:val="0"/>
                                  <w:divBdr>
                                    <w:top w:val="none" w:sz="0" w:space="0" w:color="auto"/>
                                    <w:left w:val="none" w:sz="0" w:space="0" w:color="auto"/>
                                    <w:bottom w:val="none" w:sz="0" w:space="0" w:color="auto"/>
                                    <w:right w:val="none" w:sz="0" w:space="0" w:color="auto"/>
                                  </w:divBdr>
                                  <w:divsChild>
                                    <w:div w:id="1340737626">
                                      <w:marLeft w:val="0"/>
                                      <w:marRight w:val="0"/>
                                      <w:marTop w:val="0"/>
                                      <w:marBottom w:val="0"/>
                                      <w:divBdr>
                                        <w:top w:val="none" w:sz="0" w:space="0" w:color="auto"/>
                                        <w:left w:val="none" w:sz="0" w:space="0" w:color="auto"/>
                                        <w:bottom w:val="none" w:sz="0" w:space="0" w:color="auto"/>
                                        <w:right w:val="none" w:sz="0" w:space="0" w:color="auto"/>
                                      </w:divBdr>
                                      <w:divsChild>
                                        <w:div w:id="1327903826">
                                          <w:marLeft w:val="0"/>
                                          <w:marRight w:val="0"/>
                                          <w:marTop w:val="0"/>
                                          <w:marBottom w:val="0"/>
                                          <w:divBdr>
                                            <w:top w:val="none" w:sz="0" w:space="0" w:color="auto"/>
                                            <w:left w:val="none" w:sz="0" w:space="0" w:color="auto"/>
                                            <w:bottom w:val="none" w:sz="0" w:space="0" w:color="auto"/>
                                            <w:right w:val="none" w:sz="0" w:space="0" w:color="auto"/>
                                          </w:divBdr>
                                          <w:divsChild>
                                            <w:div w:id="139265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3057857">
              <w:marLeft w:val="0"/>
              <w:marRight w:val="0"/>
              <w:marTop w:val="0"/>
              <w:marBottom w:val="0"/>
              <w:divBdr>
                <w:top w:val="none" w:sz="0" w:space="0" w:color="auto"/>
                <w:left w:val="none" w:sz="0" w:space="0" w:color="auto"/>
                <w:bottom w:val="none" w:sz="0" w:space="0" w:color="auto"/>
                <w:right w:val="none" w:sz="0" w:space="0" w:color="auto"/>
              </w:divBdr>
              <w:divsChild>
                <w:div w:id="277108932">
                  <w:marLeft w:val="0"/>
                  <w:marRight w:val="0"/>
                  <w:marTop w:val="0"/>
                  <w:marBottom w:val="0"/>
                  <w:divBdr>
                    <w:top w:val="none" w:sz="0" w:space="0" w:color="auto"/>
                    <w:left w:val="none" w:sz="0" w:space="0" w:color="auto"/>
                    <w:bottom w:val="none" w:sz="0" w:space="0" w:color="auto"/>
                    <w:right w:val="none" w:sz="0" w:space="0" w:color="auto"/>
                  </w:divBdr>
                  <w:divsChild>
                    <w:div w:id="867529323">
                      <w:marLeft w:val="0"/>
                      <w:marRight w:val="0"/>
                      <w:marTop w:val="0"/>
                      <w:marBottom w:val="0"/>
                      <w:divBdr>
                        <w:top w:val="none" w:sz="0" w:space="0" w:color="auto"/>
                        <w:left w:val="none" w:sz="0" w:space="0" w:color="auto"/>
                        <w:bottom w:val="none" w:sz="0" w:space="0" w:color="auto"/>
                        <w:right w:val="none" w:sz="0" w:space="0" w:color="auto"/>
                      </w:divBdr>
                      <w:divsChild>
                        <w:div w:id="1147670873">
                          <w:marLeft w:val="0"/>
                          <w:marRight w:val="0"/>
                          <w:marTop w:val="0"/>
                          <w:marBottom w:val="0"/>
                          <w:divBdr>
                            <w:top w:val="none" w:sz="0" w:space="0" w:color="auto"/>
                            <w:left w:val="none" w:sz="0" w:space="0" w:color="auto"/>
                            <w:bottom w:val="none" w:sz="0" w:space="0" w:color="auto"/>
                            <w:right w:val="none" w:sz="0" w:space="0" w:color="auto"/>
                          </w:divBdr>
                        </w:div>
                        <w:div w:id="1444183157">
                          <w:marLeft w:val="0"/>
                          <w:marRight w:val="0"/>
                          <w:marTop w:val="0"/>
                          <w:marBottom w:val="0"/>
                          <w:divBdr>
                            <w:top w:val="none" w:sz="0" w:space="0" w:color="auto"/>
                            <w:left w:val="none" w:sz="0" w:space="0" w:color="auto"/>
                            <w:bottom w:val="none" w:sz="0" w:space="0" w:color="auto"/>
                            <w:right w:val="none" w:sz="0" w:space="0" w:color="auto"/>
                          </w:divBdr>
                          <w:divsChild>
                            <w:div w:id="1224608177">
                              <w:marLeft w:val="0"/>
                              <w:marRight w:val="0"/>
                              <w:marTop w:val="0"/>
                              <w:marBottom w:val="0"/>
                              <w:divBdr>
                                <w:top w:val="none" w:sz="0" w:space="0" w:color="auto"/>
                                <w:left w:val="none" w:sz="0" w:space="0" w:color="auto"/>
                                <w:bottom w:val="none" w:sz="0" w:space="0" w:color="auto"/>
                                <w:right w:val="none" w:sz="0" w:space="0" w:color="auto"/>
                              </w:divBdr>
                              <w:divsChild>
                                <w:div w:id="54232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4243706">
          <w:marLeft w:val="0"/>
          <w:marRight w:val="0"/>
          <w:marTop w:val="0"/>
          <w:marBottom w:val="0"/>
          <w:divBdr>
            <w:top w:val="none" w:sz="0" w:space="0" w:color="auto"/>
            <w:left w:val="none" w:sz="0" w:space="0" w:color="auto"/>
            <w:bottom w:val="none" w:sz="0" w:space="0" w:color="auto"/>
            <w:right w:val="none" w:sz="0" w:space="0" w:color="auto"/>
          </w:divBdr>
          <w:divsChild>
            <w:div w:id="1640068378">
              <w:marLeft w:val="0"/>
              <w:marRight w:val="0"/>
              <w:marTop w:val="0"/>
              <w:marBottom w:val="0"/>
              <w:divBdr>
                <w:top w:val="none" w:sz="0" w:space="0" w:color="auto"/>
                <w:left w:val="none" w:sz="0" w:space="0" w:color="auto"/>
                <w:bottom w:val="none" w:sz="0" w:space="0" w:color="auto"/>
                <w:right w:val="none" w:sz="0" w:space="0" w:color="auto"/>
              </w:divBdr>
              <w:divsChild>
                <w:div w:id="568419851">
                  <w:marLeft w:val="0"/>
                  <w:marRight w:val="0"/>
                  <w:marTop w:val="0"/>
                  <w:marBottom w:val="0"/>
                  <w:divBdr>
                    <w:top w:val="none" w:sz="0" w:space="0" w:color="auto"/>
                    <w:left w:val="none" w:sz="0" w:space="0" w:color="auto"/>
                    <w:bottom w:val="none" w:sz="0" w:space="0" w:color="auto"/>
                    <w:right w:val="none" w:sz="0" w:space="0" w:color="auto"/>
                  </w:divBdr>
                  <w:divsChild>
                    <w:div w:id="998538226">
                      <w:marLeft w:val="0"/>
                      <w:marRight w:val="0"/>
                      <w:marTop w:val="0"/>
                      <w:marBottom w:val="0"/>
                      <w:divBdr>
                        <w:top w:val="none" w:sz="0" w:space="0" w:color="auto"/>
                        <w:left w:val="none" w:sz="0" w:space="0" w:color="auto"/>
                        <w:bottom w:val="none" w:sz="0" w:space="0" w:color="auto"/>
                        <w:right w:val="none" w:sz="0" w:space="0" w:color="auto"/>
                      </w:divBdr>
                      <w:divsChild>
                        <w:div w:id="680353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2743977">
      <w:bodyDiv w:val="1"/>
      <w:marLeft w:val="0"/>
      <w:marRight w:val="0"/>
      <w:marTop w:val="0"/>
      <w:marBottom w:val="0"/>
      <w:divBdr>
        <w:top w:val="none" w:sz="0" w:space="0" w:color="auto"/>
        <w:left w:val="none" w:sz="0" w:space="0" w:color="auto"/>
        <w:bottom w:val="none" w:sz="0" w:space="0" w:color="auto"/>
        <w:right w:val="none" w:sz="0" w:space="0" w:color="auto"/>
      </w:divBdr>
    </w:div>
    <w:div w:id="262539729">
      <w:bodyDiv w:val="1"/>
      <w:marLeft w:val="0"/>
      <w:marRight w:val="0"/>
      <w:marTop w:val="0"/>
      <w:marBottom w:val="0"/>
      <w:divBdr>
        <w:top w:val="none" w:sz="0" w:space="0" w:color="auto"/>
        <w:left w:val="none" w:sz="0" w:space="0" w:color="auto"/>
        <w:bottom w:val="none" w:sz="0" w:space="0" w:color="auto"/>
        <w:right w:val="none" w:sz="0" w:space="0" w:color="auto"/>
      </w:divBdr>
      <w:divsChild>
        <w:div w:id="309361762">
          <w:marLeft w:val="0"/>
          <w:marRight w:val="0"/>
          <w:marTop w:val="0"/>
          <w:marBottom w:val="0"/>
          <w:divBdr>
            <w:top w:val="none" w:sz="0" w:space="0" w:color="auto"/>
            <w:left w:val="none" w:sz="0" w:space="0" w:color="auto"/>
            <w:bottom w:val="none" w:sz="0" w:space="0" w:color="auto"/>
            <w:right w:val="none" w:sz="0" w:space="0" w:color="auto"/>
          </w:divBdr>
          <w:divsChild>
            <w:div w:id="1577982915">
              <w:marLeft w:val="0"/>
              <w:marRight w:val="0"/>
              <w:marTop w:val="0"/>
              <w:marBottom w:val="0"/>
              <w:divBdr>
                <w:top w:val="none" w:sz="0" w:space="0" w:color="auto"/>
                <w:left w:val="none" w:sz="0" w:space="0" w:color="auto"/>
                <w:bottom w:val="none" w:sz="0" w:space="0" w:color="auto"/>
                <w:right w:val="none" w:sz="0" w:space="0" w:color="auto"/>
              </w:divBdr>
            </w:div>
          </w:divsChild>
        </w:div>
        <w:div w:id="1340161160">
          <w:marLeft w:val="0"/>
          <w:marRight w:val="0"/>
          <w:marTop w:val="0"/>
          <w:marBottom w:val="0"/>
          <w:divBdr>
            <w:top w:val="none" w:sz="0" w:space="0" w:color="auto"/>
            <w:left w:val="none" w:sz="0" w:space="0" w:color="auto"/>
            <w:bottom w:val="none" w:sz="0" w:space="0" w:color="auto"/>
            <w:right w:val="none" w:sz="0" w:space="0" w:color="auto"/>
          </w:divBdr>
          <w:divsChild>
            <w:div w:id="555167362">
              <w:marLeft w:val="0"/>
              <w:marRight w:val="0"/>
              <w:marTop w:val="0"/>
              <w:marBottom w:val="0"/>
              <w:divBdr>
                <w:top w:val="none" w:sz="0" w:space="0" w:color="auto"/>
                <w:left w:val="none" w:sz="0" w:space="0" w:color="auto"/>
                <w:bottom w:val="none" w:sz="0" w:space="0" w:color="auto"/>
                <w:right w:val="none" w:sz="0" w:space="0" w:color="auto"/>
              </w:divBdr>
            </w:div>
          </w:divsChild>
        </w:div>
        <w:div w:id="266622625">
          <w:marLeft w:val="0"/>
          <w:marRight w:val="0"/>
          <w:marTop w:val="0"/>
          <w:marBottom w:val="0"/>
          <w:divBdr>
            <w:top w:val="none" w:sz="0" w:space="0" w:color="auto"/>
            <w:left w:val="none" w:sz="0" w:space="0" w:color="auto"/>
            <w:bottom w:val="none" w:sz="0" w:space="0" w:color="auto"/>
            <w:right w:val="none" w:sz="0" w:space="0" w:color="auto"/>
          </w:divBdr>
          <w:divsChild>
            <w:div w:id="622922633">
              <w:marLeft w:val="0"/>
              <w:marRight w:val="0"/>
              <w:marTop w:val="0"/>
              <w:marBottom w:val="0"/>
              <w:divBdr>
                <w:top w:val="none" w:sz="0" w:space="0" w:color="auto"/>
                <w:left w:val="none" w:sz="0" w:space="0" w:color="auto"/>
                <w:bottom w:val="none" w:sz="0" w:space="0" w:color="auto"/>
                <w:right w:val="none" w:sz="0" w:space="0" w:color="auto"/>
              </w:divBdr>
            </w:div>
          </w:divsChild>
        </w:div>
        <w:div w:id="1618561630">
          <w:marLeft w:val="0"/>
          <w:marRight w:val="0"/>
          <w:marTop w:val="0"/>
          <w:marBottom w:val="0"/>
          <w:divBdr>
            <w:top w:val="none" w:sz="0" w:space="0" w:color="auto"/>
            <w:left w:val="none" w:sz="0" w:space="0" w:color="auto"/>
            <w:bottom w:val="none" w:sz="0" w:space="0" w:color="auto"/>
            <w:right w:val="none" w:sz="0" w:space="0" w:color="auto"/>
          </w:divBdr>
          <w:divsChild>
            <w:div w:id="986515069">
              <w:marLeft w:val="0"/>
              <w:marRight w:val="0"/>
              <w:marTop w:val="0"/>
              <w:marBottom w:val="0"/>
              <w:divBdr>
                <w:top w:val="none" w:sz="0" w:space="0" w:color="auto"/>
                <w:left w:val="none" w:sz="0" w:space="0" w:color="auto"/>
                <w:bottom w:val="none" w:sz="0" w:space="0" w:color="auto"/>
                <w:right w:val="none" w:sz="0" w:space="0" w:color="auto"/>
              </w:divBdr>
            </w:div>
          </w:divsChild>
        </w:div>
        <w:div w:id="290787567">
          <w:marLeft w:val="0"/>
          <w:marRight w:val="0"/>
          <w:marTop w:val="0"/>
          <w:marBottom w:val="0"/>
          <w:divBdr>
            <w:top w:val="none" w:sz="0" w:space="0" w:color="auto"/>
            <w:left w:val="none" w:sz="0" w:space="0" w:color="auto"/>
            <w:bottom w:val="none" w:sz="0" w:space="0" w:color="auto"/>
            <w:right w:val="none" w:sz="0" w:space="0" w:color="auto"/>
          </w:divBdr>
          <w:divsChild>
            <w:div w:id="1072242701">
              <w:marLeft w:val="0"/>
              <w:marRight w:val="0"/>
              <w:marTop w:val="0"/>
              <w:marBottom w:val="0"/>
              <w:divBdr>
                <w:top w:val="none" w:sz="0" w:space="0" w:color="auto"/>
                <w:left w:val="none" w:sz="0" w:space="0" w:color="auto"/>
                <w:bottom w:val="none" w:sz="0" w:space="0" w:color="auto"/>
                <w:right w:val="none" w:sz="0" w:space="0" w:color="auto"/>
              </w:divBdr>
            </w:div>
          </w:divsChild>
        </w:div>
        <w:div w:id="1361277247">
          <w:marLeft w:val="0"/>
          <w:marRight w:val="0"/>
          <w:marTop w:val="0"/>
          <w:marBottom w:val="0"/>
          <w:divBdr>
            <w:top w:val="none" w:sz="0" w:space="0" w:color="auto"/>
            <w:left w:val="none" w:sz="0" w:space="0" w:color="auto"/>
            <w:bottom w:val="none" w:sz="0" w:space="0" w:color="auto"/>
            <w:right w:val="none" w:sz="0" w:space="0" w:color="auto"/>
          </w:divBdr>
          <w:divsChild>
            <w:div w:id="504445261">
              <w:marLeft w:val="0"/>
              <w:marRight w:val="0"/>
              <w:marTop w:val="0"/>
              <w:marBottom w:val="0"/>
              <w:divBdr>
                <w:top w:val="none" w:sz="0" w:space="0" w:color="auto"/>
                <w:left w:val="none" w:sz="0" w:space="0" w:color="auto"/>
                <w:bottom w:val="none" w:sz="0" w:space="0" w:color="auto"/>
                <w:right w:val="none" w:sz="0" w:space="0" w:color="auto"/>
              </w:divBdr>
            </w:div>
          </w:divsChild>
        </w:div>
        <w:div w:id="1276206709">
          <w:marLeft w:val="0"/>
          <w:marRight w:val="0"/>
          <w:marTop w:val="0"/>
          <w:marBottom w:val="0"/>
          <w:divBdr>
            <w:top w:val="none" w:sz="0" w:space="0" w:color="auto"/>
            <w:left w:val="none" w:sz="0" w:space="0" w:color="auto"/>
            <w:bottom w:val="none" w:sz="0" w:space="0" w:color="auto"/>
            <w:right w:val="none" w:sz="0" w:space="0" w:color="auto"/>
          </w:divBdr>
          <w:divsChild>
            <w:div w:id="2074112961">
              <w:marLeft w:val="0"/>
              <w:marRight w:val="0"/>
              <w:marTop w:val="0"/>
              <w:marBottom w:val="0"/>
              <w:divBdr>
                <w:top w:val="none" w:sz="0" w:space="0" w:color="auto"/>
                <w:left w:val="none" w:sz="0" w:space="0" w:color="auto"/>
                <w:bottom w:val="none" w:sz="0" w:space="0" w:color="auto"/>
                <w:right w:val="none" w:sz="0" w:space="0" w:color="auto"/>
              </w:divBdr>
            </w:div>
          </w:divsChild>
        </w:div>
        <w:div w:id="117649654">
          <w:marLeft w:val="0"/>
          <w:marRight w:val="0"/>
          <w:marTop w:val="0"/>
          <w:marBottom w:val="0"/>
          <w:divBdr>
            <w:top w:val="none" w:sz="0" w:space="0" w:color="auto"/>
            <w:left w:val="none" w:sz="0" w:space="0" w:color="auto"/>
            <w:bottom w:val="none" w:sz="0" w:space="0" w:color="auto"/>
            <w:right w:val="none" w:sz="0" w:space="0" w:color="auto"/>
          </w:divBdr>
          <w:divsChild>
            <w:div w:id="223613693">
              <w:marLeft w:val="0"/>
              <w:marRight w:val="0"/>
              <w:marTop w:val="0"/>
              <w:marBottom w:val="0"/>
              <w:divBdr>
                <w:top w:val="none" w:sz="0" w:space="0" w:color="auto"/>
                <w:left w:val="none" w:sz="0" w:space="0" w:color="auto"/>
                <w:bottom w:val="none" w:sz="0" w:space="0" w:color="auto"/>
                <w:right w:val="none" w:sz="0" w:space="0" w:color="auto"/>
              </w:divBdr>
            </w:div>
          </w:divsChild>
        </w:div>
        <w:div w:id="40715061">
          <w:marLeft w:val="0"/>
          <w:marRight w:val="0"/>
          <w:marTop w:val="0"/>
          <w:marBottom w:val="0"/>
          <w:divBdr>
            <w:top w:val="none" w:sz="0" w:space="0" w:color="auto"/>
            <w:left w:val="none" w:sz="0" w:space="0" w:color="auto"/>
            <w:bottom w:val="none" w:sz="0" w:space="0" w:color="auto"/>
            <w:right w:val="none" w:sz="0" w:space="0" w:color="auto"/>
          </w:divBdr>
          <w:divsChild>
            <w:div w:id="1741904325">
              <w:marLeft w:val="0"/>
              <w:marRight w:val="0"/>
              <w:marTop w:val="0"/>
              <w:marBottom w:val="0"/>
              <w:divBdr>
                <w:top w:val="none" w:sz="0" w:space="0" w:color="auto"/>
                <w:left w:val="none" w:sz="0" w:space="0" w:color="auto"/>
                <w:bottom w:val="none" w:sz="0" w:space="0" w:color="auto"/>
                <w:right w:val="none" w:sz="0" w:space="0" w:color="auto"/>
              </w:divBdr>
            </w:div>
          </w:divsChild>
        </w:div>
        <w:div w:id="1955088459">
          <w:marLeft w:val="0"/>
          <w:marRight w:val="0"/>
          <w:marTop w:val="0"/>
          <w:marBottom w:val="0"/>
          <w:divBdr>
            <w:top w:val="none" w:sz="0" w:space="0" w:color="auto"/>
            <w:left w:val="none" w:sz="0" w:space="0" w:color="auto"/>
            <w:bottom w:val="none" w:sz="0" w:space="0" w:color="auto"/>
            <w:right w:val="none" w:sz="0" w:space="0" w:color="auto"/>
          </w:divBdr>
          <w:divsChild>
            <w:div w:id="146290581">
              <w:marLeft w:val="0"/>
              <w:marRight w:val="0"/>
              <w:marTop w:val="0"/>
              <w:marBottom w:val="0"/>
              <w:divBdr>
                <w:top w:val="none" w:sz="0" w:space="0" w:color="auto"/>
                <w:left w:val="none" w:sz="0" w:space="0" w:color="auto"/>
                <w:bottom w:val="none" w:sz="0" w:space="0" w:color="auto"/>
                <w:right w:val="none" w:sz="0" w:space="0" w:color="auto"/>
              </w:divBdr>
            </w:div>
          </w:divsChild>
        </w:div>
        <w:div w:id="94207084">
          <w:marLeft w:val="0"/>
          <w:marRight w:val="0"/>
          <w:marTop w:val="0"/>
          <w:marBottom w:val="0"/>
          <w:divBdr>
            <w:top w:val="none" w:sz="0" w:space="0" w:color="auto"/>
            <w:left w:val="none" w:sz="0" w:space="0" w:color="auto"/>
            <w:bottom w:val="none" w:sz="0" w:space="0" w:color="auto"/>
            <w:right w:val="none" w:sz="0" w:space="0" w:color="auto"/>
          </w:divBdr>
          <w:divsChild>
            <w:div w:id="1080634274">
              <w:marLeft w:val="0"/>
              <w:marRight w:val="0"/>
              <w:marTop w:val="0"/>
              <w:marBottom w:val="0"/>
              <w:divBdr>
                <w:top w:val="none" w:sz="0" w:space="0" w:color="auto"/>
                <w:left w:val="none" w:sz="0" w:space="0" w:color="auto"/>
                <w:bottom w:val="none" w:sz="0" w:space="0" w:color="auto"/>
                <w:right w:val="none" w:sz="0" w:space="0" w:color="auto"/>
              </w:divBdr>
            </w:div>
          </w:divsChild>
        </w:div>
        <w:div w:id="1394546599">
          <w:marLeft w:val="0"/>
          <w:marRight w:val="0"/>
          <w:marTop w:val="0"/>
          <w:marBottom w:val="0"/>
          <w:divBdr>
            <w:top w:val="none" w:sz="0" w:space="0" w:color="auto"/>
            <w:left w:val="none" w:sz="0" w:space="0" w:color="auto"/>
            <w:bottom w:val="none" w:sz="0" w:space="0" w:color="auto"/>
            <w:right w:val="none" w:sz="0" w:space="0" w:color="auto"/>
          </w:divBdr>
          <w:divsChild>
            <w:div w:id="1198202357">
              <w:marLeft w:val="0"/>
              <w:marRight w:val="0"/>
              <w:marTop w:val="0"/>
              <w:marBottom w:val="0"/>
              <w:divBdr>
                <w:top w:val="none" w:sz="0" w:space="0" w:color="auto"/>
                <w:left w:val="none" w:sz="0" w:space="0" w:color="auto"/>
                <w:bottom w:val="none" w:sz="0" w:space="0" w:color="auto"/>
                <w:right w:val="none" w:sz="0" w:space="0" w:color="auto"/>
              </w:divBdr>
            </w:div>
          </w:divsChild>
        </w:div>
        <w:div w:id="198318581">
          <w:marLeft w:val="0"/>
          <w:marRight w:val="0"/>
          <w:marTop w:val="0"/>
          <w:marBottom w:val="0"/>
          <w:divBdr>
            <w:top w:val="none" w:sz="0" w:space="0" w:color="auto"/>
            <w:left w:val="none" w:sz="0" w:space="0" w:color="auto"/>
            <w:bottom w:val="none" w:sz="0" w:space="0" w:color="auto"/>
            <w:right w:val="none" w:sz="0" w:space="0" w:color="auto"/>
          </w:divBdr>
          <w:divsChild>
            <w:div w:id="926112658">
              <w:marLeft w:val="0"/>
              <w:marRight w:val="0"/>
              <w:marTop w:val="0"/>
              <w:marBottom w:val="0"/>
              <w:divBdr>
                <w:top w:val="none" w:sz="0" w:space="0" w:color="auto"/>
                <w:left w:val="none" w:sz="0" w:space="0" w:color="auto"/>
                <w:bottom w:val="none" w:sz="0" w:space="0" w:color="auto"/>
                <w:right w:val="none" w:sz="0" w:space="0" w:color="auto"/>
              </w:divBdr>
            </w:div>
          </w:divsChild>
        </w:div>
        <w:div w:id="1824663694">
          <w:marLeft w:val="0"/>
          <w:marRight w:val="0"/>
          <w:marTop w:val="0"/>
          <w:marBottom w:val="0"/>
          <w:divBdr>
            <w:top w:val="none" w:sz="0" w:space="0" w:color="auto"/>
            <w:left w:val="none" w:sz="0" w:space="0" w:color="auto"/>
            <w:bottom w:val="none" w:sz="0" w:space="0" w:color="auto"/>
            <w:right w:val="none" w:sz="0" w:space="0" w:color="auto"/>
          </w:divBdr>
          <w:divsChild>
            <w:div w:id="850994982">
              <w:marLeft w:val="0"/>
              <w:marRight w:val="0"/>
              <w:marTop w:val="0"/>
              <w:marBottom w:val="0"/>
              <w:divBdr>
                <w:top w:val="none" w:sz="0" w:space="0" w:color="auto"/>
                <w:left w:val="none" w:sz="0" w:space="0" w:color="auto"/>
                <w:bottom w:val="none" w:sz="0" w:space="0" w:color="auto"/>
                <w:right w:val="none" w:sz="0" w:space="0" w:color="auto"/>
              </w:divBdr>
            </w:div>
          </w:divsChild>
        </w:div>
        <w:div w:id="182406915">
          <w:marLeft w:val="0"/>
          <w:marRight w:val="0"/>
          <w:marTop w:val="0"/>
          <w:marBottom w:val="0"/>
          <w:divBdr>
            <w:top w:val="none" w:sz="0" w:space="0" w:color="auto"/>
            <w:left w:val="none" w:sz="0" w:space="0" w:color="auto"/>
            <w:bottom w:val="none" w:sz="0" w:space="0" w:color="auto"/>
            <w:right w:val="none" w:sz="0" w:space="0" w:color="auto"/>
          </w:divBdr>
          <w:divsChild>
            <w:div w:id="1462118396">
              <w:marLeft w:val="0"/>
              <w:marRight w:val="0"/>
              <w:marTop w:val="0"/>
              <w:marBottom w:val="0"/>
              <w:divBdr>
                <w:top w:val="none" w:sz="0" w:space="0" w:color="auto"/>
                <w:left w:val="none" w:sz="0" w:space="0" w:color="auto"/>
                <w:bottom w:val="none" w:sz="0" w:space="0" w:color="auto"/>
                <w:right w:val="none" w:sz="0" w:space="0" w:color="auto"/>
              </w:divBdr>
            </w:div>
          </w:divsChild>
        </w:div>
        <w:div w:id="2096398222">
          <w:marLeft w:val="0"/>
          <w:marRight w:val="0"/>
          <w:marTop w:val="0"/>
          <w:marBottom w:val="0"/>
          <w:divBdr>
            <w:top w:val="none" w:sz="0" w:space="0" w:color="auto"/>
            <w:left w:val="none" w:sz="0" w:space="0" w:color="auto"/>
            <w:bottom w:val="none" w:sz="0" w:space="0" w:color="auto"/>
            <w:right w:val="none" w:sz="0" w:space="0" w:color="auto"/>
          </w:divBdr>
          <w:divsChild>
            <w:div w:id="1681002524">
              <w:marLeft w:val="0"/>
              <w:marRight w:val="0"/>
              <w:marTop w:val="0"/>
              <w:marBottom w:val="0"/>
              <w:divBdr>
                <w:top w:val="none" w:sz="0" w:space="0" w:color="auto"/>
                <w:left w:val="none" w:sz="0" w:space="0" w:color="auto"/>
                <w:bottom w:val="none" w:sz="0" w:space="0" w:color="auto"/>
                <w:right w:val="none" w:sz="0" w:space="0" w:color="auto"/>
              </w:divBdr>
            </w:div>
          </w:divsChild>
        </w:div>
        <w:div w:id="1058288697">
          <w:marLeft w:val="0"/>
          <w:marRight w:val="0"/>
          <w:marTop w:val="0"/>
          <w:marBottom w:val="0"/>
          <w:divBdr>
            <w:top w:val="none" w:sz="0" w:space="0" w:color="auto"/>
            <w:left w:val="none" w:sz="0" w:space="0" w:color="auto"/>
            <w:bottom w:val="none" w:sz="0" w:space="0" w:color="auto"/>
            <w:right w:val="none" w:sz="0" w:space="0" w:color="auto"/>
          </w:divBdr>
          <w:divsChild>
            <w:div w:id="939603580">
              <w:marLeft w:val="0"/>
              <w:marRight w:val="0"/>
              <w:marTop w:val="0"/>
              <w:marBottom w:val="0"/>
              <w:divBdr>
                <w:top w:val="none" w:sz="0" w:space="0" w:color="auto"/>
                <w:left w:val="none" w:sz="0" w:space="0" w:color="auto"/>
                <w:bottom w:val="none" w:sz="0" w:space="0" w:color="auto"/>
                <w:right w:val="none" w:sz="0" w:space="0" w:color="auto"/>
              </w:divBdr>
            </w:div>
          </w:divsChild>
        </w:div>
        <w:div w:id="1885674820">
          <w:marLeft w:val="0"/>
          <w:marRight w:val="0"/>
          <w:marTop w:val="0"/>
          <w:marBottom w:val="0"/>
          <w:divBdr>
            <w:top w:val="none" w:sz="0" w:space="0" w:color="auto"/>
            <w:left w:val="none" w:sz="0" w:space="0" w:color="auto"/>
            <w:bottom w:val="none" w:sz="0" w:space="0" w:color="auto"/>
            <w:right w:val="none" w:sz="0" w:space="0" w:color="auto"/>
          </w:divBdr>
          <w:divsChild>
            <w:div w:id="1813908604">
              <w:marLeft w:val="0"/>
              <w:marRight w:val="0"/>
              <w:marTop w:val="0"/>
              <w:marBottom w:val="0"/>
              <w:divBdr>
                <w:top w:val="none" w:sz="0" w:space="0" w:color="auto"/>
                <w:left w:val="none" w:sz="0" w:space="0" w:color="auto"/>
                <w:bottom w:val="none" w:sz="0" w:space="0" w:color="auto"/>
                <w:right w:val="none" w:sz="0" w:space="0" w:color="auto"/>
              </w:divBdr>
            </w:div>
          </w:divsChild>
        </w:div>
        <w:div w:id="1860970155">
          <w:marLeft w:val="0"/>
          <w:marRight w:val="0"/>
          <w:marTop w:val="0"/>
          <w:marBottom w:val="0"/>
          <w:divBdr>
            <w:top w:val="none" w:sz="0" w:space="0" w:color="auto"/>
            <w:left w:val="none" w:sz="0" w:space="0" w:color="auto"/>
            <w:bottom w:val="none" w:sz="0" w:space="0" w:color="auto"/>
            <w:right w:val="none" w:sz="0" w:space="0" w:color="auto"/>
          </w:divBdr>
          <w:divsChild>
            <w:div w:id="1852866281">
              <w:marLeft w:val="0"/>
              <w:marRight w:val="0"/>
              <w:marTop w:val="0"/>
              <w:marBottom w:val="0"/>
              <w:divBdr>
                <w:top w:val="none" w:sz="0" w:space="0" w:color="auto"/>
                <w:left w:val="none" w:sz="0" w:space="0" w:color="auto"/>
                <w:bottom w:val="none" w:sz="0" w:space="0" w:color="auto"/>
                <w:right w:val="none" w:sz="0" w:space="0" w:color="auto"/>
              </w:divBdr>
            </w:div>
          </w:divsChild>
        </w:div>
        <w:div w:id="2068336166">
          <w:marLeft w:val="0"/>
          <w:marRight w:val="0"/>
          <w:marTop w:val="0"/>
          <w:marBottom w:val="0"/>
          <w:divBdr>
            <w:top w:val="none" w:sz="0" w:space="0" w:color="auto"/>
            <w:left w:val="none" w:sz="0" w:space="0" w:color="auto"/>
            <w:bottom w:val="none" w:sz="0" w:space="0" w:color="auto"/>
            <w:right w:val="none" w:sz="0" w:space="0" w:color="auto"/>
          </w:divBdr>
          <w:divsChild>
            <w:div w:id="114106463">
              <w:marLeft w:val="0"/>
              <w:marRight w:val="0"/>
              <w:marTop w:val="0"/>
              <w:marBottom w:val="0"/>
              <w:divBdr>
                <w:top w:val="none" w:sz="0" w:space="0" w:color="auto"/>
                <w:left w:val="none" w:sz="0" w:space="0" w:color="auto"/>
                <w:bottom w:val="none" w:sz="0" w:space="0" w:color="auto"/>
                <w:right w:val="none" w:sz="0" w:space="0" w:color="auto"/>
              </w:divBdr>
            </w:div>
          </w:divsChild>
        </w:div>
        <w:div w:id="1978413042">
          <w:marLeft w:val="0"/>
          <w:marRight w:val="0"/>
          <w:marTop w:val="0"/>
          <w:marBottom w:val="0"/>
          <w:divBdr>
            <w:top w:val="none" w:sz="0" w:space="0" w:color="auto"/>
            <w:left w:val="none" w:sz="0" w:space="0" w:color="auto"/>
            <w:bottom w:val="none" w:sz="0" w:space="0" w:color="auto"/>
            <w:right w:val="none" w:sz="0" w:space="0" w:color="auto"/>
          </w:divBdr>
          <w:divsChild>
            <w:div w:id="1177236113">
              <w:marLeft w:val="0"/>
              <w:marRight w:val="0"/>
              <w:marTop w:val="0"/>
              <w:marBottom w:val="0"/>
              <w:divBdr>
                <w:top w:val="none" w:sz="0" w:space="0" w:color="auto"/>
                <w:left w:val="none" w:sz="0" w:space="0" w:color="auto"/>
                <w:bottom w:val="none" w:sz="0" w:space="0" w:color="auto"/>
                <w:right w:val="none" w:sz="0" w:space="0" w:color="auto"/>
              </w:divBdr>
            </w:div>
          </w:divsChild>
        </w:div>
        <w:div w:id="345866172">
          <w:marLeft w:val="0"/>
          <w:marRight w:val="0"/>
          <w:marTop w:val="0"/>
          <w:marBottom w:val="0"/>
          <w:divBdr>
            <w:top w:val="none" w:sz="0" w:space="0" w:color="auto"/>
            <w:left w:val="none" w:sz="0" w:space="0" w:color="auto"/>
            <w:bottom w:val="none" w:sz="0" w:space="0" w:color="auto"/>
            <w:right w:val="none" w:sz="0" w:space="0" w:color="auto"/>
          </w:divBdr>
          <w:divsChild>
            <w:div w:id="994383831">
              <w:marLeft w:val="0"/>
              <w:marRight w:val="0"/>
              <w:marTop w:val="0"/>
              <w:marBottom w:val="0"/>
              <w:divBdr>
                <w:top w:val="none" w:sz="0" w:space="0" w:color="auto"/>
                <w:left w:val="none" w:sz="0" w:space="0" w:color="auto"/>
                <w:bottom w:val="none" w:sz="0" w:space="0" w:color="auto"/>
                <w:right w:val="none" w:sz="0" w:space="0" w:color="auto"/>
              </w:divBdr>
            </w:div>
          </w:divsChild>
        </w:div>
        <w:div w:id="167141038">
          <w:marLeft w:val="0"/>
          <w:marRight w:val="0"/>
          <w:marTop w:val="0"/>
          <w:marBottom w:val="0"/>
          <w:divBdr>
            <w:top w:val="none" w:sz="0" w:space="0" w:color="auto"/>
            <w:left w:val="none" w:sz="0" w:space="0" w:color="auto"/>
            <w:bottom w:val="none" w:sz="0" w:space="0" w:color="auto"/>
            <w:right w:val="none" w:sz="0" w:space="0" w:color="auto"/>
          </w:divBdr>
          <w:divsChild>
            <w:div w:id="199098852">
              <w:marLeft w:val="0"/>
              <w:marRight w:val="0"/>
              <w:marTop w:val="0"/>
              <w:marBottom w:val="0"/>
              <w:divBdr>
                <w:top w:val="none" w:sz="0" w:space="0" w:color="auto"/>
                <w:left w:val="none" w:sz="0" w:space="0" w:color="auto"/>
                <w:bottom w:val="none" w:sz="0" w:space="0" w:color="auto"/>
                <w:right w:val="none" w:sz="0" w:space="0" w:color="auto"/>
              </w:divBdr>
            </w:div>
          </w:divsChild>
        </w:div>
        <w:div w:id="1945767586">
          <w:marLeft w:val="0"/>
          <w:marRight w:val="0"/>
          <w:marTop w:val="0"/>
          <w:marBottom w:val="0"/>
          <w:divBdr>
            <w:top w:val="none" w:sz="0" w:space="0" w:color="auto"/>
            <w:left w:val="none" w:sz="0" w:space="0" w:color="auto"/>
            <w:bottom w:val="none" w:sz="0" w:space="0" w:color="auto"/>
            <w:right w:val="none" w:sz="0" w:space="0" w:color="auto"/>
          </w:divBdr>
          <w:divsChild>
            <w:div w:id="544560584">
              <w:marLeft w:val="0"/>
              <w:marRight w:val="0"/>
              <w:marTop w:val="0"/>
              <w:marBottom w:val="0"/>
              <w:divBdr>
                <w:top w:val="none" w:sz="0" w:space="0" w:color="auto"/>
                <w:left w:val="none" w:sz="0" w:space="0" w:color="auto"/>
                <w:bottom w:val="none" w:sz="0" w:space="0" w:color="auto"/>
                <w:right w:val="none" w:sz="0" w:space="0" w:color="auto"/>
              </w:divBdr>
            </w:div>
          </w:divsChild>
        </w:div>
        <w:div w:id="1819346751">
          <w:marLeft w:val="0"/>
          <w:marRight w:val="0"/>
          <w:marTop w:val="0"/>
          <w:marBottom w:val="0"/>
          <w:divBdr>
            <w:top w:val="none" w:sz="0" w:space="0" w:color="auto"/>
            <w:left w:val="none" w:sz="0" w:space="0" w:color="auto"/>
            <w:bottom w:val="none" w:sz="0" w:space="0" w:color="auto"/>
            <w:right w:val="none" w:sz="0" w:space="0" w:color="auto"/>
          </w:divBdr>
          <w:divsChild>
            <w:div w:id="1795902272">
              <w:marLeft w:val="0"/>
              <w:marRight w:val="0"/>
              <w:marTop w:val="0"/>
              <w:marBottom w:val="0"/>
              <w:divBdr>
                <w:top w:val="none" w:sz="0" w:space="0" w:color="auto"/>
                <w:left w:val="none" w:sz="0" w:space="0" w:color="auto"/>
                <w:bottom w:val="none" w:sz="0" w:space="0" w:color="auto"/>
                <w:right w:val="none" w:sz="0" w:space="0" w:color="auto"/>
              </w:divBdr>
            </w:div>
          </w:divsChild>
        </w:div>
        <w:div w:id="541794830">
          <w:marLeft w:val="0"/>
          <w:marRight w:val="0"/>
          <w:marTop w:val="0"/>
          <w:marBottom w:val="0"/>
          <w:divBdr>
            <w:top w:val="none" w:sz="0" w:space="0" w:color="auto"/>
            <w:left w:val="none" w:sz="0" w:space="0" w:color="auto"/>
            <w:bottom w:val="none" w:sz="0" w:space="0" w:color="auto"/>
            <w:right w:val="none" w:sz="0" w:space="0" w:color="auto"/>
          </w:divBdr>
          <w:divsChild>
            <w:div w:id="1251502068">
              <w:marLeft w:val="0"/>
              <w:marRight w:val="0"/>
              <w:marTop w:val="0"/>
              <w:marBottom w:val="0"/>
              <w:divBdr>
                <w:top w:val="none" w:sz="0" w:space="0" w:color="auto"/>
                <w:left w:val="none" w:sz="0" w:space="0" w:color="auto"/>
                <w:bottom w:val="none" w:sz="0" w:space="0" w:color="auto"/>
                <w:right w:val="none" w:sz="0" w:space="0" w:color="auto"/>
              </w:divBdr>
            </w:div>
          </w:divsChild>
        </w:div>
        <w:div w:id="634680977">
          <w:marLeft w:val="0"/>
          <w:marRight w:val="0"/>
          <w:marTop w:val="0"/>
          <w:marBottom w:val="0"/>
          <w:divBdr>
            <w:top w:val="none" w:sz="0" w:space="0" w:color="auto"/>
            <w:left w:val="none" w:sz="0" w:space="0" w:color="auto"/>
            <w:bottom w:val="none" w:sz="0" w:space="0" w:color="auto"/>
            <w:right w:val="none" w:sz="0" w:space="0" w:color="auto"/>
          </w:divBdr>
          <w:divsChild>
            <w:div w:id="1625310350">
              <w:marLeft w:val="0"/>
              <w:marRight w:val="0"/>
              <w:marTop w:val="0"/>
              <w:marBottom w:val="0"/>
              <w:divBdr>
                <w:top w:val="none" w:sz="0" w:space="0" w:color="auto"/>
                <w:left w:val="none" w:sz="0" w:space="0" w:color="auto"/>
                <w:bottom w:val="none" w:sz="0" w:space="0" w:color="auto"/>
                <w:right w:val="none" w:sz="0" w:space="0" w:color="auto"/>
              </w:divBdr>
            </w:div>
          </w:divsChild>
        </w:div>
        <w:div w:id="863714079">
          <w:marLeft w:val="0"/>
          <w:marRight w:val="0"/>
          <w:marTop w:val="0"/>
          <w:marBottom w:val="0"/>
          <w:divBdr>
            <w:top w:val="none" w:sz="0" w:space="0" w:color="auto"/>
            <w:left w:val="none" w:sz="0" w:space="0" w:color="auto"/>
            <w:bottom w:val="none" w:sz="0" w:space="0" w:color="auto"/>
            <w:right w:val="none" w:sz="0" w:space="0" w:color="auto"/>
          </w:divBdr>
          <w:divsChild>
            <w:div w:id="143353668">
              <w:marLeft w:val="0"/>
              <w:marRight w:val="0"/>
              <w:marTop w:val="0"/>
              <w:marBottom w:val="0"/>
              <w:divBdr>
                <w:top w:val="none" w:sz="0" w:space="0" w:color="auto"/>
                <w:left w:val="none" w:sz="0" w:space="0" w:color="auto"/>
                <w:bottom w:val="none" w:sz="0" w:space="0" w:color="auto"/>
                <w:right w:val="none" w:sz="0" w:space="0" w:color="auto"/>
              </w:divBdr>
            </w:div>
          </w:divsChild>
        </w:div>
        <w:div w:id="1788815947">
          <w:marLeft w:val="0"/>
          <w:marRight w:val="0"/>
          <w:marTop w:val="0"/>
          <w:marBottom w:val="0"/>
          <w:divBdr>
            <w:top w:val="none" w:sz="0" w:space="0" w:color="auto"/>
            <w:left w:val="none" w:sz="0" w:space="0" w:color="auto"/>
            <w:bottom w:val="none" w:sz="0" w:space="0" w:color="auto"/>
            <w:right w:val="none" w:sz="0" w:space="0" w:color="auto"/>
          </w:divBdr>
          <w:divsChild>
            <w:div w:id="2101833675">
              <w:marLeft w:val="0"/>
              <w:marRight w:val="0"/>
              <w:marTop w:val="0"/>
              <w:marBottom w:val="0"/>
              <w:divBdr>
                <w:top w:val="none" w:sz="0" w:space="0" w:color="auto"/>
                <w:left w:val="none" w:sz="0" w:space="0" w:color="auto"/>
                <w:bottom w:val="none" w:sz="0" w:space="0" w:color="auto"/>
                <w:right w:val="none" w:sz="0" w:space="0" w:color="auto"/>
              </w:divBdr>
            </w:div>
          </w:divsChild>
        </w:div>
        <w:div w:id="1168135423">
          <w:marLeft w:val="0"/>
          <w:marRight w:val="0"/>
          <w:marTop w:val="0"/>
          <w:marBottom w:val="0"/>
          <w:divBdr>
            <w:top w:val="none" w:sz="0" w:space="0" w:color="auto"/>
            <w:left w:val="none" w:sz="0" w:space="0" w:color="auto"/>
            <w:bottom w:val="none" w:sz="0" w:space="0" w:color="auto"/>
            <w:right w:val="none" w:sz="0" w:space="0" w:color="auto"/>
          </w:divBdr>
          <w:divsChild>
            <w:div w:id="1469207633">
              <w:marLeft w:val="0"/>
              <w:marRight w:val="0"/>
              <w:marTop w:val="0"/>
              <w:marBottom w:val="0"/>
              <w:divBdr>
                <w:top w:val="none" w:sz="0" w:space="0" w:color="auto"/>
                <w:left w:val="none" w:sz="0" w:space="0" w:color="auto"/>
                <w:bottom w:val="none" w:sz="0" w:space="0" w:color="auto"/>
                <w:right w:val="none" w:sz="0" w:space="0" w:color="auto"/>
              </w:divBdr>
            </w:div>
          </w:divsChild>
        </w:div>
        <w:div w:id="2059937908">
          <w:marLeft w:val="0"/>
          <w:marRight w:val="0"/>
          <w:marTop w:val="0"/>
          <w:marBottom w:val="0"/>
          <w:divBdr>
            <w:top w:val="none" w:sz="0" w:space="0" w:color="auto"/>
            <w:left w:val="none" w:sz="0" w:space="0" w:color="auto"/>
            <w:bottom w:val="none" w:sz="0" w:space="0" w:color="auto"/>
            <w:right w:val="none" w:sz="0" w:space="0" w:color="auto"/>
          </w:divBdr>
          <w:divsChild>
            <w:div w:id="1827821204">
              <w:marLeft w:val="0"/>
              <w:marRight w:val="0"/>
              <w:marTop w:val="0"/>
              <w:marBottom w:val="0"/>
              <w:divBdr>
                <w:top w:val="none" w:sz="0" w:space="0" w:color="auto"/>
                <w:left w:val="none" w:sz="0" w:space="0" w:color="auto"/>
                <w:bottom w:val="none" w:sz="0" w:space="0" w:color="auto"/>
                <w:right w:val="none" w:sz="0" w:space="0" w:color="auto"/>
              </w:divBdr>
            </w:div>
          </w:divsChild>
        </w:div>
        <w:div w:id="949774090">
          <w:marLeft w:val="0"/>
          <w:marRight w:val="0"/>
          <w:marTop w:val="0"/>
          <w:marBottom w:val="0"/>
          <w:divBdr>
            <w:top w:val="none" w:sz="0" w:space="0" w:color="auto"/>
            <w:left w:val="none" w:sz="0" w:space="0" w:color="auto"/>
            <w:bottom w:val="none" w:sz="0" w:space="0" w:color="auto"/>
            <w:right w:val="none" w:sz="0" w:space="0" w:color="auto"/>
          </w:divBdr>
          <w:divsChild>
            <w:div w:id="726806976">
              <w:marLeft w:val="0"/>
              <w:marRight w:val="0"/>
              <w:marTop w:val="0"/>
              <w:marBottom w:val="0"/>
              <w:divBdr>
                <w:top w:val="none" w:sz="0" w:space="0" w:color="auto"/>
                <w:left w:val="none" w:sz="0" w:space="0" w:color="auto"/>
                <w:bottom w:val="none" w:sz="0" w:space="0" w:color="auto"/>
                <w:right w:val="none" w:sz="0" w:space="0" w:color="auto"/>
              </w:divBdr>
            </w:div>
          </w:divsChild>
        </w:div>
        <w:div w:id="1215579937">
          <w:marLeft w:val="0"/>
          <w:marRight w:val="0"/>
          <w:marTop w:val="0"/>
          <w:marBottom w:val="0"/>
          <w:divBdr>
            <w:top w:val="none" w:sz="0" w:space="0" w:color="auto"/>
            <w:left w:val="none" w:sz="0" w:space="0" w:color="auto"/>
            <w:bottom w:val="none" w:sz="0" w:space="0" w:color="auto"/>
            <w:right w:val="none" w:sz="0" w:space="0" w:color="auto"/>
          </w:divBdr>
          <w:divsChild>
            <w:div w:id="1475638739">
              <w:marLeft w:val="0"/>
              <w:marRight w:val="0"/>
              <w:marTop w:val="0"/>
              <w:marBottom w:val="0"/>
              <w:divBdr>
                <w:top w:val="none" w:sz="0" w:space="0" w:color="auto"/>
                <w:left w:val="none" w:sz="0" w:space="0" w:color="auto"/>
                <w:bottom w:val="none" w:sz="0" w:space="0" w:color="auto"/>
                <w:right w:val="none" w:sz="0" w:space="0" w:color="auto"/>
              </w:divBdr>
            </w:div>
          </w:divsChild>
        </w:div>
        <w:div w:id="251088773">
          <w:marLeft w:val="0"/>
          <w:marRight w:val="0"/>
          <w:marTop w:val="0"/>
          <w:marBottom w:val="0"/>
          <w:divBdr>
            <w:top w:val="none" w:sz="0" w:space="0" w:color="auto"/>
            <w:left w:val="none" w:sz="0" w:space="0" w:color="auto"/>
            <w:bottom w:val="none" w:sz="0" w:space="0" w:color="auto"/>
            <w:right w:val="none" w:sz="0" w:space="0" w:color="auto"/>
          </w:divBdr>
          <w:divsChild>
            <w:div w:id="1367098219">
              <w:marLeft w:val="0"/>
              <w:marRight w:val="0"/>
              <w:marTop w:val="0"/>
              <w:marBottom w:val="0"/>
              <w:divBdr>
                <w:top w:val="none" w:sz="0" w:space="0" w:color="auto"/>
                <w:left w:val="none" w:sz="0" w:space="0" w:color="auto"/>
                <w:bottom w:val="none" w:sz="0" w:space="0" w:color="auto"/>
                <w:right w:val="none" w:sz="0" w:space="0" w:color="auto"/>
              </w:divBdr>
            </w:div>
          </w:divsChild>
        </w:div>
        <w:div w:id="1385980020">
          <w:marLeft w:val="0"/>
          <w:marRight w:val="0"/>
          <w:marTop w:val="0"/>
          <w:marBottom w:val="0"/>
          <w:divBdr>
            <w:top w:val="none" w:sz="0" w:space="0" w:color="auto"/>
            <w:left w:val="none" w:sz="0" w:space="0" w:color="auto"/>
            <w:bottom w:val="none" w:sz="0" w:space="0" w:color="auto"/>
            <w:right w:val="none" w:sz="0" w:space="0" w:color="auto"/>
          </w:divBdr>
          <w:divsChild>
            <w:div w:id="1653557849">
              <w:marLeft w:val="0"/>
              <w:marRight w:val="0"/>
              <w:marTop w:val="0"/>
              <w:marBottom w:val="0"/>
              <w:divBdr>
                <w:top w:val="none" w:sz="0" w:space="0" w:color="auto"/>
                <w:left w:val="none" w:sz="0" w:space="0" w:color="auto"/>
                <w:bottom w:val="none" w:sz="0" w:space="0" w:color="auto"/>
                <w:right w:val="none" w:sz="0" w:space="0" w:color="auto"/>
              </w:divBdr>
            </w:div>
          </w:divsChild>
        </w:div>
        <w:div w:id="769665574">
          <w:marLeft w:val="0"/>
          <w:marRight w:val="0"/>
          <w:marTop w:val="0"/>
          <w:marBottom w:val="0"/>
          <w:divBdr>
            <w:top w:val="none" w:sz="0" w:space="0" w:color="auto"/>
            <w:left w:val="none" w:sz="0" w:space="0" w:color="auto"/>
            <w:bottom w:val="none" w:sz="0" w:space="0" w:color="auto"/>
            <w:right w:val="none" w:sz="0" w:space="0" w:color="auto"/>
          </w:divBdr>
          <w:divsChild>
            <w:div w:id="995106129">
              <w:marLeft w:val="0"/>
              <w:marRight w:val="0"/>
              <w:marTop w:val="0"/>
              <w:marBottom w:val="0"/>
              <w:divBdr>
                <w:top w:val="none" w:sz="0" w:space="0" w:color="auto"/>
                <w:left w:val="none" w:sz="0" w:space="0" w:color="auto"/>
                <w:bottom w:val="none" w:sz="0" w:space="0" w:color="auto"/>
                <w:right w:val="none" w:sz="0" w:space="0" w:color="auto"/>
              </w:divBdr>
            </w:div>
          </w:divsChild>
        </w:div>
        <w:div w:id="1990162531">
          <w:marLeft w:val="0"/>
          <w:marRight w:val="0"/>
          <w:marTop w:val="0"/>
          <w:marBottom w:val="0"/>
          <w:divBdr>
            <w:top w:val="none" w:sz="0" w:space="0" w:color="auto"/>
            <w:left w:val="none" w:sz="0" w:space="0" w:color="auto"/>
            <w:bottom w:val="none" w:sz="0" w:space="0" w:color="auto"/>
            <w:right w:val="none" w:sz="0" w:space="0" w:color="auto"/>
          </w:divBdr>
          <w:divsChild>
            <w:div w:id="1785223748">
              <w:marLeft w:val="0"/>
              <w:marRight w:val="0"/>
              <w:marTop w:val="0"/>
              <w:marBottom w:val="0"/>
              <w:divBdr>
                <w:top w:val="none" w:sz="0" w:space="0" w:color="auto"/>
                <w:left w:val="none" w:sz="0" w:space="0" w:color="auto"/>
                <w:bottom w:val="none" w:sz="0" w:space="0" w:color="auto"/>
                <w:right w:val="none" w:sz="0" w:space="0" w:color="auto"/>
              </w:divBdr>
            </w:div>
          </w:divsChild>
        </w:div>
        <w:div w:id="1770809643">
          <w:marLeft w:val="0"/>
          <w:marRight w:val="0"/>
          <w:marTop w:val="0"/>
          <w:marBottom w:val="0"/>
          <w:divBdr>
            <w:top w:val="none" w:sz="0" w:space="0" w:color="auto"/>
            <w:left w:val="none" w:sz="0" w:space="0" w:color="auto"/>
            <w:bottom w:val="none" w:sz="0" w:space="0" w:color="auto"/>
            <w:right w:val="none" w:sz="0" w:space="0" w:color="auto"/>
          </w:divBdr>
          <w:divsChild>
            <w:div w:id="1257134833">
              <w:marLeft w:val="0"/>
              <w:marRight w:val="0"/>
              <w:marTop w:val="0"/>
              <w:marBottom w:val="0"/>
              <w:divBdr>
                <w:top w:val="none" w:sz="0" w:space="0" w:color="auto"/>
                <w:left w:val="none" w:sz="0" w:space="0" w:color="auto"/>
                <w:bottom w:val="none" w:sz="0" w:space="0" w:color="auto"/>
                <w:right w:val="none" w:sz="0" w:space="0" w:color="auto"/>
              </w:divBdr>
            </w:div>
          </w:divsChild>
        </w:div>
        <w:div w:id="1166483397">
          <w:marLeft w:val="0"/>
          <w:marRight w:val="0"/>
          <w:marTop w:val="0"/>
          <w:marBottom w:val="0"/>
          <w:divBdr>
            <w:top w:val="none" w:sz="0" w:space="0" w:color="auto"/>
            <w:left w:val="none" w:sz="0" w:space="0" w:color="auto"/>
            <w:bottom w:val="none" w:sz="0" w:space="0" w:color="auto"/>
            <w:right w:val="none" w:sz="0" w:space="0" w:color="auto"/>
          </w:divBdr>
          <w:divsChild>
            <w:div w:id="1226187773">
              <w:marLeft w:val="0"/>
              <w:marRight w:val="0"/>
              <w:marTop w:val="0"/>
              <w:marBottom w:val="0"/>
              <w:divBdr>
                <w:top w:val="none" w:sz="0" w:space="0" w:color="auto"/>
                <w:left w:val="none" w:sz="0" w:space="0" w:color="auto"/>
                <w:bottom w:val="none" w:sz="0" w:space="0" w:color="auto"/>
                <w:right w:val="none" w:sz="0" w:space="0" w:color="auto"/>
              </w:divBdr>
            </w:div>
          </w:divsChild>
        </w:div>
        <w:div w:id="1345093450">
          <w:marLeft w:val="0"/>
          <w:marRight w:val="0"/>
          <w:marTop w:val="0"/>
          <w:marBottom w:val="0"/>
          <w:divBdr>
            <w:top w:val="none" w:sz="0" w:space="0" w:color="auto"/>
            <w:left w:val="none" w:sz="0" w:space="0" w:color="auto"/>
            <w:bottom w:val="none" w:sz="0" w:space="0" w:color="auto"/>
            <w:right w:val="none" w:sz="0" w:space="0" w:color="auto"/>
          </w:divBdr>
          <w:divsChild>
            <w:div w:id="1691755958">
              <w:marLeft w:val="0"/>
              <w:marRight w:val="0"/>
              <w:marTop w:val="0"/>
              <w:marBottom w:val="0"/>
              <w:divBdr>
                <w:top w:val="none" w:sz="0" w:space="0" w:color="auto"/>
                <w:left w:val="none" w:sz="0" w:space="0" w:color="auto"/>
                <w:bottom w:val="none" w:sz="0" w:space="0" w:color="auto"/>
                <w:right w:val="none" w:sz="0" w:space="0" w:color="auto"/>
              </w:divBdr>
            </w:div>
          </w:divsChild>
        </w:div>
        <w:div w:id="1531333763">
          <w:marLeft w:val="0"/>
          <w:marRight w:val="0"/>
          <w:marTop w:val="0"/>
          <w:marBottom w:val="0"/>
          <w:divBdr>
            <w:top w:val="none" w:sz="0" w:space="0" w:color="auto"/>
            <w:left w:val="none" w:sz="0" w:space="0" w:color="auto"/>
            <w:bottom w:val="none" w:sz="0" w:space="0" w:color="auto"/>
            <w:right w:val="none" w:sz="0" w:space="0" w:color="auto"/>
          </w:divBdr>
          <w:divsChild>
            <w:div w:id="197090826">
              <w:marLeft w:val="0"/>
              <w:marRight w:val="0"/>
              <w:marTop w:val="0"/>
              <w:marBottom w:val="0"/>
              <w:divBdr>
                <w:top w:val="none" w:sz="0" w:space="0" w:color="auto"/>
                <w:left w:val="none" w:sz="0" w:space="0" w:color="auto"/>
                <w:bottom w:val="none" w:sz="0" w:space="0" w:color="auto"/>
                <w:right w:val="none" w:sz="0" w:space="0" w:color="auto"/>
              </w:divBdr>
            </w:div>
          </w:divsChild>
        </w:div>
        <w:div w:id="1118571278">
          <w:marLeft w:val="0"/>
          <w:marRight w:val="0"/>
          <w:marTop w:val="0"/>
          <w:marBottom w:val="0"/>
          <w:divBdr>
            <w:top w:val="none" w:sz="0" w:space="0" w:color="auto"/>
            <w:left w:val="none" w:sz="0" w:space="0" w:color="auto"/>
            <w:bottom w:val="none" w:sz="0" w:space="0" w:color="auto"/>
            <w:right w:val="none" w:sz="0" w:space="0" w:color="auto"/>
          </w:divBdr>
          <w:divsChild>
            <w:div w:id="1418743682">
              <w:marLeft w:val="0"/>
              <w:marRight w:val="0"/>
              <w:marTop w:val="0"/>
              <w:marBottom w:val="0"/>
              <w:divBdr>
                <w:top w:val="none" w:sz="0" w:space="0" w:color="auto"/>
                <w:left w:val="none" w:sz="0" w:space="0" w:color="auto"/>
                <w:bottom w:val="none" w:sz="0" w:space="0" w:color="auto"/>
                <w:right w:val="none" w:sz="0" w:space="0" w:color="auto"/>
              </w:divBdr>
            </w:div>
          </w:divsChild>
        </w:div>
        <w:div w:id="1066878013">
          <w:marLeft w:val="0"/>
          <w:marRight w:val="0"/>
          <w:marTop w:val="0"/>
          <w:marBottom w:val="0"/>
          <w:divBdr>
            <w:top w:val="none" w:sz="0" w:space="0" w:color="auto"/>
            <w:left w:val="none" w:sz="0" w:space="0" w:color="auto"/>
            <w:bottom w:val="none" w:sz="0" w:space="0" w:color="auto"/>
            <w:right w:val="none" w:sz="0" w:space="0" w:color="auto"/>
          </w:divBdr>
          <w:divsChild>
            <w:div w:id="922833067">
              <w:marLeft w:val="0"/>
              <w:marRight w:val="0"/>
              <w:marTop w:val="0"/>
              <w:marBottom w:val="0"/>
              <w:divBdr>
                <w:top w:val="none" w:sz="0" w:space="0" w:color="auto"/>
                <w:left w:val="none" w:sz="0" w:space="0" w:color="auto"/>
                <w:bottom w:val="none" w:sz="0" w:space="0" w:color="auto"/>
                <w:right w:val="none" w:sz="0" w:space="0" w:color="auto"/>
              </w:divBdr>
            </w:div>
          </w:divsChild>
        </w:div>
        <w:div w:id="385300330">
          <w:marLeft w:val="0"/>
          <w:marRight w:val="0"/>
          <w:marTop w:val="0"/>
          <w:marBottom w:val="0"/>
          <w:divBdr>
            <w:top w:val="none" w:sz="0" w:space="0" w:color="auto"/>
            <w:left w:val="none" w:sz="0" w:space="0" w:color="auto"/>
            <w:bottom w:val="none" w:sz="0" w:space="0" w:color="auto"/>
            <w:right w:val="none" w:sz="0" w:space="0" w:color="auto"/>
          </w:divBdr>
          <w:divsChild>
            <w:div w:id="1340346663">
              <w:marLeft w:val="0"/>
              <w:marRight w:val="0"/>
              <w:marTop w:val="0"/>
              <w:marBottom w:val="0"/>
              <w:divBdr>
                <w:top w:val="none" w:sz="0" w:space="0" w:color="auto"/>
                <w:left w:val="none" w:sz="0" w:space="0" w:color="auto"/>
                <w:bottom w:val="none" w:sz="0" w:space="0" w:color="auto"/>
                <w:right w:val="none" w:sz="0" w:space="0" w:color="auto"/>
              </w:divBdr>
            </w:div>
          </w:divsChild>
        </w:div>
        <w:div w:id="1725640357">
          <w:marLeft w:val="0"/>
          <w:marRight w:val="0"/>
          <w:marTop w:val="0"/>
          <w:marBottom w:val="0"/>
          <w:divBdr>
            <w:top w:val="none" w:sz="0" w:space="0" w:color="auto"/>
            <w:left w:val="none" w:sz="0" w:space="0" w:color="auto"/>
            <w:bottom w:val="none" w:sz="0" w:space="0" w:color="auto"/>
            <w:right w:val="none" w:sz="0" w:space="0" w:color="auto"/>
          </w:divBdr>
          <w:divsChild>
            <w:div w:id="2114746339">
              <w:marLeft w:val="0"/>
              <w:marRight w:val="0"/>
              <w:marTop w:val="0"/>
              <w:marBottom w:val="0"/>
              <w:divBdr>
                <w:top w:val="none" w:sz="0" w:space="0" w:color="auto"/>
                <w:left w:val="none" w:sz="0" w:space="0" w:color="auto"/>
                <w:bottom w:val="none" w:sz="0" w:space="0" w:color="auto"/>
                <w:right w:val="none" w:sz="0" w:space="0" w:color="auto"/>
              </w:divBdr>
            </w:div>
          </w:divsChild>
        </w:div>
        <w:div w:id="1729574529">
          <w:marLeft w:val="0"/>
          <w:marRight w:val="0"/>
          <w:marTop w:val="0"/>
          <w:marBottom w:val="0"/>
          <w:divBdr>
            <w:top w:val="none" w:sz="0" w:space="0" w:color="auto"/>
            <w:left w:val="none" w:sz="0" w:space="0" w:color="auto"/>
            <w:bottom w:val="none" w:sz="0" w:space="0" w:color="auto"/>
            <w:right w:val="none" w:sz="0" w:space="0" w:color="auto"/>
          </w:divBdr>
          <w:divsChild>
            <w:div w:id="1772819126">
              <w:marLeft w:val="0"/>
              <w:marRight w:val="0"/>
              <w:marTop w:val="0"/>
              <w:marBottom w:val="0"/>
              <w:divBdr>
                <w:top w:val="none" w:sz="0" w:space="0" w:color="auto"/>
                <w:left w:val="none" w:sz="0" w:space="0" w:color="auto"/>
                <w:bottom w:val="none" w:sz="0" w:space="0" w:color="auto"/>
                <w:right w:val="none" w:sz="0" w:space="0" w:color="auto"/>
              </w:divBdr>
            </w:div>
          </w:divsChild>
        </w:div>
        <w:div w:id="294798605">
          <w:marLeft w:val="0"/>
          <w:marRight w:val="0"/>
          <w:marTop w:val="0"/>
          <w:marBottom w:val="0"/>
          <w:divBdr>
            <w:top w:val="none" w:sz="0" w:space="0" w:color="auto"/>
            <w:left w:val="none" w:sz="0" w:space="0" w:color="auto"/>
            <w:bottom w:val="none" w:sz="0" w:space="0" w:color="auto"/>
            <w:right w:val="none" w:sz="0" w:space="0" w:color="auto"/>
          </w:divBdr>
          <w:divsChild>
            <w:div w:id="543634810">
              <w:marLeft w:val="0"/>
              <w:marRight w:val="0"/>
              <w:marTop w:val="0"/>
              <w:marBottom w:val="0"/>
              <w:divBdr>
                <w:top w:val="none" w:sz="0" w:space="0" w:color="auto"/>
                <w:left w:val="none" w:sz="0" w:space="0" w:color="auto"/>
                <w:bottom w:val="none" w:sz="0" w:space="0" w:color="auto"/>
                <w:right w:val="none" w:sz="0" w:space="0" w:color="auto"/>
              </w:divBdr>
            </w:div>
          </w:divsChild>
        </w:div>
        <w:div w:id="1358582197">
          <w:marLeft w:val="0"/>
          <w:marRight w:val="0"/>
          <w:marTop w:val="0"/>
          <w:marBottom w:val="0"/>
          <w:divBdr>
            <w:top w:val="none" w:sz="0" w:space="0" w:color="auto"/>
            <w:left w:val="none" w:sz="0" w:space="0" w:color="auto"/>
            <w:bottom w:val="none" w:sz="0" w:space="0" w:color="auto"/>
            <w:right w:val="none" w:sz="0" w:space="0" w:color="auto"/>
          </w:divBdr>
          <w:divsChild>
            <w:div w:id="1106772077">
              <w:marLeft w:val="0"/>
              <w:marRight w:val="0"/>
              <w:marTop w:val="0"/>
              <w:marBottom w:val="0"/>
              <w:divBdr>
                <w:top w:val="none" w:sz="0" w:space="0" w:color="auto"/>
                <w:left w:val="none" w:sz="0" w:space="0" w:color="auto"/>
                <w:bottom w:val="none" w:sz="0" w:space="0" w:color="auto"/>
                <w:right w:val="none" w:sz="0" w:space="0" w:color="auto"/>
              </w:divBdr>
            </w:div>
          </w:divsChild>
        </w:div>
        <w:div w:id="810444297">
          <w:marLeft w:val="0"/>
          <w:marRight w:val="0"/>
          <w:marTop w:val="0"/>
          <w:marBottom w:val="0"/>
          <w:divBdr>
            <w:top w:val="none" w:sz="0" w:space="0" w:color="auto"/>
            <w:left w:val="none" w:sz="0" w:space="0" w:color="auto"/>
            <w:bottom w:val="none" w:sz="0" w:space="0" w:color="auto"/>
            <w:right w:val="none" w:sz="0" w:space="0" w:color="auto"/>
          </w:divBdr>
          <w:divsChild>
            <w:div w:id="1053579782">
              <w:marLeft w:val="0"/>
              <w:marRight w:val="0"/>
              <w:marTop w:val="0"/>
              <w:marBottom w:val="0"/>
              <w:divBdr>
                <w:top w:val="none" w:sz="0" w:space="0" w:color="auto"/>
                <w:left w:val="none" w:sz="0" w:space="0" w:color="auto"/>
                <w:bottom w:val="none" w:sz="0" w:space="0" w:color="auto"/>
                <w:right w:val="none" w:sz="0" w:space="0" w:color="auto"/>
              </w:divBdr>
            </w:div>
          </w:divsChild>
        </w:div>
        <w:div w:id="737483408">
          <w:marLeft w:val="0"/>
          <w:marRight w:val="0"/>
          <w:marTop w:val="0"/>
          <w:marBottom w:val="0"/>
          <w:divBdr>
            <w:top w:val="none" w:sz="0" w:space="0" w:color="auto"/>
            <w:left w:val="none" w:sz="0" w:space="0" w:color="auto"/>
            <w:bottom w:val="none" w:sz="0" w:space="0" w:color="auto"/>
            <w:right w:val="none" w:sz="0" w:space="0" w:color="auto"/>
          </w:divBdr>
          <w:divsChild>
            <w:div w:id="364453791">
              <w:marLeft w:val="0"/>
              <w:marRight w:val="0"/>
              <w:marTop w:val="0"/>
              <w:marBottom w:val="0"/>
              <w:divBdr>
                <w:top w:val="none" w:sz="0" w:space="0" w:color="auto"/>
                <w:left w:val="none" w:sz="0" w:space="0" w:color="auto"/>
                <w:bottom w:val="none" w:sz="0" w:space="0" w:color="auto"/>
                <w:right w:val="none" w:sz="0" w:space="0" w:color="auto"/>
              </w:divBdr>
            </w:div>
          </w:divsChild>
        </w:div>
        <w:div w:id="1360856806">
          <w:marLeft w:val="0"/>
          <w:marRight w:val="0"/>
          <w:marTop w:val="0"/>
          <w:marBottom w:val="0"/>
          <w:divBdr>
            <w:top w:val="none" w:sz="0" w:space="0" w:color="auto"/>
            <w:left w:val="none" w:sz="0" w:space="0" w:color="auto"/>
            <w:bottom w:val="none" w:sz="0" w:space="0" w:color="auto"/>
            <w:right w:val="none" w:sz="0" w:space="0" w:color="auto"/>
          </w:divBdr>
          <w:divsChild>
            <w:div w:id="2036491717">
              <w:marLeft w:val="0"/>
              <w:marRight w:val="0"/>
              <w:marTop w:val="0"/>
              <w:marBottom w:val="0"/>
              <w:divBdr>
                <w:top w:val="none" w:sz="0" w:space="0" w:color="auto"/>
                <w:left w:val="none" w:sz="0" w:space="0" w:color="auto"/>
                <w:bottom w:val="none" w:sz="0" w:space="0" w:color="auto"/>
                <w:right w:val="none" w:sz="0" w:space="0" w:color="auto"/>
              </w:divBdr>
            </w:div>
          </w:divsChild>
        </w:div>
        <w:div w:id="620648772">
          <w:marLeft w:val="0"/>
          <w:marRight w:val="0"/>
          <w:marTop w:val="0"/>
          <w:marBottom w:val="0"/>
          <w:divBdr>
            <w:top w:val="none" w:sz="0" w:space="0" w:color="auto"/>
            <w:left w:val="none" w:sz="0" w:space="0" w:color="auto"/>
            <w:bottom w:val="none" w:sz="0" w:space="0" w:color="auto"/>
            <w:right w:val="none" w:sz="0" w:space="0" w:color="auto"/>
          </w:divBdr>
          <w:divsChild>
            <w:div w:id="982975769">
              <w:marLeft w:val="0"/>
              <w:marRight w:val="0"/>
              <w:marTop w:val="0"/>
              <w:marBottom w:val="0"/>
              <w:divBdr>
                <w:top w:val="none" w:sz="0" w:space="0" w:color="auto"/>
                <w:left w:val="none" w:sz="0" w:space="0" w:color="auto"/>
                <w:bottom w:val="none" w:sz="0" w:space="0" w:color="auto"/>
                <w:right w:val="none" w:sz="0" w:space="0" w:color="auto"/>
              </w:divBdr>
            </w:div>
          </w:divsChild>
        </w:div>
        <w:div w:id="1481313327">
          <w:marLeft w:val="0"/>
          <w:marRight w:val="0"/>
          <w:marTop w:val="0"/>
          <w:marBottom w:val="0"/>
          <w:divBdr>
            <w:top w:val="none" w:sz="0" w:space="0" w:color="auto"/>
            <w:left w:val="none" w:sz="0" w:space="0" w:color="auto"/>
            <w:bottom w:val="none" w:sz="0" w:space="0" w:color="auto"/>
            <w:right w:val="none" w:sz="0" w:space="0" w:color="auto"/>
          </w:divBdr>
          <w:divsChild>
            <w:div w:id="1869754514">
              <w:marLeft w:val="0"/>
              <w:marRight w:val="0"/>
              <w:marTop w:val="0"/>
              <w:marBottom w:val="0"/>
              <w:divBdr>
                <w:top w:val="none" w:sz="0" w:space="0" w:color="auto"/>
                <w:left w:val="none" w:sz="0" w:space="0" w:color="auto"/>
                <w:bottom w:val="none" w:sz="0" w:space="0" w:color="auto"/>
                <w:right w:val="none" w:sz="0" w:space="0" w:color="auto"/>
              </w:divBdr>
            </w:div>
          </w:divsChild>
        </w:div>
        <w:div w:id="689335968">
          <w:marLeft w:val="0"/>
          <w:marRight w:val="0"/>
          <w:marTop w:val="0"/>
          <w:marBottom w:val="0"/>
          <w:divBdr>
            <w:top w:val="none" w:sz="0" w:space="0" w:color="auto"/>
            <w:left w:val="none" w:sz="0" w:space="0" w:color="auto"/>
            <w:bottom w:val="none" w:sz="0" w:space="0" w:color="auto"/>
            <w:right w:val="none" w:sz="0" w:space="0" w:color="auto"/>
          </w:divBdr>
          <w:divsChild>
            <w:div w:id="198202101">
              <w:marLeft w:val="0"/>
              <w:marRight w:val="0"/>
              <w:marTop w:val="0"/>
              <w:marBottom w:val="0"/>
              <w:divBdr>
                <w:top w:val="none" w:sz="0" w:space="0" w:color="auto"/>
                <w:left w:val="none" w:sz="0" w:space="0" w:color="auto"/>
                <w:bottom w:val="none" w:sz="0" w:space="0" w:color="auto"/>
                <w:right w:val="none" w:sz="0" w:space="0" w:color="auto"/>
              </w:divBdr>
            </w:div>
          </w:divsChild>
        </w:div>
        <w:div w:id="276764834">
          <w:marLeft w:val="0"/>
          <w:marRight w:val="0"/>
          <w:marTop w:val="0"/>
          <w:marBottom w:val="0"/>
          <w:divBdr>
            <w:top w:val="none" w:sz="0" w:space="0" w:color="auto"/>
            <w:left w:val="none" w:sz="0" w:space="0" w:color="auto"/>
            <w:bottom w:val="none" w:sz="0" w:space="0" w:color="auto"/>
            <w:right w:val="none" w:sz="0" w:space="0" w:color="auto"/>
          </w:divBdr>
          <w:divsChild>
            <w:div w:id="928738035">
              <w:marLeft w:val="0"/>
              <w:marRight w:val="0"/>
              <w:marTop w:val="0"/>
              <w:marBottom w:val="0"/>
              <w:divBdr>
                <w:top w:val="none" w:sz="0" w:space="0" w:color="auto"/>
                <w:left w:val="none" w:sz="0" w:space="0" w:color="auto"/>
                <w:bottom w:val="none" w:sz="0" w:space="0" w:color="auto"/>
                <w:right w:val="none" w:sz="0" w:space="0" w:color="auto"/>
              </w:divBdr>
            </w:div>
          </w:divsChild>
        </w:div>
        <w:div w:id="1418747694">
          <w:marLeft w:val="0"/>
          <w:marRight w:val="0"/>
          <w:marTop w:val="0"/>
          <w:marBottom w:val="0"/>
          <w:divBdr>
            <w:top w:val="none" w:sz="0" w:space="0" w:color="auto"/>
            <w:left w:val="none" w:sz="0" w:space="0" w:color="auto"/>
            <w:bottom w:val="none" w:sz="0" w:space="0" w:color="auto"/>
            <w:right w:val="none" w:sz="0" w:space="0" w:color="auto"/>
          </w:divBdr>
          <w:divsChild>
            <w:div w:id="936400177">
              <w:marLeft w:val="0"/>
              <w:marRight w:val="0"/>
              <w:marTop w:val="0"/>
              <w:marBottom w:val="0"/>
              <w:divBdr>
                <w:top w:val="none" w:sz="0" w:space="0" w:color="auto"/>
                <w:left w:val="none" w:sz="0" w:space="0" w:color="auto"/>
                <w:bottom w:val="none" w:sz="0" w:space="0" w:color="auto"/>
                <w:right w:val="none" w:sz="0" w:space="0" w:color="auto"/>
              </w:divBdr>
            </w:div>
          </w:divsChild>
        </w:div>
        <w:div w:id="1189948662">
          <w:marLeft w:val="0"/>
          <w:marRight w:val="0"/>
          <w:marTop w:val="0"/>
          <w:marBottom w:val="0"/>
          <w:divBdr>
            <w:top w:val="none" w:sz="0" w:space="0" w:color="auto"/>
            <w:left w:val="none" w:sz="0" w:space="0" w:color="auto"/>
            <w:bottom w:val="none" w:sz="0" w:space="0" w:color="auto"/>
            <w:right w:val="none" w:sz="0" w:space="0" w:color="auto"/>
          </w:divBdr>
          <w:divsChild>
            <w:div w:id="157502528">
              <w:marLeft w:val="0"/>
              <w:marRight w:val="0"/>
              <w:marTop w:val="0"/>
              <w:marBottom w:val="0"/>
              <w:divBdr>
                <w:top w:val="none" w:sz="0" w:space="0" w:color="auto"/>
                <w:left w:val="none" w:sz="0" w:space="0" w:color="auto"/>
                <w:bottom w:val="none" w:sz="0" w:space="0" w:color="auto"/>
                <w:right w:val="none" w:sz="0" w:space="0" w:color="auto"/>
              </w:divBdr>
            </w:div>
          </w:divsChild>
        </w:div>
        <w:div w:id="1880434084">
          <w:marLeft w:val="0"/>
          <w:marRight w:val="0"/>
          <w:marTop w:val="0"/>
          <w:marBottom w:val="0"/>
          <w:divBdr>
            <w:top w:val="none" w:sz="0" w:space="0" w:color="auto"/>
            <w:left w:val="none" w:sz="0" w:space="0" w:color="auto"/>
            <w:bottom w:val="none" w:sz="0" w:space="0" w:color="auto"/>
            <w:right w:val="none" w:sz="0" w:space="0" w:color="auto"/>
          </w:divBdr>
          <w:divsChild>
            <w:div w:id="1059088854">
              <w:marLeft w:val="0"/>
              <w:marRight w:val="0"/>
              <w:marTop w:val="0"/>
              <w:marBottom w:val="0"/>
              <w:divBdr>
                <w:top w:val="none" w:sz="0" w:space="0" w:color="auto"/>
                <w:left w:val="none" w:sz="0" w:space="0" w:color="auto"/>
                <w:bottom w:val="none" w:sz="0" w:space="0" w:color="auto"/>
                <w:right w:val="none" w:sz="0" w:space="0" w:color="auto"/>
              </w:divBdr>
            </w:div>
          </w:divsChild>
        </w:div>
        <w:div w:id="158355801">
          <w:marLeft w:val="0"/>
          <w:marRight w:val="0"/>
          <w:marTop w:val="0"/>
          <w:marBottom w:val="0"/>
          <w:divBdr>
            <w:top w:val="none" w:sz="0" w:space="0" w:color="auto"/>
            <w:left w:val="none" w:sz="0" w:space="0" w:color="auto"/>
            <w:bottom w:val="none" w:sz="0" w:space="0" w:color="auto"/>
            <w:right w:val="none" w:sz="0" w:space="0" w:color="auto"/>
          </w:divBdr>
          <w:divsChild>
            <w:div w:id="950163859">
              <w:marLeft w:val="0"/>
              <w:marRight w:val="0"/>
              <w:marTop w:val="0"/>
              <w:marBottom w:val="0"/>
              <w:divBdr>
                <w:top w:val="none" w:sz="0" w:space="0" w:color="auto"/>
                <w:left w:val="none" w:sz="0" w:space="0" w:color="auto"/>
                <w:bottom w:val="none" w:sz="0" w:space="0" w:color="auto"/>
                <w:right w:val="none" w:sz="0" w:space="0" w:color="auto"/>
              </w:divBdr>
            </w:div>
          </w:divsChild>
        </w:div>
        <w:div w:id="1121613279">
          <w:marLeft w:val="0"/>
          <w:marRight w:val="0"/>
          <w:marTop w:val="0"/>
          <w:marBottom w:val="0"/>
          <w:divBdr>
            <w:top w:val="none" w:sz="0" w:space="0" w:color="auto"/>
            <w:left w:val="none" w:sz="0" w:space="0" w:color="auto"/>
            <w:bottom w:val="none" w:sz="0" w:space="0" w:color="auto"/>
            <w:right w:val="none" w:sz="0" w:space="0" w:color="auto"/>
          </w:divBdr>
          <w:divsChild>
            <w:div w:id="702094937">
              <w:marLeft w:val="0"/>
              <w:marRight w:val="0"/>
              <w:marTop w:val="0"/>
              <w:marBottom w:val="0"/>
              <w:divBdr>
                <w:top w:val="none" w:sz="0" w:space="0" w:color="auto"/>
                <w:left w:val="none" w:sz="0" w:space="0" w:color="auto"/>
                <w:bottom w:val="none" w:sz="0" w:space="0" w:color="auto"/>
                <w:right w:val="none" w:sz="0" w:space="0" w:color="auto"/>
              </w:divBdr>
            </w:div>
          </w:divsChild>
        </w:div>
        <w:div w:id="455687035">
          <w:marLeft w:val="0"/>
          <w:marRight w:val="0"/>
          <w:marTop w:val="0"/>
          <w:marBottom w:val="0"/>
          <w:divBdr>
            <w:top w:val="none" w:sz="0" w:space="0" w:color="auto"/>
            <w:left w:val="none" w:sz="0" w:space="0" w:color="auto"/>
            <w:bottom w:val="none" w:sz="0" w:space="0" w:color="auto"/>
            <w:right w:val="none" w:sz="0" w:space="0" w:color="auto"/>
          </w:divBdr>
          <w:divsChild>
            <w:div w:id="564485327">
              <w:marLeft w:val="0"/>
              <w:marRight w:val="0"/>
              <w:marTop w:val="0"/>
              <w:marBottom w:val="0"/>
              <w:divBdr>
                <w:top w:val="none" w:sz="0" w:space="0" w:color="auto"/>
                <w:left w:val="none" w:sz="0" w:space="0" w:color="auto"/>
                <w:bottom w:val="none" w:sz="0" w:space="0" w:color="auto"/>
                <w:right w:val="none" w:sz="0" w:space="0" w:color="auto"/>
              </w:divBdr>
            </w:div>
          </w:divsChild>
        </w:div>
        <w:div w:id="557866290">
          <w:marLeft w:val="0"/>
          <w:marRight w:val="0"/>
          <w:marTop w:val="0"/>
          <w:marBottom w:val="0"/>
          <w:divBdr>
            <w:top w:val="none" w:sz="0" w:space="0" w:color="auto"/>
            <w:left w:val="none" w:sz="0" w:space="0" w:color="auto"/>
            <w:bottom w:val="none" w:sz="0" w:space="0" w:color="auto"/>
            <w:right w:val="none" w:sz="0" w:space="0" w:color="auto"/>
          </w:divBdr>
          <w:divsChild>
            <w:div w:id="1034966530">
              <w:marLeft w:val="0"/>
              <w:marRight w:val="0"/>
              <w:marTop w:val="0"/>
              <w:marBottom w:val="0"/>
              <w:divBdr>
                <w:top w:val="none" w:sz="0" w:space="0" w:color="auto"/>
                <w:left w:val="none" w:sz="0" w:space="0" w:color="auto"/>
                <w:bottom w:val="none" w:sz="0" w:space="0" w:color="auto"/>
                <w:right w:val="none" w:sz="0" w:space="0" w:color="auto"/>
              </w:divBdr>
            </w:div>
          </w:divsChild>
        </w:div>
        <w:div w:id="654532125">
          <w:marLeft w:val="0"/>
          <w:marRight w:val="0"/>
          <w:marTop w:val="0"/>
          <w:marBottom w:val="0"/>
          <w:divBdr>
            <w:top w:val="none" w:sz="0" w:space="0" w:color="auto"/>
            <w:left w:val="none" w:sz="0" w:space="0" w:color="auto"/>
            <w:bottom w:val="none" w:sz="0" w:space="0" w:color="auto"/>
            <w:right w:val="none" w:sz="0" w:space="0" w:color="auto"/>
          </w:divBdr>
          <w:divsChild>
            <w:div w:id="1525090422">
              <w:marLeft w:val="0"/>
              <w:marRight w:val="0"/>
              <w:marTop w:val="0"/>
              <w:marBottom w:val="0"/>
              <w:divBdr>
                <w:top w:val="none" w:sz="0" w:space="0" w:color="auto"/>
                <w:left w:val="none" w:sz="0" w:space="0" w:color="auto"/>
                <w:bottom w:val="none" w:sz="0" w:space="0" w:color="auto"/>
                <w:right w:val="none" w:sz="0" w:space="0" w:color="auto"/>
              </w:divBdr>
            </w:div>
          </w:divsChild>
        </w:div>
        <w:div w:id="658196580">
          <w:marLeft w:val="0"/>
          <w:marRight w:val="0"/>
          <w:marTop w:val="0"/>
          <w:marBottom w:val="0"/>
          <w:divBdr>
            <w:top w:val="none" w:sz="0" w:space="0" w:color="auto"/>
            <w:left w:val="none" w:sz="0" w:space="0" w:color="auto"/>
            <w:bottom w:val="none" w:sz="0" w:space="0" w:color="auto"/>
            <w:right w:val="none" w:sz="0" w:space="0" w:color="auto"/>
          </w:divBdr>
          <w:divsChild>
            <w:div w:id="1820074064">
              <w:marLeft w:val="0"/>
              <w:marRight w:val="0"/>
              <w:marTop w:val="0"/>
              <w:marBottom w:val="0"/>
              <w:divBdr>
                <w:top w:val="none" w:sz="0" w:space="0" w:color="auto"/>
                <w:left w:val="none" w:sz="0" w:space="0" w:color="auto"/>
                <w:bottom w:val="none" w:sz="0" w:space="0" w:color="auto"/>
                <w:right w:val="none" w:sz="0" w:space="0" w:color="auto"/>
              </w:divBdr>
            </w:div>
          </w:divsChild>
        </w:div>
        <w:div w:id="244656322">
          <w:marLeft w:val="0"/>
          <w:marRight w:val="0"/>
          <w:marTop w:val="0"/>
          <w:marBottom w:val="0"/>
          <w:divBdr>
            <w:top w:val="none" w:sz="0" w:space="0" w:color="auto"/>
            <w:left w:val="none" w:sz="0" w:space="0" w:color="auto"/>
            <w:bottom w:val="none" w:sz="0" w:space="0" w:color="auto"/>
            <w:right w:val="none" w:sz="0" w:space="0" w:color="auto"/>
          </w:divBdr>
          <w:divsChild>
            <w:div w:id="2059159781">
              <w:marLeft w:val="0"/>
              <w:marRight w:val="0"/>
              <w:marTop w:val="0"/>
              <w:marBottom w:val="0"/>
              <w:divBdr>
                <w:top w:val="none" w:sz="0" w:space="0" w:color="auto"/>
                <w:left w:val="none" w:sz="0" w:space="0" w:color="auto"/>
                <w:bottom w:val="none" w:sz="0" w:space="0" w:color="auto"/>
                <w:right w:val="none" w:sz="0" w:space="0" w:color="auto"/>
              </w:divBdr>
            </w:div>
          </w:divsChild>
        </w:div>
        <w:div w:id="1127041643">
          <w:marLeft w:val="0"/>
          <w:marRight w:val="0"/>
          <w:marTop w:val="0"/>
          <w:marBottom w:val="0"/>
          <w:divBdr>
            <w:top w:val="none" w:sz="0" w:space="0" w:color="auto"/>
            <w:left w:val="none" w:sz="0" w:space="0" w:color="auto"/>
            <w:bottom w:val="none" w:sz="0" w:space="0" w:color="auto"/>
            <w:right w:val="none" w:sz="0" w:space="0" w:color="auto"/>
          </w:divBdr>
          <w:divsChild>
            <w:div w:id="743264457">
              <w:marLeft w:val="0"/>
              <w:marRight w:val="0"/>
              <w:marTop w:val="0"/>
              <w:marBottom w:val="0"/>
              <w:divBdr>
                <w:top w:val="none" w:sz="0" w:space="0" w:color="auto"/>
                <w:left w:val="none" w:sz="0" w:space="0" w:color="auto"/>
                <w:bottom w:val="none" w:sz="0" w:space="0" w:color="auto"/>
                <w:right w:val="none" w:sz="0" w:space="0" w:color="auto"/>
              </w:divBdr>
            </w:div>
          </w:divsChild>
        </w:div>
        <w:div w:id="1170221792">
          <w:marLeft w:val="0"/>
          <w:marRight w:val="0"/>
          <w:marTop w:val="0"/>
          <w:marBottom w:val="0"/>
          <w:divBdr>
            <w:top w:val="none" w:sz="0" w:space="0" w:color="auto"/>
            <w:left w:val="none" w:sz="0" w:space="0" w:color="auto"/>
            <w:bottom w:val="none" w:sz="0" w:space="0" w:color="auto"/>
            <w:right w:val="none" w:sz="0" w:space="0" w:color="auto"/>
          </w:divBdr>
          <w:divsChild>
            <w:div w:id="85809870">
              <w:marLeft w:val="0"/>
              <w:marRight w:val="0"/>
              <w:marTop w:val="0"/>
              <w:marBottom w:val="0"/>
              <w:divBdr>
                <w:top w:val="none" w:sz="0" w:space="0" w:color="auto"/>
                <w:left w:val="none" w:sz="0" w:space="0" w:color="auto"/>
                <w:bottom w:val="none" w:sz="0" w:space="0" w:color="auto"/>
                <w:right w:val="none" w:sz="0" w:space="0" w:color="auto"/>
              </w:divBdr>
            </w:div>
          </w:divsChild>
        </w:div>
        <w:div w:id="338846899">
          <w:marLeft w:val="0"/>
          <w:marRight w:val="0"/>
          <w:marTop w:val="0"/>
          <w:marBottom w:val="0"/>
          <w:divBdr>
            <w:top w:val="none" w:sz="0" w:space="0" w:color="auto"/>
            <w:left w:val="none" w:sz="0" w:space="0" w:color="auto"/>
            <w:bottom w:val="none" w:sz="0" w:space="0" w:color="auto"/>
            <w:right w:val="none" w:sz="0" w:space="0" w:color="auto"/>
          </w:divBdr>
          <w:divsChild>
            <w:div w:id="1771193142">
              <w:marLeft w:val="0"/>
              <w:marRight w:val="0"/>
              <w:marTop w:val="0"/>
              <w:marBottom w:val="0"/>
              <w:divBdr>
                <w:top w:val="none" w:sz="0" w:space="0" w:color="auto"/>
                <w:left w:val="none" w:sz="0" w:space="0" w:color="auto"/>
                <w:bottom w:val="none" w:sz="0" w:space="0" w:color="auto"/>
                <w:right w:val="none" w:sz="0" w:space="0" w:color="auto"/>
              </w:divBdr>
            </w:div>
          </w:divsChild>
        </w:div>
        <w:div w:id="1325205259">
          <w:marLeft w:val="0"/>
          <w:marRight w:val="0"/>
          <w:marTop w:val="0"/>
          <w:marBottom w:val="0"/>
          <w:divBdr>
            <w:top w:val="none" w:sz="0" w:space="0" w:color="auto"/>
            <w:left w:val="none" w:sz="0" w:space="0" w:color="auto"/>
            <w:bottom w:val="none" w:sz="0" w:space="0" w:color="auto"/>
            <w:right w:val="none" w:sz="0" w:space="0" w:color="auto"/>
          </w:divBdr>
          <w:divsChild>
            <w:div w:id="613247512">
              <w:marLeft w:val="0"/>
              <w:marRight w:val="0"/>
              <w:marTop w:val="0"/>
              <w:marBottom w:val="0"/>
              <w:divBdr>
                <w:top w:val="none" w:sz="0" w:space="0" w:color="auto"/>
                <w:left w:val="none" w:sz="0" w:space="0" w:color="auto"/>
                <w:bottom w:val="none" w:sz="0" w:space="0" w:color="auto"/>
                <w:right w:val="none" w:sz="0" w:space="0" w:color="auto"/>
              </w:divBdr>
            </w:div>
          </w:divsChild>
        </w:div>
        <w:div w:id="1210999327">
          <w:marLeft w:val="0"/>
          <w:marRight w:val="0"/>
          <w:marTop w:val="0"/>
          <w:marBottom w:val="0"/>
          <w:divBdr>
            <w:top w:val="none" w:sz="0" w:space="0" w:color="auto"/>
            <w:left w:val="none" w:sz="0" w:space="0" w:color="auto"/>
            <w:bottom w:val="none" w:sz="0" w:space="0" w:color="auto"/>
            <w:right w:val="none" w:sz="0" w:space="0" w:color="auto"/>
          </w:divBdr>
          <w:divsChild>
            <w:div w:id="1137800776">
              <w:marLeft w:val="0"/>
              <w:marRight w:val="0"/>
              <w:marTop w:val="0"/>
              <w:marBottom w:val="0"/>
              <w:divBdr>
                <w:top w:val="none" w:sz="0" w:space="0" w:color="auto"/>
                <w:left w:val="none" w:sz="0" w:space="0" w:color="auto"/>
                <w:bottom w:val="none" w:sz="0" w:space="0" w:color="auto"/>
                <w:right w:val="none" w:sz="0" w:space="0" w:color="auto"/>
              </w:divBdr>
            </w:div>
          </w:divsChild>
        </w:div>
        <w:div w:id="1472290349">
          <w:marLeft w:val="0"/>
          <w:marRight w:val="0"/>
          <w:marTop w:val="0"/>
          <w:marBottom w:val="0"/>
          <w:divBdr>
            <w:top w:val="none" w:sz="0" w:space="0" w:color="auto"/>
            <w:left w:val="none" w:sz="0" w:space="0" w:color="auto"/>
            <w:bottom w:val="none" w:sz="0" w:space="0" w:color="auto"/>
            <w:right w:val="none" w:sz="0" w:space="0" w:color="auto"/>
          </w:divBdr>
          <w:divsChild>
            <w:div w:id="1376812907">
              <w:marLeft w:val="0"/>
              <w:marRight w:val="0"/>
              <w:marTop w:val="0"/>
              <w:marBottom w:val="0"/>
              <w:divBdr>
                <w:top w:val="none" w:sz="0" w:space="0" w:color="auto"/>
                <w:left w:val="none" w:sz="0" w:space="0" w:color="auto"/>
                <w:bottom w:val="none" w:sz="0" w:space="0" w:color="auto"/>
                <w:right w:val="none" w:sz="0" w:space="0" w:color="auto"/>
              </w:divBdr>
            </w:div>
          </w:divsChild>
        </w:div>
        <w:div w:id="1401830556">
          <w:marLeft w:val="0"/>
          <w:marRight w:val="0"/>
          <w:marTop w:val="0"/>
          <w:marBottom w:val="0"/>
          <w:divBdr>
            <w:top w:val="none" w:sz="0" w:space="0" w:color="auto"/>
            <w:left w:val="none" w:sz="0" w:space="0" w:color="auto"/>
            <w:bottom w:val="none" w:sz="0" w:space="0" w:color="auto"/>
            <w:right w:val="none" w:sz="0" w:space="0" w:color="auto"/>
          </w:divBdr>
          <w:divsChild>
            <w:div w:id="343633436">
              <w:marLeft w:val="0"/>
              <w:marRight w:val="0"/>
              <w:marTop w:val="0"/>
              <w:marBottom w:val="0"/>
              <w:divBdr>
                <w:top w:val="none" w:sz="0" w:space="0" w:color="auto"/>
                <w:left w:val="none" w:sz="0" w:space="0" w:color="auto"/>
                <w:bottom w:val="none" w:sz="0" w:space="0" w:color="auto"/>
                <w:right w:val="none" w:sz="0" w:space="0" w:color="auto"/>
              </w:divBdr>
            </w:div>
          </w:divsChild>
        </w:div>
        <w:div w:id="1356616556">
          <w:marLeft w:val="0"/>
          <w:marRight w:val="0"/>
          <w:marTop w:val="0"/>
          <w:marBottom w:val="0"/>
          <w:divBdr>
            <w:top w:val="none" w:sz="0" w:space="0" w:color="auto"/>
            <w:left w:val="none" w:sz="0" w:space="0" w:color="auto"/>
            <w:bottom w:val="none" w:sz="0" w:space="0" w:color="auto"/>
            <w:right w:val="none" w:sz="0" w:space="0" w:color="auto"/>
          </w:divBdr>
          <w:divsChild>
            <w:div w:id="1497769949">
              <w:marLeft w:val="0"/>
              <w:marRight w:val="0"/>
              <w:marTop w:val="0"/>
              <w:marBottom w:val="0"/>
              <w:divBdr>
                <w:top w:val="none" w:sz="0" w:space="0" w:color="auto"/>
                <w:left w:val="none" w:sz="0" w:space="0" w:color="auto"/>
                <w:bottom w:val="none" w:sz="0" w:space="0" w:color="auto"/>
                <w:right w:val="none" w:sz="0" w:space="0" w:color="auto"/>
              </w:divBdr>
            </w:div>
          </w:divsChild>
        </w:div>
        <w:div w:id="1327898583">
          <w:marLeft w:val="0"/>
          <w:marRight w:val="0"/>
          <w:marTop w:val="0"/>
          <w:marBottom w:val="0"/>
          <w:divBdr>
            <w:top w:val="none" w:sz="0" w:space="0" w:color="auto"/>
            <w:left w:val="none" w:sz="0" w:space="0" w:color="auto"/>
            <w:bottom w:val="none" w:sz="0" w:space="0" w:color="auto"/>
            <w:right w:val="none" w:sz="0" w:space="0" w:color="auto"/>
          </w:divBdr>
          <w:divsChild>
            <w:div w:id="1203639810">
              <w:marLeft w:val="0"/>
              <w:marRight w:val="0"/>
              <w:marTop w:val="0"/>
              <w:marBottom w:val="0"/>
              <w:divBdr>
                <w:top w:val="none" w:sz="0" w:space="0" w:color="auto"/>
                <w:left w:val="none" w:sz="0" w:space="0" w:color="auto"/>
                <w:bottom w:val="none" w:sz="0" w:space="0" w:color="auto"/>
                <w:right w:val="none" w:sz="0" w:space="0" w:color="auto"/>
              </w:divBdr>
            </w:div>
          </w:divsChild>
        </w:div>
        <w:div w:id="1962803576">
          <w:marLeft w:val="0"/>
          <w:marRight w:val="0"/>
          <w:marTop w:val="0"/>
          <w:marBottom w:val="0"/>
          <w:divBdr>
            <w:top w:val="none" w:sz="0" w:space="0" w:color="auto"/>
            <w:left w:val="none" w:sz="0" w:space="0" w:color="auto"/>
            <w:bottom w:val="none" w:sz="0" w:space="0" w:color="auto"/>
            <w:right w:val="none" w:sz="0" w:space="0" w:color="auto"/>
          </w:divBdr>
          <w:divsChild>
            <w:div w:id="2003774353">
              <w:marLeft w:val="0"/>
              <w:marRight w:val="0"/>
              <w:marTop w:val="0"/>
              <w:marBottom w:val="0"/>
              <w:divBdr>
                <w:top w:val="none" w:sz="0" w:space="0" w:color="auto"/>
                <w:left w:val="none" w:sz="0" w:space="0" w:color="auto"/>
                <w:bottom w:val="none" w:sz="0" w:space="0" w:color="auto"/>
                <w:right w:val="none" w:sz="0" w:space="0" w:color="auto"/>
              </w:divBdr>
            </w:div>
          </w:divsChild>
        </w:div>
        <w:div w:id="2140803301">
          <w:marLeft w:val="0"/>
          <w:marRight w:val="0"/>
          <w:marTop w:val="0"/>
          <w:marBottom w:val="0"/>
          <w:divBdr>
            <w:top w:val="none" w:sz="0" w:space="0" w:color="auto"/>
            <w:left w:val="none" w:sz="0" w:space="0" w:color="auto"/>
            <w:bottom w:val="none" w:sz="0" w:space="0" w:color="auto"/>
            <w:right w:val="none" w:sz="0" w:space="0" w:color="auto"/>
          </w:divBdr>
          <w:divsChild>
            <w:div w:id="1114708300">
              <w:marLeft w:val="0"/>
              <w:marRight w:val="0"/>
              <w:marTop w:val="0"/>
              <w:marBottom w:val="0"/>
              <w:divBdr>
                <w:top w:val="none" w:sz="0" w:space="0" w:color="auto"/>
                <w:left w:val="none" w:sz="0" w:space="0" w:color="auto"/>
                <w:bottom w:val="none" w:sz="0" w:space="0" w:color="auto"/>
                <w:right w:val="none" w:sz="0" w:space="0" w:color="auto"/>
              </w:divBdr>
            </w:div>
          </w:divsChild>
        </w:div>
        <w:div w:id="929579996">
          <w:marLeft w:val="0"/>
          <w:marRight w:val="0"/>
          <w:marTop w:val="0"/>
          <w:marBottom w:val="0"/>
          <w:divBdr>
            <w:top w:val="none" w:sz="0" w:space="0" w:color="auto"/>
            <w:left w:val="none" w:sz="0" w:space="0" w:color="auto"/>
            <w:bottom w:val="none" w:sz="0" w:space="0" w:color="auto"/>
            <w:right w:val="none" w:sz="0" w:space="0" w:color="auto"/>
          </w:divBdr>
          <w:divsChild>
            <w:div w:id="1696494675">
              <w:marLeft w:val="0"/>
              <w:marRight w:val="0"/>
              <w:marTop w:val="0"/>
              <w:marBottom w:val="0"/>
              <w:divBdr>
                <w:top w:val="none" w:sz="0" w:space="0" w:color="auto"/>
                <w:left w:val="none" w:sz="0" w:space="0" w:color="auto"/>
                <w:bottom w:val="none" w:sz="0" w:space="0" w:color="auto"/>
                <w:right w:val="none" w:sz="0" w:space="0" w:color="auto"/>
              </w:divBdr>
            </w:div>
          </w:divsChild>
        </w:div>
        <w:div w:id="755438773">
          <w:marLeft w:val="0"/>
          <w:marRight w:val="0"/>
          <w:marTop w:val="0"/>
          <w:marBottom w:val="0"/>
          <w:divBdr>
            <w:top w:val="none" w:sz="0" w:space="0" w:color="auto"/>
            <w:left w:val="none" w:sz="0" w:space="0" w:color="auto"/>
            <w:bottom w:val="none" w:sz="0" w:space="0" w:color="auto"/>
            <w:right w:val="none" w:sz="0" w:space="0" w:color="auto"/>
          </w:divBdr>
          <w:divsChild>
            <w:div w:id="2113895444">
              <w:marLeft w:val="0"/>
              <w:marRight w:val="0"/>
              <w:marTop w:val="0"/>
              <w:marBottom w:val="0"/>
              <w:divBdr>
                <w:top w:val="none" w:sz="0" w:space="0" w:color="auto"/>
                <w:left w:val="none" w:sz="0" w:space="0" w:color="auto"/>
                <w:bottom w:val="none" w:sz="0" w:space="0" w:color="auto"/>
                <w:right w:val="none" w:sz="0" w:space="0" w:color="auto"/>
              </w:divBdr>
            </w:div>
          </w:divsChild>
        </w:div>
        <w:div w:id="1412239560">
          <w:marLeft w:val="0"/>
          <w:marRight w:val="0"/>
          <w:marTop w:val="0"/>
          <w:marBottom w:val="0"/>
          <w:divBdr>
            <w:top w:val="none" w:sz="0" w:space="0" w:color="auto"/>
            <w:left w:val="none" w:sz="0" w:space="0" w:color="auto"/>
            <w:bottom w:val="none" w:sz="0" w:space="0" w:color="auto"/>
            <w:right w:val="none" w:sz="0" w:space="0" w:color="auto"/>
          </w:divBdr>
          <w:divsChild>
            <w:div w:id="783035454">
              <w:marLeft w:val="0"/>
              <w:marRight w:val="0"/>
              <w:marTop w:val="0"/>
              <w:marBottom w:val="0"/>
              <w:divBdr>
                <w:top w:val="none" w:sz="0" w:space="0" w:color="auto"/>
                <w:left w:val="none" w:sz="0" w:space="0" w:color="auto"/>
                <w:bottom w:val="none" w:sz="0" w:space="0" w:color="auto"/>
                <w:right w:val="none" w:sz="0" w:space="0" w:color="auto"/>
              </w:divBdr>
            </w:div>
          </w:divsChild>
        </w:div>
        <w:div w:id="868646614">
          <w:marLeft w:val="0"/>
          <w:marRight w:val="0"/>
          <w:marTop w:val="0"/>
          <w:marBottom w:val="0"/>
          <w:divBdr>
            <w:top w:val="none" w:sz="0" w:space="0" w:color="auto"/>
            <w:left w:val="none" w:sz="0" w:space="0" w:color="auto"/>
            <w:bottom w:val="none" w:sz="0" w:space="0" w:color="auto"/>
            <w:right w:val="none" w:sz="0" w:space="0" w:color="auto"/>
          </w:divBdr>
          <w:divsChild>
            <w:div w:id="1215891951">
              <w:marLeft w:val="0"/>
              <w:marRight w:val="0"/>
              <w:marTop w:val="0"/>
              <w:marBottom w:val="0"/>
              <w:divBdr>
                <w:top w:val="none" w:sz="0" w:space="0" w:color="auto"/>
                <w:left w:val="none" w:sz="0" w:space="0" w:color="auto"/>
                <w:bottom w:val="none" w:sz="0" w:space="0" w:color="auto"/>
                <w:right w:val="none" w:sz="0" w:space="0" w:color="auto"/>
              </w:divBdr>
            </w:div>
          </w:divsChild>
        </w:div>
        <w:div w:id="1990354685">
          <w:marLeft w:val="0"/>
          <w:marRight w:val="0"/>
          <w:marTop w:val="0"/>
          <w:marBottom w:val="0"/>
          <w:divBdr>
            <w:top w:val="none" w:sz="0" w:space="0" w:color="auto"/>
            <w:left w:val="none" w:sz="0" w:space="0" w:color="auto"/>
            <w:bottom w:val="none" w:sz="0" w:space="0" w:color="auto"/>
            <w:right w:val="none" w:sz="0" w:space="0" w:color="auto"/>
          </w:divBdr>
          <w:divsChild>
            <w:div w:id="533268600">
              <w:marLeft w:val="0"/>
              <w:marRight w:val="0"/>
              <w:marTop w:val="0"/>
              <w:marBottom w:val="0"/>
              <w:divBdr>
                <w:top w:val="none" w:sz="0" w:space="0" w:color="auto"/>
                <w:left w:val="none" w:sz="0" w:space="0" w:color="auto"/>
                <w:bottom w:val="none" w:sz="0" w:space="0" w:color="auto"/>
                <w:right w:val="none" w:sz="0" w:space="0" w:color="auto"/>
              </w:divBdr>
            </w:div>
          </w:divsChild>
        </w:div>
        <w:div w:id="1657878287">
          <w:marLeft w:val="0"/>
          <w:marRight w:val="0"/>
          <w:marTop w:val="0"/>
          <w:marBottom w:val="0"/>
          <w:divBdr>
            <w:top w:val="none" w:sz="0" w:space="0" w:color="auto"/>
            <w:left w:val="none" w:sz="0" w:space="0" w:color="auto"/>
            <w:bottom w:val="none" w:sz="0" w:space="0" w:color="auto"/>
            <w:right w:val="none" w:sz="0" w:space="0" w:color="auto"/>
          </w:divBdr>
          <w:divsChild>
            <w:div w:id="1203244666">
              <w:marLeft w:val="0"/>
              <w:marRight w:val="0"/>
              <w:marTop w:val="0"/>
              <w:marBottom w:val="0"/>
              <w:divBdr>
                <w:top w:val="none" w:sz="0" w:space="0" w:color="auto"/>
                <w:left w:val="none" w:sz="0" w:space="0" w:color="auto"/>
                <w:bottom w:val="none" w:sz="0" w:space="0" w:color="auto"/>
                <w:right w:val="none" w:sz="0" w:space="0" w:color="auto"/>
              </w:divBdr>
            </w:div>
          </w:divsChild>
        </w:div>
        <w:div w:id="1805583186">
          <w:marLeft w:val="0"/>
          <w:marRight w:val="0"/>
          <w:marTop w:val="0"/>
          <w:marBottom w:val="0"/>
          <w:divBdr>
            <w:top w:val="none" w:sz="0" w:space="0" w:color="auto"/>
            <w:left w:val="none" w:sz="0" w:space="0" w:color="auto"/>
            <w:bottom w:val="none" w:sz="0" w:space="0" w:color="auto"/>
            <w:right w:val="none" w:sz="0" w:space="0" w:color="auto"/>
          </w:divBdr>
          <w:divsChild>
            <w:div w:id="39206519">
              <w:marLeft w:val="0"/>
              <w:marRight w:val="0"/>
              <w:marTop w:val="0"/>
              <w:marBottom w:val="0"/>
              <w:divBdr>
                <w:top w:val="none" w:sz="0" w:space="0" w:color="auto"/>
                <w:left w:val="none" w:sz="0" w:space="0" w:color="auto"/>
                <w:bottom w:val="none" w:sz="0" w:space="0" w:color="auto"/>
                <w:right w:val="none" w:sz="0" w:space="0" w:color="auto"/>
              </w:divBdr>
            </w:div>
          </w:divsChild>
        </w:div>
        <w:div w:id="309098630">
          <w:marLeft w:val="0"/>
          <w:marRight w:val="0"/>
          <w:marTop w:val="0"/>
          <w:marBottom w:val="0"/>
          <w:divBdr>
            <w:top w:val="none" w:sz="0" w:space="0" w:color="auto"/>
            <w:left w:val="none" w:sz="0" w:space="0" w:color="auto"/>
            <w:bottom w:val="none" w:sz="0" w:space="0" w:color="auto"/>
            <w:right w:val="none" w:sz="0" w:space="0" w:color="auto"/>
          </w:divBdr>
          <w:divsChild>
            <w:div w:id="432748004">
              <w:marLeft w:val="0"/>
              <w:marRight w:val="0"/>
              <w:marTop w:val="0"/>
              <w:marBottom w:val="0"/>
              <w:divBdr>
                <w:top w:val="none" w:sz="0" w:space="0" w:color="auto"/>
                <w:left w:val="none" w:sz="0" w:space="0" w:color="auto"/>
                <w:bottom w:val="none" w:sz="0" w:space="0" w:color="auto"/>
                <w:right w:val="none" w:sz="0" w:space="0" w:color="auto"/>
              </w:divBdr>
            </w:div>
          </w:divsChild>
        </w:div>
        <w:div w:id="682247205">
          <w:marLeft w:val="0"/>
          <w:marRight w:val="0"/>
          <w:marTop w:val="0"/>
          <w:marBottom w:val="0"/>
          <w:divBdr>
            <w:top w:val="none" w:sz="0" w:space="0" w:color="auto"/>
            <w:left w:val="none" w:sz="0" w:space="0" w:color="auto"/>
            <w:bottom w:val="none" w:sz="0" w:space="0" w:color="auto"/>
            <w:right w:val="none" w:sz="0" w:space="0" w:color="auto"/>
          </w:divBdr>
          <w:divsChild>
            <w:div w:id="1638797060">
              <w:marLeft w:val="0"/>
              <w:marRight w:val="0"/>
              <w:marTop w:val="0"/>
              <w:marBottom w:val="0"/>
              <w:divBdr>
                <w:top w:val="none" w:sz="0" w:space="0" w:color="auto"/>
                <w:left w:val="none" w:sz="0" w:space="0" w:color="auto"/>
                <w:bottom w:val="none" w:sz="0" w:space="0" w:color="auto"/>
                <w:right w:val="none" w:sz="0" w:space="0" w:color="auto"/>
              </w:divBdr>
            </w:div>
          </w:divsChild>
        </w:div>
        <w:div w:id="2106266676">
          <w:marLeft w:val="0"/>
          <w:marRight w:val="0"/>
          <w:marTop w:val="0"/>
          <w:marBottom w:val="0"/>
          <w:divBdr>
            <w:top w:val="none" w:sz="0" w:space="0" w:color="auto"/>
            <w:left w:val="none" w:sz="0" w:space="0" w:color="auto"/>
            <w:bottom w:val="none" w:sz="0" w:space="0" w:color="auto"/>
            <w:right w:val="none" w:sz="0" w:space="0" w:color="auto"/>
          </w:divBdr>
          <w:divsChild>
            <w:div w:id="1986281026">
              <w:marLeft w:val="0"/>
              <w:marRight w:val="0"/>
              <w:marTop w:val="0"/>
              <w:marBottom w:val="0"/>
              <w:divBdr>
                <w:top w:val="none" w:sz="0" w:space="0" w:color="auto"/>
                <w:left w:val="none" w:sz="0" w:space="0" w:color="auto"/>
                <w:bottom w:val="none" w:sz="0" w:space="0" w:color="auto"/>
                <w:right w:val="none" w:sz="0" w:space="0" w:color="auto"/>
              </w:divBdr>
            </w:div>
          </w:divsChild>
        </w:div>
        <w:div w:id="303970812">
          <w:marLeft w:val="0"/>
          <w:marRight w:val="0"/>
          <w:marTop w:val="0"/>
          <w:marBottom w:val="0"/>
          <w:divBdr>
            <w:top w:val="none" w:sz="0" w:space="0" w:color="auto"/>
            <w:left w:val="none" w:sz="0" w:space="0" w:color="auto"/>
            <w:bottom w:val="none" w:sz="0" w:space="0" w:color="auto"/>
            <w:right w:val="none" w:sz="0" w:space="0" w:color="auto"/>
          </w:divBdr>
          <w:divsChild>
            <w:div w:id="1212041462">
              <w:marLeft w:val="0"/>
              <w:marRight w:val="0"/>
              <w:marTop w:val="0"/>
              <w:marBottom w:val="0"/>
              <w:divBdr>
                <w:top w:val="none" w:sz="0" w:space="0" w:color="auto"/>
                <w:left w:val="none" w:sz="0" w:space="0" w:color="auto"/>
                <w:bottom w:val="none" w:sz="0" w:space="0" w:color="auto"/>
                <w:right w:val="none" w:sz="0" w:space="0" w:color="auto"/>
              </w:divBdr>
            </w:div>
          </w:divsChild>
        </w:div>
        <w:div w:id="1185822338">
          <w:marLeft w:val="0"/>
          <w:marRight w:val="0"/>
          <w:marTop w:val="0"/>
          <w:marBottom w:val="0"/>
          <w:divBdr>
            <w:top w:val="none" w:sz="0" w:space="0" w:color="auto"/>
            <w:left w:val="none" w:sz="0" w:space="0" w:color="auto"/>
            <w:bottom w:val="none" w:sz="0" w:space="0" w:color="auto"/>
            <w:right w:val="none" w:sz="0" w:space="0" w:color="auto"/>
          </w:divBdr>
          <w:divsChild>
            <w:div w:id="2058697457">
              <w:marLeft w:val="0"/>
              <w:marRight w:val="0"/>
              <w:marTop w:val="0"/>
              <w:marBottom w:val="0"/>
              <w:divBdr>
                <w:top w:val="none" w:sz="0" w:space="0" w:color="auto"/>
                <w:left w:val="none" w:sz="0" w:space="0" w:color="auto"/>
                <w:bottom w:val="none" w:sz="0" w:space="0" w:color="auto"/>
                <w:right w:val="none" w:sz="0" w:space="0" w:color="auto"/>
              </w:divBdr>
            </w:div>
          </w:divsChild>
        </w:div>
        <w:div w:id="1837919049">
          <w:marLeft w:val="0"/>
          <w:marRight w:val="0"/>
          <w:marTop w:val="0"/>
          <w:marBottom w:val="0"/>
          <w:divBdr>
            <w:top w:val="none" w:sz="0" w:space="0" w:color="auto"/>
            <w:left w:val="none" w:sz="0" w:space="0" w:color="auto"/>
            <w:bottom w:val="none" w:sz="0" w:space="0" w:color="auto"/>
            <w:right w:val="none" w:sz="0" w:space="0" w:color="auto"/>
          </w:divBdr>
          <w:divsChild>
            <w:div w:id="168065686">
              <w:marLeft w:val="0"/>
              <w:marRight w:val="0"/>
              <w:marTop w:val="0"/>
              <w:marBottom w:val="0"/>
              <w:divBdr>
                <w:top w:val="none" w:sz="0" w:space="0" w:color="auto"/>
                <w:left w:val="none" w:sz="0" w:space="0" w:color="auto"/>
                <w:bottom w:val="none" w:sz="0" w:space="0" w:color="auto"/>
                <w:right w:val="none" w:sz="0" w:space="0" w:color="auto"/>
              </w:divBdr>
            </w:div>
          </w:divsChild>
        </w:div>
        <w:div w:id="1896575429">
          <w:marLeft w:val="0"/>
          <w:marRight w:val="0"/>
          <w:marTop w:val="0"/>
          <w:marBottom w:val="0"/>
          <w:divBdr>
            <w:top w:val="none" w:sz="0" w:space="0" w:color="auto"/>
            <w:left w:val="none" w:sz="0" w:space="0" w:color="auto"/>
            <w:bottom w:val="none" w:sz="0" w:space="0" w:color="auto"/>
            <w:right w:val="none" w:sz="0" w:space="0" w:color="auto"/>
          </w:divBdr>
          <w:divsChild>
            <w:div w:id="70085846">
              <w:marLeft w:val="0"/>
              <w:marRight w:val="0"/>
              <w:marTop w:val="0"/>
              <w:marBottom w:val="0"/>
              <w:divBdr>
                <w:top w:val="none" w:sz="0" w:space="0" w:color="auto"/>
                <w:left w:val="none" w:sz="0" w:space="0" w:color="auto"/>
                <w:bottom w:val="none" w:sz="0" w:space="0" w:color="auto"/>
                <w:right w:val="none" w:sz="0" w:space="0" w:color="auto"/>
              </w:divBdr>
            </w:div>
          </w:divsChild>
        </w:div>
        <w:div w:id="1154301050">
          <w:marLeft w:val="0"/>
          <w:marRight w:val="0"/>
          <w:marTop w:val="0"/>
          <w:marBottom w:val="0"/>
          <w:divBdr>
            <w:top w:val="none" w:sz="0" w:space="0" w:color="auto"/>
            <w:left w:val="none" w:sz="0" w:space="0" w:color="auto"/>
            <w:bottom w:val="none" w:sz="0" w:space="0" w:color="auto"/>
            <w:right w:val="none" w:sz="0" w:space="0" w:color="auto"/>
          </w:divBdr>
          <w:divsChild>
            <w:div w:id="1686394507">
              <w:marLeft w:val="0"/>
              <w:marRight w:val="0"/>
              <w:marTop w:val="0"/>
              <w:marBottom w:val="0"/>
              <w:divBdr>
                <w:top w:val="none" w:sz="0" w:space="0" w:color="auto"/>
                <w:left w:val="none" w:sz="0" w:space="0" w:color="auto"/>
                <w:bottom w:val="none" w:sz="0" w:space="0" w:color="auto"/>
                <w:right w:val="none" w:sz="0" w:space="0" w:color="auto"/>
              </w:divBdr>
            </w:div>
          </w:divsChild>
        </w:div>
        <w:div w:id="354313420">
          <w:marLeft w:val="0"/>
          <w:marRight w:val="0"/>
          <w:marTop w:val="0"/>
          <w:marBottom w:val="0"/>
          <w:divBdr>
            <w:top w:val="none" w:sz="0" w:space="0" w:color="auto"/>
            <w:left w:val="none" w:sz="0" w:space="0" w:color="auto"/>
            <w:bottom w:val="none" w:sz="0" w:space="0" w:color="auto"/>
            <w:right w:val="none" w:sz="0" w:space="0" w:color="auto"/>
          </w:divBdr>
          <w:divsChild>
            <w:div w:id="1102337057">
              <w:marLeft w:val="0"/>
              <w:marRight w:val="0"/>
              <w:marTop w:val="0"/>
              <w:marBottom w:val="0"/>
              <w:divBdr>
                <w:top w:val="none" w:sz="0" w:space="0" w:color="auto"/>
                <w:left w:val="none" w:sz="0" w:space="0" w:color="auto"/>
                <w:bottom w:val="none" w:sz="0" w:space="0" w:color="auto"/>
                <w:right w:val="none" w:sz="0" w:space="0" w:color="auto"/>
              </w:divBdr>
            </w:div>
          </w:divsChild>
        </w:div>
        <w:div w:id="1319071523">
          <w:marLeft w:val="0"/>
          <w:marRight w:val="0"/>
          <w:marTop w:val="0"/>
          <w:marBottom w:val="0"/>
          <w:divBdr>
            <w:top w:val="none" w:sz="0" w:space="0" w:color="auto"/>
            <w:left w:val="none" w:sz="0" w:space="0" w:color="auto"/>
            <w:bottom w:val="none" w:sz="0" w:space="0" w:color="auto"/>
            <w:right w:val="none" w:sz="0" w:space="0" w:color="auto"/>
          </w:divBdr>
          <w:divsChild>
            <w:div w:id="654257077">
              <w:marLeft w:val="0"/>
              <w:marRight w:val="0"/>
              <w:marTop w:val="0"/>
              <w:marBottom w:val="0"/>
              <w:divBdr>
                <w:top w:val="none" w:sz="0" w:space="0" w:color="auto"/>
                <w:left w:val="none" w:sz="0" w:space="0" w:color="auto"/>
                <w:bottom w:val="none" w:sz="0" w:space="0" w:color="auto"/>
                <w:right w:val="none" w:sz="0" w:space="0" w:color="auto"/>
              </w:divBdr>
            </w:div>
          </w:divsChild>
        </w:div>
        <w:div w:id="1326974407">
          <w:marLeft w:val="0"/>
          <w:marRight w:val="0"/>
          <w:marTop w:val="0"/>
          <w:marBottom w:val="0"/>
          <w:divBdr>
            <w:top w:val="none" w:sz="0" w:space="0" w:color="auto"/>
            <w:left w:val="none" w:sz="0" w:space="0" w:color="auto"/>
            <w:bottom w:val="none" w:sz="0" w:space="0" w:color="auto"/>
            <w:right w:val="none" w:sz="0" w:space="0" w:color="auto"/>
          </w:divBdr>
          <w:divsChild>
            <w:div w:id="719404822">
              <w:marLeft w:val="0"/>
              <w:marRight w:val="0"/>
              <w:marTop w:val="0"/>
              <w:marBottom w:val="0"/>
              <w:divBdr>
                <w:top w:val="none" w:sz="0" w:space="0" w:color="auto"/>
                <w:left w:val="none" w:sz="0" w:space="0" w:color="auto"/>
                <w:bottom w:val="none" w:sz="0" w:space="0" w:color="auto"/>
                <w:right w:val="none" w:sz="0" w:space="0" w:color="auto"/>
              </w:divBdr>
            </w:div>
          </w:divsChild>
        </w:div>
        <w:div w:id="888033487">
          <w:marLeft w:val="0"/>
          <w:marRight w:val="0"/>
          <w:marTop w:val="0"/>
          <w:marBottom w:val="0"/>
          <w:divBdr>
            <w:top w:val="none" w:sz="0" w:space="0" w:color="auto"/>
            <w:left w:val="none" w:sz="0" w:space="0" w:color="auto"/>
            <w:bottom w:val="none" w:sz="0" w:space="0" w:color="auto"/>
            <w:right w:val="none" w:sz="0" w:space="0" w:color="auto"/>
          </w:divBdr>
          <w:divsChild>
            <w:div w:id="562060746">
              <w:marLeft w:val="0"/>
              <w:marRight w:val="0"/>
              <w:marTop w:val="0"/>
              <w:marBottom w:val="0"/>
              <w:divBdr>
                <w:top w:val="none" w:sz="0" w:space="0" w:color="auto"/>
                <w:left w:val="none" w:sz="0" w:space="0" w:color="auto"/>
                <w:bottom w:val="none" w:sz="0" w:space="0" w:color="auto"/>
                <w:right w:val="none" w:sz="0" w:space="0" w:color="auto"/>
              </w:divBdr>
            </w:div>
          </w:divsChild>
        </w:div>
        <w:div w:id="964315805">
          <w:marLeft w:val="0"/>
          <w:marRight w:val="0"/>
          <w:marTop w:val="0"/>
          <w:marBottom w:val="0"/>
          <w:divBdr>
            <w:top w:val="none" w:sz="0" w:space="0" w:color="auto"/>
            <w:left w:val="none" w:sz="0" w:space="0" w:color="auto"/>
            <w:bottom w:val="none" w:sz="0" w:space="0" w:color="auto"/>
            <w:right w:val="none" w:sz="0" w:space="0" w:color="auto"/>
          </w:divBdr>
        </w:div>
      </w:divsChild>
    </w:div>
    <w:div w:id="281573472">
      <w:bodyDiv w:val="1"/>
      <w:marLeft w:val="0"/>
      <w:marRight w:val="0"/>
      <w:marTop w:val="0"/>
      <w:marBottom w:val="0"/>
      <w:divBdr>
        <w:top w:val="none" w:sz="0" w:space="0" w:color="auto"/>
        <w:left w:val="none" w:sz="0" w:space="0" w:color="auto"/>
        <w:bottom w:val="none" w:sz="0" w:space="0" w:color="auto"/>
        <w:right w:val="none" w:sz="0" w:space="0" w:color="auto"/>
      </w:divBdr>
    </w:div>
    <w:div w:id="367486127">
      <w:bodyDiv w:val="1"/>
      <w:marLeft w:val="0"/>
      <w:marRight w:val="0"/>
      <w:marTop w:val="0"/>
      <w:marBottom w:val="0"/>
      <w:divBdr>
        <w:top w:val="none" w:sz="0" w:space="0" w:color="auto"/>
        <w:left w:val="none" w:sz="0" w:space="0" w:color="auto"/>
        <w:bottom w:val="none" w:sz="0" w:space="0" w:color="auto"/>
        <w:right w:val="none" w:sz="0" w:space="0" w:color="auto"/>
      </w:divBdr>
    </w:div>
    <w:div w:id="381291373">
      <w:bodyDiv w:val="1"/>
      <w:marLeft w:val="0"/>
      <w:marRight w:val="0"/>
      <w:marTop w:val="0"/>
      <w:marBottom w:val="0"/>
      <w:divBdr>
        <w:top w:val="none" w:sz="0" w:space="0" w:color="auto"/>
        <w:left w:val="none" w:sz="0" w:space="0" w:color="auto"/>
        <w:bottom w:val="none" w:sz="0" w:space="0" w:color="auto"/>
        <w:right w:val="none" w:sz="0" w:space="0" w:color="auto"/>
      </w:divBdr>
    </w:div>
    <w:div w:id="390151307">
      <w:bodyDiv w:val="1"/>
      <w:marLeft w:val="0"/>
      <w:marRight w:val="0"/>
      <w:marTop w:val="0"/>
      <w:marBottom w:val="0"/>
      <w:divBdr>
        <w:top w:val="none" w:sz="0" w:space="0" w:color="auto"/>
        <w:left w:val="none" w:sz="0" w:space="0" w:color="auto"/>
        <w:bottom w:val="none" w:sz="0" w:space="0" w:color="auto"/>
        <w:right w:val="none" w:sz="0" w:space="0" w:color="auto"/>
      </w:divBdr>
    </w:div>
    <w:div w:id="397943517">
      <w:bodyDiv w:val="1"/>
      <w:marLeft w:val="0"/>
      <w:marRight w:val="0"/>
      <w:marTop w:val="0"/>
      <w:marBottom w:val="0"/>
      <w:divBdr>
        <w:top w:val="none" w:sz="0" w:space="0" w:color="auto"/>
        <w:left w:val="none" w:sz="0" w:space="0" w:color="auto"/>
        <w:bottom w:val="none" w:sz="0" w:space="0" w:color="auto"/>
        <w:right w:val="none" w:sz="0" w:space="0" w:color="auto"/>
      </w:divBdr>
    </w:div>
    <w:div w:id="432895743">
      <w:bodyDiv w:val="1"/>
      <w:marLeft w:val="0"/>
      <w:marRight w:val="0"/>
      <w:marTop w:val="0"/>
      <w:marBottom w:val="0"/>
      <w:divBdr>
        <w:top w:val="none" w:sz="0" w:space="0" w:color="auto"/>
        <w:left w:val="none" w:sz="0" w:space="0" w:color="auto"/>
        <w:bottom w:val="none" w:sz="0" w:space="0" w:color="auto"/>
        <w:right w:val="none" w:sz="0" w:space="0" w:color="auto"/>
      </w:divBdr>
    </w:div>
    <w:div w:id="441150390">
      <w:bodyDiv w:val="1"/>
      <w:marLeft w:val="0"/>
      <w:marRight w:val="0"/>
      <w:marTop w:val="0"/>
      <w:marBottom w:val="0"/>
      <w:divBdr>
        <w:top w:val="none" w:sz="0" w:space="0" w:color="auto"/>
        <w:left w:val="none" w:sz="0" w:space="0" w:color="auto"/>
        <w:bottom w:val="none" w:sz="0" w:space="0" w:color="auto"/>
        <w:right w:val="none" w:sz="0" w:space="0" w:color="auto"/>
      </w:divBdr>
    </w:div>
    <w:div w:id="467168874">
      <w:bodyDiv w:val="1"/>
      <w:marLeft w:val="0"/>
      <w:marRight w:val="0"/>
      <w:marTop w:val="0"/>
      <w:marBottom w:val="0"/>
      <w:divBdr>
        <w:top w:val="none" w:sz="0" w:space="0" w:color="auto"/>
        <w:left w:val="none" w:sz="0" w:space="0" w:color="auto"/>
        <w:bottom w:val="none" w:sz="0" w:space="0" w:color="auto"/>
        <w:right w:val="none" w:sz="0" w:space="0" w:color="auto"/>
      </w:divBdr>
    </w:div>
    <w:div w:id="498469569">
      <w:bodyDiv w:val="1"/>
      <w:marLeft w:val="0"/>
      <w:marRight w:val="0"/>
      <w:marTop w:val="0"/>
      <w:marBottom w:val="0"/>
      <w:divBdr>
        <w:top w:val="none" w:sz="0" w:space="0" w:color="auto"/>
        <w:left w:val="none" w:sz="0" w:space="0" w:color="auto"/>
        <w:bottom w:val="none" w:sz="0" w:space="0" w:color="auto"/>
        <w:right w:val="none" w:sz="0" w:space="0" w:color="auto"/>
      </w:divBdr>
    </w:div>
    <w:div w:id="528613902">
      <w:bodyDiv w:val="1"/>
      <w:marLeft w:val="0"/>
      <w:marRight w:val="0"/>
      <w:marTop w:val="0"/>
      <w:marBottom w:val="0"/>
      <w:divBdr>
        <w:top w:val="none" w:sz="0" w:space="0" w:color="auto"/>
        <w:left w:val="none" w:sz="0" w:space="0" w:color="auto"/>
        <w:bottom w:val="none" w:sz="0" w:space="0" w:color="auto"/>
        <w:right w:val="none" w:sz="0" w:space="0" w:color="auto"/>
      </w:divBdr>
      <w:divsChild>
        <w:div w:id="4086216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65844373">
      <w:bodyDiv w:val="1"/>
      <w:marLeft w:val="0"/>
      <w:marRight w:val="0"/>
      <w:marTop w:val="0"/>
      <w:marBottom w:val="0"/>
      <w:divBdr>
        <w:top w:val="none" w:sz="0" w:space="0" w:color="auto"/>
        <w:left w:val="none" w:sz="0" w:space="0" w:color="auto"/>
        <w:bottom w:val="none" w:sz="0" w:space="0" w:color="auto"/>
        <w:right w:val="none" w:sz="0" w:space="0" w:color="auto"/>
      </w:divBdr>
    </w:div>
    <w:div w:id="571736526">
      <w:bodyDiv w:val="1"/>
      <w:marLeft w:val="0"/>
      <w:marRight w:val="0"/>
      <w:marTop w:val="0"/>
      <w:marBottom w:val="0"/>
      <w:divBdr>
        <w:top w:val="none" w:sz="0" w:space="0" w:color="auto"/>
        <w:left w:val="none" w:sz="0" w:space="0" w:color="auto"/>
        <w:bottom w:val="none" w:sz="0" w:space="0" w:color="auto"/>
        <w:right w:val="none" w:sz="0" w:space="0" w:color="auto"/>
      </w:divBdr>
      <w:divsChild>
        <w:div w:id="913393089">
          <w:marLeft w:val="0"/>
          <w:marRight w:val="0"/>
          <w:marTop w:val="0"/>
          <w:marBottom w:val="0"/>
          <w:divBdr>
            <w:top w:val="none" w:sz="0" w:space="0" w:color="auto"/>
            <w:left w:val="none" w:sz="0" w:space="0" w:color="auto"/>
            <w:bottom w:val="none" w:sz="0" w:space="0" w:color="auto"/>
            <w:right w:val="none" w:sz="0" w:space="0" w:color="auto"/>
          </w:divBdr>
        </w:div>
        <w:div w:id="371156624">
          <w:marLeft w:val="0"/>
          <w:marRight w:val="0"/>
          <w:marTop w:val="0"/>
          <w:marBottom w:val="0"/>
          <w:divBdr>
            <w:top w:val="none" w:sz="0" w:space="0" w:color="auto"/>
            <w:left w:val="none" w:sz="0" w:space="0" w:color="auto"/>
            <w:bottom w:val="none" w:sz="0" w:space="0" w:color="auto"/>
            <w:right w:val="none" w:sz="0" w:space="0" w:color="auto"/>
          </w:divBdr>
        </w:div>
        <w:div w:id="1027874414">
          <w:marLeft w:val="0"/>
          <w:marRight w:val="0"/>
          <w:marTop w:val="0"/>
          <w:marBottom w:val="0"/>
          <w:divBdr>
            <w:top w:val="none" w:sz="0" w:space="0" w:color="auto"/>
            <w:left w:val="none" w:sz="0" w:space="0" w:color="auto"/>
            <w:bottom w:val="none" w:sz="0" w:space="0" w:color="auto"/>
            <w:right w:val="none" w:sz="0" w:space="0" w:color="auto"/>
          </w:divBdr>
        </w:div>
        <w:div w:id="38480269">
          <w:marLeft w:val="0"/>
          <w:marRight w:val="0"/>
          <w:marTop w:val="0"/>
          <w:marBottom w:val="0"/>
          <w:divBdr>
            <w:top w:val="none" w:sz="0" w:space="0" w:color="auto"/>
            <w:left w:val="none" w:sz="0" w:space="0" w:color="auto"/>
            <w:bottom w:val="none" w:sz="0" w:space="0" w:color="auto"/>
            <w:right w:val="none" w:sz="0" w:space="0" w:color="auto"/>
          </w:divBdr>
        </w:div>
      </w:divsChild>
    </w:div>
    <w:div w:id="576941631">
      <w:bodyDiv w:val="1"/>
      <w:marLeft w:val="0"/>
      <w:marRight w:val="0"/>
      <w:marTop w:val="0"/>
      <w:marBottom w:val="0"/>
      <w:divBdr>
        <w:top w:val="none" w:sz="0" w:space="0" w:color="auto"/>
        <w:left w:val="none" w:sz="0" w:space="0" w:color="auto"/>
        <w:bottom w:val="none" w:sz="0" w:space="0" w:color="auto"/>
        <w:right w:val="none" w:sz="0" w:space="0" w:color="auto"/>
      </w:divBdr>
    </w:div>
    <w:div w:id="596640159">
      <w:bodyDiv w:val="1"/>
      <w:marLeft w:val="0"/>
      <w:marRight w:val="0"/>
      <w:marTop w:val="0"/>
      <w:marBottom w:val="0"/>
      <w:divBdr>
        <w:top w:val="none" w:sz="0" w:space="0" w:color="auto"/>
        <w:left w:val="none" w:sz="0" w:space="0" w:color="auto"/>
        <w:bottom w:val="none" w:sz="0" w:space="0" w:color="auto"/>
        <w:right w:val="none" w:sz="0" w:space="0" w:color="auto"/>
      </w:divBdr>
    </w:div>
    <w:div w:id="597757024">
      <w:bodyDiv w:val="1"/>
      <w:marLeft w:val="0"/>
      <w:marRight w:val="0"/>
      <w:marTop w:val="0"/>
      <w:marBottom w:val="0"/>
      <w:divBdr>
        <w:top w:val="none" w:sz="0" w:space="0" w:color="auto"/>
        <w:left w:val="none" w:sz="0" w:space="0" w:color="auto"/>
        <w:bottom w:val="none" w:sz="0" w:space="0" w:color="auto"/>
        <w:right w:val="none" w:sz="0" w:space="0" w:color="auto"/>
      </w:divBdr>
    </w:div>
    <w:div w:id="636573447">
      <w:bodyDiv w:val="1"/>
      <w:marLeft w:val="0"/>
      <w:marRight w:val="0"/>
      <w:marTop w:val="0"/>
      <w:marBottom w:val="0"/>
      <w:divBdr>
        <w:top w:val="none" w:sz="0" w:space="0" w:color="auto"/>
        <w:left w:val="none" w:sz="0" w:space="0" w:color="auto"/>
        <w:bottom w:val="none" w:sz="0" w:space="0" w:color="auto"/>
        <w:right w:val="none" w:sz="0" w:space="0" w:color="auto"/>
      </w:divBdr>
    </w:div>
    <w:div w:id="676275175">
      <w:bodyDiv w:val="1"/>
      <w:marLeft w:val="0"/>
      <w:marRight w:val="0"/>
      <w:marTop w:val="0"/>
      <w:marBottom w:val="0"/>
      <w:divBdr>
        <w:top w:val="none" w:sz="0" w:space="0" w:color="auto"/>
        <w:left w:val="none" w:sz="0" w:space="0" w:color="auto"/>
        <w:bottom w:val="none" w:sz="0" w:space="0" w:color="auto"/>
        <w:right w:val="none" w:sz="0" w:space="0" w:color="auto"/>
      </w:divBdr>
    </w:div>
    <w:div w:id="732196370">
      <w:bodyDiv w:val="1"/>
      <w:marLeft w:val="0"/>
      <w:marRight w:val="0"/>
      <w:marTop w:val="0"/>
      <w:marBottom w:val="0"/>
      <w:divBdr>
        <w:top w:val="none" w:sz="0" w:space="0" w:color="auto"/>
        <w:left w:val="none" w:sz="0" w:space="0" w:color="auto"/>
        <w:bottom w:val="none" w:sz="0" w:space="0" w:color="auto"/>
        <w:right w:val="none" w:sz="0" w:space="0" w:color="auto"/>
      </w:divBdr>
    </w:div>
    <w:div w:id="751972784">
      <w:bodyDiv w:val="1"/>
      <w:marLeft w:val="0"/>
      <w:marRight w:val="0"/>
      <w:marTop w:val="0"/>
      <w:marBottom w:val="0"/>
      <w:divBdr>
        <w:top w:val="none" w:sz="0" w:space="0" w:color="auto"/>
        <w:left w:val="none" w:sz="0" w:space="0" w:color="auto"/>
        <w:bottom w:val="none" w:sz="0" w:space="0" w:color="auto"/>
        <w:right w:val="none" w:sz="0" w:space="0" w:color="auto"/>
      </w:divBdr>
    </w:div>
    <w:div w:id="766081052">
      <w:bodyDiv w:val="1"/>
      <w:marLeft w:val="0"/>
      <w:marRight w:val="0"/>
      <w:marTop w:val="0"/>
      <w:marBottom w:val="0"/>
      <w:divBdr>
        <w:top w:val="none" w:sz="0" w:space="0" w:color="auto"/>
        <w:left w:val="none" w:sz="0" w:space="0" w:color="auto"/>
        <w:bottom w:val="none" w:sz="0" w:space="0" w:color="auto"/>
        <w:right w:val="none" w:sz="0" w:space="0" w:color="auto"/>
      </w:divBdr>
    </w:div>
    <w:div w:id="855996175">
      <w:bodyDiv w:val="1"/>
      <w:marLeft w:val="0"/>
      <w:marRight w:val="0"/>
      <w:marTop w:val="0"/>
      <w:marBottom w:val="0"/>
      <w:divBdr>
        <w:top w:val="none" w:sz="0" w:space="0" w:color="auto"/>
        <w:left w:val="none" w:sz="0" w:space="0" w:color="auto"/>
        <w:bottom w:val="none" w:sz="0" w:space="0" w:color="auto"/>
        <w:right w:val="none" w:sz="0" w:space="0" w:color="auto"/>
      </w:divBdr>
      <w:divsChild>
        <w:div w:id="1666397655">
          <w:marLeft w:val="0"/>
          <w:marRight w:val="0"/>
          <w:marTop w:val="0"/>
          <w:marBottom w:val="0"/>
          <w:divBdr>
            <w:top w:val="none" w:sz="0" w:space="0" w:color="auto"/>
            <w:left w:val="none" w:sz="0" w:space="0" w:color="auto"/>
            <w:bottom w:val="none" w:sz="0" w:space="0" w:color="auto"/>
            <w:right w:val="none" w:sz="0" w:space="0" w:color="auto"/>
          </w:divBdr>
          <w:divsChild>
            <w:div w:id="871652341">
              <w:marLeft w:val="0"/>
              <w:marRight w:val="0"/>
              <w:marTop w:val="0"/>
              <w:marBottom w:val="120"/>
              <w:divBdr>
                <w:top w:val="none" w:sz="0" w:space="0" w:color="auto"/>
                <w:left w:val="none" w:sz="0" w:space="0" w:color="auto"/>
                <w:bottom w:val="none" w:sz="0" w:space="0" w:color="auto"/>
                <w:right w:val="none" w:sz="0" w:space="0" w:color="auto"/>
              </w:divBdr>
              <w:divsChild>
                <w:div w:id="127651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600921">
          <w:marLeft w:val="0"/>
          <w:marRight w:val="0"/>
          <w:marTop w:val="0"/>
          <w:marBottom w:val="0"/>
          <w:divBdr>
            <w:top w:val="none" w:sz="0" w:space="0" w:color="auto"/>
            <w:left w:val="none" w:sz="0" w:space="0" w:color="auto"/>
            <w:bottom w:val="none" w:sz="0" w:space="0" w:color="auto"/>
            <w:right w:val="none" w:sz="0" w:space="0" w:color="auto"/>
          </w:divBdr>
          <w:divsChild>
            <w:div w:id="337659900">
              <w:marLeft w:val="0"/>
              <w:marRight w:val="0"/>
              <w:marTop w:val="0"/>
              <w:marBottom w:val="0"/>
              <w:divBdr>
                <w:top w:val="none" w:sz="0" w:space="0" w:color="auto"/>
                <w:left w:val="none" w:sz="0" w:space="0" w:color="auto"/>
                <w:bottom w:val="none" w:sz="0" w:space="0" w:color="auto"/>
                <w:right w:val="none" w:sz="0" w:space="0" w:color="auto"/>
              </w:divBdr>
              <w:divsChild>
                <w:div w:id="43795919">
                  <w:marLeft w:val="0"/>
                  <w:marRight w:val="0"/>
                  <w:marTop w:val="0"/>
                  <w:marBottom w:val="0"/>
                  <w:divBdr>
                    <w:top w:val="none" w:sz="0" w:space="0" w:color="auto"/>
                    <w:left w:val="none" w:sz="0" w:space="0" w:color="auto"/>
                    <w:bottom w:val="none" w:sz="0" w:space="0" w:color="auto"/>
                    <w:right w:val="none" w:sz="0" w:space="0" w:color="auto"/>
                  </w:divBdr>
                  <w:divsChild>
                    <w:div w:id="168101236">
                      <w:marLeft w:val="360"/>
                      <w:marRight w:val="360"/>
                      <w:marTop w:val="240"/>
                      <w:marBottom w:val="240"/>
                      <w:divBdr>
                        <w:top w:val="none" w:sz="0" w:space="0" w:color="auto"/>
                        <w:left w:val="none" w:sz="0" w:space="0" w:color="auto"/>
                        <w:bottom w:val="none" w:sz="0" w:space="0" w:color="auto"/>
                        <w:right w:val="none" w:sz="0" w:space="0" w:color="auto"/>
                      </w:divBdr>
                    </w:div>
                    <w:div w:id="968778432">
                      <w:marLeft w:val="360"/>
                      <w:marRight w:val="360"/>
                      <w:marTop w:val="240"/>
                      <w:marBottom w:val="240"/>
                      <w:divBdr>
                        <w:top w:val="none" w:sz="0" w:space="0" w:color="auto"/>
                        <w:left w:val="none" w:sz="0" w:space="0" w:color="auto"/>
                        <w:bottom w:val="none" w:sz="0" w:space="0" w:color="auto"/>
                        <w:right w:val="none" w:sz="0" w:space="0" w:color="auto"/>
                      </w:divBdr>
                    </w:div>
                  </w:divsChild>
                </w:div>
                <w:div w:id="1788743122">
                  <w:marLeft w:val="0"/>
                  <w:marRight w:val="0"/>
                  <w:marTop w:val="0"/>
                  <w:marBottom w:val="0"/>
                  <w:divBdr>
                    <w:top w:val="none" w:sz="0" w:space="0" w:color="auto"/>
                    <w:left w:val="none" w:sz="0" w:space="0" w:color="auto"/>
                    <w:bottom w:val="none" w:sz="0" w:space="0" w:color="auto"/>
                    <w:right w:val="none" w:sz="0" w:space="0" w:color="auto"/>
                  </w:divBdr>
                  <w:divsChild>
                    <w:div w:id="160316920">
                      <w:marLeft w:val="360"/>
                      <w:marRight w:val="360"/>
                      <w:marTop w:val="240"/>
                      <w:marBottom w:val="240"/>
                      <w:divBdr>
                        <w:top w:val="none" w:sz="0" w:space="0" w:color="auto"/>
                        <w:left w:val="none" w:sz="0" w:space="0" w:color="auto"/>
                        <w:bottom w:val="none" w:sz="0" w:space="0" w:color="auto"/>
                        <w:right w:val="none" w:sz="0" w:space="0" w:color="auto"/>
                      </w:divBdr>
                    </w:div>
                  </w:divsChild>
                </w:div>
                <w:div w:id="731123693">
                  <w:marLeft w:val="0"/>
                  <w:marRight w:val="0"/>
                  <w:marTop w:val="0"/>
                  <w:marBottom w:val="0"/>
                  <w:divBdr>
                    <w:top w:val="none" w:sz="0" w:space="0" w:color="auto"/>
                    <w:left w:val="none" w:sz="0" w:space="0" w:color="auto"/>
                    <w:bottom w:val="none" w:sz="0" w:space="0" w:color="auto"/>
                    <w:right w:val="none" w:sz="0" w:space="0" w:color="auto"/>
                  </w:divBdr>
                  <w:divsChild>
                    <w:div w:id="257255122">
                      <w:marLeft w:val="360"/>
                      <w:marRight w:val="360"/>
                      <w:marTop w:val="240"/>
                      <w:marBottom w:val="240"/>
                      <w:divBdr>
                        <w:top w:val="none" w:sz="0" w:space="0" w:color="auto"/>
                        <w:left w:val="none" w:sz="0" w:space="0" w:color="auto"/>
                        <w:bottom w:val="none" w:sz="0" w:space="0" w:color="auto"/>
                        <w:right w:val="none" w:sz="0" w:space="0" w:color="auto"/>
                      </w:divBdr>
                    </w:div>
                  </w:divsChild>
                </w:div>
                <w:div w:id="1560361930">
                  <w:marLeft w:val="0"/>
                  <w:marRight w:val="0"/>
                  <w:marTop w:val="0"/>
                  <w:marBottom w:val="0"/>
                  <w:divBdr>
                    <w:top w:val="none" w:sz="0" w:space="0" w:color="auto"/>
                    <w:left w:val="none" w:sz="0" w:space="0" w:color="auto"/>
                    <w:bottom w:val="none" w:sz="0" w:space="0" w:color="auto"/>
                    <w:right w:val="none" w:sz="0" w:space="0" w:color="auto"/>
                  </w:divBdr>
                  <w:divsChild>
                    <w:div w:id="1633248101">
                      <w:marLeft w:val="360"/>
                      <w:marRight w:val="360"/>
                      <w:marTop w:val="240"/>
                      <w:marBottom w:val="240"/>
                      <w:divBdr>
                        <w:top w:val="none" w:sz="0" w:space="0" w:color="auto"/>
                        <w:left w:val="none" w:sz="0" w:space="0" w:color="auto"/>
                        <w:bottom w:val="none" w:sz="0" w:space="0" w:color="auto"/>
                        <w:right w:val="none" w:sz="0" w:space="0" w:color="auto"/>
                      </w:divBdr>
                    </w:div>
                    <w:div w:id="517280328">
                      <w:marLeft w:val="360"/>
                      <w:marRight w:val="360"/>
                      <w:marTop w:val="240"/>
                      <w:marBottom w:val="240"/>
                      <w:divBdr>
                        <w:top w:val="none" w:sz="0" w:space="0" w:color="auto"/>
                        <w:left w:val="none" w:sz="0" w:space="0" w:color="auto"/>
                        <w:bottom w:val="none" w:sz="0" w:space="0" w:color="auto"/>
                        <w:right w:val="none" w:sz="0" w:space="0" w:color="auto"/>
                      </w:divBdr>
                    </w:div>
                  </w:divsChild>
                </w:div>
                <w:div w:id="1245190461">
                  <w:marLeft w:val="0"/>
                  <w:marRight w:val="0"/>
                  <w:marTop w:val="0"/>
                  <w:marBottom w:val="0"/>
                  <w:divBdr>
                    <w:top w:val="none" w:sz="0" w:space="0" w:color="auto"/>
                    <w:left w:val="none" w:sz="0" w:space="0" w:color="auto"/>
                    <w:bottom w:val="none" w:sz="0" w:space="0" w:color="auto"/>
                    <w:right w:val="none" w:sz="0" w:space="0" w:color="auto"/>
                  </w:divBdr>
                  <w:divsChild>
                    <w:div w:id="204757080">
                      <w:marLeft w:val="360"/>
                      <w:marRight w:val="360"/>
                      <w:marTop w:val="240"/>
                      <w:marBottom w:val="240"/>
                      <w:divBdr>
                        <w:top w:val="none" w:sz="0" w:space="0" w:color="auto"/>
                        <w:left w:val="none" w:sz="0" w:space="0" w:color="auto"/>
                        <w:bottom w:val="none" w:sz="0" w:space="0" w:color="auto"/>
                        <w:right w:val="none" w:sz="0" w:space="0" w:color="auto"/>
                      </w:divBdr>
                    </w:div>
                  </w:divsChild>
                </w:div>
                <w:div w:id="1811435127">
                  <w:marLeft w:val="0"/>
                  <w:marRight w:val="0"/>
                  <w:marTop w:val="0"/>
                  <w:marBottom w:val="0"/>
                  <w:divBdr>
                    <w:top w:val="none" w:sz="0" w:space="0" w:color="auto"/>
                    <w:left w:val="none" w:sz="0" w:space="0" w:color="auto"/>
                    <w:bottom w:val="none" w:sz="0" w:space="0" w:color="auto"/>
                    <w:right w:val="none" w:sz="0" w:space="0" w:color="auto"/>
                  </w:divBdr>
                  <w:divsChild>
                    <w:div w:id="1273977158">
                      <w:marLeft w:val="360"/>
                      <w:marRight w:val="360"/>
                      <w:marTop w:val="240"/>
                      <w:marBottom w:val="240"/>
                      <w:divBdr>
                        <w:top w:val="none" w:sz="0" w:space="0" w:color="auto"/>
                        <w:left w:val="none" w:sz="0" w:space="0" w:color="auto"/>
                        <w:bottom w:val="none" w:sz="0" w:space="0" w:color="auto"/>
                        <w:right w:val="none" w:sz="0" w:space="0" w:color="auto"/>
                      </w:divBdr>
                    </w:div>
                  </w:divsChild>
                </w:div>
                <w:div w:id="1993943545">
                  <w:marLeft w:val="0"/>
                  <w:marRight w:val="0"/>
                  <w:marTop w:val="0"/>
                  <w:marBottom w:val="0"/>
                  <w:divBdr>
                    <w:top w:val="none" w:sz="0" w:space="0" w:color="auto"/>
                    <w:left w:val="none" w:sz="0" w:space="0" w:color="auto"/>
                    <w:bottom w:val="none" w:sz="0" w:space="0" w:color="auto"/>
                    <w:right w:val="none" w:sz="0" w:space="0" w:color="auto"/>
                  </w:divBdr>
                  <w:divsChild>
                    <w:div w:id="62217680">
                      <w:marLeft w:val="360"/>
                      <w:marRight w:val="360"/>
                      <w:marTop w:val="240"/>
                      <w:marBottom w:val="240"/>
                      <w:divBdr>
                        <w:top w:val="none" w:sz="0" w:space="0" w:color="auto"/>
                        <w:left w:val="none" w:sz="0" w:space="0" w:color="auto"/>
                        <w:bottom w:val="none" w:sz="0" w:space="0" w:color="auto"/>
                        <w:right w:val="none" w:sz="0" w:space="0" w:color="auto"/>
                      </w:divBdr>
                    </w:div>
                    <w:div w:id="1099057003">
                      <w:marLeft w:val="360"/>
                      <w:marRight w:val="360"/>
                      <w:marTop w:val="240"/>
                      <w:marBottom w:val="240"/>
                      <w:divBdr>
                        <w:top w:val="none" w:sz="0" w:space="0" w:color="auto"/>
                        <w:left w:val="none" w:sz="0" w:space="0" w:color="auto"/>
                        <w:bottom w:val="none" w:sz="0" w:space="0" w:color="auto"/>
                        <w:right w:val="none" w:sz="0" w:space="0" w:color="auto"/>
                      </w:divBdr>
                    </w:div>
                  </w:divsChild>
                </w:div>
                <w:div w:id="2066948411">
                  <w:marLeft w:val="0"/>
                  <w:marRight w:val="0"/>
                  <w:marTop w:val="0"/>
                  <w:marBottom w:val="0"/>
                  <w:divBdr>
                    <w:top w:val="none" w:sz="0" w:space="0" w:color="auto"/>
                    <w:left w:val="none" w:sz="0" w:space="0" w:color="auto"/>
                    <w:bottom w:val="none" w:sz="0" w:space="0" w:color="auto"/>
                    <w:right w:val="none" w:sz="0" w:space="0" w:color="auto"/>
                  </w:divBdr>
                  <w:divsChild>
                    <w:div w:id="979919170">
                      <w:marLeft w:val="360"/>
                      <w:marRight w:val="360"/>
                      <w:marTop w:val="240"/>
                      <w:marBottom w:val="240"/>
                      <w:divBdr>
                        <w:top w:val="none" w:sz="0" w:space="0" w:color="auto"/>
                        <w:left w:val="none" w:sz="0" w:space="0" w:color="auto"/>
                        <w:bottom w:val="none" w:sz="0" w:space="0" w:color="auto"/>
                        <w:right w:val="none" w:sz="0" w:space="0" w:color="auto"/>
                      </w:divBdr>
                    </w:div>
                    <w:div w:id="1714957405">
                      <w:marLeft w:val="360"/>
                      <w:marRight w:val="360"/>
                      <w:marTop w:val="240"/>
                      <w:marBottom w:val="240"/>
                      <w:divBdr>
                        <w:top w:val="none" w:sz="0" w:space="0" w:color="auto"/>
                        <w:left w:val="none" w:sz="0" w:space="0" w:color="auto"/>
                        <w:bottom w:val="none" w:sz="0" w:space="0" w:color="auto"/>
                        <w:right w:val="none" w:sz="0" w:space="0" w:color="auto"/>
                      </w:divBdr>
                    </w:div>
                  </w:divsChild>
                </w:div>
                <w:div w:id="1970864511">
                  <w:marLeft w:val="0"/>
                  <w:marRight w:val="0"/>
                  <w:marTop w:val="0"/>
                  <w:marBottom w:val="0"/>
                  <w:divBdr>
                    <w:top w:val="none" w:sz="0" w:space="0" w:color="auto"/>
                    <w:left w:val="none" w:sz="0" w:space="0" w:color="auto"/>
                    <w:bottom w:val="none" w:sz="0" w:space="0" w:color="auto"/>
                    <w:right w:val="none" w:sz="0" w:space="0" w:color="auto"/>
                  </w:divBdr>
                  <w:divsChild>
                    <w:div w:id="580987389">
                      <w:marLeft w:val="0"/>
                      <w:marRight w:val="0"/>
                      <w:marTop w:val="240"/>
                      <w:marBottom w:val="240"/>
                      <w:divBdr>
                        <w:top w:val="single" w:sz="12" w:space="0" w:color="EBEBEB"/>
                        <w:left w:val="none" w:sz="0" w:space="0" w:color="auto"/>
                        <w:bottom w:val="single" w:sz="12" w:space="0" w:color="EBEBEB"/>
                        <w:right w:val="none" w:sz="0" w:space="0" w:color="auto"/>
                      </w:divBdr>
                      <w:divsChild>
                        <w:div w:id="1918007851">
                          <w:marLeft w:val="360"/>
                          <w:marRight w:val="360"/>
                          <w:marTop w:val="240"/>
                          <w:marBottom w:val="240"/>
                          <w:divBdr>
                            <w:top w:val="none" w:sz="0" w:space="0" w:color="auto"/>
                            <w:left w:val="none" w:sz="0" w:space="0" w:color="auto"/>
                            <w:bottom w:val="none" w:sz="0" w:space="0" w:color="auto"/>
                            <w:right w:val="none" w:sz="0" w:space="0" w:color="auto"/>
                          </w:divBdr>
                        </w:div>
                        <w:div w:id="11786926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1143919">
                  <w:marLeft w:val="0"/>
                  <w:marRight w:val="0"/>
                  <w:marTop w:val="0"/>
                  <w:marBottom w:val="0"/>
                  <w:divBdr>
                    <w:top w:val="none" w:sz="0" w:space="0" w:color="auto"/>
                    <w:left w:val="none" w:sz="0" w:space="0" w:color="auto"/>
                    <w:bottom w:val="none" w:sz="0" w:space="0" w:color="auto"/>
                    <w:right w:val="none" w:sz="0" w:space="0" w:color="auto"/>
                  </w:divBdr>
                  <w:divsChild>
                    <w:div w:id="1377120694">
                      <w:marLeft w:val="0"/>
                      <w:marRight w:val="0"/>
                      <w:marTop w:val="240"/>
                      <w:marBottom w:val="240"/>
                      <w:divBdr>
                        <w:top w:val="single" w:sz="12" w:space="0" w:color="EBEBEB"/>
                        <w:left w:val="none" w:sz="0" w:space="0" w:color="auto"/>
                        <w:bottom w:val="single" w:sz="12" w:space="0" w:color="EBEBEB"/>
                        <w:right w:val="none" w:sz="0" w:space="0" w:color="auto"/>
                      </w:divBdr>
                      <w:divsChild>
                        <w:div w:id="2114088603">
                          <w:marLeft w:val="360"/>
                          <w:marRight w:val="360"/>
                          <w:marTop w:val="240"/>
                          <w:marBottom w:val="240"/>
                          <w:divBdr>
                            <w:top w:val="none" w:sz="0" w:space="0" w:color="auto"/>
                            <w:left w:val="none" w:sz="0" w:space="0" w:color="auto"/>
                            <w:bottom w:val="none" w:sz="0" w:space="0" w:color="auto"/>
                            <w:right w:val="none" w:sz="0" w:space="0" w:color="auto"/>
                          </w:divBdr>
                        </w:div>
                        <w:div w:id="2729853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44517225">
                  <w:marLeft w:val="0"/>
                  <w:marRight w:val="0"/>
                  <w:marTop w:val="0"/>
                  <w:marBottom w:val="0"/>
                  <w:divBdr>
                    <w:top w:val="none" w:sz="0" w:space="0" w:color="auto"/>
                    <w:left w:val="none" w:sz="0" w:space="0" w:color="auto"/>
                    <w:bottom w:val="none" w:sz="0" w:space="0" w:color="auto"/>
                    <w:right w:val="none" w:sz="0" w:space="0" w:color="auto"/>
                  </w:divBdr>
                  <w:divsChild>
                    <w:div w:id="1600212741">
                      <w:marLeft w:val="0"/>
                      <w:marRight w:val="0"/>
                      <w:marTop w:val="240"/>
                      <w:marBottom w:val="240"/>
                      <w:divBdr>
                        <w:top w:val="single" w:sz="12" w:space="0" w:color="EBEBEB"/>
                        <w:left w:val="none" w:sz="0" w:space="0" w:color="auto"/>
                        <w:bottom w:val="single" w:sz="12" w:space="0" w:color="EBEBEB"/>
                        <w:right w:val="none" w:sz="0" w:space="0" w:color="auto"/>
                      </w:divBdr>
                      <w:divsChild>
                        <w:div w:id="658073775">
                          <w:marLeft w:val="360"/>
                          <w:marRight w:val="360"/>
                          <w:marTop w:val="240"/>
                          <w:marBottom w:val="240"/>
                          <w:divBdr>
                            <w:top w:val="none" w:sz="0" w:space="0" w:color="auto"/>
                            <w:left w:val="none" w:sz="0" w:space="0" w:color="auto"/>
                            <w:bottom w:val="none" w:sz="0" w:space="0" w:color="auto"/>
                            <w:right w:val="none" w:sz="0" w:space="0" w:color="auto"/>
                          </w:divBdr>
                        </w:div>
                        <w:div w:id="384529175">
                          <w:marLeft w:val="0"/>
                          <w:marRight w:val="0"/>
                          <w:marTop w:val="240"/>
                          <w:marBottom w:val="240"/>
                          <w:divBdr>
                            <w:top w:val="none" w:sz="0" w:space="0" w:color="auto"/>
                            <w:left w:val="none" w:sz="0" w:space="0" w:color="auto"/>
                            <w:bottom w:val="none" w:sz="0" w:space="0" w:color="auto"/>
                            <w:right w:val="none" w:sz="0" w:space="0" w:color="auto"/>
                          </w:divBdr>
                        </w:div>
                      </w:divsChild>
                    </w:div>
                    <w:div w:id="1912158518">
                      <w:marLeft w:val="0"/>
                      <w:marRight w:val="0"/>
                      <w:marTop w:val="240"/>
                      <w:marBottom w:val="240"/>
                      <w:divBdr>
                        <w:top w:val="single" w:sz="12" w:space="0" w:color="EBEBEB"/>
                        <w:left w:val="none" w:sz="0" w:space="0" w:color="auto"/>
                        <w:bottom w:val="single" w:sz="12" w:space="0" w:color="EBEBEB"/>
                        <w:right w:val="none" w:sz="0" w:space="0" w:color="auto"/>
                      </w:divBdr>
                      <w:divsChild>
                        <w:div w:id="74864716">
                          <w:marLeft w:val="360"/>
                          <w:marRight w:val="360"/>
                          <w:marTop w:val="240"/>
                          <w:marBottom w:val="240"/>
                          <w:divBdr>
                            <w:top w:val="none" w:sz="0" w:space="0" w:color="auto"/>
                            <w:left w:val="none" w:sz="0" w:space="0" w:color="auto"/>
                            <w:bottom w:val="none" w:sz="0" w:space="0" w:color="auto"/>
                            <w:right w:val="none" w:sz="0" w:space="0" w:color="auto"/>
                          </w:divBdr>
                        </w:div>
                        <w:div w:id="4932988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7858671">
                  <w:marLeft w:val="0"/>
                  <w:marRight w:val="0"/>
                  <w:marTop w:val="0"/>
                  <w:marBottom w:val="0"/>
                  <w:divBdr>
                    <w:top w:val="none" w:sz="0" w:space="0" w:color="auto"/>
                    <w:left w:val="none" w:sz="0" w:space="0" w:color="auto"/>
                    <w:bottom w:val="none" w:sz="0" w:space="0" w:color="auto"/>
                    <w:right w:val="none" w:sz="0" w:space="0" w:color="auto"/>
                  </w:divBdr>
                  <w:divsChild>
                    <w:div w:id="1237009702">
                      <w:marLeft w:val="0"/>
                      <w:marRight w:val="0"/>
                      <w:marTop w:val="240"/>
                      <w:marBottom w:val="240"/>
                      <w:divBdr>
                        <w:top w:val="single" w:sz="12" w:space="0" w:color="EBEBEB"/>
                        <w:left w:val="none" w:sz="0" w:space="0" w:color="auto"/>
                        <w:bottom w:val="single" w:sz="12" w:space="0" w:color="EBEBEB"/>
                        <w:right w:val="none" w:sz="0" w:space="0" w:color="auto"/>
                      </w:divBdr>
                      <w:divsChild>
                        <w:div w:id="966737639">
                          <w:marLeft w:val="360"/>
                          <w:marRight w:val="360"/>
                          <w:marTop w:val="240"/>
                          <w:marBottom w:val="240"/>
                          <w:divBdr>
                            <w:top w:val="none" w:sz="0" w:space="0" w:color="auto"/>
                            <w:left w:val="none" w:sz="0" w:space="0" w:color="auto"/>
                            <w:bottom w:val="none" w:sz="0" w:space="0" w:color="auto"/>
                            <w:right w:val="none" w:sz="0" w:space="0" w:color="auto"/>
                          </w:divBdr>
                        </w:div>
                        <w:div w:id="14743242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22434607">
                  <w:marLeft w:val="0"/>
                  <w:marRight w:val="0"/>
                  <w:marTop w:val="0"/>
                  <w:marBottom w:val="0"/>
                  <w:divBdr>
                    <w:top w:val="none" w:sz="0" w:space="0" w:color="auto"/>
                    <w:left w:val="none" w:sz="0" w:space="0" w:color="auto"/>
                    <w:bottom w:val="none" w:sz="0" w:space="0" w:color="auto"/>
                    <w:right w:val="none" w:sz="0" w:space="0" w:color="auto"/>
                  </w:divBdr>
                  <w:divsChild>
                    <w:div w:id="1406493391">
                      <w:marLeft w:val="0"/>
                      <w:marRight w:val="0"/>
                      <w:marTop w:val="240"/>
                      <w:marBottom w:val="240"/>
                      <w:divBdr>
                        <w:top w:val="single" w:sz="12" w:space="0" w:color="EBEBEB"/>
                        <w:left w:val="none" w:sz="0" w:space="0" w:color="auto"/>
                        <w:bottom w:val="single" w:sz="12" w:space="0" w:color="EBEBEB"/>
                        <w:right w:val="none" w:sz="0" w:space="0" w:color="auto"/>
                      </w:divBdr>
                      <w:divsChild>
                        <w:div w:id="967707463">
                          <w:marLeft w:val="360"/>
                          <w:marRight w:val="360"/>
                          <w:marTop w:val="240"/>
                          <w:marBottom w:val="240"/>
                          <w:divBdr>
                            <w:top w:val="none" w:sz="0" w:space="0" w:color="auto"/>
                            <w:left w:val="none" w:sz="0" w:space="0" w:color="auto"/>
                            <w:bottom w:val="none" w:sz="0" w:space="0" w:color="auto"/>
                            <w:right w:val="none" w:sz="0" w:space="0" w:color="auto"/>
                          </w:divBdr>
                        </w:div>
                        <w:div w:id="12621811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42905952">
          <w:marLeft w:val="0"/>
          <w:marRight w:val="0"/>
          <w:marTop w:val="300"/>
          <w:marBottom w:val="300"/>
          <w:divBdr>
            <w:top w:val="none" w:sz="0" w:space="0" w:color="auto"/>
            <w:left w:val="none" w:sz="0" w:space="0" w:color="auto"/>
            <w:bottom w:val="none" w:sz="0" w:space="0" w:color="auto"/>
            <w:right w:val="none" w:sz="0" w:space="0" w:color="auto"/>
          </w:divBdr>
        </w:div>
        <w:div w:id="1685934145">
          <w:marLeft w:val="0"/>
          <w:marRight w:val="0"/>
          <w:marTop w:val="0"/>
          <w:marBottom w:val="0"/>
          <w:divBdr>
            <w:top w:val="none" w:sz="0" w:space="0" w:color="auto"/>
            <w:left w:val="none" w:sz="0" w:space="0" w:color="auto"/>
            <w:bottom w:val="none" w:sz="0" w:space="0" w:color="auto"/>
            <w:right w:val="none" w:sz="0" w:space="0" w:color="auto"/>
          </w:divBdr>
        </w:div>
        <w:div w:id="1744835456">
          <w:marLeft w:val="0"/>
          <w:marRight w:val="0"/>
          <w:marTop w:val="0"/>
          <w:marBottom w:val="0"/>
          <w:divBdr>
            <w:top w:val="none" w:sz="0" w:space="0" w:color="auto"/>
            <w:left w:val="none" w:sz="0" w:space="0" w:color="auto"/>
            <w:bottom w:val="none" w:sz="0" w:space="0" w:color="auto"/>
            <w:right w:val="none" w:sz="0" w:space="0" w:color="auto"/>
          </w:divBdr>
        </w:div>
        <w:div w:id="558563732">
          <w:marLeft w:val="0"/>
          <w:marRight w:val="0"/>
          <w:marTop w:val="0"/>
          <w:marBottom w:val="0"/>
          <w:divBdr>
            <w:top w:val="none" w:sz="0" w:space="0" w:color="auto"/>
            <w:left w:val="none" w:sz="0" w:space="0" w:color="auto"/>
            <w:bottom w:val="none" w:sz="0" w:space="0" w:color="auto"/>
            <w:right w:val="none" w:sz="0" w:space="0" w:color="auto"/>
          </w:divBdr>
        </w:div>
        <w:div w:id="543256183">
          <w:marLeft w:val="0"/>
          <w:marRight w:val="0"/>
          <w:marTop w:val="0"/>
          <w:marBottom w:val="0"/>
          <w:divBdr>
            <w:top w:val="none" w:sz="0" w:space="0" w:color="auto"/>
            <w:left w:val="none" w:sz="0" w:space="0" w:color="auto"/>
            <w:bottom w:val="none" w:sz="0" w:space="0" w:color="auto"/>
            <w:right w:val="none" w:sz="0" w:space="0" w:color="auto"/>
          </w:divBdr>
        </w:div>
        <w:div w:id="2070415004">
          <w:marLeft w:val="0"/>
          <w:marRight w:val="0"/>
          <w:marTop w:val="0"/>
          <w:marBottom w:val="0"/>
          <w:divBdr>
            <w:top w:val="none" w:sz="0" w:space="0" w:color="auto"/>
            <w:left w:val="none" w:sz="0" w:space="0" w:color="auto"/>
            <w:bottom w:val="none" w:sz="0" w:space="0" w:color="auto"/>
            <w:right w:val="none" w:sz="0" w:space="0" w:color="auto"/>
          </w:divBdr>
        </w:div>
        <w:div w:id="699011875">
          <w:marLeft w:val="0"/>
          <w:marRight w:val="0"/>
          <w:marTop w:val="0"/>
          <w:marBottom w:val="0"/>
          <w:divBdr>
            <w:top w:val="none" w:sz="0" w:space="0" w:color="auto"/>
            <w:left w:val="none" w:sz="0" w:space="0" w:color="auto"/>
            <w:bottom w:val="none" w:sz="0" w:space="0" w:color="auto"/>
            <w:right w:val="none" w:sz="0" w:space="0" w:color="auto"/>
          </w:divBdr>
        </w:div>
        <w:div w:id="998576169">
          <w:marLeft w:val="0"/>
          <w:marRight w:val="0"/>
          <w:marTop w:val="0"/>
          <w:marBottom w:val="0"/>
          <w:divBdr>
            <w:top w:val="none" w:sz="0" w:space="0" w:color="auto"/>
            <w:left w:val="none" w:sz="0" w:space="0" w:color="auto"/>
            <w:bottom w:val="none" w:sz="0" w:space="0" w:color="auto"/>
            <w:right w:val="none" w:sz="0" w:space="0" w:color="auto"/>
          </w:divBdr>
        </w:div>
        <w:div w:id="141434178">
          <w:marLeft w:val="0"/>
          <w:marRight w:val="0"/>
          <w:marTop w:val="0"/>
          <w:marBottom w:val="0"/>
          <w:divBdr>
            <w:top w:val="none" w:sz="0" w:space="0" w:color="auto"/>
            <w:left w:val="none" w:sz="0" w:space="0" w:color="auto"/>
            <w:bottom w:val="none" w:sz="0" w:space="0" w:color="auto"/>
            <w:right w:val="none" w:sz="0" w:space="0" w:color="auto"/>
          </w:divBdr>
        </w:div>
        <w:div w:id="177817353">
          <w:marLeft w:val="0"/>
          <w:marRight w:val="0"/>
          <w:marTop w:val="0"/>
          <w:marBottom w:val="0"/>
          <w:divBdr>
            <w:top w:val="none" w:sz="0" w:space="0" w:color="auto"/>
            <w:left w:val="none" w:sz="0" w:space="0" w:color="auto"/>
            <w:bottom w:val="none" w:sz="0" w:space="0" w:color="auto"/>
            <w:right w:val="none" w:sz="0" w:space="0" w:color="auto"/>
          </w:divBdr>
        </w:div>
        <w:div w:id="1306927972">
          <w:marLeft w:val="0"/>
          <w:marRight w:val="0"/>
          <w:marTop w:val="0"/>
          <w:marBottom w:val="0"/>
          <w:divBdr>
            <w:top w:val="none" w:sz="0" w:space="0" w:color="auto"/>
            <w:left w:val="none" w:sz="0" w:space="0" w:color="auto"/>
            <w:bottom w:val="none" w:sz="0" w:space="0" w:color="auto"/>
            <w:right w:val="none" w:sz="0" w:space="0" w:color="auto"/>
          </w:divBdr>
        </w:div>
        <w:div w:id="1075738728">
          <w:marLeft w:val="0"/>
          <w:marRight w:val="0"/>
          <w:marTop w:val="0"/>
          <w:marBottom w:val="0"/>
          <w:divBdr>
            <w:top w:val="none" w:sz="0" w:space="0" w:color="auto"/>
            <w:left w:val="none" w:sz="0" w:space="0" w:color="auto"/>
            <w:bottom w:val="none" w:sz="0" w:space="0" w:color="auto"/>
            <w:right w:val="none" w:sz="0" w:space="0" w:color="auto"/>
          </w:divBdr>
        </w:div>
        <w:div w:id="1287195689">
          <w:marLeft w:val="0"/>
          <w:marRight w:val="0"/>
          <w:marTop w:val="0"/>
          <w:marBottom w:val="0"/>
          <w:divBdr>
            <w:top w:val="none" w:sz="0" w:space="0" w:color="auto"/>
            <w:left w:val="none" w:sz="0" w:space="0" w:color="auto"/>
            <w:bottom w:val="none" w:sz="0" w:space="0" w:color="auto"/>
            <w:right w:val="none" w:sz="0" w:space="0" w:color="auto"/>
          </w:divBdr>
        </w:div>
        <w:div w:id="2144229899">
          <w:marLeft w:val="0"/>
          <w:marRight w:val="0"/>
          <w:marTop w:val="0"/>
          <w:marBottom w:val="0"/>
          <w:divBdr>
            <w:top w:val="none" w:sz="0" w:space="0" w:color="auto"/>
            <w:left w:val="none" w:sz="0" w:space="0" w:color="auto"/>
            <w:bottom w:val="none" w:sz="0" w:space="0" w:color="auto"/>
            <w:right w:val="none" w:sz="0" w:space="0" w:color="auto"/>
          </w:divBdr>
        </w:div>
        <w:div w:id="1966544576">
          <w:marLeft w:val="0"/>
          <w:marRight w:val="0"/>
          <w:marTop w:val="0"/>
          <w:marBottom w:val="0"/>
          <w:divBdr>
            <w:top w:val="none" w:sz="0" w:space="0" w:color="auto"/>
            <w:left w:val="none" w:sz="0" w:space="0" w:color="auto"/>
            <w:bottom w:val="none" w:sz="0" w:space="0" w:color="auto"/>
            <w:right w:val="none" w:sz="0" w:space="0" w:color="auto"/>
          </w:divBdr>
        </w:div>
        <w:div w:id="1399749751">
          <w:marLeft w:val="0"/>
          <w:marRight w:val="0"/>
          <w:marTop w:val="0"/>
          <w:marBottom w:val="0"/>
          <w:divBdr>
            <w:top w:val="none" w:sz="0" w:space="0" w:color="auto"/>
            <w:left w:val="none" w:sz="0" w:space="0" w:color="auto"/>
            <w:bottom w:val="none" w:sz="0" w:space="0" w:color="auto"/>
            <w:right w:val="none" w:sz="0" w:space="0" w:color="auto"/>
          </w:divBdr>
        </w:div>
        <w:div w:id="372267076">
          <w:marLeft w:val="0"/>
          <w:marRight w:val="0"/>
          <w:marTop w:val="0"/>
          <w:marBottom w:val="0"/>
          <w:divBdr>
            <w:top w:val="none" w:sz="0" w:space="0" w:color="auto"/>
            <w:left w:val="none" w:sz="0" w:space="0" w:color="auto"/>
            <w:bottom w:val="none" w:sz="0" w:space="0" w:color="auto"/>
            <w:right w:val="none" w:sz="0" w:space="0" w:color="auto"/>
          </w:divBdr>
        </w:div>
        <w:div w:id="1421367499">
          <w:marLeft w:val="0"/>
          <w:marRight w:val="0"/>
          <w:marTop w:val="0"/>
          <w:marBottom w:val="0"/>
          <w:divBdr>
            <w:top w:val="none" w:sz="0" w:space="0" w:color="auto"/>
            <w:left w:val="none" w:sz="0" w:space="0" w:color="auto"/>
            <w:bottom w:val="none" w:sz="0" w:space="0" w:color="auto"/>
            <w:right w:val="none" w:sz="0" w:space="0" w:color="auto"/>
          </w:divBdr>
        </w:div>
        <w:div w:id="134371551">
          <w:marLeft w:val="0"/>
          <w:marRight w:val="0"/>
          <w:marTop w:val="0"/>
          <w:marBottom w:val="0"/>
          <w:divBdr>
            <w:top w:val="none" w:sz="0" w:space="0" w:color="auto"/>
            <w:left w:val="none" w:sz="0" w:space="0" w:color="auto"/>
            <w:bottom w:val="none" w:sz="0" w:space="0" w:color="auto"/>
            <w:right w:val="none" w:sz="0" w:space="0" w:color="auto"/>
          </w:divBdr>
        </w:div>
        <w:div w:id="245312307">
          <w:marLeft w:val="0"/>
          <w:marRight w:val="0"/>
          <w:marTop w:val="0"/>
          <w:marBottom w:val="0"/>
          <w:divBdr>
            <w:top w:val="none" w:sz="0" w:space="0" w:color="auto"/>
            <w:left w:val="none" w:sz="0" w:space="0" w:color="auto"/>
            <w:bottom w:val="none" w:sz="0" w:space="0" w:color="auto"/>
            <w:right w:val="none" w:sz="0" w:space="0" w:color="auto"/>
          </w:divBdr>
        </w:div>
        <w:div w:id="1758290035">
          <w:marLeft w:val="0"/>
          <w:marRight w:val="0"/>
          <w:marTop w:val="0"/>
          <w:marBottom w:val="0"/>
          <w:divBdr>
            <w:top w:val="none" w:sz="0" w:space="0" w:color="auto"/>
            <w:left w:val="none" w:sz="0" w:space="0" w:color="auto"/>
            <w:bottom w:val="none" w:sz="0" w:space="0" w:color="auto"/>
            <w:right w:val="none" w:sz="0" w:space="0" w:color="auto"/>
          </w:divBdr>
        </w:div>
        <w:div w:id="1053115905">
          <w:marLeft w:val="0"/>
          <w:marRight w:val="0"/>
          <w:marTop w:val="0"/>
          <w:marBottom w:val="0"/>
          <w:divBdr>
            <w:top w:val="none" w:sz="0" w:space="0" w:color="auto"/>
            <w:left w:val="none" w:sz="0" w:space="0" w:color="auto"/>
            <w:bottom w:val="none" w:sz="0" w:space="0" w:color="auto"/>
            <w:right w:val="none" w:sz="0" w:space="0" w:color="auto"/>
          </w:divBdr>
        </w:div>
        <w:div w:id="555623851">
          <w:marLeft w:val="0"/>
          <w:marRight w:val="0"/>
          <w:marTop w:val="0"/>
          <w:marBottom w:val="0"/>
          <w:divBdr>
            <w:top w:val="none" w:sz="0" w:space="0" w:color="auto"/>
            <w:left w:val="none" w:sz="0" w:space="0" w:color="auto"/>
            <w:bottom w:val="none" w:sz="0" w:space="0" w:color="auto"/>
            <w:right w:val="none" w:sz="0" w:space="0" w:color="auto"/>
          </w:divBdr>
        </w:div>
        <w:div w:id="881673257">
          <w:marLeft w:val="0"/>
          <w:marRight w:val="0"/>
          <w:marTop w:val="0"/>
          <w:marBottom w:val="0"/>
          <w:divBdr>
            <w:top w:val="none" w:sz="0" w:space="0" w:color="auto"/>
            <w:left w:val="none" w:sz="0" w:space="0" w:color="auto"/>
            <w:bottom w:val="none" w:sz="0" w:space="0" w:color="auto"/>
            <w:right w:val="none" w:sz="0" w:space="0" w:color="auto"/>
          </w:divBdr>
        </w:div>
        <w:div w:id="1696348701">
          <w:marLeft w:val="0"/>
          <w:marRight w:val="0"/>
          <w:marTop w:val="0"/>
          <w:marBottom w:val="0"/>
          <w:divBdr>
            <w:top w:val="none" w:sz="0" w:space="0" w:color="auto"/>
            <w:left w:val="none" w:sz="0" w:space="0" w:color="auto"/>
            <w:bottom w:val="none" w:sz="0" w:space="0" w:color="auto"/>
            <w:right w:val="none" w:sz="0" w:space="0" w:color="auto"/>
          </w:divBdr>
        </w:div>
        <w:div w:id="12345130">
          <w:marLeft w:val="0"/>
          <w:marRight w:val="0"/>
          <w:marTop w:val="0"/>
          <w:marBottom w:val="0"/>
          <w:divBdr>
            <w:top w:val="none" w:sz="0" w:space="0" w:color="auto"/>
            <w:left w:val="none" w:sz="0" w:space="0" w:color="auto"/>
            <w:bottom w:val="none" w:sz="0" w:space="0" w:color="auto"/>
            <w:right w:val="none" w:sz="0" w:space="0" w:color="auto"/>
          </w:divBdr>
        </w:div>
        <w:div w:id="7028223">
          <w:marLeft w:val="0"/>
          <w:marRight w:val="0"/>
          <w:marTop w:val="0"/>
          <w:marBottom w:val="0"/>
          <w:divBdr>
            <w:top w:val="none" w:sz="0" w:space="0" w:color="auto"/>
            <w:left w:val="none" w:sz="0" w:space="0" w:color="auto"/>
            <w:bottom w:val="none" w:sz="0" w:space="0" w:color="auto"/>
            <w:right w:val="none" w:sz="0" w:space="0" w:color="auto"/>
          </w:divBdr>
        </w:div>
        <w:div w:id="1814563391">
          <w:marLeft w:val="0"/>
          <w:marRight w:val="0"/>
          <w:marTop w:val="0"/>
          <w:marBottom w:val="0"/>
          <w:divBdr>
            <w:top w:val="none" w:sz="0" w:space="0" w:color="auto"/>
            <w:left w:val="none" w:sz="0" w:space="0" w:color="auto"/>
            <w:bottom w:val="none" w:sz="0" w:space="0" w:color="auto"/>
            <w:right w:val="none" w:sz="0" w:space="0" w:color="auto"/>
          </w:divBdr>
        </w:div>
        <w:div w:id="282155990">
          <w:marLeft w:val="0"/>
          <w:marRight w:val="0"/>
          <w:marTop w:val="0"/>
          <w:marBottom w:val="0"/>
          <w:divBdr>
            <w:top w:val="none" w:sz="0" w:space="0" w:color="auto"/>
            <w:left w:val="none" w:sz="0" w:space="0" w:color="auto"/>
            <w:bottom w:val="none" w:sz="0" w:space="0" w:color="auto"/>
            <w:right w:val="none" w:sz="0" w:space="0" w:color="auto"/>
          </w:divBdr>
        </w:div>
        <w:div w:id="854878652">
          <w:marLeft w:val="0"/>
          <w:marRight w:val="0"/>
          <w:marTop w:val="0"/>
          <w:marBottom w:val="0"/>
          <w:divBdr>
            <w:top w:val="none" w:sz="0" w:space="0" w:color="auto"/>
            <w:left w:val="none" w:sz="0" w:space="0" w:color="auto"/>
            <w:bottom w:val="none" w:sz="0" w:space="0" w:color="auto"/>
            <w:right w:val="none" w:sz="0" w:space="0" w:color="auto"/>
          </w:divBdr>
        </w:div>
        <w:div w:id="81217850">
          <w:marLeft w:val="0"/>
          <w:marRight w:val="0"/>
          <w:marTop w:val="0"/>
          <w:marBottom w:val="0"/>
          <w:divBdr>
            <w:top w:val="none" w:sz="0" w:space="0" w:color="auto"/>
            <w:left w:val="none" w:sz="0" w:space="0" w:color="auto"/>
            <w:bottom w:val="none" w:sz="0" w:space="0" w:color="auto"/>
            <w:right w:val="none" w:sz="0" w:space="0" w:color="auto"/>
          </w:divBdr>
        </w:div>
        <w:div w:id="1540580520">
          <w:marLeft w:val="0"/>
          <w:marRight w:val="0"/>
          <w:marTop w:val="0"/>
          <w:marBottom w:val="0"/>
          <w:divBdr>
            <w:top w:val="none" w:sz="0" w:space="0" w:color="auto"/>
            <w:left w:val="none" w:sz="0" w:space="0" w:color="auto"/>
            <w:bottom w:val="none" w:sz="0" w:space="0" w:color="auto"/>
            <w:right w:val="none" w:sz="0" w:space="0" w:color="auto"/>
          </w:divBdr>
        </w:div>
        <w:div w:id="875308951">
          <w:marLeft w:val="0"/>
          <w:marRight w:val="0"/>
          <w:marTop w:val="0"/>
          <w:marBottom w:val="0"/>
          <w:divBdr>
            <w:top w:val="none" w:sz="0" w:space="0" w:color="auto"/>
            <w:left w:val="none" w:sz="0" w:space="0" w:color="auto"/>
            <w:bottom w:val="none" w:sz="0" w:space="0" w:color="auto"/>
            <w:right w:val="none" w:sz="0" w:space="0" w:color="auto"/>
          </w:divBdr>
        </w:div>
        <w:div w:id="1665275886">
          <w:marLeft w:val="0"/>
          <w:marRight w:val="0"/>
          <w:marTop w:val="0"/>
          <w:marBottom w:val="0"/>
          <w:divBdr>
            <w:top w:val="none" w:sz="0" w:space="0" w:color="auto"/>
            <w:left w:val="none" w:sz="0" w:space="0" w:color="auto"/>
            <w:bottom w:val="none" w:sz="0" w:space="0" w:color="auto"/>
            <w:right w:val="none" w:sz="0" w:space="0" w:color="auto"/>
          </w:divBdr>
        </w:div>
        <w:div w:id="653028999">
          <w:marLeft w:val="0"/>
          <w:marRight w:val="0"/>
          <w:marTop w:val="0"/>
          <w:marBottom w:val="0"/>
          <w:divBdr>
            <w:top w:val="none" w:sz="0" w:space="0" w:color="auto"/>
            <w:left w:val="none" w:sz="0" w:space="0" w:color="auto"/>
            <w:bottom w:val="none" w:sz="0" w:space="0" w:color="auto"/>
            <w:right w:val="none" w:sz="0" w:space="0" w:color="auto"/>
          </w:divBdr>
        </w:div>
        <w:div w:id="1415935249">
          <w:marLeft w:val="0"/>
          <w:marRight w:val="0"/>
          <w:marTop w:val="0"/>
          <w:marBottom w:val="0"/>
          <w:divBdr>
            <w:top w:val="none" w:sz="0" w:space="0" w:color="auto"/>
            <w:left w:val="none" w:sz="0" w:space="0" w:color="auto"/>
            <w:bottom w:val="none" w:sz="0" w:space="0" w:color="auto"/>
            <w:right w:val="none" w:sz="0" w:space="0" w:color="auto"/>
          </w:divBdr>
        </w:div>
        <w:div w:id="716048691">
          <w:marLeft w:val="0"/>
          <w:marRight w:val="0"/>
          <w:marTop w:val="0"/>
          <w:marBottom w:val="0"/>
          <w:divBdr>
            <w:top w:val="none" w:sz="0" w:space="0" w:color="auto"/>
            <w:left w:val="none" w:sz="0" w:space="0" w:color="auto"/>
            <w:bottom w:val="none" w:sz="0" w:space="0" w:color="auto"/>
            <w:right w:val="none" w:sz="0" w:space="0" w:color="auto"/>
          </w:divBdr>
        </w:div>
        <w:div w:id="1703902538">
          <w:marLeft w:val="0"/>
          <w:marRight w:val="0"/>
          <w:marTop w:val="0"/>
          <w:marBottom w:val="0"/>
          <w:divBdr>
            <w:top w:val="none" w:sz="0" w:space="0" w:color="auto"/>
            <w:left w:val="none" w:sz="0" w:space="0" w:color="auto"/>
            <w:bottom w:val="none" w:sz="0" w:space="0" w:color="auto"/>
            <w:right w:val="none" w:sz="0" w:space="0" w:color="auto"/>
          </w:divBdr>
        </w:div>
        <w:div w:id="991913410">
          <w:marLeft w:val="0"/>
          <w:marRight w:val="0"/>
          <w:marTop w:val="0"/>
          <w:marBottom w:val="0"/>
          <w:divBdr>
            <w:top w:val="none" w:sz="0" w:space="0" w:color="auto"/>
            <w:left w:val="none" w:sz="0" w:space="0" w:color="auto"/>
            <w:bottom w:val="none" w:sz="0" w:space="0" w:color="auto"/>
            <w:right w:val="none" w:sz="0" w:space="0" w:color="auto"/>
          </w:divBdr>
        </w:div>
        <w:div w:id="1480920932">
          <w:marLeft w:val="0"/>
          <w:marRight w:val="0"/>
          <w:marTop w:val="0"/>
          <w:marBottom w:val="0"/>
          <w:divBdr>
            <w:top w:val="none" w:sz="0" w:space="0" w:color="auto"/>
            <w:left w:val="none" w:sz="0" w:space="0" w:color="auto"/>
            <w:bottom w:val="none" w:sz="0" w:space="0" w:color="auto"/>
            <w:right w:val="none" w:sz="0" w:space="0" w:color="auto"/>
          </w:divBdr>
        </w:div>
        <w:div w:id="2067606389">
          <w:marLeft w:val="0"/>
          <w:marRight w:val="0"/>
          <w:marTop w:val="0"/>
          <w:marBottom w:val="0"/>
          <w:divBdr>
            <w:top w:val="none" w:sz="0" w:space="0" w:color="auto"/>
            <w:left w:val="none" w:sz="0" w:space="0" w:color="auto"/>
            <w:bottom w:val="none" w:sz="0" w:space="0" w:color="auto"/>
            <w:right w:val="none" w:sz="0" w:space="0" w:color="auto"/>
          </w:divBdr>
        </w:div>
        <w:div w:id="1238976404">
          <w:marLeft w:val="0"/>
          <w:marRight w:val="0"/>
          <w:marTop w:val="0"/>
          <w:marBottom w:val="0"/>
          <w:divBdr>
            <w:top w:val="none" w:sz="0" w:space="0" w:color="auto"/>
            <w:left w:val="none" w:sz="0" w:space="0" w:color="auto"/>
            <w:bottom w:val="none" w:sz="0" w:space="0" w:color="auto"/>
            <w:right w:val="none" w:sz="0" w:space="0" w:color="auto"/>
          </w:divBdr>
        </w:div>
        <w:div w:id="87045304">
          <w:marLeft w:val="0"/>
          <w:marRight w:val="0"/>
          <w:marTop w:val="0"/>
          <w:marBottom w:val="0"/>
          <w:divBdr>
            <w:top w:val="none" w:sz="0" w:space="0" w:color="auto"/>
            <w:left w:val="none" w:sz="0" w:space="0" w:color="auto"/>
            <w:bottom w:val="none" w:sz="0" w:space="0" w:color="auto"/>
            <w:right w:val="none" w:sz="0" w:space="0" w:color="auto"/>
          </w:divBdr>
        </w:div>
        <w:div w:id="409733622">
          <w:marLeft w:val="0"/>
          <w:marRight w:val="0"/>
          <w:marTop w:val="0"/>
          <w:marBottom w:val="0"/>
          <w:divBdr>
            <w:top w:val="none" w:sz="0" w:space="0" w:color="auto"/>
            <w:left w:val="none" w:sz="0" w:space="0" w:color="auto"/>
            <w:bottom w:val="none" w:sz="0" w:space="0" w:color="auto"/>
            <w:right w:val="none" w:sz="0" w:space="0" w:color="auto"/>
          </w:divBdr>
        </w:div>
        <w:div w:id="791900452">
          <w:marLeft w:val="0"/>
          <w:marRight w:val="0"/>
          <w:marTop w:val="0"/>
          <w:marBottom w:val="0"/>
          <w:divBdr>
            <w:top w:val="none" w:sz="0" w:space="0" w:color="auto"/>
            <w:left w:val="none" w:sz="0" w:space="0" w:color="auto"/>
            <w:bottom w:val="none" w:sz="0" w:space="0" w:color="auto"/>
            <w:right w:val="none" w:sz="0" w:space="0" w:color="auto"/>
          </w:divBdr>
        </w:div>
        <w:div w:id="291526011">
          <w:marLeft w:val="0"/>
          <w:marRight w:val="0"/>
          <w:marTop w:val="0"/>
          <w:marBottom w:val="0"/>
          <w:divBdr>
            <w:top w:val="none" w:sz="0" w:space="0" w:color="auto"/>
            <w:left w:val="none" w:sz="0" w:space="0" w:color="auto"/>
            <w:bottom w:val="none" w:sz="0" w:space="0" w:color="auto"/>
            <w:right w:val="none" w:sz="0" w:space="0" w:color="auto"/>
          </w:divBdr>
        </w:div>
        <w:div w:id="2139252414">
          <w:marLeft w:val="0"/>
          <w:marRight w:val="0"/>
          <w:marTop w:val="0"/>
          <w:marBottom w:val="0"/>
          <w:divBdr>
            <w:top w:val="none" w:sz="0" w:space="0" w:color="auto"/>
            <w:left w:val="none" w:sz="0" w:space="0" w:color="auto"/>
            <w:bottom w:val="none" w:sz="0" w:space="0" w:color="auto"/>
            <w:right w:val="none" w:sz="0" w:space="0" w:color="auto"/>
          </w:divBdr>
        </w:div>
        <w:div w:id="474680939">
          <w:marLeft w:val="0"/>
          <w:marRight w:val="0"/>
          <w:marTop w:val="0"/>
          <w:marBottom w:val="0"/>
          <w:divBdr>
            <w:top w:val="none" w:sz="0" w:space="0" w:color="auto"/>
            <w:left w:val="none" w:sz="0" w:space="0" w:color="auto"/>
            <w:bottom w:val="none" w:sz="0" w:space="0" w:color="auto"/>
            <w:right w:val="none" w:sz="0" w:space="0" w:color="auto"/>
          </w:divBdr>
        </w:div>
        <w:div w:id="573128812">
          <w:marLeft w:val="0"/>
          <w:marRight w:val="0"/>
          <w:marTop w:val="0"/>
          <w:marBottom w:val="0"/>
          <w:divBdr>
            <w:top w:val="none" w:sz="0" w:space="0" w:color="auto"/>
            <w:left w:val="none" w:sz="0" w:space="0" w:color="auto"/>
            <w:bottom w:val="none" w:sz="0" w:space="0" w:color="auto"/>
            <w:right w:val="none" w:sz="0" w:space="0" w:color="auto"/>
          </w:divBdr>
        </w:div>
        <w:div w:id="2069838473">
          <w:marLeft w:val="0"/>
          <w:marRight w:val="0"/>
          <w:marTop w:val="0"/>
          <w:marBottom w:val="0"/>
          <w:divBdr>
            <w:top w:val="none" w:sz="0" w:space="0" w:color="auto"/>
            <w:left w:val="none" w:sz="0" w:space="0" w:color="auto"/>
            <w:bottom w:val="none" w:sz="0" w:space="0" w:color="auto"/>
            <w:right w:val="none" w:sz="0" w:space="0" w:color="auto"/>
          </w:divBdr>
        </w:div>
        <w:div w:id="1127242757">
          <w:marLeft w:val="0"/>
          <w:marRight w:val="0"/>
          <w:marTop w:val="0"/>
          <w:marBottom w:val="0"/>
          <w:divBdr>
            <w:top w:val="none" w:sz="0" w:space="0" w:color="auto"/>
            <w:left w:val="none" w:sz="0" w:space="0" w:color="auto"/>
            <w:bottom w:val="none" w:sz="0" w:space="0" w:color="auto"/>
            <w:right w:val="none" w:sz="0" w:space="0" w:color="auto"/>
          </w:divBdr>
        </w:div>
        <w:div w:id="1098018592">
          <w:marLeft w:val="0"/>
          <w:marRight w:val="0"/>
          <w:marTop w:val="0"/>
          <w:marBottom w:val="0"/>
          <w:divBdr>
            <w:top w:val="none" w:sz="0" w:space="0" w:color="auto"/>
            <w:left w:val="none" w:sz="0" w:space="0" w:color="auto"/>
            <w:bottom w:val="none" w:sz="0" w:space="0" w:color="auto"/>
            <w:right w:val="none" w:sz="0" w:space="0" w:color="auto"/>
          </w:divBdr>
        </w:div>
        <w:div w:id="1308630528">
          <w:marLeft w:val="0"/>
          <w:marRight w:val="0"/>
          <w:marTop w:val="0"/>
          <w:marBottom w:val="0"/>
          <w:divBdr>
            <w:top w:val="none" w:sz="0" w:space="0" w:color="auto"/>
            <w:left w:val="none" w:sz="0" w:space="0" w:color="auto"/>
            <w:bottom w:val="none" w:sz="0" w:space="0" w:color="auto"/>
            <w:right w:val="none" w:sz="0" w:space="0" w:color="auto"/>
          </w:divBdr>
        </w:div>
        <w:div w:id="1995983609">
          <w:marLeft w:val="0"/>
          <w:marRight w:val="0"/>
          <w:marTop w:val="0"/>
          <w:marBottom w:val="0"/>
          <w:divBdr>
            <w:top w:val="none" w:sz="0" w:space="0" w:color="auto"/>
            <w:left w:val="none" w:sz="0" w:space="0" w:color="auto"/>
            <w:bottom w:val="none" w:sz="0" w:space="0" w:color="auto"/>
            <w:right w:val="none" w:sz="0" w:space="0" w:color="auto"/>
          </w:divBdr>
        </w:div>
        <w:div w:id="1454707634">
          <w:marLeft w:val="0"/>
          <w:marRight w:val="0"/>
          <w:marTop w:val="0"/>
          <w:marBottom w:val="0"/>
          <w:divBdr>
            <w:top w:val="none" w:sz="0" w:space="0" w:color="auto"/>
            <w:left w:val="none" w:sz="0" w:space="0" w:color="auto"/>
            <w:bottom w:val="none" w:sz="0" w:space="0" w:color="auto"/>
            <w:right w:val="none" w:sz="0" w:space="0" w:color="auto"/>
          </w:divBdr>
        </w:div>
        <w:div w:id="741294779">
          <w:marLeft w:val="0"/>
          <w:marRight w:val="0"/>
          <w:marTop w:val="0"/>
          <w:marBottom w:val="0"/>
          <w:divBdr>
            <w:top w:val="none" w:sz="0" w:space="0" w:color="auto"/>
            <w:left w:val="none" w:sz="0" w:space="0" w:color="auto"/>
            <w:bottom w:val="none" w:sz="0" w:space="0" w:color="auto"/>
            <w:right w:val="none" w:sz="0" w:space="0" w:color="auto"/>
          </w:divBdr>
        </w:div>
        <w:div w:id="189421986">
          <w:marLeft w:val="0"/>
          <w:marRight w:val="0"/>
          <w:marTop w:val="0"/>
          <w:marBottom w:val="0"/>
          <w:divBdr>
            <w:top w:val="none" w:sz="0" w:space="0" w:color="auto"/>
            <w:left w:val="none" w:sz="0" w:space="0" w:color="auto"/>
            <w:bottom w:val="none" w:sz="0" w:space="0" w:color="auto"/>
            <w:right w:val="none" w:sz="0" w:space="0" w:color="auto"/>
          </w:divBdr>
        </w:div>
        <w:div w:id="1294942043">
          <w:marLeft w:val="0"/>
          <w:marRight w:val="0"/>
          <w:marTop w:val="0"/>
          <w:marBottom w:val="0"/>
          <w:divBdr>
            <w:top w:val="none" w:sz="0" w:space="0" w:color="auto"/>
            <w:left w:val="none" w:sz="0" w:space="0" w:color="auto"/>
            <w:bottom w:val="none" w:sz="0" w:space="0" w:color="auto"/>
            <w:right w:val="none" w:sz="0" w:space="0" w:color="auto"/>
          </w:divBdr>
        </w:div>
        <w:div w:id="288778717">
          <w:marLeft w:val="0"/>
          <w:marRight w:val="0"/>
          <w:marTop w:val="0"/>
          <w:marBottom w:val="0"/>
          <w:divBdr>
            <w:top w:val="none" w:sz="0" w:space="0" w:color="auto"/>
            <w:left w:val="none" w:sz="0" w:space="0" w:color="auto"/>
            <w:bottom w:val="none" w:sz="0" w:space="0" w:color="auto"/>
            <w:right w:val="none" w:sz="0" w:space="0" w:color="auto"/>
          </w:divBdr>
        </w:div>
        <w:div w:id="1714650858">
          <w:marLeft w:val="0"/>
          <w:marRight w:val="0"/>
          <w:marTop w:val="0"/>
          <w:marBottom w:val="0"/>
          <w:divBdr>
            <w:top w:val="none" w:sz="0" w:space="0" w:color="auto"/>
            <w:left w:val="none" w:sz="0" w:space="0" w:color="auto"/>
            <w:bottom w:val="none" w:sz="0" w:space="0" w:color="auto"/>
            <w:right w:val="none" w:sz="0" w:space="0" w:color="auto"/>
          </w:divBdr>
        </w:div>
        <w:div w:id="386875182">
          <w:marLeft w:val="0"/>
          <w:marRight w:val="0"/>
          <w:marTop w:val="0"/>
          <w:marBottom w:val="0"/>
          <w:divBdr>
            <w:top w:val="none" w:sz="0" w:space="0" w:color="auto"/>
            <w:left w:val="none" w:sz="0" w:space="0" w:color="auto"/>
            <w:bottom w:val="none" w:sz="0" w:space="0" w:color="auto"/>
            <w:right w:val="none" w:sz="0" w:space="0" w:color="auto"/>
          </w:divBdr>
        </w:div>
        <w:div w:id="1849980090">
          <w:marLeft w:val="0"/>
          <w:marRight w:val="0"/>
          <w:marTop w:val="0"/>
          <w:marBottom w:val="0"/>
          <w:divBdr>
            <w:top w:val="none" w:sz="0" w:space="0" w:color="auto"/>
            <w:left w:val="none" w:sz="0" w:space="0" w:color="auto"/>
            <w:bottom w:val="none" w:sz="0" w:space="0" w:color="auto"/>
            <w:right w:val="none" w:sz="0" w:space="0" w:color="auto"/>
          </w:divBdr>
        </w:div>
        <w:div w:id="602765106">
          <w:marLeft w:val="0"/>
          <w:marRight w:val="0"/>
          <w:marTop w:val="0"/>
          <w:marBottom w:val="0"/>
          <w:divBdr>
            <w:top w:val="none" w:sz="0" w:space="0" w:color="auto"/>
            <w:left w:val="none" w:sz="0" w:space="0" w:color="auto"/>
            <w:bottom w:val="none" w:sz="0" w:space="0" w:color="auto"/>
            <w:right w:val="none" w:sz="0" w:space="0" w:color="auto"/>
          </w:divBdr>
        </w:div>
        <w:div w:id="1879199511">
          <w:marLeft w:val="0"/>
          <w:marRight w:val="0"/>
          <w:marTop w:val="0"/>
          <w:marBottom w:val="0"/>
          <w:divBdr>
            <w:top w:val="none" w:sz="0" w:space="0" w:color="auto"/>
            <w:left w:val="none" w:sz="0" w:space="0" w:color="auto"/>
            <w:bottom w:val="none" w:sz="0" w:space="0" w:color="auto"/>
            <w:right w:val="none" w:sz="0" w:space="0" w:color="auto"/>
          </w:divBdr>
        </w:div>
        <w:div w:id="1269199978">
          <w:marLeft w:val="0"/>
          <w:marRight w:val="0"/>
          <w:marTop w:val="0"/>
          <w:marBottom w:val="0"/>
          <w:divBdr>
            <w:top w:val="none" w:sz="0" w:space="0" w:color="auto"/>
            <w:left w:val="none" w:sz="0" w:space="0" w:color="auto"/>
            <w:bottom w:val="none" w:sz="0" w:space="0" w:color="auto"/>
            <w:right w:val="none" w:sz="0" w:space="0" w:color="auto"/>
          </w:divBdr>
        </w:div>
        <w:div w:id="940258846">
          <w:marLeft w:val="0"/>
          <w:marRight w:val="0"/>
          <w:marTop w:val="0"/>
          <w:marBottom w:val="0"/>
          <w:divBdr>
            <w:top w:val="none" w:sz="0" w:space="0" w:color="auto"/>
            <w:left w:val="none" w:sz="0" w:space="0" w:color="auto"/>
            <w:bottom w:val="none" w:sz="0" w:space="0" w:color="auto"/>
            <w:right w:val="none" w:sz="0" w:space="0" w:color="auto"/>
          </w:divBdr>
        </w:div>
        <w:div w:id="1084255432">
          <w:marLeft w:val="0"/>
          <w:marRight w:val="0"/>
          <w:marTop w:val="0"/>
          <w:marBottom w:val="0"/>
          <w:divBdr>
            <w:top w:val="none" w:sz="0" w:space="0" w:color="auto"/>
            <w:left w:val="none" w:sz="0" w:space="0" w:color="auto"/>
            <w:bottom w:val="none" w:sz="0" w:space="0" w:color="auto"/>
            <w:right w:val="none" w:sz="0" w:space="0" w:color="auto"/>
          </w:divBdr>
        </w:div>
        <w:div w:id="1330912207">
          <w:marLeft w:val="0"/>
          <w:marRight w:val="0"/>
          <w:marTop w:val="0"/>
          <w:marBottom w:val="0"/>
          <w:divBdr>
            <w:top w:val="none" w:sz="0" w:space="0" w:color="auto"/>
            <w:left w:val="none" w:sz="0" w:space="0" w:color="auto"/>
            <w:bottom w:val="none" w:sz="0" w:space="0" w:color="auto"/>
            <w:right w:val="none" w:sz="0" w:space="0" w:color="auto"/>
          </w:divBdr>
        </w:div>
        <w:div w:id="1978760732">
          <w:marLeft w:val="0"/>
          <w:marRight w:val="0"/>
          <w:marTop w:val="0"/>
          <w:marBottom w:val="0"/>
          <w:divBdr>
            <w:top w:val="none" w:sz="0" w:space="0" w:color="auto"/>
            <w:left w:val="none" w:sz="0" w:space="0" w:color="auto"/>
            <w:bottom w:val="none" w:sz="0" w:space="0" w:color="auto"/>
            <w:right w:val="none" w:sz="0" w:space="0" w:color="auto"/>
          </w:divBdr>
        </w:div>
        <w:div w:id="339041360">
          <w:marLeft w:val="0"/>
          <w:marRight w:val="0"/>
          <w:marTop w:val="0"/>
          <w:marBottom w:val="0"/>
          <w:divBdr>
            <w:top w:val="none" w:sz="0" w:space="0" w:color="auto"/>
            <w:left w:val="none" w:sz="0" w:space="0" w:color="auto"/>
            <w:bottom w:val="none" w:sz="0" w:space="0" w:color="auto"/>
            <w:right w:val="none" w:sz="0" w:space="0" w:color="auto"/>
          </w:divBdr>
        </w:div>
        <w:div w:id="2134130087">
          <w:marLeft w:val="0"/>
          <w:marRight w:val="0"/>
          <w:marTop w:val="0"/>
          <w:marBottom w:val="0"/>
          <w:divBdr>
            <w:top w:val="none" w:sz="0" w:space="0" w:color="auto"/>
            <w:left w:val="none" w:sz="0" w:space="0" w:color="auto"/>
            <w:bottom w:val="none" w:sz="0" w:space="0" w:color="auto"/>
            <w:right w:val="none" w:sz="0" w:space="0" w:color="auto"/>
          </w:divBdr>
        </w:div>
        <w:div w:id="1055659107">
          <w:marLeft w:val="0"/>
          <w:marRight w:val="0"/>
          <w:marTop w:val="0"/>
          <w:marBottom w:val="0"/>
          <w:divBdr>
            <w:top w:val="none" w:sz="0" w:space="0" w:color="auto"/>
            <w:left w:val="none" w:sz="0" w:space="0" w:color="auto"/>
            <w:bottom w:val="none" w:sz="0" w:space="0" w:color="auto"/>
            <w:right w:val="none" w:sz="0" w:space="0" w:color="auto"/>
          </w:divBdr>
        </w:div>
        <w:div w:id="662198374">
          <w:marLeft w:val="0"/>
          <w:marRight w:val="0"/>
          <w:marTop w:val="0"/>
          <w:marBottom w:val="0"/>
          <w:divBdr>
            <w:top w:val="none" w:sz="0" w:space="0" w:color="auto"/>
            <w:left w:val="none" w:sz="0" w:space="0" w:color="auto"/>
            <w:bottom w:val="none" w:sz="0" w:space="0" w:color="auto"/>
            <w:right w:val="none" w:sz="0" w:space="0" w:color="auto"/>
          </w:divBdr>
        </w:div>
        <w:div w:id="1925455755">
          <w:marLeft w:val="0"/>
          <w:marRight w:val="0"/>
          <w:marTop w:val="0"/>
          <w:marBottom w:val="0"/>
          <w:divBdr>
            <w:top w:val="none" w:sz="0" w:space="0" w:color="auto"/>
            <w:left w:val="none" w:sz="0" w:space="0" w:color="auto"/>
            <w:bottom w:val="none" w:sz="0" w:space="0" w:color="auto"/>
            <w:right w:val="none" w:sz="0" w:space="0" w:color="auto"/>
          </w:divBdr>
        </w:div>
        <w:div w:id="491876158">
          <w:marLeft w:val="0"/>
          <w:marRight w:val="0"/>
          <w:marTop w:val="0"/>
          <w:marBottom w:val="0"/>
          <w:divBdr>
            <w:top w:val="none" w:sz="0" w:space="0" w:color="auto"/>
            <w:left w:val="none" w:sz="0" w:space="0" w:color="auto"/>
            <w:bottom w:val="none" w:sz="0" w:space="0" w:color="auto"/>
            <w:right w:val="none" w:sz="0" w:space="0" w:color="auto"/>
          </w:divBdr>
        </w:div>
        <w:div w:id="1018849756">
          <w:marLeft w:val="0"/>
          <w:marRight w:val="0"/>
          <w:marTop w:val="0"/>
          <w:marBottom w:val="0"/>
          <w:divBdr>
            <w:top w:val="none" w:sz="0" w:space="0" w:color="auto"/>
            <w:left w:val="none" w:sz="0" w:space="0" w:color="auto"/>
            <w:bottom w:val="none" w:sz="0" w:space="0" w:color="auto"/>
            <w:right w:val="none" w:sz="0" w:space="0" w:color="auto"/>
          </w:divBdr>
        </w:div>
        <w:div w:id="1289552923">
          <w:marLeft w:val="0"/>
          <w:marRight w:val="0"/>
          <w:marTop w:val="0"/>
          <w:marBottom w:val="0"/>
          <w:divBdr>
            <w:top w:val="none" w:sz="0" w:space="0" w:color="auto"/>
            <w:left w:val="none" w:sz="0" w:space="0" w:color="auto"/>
            <w:bottom w:val="none" w:sz="0" w:space="0" w:color="auto"/>
            <w:right w:val="none" w:sz="0" w:space="0" w:color="auto"/>
          </w:divBdr>
        </w:div>
        <w:div w:id="2122332085">
          <w:marLeft w:val="0"/>
          <w:marRight w:val="0"/>
          <w:marTop w:val="0"/>
          <w:marBottom w:val="0"/>
          <w:divBdr>
            <w:top w:val="none" w:sz="0" w:space="0" w:color="auto"/>
            <w:left w:val="none" w:sz="0" w:space="0" w:color="auto"/>
            <w:bottom w:val="none" w:sz="0" w:space="0" w:color="auto"/>
            <w:right w:val="none" w:sz="0" w:space="0" w:color="auto"/>
          </w:divBdr>
        </w:div>
        <w:div w:id="682055841">
          <w:marLeft w:val="0"/>
          <w:marRight w:val="0"/>
          <w:marTop w:val="0"/>
          <w:marBottom w:val="0"/>
          <w:divBdr>
            <w:top w:val="none" w:sz="0" w:space="0" w:color="auto"/>
            <w:left w:val="none" w:sz="0" w:space="0" w:color="auto"/>
            <w:bottom w:val="none" w:sz="0" w:space="0" w:color="auto"/>
            <w:right w:val="none" w:sz="0" w:space="0" w:color="auto"/>
          </w:divBdr>
        </w:div>
        <w:div w:id="1301306300">
          <w:marLeft w:val="0"/>
          <w:marRight w:val="0"/>
          <w:marTop w:val="0"/>
          <w:marBottom w:val="0"/>
          <w:divBdr>
            <w:top w:val="none" w:sz="0" w:space="0" w:color="auto"/>
            <w:left w:val="none" w:sz="0" w:space="0" w:color="auto"/>
            <w:bottom w:val="none" w:sz="0" w:space="0" w:color="auto"/>
            <w:right w:val="none" w:sz="0" w:space="0" w:color="auto"/>
          </w:divBdr>
        </w:div>
        <w:div w:id="1590767968">
          <w:marLeft w:val="0"/>
          <w:marRight w:val="0"/>
          <w:marTop w:val="0"/>
          <w:marBottom w:val="0"/>
          <w:divBdr>
            <w:top w:val="none" w:sz="0" w:space="0" w:color="auto"/>
            <w:left w:val="none" w:sz="0" w:space="0" w:color="auto"/>
            <w:bottom w:val="none" w:sz="0" w:space="0" w:color="auto"/>
            <w:right w:val="none" w:sz="0" w:space="0" w:color="auto"/>
          </w:divBdr>
        </w:div>
        <w:div w:id="959335276">
          <w:marLeft w:val="0"/>
          <w:marRight w:val="0"/>
          <w:marTop w:val="0"/>
          <w:marBottom w:val="0"/>
          <w:divBdr>
            <w:top w:val="none" w:sz="0" w:space="0" w:color="auto"/>
            <w:left w:val="none" w:sz="0" w:space="0" w:color="auto"/>
            <w:bottom w:val="none" w:sz="0" w:space="0" w:color="auto"/>
            <w:right w:val="none" w:sz="0" w:space="0" w:color="auto"/>
          </w:divBdr>
        </w:div>
        <w:div w:id="20740539">
          <w:marLeft w:val="0"/>
          <w:marRight w:val="0"/>
          <w:marTop w:val="0"/>
          <w:marBottom w:val="0"/>
          <w:divBdr>
            <w:top w:val="none" w:sz="0" w:space="0" w:color="auto"/>
            <w:left w:val="none" w:sz="0" w:space="0" w:color="auto"/>
            <w:bottom w:val="none" w:sz="0" w:space="0" w:color="auto"/>
            <w:right w:val="none" w:sz="0" w:space="0" w:color="auto"/>
          </w:divBdr>
        </w:div>
        <w:div w:id="667751297">
          <w:marLeft w:val="0"/>
          <w:marRight w:val="0"/>
          <w:marTop w:val="0"/>
          <w:marBottom w:val="0"/>
          <w:divBdr>
            <w:top w:val="none" w:sz="0" w:space="0" w:color="auto"/>
            <w:left w:val="none" w:sz="0" w:space="0" w:color="auto"/>
            <w:bottom w:val="none" w:sz="0" w:space="0" w:color="auto"/>
            <w:right w:val="none" w:sz="0" w:space="0" w:color="auto"/>
          </w:divBdr>
        </w:div>
        <w:div w:id="1425762186">
          <w:marLeft w:val="0"/>
          <w:marRight w:val="0"/>
          <w:marTop w:val="0"/>
          <w:marBottom w:val="0"/>
          <w:divBdr>
            <w:top w:val="none" w:sz="0" w:space="0" w:color="auto"/>
            <w:left w:val="none" w:sz="0" w:space="0" w:color="auto"/>
            <w:bottom w:val="none" w:sz="0" w:space="0" w:color="auto"/>
            <w:right w:val="none" w:sz="0" w:space="0" w:color="auto"/>
          </w:divBdr>
        </w:div>
        <w:div w:id="1137529314">
          <w:marLeft w:val="0"/>
          <w:marRight w:val="0"/>
          <w:marTop w:val="0"/>
          <w:marBottom w:val="0"/>
          <w:divBdr>
            <w:top w:val="none" w:sz="0" w:space="0" w:color="auto"/>
            <w:left w:val="none" w:sz="0" w:space="0" w:color="auto"/>
            <w:bottom w:val="none" w:sz="0" w:space="0" w:color="auto"/>
            <w:right w:val="none" w:sz="0" w:space="0" w:color="auto"/>
          </w:divBdr>
        </w:div>
        <w:div w:id="1995521061">
          <w:marLeft w:val="0"/>
          <w:marRight w:val="0"/>
          <w:marTop w:val="0"/>
          <w:marBottom w:val="0"/>
          <w:divBdr>
            <w:top w:val="none" w:sz="0" w:space="0" w:color="auto"/>
            <w:left w:val="none" w:sz="0" w:space="0" w:color="auto"/>
            <w:bottom w:val="none" w:sz="0" w:space="0" w:color="auto"/>
            <w:right w:val="none" w:sz="0" w:space="0" w:color="auto"/>
          </w:divBdr>
        </w:div>
        <w:div w:id="1580360962">
          <w:marLeft w:val="0"/>
          <w:marRight w:val="0"/>
          <w:marTop w:val="0"/>
          <w:marBottom w:val="0"/>
          <w:divBdr>
            <w:top w:val="none" w:sz="0" w:space="0" w:color="auto"/>
            <w:left w:val="none" w:sz="0" w:space="0" w:color="auto"/>
            <w:bottom w:val="none" w:sz="0" w:space="0" w:color="auto"/>
            <w:right w:val="none" w:sz="0" w:space="0" w:color="auto"/>
          </w:divBdr>
        </w:div>
      </w:divsChild>
    </w:div>
    <w:div w:id="895703811">
      <w:bodyDiv w:val="1"/>
      <w:marLeft w:val="0"/>
      <w:marRight w:val="0"/>
      <w:marTop w:val="0"/>
      <w:marBottom w:val="0"/>
      <w:divBdr>
        <w:top w:val="none" w:sz="0" w:space="0" w:color="auto"/>
        <w:left w:val="none" w:sz="0" w:space="0" w:color="auto"/>
        <w:bottom w:val="none" w:sz="0" w:space="0" w:color="auto"/>
        <w:right w:val="none" w:sz="0" w:space="0" w:color="auto"/>
      </w:divBdr>
    </w:div>
    <w:div w:id="904950334">
      <w:bodyDiv w:val="1"/>
      <w:marLeft w:val="0"/>
      <w:marRight w:val="0"/>
      <w:marTop w:val="0"/>
      <w:marBottom w:val="0"/>
      <w:divBdr>
        <w:top w:val="none" w:sz="0" w:space="0" w:color="auto"/>
        <w:left w:val="none" w:sz="0" w:space="0" w:color="auto"/>
        <w:bottom w:val="none" w:sz="0" w:space="0" w:color="auto"/>
        <w:right w:val="none" w:sz="0" w:space="0" w:color="auto"/>
      </w:divBdr>
    </w:div>
    <w:div w:id="1005785792">
      <w:bodyDiv w:val="1"/>
      <w:marLeft w:val="0"/>
      <w:marRight w:val="0"/>
      <w:marTop w:val="0"/>
      <w:marBottom w:val="0"/>
      <w:divBdr>
        <w:top w:val="none" w:sz="0" w:space="0" w:color="auto"/>
        <w:left w:val="none" w:sz="0" w:space="0" w:color="auto"/>
        <w:bottom w:val="none" w:sz="0" w:space="0" w:color="auto"/>
        <w:right w:val="none" w:sz="0" w:space="0" w:color="auto"/>
      </w:divBdr>
      <w:divsChild>
        <w:div w:id="960917380">
          <w:marLeft w:val="0"/>
          <w:marRight w:val="0"/>
          <w:marTop w:val="0"/>
          <w:marBottom w:val="0"/>
          <w:divBdr>
            <w:top w:val="none" w:sz="0" w:space="0" w:color="auto"/>
            <w:left w:val="none" w:sz="0" w:space="0" w:color="auto"/>
            <w:bottom w:val="none" w:sz="0" w:space="0" w:color="auto"/>
            <w:right w:val="none" w:sz="0" w:space="0" w:color="auto"/>
          </w:divBdr>
        </w:div>
        <w:div w:id="882055144">
          <w:marLeft w:val="0"/>
          <w:marRight w:val="0"/>
          <w:marTop w:val="0"/>
          <w:marBottom w:val="0"/>
          <w:divBdr>
            <w:top w:val="none" w:sz="0" w:space="0" w:color="auto"/>
            <w:left w:val="none" w:sz="0" w:space="0" w:color="auto"/>
            <w:bottom w:val="none" w:sz="0" w:space="0" w:color="auto"/>
            <w:right w:val="none" w:sz="0" w:space="0" w:color="auto"/>
          </w:divBdr>
        </w:div>
      </w:divsChild>
    </w:div>
    <w:div w:id="1021205277">
      <w:bodyDiv w:val="1"/>
      <w:marLeft w:val="0"/>
      <w:marRight w:val="0"/>
      <w:marTop w:val="0"/>
      <w:marBottom w:val="0"/>
      <w:divBdr>
        <w:top w:val="none" w:sz="0" w:space="0" w:color="auto"/>
        <w:left w:val="none" w:sz="0" w:space="0" w:color="auto"/>
        <w:bottom w:val="none" w:sz="0" w:space="0" w:color="auto"/>
        <w:right w:val="none" w:sz="0" w:space="0" w:color="auto"/>
      </w:divBdr>
    </w:div>
    <w:div w:id="1023898975">
      <w:bodyDiv w:val="1"/>
      <w:marLeft w:val="0"/>
      <w:marRight w:val="0"/>
      <w:marTop w:val="0"/>
      <w:marBottom w:val="0"/>
      <w:divBdr>
        <w:top w:val="none" w:sz="0" w:space="0" w:color="auto"/>
        <w:left w:val="none" w:sz="0" w:space="0" w:color="auto"/>
        <w:bottom w:val="none" w:sz="0" w:space="0" w:color="auto"/>
        <w:right w:val="none" w:sz="0" w:space="0" w:color="auto"/>
      </w:divBdr>
    </w:div>
    <w:div w:id="1039281618">
      <w:bodyDiv w:val="1"/>
      <w:marLeft w:val="0"/>
      <w:marRight w:val="0"/>
      <w:marTop w:val="0"/>
      <w:marBottom w:val="0"/>
      <w:divBdr>
        <w:top w:val="none" w:sz="0" w:space="0" w:color="auto"/>
        <w:left w:val="none" w:sz="0" w:space="0" w:color="auto"/>
        <w:bottom w:val="none" w:sz="0" w:space="0" w:color="auto"/>
        <w:right w:val="none" w:sz="0" w:space="0" w:color="auto"/>
      </w:divBdr>
    </w:div>
    <w:div w:id="1046876314">
      <w:bodyDiv w:val="1"/>
      <w:marLeft w:val="0"/>
      <w:marRight w:val="0"/>
      <w:marTop w:val="0"/>
      <w:marBottom w:val="0"/>
      <w:divBdr>
        <w:top w:val="none" w:sz="0" w:space="0" w:color="auto"/>
        <w:left w:val="none" w:sz="0" w:space="0" w:color="auto"/>
        <w:bottom w:val="none" w:sz="0" w:space="0" w:color="auto"/>
        <w:right w:val="none" w:sz="0" w:space="0" w:color="auto"/>
      </w:divBdr>
    </w:div>
    <w:div w:id="1172140981">
      <w:bodyDiv w:val="1"/>
      <w:marLeft w:val="0"/>
      <w:marRight w:val="0"/>
      <w:marTop w:val="0"/>
      <w:marBottom w:val="0"/>
      <w:divBdr>
        <w:top w:val="none" w:sz="0" w:space="0" w:color="auto"/>
        <w:left w:val="none" w:sz="0" w:space="0" w:color="auto"/>
        <w:bottom w:val="none" w:sz="0" w:space="0" w:color="auto"/>
        <w:right w:val="none" w:sz="0" w:space="0" w:color="auto"/>
      </w:divBdr>
    </w:div>
    <w:div w:id="1218669151">
      <w:bodyDiv w:val="1"/>
      <w:marLeft w:val="0"/>
      <w:marRight w:val="0"/>
      <w:marTop w:val="0"/>
      <w:marBottom w:val="0"/>
      <w:divBdr>
        <w:top w:val="none" w:sz="0" w:space="0" w:color="auto"/>
        <w:left w:val="none" w:sz="0" w:space="0" w:color="auto"/>
        <w:bottom w:val="none" w:sz="0" w:space="0" w:color="auto"/>
        <w:right w:val="none" w:sz="0" w:space="0" w:color="auto"/>
      </w:divBdr>
    </w:div>
    <w:div w:id="1311977565">
      <w:bodyDiv w:val="1"/>
      <w:marLeft w:val="0"/>
      <w:marRight w:val="0"/>
      <w:marTop w:val="0"/>
      <w:marBottom w:val="0"/>
      <w:divBdr>
        <w:top w:val="none" w:sz="0" w:space="0" w:color="auto"/>
        <w:left w:val="none" w:sz="0" w:space="0" w:color="auto"/>
        <w:bottom w:val="none" w:sz="0" w:space="0" w:color="auto"/>
        <w:right w:val="none" w:sz="0" w:space="0" w:color="auto"/>
      </w:divBdr>
      <w:divsChild>
        <w:div w:id="1222790563">
          <w:marLeft w:val="0"/>
          <w:marRight w:val="0"/>
          <w:marTop w:val="0"/>
          <w:marBottom w:val="0"/>
          <w:divBdr>
            <w:top w:val="none" w:sz="0" w:space="0" w:color="auto"/>
            <w:left w:val="none" w:sz="0" w:space="0" w:color="auto"/>
            <w:bottom w:val="none" w:sz="0" w:space="0" w:color="auto"/>
            <w:right w:val="none" w:sz="0" w:space="0" w:color="auto"/>
          </w:divBdr>
        </w:div>
        <w:div w:id="236743349">
          <w:marLeft w:val="0"/>
          <w:marRight w:val="0"/>
          <w:marTop w:val="0"/>
          <w:marBottom w:val="0"/>
          <w:divBdr>
            <w:top w:val="none" w:sz="0" w:space="0" w:color="auto"/>
            <w:left w:val="none" w:sz="0" w:space="0" w:color="auto"/>
            <w:bottom w:val="none" w:sz="0" w:space="0" w:color="auto"/>
            <w:right w:val="none" w:sz="0" w:space="0" w:color="auto"/>
          </w:divBdr>
        </w:div>
      </w:divsChild>
    </w:div>
    <w:div w:id="1330057472">
      <w:bodyDiv w:val="1"/>
      <w:marLeft w:val="0"/>
      <w:marRight w:val="0"/>
      <w:marTop w:val="0"/>
      <w:marBottom w:val="0"/>
      <w:divBdr>
        <w:top w:val="none" w:sz="0" w:space="0" w:color="auto"/>
        <w:left w:val="none" w:sz="0" w:space="0" w:color="auto"/>
        <w:bottom w:val="none" w:sz="0" w:space="0" w:color="auto"/>
        <w:right w:val="none" w:sz="0" w:space="0" w:color="auto"/>
      </w:divBdr>
    </w:div>
    <w:div w:id="1365205876">
      <w:bodyDiv w:val="1"/>
      <w:marLeft w:val="0"/>
      <w:marRight w:val="0"/>
      <w:marTop w:val="0"/>
      <w:marBottom w:val="0"/>
      <w:divBdr>
        <w:top w:val="none" w:sz="0" w:space="0" w:color="auto"/>
        <w:left w:val="none" w:sz="0" w:space="0" w:color="auto"/>
        <w:bottom w:val="none" w:sz="0" w:space="0" w:color="auto"/>
        <w:right w:val="none" w:sz="0" w:space="0" w:color="auto"/>
      </w:divBdr>
    </w:div>
    <w:div w:id="1377968940">
      <w:bodyDiv w:val="1"/>
      <w:marLeft w:val="0"/>
      <w:marRight w:val="0"/>
      <w:marTop w:val="0"/>
      <w:marBottom w:val="0"/>
      <w:divBdr>
        <w:top w:val="none" w:sz="0" w:space="0" w:color="auto"/>
        <w:left w:val="none" w:sz="0" w:space="0" w:color="auto"/>
        <w:bottom w:val="none" w:sz="0" w:space="0" w:color="auto"/>
        <w:right w:val="none" w:sz="0" w:space="0" w:color="auto"/>
      </w:divBdr>
    </w:div>
    <w:div w:id="1454129704">
      <w:bodyDiv w:val="1"/>
      <w:marLeft w:val="0"/>
      <w:marRight w:val="0"/>
      <w:marTop w:val="0"/>
      <w:marBottom w:val="0"/>
      <w:divBdr>
        <w:top w:val="none" w:sz="0" w:space="0" w:color="auto"/>
        <w:left w:val="none" w:sz="0" w:space="0" w:color="auto"/>
        <w:bottom w:val="none" w:sz="0" w:space="0" w:color="auto"/>
        <w:right w:val="none" w:sz="0" w:space="0" w:color="auto"/>
      </w:divBdr>
    </w:div>
    <w:div w:id="1494637353">
      <w:bodyDiv w:val="1"/>
      <w:marLeft w:val="0"/>
      <w:marRight w:val="0"/>
      <w:marTop w:val="0"/>
      <w:marBottom w:val="0"/>
      <w:divBdr>
        <w:top w:val="none" w:sz="0" w:space="0" w:color="auto"/>
        <w:left w:val="none" w:sz="0" w:space="0" w:color="auto"/>
        <w:bottom w:val="none" w:sz="0" w:space="0" w:color="auto"/>
        <w:right w:val="none" w:sz="0" w:space="0" w:color="auto"/>
      </w:divBdr>
      <w:divsChild>
        <w:div w:id="268005012">
          <w:marLeft w:val="0"/>
          <w:marRight w:val="0"/>
          <w:marTop w:val="0"/>
          <w:marBottom w:val="0"/>
          <w:divBdr>
            <w:top w:val="none" w:sz="0" w:space="0" w:color="auto"/>
            <w:left w:val="none" w:sz="0" w:space="0" w:color="auto"/>
            <w:bottom w:val="none" w:sz="0" w:space="0" w:color="auto"/>
            <w:right w:val="none" w:sz="0" w:space="0" w:color="auto"/>
          </w:divBdr>
        </w:div>
      </w:divsChild>
    </w:div>
    <w:div w:id="1513837854">
      <w:bodyDiv w:val="1"/>
      <w:marLeft w:val="0"/>
      <w:marRight w:val="0"/>
      <w:marTop w:val="0"/>
      <w:marBottom w:val="0"/>
      <w:divBdr>
        <w:top w:val="none" w:sz="0" w:space="0" w:color="auto"/>
        <w:left w:val="none" w:sz="0" w:space="0" w:color="auto"/>
        <w:bottom w:val="none" w:sz="0" w:space="0" w:color="auto"/>
        <w:right w:val="none" w:sz="0" w:space="0" w:color="auto"/>
      </w:divBdr>
      <w:divsChild>
        <w:div w:id="2624248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26286672">
      <w:bodyDiv w:val="1"/>
      <w:marLeft w:val="0"/>
      <w:marRight w:val="0"/>
      <w:marTop w:val="0"/>
      <w:marBottom w:val="0"/>
      <w:divBdr>
        <w:top w:val="none" w:sz="0" w:space="0" w:color="auto"/>
        <w:left w:val="none" w:sz="0" w:space="0" w:color="auto"/>
        <w:bottom w:val="none" w:sz="0" w:space="0" w:color="auto"/>
        <w:right w:val="none" w:sz="0" w:space="0" w:color="auto"/>
      </w:divBdr>
    </w:div>
    <w:div w:id="1567692085">
      <w:bodyDiv w:val="1"/>
      <w:marLeft w:val="0"/>
      <w:marRight w:val="0"/>
      <w:marTop w:val="0"/>
      <w:marBottom w:val="0"/>
      <w:divBdr>
        <w:top w:val="none" w:sz="0" w:space="0" w:color="auto"/>
        <w:left w:val="none" w:sz="0" w:space="0" w:color="auto"/>
        <w:bottom w:val="none" w:sz="0" w:space="0" w:color="auto"/>
        <w:right w:val="none" w:sz="0" w:space="0" w:color="auto"/>
      </w:divBdr>
    </w:div>
    <w:div w:id="1572154286">
      <w:bodyDiv w:val="1"/>
      <w:marLeft w:val="0"/>
      <w:marRight w:val="0"/>
      <w:marTop w:val="0"/>
      <w:marBottom w:val="0"/>
      <w:divBdr>
        <w:top w:val="none" w:sz="0" w:space="0" w:color="auto"/>
        <w:left w:val="none" w:sz="0" w:space="0" w:color="auto"/>
        <w:bottom w:val="none" w:sz="0" w:space="0" w:color="auto"/>
        <w:right w:val="none" w:sz="0" w:space="0" w:color="auto"/>
      </w:divBdr>
    </w:div>
    <w:div w:id="1583487260">
      <w:bodyDiv w:val="1"/>
      <w:marLeft w:val="0"/>
      <w:marRight w:val="0"/>
      <w:marTop w:val="0"/>
      <w:marBottom w:val="0"/>
      <w:divBdr>
        <w:top w:val="none" w:sz="0" w:space="0" w:color="auto"/>
        <w:left w:val="none" w:sz="0" w:space="0" w:color="auto"/>
        <w:bottom w:val="none" w:sz="0" w:space="0" w:color="auto"/>
        <w:right w:val="none" w:sz="0" w:space="0" w:color="auto"/>
      </w:divBdr>
    </w:div>
    <w:div w:id="1615097015">
      <w:bodyDiv w:val="1"/>
      <w:marLeft w:val="0"/>
      <w:marRight w:val="0"/>
      <w:marTop w:val="0"/>
      <w:marBottom w:val="0"/>
      <w:divBdr>
        <w:top w:val="none" w:sz="0" w:space="0" w:color="auto"/>
        <w:left w:val="none" w:sz="0" w:space="0" w:color="auto"/>
        <w:bottom w:val="none" w:sz="0" w:space="0" w:color="auto"/>
        <w:right w:val="none" w:sz="0" w:space="0" w:color="auto"/>
      </w:divBdr>
    </w:div>
    <w:div w:id="1627077462">
      <w:bodyDiv w:val="1"/>
      <w:marLeft w:val="0"/>
      <w:marRight w:val="0"/>
      <w:marTop w:val="0"/>
      <w:marBottom w:val="0"/>
      <w:divBdr>
        <w:top w:val="none" w:sz="0" w:space="0" w:color="auto"/>
        <w:left w:val="none" w:sz="0" w:space="0" w:color="auto"/>
        <w:bottom w:val="none" w:sz="0" w:space="0" w:color="auto"/>
        <w:right w:val="none" w:sz="0" w:space="0" w:color="auto"/>
      </w:divBdr>
    </w:div>
    <w:div w:id="1628855998">
      <w:bodyDiv w:val="1"/>
      <w:marLeft w:val="0"/>
      <w:marRight w:val="0"/>
      <w:marTop w:val="0"/>
      <w:marBottom w:val="0"/>
      <w:divBdr>
        <w:top w:val="none" w:sz="0" w:space="0" w:color="auto"/>
        <w:left w:val="none" w:sz="0" w:space="0" w:color="auto"/>
        <w:bottom w:val="none" w:sz="0" w:space="0" w:color="auto"/>
        <w:right w:val="none" w:sz="0" w:space="0" w:color="auto"/>
      </w:divBdr>
    </w:div>
    <w:div w:id="1637955858">
      <w:bodyDiv w:val="1"/>
      <w:marLeft w:val="0"/>
      <w:marRight w:val="0"/>
      <w:marTop w:val="0"/>
      <w:marBottom w:val="0"/>
      <w:divBdr>
        <w:top w:val="none" w:sz="0" w:space="0" w:color="auto"/>
        <w:left w:val="none" w:sz="0" w:space="0" w:color="auto"/>
        <w:bottom w:val="none" w:sz="0" w:space="0" w:color="auto"/>
        <w:right w:val="none" w:sz="0" w:space="0" w:color="auto"/>
      </w:divBdr>
    </w:div>
    <w:div w:id="1671522626">
      <w:bodyDiv w:val="1"/>
      <w:marLeft w:val="0"/>
      <w:marRight w:val="0"/>
      <w:marTop w:val="0"/>
      <w:marBottom w:val="0"/>
      <w:divBdr>
        <w:top w:val="none" w:sz="0" w:space="0" w:color="auto"/>
        <w:left w:val="none" w:sz="0" w:space="0" w:color="auto"/>
        <w:bottom w:val="none" w:sz="0" w:space="0" w:color="auto"/>
        <w:right w:val="none" w:sz="0" w:space="0" w:color="auto"/>
      </w:divBdr>
    </w:div>
    <w:div w:id="1724207394">
      <w:bodyDiv w:val="1"/>
      <w:marLeft w:val="0"/>
      <w:marRight w:val="0"/>
      <w:marTop w:val="0"/>
      <w:marBottom w:val="0"/>
      <w:divBdr>
        <w:top w:val="none" w:sz="0" w:space="0" w:color="auto"/>
        <w:left w:val="none" w:sz="0" w:space="0" w:color="auto"/>
        <w:bottom w:val="none" w:sz="0" w:space="0" w:color="auto"/>
        <w:right w:val="none" w:sz="0" w:space="0" w:color="auto"/>
      </w:divBdr>
    </w:div>
    <w:div w:id="1735277872">
      <w:bodyDiv w:val="1"/>
      <w:marLeft w:val="0"/>
      <w:marRight w:val="0"/>
      <w:marTop w:val="0"/>
      <w:marBottom w:val="0"/>
      <w:divBdr>
        <w:top w:val="none" w:sz="0" w:space="0" w:color="auto"/>
        <w:left w:val="none" w:sz="0" w:space="0" w:color="auto"/>
        <w:bottom w:val="none" w:sz="0" w:space="0" w:color="auto"/>
        <w:right w:val="none" w:sz="0" w:space="0" w:color="auto"/>
      </w:divBdr>
    </w:div>
    <w:div w:id="1736851602">
      <w:bodyDiv w:val="1"/>
      <w:marLeft w:val="0"/>
      <w:marRight w:val="0"/>
      <w:marTop w:val="0"/>
      <w:marBottom w:val="0"/>
      <w:divBdr>
        <w:top w:val="none" w:sz="0" w:space="0" w:color="auto"/>
        <w:left w:val="none" w:sz="0" w:space="0" w:color="auto"/>
        <w:bottom w:val="none" w:sz="0" w:space="0" w:color="auto"/>
        <w:right w:val="none" w:sz="0" w:space="0" w:color="auto"/>
      </w:divBdr>
    </w:div>
    <w:div w:id="1737363650">
      <w:bodyDiv w:val="1"/>
      <w:marLeft w:val="0"/>
      <w:marRight w:val="0"/>
      <w:marTop w:val="0"/>
      <w:marBottom w:val="0"/>
      <w:divBdr>
        <w:top w:val="none" w:sz="0" w:space="0" w:color="auto"/>
        <w:left w:val="none" w:sz="0" w:space="0" w:color="auto"/>
        <w:bottom w:val="none" w:sz="0" w:space="0" w:color="auto"/>
        <w:right w:val="none" w:sz="0" w:space="0" w:color="auto"/>
      </w:divBdr>
    </w:div>
    <w:div w:id="1749035542">
      <w:bodyDiv w:val="1"/>
      <w:marLeft w:val="0"/>
      <w:marRight w:val="0"/>
      <w:marTop w:val="0"/>
      <w:marBottom w:val="0"/>
      <w:divBdr>
        <w:top w:val="none" w:sz="0" w:space="0" w:color="auto"/>
        <w:left w:val="none" w:sz="0" w:space="0" w:color="auto"/>
        <w:bottom w:val="none" w:sz="0" w:space="0" w:color="auto"/>
        <w:right w:val="none" w:sz="0" w:space="0" w:color="auto"/>
      </w:divBdr>
    </w:div>
    <w:div w:id="1756432827">
      <w:bodyDiv w:val="1"/>
      <w:marLeft w:val="0"/>
      <w:marRight w:val="0"/>
      <w:marTop w:val="0"/>
      <w:marBottom w:val="0"/>
      <w:divBdr>
        <w:top w:val="none" w:sz="0" w:space="0" w:color="auto"/>
        <w:left w:val="none" w:sz="0" w:space="0" w:color="auto"/>
        <w:bottom w:val="none" w:sz="0" w:space="0" w:color="auto"/>
        <w:right w:val="none" w:sz="0" w:space="0" w:color="auto"/>
      </w:divBdr>
    </w:div>
    <w:div w:id="1775518244">
      <w:bodyDiv w:val="1"/>
      <w:marLeft w:val="0"/>
      <w:marRight w:val="0"/>
      <w:marTop w:val="0"/>
      <w:marBottom w:val="0"/>
      <w:divBdr>
        <w:top w:val="none" w:sz="0" w:space="0" w:color="auto"/>
        <w:left w:val="none" w:sz="0" w:space="0" w:color="auto"/>
        <w:bottom w:val="none" w:sz="0" w:space="0" w:color="auto"/>
        <w:right w:val="none" w:sz="0" w:space="0" w:color="auto"/>
      </w:divBdr>
    </w:div>
    <w:div w:id="1796555631">
      <w:bodyDiv w:val="1"/>
      <w:marLeft w:val="0"/>
      <w:marRight w:val="0"/>
      <w:marTop w:val="0"/>
      <w:marBottom w:val="0"/>
      <w:divBdr>
        <w:top w:val="none" w:sz="0" w:space="0" w:color="auto"/>
        <w:left w:val="none" w:sz="0" w:space="0" w:color="auto"/>
        <w:bottom w:val="none" w:sz="0" w:space="0" w:color="auto"/>
        <w:right w:val="none" w:sz="0" w:space="0" w:color="auto"/>
      </w:divBdr>
    </w:div>
    <w:div w:id="1846824509">
      <w:bodyDiv w:val="1"/>
      <w:marLeft w:val="0"/>
      <w:marRight w:val="0"/>
      <w:marTop w:val="0"/>
      <w:marBottom w:val="0"/>
      <w:divBdr>
        <w:top w:val="none" w:sz="0" w:space="0" w:color="auto"/>
        <w:left w:val="none" w:sz="0" w:space="0" w:color="auto"/>
        <w:bottom w:val="none" w:sz="0" w:space="0" w:color="auto"/>
        <w:right w:val="none" w:sz="0" w:space="0" w:color="auto"/>
      </w:divBdr>
      <w:divsChild>
        <w:div w:id="386103296">
          <w:marLeft w:val="0"/>
          <w:marRight w:val="0"/>
          <w:marTop w:val="0"/>
          <w:marBottom w:val="0"/>
          <w:divBdr>
            <w:top w:val="none" w:sz="0" w:space="0" w:color="auto"/>
            <w:left w:val="none" w:sz="0" w:space="0" w:color="auto"/>
            <w:bottom w:val="none" w:sz="0" w:space="0" w:color="auto"/>
            <w:right w:val="none" w:sz="0" w:space="0" w:color="auto"/>
          </w:divBdr>
          <w:divsChild>
            <w:div w:id="272369765">
              <w:marLeft w:val="0"/>
              <w:marRight w:val="0"/>
              <w:marTop w:val="0"/>
              <w:marBottom w:val="0"/>
              <w:divBdr>
                <w:top w:val="none" w:sz="0" w:space="0" w:color="auto"/>
                <w:left w:val="none" w:sz="0" w:space="0" w:color="auto"/>
                <w:bottom w:val="none" w:sz="0" w:space="0" w:color="auto"/>
                <w:right w:val="none" w:sz="0" w:space="0" w:color="auto"/>
              </w:divBdr>
              <w:divsChild>
                <w:div w:id="1985617350">
                  <w:marLeft w:val="0"/>
                  <w:marRight w:val="0"/>
                  <w:marTop w:val="0"/>
                  <w:marBottom w:val="0"/>
                  <w:divBdr>
                    <w:top w:val="none" w:sz="0" w:space="0" w:color="auto"/>
                    <w:left w:val="none" w:sz="0" w:space="0" w:color="auto"/>
                    <w:bottom w:val="none" w:sz="0" w:space="0" w:color="auto"/>
                    <w:right w:val="none" w:sz="0" w:space="0" w:color="auto"/>
                  </w:divBdr>
                  <w:divsChild>
                    <w:div w:id="2144301964">
                      <w:marLeft w:val="360"/>
                      <w:marRight w:val="360"/>
                      <w:marTop w:val="240"/>
                      <w:marBottom w:val="240"/>
                      <w:divBdr>
                        <w:top w:val="none" w:sz="0" w:space="0" w:color="auto"/>
                        <w:left w:val="none" w:sz="0" w:space="0" w:color="auto"/>
                        <w:bottom w:val="none" w:sz="0" w:space="0" w:color="auto"/>
                        <w:right w:val="none" w:sz="0" w:space="0" w:color="auto"/>
                      </w:divBdr>
                    </w:div>
                    <w:div w:id="735980355">
                      <w:marLeft w:val="360"/>
                      <w:marRight w:val="360"/>
                      <w:marTop w:val="240"/>
                      <w:marBottom w:val="240"/>
                      <w:divBdr>
                        <w:top w:val="none" w:sz="0" w:space="0" w:color="auto"/>
                        <w:left w:val="none" w:sz="0" w:space="0" w:color="auto"/>
                        <w:bottom w:val="none" w:sz="0" w:space="0" w:color="auto"/>
                        <w:right w:val="none" w:sz="0" w:space="0" w:color="auto"/>
                      </w:divBdr>
                    </w:div>
                    <w:div w:id="945388028">
                      <w:marLeft w:val="360"/>
                      <w:marRight w:val="360"/>
                      <w:marTop w:val="240"/>
                      <w:marBottom w:val="240"/>
                      <w:divBdr>
                        <w:top w:val="none" w:sz="0" w:space="0" w:color="auto"/>
                        <w:left w:val="none" w:sz="0" w:space="0" w:color="auto"/>
                        <w:bottom w:val="none" w:sz="0" w:space="0" w:color="auto"/>
                        <w:right w:val="none" w:sz="0" w:space="0" w:color="auto"/>
                      </w:divBdr>
                    </w:div>
                    <w:div w:id="1804423150">
                      <w:marLeft w:val="360"/>
                      <w:marRight w:val="360"/>
                      <w:marTop w:val="240"/>
                      <w:marBottom w:val="240"/>
                      <w:divBdr>
                        <w:top w:val="none" w:sz="0" w:space="0" w:color="auto"/>
                        <w:left w:val="none" w:sz="0" w:space="0" w:color="auto"/>
                        <w:bottom w:val="none" w:sz="0" w:space="0" w:color="auto"/>
                        <w:right w:val="none" w:sz="0" w:space="0" w:color="auto"/>
                      </w:divBdr>
                    </w:div>
                  </w:divsChild>
                </w:div>
                <w:div w:id="757480698">
                  <w:marLeft w:val="0"/>
                  <w:marRight w:val="0"/>
                  <w:marTop w:val="0"/>
                  <w:marBottom w:val="0"/>
                  <w:divBdr>
                    <w:top w:val="none" w:sz="0" w:space="0" w:color="auto"/>
                    <w:left w:val="none" w:sz="0" w:space="0" w:color="auto"/>
                    <w:bottom w:val="none" w:sz="0" w:space="0" w:color="auto"/>
                    <w:right w:val="none" w:sz="0" w:space="0" w:color="auto"/>
                  </w:divBdr>
                  <w:divsChild>
                    <w:div w:id="855001263">
                      <w:marLeft w:val="360"/>
                      <w:marRight w:val="360"/>
                      <w:marTop w:val="240"/>
                      <w:marBottom w:val="240"/>
                      <w:divBdr>
                        <w:top w:val="none" w:sz="0" w:space="0" w:color="auto"/>
                        <w:left w:val="none" w:sz="0" w:space="0" w:color="auto"/>
                        <w:bottom w:val="none" w:sz="0" w:space="0" w:color="auto"/>
                        <w:right w:val="none" w:sz="0" w:space="0" w:color="auto"/>
                      </w:divBdr>
                    </w:div>
                    <w:div w:id="2123987435">
                      <w:marLeft w:val="360"/>
                      <w:marRight w:val="360"/>
                      <w:marTop w:val="240"/>
                      <w:marBottom w:val="240"/>
                      <w:divBdr>
                        <w:top w:val="none" w:sz="0" w:space="0" w:color="auto"/>
                        <w:left w:val="none" w:sz="0" w:space="0" w:color="auto"/>
                        <w:bottom w:val="none" w:sz="0" w:space="0" w:color="auto"/>
                        <w:right w:val="none" w:sz="0" w:space="0" w:color="auto"/>
                      </w:divBdr>
                    </w:div>
                    <w:div w:id="592858593">
                      <w:marLeft w:val="360"/>
                      <w:marRight w:val="360"/>
                      <w:marTop w:val="240"/>
                      <w:marBottom w:val="240"/>
                      <w:divBdr>
                        <w:top w:val="none" w:sz="0" w:space="0" w:color="auto"/>
                        <w:left w:val="none" w:sz="0" w:space="0" w:color="auto"/>
                        <w:bottom w:val="none" w:sz="0" w:space="0" w:color="auto"/>
                        <w:right w:val="none" w:sz="0" w:space="0" w:color="auto"/>
                      </w:divBdr>
                    </w:div>
                    <w:div w:id="1319460014">
                      <w:marLeft w:val="360"/>
                      <w:marRight w:val="360"/>
                      <w:marTop w:val="240"/>
                      <w:marBottom w:val="240"/>
                      <w:divBdr>
                        <w:top w:val="none" w:sz="0" w:space="0" w:color="auto"/>
                        <w:left w:val="none" w:sz="0" w:space="0" w:color="auto"/>
                        <w:bottom w:val="none" w:sz="0" w:space="0" w:color="auto"/>
                        <w:right w:val="none" w:sz="0" w:space="0" w:color="auto"/>
                      </w:divBdr>
                    </w:div>
                  </w:divsChild>
                </w:div>
                <w:div w:id="749618514">
                  <w:marLeft w:val="0"/>
                  <w:marRight w:val="0"/>
                  <w:marTop w:val="0"/>
                  <w:marBottom w:val="0"/>
                  <w:divBdr>
                    <w:top w:val="none" w:sz="0" w:space="0" w:color="auto"/>
                    <w:left w:val="none" w:sz="0" w:space="0" w:color="auto"/>
                    <w:bottom w:val="none" w:sz="0" w:space="0" w:color="auto"/>
                    <w:right w:val="none" w:sz="0" w:space="0" w:color="auto"/>
                  </w:divBdr>
                  <w:divsChild>
                    <w:div w:id="2104379634">
                      <w:marLeft w:val="0"/>
                      <w:marRight w:val="0"/>
                      <w:marTop w:val="240"/>
                      <w:marBottom w:val="240"/>
                      <w:divBdr>
                        <w:top w:val="single" w:sz="12" w:space="0" w:color="EBEBEB"/>
                        <w:left w:val="none" w:sz="0" w:space="0" w:color="auto"/>
                        <w:bottom w:val="single" w:sz="12" w:space="0" w:color="EBEBEB"/>
                        <w:right w:val="none" w:sz="0" w:space="0" w:color="auto"/>
                      </w:divBdr>
                      <w:divsChild>
                        <w:div w:id="1259682515">
                          <w:marLeft w:val="360"/>
                          <w:marRight w:val="360"/>
                          <w:marTop w:val="240"/>
                          <w:marBottom w:val="240"/>
                          <w:divBdr>
                            <w:top w:val="none" w:sz="0" w:space="0" w:color="auto"/>
                            <w:left w:val="none" w:sz="0" w:space="0" w:color="auto"/>
                            <w:bottom w:val="none" w:sz="0" w:space="0" w:color="auto"/>
                            <w:right w:val="none" w:sz="0" w:space="0" w:color="auto"/>
                          </w:divBdr>
                        </w:div>
                        <w:div w:id="1309482189">
                          <w:marLeft w:val="0"/>
                          <w:marRight w:val="0"/>
                          <w:marTop w:val="240"/>
                          <w:marBottom w:val="240"/>
                          <w:divBdr>
                            <w:top w:val="none" w:sz="0" w:space="0" w:color="auto"/>
                            <w:left w:val="none" w:sz="0" w:space="0" w:color="auto"/>
                            <w:bottom w:val="none" w:sz="0" w:space="0" w:color="auto"/>
                            <w:right w:val="none" w:sz="0" w:space="0" w:color="auto"/>
                          </w:divBdr>
                        </w:div>
                      </w:divsChild>
                    </w:div>
                    <w:div w:id="23793741">
                      <w:marLeft w:val="360"/>
                      <w:marRight w:val="360"/>
                      <w:marTop w:val="240"/>
                      <w:marBottom w:val="240"/>
                      <w:divBdr>
                        <w:top w:val="none" w:sz="0" w:space="0" w:color="auto"/>
                        <w:left w:val="none" w:sz="0" w:space="0" w:color="auto"/>
                        <w:bottom w:val="none" w:sz="0" w:space="0" w:color="auto"/>
                        <w:right w:val="none" w:sz="0" w:space="0" w:color="auto"/>
                      </w:divBdr>
                    </w:div>
                    <w:div w:id="136729797">
                      <w:marLeft w:val="360"/>
                      <w:marRight w:val="360"/>
                      <w:marTop w:val="240"/>
                      <w:marBottom w:val="240"/>
                      <w:divBdr>
                        <w:top w:val="none" w:sz="0" w:space="0" w:color="auto"/>
                        <w:left w:val="none" w:sz="0" w:space="0" w:color="auto"/>
                        <w:bottom w:val="none" w:sz="0" w:space="0" w:color="auto"/>
                        <w:right w:val="none" w:sz="0" w:space="0" w:color="auto"/>
                      </w:divBdr>
                    </w:div>
                    <w:div w:id="193035936">
                      <w:marLeft w:val="360"/>
                      <w:marRight w:val="360"/>
                      <w:marTop w:val="240"/>
                      <w:marBottom w:val="240"/>
                      <w:divBdr>
                        <w:top w:val="none" w:sz="0" w:space="0" w:color="auto"/>
                        <w:left w:val="none" w:sz="0" w:space="0" w:color="auto"/>
                        <w:bottom w:val="none" w:sz="0" w:space="0" w:color="auto"/>
                        <w:right w:val="none" w:sz="0" w:space="0" w:color="auto"/>
                      </w:divBdr>
                    </w:div>
                    <w:div w:id="1076780646">
                      <w:marLeft w:val="360"/>
                      <w:marRight w:val="360"/>
                      <w:marTop w:val="240"/>
                      <w:marBottom w:val="240"/>
                      <w:divBdr>
                        <w:top w:val="none" w:sz="0" w:space="0" w:color="auto"/>
                        <w:left w:val="none" w:sz="0" w:space="0" w:color="auto"/>
                        <w:bottom w:val="none" w:sz="0" w:space="0" w:color="auto"/>
                        <w:right w:val="none" w:sz="0" w:space="0" w:color="auto"/>
                      </w:divBdr>
                    </w:div>
                    <w:div w:id="1238708344">
                      <w:marLeft w:val="360"/>
                      <w:marRight w:val="360"/>
                      <w:marTop w:val="240"/>
                      <w:marBottom w:val="240"/>
                      <w:divBdr>
                        <w:top w:val="none" w:sz="0" w:space="0" w:color="auto"/>
                        <w:left w:val="none" w:sz="0" w:space="0" w:color="auto"/>
                        <w:bottom w:val="none" w:sz="0" w:space="0" w:color="auto"/>
                        <w:right w:val="none" w:sz="0" w:space="0" w:color="auto"/>
                      </w:divBdr>
                    </w:div>
                    <w:div w:id="415591252">
                      <w:marLeft w:val="360"/>
                      <w:marRight w:val="360"/>
                      <w:marTop w:val="240"/>
                      <w:marBottom w:val="240"/>
                      <w:divBdr>
                        <w:top w:val="none" w:sz="0" w:space="0" w:color="auto"/>
                        <w:left w:val="none" w:sz="0" w:space="0" w:color="auto"/>
                        <w:bottom w:val="none" w:sz="0" w:space="0" w:color="auto"/>
                        <w:right w:val="none" w:sz="0" w:space="0" w:color="auto"/>
                      </w:divBdr>
                    </w:div>
                  </w:divsChild>
                </w:div>
                <w:div w:id="288753257">
                  <w:marLeft w:val="0"/>
                  <w:marRight w:val="0"/>
                  <w:marTop w:val="0"/>
                  <w:marBottom w:val="0"/>
                  <w:divBdr>
                    <w:top w:val="none" w:sz="0" w:space="0" w:color="auto"/>
                    <w:left w:val="none" w:sz="0" w:space="0" w:color="auto"/>
                    <w:bottom w:val="none" w:sz="0" w:space="0" w:color="auto"/>
                    <w:right w:val="none" w:sz="0" w:space="0" w:color="auto"/>
                  </w:divBdr>
                  <w:divsChild>
                    <w:div w:id="558788232">
                      <w:marLeft w:val="0"/>
                      <w:marRight w:val="0"/>
                      <w:marTop w:val="240"/>
                      <w:marBottom w:val="240"/>
                      <w:divBdr>
                        <w:top w:val="single" w:sz="12" w:space="0" w:color="EBEBEB"/>
                        <w:left w:val="none" w:sz="0" w:space="0" w:color="auto"/>
                        <w:bottom w:val="single" w:sz="12" w:space="0" w:color="EBEBEB"/>
                        <w:right w:val="none" w:sz="0" w:space="0" w:color="auto"/>
                      </w:divBdr>
                      <w:divsChild>
                        <w:div w:id="91781255">
                          <w:marLeft w:val="360"/>
                          <w:marRight w:val="360"/>
                          <w:marTop w:val="240"/>
                          <w:marBottom w:val="240"/>
                          <w:divBdr>
                            <w:top w:val="none" w:sz="0" w:space="0" w:color="auto"/>
                            <w:left w:val="none" w:sz="0" w:space="0" w:color="auto"/>
                            <w:bottom w:val="none" w:sz="0" w:space="0" w:color="auto"/>
                            <w:right w:val="none" w:sz="0" w:space="0" w:color="auto"/>
                          </w:divBdr>
                        </w:div>
                        <w:div w:id="19618420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8148681">
                  <w:marLeft w:val="0"/>
                  <w:marRight w:val="0"/>
                  <w:marTop w:val="0"/>
                  <w:marBottom w:val="0"/>
                  <w:divBdr>
                    <w:top w:val="none" w:sz="0" w:space="0" w:color="auto"/>
                    <w:left w:val="none" w:sz="0" w:space="0" w:color="auto"/>
                    <w:bottom w:val="none" w:sz="0" w:space="0" w:color="auto"/>
                    <w:right w:val="none" w:sz="0" w:space="0" w:color="auto"/>
                  </w:divBdr>
                  <w:divsChild>
                    <w:div w:id="527908623">
                      <w:marLeft w:val="0"/>
                      <w:marRight w:val="0"/>
                      <w:marTop w:val="240"/>
                      <w:marBottom w:val="240"/>
                      <w:divBdr>
                        <w:top w:val="single" w:sz="12" w:space="0" w:color="EBEBEB"/>
                        <w:left w:val="none" w:sz="0" w:space="0" w:color="auto"/>
                        <w:bottom w:val="single" w:sz="12" w:space="0" w:color="EBEBEB"/>
                        <w:right w:val="none" w:sz="0" w:space="0" w:color="auto"/>
                      </w:divBdr>
                      <w:divsChild>
                        <w:div w:id="1822112139">
                          <w:marLeft w:val="360"/>
                          <w:marRight w:val="360"/>
                          <w:marTop w:val="240"/>
                          <w:marBottom w:val="240"/>
                          <w:divBdr>
                            <w:top w:val="none" w:sz="0" w:space="0" w:color="auto"/>
                            <w:left w:val="none" w:sz="0" w:space="0" w:color="auto"/>
                            <w:bottom w:val="none" w:sz="0" w:space="0" w:color="auto"/>
                            <w:right w:val="none" w:sz="0" w:space="0" w:color="auto"/>
                          </w:divBdr>
                        </w:div>
                        <w:div w:id="897450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08877515">
          <w:marLeft w:val="0"/>
          <w:marRight w:val="0"/>
          <w:marTop w:val="300"/>
          <w:marBottom w:val="300"/>
          <w:divBdr>
            <w:top w:val="none" w:sz="0" w:space="0" w:color="auto"/>
            <w:left w:val="none" w:sz="0" w:space="0" w:color="auto"/>
            <w:bottom w:val="none" w:sz="0" w:space="0" w:color="auto"/>
            <w:right w:val="none" w:sz="0" w:space="0" w:color="auto"/>
          </w:divBdr>
        </w:div>
        <w:div w:id="1588995025">
          <w:marLeft w:val="0"/>
          <w:marRight w:val="0"/>
          <w:marTop w:val="0"/>
          <w:marBottom w:val="0"/>
          <w:divBdr>
            <w:top w:val="none" w:sz="0" w:space="0" w:color="auto"/>
            <w:left w:val="none" w:sz="0" w:space="0" w:color="auto"/>
            <w:bottom w:val="none" w:sz="0" w:space="0" w:color="auto"/>
            <w:right w:val="none" w:sz="0" w:space="0" w:color="auto"/>
          </w:divBdr>
        </w:div>
        <w:div w:id="407196062">
          <w:marLeft w:val="0"/>
          <w:marRight w:val="0"/>
          <w:marTop w:val="0"/>
          <w:marBottom w:val="0"/>
          <w:divBdr>
            <w:top w:val="none" w:sz="0" w:space="0" w:color="auto"/>
            <w:left w:val="none" w:sz="0" w:space="0" w:color="auto"/>
            <w:bottom w:val="none" w:sz="0" w:space="0" w:color="auto"/>
            <w:right w:val="none" w:sz="0" w:space="0" w:color="auto"/>
          </w:divBdr>
        </w:div>
        <w:div w:id="989139727">
          <w:marLeft w:val="0"/>
          <w:marRight w:val="0"/>
          <w:marTop w:val="0"/>
          <w:marBottom w:val="0"/>
          <w:divBdr>
            <w:top w:val="none" w:sz="0" w:space="0" w:color="auto"/>
            <w:left w:val="none" w:sz="0" w:space="0" w:color="auto"/>
            <w:bottom w:val="none" w:sz="0" w:space="0" w:color="auto"/>
            <w:right w:val="none" w:sz="0" w:space="0" w:color="auto"/>
          </w:divBdr>
        </w:div>
        <w:div w:id="1159812255">
          <w:marLeft w:val="0"/>
          <w:marRight w:val="0"/>
          <w:marTop w:val="0"/>
          <w:marBottom w:val="0"/>
          <w:divBdr>
            <w:top w:val="none" w:sz="0" w:space="0" w:color="auto"/>
            <w:left w:val="none" w:sz="0" w:space="0" w:color="auto"/>
            <w:bottom w:val="none" w:sz="0" w:space="0" w:color="auto"/>
            <w:right w:val="none" w:sz="0" w:space="0" w:color="auto"/>
          </w:divBdr>
        </w:div>
        <w:div w:id="1737972991">
          <w:marLeft w:val="0"/>
          <w:marRight w:val="0"/>
          <w:marTop w:val="0"/>
          <w:marBottom w:val="0"/>
          <w:divBdr>
            <w:top w:val="none" w:sz="0" w:space="0" w:color="auto"/>
            <w:left w:val="none" w:sz="0" w:space="0" w:color="auto"/>
            <w:bottom w:val="none" w:sz="0" w:space="0" w:color="auto"/>
            <w:right w:val="none" w:sz="0" w:space="0" w:color="auto"/>
          </w:divBdr>
        </w:div>
        <w:div w:id="1494294197">
          <w:marLeft w:val="0"/>
          <w:marRight w:val="0"/>
          <w:marTop w:val="0"/>
          <w:marBottom w:val="0"/>
          <w:divBdr>
            <w:top w:val="none" w:sz="0" w:space="0" w:color="auto"/>
            <w:left w:val="none" w:sz="0" w:space="0" w:color="auto"/>
            <w:bottom w:val="none" w:sz="0" w:space="0" w:color="auto"/>
            <w:right w:val="none" w:sz="0" w:space="0" w:color="auto"/>
          </w:divBdr>
        </w:div>
        <w:div w:id="589169097">
          <w:marLeft w:val="0"/>
          <w:marRight w:val="0"/>
          <w:marTop w:val="0"/>
          <w:marBottom w:val="0"/>
          <w:divBdr>
            <w:top w:val="none" w:sz="0" w:space="0" w:color="auto"/>
            <w:left w:val="none" w:sz="0" w:space="0" w:color="auto"/>
            <w:bottom w:val="none" w:sz="0" w:space="0" w:color="auto"/>
            <w:right w:val="none" w:sz="0" w:space="0" w:color="auto"/>
          </w:divBdr>
        </w:div>
        <w:div w:id="307588538">
          <w:marLeft w:val="0"/>
          <w:marRight w:val="0"/>
          <w:marTop w:val="0"/>
          <w:marBottom w:val="0"/>
          <w:divBdr>
            <w:top w:val="none" w:sz="0" w:space="0" w:color="auto"/>
            <w:left w:val="none" w:sz="0" w:space="0" w:color="auto"/>
            <w:bottom w:val="none" w:sz="0" w:space="0" w:color="auto"/>
            <w:right w:val="none" w:sz="0" w:space="0" w:color="auto"/>
          </w:divBdr>
        </w:div>
        <w:div w:id="788933331">
          <w:marLeft w:val="0"/>
          <w:marRight w:val="0"/>
          <w:marTop w:val="0"/>
          <w:marBottom w:val="0"/>
          <w:divBdr>
            <w:top w:val="none" w:sz="0" w:space="0" w:color="auto"/>
            <w:left w:val="none" w:sz="0" w:space="0" w:color="auto"/>
            <w:bottom w:val="none" w:sz="0" w:space="0" w:color="auto"/>
            <w:right w:val="none" w:sz="0" w:space="0" w:color="auto"/>
          </w:divBdr>
        </w:div>
        <w:div w:id="1400266">
          <w:marLeft w:val="0"/>
          <w:marRight w:val="0"/>
          <w:marTop w:val="0"/>
          <w:marBottom w:val="0"/>
          <w:divBdr>
            <w:top w:val="none" w:sz="0" w:space="0" w:color="auto"/>
            <w:left w:val="none" w:sz="0" w:space="0" w:color="auto"/>
            <w:bottom w:val="none" w:sz="0" w:space="0" w:color="auto"/>
            <w:right w:val="none" w:sz="0" w:space="0" w:color="auto"/>
          </w:divBdr>
        </w:div>
        <w:div w:id="1073159645">
          <w:marLeft w:val="0"/>
          <w:marRight w:val="0"/>
          <w:marTop w:val="0"/>
          <w:marBottom w:val="0"/>
          <w:divBdr>
            <w:top w:val="none" w:sz="0" w:space="0" w:color="auto"/>
            <w:left w:val="none" w:sz="0" w:space="0" w:color="auto"/>
            <w:bottom w:val="none" w:sz="0" w:space="0" w:color="auto"/>
            <w:right w:val="none" w:sz="0" w:space="0" w:color="auto"/>
          </w:divBdr>
        </w:div>
        <w:div w:id="943463542">
          <w:marLeft w:val="0"/>
          <w:marRight w:val="0"/>
          <w:marTop w:val="0"/>
          <w:marBottom w:val="0"/>
          <w:divBdr>
            <w:top w:val="none" w:sz="0" w:space="0" w:color="auto"/>
            <w:left w:val="none" w:sz="0" w:space="0" w:color="auto"/>
            <w:bottom w:val="none" w:sz="0" w:space="0" w:color="auto"/>
            <w:right w:val="none" w:sz="0" w:space="0" w:color="auto"/>
          </w:divBdr>
        </w:div>
        <w:div w:id="1945838630">
          <w:marLeft w:val="0"/>
          <w:marRight w:val="0"/>
          <w:marTop w:val="0"/>
          <w:marBottom w:val="0"/>
          <w:divBdr>
            <w:top w:val="none" w:sz="0" w:space="0" w:color="auto"/>
            <w:left w:val="none" w:sz="0" w:space="0" w:color="auto"/>
            <w:bottom w:val="none" w:sz="0" w:space="0" w:color="auto"/>
            <w:right w:val="none" w:sz="0" w:space="0" w:color="auto"/>
          </w:divBdr>
        </w:div>
        <w:div w:id="1413044913">
          <w:marLeft w:val="0"/>
          <w:marRight w:val="0"/>
          <w:marTop w:val="0"/>
          <w:marBottom w:val="0"/>
          <w:divBdr>
            <w:top w:val="none" w:sz="0" w:space="0" w:color="auto"/>
            <w:left w:val="none" w:sz="0" w:space="0" w:color="auto"/>
            <w:bottom w:val="none" w:sz="0" w:space="0" w:color="auto"/>
            <w:right w:val="none" w:sz="0" w:space="0" w:color="auto"/>
          </w:divBdr>
        </w:div>
        <w:div w:id="1739548448">
          <w:marLeft w:val="0"/>
          <w:marRight w:val="0"/>
          <w:marTop w:val="0"/>
          <w:marBottom w:val="0"/>
          <w:divBdr>
            <w:top w:val="none" w:sz="0" w:space="0" w:color="auto"/>
            <w:left w:val="none" w:sz="0" w:space="0" w:color="auto"/>
            <w:bottom w:val="none" w:sz="0" w:space="0" w:color="auto"/>
            <w:right w:val="none" w:sz="0" w:space="0" w:color="auto"/>
          </w:divBdr>
        </w:div>
        <w:div w:id="1389645160">
          <w:marLeft w:val="0"/>
          <w:marRight w:val="0"/>
          <w:marTop w:val="0"/>
          <w:marBottom w:val="0"/>
          <w:divBdr>
            <w:top w:val="none" w:sz="0" w:space="0" w:color="auto"/>
            <w:left w:val="none" w:sz="0" w:space="0" w:color="auto"/>
            <w:bottom w:val="none" w:sz="0" w:space="0" w:color="auto"/>
            <w:right w:val="none" w:sz="0" w:space="0" w:color="auto"/>
          </w:divBdr>
        </w:div>
        <w:div w:id="1090659834">
          <w:marLeft w:val="0"/>
          <w:marRight w:val="0"/>
          <w:marTop w:val="0"/>
          <w:marBottom w:val="0"/>
          <w:divBdr>
            <w:top w:val="none" w:sz="0" w:space="0" w:color="auto"/>
            <w:left w:val="none" w:sz="0" w:space="0" w:color="auto"/>
            <w:bottom w:val="none" w:sz="0" w:space="0" w:color="auto"/>
            <w:right w:val="none" w:sz="0" w:space="0" w:color="auto"/>
          </w:divBdr>
        </w:div>
        <w:div w:id="234097471">
          <w:marLeft w:val="0"/>
          <w:marRight w:val="0"/>
          <w:marTop w:val="0"/>
          <w:marBottom w:val="0"/>
          <w:divBdr>
            <w:top w:val="none" w:sz="0" w:space="0" w:color="auto"/>
            <w:left w:val="none" w:sz="0" w:space="0" w:color="auto"/>
            <w:bottom w:val="none" w:sz="0" w:space="0" w:color="auto"/>
            <w:right w:val="none" w:sz="0" w:space="0" w:color="auto"/>
          </w:divBdr>
        </w:div>
        <w:div w:id="1995991210">
          <w:marLeft w:val="0"/>
          <w:marRight w:val="0"/>
          <w:marTop w:val="0"/>
          <w:marBottom w:val="0"/>
          <w:divBdr>
            <w:top w:val="none" w:sz="0" w:space="0" w:color="auto"/>
            <w:left w:val="none" w:sz="0" w:space="0" w:color="auto"/>
            <w:bottom w:val="none" w:sz="0" w:space="0" w:color="auto"/>
            <w:right w:val="none" w:sz="0" w:space="0" w:color="auto"/>
          </w:divBdr>
        </w:div>
        <w:div w:id="2054574158">
          <w:marLeft w:val="0"/>
          <w:marRight w:val="0"/>
          <w:marTop w:val="0"/>
          <w:marBottom w:val="0"/>
          <w:divBdr>
            <w:top w:val="none" w:sz="0" w:space="0" w:color="auto"/>
            <w:left w:val="none" w:sz="0" w:space="0" w:color="auto"/>
            <w:bottom w:val="none" w:sz="0" w:space="0" w:color="auto"/>
            <w:right w:val="none" w:sz="0" w:space="0" w:color="auto"/>
          </w:divBdr>
        </w:div>
        <w:div w:id="1356537527">
          <w:marLeft w:val="0"/>
          <w:marRight w:val="0"/>
          <w:marTop w:val="0"/>
          <w:marBottom w:val="0"/>
          <w:divBdr>
            <w:top w:val="none" w:sz="0" w:space="0" w:color="auto"/>
            <w:left w:val="none" w:sz="0" w:space="0" w:color="auto"/>
            <w:bottom w:val="none" w:sz="0" w:space="0" w:color="auto"/>
            <w:right w:val="none" w:sz="0" w:space="0" w:color="auto"/>
          </w:divBdr>
        </w:div>
        <w:div w:id="1426917538">
          <w:marLeft w:val="0"/>
          <w:marRight w:val="0"/>
          <w:marTop w:val="0"/>
          <w:marBottom w:val="0"/>
          <w:divBdr>
            <w:top w:val="none" w:sz="0" w:space="0" w:color="auto"/>
            <w:left w:val="none" w:sz="0" w:space="0" w:color="auto"/>
            <w:bottom w:val="none" w:sz="0" w:space="0" w:color="auto"/>
            <w:right w:val="none" w:sz="0" w:space="0" w:color="auto"/>
          </w:divBdr>
        </w:div>
        <w:div w:id="1247612549">
          <w:marLeft w:val="0"/>
          <w:marRight w:val="0"/>
          <w:marTop w:val="0"/>
          <w:marBottom w:val="0"/>
          <w:divBdr>
            <w:top w:val="none" w:sz="0" w:space="0" w:color="auto"/>
            <w:left w:val="none" w:sz="0" w:space="0" w:color="auto"/>
            <w:bottom w:val="none" w:sz="0" w:space="0" w:color="auto"/>
            <w:right w:val="none" w:sz="0" w:space="0" w:color="auto"/>
          </w:divBdr>
        </w:div>
        <w:div w:id="481194322">
          <w:marLeft w:val="0"/>
          <w:marRight w:val="0"/>
          <w:marTop w:val="0"/>
          <w:marBottom w:val="0"/>
          <w:divBdr>
            <w:top w:val="none" w:sz="0" w:space="0" w:color="auto"/>
            <w:left w:val="none" w:sz="0" w:space="0" w:color="auto"/>
            <w:bottom w:val="none" w:sz="0" w:space="0" w:color="auto"/>
            <w:right w:val="none" w:sz="0" w:space="0" w:color="auto"/>
          </w:divBdr>
        </w:div>
        <w:div w:id="2109498915">
          <w:marLeft w:val="0"/>
          <w:marRight w:val="0"/>
          <w:marTop w:val="0"/>
          <w:marBottom w:val="0"/>
          <w:divBdr>
            <w:top w:val="none" w:sz="0" w:space="0" w:color="auto"/>
            <w:left w:val="none" w:sz="0" w:space="0" w:color="auto"/>
            <w:bottom w:val="none" w:sz="0" w:space="0" w:color="auto"/>
            <w:right w:val="none" w:sz="0" w:space="0" w:color="auto"/>
          </w:divBdr>
        </w:div>
        <w:div w:id="2086680863">
          <w:marLeft w:val="0"/>
          <w:marRight w:val="0"/>
          <w:marTop w:val="0"/>
          <w:marBottom w:val="0"/>
          <w:divBdr>
            <w:top w:val="none" w:sz="0" w:space="0" w:color="auto"/>
            <w:left w:val="none" w:sz="0" w:space="0" w:color="auto"/>
            <w:bottom w:val="none" w:sz="0" w:space="0" w:color="auto"/>
            <w:right w:val="none" w:sz="0" w:space="0" w:color="auto"/>
          </w:divBdr>
        </w:div>
        <w:div w:id="2057046069">
          <w:marLeft w:val="0"/>
          <w:marRight w:val="0"/>
          <w:marTop w:val="0"/>
          <w:marBottom w:val="0"/>
          <w:divBdr>
            <w:top w:val="none" w:sz="0" w:space="0" w:color="auto"/>
            <w:left w:val="none" w:sz="0" w:space="0" w:color="auto"/>
            <w:bottom w:val="none" w:sz="0" w:space="0" w:color="auto"/>
            <w:right w:val="none" w:sz="0" w:space="0" w:color="auto"/>
          </w:divBdr>
        </w:div>
        <w:div w:id="1971781781">
          <w:marLeft w:val="0"/>
          <w:marRight w:val="0"/>
          <w:marTop w:val="0"/>
          <w:marBottom w:val="0"/>
          <w:divBdr>
            <w:top w:val="none" w:sz="0" w:space="0" w:color="auto"/>
            <w:left w:val="none" w:sz="0" w:space="0" w:color="auto"/>
            <w:bottom w:val="none" w:sz="0" w:space="0" w:color="auto"/>
            <w:right w:val="none" w:sz="0" w:space="0" w:color="auto"/>
          </w:divBdr>
        </w:div>
        <w:div w:id="1549759739">
          <w:marLeft w:val="0"/>
          <w:marRight w:val="0"/>
          <w:marTop w:val="0"/>
          <w:marBottom w:val="0"/>
          <w:divBdr>
            <w:top w:val="none" w:sz="0" w:space="0" w:color="auto"/>
            <w:left w:val="none" w:sz="0" w:space="0" w:color="auto"/>
            <w:bottom w:val="none" w:sz="0" w:space="0" w:color="auto"/>
            <w:right w:val="none" w:sz="0" w:space="0" w:color="auto"/>
          </w:divBdr>
        </w:div>
        <w:div w:id="1905794920">
          <w:marLeft w:val="0"/>
          <w:marRight w:val="0"/>
          <w:marTop w:val="0"/>
          <w:marBottom w:val="0"/>
          <w:divBdr>
            <w:top w:val="none" w:sz="0" w:space="0" w:color="auto"/>
            <w:left w:val="none" w:sz="0" w:space="0" w:color="auto"/>
            <w:bottom w:val="none" w:sz="0" w:space="0" w:color="auto"/>
            <w:right w:val="none" w:sz="0" w:space="0" w:color="auto"/>
          </w:divBdr>
        </w:div>
        <w:div w:id="1834104337">
          <w:marLeft w:val="0"/>
          <w:marRight w:val="0"/>
          <w:marTop w:val="0"/>
          <w:marBottom w:val="0"/>
          <w:divBdr>
            <w:top w:val="none" w:sz="0" w:space="0" w:color="auto"/>
            <w:left w:val="none" w:sz="0" w:space="0" w:color="auto"/>
            <w:bottom w:val="none" w:sz="0" w:space="0" w:color="auto"/>
            <w:right w:val="none" w:sz="0" w:space="0" w:color="auto"/>
          </w:divBdr>
        </w:div>
        <w:div w:id="1043869366">
          <w:marLeft w:val="0"/>
          <w:marRight w:val="0"/>
          <w:marTop w:val="0"/>
          <w:marBottom w:val="0"/>
          <w:divBdr>
            <w:top w:val="none" w:sz="0" w:space="0" w:color="auto"/>
            <w:left w:val="none" w:sz="0" w:space="0" w:color="auto"/>
            <w:bottom w:val="none" w:sz="0" w:space="0" w:color="auto"/>
            <w:right w:val="none" w:sz="0" w:space="0" w:color="auto"/>
          </w:divBdr>
        </w:div>
        <w:div w:id="510685781">
          <w:marLeft w:val="0"/>
          <w:marRight w:val="0"/>
          <w:marTop w:val="0"/>
          <w:marBottom w:val="0"/>
          <w:divBdr>
            <w:top w:val="none" w:sz="0" w:space="0" w:color="auto"/>
            <w:left w:val="none" w:sz="0" w:space="0" w:color="auto"/>
            <w:bottom w:val="none" w:sz="0" w:space="0" w:color="auto"/>
            <w:right w:val="none" w:sz="0" w:space="0" w:color="auto"/>
          </w:divBdr>
        </w:div>
        <w:div w:id="1401565072">
          <w:marLeft w:val="0"/>
          <w:marRight w:val="0"/>
          <w:marTop w:val="0"/>
          <w:marBottom w:val="0"/>
          <w:divBdr>
            <w:top w:val="none" w:sz="0" w:space="0" w:color="auto"/>
            <w:left w:val="none" w:sz="0" w:space="0" w:color="auto"/>
            <w:bottom w:val="none" w:sz="0" w:space="0" w:color="auto"/>
            <w:right w:val="none" w:sz="0" w:space="0" w:color="auto"/>
          </w:divBdr>
        </w:div>
        <w:div w:id="775372493">
          <w:marLeft w:val="0"/>
          <w:marRight w:val="0"/>
          <w:marTop w:val="0"/>
          <w:marBottom w:val="0"/>
          <w:divBdr>
            <w:top w:val="none" w:sz="0" w:space="0" w:color="auto"/>
            <w:left w:val="none" w:sz="0" w:space="0" w:color="auto"/>
            <w:bottom w:val="none" w:sz="0" w:space="0" w:color="auto"/>
            <w:right w:val="none" w:sz="0" w:space="0" w:color="auto"/>
          </w:divBdr>
        </w:div>
        <w:div w:id="1355502232">
          <w:marLeft w:val="0"/>
          <w:marRight w:val="0"/>
          <w:marTop w:val="0"/>
          <w:marBottom w:val="0"/>
          <w:divBdr>
            <w:top w:val="none" w:sz="0" w:space="0" w:color="auto"/>
            <w:left w:val="none" w:sz="0" w:space="0" w:color="auto"/>
            <w:bottom w:val="none" w:sz="0" w:space="0" w:color="auto"/>
            <w:right w:val="none" w:sz="0" w:space="0" w:color="auto"/>
          </w:divBdr>
        </w:div>
        <w:div w:id="676465094">
          <w:marLeft w:val="0"/>
          <w:marRight w:val="0"/>
          <w:marTop w:val="0"/>
          <w:marBottom w:val="0"/>
          <w:divBdr>
            <w:top w:val="none" w:sz="0" w:space="0" w:color="auto"/>
            <w:left w:val="none" w:sz="0" w:space="0" w:color="auto"/>
            <w:bottom w:val="none" w:sz="0" w:space="0" w:color="auto"/>
            <w:right w:val="none" w:sz="0" w:space="0" w:color="auto"/>
          </w:divBdr>
        </w:div>
        <w:div w:id="1973515021">
          <w:marLeft w:val="0"/>
          <w:marRight w:val="0"/>
          <w:marTop w:val="0"/>
          <w:marBottom w:val="0"/>
          <w:divBdr>
            <w:top w:val="none" w:sz="0" w:space="0" w:color="auto"/>
            <w:left w:val="none" w:sz="0" w:space="0" w:color="auto"/>
            <w:bottom w:val="none" w:sz="0" w:space="0" w:color="auto"/>
            <w:right w:val="none" w:sz="0" w:space="0" w:color="auto"/>
          </w:divBdr>
        </w:div>
        <w:div w:id="1538424446">
          <w:marLeft w:val="0"/>
          <w:marRight w:val="0"/>
          <w:marTop w:val="0"/>
          <w:marBottom w:val="0"/>
          <w:divBdr>
            <w:top w:val="none" w:sz="0" w:space="0" w:color="auto"/>
            <w:left w:val="none" w:sz="0" w:space="0" w:color="auto"/>
            <w:bottom w:val="none" w:sz="0" w:space="0" w:color="auto"/>
            <w:right w:val="none" w:sz="0" w:space="0" w:color="auto"/>
          </w:divBdr>
        </w:div>
        <w:div w:id="1674411293">
          <w:marLeft w:val="0"/>
          <w:marRight w:val="0"/>
          <w:marTop w:val="0"/>
          <w:marBottom w:val="0"/>
          <w:divBdr>
            <w:top w:val="none" w:sz="0" w:space="0" w:color="auto"/>
            <w:left w:val="none" w:sz="0" w:space="0" w:color="auto"/>
            <w:bottom w:val="none" w:sz="0" w:space="0" w:color="auto"/>
            <w:right w:val="none" w:sz="0" w:space="0" w:color="auto"/>
          </w:divBdr>
        </w:div>
        <w:div w:id="1624000748">
          <w:marLeft w:val="0"/>
          <w:marRight w:val="0"/>
          <w:marTop w:val="0"/>
          <w:marBottom w:val="0"/>
          <w:divBdr>
            <w:top w:val="none" w:sz="0" w:space="0" w:color="auto"/>
            <w:left w:val="none" w:sz="0" w:space="0" w:color="auto"/>
            <w:bottom w:val="none" w:sz="0" w:space="0" w:color="auto"/>
            <w:right w:val="none" w:sz="0" w:space="0" w:color="auto"/>
          </w:divBdr>
        </w:div>
        <w:div w:id="824664512">
          <w:marLeft w:val="0"/>
          <w:marRight w:val="0"/>
          <w:marTop w:val="0"/>
          <w:marBottom w:val="0"/>
          <w:divBdr>
            <w:top w:val="none" w:sz="0" w:space="0" w:color="auto"/>
            <w:left w:val="none" w:sz="0" w:space="0" w:color="auto"/>
            <w:bottom w:val="none" w:sz="0" w:space="0" w:color="auto"/>
            <w:right w:val="none" w:sz="0" w:space="0" w:color="auto"/>
          </w:divBdr>
        </w:div>
        <w:div w:id="376975712">
          <w:marLeft w:val="0"/>
          <w:marRight w:val="0"/>
          <w:marTop w:val="0"/>
          <w:marBottom w:val="0"/>
          <w:divBdr>
            <w:top w:val="none" w:sz="0" w:space="0" w:color="auto"/>
            <w:left w:val="none" w:sz="0" w:space="0" w:color="auto"/>
            <w:bottom w:val="none" w:sz="0" w:space="0" w:color="auto"/>
            <w:right w:val="none" w:sz="0" w:space="0" w:color="auto"/>
          </w:divBdr>
        </w:div>
        <w:div w:id="863514567">
          <w:marLeft w:val="0"/>
          <w:marRight w:val="0"/>
          <w:marTop w:val="0"/>
          <w:marBottom w:val="0"/>
          <w:divBdr>
            <w:top w:val="none" w:sz="0" w:space="0" w:color="auto"/>
            <w:left w:val="none" w:sz="0" w:space="0" w:color="auto"/>
            <w:bottom w:val="none" w:sz="0" w:space="0" w:color="auto"/>
            <w:right w:val="none" w:sz="0" w:space="0" w:color="auto"/>
          </w:divBdr>
        </w:div>
      </w:divsChild>
    </w:div>
    <w:div w:id="1854950970">
      <w:bodyDiv w:val="1"/>
      <w:marLeft w:val="0"/>
      <w:marRight w:val="0"/>
      <w:marTop w:val="0"/>
      <w:marBottom w:val="0"/>
      <w:divBdr>
        <w:top w:val="none" w:sz="0" w:space="0" w:color="auto"/>
        <w:left w:val="none" w:sz="0" w:space="0" w:color="auto"/>
        <w:bottom w:val="none" w:sz="0" w:space="0" w:color="auto"/>
        <w:right w:val="none" w:sz="0" w:space="0" w:color="auto"/>
      </w:divBdr>
    </w:div>
    <w:div w:id="1860660658">
      <w:bodyDiv w:val="1"/>
      <w:marLeft w:val="0"/>
      <w:marRight w:val="0"/>
      <w:marTop w:val="0"/>
      <w:marBottom w:val="0"/>
      <w:divBdr>
        <w:top w:val="none" w:sz="0" w:space="0" w:color="auto"/>
        <w:left w:val="none" w:sz="0" w:space="0" w:color="auto"/>
        <w:bottom w:val="none" w:sz="0" w:space="0" w:color="auto"/>
        <w:right w:val="none" w:sz="0" w:space="0" w:color="auto"/>
      </w:divBdr>
    </w:div>
    <w:div w:id="1908764926">
      <w:bodyDiv w:val="1"/>
      <w:marLeft w:val="0"/>
      <w:marRight w:val="0"/>
      <w:marTop w:val="0"/>
      <w:marBottom w:val="0"/>
      <w:divBdr>
        <w:top w:val="none" w:sz="0" w:space="0" w:color="auto"/>
        <w:left w:val="none" w:sz="0" w:space="0" w:color="auto"/>
        <w:bottom w:val="none" w:sz="0" w:space="0" w:color="auto"/>
        <w:right w:val="none" w:sz="0" w:space="0" w:color="auto"/>
      </w:divBdr>
    </w:div>
    <w:div w:id="1919514860">
      <w:bodyDiv w:val="1"/>
      <w:marLeft w:val="0"/>
      <w:marRight w:val="0"/>
      <w:marTop w:val="0"/>
      <w:marBottom w:val="0"/>
      <w:divBdr>
        <w:top w:val="none" w:sz="0" w:space="0" w:color="auto"/>
        <w:left w:val="none" w:sz="0" w:space="0" w:color="auto"/>
        <w:bottom w:val="none" w:sz="0" w:space="0" w:color="auto"/>
        <w:right w:val="none" w:sz="0" w:space="0" w:color="auto"/>
      </w:divBdr>
    </w:div>
    <w:div w:id="1933196619">
      <w:bodyDiv w:val="1"/>
      <w:marLeft w:val="0"/>
      <w:marRight w:val="0"/>
      <w:marTop w:val="0"/>
      <w:marBottom w:val="0"/>
      <w:divBdr>
        <w:top w:val="none" w:sz="0" w:space="0" w:color="auto"/>
        <w:left w:val="none" w:sz="0" w:space="0" w:color="auto"/>
        <w:bottom w:val="none" w:sz="0" w:space="0" w:color="auto"/>
        <w:right w:val="none" w:sz="0" w:space="0" w:color="auto"/>
      </w:divBdr>
      <w:divsChild>
        <w:div w:id="1477994045">
          <w:marLeft w:val="0"/>
          <w:marRight w:val="0"/>
          <w:marTop w:val="0"/>
          <w:marBottom w:val="0"/>
          <w:divBdr>
            <w:top w:val="none" w:sz="0" w:space="0" w:color="auto"/>
            <w:left w:val="none" w:sz="0" w:space="0" w:color="auto"/>
            <w:bottom w:val="none" w:sz="0" w:space="0" w:color="auto"/>
            <w:right w:val="none" w:sz="0" w:space="0" w:color="auto"/>
          </w:divBdr>
        </w:div>
        <w:div w:id="1218013715">
          <w:marLeft w:val="0"/>
          <w:marRight w:val="0"/>
          <w:marTop w:val="0"/>
          <w:marBottom w:val="0"/>
          <w:divBdr>
            <w:top w:val="none" w:sz="0" w:space="0" w:color="auto"/>
            <w:left w:val="none" w:sz="0" w:space="0" w:color="auto"/>
            <w:bottom w:val="none" w:sz="0" w:space="0" w:color="auto"/>
            <w:right w:val="none" w:sz="0" w:space="0" w:color="auto"/>
          </w:divBdr>
        </w:div>
      </w:divsChild>
    </w:div>
    <w:div w:id="1952858098">
      <w:bodyDiv w:val="1"/>
      <w:marLeft w:val="0"/>
      <w:marRight w:val="0"/>
      <w:marTop w:val="0"/>
      <w:marBottom w:val="0"/>
      <w:divBdr>
        <w:top w:val="none" w:sz="0" w:space="0" w:color="auto"/>
        <w:left w:val="none" w:sz="0" w:space="0" w:color="auto"/>
        <w:bottom w:val="none" w:sz="0" w:space="0" w:color="auto"/>
        <w:right w:val="none" w:sz="0" w:space="0" w:color="auto"/>
      </w:divBdr>
    </w:div>
    <w:div w:id="1962493357">
      <w:bodyDiv w:val="1"/>
      <w:marLeft w:val="0"/>
      <w:marRight w:val="0"/>
      <w:marTop w:val="0"/>
      <w:marBottom w:val="0"/>
      <w:divBdr>
        <w:top w:val="none" w:sz="0" w:space="0" w:color="auto"/>
        <w:left w:val="none" w:sz="0" w:space="0" w:color="auto"/>
        <w:bottom w:val="none" w:sz="0" w:space="0" w:color="auto"/>
        <w:right w:val="none" w:sz="0" w:space="0" w:color="auto"/>
      </w:divBdr>
    </w:div>
    <w:div w:id="1983608527">
      <w:bodyDiv w:val="1"/>
      <w:marLeft w:val="0"/>
      <w:marRight w:val="0"/>
      <w:marTop w:val="0"/>
      <w:marBottom w:val="0"/>
      <w:divBdr>
        <w:top w:val="none" w:sz="0" w:space="0" w:color="auto"/>
        <w:left w:val="none" w:sz="0" w:space="0" w:color="auto"/>
        <w:bottom w:val="none" w:sz="0" w:space="0" w:color="auto"/>
        <w:right w:val="none" w:sz="0" w:space="0" w:color="auto"/>
      </w:divBdr>
    </w:div>
    <w:div w:id="1986159418">
      <w:bodyDiv w:val="1"/>
      <w:marLeft w:val="0"/>
      <w:marRight w:val="0"/>
      <w:marTop w:val="0"/>
      <w:marBottom w:val="0"/>
      <w:divBdr>
        <w:top w:val="none" w:sz="0" w:space="0" w:color="auto"/>
        <w:left w:val="none" w:sz="0" w:space="0" w:color="auto"/>
        <w:bottom w:val="none" w:sz="0" w:space="0" w:color="auto"/>
        <w:right w:val="none" w:sz="0" w:space="0" w:color="auto"/>
      </w:divBdr>
    </w:div>
    <w:div w:id="2041854582">
      <w:bodyDiv w:val="1"/>
      <w:marLeft w:val="0"/>
      <w:marRight w:val="0"/>
      <w:marTop w:val="0"/>
      <w:marBottom w:val="0"/>
      <w:divBdr>
        <w:top w:val="none" w:sz="0" w:space="0" w:color="auto"/>
        <w:left w:val="none" w:sz="0" w:space="0" w:color="auto"/>
        <w:bottom w:val="none" w:sz="0" w:space="0" w:color="auto"/>
        <w:right w:val="none" w:sz="0" w:space="0" w:color="auto"/>
      </w:divBdr>
    </w:div>
    <w:div w:id="2065833332">
      <w:bodyDiv w:val="1"/>
      <w:marLeft w:val="0"/>
      <w:marRight w:val="0"/>
      <w:marTop w:val="0"/>
      <w:marBottom w:val="0"/>
      <w:divBdr>
        <w:top w:val="none" w:sz="0" w:space="0" w:color="auto"/>
        <w:left w:val="none" w:sz="0" w:space="0" w:color="auto"/>
        <w:bottom w:val="none" w:sz="0" w:space="0" w:color="auto"/>
        <w:right w:val="none" w:sz="0" w:space="0" w:color="auto"/>
      </w:divBdr>
    </w:div>
    <w:div w:id="2066828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journals.lww.com/jpnnjournal/fulltext/2019/01000/Through_the_Microbial_Looking_Glass__Premature.9.aspx" TargetMode="External"/><Relationship Id="rId21" Type="http://schemas.openxmlformats.org/officeDocument/2006/relationships/hyperlink" Target="https://journals.lww.com/jpnnjournal/fulltext/2019/01000/Through_the_Microbial_Looking_Glass__Premature.9.aspx" TargetMode="External"/><Relationship Id="rId42" Type="http://schemas.openxmlformats.org/officeDocument/2006/relationships/hyperlink" Target="javascript:void(0)" TargetMode="External"/><Relationship Id="rId63" Type="http://schemas.openxmlformats.org/officeDocument/2006/relationships/hyperlink" Target="https://journals.lww.com/jpnnjournal/fulltext/2019/01000/Through_the_Microbial_Looking_Glass__Premature.9.aspx" TargetMode="External"/><Relationship Id="rId84" Type="http://schemas.openxmlformats.org/officeDocument/2006/relationships/hyperlink" Target="https://journals.lww.com/jpnnjournal/fulltext/2019/01000/Through_the_Microbial_Looking_Glass__Premature.9.aspx" TargetMode="External"/><Relationship Id="rId138" Type="http://schemas.openxmlformats.org/officeDocument/2006/relationships/hyperlink" Target="https://journals.lww.com/jpnnjournal/fulltext/2019/01000/Through_the_Microbial_Looking_Glass__Premature.9.aspx" TargetMode="External"/><Relationship Id="rId159" Type="http://schemas.openxmlformats.org/officeDocument/2006/relationships/hyperlink" Target="https://journals.lww.com/jpnnjournal/fulltext/2019/01000/Through_the_Microbial_Looking_Glass__Premature.9.aspx" TargetMode="External"/><Relationship Id="rId170" Type="http://schemas.openxmlformats.org/officeDocument/2006/relationships/hyperlink" Target="https://journals.lww.com/jpnnjournal/fulltext/2019/01000/Through_the_Microbial_Looking_Glass__Premature.9.aspx" TargetMode="External"/><Relationship Id="rId191" Type="http://schemas.openxmlformats.org/officeDocument/2006/relationships/hyperlink" Target="https://journals.lww.com/jpnnjournal/fulltext/2019/01000/Through_the_Microbial_Looking_Glass__Premature.9.aspx" TargetMode="External"/><Relationship Id="rId107" Type="http://schemas.openxmlformats.org/officeDocument/2006/relationships/hyperlink" Target="https://journals.lww.com/jpnnjournal/fulltext/2019/01000/Through_the_Microbial_Looking_Glass__Premature.9.aspx" TargetMode="External"/><Relationship Id="rId11" Type="http://schemas.openxmlformats.org/officeDocument/2006/relationships/hyperlink" Target="https://journals.lww.com/jpnnjournal/fulltext/2019/01000/Through_the_Microbial_Looking_Glass__Premature.9.aspx" TargetMode="External"/><Relationship Id="rId32" Type="http://schemas.openxmlformats.org/officeDocument/2006/relationships/hyperlink" Target="https://journals.lww.com/jpnnjournal/fulltext/2019/01000/Through_the_Microbial_Looking_Glass__Premature.9.aspx" TargetMode="External"/><Relationship Id="rId53" Type="http://schemas.openxmlformats.org/officeDocument/2006/relationships/hyperlink" Target="https://journals.lww.com/jpnnjournal/fulltext/2019/01000/Through_the_Microbial_Looking_Glass__Premature.9.aspx" TargetMode="External"/><Relationship Id="rId74" Type="http://schemas.openxmlformats.org/officeDocument/2006/relationships/hyperlink" Target="https://journals.lww.com/jpnnjournal/fulltext/2019/01000/Through_the_Microbial_Looking_Glass__Premature.9.aspx" TargetMode="External"/><Relationship Id="rId128" Type="http://schemas.openxmlformats.org/officeDocument/2006/relationships/hyperlink" Target="https://journals.lww.com/jpnnjournal/fulltext/2019/01000/Through_the_Microbial_Looking_Glass__Premature.9.aspx" TargetMode="External"/><Relationship Id="rId149" Type="http://schemas.openxmlformats.org/officeDocument/2006/relationships/hyperlink" Target="https://journals.lww.com/jpnnjournal/fulltext/2019/01000/Through_the_Microbial_Looking_Glass__Premature.9.aspx" TargetMode="External"/><Relationship Id="rId5" Type="http://schemas.openxmlformats.org/officeDocument/2006/relationships/settings" Target="settings.xml"/><Relationship Id="rId95" Type="http://schemas.openxmlformats.org/officeDocument/2006/relationships/hyperlink" Target="https://journals.lww.com/jpnnjournal/fulltext/2019/01000/Through_the_Microbial_Looking_Glass__Premature.9.aspx" TargetMode="External"/><Relationship Id="rId160" Type="http://schemas.openxmlformats.org/officeDocument/2006/relationships/hyperlink" Target="https://journals.lww.com/jpnnjournal/fulltext/2019/01000/Through_the_Microbial_Looking_Glass__Premature.9.aspx" TargetMode="External"/><Relationship Id="rId181" Type="http://schemas.openxmlformats.org/officeDocument/2006/relationships/hyperlink" Target="https://journals.lww.com/jpnnjournal/fulltext/2019/01000/Through_the_Microbial_Looking_Glass__Premature.9.aspx" TargetMode="External"/><Relationship Id="rId22" Type="http://schemas.openxmlformats.org/officeDocument/2006/relationships/hyperlink" Target="https://journals.lww.com/jpnnjournal/fulltext/2019/01000/Through_the_Microbial_Looking_Glass__Premature.9.aspx" TargetMode="External"/><Relationship Id="rId43" Type="http://schemas.openxmlformats.org/officeDocument/2006/relationships/hyperlink" Target="javascript:void(0)" TargetMode="External"/><Relationship Id="rId64" Type="http://schemas.openxmlformats.org/officeDocument/2006/relationships/hyperlink" Target="https://journals.lww.com/jpnnjournal/fulltext/2019/01000/Through_the_Microbial_Looking_Glass__Premature.9.aspx" TargetMode="External"/><Relationship Id="rId118" Type="http://schemas.openxmlformats.org/officeDocument/2006/relationships/hyperlink" Target="https://journals.lww.com/jpnnjournal/fulltext/2019/01000/Through_the_Microbial_Looking_Glass__Premature.9.aspx" TargetMode="External"/><Relationship Id="rId139" Type="http://schemas.openxmlformats.org/officeDocument/2006/relationships/hyperlink" Target="https://journals.lww.com/jpnnjournal/fulltext/2019/01000/Through_the_Microbial_Looking_Glass__Premature.9.aspx" TargetMode="External"/><Relationship Id="rId85" Type="http://schemas.openxmlformats.org/officeDocument/2006/relationships/hyperlink" Target="https://journals.lww.com/jpnnjournal/fulltext/2019/01000/Through_the_Microbial_Looking_Glass__Premature.9.aspx" TargetMode="External"/><Relationship Id="rId150" Type="http://schemas.openxmlformats.org/officeDocument/2006/relationships/hyperlink" Target="https://journals.lww.com/jpnnjournal/fulltext/2019/01000/Through_the_Microbial_Looking_Glass__Premature.9.aspx" TargetMode="External"/><Relationship Id="rId171" Type="http://schemas.openxmlformats.org/officeDocument/2006/relationships/hyperlink" Target="https://journals.lww.com/jpnnjournal/fulltext/2019/01000/Through_the_Microbial_Looking_Glass__Premature.9.aspx" TargetMode="External"/><Relationship Id="rId192" Type="http://schemas.openxmlformats.org/officeDocument/2006/relationships/hyperlink" Target="https://journals.lww.com/jpnnjournal/fulltext/2019/01000/Through_the_Microbial_Looking_Glass__Premature.9.aspx" TargetMode="External"/><Relationship Id="rId12" Type="http://schemas.openxmlformats.org/officeDocument/2006/relationships/hyperlink" Target="https://journals.lww.com/jpnnjournal/fulltext/2019/01000/Through_the_Microbial_Looking_Glass__Premature.9.aspx" TargetMode="External"/><Relationship Id="rId33" Type="http://schemas.openxmlformats.org/officeDocument/2006/relationships/hyperlink" Target="https://journals.lww.com/jpnnjournal/fulltext/2019/01000/Through_the_Microbial_Looking_Glass__Premature.9.aspx" TargetMode="External"/><Relationship Id="rId108" Type="http://schemas.openxmlformats.org/officeDocument/2006/relationships/hyperlink" Target="https://journals.lww.com/jpnnjournal/fulltext/2019/01000/Through_the_Microbial_Looking_Glass__Premature.9.aspx" TargetMode="External"/><Relationship Id="rId129" Type="http://schemas.openxmlformats.org/officeDocument/2006/relationships/hyperlink" Target="https://journals.lww.com/jpnnjournal/fulltext/2019/01000/Through_the_Microbial_Looking_Glass__Premature.9.aspx" TargetMode="External"/><Relationship Id="rId54" Type="http://schemas.openxmlformats.org/officeDocument/2006/relationships/hyperlink" Target="https://journals.lww.com/jpnnjournal/fulltext/2019/01000/Through_the_Microbial_Looking_Glass__Premature.9.aspx" TargetMode="External"/><Relationship Id="rId75" Type="http://schemas.openxmlformats.org/officeDocument/2006/relationships/hyperlink" Target="https://journals.lww.com/jpnnjournal/fulltext/2019/01000/Through_the_Microbial_Looking_Glass__Premature.9.aspx" TargetMode="External"/><Relationship Id="rId96" Type="http://schemas.openxmlformats.org/officeDocument/2006/relationships/hyperlink" Target="https://journals.lww.com/jpnnjournal/fulltext/2019/01000/Through_the_Microbial_Looking_Glass__Premature.9.aspx" TargetMode="External"/><Relationship Id="rId140" Type="http://schemas.openxmlformats.org/officeDocument/2006/relationships/hyperlink" Target="https://journals.lww.com/jpnnjournal/fulltext/2019/01000/Through_the_Microbial_Looking_Glass__Premature.9.aspx" TargetMode="External"/><Relationship Id="rId161" Type="http://schemas.openxmlformats.org/officeDocument/2006/relationships/hyperlink" Target="https://journals.lww.com/jpnnjournal/fulltext/2019/01000/Through_the_Microbial_Looking_Glass__Premature.9.aspx" TargetMode="External"/><Relationship Id="rId182" Type="http://schemas.openxmlformats.org/officeDocument/2006/relationships/hyperlink" Target="https://journals.lww.com/jpnnjournal/fulltext/2019/01000/Through_the_Microbial_Looking_Glass__Premature.9.aspx" TargetMode="External"/><Relationship Id="rId6" Type="http://schemas.openxmlformats.org/officeDocument/2006/relationships/webSettings" Target="webSettings.xml"/><Relationship Id="rId23" Type="http://schemas.openxmlformats.org/officeDocument/2006/relationships/hyperlink" Target="https://journals.lww.com/jpnnjournal/fulltext/2019/01000/Through_the_Microbial_Looking_Glass__Premature.9.aspx" TargetMode="External"/><Relationship Id="rId119" Type="http://schemas.openxmlformats.org/officeDocument/2006/relationships/hyperlink" Target="https://journals.lww.com/jpnnjournal/fulltext/2019/01000/Through_the_Microbial_Looking_Glass__Premature.9.aspx" TargetMode="External"/><Relationship Id="rId44" Type="http://schemas.openxmlformats.org/officeDocument/2006/relationships/hyperlink" Target="https://journals.lww.com/jpnnjournal/fulltext/2019/01000/Through_the_Microbial_Looking_Glass__Premature.9.aspx" TargetMode="External"/><Relationship Id="rId65" Type="http://schemas.openxmlformats.org/officeDocument/2006/relationships/hyperlink" Target="https://journals.lww.com/jpnnjournal/fulltext/2019/01000/Through_the_Microbial_Looking_Glass__Premature.9.aspx" TargetMode="External"/><Relationship Id="rId86" Type="http://schemas.openxmlformats.org/officeDocument/2006/relationships/hyperlink" Target="https://journals.lww.com/jpnnjournal/fulltext/2019/01000/Through_the_Microbial_Looking_Glass__Premature.9.aspx" TargetMode="External"/><Relationship Id="rId130" Type="http://schemas.openxmlformats.org/officeDocument/2006/relationships/hyperlink" Target="https://journals.lww.com/jpnnjournal/fulltext/2019/01000/Through_the_Microbial_Looking_Glass__Premature.9.aspx" TargetMode="External"/><Relationship Id="rId151" Type="http://schemas.openxmlformats.org/officeDocument/2006/relationships/hyperlink" Target="https://journals.lww.com/jpnnjournal/fulltext/2019/01000/Through_the_Microbial_Looking_Glass__Premature.9.aspx" TargetMode="External"/><Relationship Id="rId172" Type="http://schemas.openxmlformats.org/officeDocument/2006/relationships/hyperlink" Target="https://journals.lww.com/jpnnjournal/fulltext/2019/01000/Through_the_Microbial_Looking_Glass__Premature.9.aspx" TargetMode="External"/><Relationship Id="rId193" Type="http://schemas.openxmlformats.org/officeDocument/2006/relationships/hyperlink" Target="https://journals.lww.com/jpnnjournal/fulltext/2019/01000/Through_the_Microbial_Looking_Glass__Premature.9.aspx" TargetMode="External"/><Relationship Id="rId13" Type="http://schemas.openxmlformats.org/officeDocument/2006/relationships/hyperlink" Target="https://journals.lww.com/jpnnjournal/fulltext/2019/01000/Through_the_Microbial_Looking_Glass__Premature.9.aspx" TargetMode="External"/><Relationship Id="rId109" Type="http://schemas.openxmlformats.org/officeDocument/2006/relationships/hyperlink" Target="https://journals.lww.com/jpnnjournal/fulltext/2019/01000/Through_the_Microbial_Looking_Glass__Premature.9.aspx" TargetMode="External"/><Relationship Id="rId34" Type="http://schemas.openxmlformats.org/officeDocument/2006/relationships/hyperlink" Target="https://journals.lww.com/jpnnjournal/fulltext/2019/01000/Through_the_Microbial_Looking_Glass__Premature.9.aspx" TargetMode="External"/><Relationship Id="rId55" Type="http://schemas.openxmlformats.org/officeDocument/2006/relationships/hyperlink" Target="https://journals.lww.com/jpnnjournal/fulltext/2019/01000/Through_the_Microbial_Looking_Glass__Premature.9.aspx" TargetMode="External"/><Relationship Id="rId76" Type="http://schemas.openxmlformats.org/officeDocument/2006/relationships/hyperlink" Target="https://journals.lww.com/jpnnjournal/fulltext/2019/01000/Through_the_Microbial_Looking_Glass__Premature.9.aspx" TargetMode="External"/><Relationship Id="rId97" Type="http://schemas.openxmlformats.org/officeDocument/2006/relationships/hyperlink" Target="https://journals.lww.com/jpnnjournal/fulltext/2019/01000/Through_the_Microbial_Looking_Glass__Premature.9.aspx" TargetMode="External"/><Relationship Id="rId120" Type="http://schemas.openxmlformats.org/officeDocument/2006/relationships/hyperlink" Target="https://journals.lww.com/jpnnjournal/fulltext/2019/01000/Through_the_Microbial_Looking_Glass__Premature.9.aspx" TargetMode="External"/><Relationship Id="rId141" Type="http://schemas.openxmlformats.org/officeDocument/2006/relationships/hyperlink" Target="https://journals.lww.com/jpnnjournal/fulltext/2019/01000/Through_the_Microbial_Looking_Glass__Premature.9.aspx" TargetMode="External"/><Relationship Id="rId7" Type="http://schemas.openxmlformats.org/officeDocument/2006/relationships/hyperlink" Target="10.1097/JPN.0000000000000375" TargetMode="External"/><Relationship Id="rId71" Type="http://schemas.openxmlformats.org/officeDocument/2006/relationships/hyperlink" Target="https://journals.lww.com/jpnnjournal/fulltext/2019/01000/Through_the_Microbial_Looking_Glass__Premature.9.aspx" TargetMode="External"/><Relationship Id="rId92" Type="http://schemas.openxmlformats.org/officeDocument/2006/relationships/hyperlink" Target="https://journals.lww.com/jpnnjournal/fulltext/2019/01000/Through_the_Microbial_Looking_Glass__Premature.9.aspx" TargetMode="External"/><Relationship Id="rId162" Type="http://schemas.openxmlformats.org/officeDocument/2006/relationships/hyperlink" Target="https://journals.lww.com/jpnnjournal/fulltext/2019/01000/Through_the_Microbial_Looking_Glass__Premature.9.aspx" TargetMode="External"/><Relationship Id="rId183" Type="http://schemas.openxmlformats.org/officeDocument/2006/relationships/hyperlink" Target="https://journals.lww.com/jpnnjournal/fulltext/2019/01000/Through_the_Microbial_Looking_Glass__Premature.9.aspx" TargetMode="External"/><Relationship Id="rId2" Type="http://schemas.openxmlformats.org/officeDocument/2006/relationships/customXml" Target="../customXml/item2.xml"/><Relationship Id="rId29" Type="http://schemas.openxmlformats.org/officeDocument/2006/relationships/hyperlink" Target="https://journals.lww.com/jpnnjournal/fulltext/2019/01000/Through_the_Microbial_Looking_Glass__Premature.9.aspx" TargetMode="External"/><Relationship Id="rId24" Type="http://schemas.openxmlformats.org/officeDocument/2006/relationships/hyperlink" Target="https://journals.lww.com/jpnnjournal/fulltext/2019/01000/Through_the_Microbial_Looking_Glass__Premature.9.aspx" TargetMode="External"/><Relationship Id="rId40" Type="http://schemas.openxmlformats.org/officeDocument/2006/relationships/hyperlink" Target="http://PubMed.gov" TargetMode="External"/><Relationship Id="rId45" Type="http://schemas.openxmlformats.org/officeDocument/2006/relationships/hyperlink" Target="javascript:void(0)" TargetMode="External"/><Relationship Id="rId66" Type="http://schemas.openxmlformats.org/officeDocument/2006/relationships/hyperlink" Target="https://journals.lww.com/jpnnjournal/fulltext/2019/01000/Through_the_Microbial_Looking_Glass__Premature.9.aspx" TargetMode="External"/><Relationship Id="rId87" Type="http://schemas.openxmlformats.org/officeDocument/2006/relationships/hyperlink" Target="https://journals.lww.com/jpnnjournal/fulltext/2019/01000/Through_the_Microbial_Looking_Glass__Premature.9.aspx" TargetMode="External"/><Relationship Id="rId110" Type="http://schemas.openxmlformats.org/officeDocument/2006/relationships/hyperlink" Target="https://journals.lww.com/jpnnjournal/fulltext/2019/01000/Through_the_Microbial_Looking_Glass__Premature.9.aspx" TargetMode="External"/><Relationship Id="rId115" Type="http://schemas.openxmlformats.org/officeDocument/2006/relationships/hyperlink" Target="https://journals.lww.com/jpnnjournal/fulltext/2019/01000/Through_the_Microbial_Looking_Glass__Premature.9.aspx" TargetMode="External"/><Relationship Id="rId131" Type="http://schemas.openxmlformats.org/officeDocument/2006/relationships/hyperlink" Target="https://journals.lww.com/jpnnjournal/fulltext/2019/01000/Through_the_Microbial_Looking_Glass__Premature.9.aspx" TargetMode="External"/><Relationship Id="rId136" Type="http://schemas.openxmlformats.org/officeDocument/2006/relationships/hyperlink" Target="https://journals.lww.com/jpnnjournal/fulltext/2019/01000/Through_the_Microbial_Looking_Glass__Premature.9.aspx" TargetMode="External"/><Relationship Id="rId157" Type="http://schemas.openxmlformats.org/officeDocument/2006/relationships/hyperlink" Target="https://journals.lww.com/jpnnjournal/fulltext/2019/01000/Through_the_Microbial_Looking_Glass__Premature.9.aspx" TargetMode="External"/><Relationship Id="rId178" Type="http://schemas.openxmlformats.org/officeDocument/2006/relationships/hyperlink" Target="https://journals.lww.com/jpnnjournal/fulltext/2019/01000/Through_the_Microbial_Looking_Glass__Premature.9.aspx" TargetMode="External"/><Relationship Id="rId61" Type="http://schemas.openxmlformats.org/officeDocument/2006/relationships/hyperlink" Target="https://journals.lww.com/jpnnjournal/fulltext/2019/01000/Through_the_Microbial_Looking_Glass__Premature.9.aspx" TargetMode="External"/><Relationship Id="rId82" Type="http://schemas.openxmlformats.org/officeDocument/2006/relationships/hyperlink" Target="https://journals.lww.com/jpnnjournal/fulltext/2019/01000/Through_the_Microbial_Looking_Glass__Premature.9.aspx" TargetMode="External"/><Relationship Id="rId152" Type="http://schemas.openxmlformats.org/officeDocument/2006/relationships/hyperlink" Target="https://journals.lww.com/jpnnjournal/fulltext/2019/01000/Through_the_Microbial_Looking_Glass__Premature.9.aspx" TargetMode="External"/><Relationship Id="rId173" Type="http://schemas.openxmlformats.org/officeDocument/2006/relationships/hyperlink" Target="https://journals.lww.com/jpnnjournal/fulltext/2019/01000/Through_the_Microbial_Looking_Glass__Premature.9.aspx" TargetMode="External"/><Relationship Id="rId194" Type="http://schemas.openxmlformats.org/officeDocument/2006/relationships/hyperlink" Target="http://www.fao.org/3/a-a0512e.pdf" TargetMode="External"/><Relationship Id="rId19" Type="http://schemas.openxmlformats.org/officeDocument/2006/relationships/hyperlink" Target="https://journals.lww.com/jpnnjournal/fulltext/2019/01000/Through_the_Microbial_Looking_Glass__Premature.9.aspx" TargetMode="External"/><Relationship Id="rId14" Type="http://schemas.openxmlformats.org/officeDocument/2006/relationships/hyperlink" Target="https://journals.lww.com/jpnnjournal/fulltext/2019/01000/Through_the_Microbial_Looking_Glass__Premature.9.aspx" TargetMode="External"/><Relationship Id="rId30" Type="http://schemas.openxmlformats.org/officeDocument/2006/relationships/hyperlink" Target="https://journals.lww.com/jpnnjournal/fulltext/2019/01000/Through_the_Microbial_Looking_Glass__Premature.9.aspx" TargetMode="External"/><Relationship Id="rId35" Type="http://schemas.openxmlformats.org/officeDocument/2006/relationships/hyperlink" Target="https://journals.lww.com/jpnnjournal/fulltext/2019/01000/Through_the_Microbial_Looking_Glass__Premature.9.aspx" TargetMode="External"/><Relationship Id="rId56" Type="http://schemas.openxmlformats.org/officeDocument/2006/relationships/hyperlink" Target="https://journals.lww.com/jpnnjournal/fulltext/2019/01000/Through_the_Microbial_Looking_Glass__Premature.9.aspx" TargetMode="External"/><Relationship Id="rId77" Type="http://schemas.openxmlformats.org/officeDocument/2006/relationships/hyperlink" Target="https://journals.lww.com/jpnnjournal/fulltext/2019/01000/Through_the_Microbial_Looking_Glass__Premature.9.aspx" TargetMode="External"/><Relationship Id="rId100" Type="http://schemas.openxmlformats.org/officeDocument/2006/relationships/hyperlink" Target="https://journals.lww.com/jpnnjournal/fulltext/2019/01000/Through_the_Microbial_Looking_Glass__Premature.9.aspx" TargetMode="External"/><Relationship Id="rId105" Type="http://schemas.openxmlformats.org/officeDocument/2006/relationships/hyperlink" Target="https://journals.lww.com/jpnnjournal/fulltext/2019/01000/Through_the_Microbial_Looking_Glass__Premature.9.aspx" TargetMode="External"/><Relationship Id="rId126" Type="http://schemas.openxmlformats.org/officeDocument/2006/relationships/hyperlink" Target="https://journals.lww.com/jpnnjournal/fulltext/2019/01000/Through_the_Microbial_Looking_Glass__Premature.9.aspx" TargetMode="External"/><Relationship Id="rId147" Type="http://schemas.openxmlformats.org/officeDocument/2006/relationships/hyperlink" Target="https://journals.lww.com/jpnnjournal/fulltext/2019/01000/Through_the_Microbial_Looking_Glass__Premature.9.aspx" TargetMode="External"/><Relationship Id="rId168" Type="http://schemas.openxmlformats.org/officeDocument/2006/relationships/hyperlink" Target="https://journals.lww.com/jpnnjournal/fulltext/2019/01000/Through_the_Microbial_Looking_Glass__Premature.9.aspx" TargetMode="External"/><Relationship Id="rId8" Type="http://schemas.openxmlformats.org/officeDocument/2006/relationships/hyperlink" Target="http://epublications.marquette.edu/" TargetMode="External"/><Relationship Id="rId51" Type="http://schemas.openxmlformats.org/officeDocument/2006/relationships/hyperlink" Target="https://journals.lww.com/jpnnjournal/fulltext/2019/01000/Through_the_Microbial_Looking_Glass__Premature.9.aspx" TargetMode="External"/><Relationship Id="rId72" Type="http://schemas.openxmlformats.org/officeDocument/2006/relationships/hyperlink" Target="https://journals.lww.com/jpnnjournal/fulltext/2019/01000/Through_the_Microbial_Looking_Glass__Premature.9.aspx" TargetMode="External"/><Relationship Id="rId93" Type="http://schemas.openxmlformats.org/officeDocument/2006/relationships/hyperlink" Target="https://journals.lww.com/jpnnjournal/fulltext/2019/01000/Through_the_Microbial_Looking_Glass__Premature.9.aspx" TargetMode="External"/><Relationship Id="rId98" Type="http://schemas.openxmlformats.org/officeDocument/2006/relationships/hyperlink" Target="https://journals.lww.com/jpnnjournal/fulltext/2019/01000/Through_the_Microbial_Looking_Glass__Premature.9.aspx" TargetMode="External"/><Relationship Id="rId121" Type="http://schemas.openxmlformats.org/officeDocument/2006/relationships/hyperlink" Target="https://journals.lww.com/jpnnjournal/fulltext/2019/01000/Through_the_Microbial_Looking_Glass__Premature.9.aspx" TargetMode="External"/><Relationship Id="rId142" Type="http://schemas.openxmlformats.org/officeDocument/2006/relationships/hyperlink" Target="https://journals.lww.com/jpnnjournal/fulltext/2019/01000/Through_the_Microbial_Looking_Glass__Premature.9.aspx" TargetMode="External"/><Relationship Id="rId163" Type="http://schemas.openxmlformats.org/officeDocument/2006/relationships/hyperlink" Target="https://journals.lww.com/jpnnjournal/fulltext/2019/01000/Through_the_Microbial_Looking_Glass__Premature.9.aspx" TargetMode="External"/><Relationship Id="rId184" Type="http://schemas.openxmlformats.org/officeDocument/2006/relationships/hyperlink" Target="https://journals.lww.com/jpnnjournal/fulltext/2019/01000/Through_the_Microbial_Looking_Glass__Premature.9.aspx" TargetMode="External"/><Relationship Id="rId189" Type="http://schemas.openxmlformats.org/officeDocument/2006/relationships/hyperlink" Target="https://journals.lww.com/jpnnjournal/fulltext/2019/01000/Through_the_Microbial_Looking_Glass__Premature.9.aspx" TargetMode="External"/><Relationship Id="rId3" Type="http://schemas.openxmlformats.org/officeDocument/2006/relationships/customXml" Target="../customXml/item3.xml"/><Relationship Id="rId25" Type="http://schemas.openxmlformats.org/officeDocument/2006/relationships/hyperlink" Target="https://journals.lww.com/jpnnjournal/fulltext/2019/01000/Through_the_Microbial_Looking_Glass__Premature.9.aspx" TargetMode="External"/><Relationship Id="rId46" Type="http://schemas.openxmlformats.org/officeDocument/2006/relationships/hyperlink" Target="https://journals.lww.com/jpnnjournal/fulltext/2019/01000/Through_the_Microbial_Looking_Glass__Premature.9.aspx" TargetMode="External"/><Relationship Id="rId67" Type="http://schemas.openxmlformats.org/officeDocument/2006/relationships/hyperlink" Target="https://journals.lww.com/jpnnjournal/fulltext/2019/01000/Through_the_Microbial_Looking_Glass__Premature.9.aspx" TargetMode="External"/><Relationship Id="rId116" Type="http://schemas.openxmlformats.org/officeDocument/2006/relationships/hyperlink" Target="https://journals.lww.com/jpnnjournal/fulltext/2019/01000/Through_the_Microbial_Looking_Glass__Premature.9.aspx" TargetMode="External"/><Relationship Id="rId137" Type="http://schemas.openxmlformats.org/officeDocument/2006/relationships/hyperlink" Target="https://journals.lww.com/jpnnjournal/fulltext/2019/01000/Through_the_Microbial_Looking_Glass__Premature.9.aspx" TargetMode="External"/><Relationship Id="rId158" Type="http://schemas.openxmlformats.org/officeDocument/2006/relationships/hyperlink" Target="https://journals.lww.com/jpnnjournal/fulltext/2019/01000/Through_the_Microbial_Looking_Glass__Premature.9.aspx" TargetMode="External"/><Relationship Id="rId20" Type="http://schemas.openxmlformats.org/officeDocument/2006/relationships/hyperlink" Target="https://journals.lww.com/jpnnjournal/fulltext/2019/01000/Through_the_Microbial_Looking_Glass__Premature.9.aspx" TargetMode="External"/><Relationship Id="rId41" Type="http://schemas.openxmlformats.org/officeDocument/2006/relationships/hyperlink" Target="https://journals.lww.com/jpnnjournal/fulltext/2019/01000/Through_the_Microbial_Looking_Glass__Premature.9.aspx" TargetMode="External"/><Relationship Id="rId62" Type="http://schemas.openxmlformats.org/officeDocument/2006/relationships/hyperlink" Target="https://journals.lww.com/jpnnjournal/fulltext/2019/01000/Through_the_Microbial_Looking_Glass__Premature.9.aspx" TargetMode="External"/><Relationship Id="rId83" Type="http://schemas.openxmlformats.org/officeDocument/2006/relationships/hyperlink" Target="https://journals.lww.com/jpnnjournal/fulltext/2019/01000/Through_the_Microbial_Looking_Glass__Premature.9.aspx" TargetMode="External"/><Relationship Id="rId88" Type="http://schemas.openxmlformats.org/officeDocument/2006/relationships/hyperlink" Target="https://journals.lww.com/jpnnjournal/fulltext/2019/01000/Through_the_Microbial_Looking_Glass__Premature.9.aspx" TargetMode="External"/><Relationship Id="rId111" Type="http://schemas.openxmlformats.org/officeDocument/2006/relationships/hyperlink" Target="https://journals.lww.com/jpnnjournal/fulltext/2019/01000/Through_the_Microbial_Looking_Glass__Premature.9.aspx" TargetMode="External"/><Relationship Id="rId132" Type="http://schemas.openxmlformats.org/officeDocument/2006/relationships/hyperlink" Target="https://journals.lww.com/jpnnjournal/fulltext/2019/01000/Through_the_Microbial_Looking_Glass__Premature.9.aspx" TargetMode="External"/><Relationship Id="rId153" Type="http://schemas.openxmlformats.org/officeDocument/2006/relationships/hyperlink" Target="https://journals.lww.com/jpnnjournal/fulltext/2019/01000/Through_the_Microbial_Looking_Glass__Premature.9.aspx" TargetMode="External"/><Relationship Id="rId174" Type="http://schemas.openxmlformats.org/officeDocument/2006/relationships/hyperlink" Target="https://journals.lww.com/jpnnjournal/fulltext/2019/01000/Through_the_Microbial_Looking_Glass__Premature.9.aspx" TargetMode="External"/><Relationship Id="rId179" Type="http://schemas.openxmlformats.org/officeDocument/2006/relationships/hyperlink" Target="https://journals.lww.com/jpnnjournal/fulltext/2019/01000/Through_the_Microbial_Looking_Glass__Premature.9.aspx" TargetMode="External"/><Relationship Id="rId195" Type="http://schemas.openxmlformats.org/officeDocument/2006/relationships/hyperlink" Target="https://joannabriggs.org" TargetMode="External"/><Relationship Id="rId190" Type="http://schemas.openxmlformats.org/officeDocument/2006/relationships/hyperlink" Target="https://journals.lww.com/jpnnjournal/fulltext/2019/01000/Through_the_Microbial_Looking_Glass__Premature.9.aspx" TargetMode="External"/><Relationship Id="rId15" Type="http://schemas.openxmlformats.org/officeDocument/2006/relationships/hyperlink" Target="https://journals.lww.com/jpnnjournal/fulltext/2019/01000/Through_the_Microbial_Looking_Glass__Premature.9.aspx" TargetMode="External"/><Relationship Id="rId36" Type="http://schemas.openxmlformats.org/officeDocument/2006/relationships/hyperlink" Target="https://journals.lww.com/jpnnjournal/fulltext/2019/01000/Through_the_Microbial_Looking_Glass__Premature.9.aspx" TargetMode="External"/><Relationship Id="rId57" Type="http://schemas.openxmlformats.org/officeDocument/2006/relationships/hyperlink" Target="https://journals.lww.com/jpnnjournal/fulltext/2019/01000/Through_the_Microbial_Looking_Glass__Premature.9.aspx" TargetMode="External"/><Relationship Id="rId106" Type="http://schemas.openxmlformats.org/officeDocument/2006/relationships/hyperlink" Target="https://journals.lww.com/jpnnjournal/fulltext/2019/01000/Through_the_Microbial_Looking_Glass__Premature.9.aspx" TargetMode="External"/><Relationship Id="rId127" Type="http://schemas.openxmlformats.org/officeDocument/2006/relationships/hyperlink" Target="https://journals.lww.com/jpnnjournal/fulltext/2019/01000/Through_the_Microbial_Looking_Glass__Premature.9.aspx" TargetMode="External"/><Relationship Id="rId10" Type="http://schemas.openxmlformats.org/officeDocument/2006/relationships/hyperlink" Target="https://journals.lww.com/jpnnjournal/fulltext/2019/01000/Through_the_Microbial_Looking_Glass__Premature.9.aspx" TargetMode="External"/><Relationship Id="rId31" Type="http://schemas.openxmlformats.org/officeDocument/2006/relationships/hyperlink" Target="https://journals.lww.com/jpnnjournal/fulltext/2019/01000/Through_the_Microbial_Looking_Glass__Premature.9.aspx" TargetMode="External"/><Relationship Id="rId52" Type="http://schemas.openxmlformats.org/officeDocument/2006/relationships/image" Target="media/image1.png"/><Relationship Id="rId73" Type="http://schemas.openxmlformats.org/officeDocument/2006/relationships/hyperlink" Target="https://journals.lww.com/jpnnjournal/fulltext/2019/01000/Through_the_Microbial_Looking_Glass__Premature.9.aspx" TargetMode="External"/><Relationship Id="rId78" Type="http://schemas.openxmlformats.org/officeDocument/2006/relationships/hyperlink" Target="https://journals.lww.com/jpnnjournal/fulltext/2019/01000/Through_the_Microbial_Looking_Glass__Premature.9.aspx" TargetMode="External"/><Relationship Id="rId94" Type="http://schemas.openxmlformats.org/officeDocument/2006/relationships/hyperlink" Target="https://journals.lww.com/jpnnjournal/fulltext/2019/01000/Through_the_Microbial_Looking_Glass__Premature.9.aspx" TargetMode="External"/><Relationship Id="rId99" Type="http://schemas.openxmlformats.org/officeDocument/2006/relationships/hyperlink" Target="https://journals.lww.com/jpnnjournal/fulltext/2019/01000/Through_the_Microbial_Looking_Glass__Premature.9.aspx" TargetMode="External"/><Relationship Id="rId101" Type="http://schemas.openxmlformats.org/officeDocument/2006/relationships/hyperlink" Target="https://journals.lww.com/jpnnjournal/fulltext/2019/01000/Through_the_Microbial_Looking_Glass__Premature.9.aspx" TargetMode="External"/><Relationship Id="rId122" Type="http://schemas.openxmlformats.org/officeDocument/2006/relationships/hyperlink" Target="https://journals.lww.com/jpnnjournal/fulltext/2019/01000/Through_the_Microbial_Looking_Glass__Premature.9.aspx" TargetMode="External"/><Relationship Id="rId143" Type="http://schemas.openxmlformats.org/officeDocument/2006/relationships/hyperlink" Target="https://journals.lww.com/jpnnjournal/fulltext/2019/01000/Through_the_Microbial_Looking_Glass__Premature.9.aspx" TargetMode="External"/><Relationship Id="rId148" Type="http://schemas.openxmlformats.org/officeDocument/2006/relationships/hyperlink" Target="https://journals.lww.com/jpnnjournal/fulltext/2019/01000/Through_the_Microbial_Looking_Glass__Premature.9.aspx" TargetMode="External"/><Relationship Id="rId164" Type="http://schemas.openxmlformats.org/officeDocument/2006/relationships/hyperlink" Target="https://journals.lww.com/jpnnjournal/fulltext/2019/01000/Through_the_Microbial_Looking_Glass__Premature.9.aspx" TargetMode="External"/><Relationship Id="rId169" Type="http://schemas.openxmlformats.org/officeDocument/2006/relationships/hyperlink" Target="https://journals.lww.com/jpnnjournal/fulltext/2019/01000/Through_the_Microbial_Looking_Glass__Premature.9.aspx" TargetMode="External"/><Relationship Id="rId185" Type="http://schemas.openxmlformats.org/officeDocument/2006/relationships/hyperlink" Target="https://journals.lww.com/jpnnjournal/fulltext/2019/01000/Through_the_Microbial_Looking_Glass__Premature.9.aspx" TargetMode="External"/><Relationship Id="rId4" Type="http://schemas.openxmlformats.org/officeDocument/2006/relationships/styles" Target="styles.xml"/><Relationship Id="rId9" Type="http://schemas.openxmlformats.org/officeDocument/2006/relationships/hyperlink" Target="https://journals.lww.com/jpnnjournal/fulltext/2019/01000/Through_the_Microbial_Looking_Glass__Premature.9.aspx" TargetMode="External"/><Relationship Id="rId180" Type="http://schemas.openxmlformats.org/officeDocument/2006/relationships/hyperlink" Target="https://journals.lww.com/jpnnjournal/fulltext/2019/01000/Through_the_Microbial_Looking_Glass__Premature.9.aspx" TargetMode="External"/><Relationship Id="rId26" Type="http://schemas.openxmlformats.org/officeDocument/2006/relationships/hyperlink" Target="https://journals.lww.com/jpnnjournal/fulltext/2019/01000/Through_the_Microbial_Looking_Glass__Premature.9.aspx" TargetMode="External"/><Relationship Id="rId47" Type="http://schemas.openxmlformats.org/officeDocument/2006/relationships/hyperlink" Target="https://journals.lww.com/jpnnjournal/fulltext/2019/01000/Through_the_Microbial_Looking_Glass__Premature.9.aspx" TargetMode="External"/><Relationship Id="rId68" Type="http://schemas.openxmlformats.org/officeDocument/2006/relationships/hyperlink" Target="https://journals.lww.com/jpnnjournal/fulltext/2019/01000/Through_the_Microbial_Looking_Glass__Premature.9.aspx" TargetMode="External"/><Relationship Id="rId89" Type="http://schemas.openxmlformats.org/officeDocument/2006/relationships/hyperlink" Target="https://journals.lww.com/jpnnjournal/fulltext/2019/01000/Through_the_Microbial_Looking_Glass__Premature.9.aspx" TargetMode="External"/><Relationship Id="rId112" Type="http://schemas.openxmlformats.org/officeDocument/2006/relationships/hyperlink" Target="https://journals.lww.com/jpnnjournal/fulltext/2019/01000/Through_the_Microbial_Looking_Glass__Premature.9.aspx" TargetMode="External"/><Relationship Id="rId133" Type="http://schemas.openxmlformats.org/officeDocument/2006/relationships/hyperlink" Target="https://journals.lww.com/jpnnjournal/fulltext/2019/01000/Through_the_Microbial_Looking_Glass__Premature.9.aspx" TargetMode="External"/><Relationship Id="rId154" Type="http://schemas.openxmlformats.org/officeDocument/2006/relationships/hyperlink" Target="https://journals.lww.com/jpnnjournal/fulltext/2019/01000/Through_the_Microbial_Looking_Glass__Premature.9.aspx" TargetMode="External"/><Relationship Id="rId175" Type="http://schemas.openxmlformats.org/officeDocument/2006/relationships/hyperlink" Target="https://journals.lww.com/jpnnjournal/fulltext/2019/01000/Through_the_Microbial_Looking_Glass__Premature.9.aspx" TargetMode="External"/><Relationship Id="rId196" Type="http://schemas.openxmlformats.org/officeDocument/2006/relationships/hyperlink" Target="https://www.nejm.org/doi/full/10.1056/nejm200005183422007" TargetMode="External"/><Relationship Id="rId16" Type="http://schemas.openxmlformats.org/officeDocument/2006/relationships/hyperlink" Target="https://journals.lww.com/jpnnjournal/fulltext/2019/01000/Through_the_Microbial_Looking_Glass__Premature.9.aspx" TargetMode="External"/><Relationship Id="rId37" Type="http://schemas.openxmlformats.org/officeDocument/2006/relationships/hyperlink" Target="http://EMBASE.com" TargetMode="External"/><Relationship Id="rId58" Type="http://schemas.openxmlformats.org/officeDocument/2006/relationships/hyperlink" Target="https://journals.lww.com/jpnnjournal/fulltext/2019/01000/Through_the_Microbial_Looking_Glass__Premature.9.aspx" TargetMode="External"/><Relationship Id="rId79" Type="http://schemas.openxmlformats.org/officeDocument/2006/relationships/hyperlink" Target="https://journals.lww.com/jpnnjournal/fulltext/2019/01000/Through_the_Microbial_Looking_Glass__Premature.9.aspx" TargetMode="External"/><Relationship Id="rId102" Type="http://schemas.openxmlformats.org/officeDocument/2006/relationships/hyperlink" Target="https://journals.lww.com/jpnnjournal/fulltext/2019/01000/Through_the_Microbial_Looking_Glass__Premature.9.aspx" TargetMode="External"/><Relationship Id="rId123" Type="http://schemas.openxmlformats.org/officeDocument/2006/relationships/hyperlink" Target="https://journals.lww.com/jpnnjournal/fulltext/2019/01000/Through_the_Microbial_Looking_Glass__Premature.9.aspx" TargetMode="External"/><Relationship Id="rId144" Type="http://schemas.openxmlformats.org/officeDocument/2006/relationships/hyperlink" Target="https://journals.lww.com/jpnnjournal/fulltext/2019/01000/Through_the_Microbial_Looking_Glass__Premature.9.aspx" TargetMode="External"/><Relationship Id="rId90" Type="http://schemas.openxmlformats.org/officeDocument/2006/relationships/hyperlink" Target="https://journals.lww.com/jpnnjournal/fulltext/2019/01000/Through_the_Microbial_Looking_Glass__Premature.9.aspx" TargetMode="External"/><Relationship Id="rId165" Type="http://schemas.openxmlformats.org/officeDocument/2006/relationships/hyperlink" Target="https://journals.lww.com/jpnnjournal/fulltext/2019/01000/Through_the_Microbial_Looking_Glass__Premature.9.aspx" TargetMode="External"/><Relationship Id="rId186" Type="http://schemas.openxmlformats.org/officeDocument/2006/relationships/hyperlink" Target="https://journals.lww.com/jpnnjournal/fulltext/2019/01000/Through_the_Microbial_Looking_Glass__Premature.9.aspx" TargetMode="External"/><Relationship Id="rId27" Type="http://schemas.openxmlformats.org/officeDocument/2006/relationships/hyperlink" Target="https://journals.lww.com/jpnnjournal/fulltext/2019/01000/Through_the_Microbial_Looking_Glass__Premature.9.aspx" TargetMode="External"/><Relationship Id="rId48" Type="http://schemas.openxmlformats.org/officeDocument/2006/relationships/hyperlink" Target="https://journals.lww.com/jpnnjournal/fulltext/2019/01000/Through_the_Microbial_Looking_Glass__Premature.9.aspx" TargetMode="External"/><Relationship Id="rId69" Type="http://schemas.openxmlformats.org/officeDocument/2006/relationships/hyperlink" Target="https://journals.lww.com/jpnnjournal/fulltext/2019/01000/Through_the_Microbial_Looking_Glass__Premature.9.aspx" TargetMode="External"/><Relationship Id="rId113" Type="http://schemas.openxmlformats.org/officeDocument/2006/relationships/hyperlink" Target="https://journals.lww.com/jpnnjournal/fulltext/2019/01000/Through_the_Microbial_Looking_Glass__Premature.9.aspx" TargetMode="External"/><Relationship Id="rId134" Type="http://schemas.openxmlformats.org/officeDocument/2006/relationships/hyperlink" Target="https://journals.lww.com/jpnnjournal/fulltext/2019/01000/Through_the_Microbial_Looking_Glass__Premature.9.aspx" TargetMode="External"/><Relationship Id="rId80" Type="http://schemas.openxmlformats.org/officeDocument/2006/relationships/hyperlink" Target="https://journals.lww.com/jpnnjournal/fulltext/2019/01000/Through_the_Microbial_Looking_Glass__Premature.9.aspx" TargetMode="External"/><Relationship Id="rId155" Type="http://schemas.openxmlformats.org/officeDocument/2006/relationships/hyperlink" Target="https://journals.lww.com/jpnnjournal/fulltext/2019/01000/Through_the_Microbial_Looking_Glass__Premature.9.aspx" TargetMode="External"/><Relationship Id="rId176" Type="http://schemas.openxmlformats.org/officeDocument/2006/relationships/hyperlink" Target="https://journals.lww.com/jpnnjournal/fulltext/2019/01000/Through_the_Microbial_Looking_Glass__Premature.9.aspx" TargetMode="External"/><Relationship Id="rId197" Type="http://schemas.openxmlformats.org/officeDocument/2006/relationships/fontTable" Target="fontTable.xml"/><Relationship Id="rId17" Type="http://schemas.openxmlformats.org/officeDocument/2006/relationships/hyperlink" Target="https://journals.lww.com/jpnnjournal/fulltext/2019/01000/Through_the_Microbial_Looking_Glass__Premature.9.aspx" TargetMode="External"/><Relationship Id="rId38" Type="http://schemas.openxmlformats.org/officeDocument/2006/relationships/hyperlink" Target="https://journals.lww.com/jpnnjournal/fulltext/2019/01000/Through_the_Microbial_Looking_Glass__Premature.9.aspx" TargetMode="External"/><Relationship Id="rId59" Type="http://schemas.openxmlformats.org/officeDocument/2006/relationships/hyperlink" Target="https://journals.lww.com/jpnnjournal/fulltext/2019/01000/Through_the_Microbial_Looking_Glass__Premature.9.aspx" TargetMode="External"/><Relationship Id="rId103" Type="http://schemas.openxmlformats.org/officeDocument/2006/relationships/hyperlink" Target="https://journals.lww.com/jpnnjournal/fulltext/2019/01000/Through_the_Microbial_Looking_Glass__Premature.9.aspx" TargetMode="External"/><Relationship Id="rId124" Type="http://schemas.openxmlformats.org/officeDocument/2006/relationships/hyperlink" Target="https://journals.lww.com/jpnnjournal/fulltext/2019/01000/Through_the_Microbial_Looking_Glass__Premature.9.aspx" TargetMode="External"/><Relationship Id="rId70" Type="http://schemas.openxmlformats.org/officeDocument/2006/relationships/hyperlink" Target="https://journals.lww.com/jpnnjournal/fulltext/2019/01000/Through_the_Microbial_Looking_Glass__Premature.9.aspx" TargetMode="External"/><Relationship Id="rId91" Type="http://schemas.openxmlformats.org/officeDocument/2006/relationships/hyperlink" Target="https://journals.lww.com/jpnnjournal/fulltext/2019/01000/Through_the_Microbial_Looking_Glass__Premature.9.aspx" TargetMode="External"/><Relationship Id="rId145" Type="http://schemas.openxmlformats.org/officeDocument/2006/relationships/hyperlink" Target="https://journals.lww.com/jpnnjournal/fulltext/2019/01000/Through_the_Microbial_Looking_Glass__Premature.9.aspx" TargetMode="External"/><Relationship Id="rId166" Type="http://schemas.openxmlformats.org/officeDocument/2006/relationships/hyperlink" Target="https://journals.lww.com/jpnnjournal/fulltext/2019/01000/Through_the_Microbial_Looking_Glass__Premature.9.aspx" TargetMode="External"/><Relationship Id="rId187" Type="http://schemas.openxmlformats.org/officeDocument/2006/relationships/hyperlink" Target="https://journals.lww.com/jpnnjournal/fulltext/2019/01000/Through_the_Microbial_Looking_Glass__Premature.9.aspx" TargetMode="External"/><Relationship Id="rId1" Type="http://schemas.openxmlformats.org/officeDocument/2006/relationships/customXml" Target="../customXml/item1.xml"/><Relationship Id="rId28" Type="http://schemas.openxmlformats.org/officeDocument/2006/relationships/hyperlink" Target="https://journals.lww.com/jpnnjournal/fulltext/2019/01000/Through_the_Microbial_Looking_Glass__Premature.9.aspx" TargetMode="External"/><Relationship Id="rId49" Type="http://schemas.openxmlformats.org/officeDocument/2006/relationships/hyperlink" Target="javascript:void(0)" TargetMode="External"/><Relationship Id="rId114" Type="http://schemas.openxmlformats.org/officeDocument/2006/relationships/hyperlink" Target="https://journals.lww.com/jpnnjournal/fulltext/2019/01000/Through_the_Microbial_Looking_Glass__Premature.9.aspx" TargetMode="External"/><Relationship Id="rId60" Type="http://schemas.openxmlformats.org/officeDocument/2006/relationships/hyperlink" Target="https://journals.lww.com/jpnnjournal/fulltext/2019/01000/Through_the_Microbial_Looking_Glass__Premature.9.aspx" TargetMode="External"/><Relationship Id="rId81" Type="http://schemas.openxmlformats.org/officeDocument/2006/relationships/hyperlink" Target="https://journals.lww.com/jpnnjournal/fulltext/2019/01000/Through_the_Microbial_Looking_Glass__Premature.9.aspx" TargetMode="External"/><Relationship Id="rId135" Type="http://schemas.openxmlformats.org/officeDocument/2006/relationships/hyperlink" Target="https://journals.lww.com/jpnnjournal/fulltext/2019/01000/Through_the_Microbial_Looking_Glass__Premature.9.aspx" TargetMode="External"/><Relationship Id="rId156" Type="http://schemas.openxmlformats.org/officeDocument/2006/relationships/hyperlink" Target="https://journals.lww.com/jpnnjournal/fulltext/2019/01000/Through_the_Microbial_Looking_Glass__Premature.9.aspx" TargetMode="External"/><Relationship Id="rId177" Type="http://schemas.openxmlformats.org/officeDocument/2006/relationships/hyperlink" Target="https://journals.lww.com/jpnnjournal/fulltext/2019/01000/Through_the_Microbial_Looking_Glass__Premature.9.aspx" TargetMode="External"/><Relationship Id="rId198" Type="http://schemas.openxmlformats.org/officeDocument/2006/relationships/theme" Target="theme/theme1.xml"/><Relationship Id="rId18" Type="http://schemas.openxmlformats.org/officeDocument/2006/relationships/hyperlink" Target="https://journals.lww.com/jpnnjournal/fulltext/2019/01000/Through_the_Microbial_Looking_Glass__Premature.9.aspx" TargetMode="External"/><Relationship Id="rId39" Type="http://schemas.openxmlformats.org/officeDocument/2006/relationships/hyperlink" Target="javascript:void(0)" TargetMode="External"/><Relationship Id="rId50" Type="http://schemas.openxmlformats.org/officeDocument/2006/relationships/hyperlink" Target="https://journals.lww.com/jpnnjournal/fulltext/2019/01000/Through_the_Microbial_Looking_Glass__Premature.9.aspx" TargetMode="External"/><Relationship Id="rId104" Type="http://schemas.openxmlformats.org/officeDocument/2006/relationships/hyperlink" Target="https://journals.lww.com/jpnnjournal/fulltext/2019/01000/Through_the_Microbial_Looking_Glass__Premature.9.aspx" TargetMode="External"/><Relationship Id="rId125" Type="http://schemas.openxmlformats.org/officeDocument/2006/relationships/hyperlink" Target="https://journals.lww.com/jpnnjournal/fulltext/2019/01000/Through_the_Microbial_Looking_Glass__Premature.9.aspx" TargetMode="External"/><Relationship Id="rId146" Type="http://schemas.openxmlformats.org/officeDocument/2006/relationships/hyperlink" Target="https://journals.lww.com/jpnnjournal/fulltext/2019/01000/Through_the_Microbial_Looking_Glass__Premature.9.aspx" TargetMode="External"/><Relationship Id="rId167" Type="http://schemas.openxmlformats.org/officeDocument/2006/relationships/hyperlink" Target="https://journals.lww.com/jpnnjournal/fulltext/2019/01000/Through_the_Microbial_Looking_Glass__Premature.9.aspx" TargetMode="External"/><Relationship Id="rId188" Type="http://schemas.openxmlformats.org/officeDocument/2006/relationships/hyperlink" Target="https://journals.lww.com/jpnnjournal/fulltext/2019/01000/Through_the_Microbial_Looking_Glass__Premature.9.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0EB181-E2E2-402F-B334-41D0C5228C87}">
  <ds:schemaRefs>
    <ds:schemaRef ds:uri="http://schemas.microsoft.com/sharepoint/v3/contenttype/forms"/>
  </ds:schemaRefs>
</ds:datastoreItem>
</file>

<file path=customXml/itemProps2.xml><?xml version="1.0" encoding="utf-8"?>
<ds:datastoreItem xmlns:ds="http://schemas.openxmlformats.org/officeDocument/2006/customXml" ds:itemID="{A8A22616-4FA6-470A-B190-432CCA09A85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0D6DDCB-41E3-48D8-A7CA-07AB81D731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22</Pages>
  <Words>13913</Words>
  <Characters>81813</Characters>
  <Application>Microsoft Office Word</Application>
  <DocSecurity>8</DocSecurity>
  <Lines>1947</Lines>
  <Paragraphs>784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Clapham, Danielle</cp:lastModifiedBy>
  <cp:revision>131</cp:revision>
  <dcterms:created xsi:type="dcterms:W3CDTF">2019-08-01T14:54:00Z</dcterms:created>
  <dcterms:modified xsi:type="dcterms:W3CDTF">2019-08-01T19:47:00Z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