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B72DA0" w:rsidRDefault="000A7622" w:rsidP="000A7622">
      <w:pPr>
        <w:pStyle w:val="Default"/>
        <w:rPr>
          <w:rFonts w:asciiTheme="minorHAnsi" w:hAnsiTheme="minorHAnsi" w:cstheme="minorHAnsi"/>
          <w:sz w:val="22"/>
          <w:szCs w:val="22"/>
        </w:rPr>
      </w:pPr>
    </w:p>
    <w:p w14:paraId="2538F7F5" w14:textId="77777777" w:rsidR="000A7622" w:rsidRPr="00B72DA0"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B72DA0">
        <w:rPr>
          <w:rFonts w:cstheme="minorHAnsi"/>
          <w:b/>
          <w:bCs/>
          <w:color w:val="316192"/>
          <w:sz w:val="28"/>
          <w:szCs w:val="26"/>
        </w:rPr>
        <w:t>Marquette University</w:t>
      </w:r>
    </w:p>
    <w:p w14:paraId="158D4B9F" w14:textId="77777777" w:rsidR="000A7622" w:rsidRPr="00B72DA0" w:rsidRDefault="000A7622" w:rsidP="00D14423">
      <w:pPr>
        <w:autoSpaceDE w:val="0"/>
        <w:autoSpaceDN w:val="0"/>
        <w:adjustRightInd w:val="0"/>
        <w:rPr>
          <w:rFonts w:cstheme="minorHAnsi"/>
          <w:b/>
          <w:bCs/>
          <w:color w:val="316192"/>
          <w:sz w:val="40"/>
          <w:szCs w:val="36"/>
        </w:rPr>
      </w:pPr>
      <w:r w:rsidRPr="00B72DA0">
        <w:rPr>
          <w:rFonts w:cstheme="minorHAnsi"/>
          <w:b/>
          <w:bCs/>
          <w:color w:val="316192"/>
          <w:sz w:val="40"/>
          <w:szCs w:val="36"/>
        </w:rPr>
        <w:t>e-Publications@Marquette</w:t>
      </w:r>
    </w:p>
    <w:p w14:paraId="689ACF87" w14:textId="77777777" w:rsidR="000A7622" w:rsidRPr="00B72DA0" w:rsidRDefault="000A7622" w:rsidP="00D14423">
      <w:pPr>
        <w:autoSpaceDE w:val="0"/>
        <w:autoSpaceDN w:val="0"/>
        <w:adjustRightInd w:val="0"/>
        <w:rPr>
          <w:rFonts w:cstheme="minorHAnsi"/>
          <w:b/>
          <w:bCs/>
          <w:i/>
          <w:iCs/>
        </w:rPr>
      </w:pPr>
    </w:p>
    <w:p w14:paraId="161853CC" w14:textId="0E246EE2" w:rsidR="000A7622" w:rsidRPr="00B72DA0" w:rsidRDefault="00D93362" w:rsidP="00D14423">
      <w:pPr>
        <w:autoSpaceDE w:val="0"/>
        <w:autoSpaceDN w:val="0"/>
        <w:adjustRightInd w:val="0"/>
        <w:rPr>
          <w:rFonts w:cstheme="minorHAnsi"/>
          <w:b/>
          <w:bCs/>
          <w:i/>
          <w:iCs/>
          <w:sz w:val="32"/>
          <w:szCs w:val="32"/>
        </w:rPr>
      </w:pPr>
      <w:r w:rsidRPr="00B72DA0">
        <w:rPr>
          <w:rFonts w:cstheme="minorHAnsi"/>
          <w:b/>
          <w:bCs/>
          <w:i/>
          <w:iCs/>
          <w:sz w:val="32"/>
          <w:szCs w:val="32"/>
        </w:rPr>
        <w:t>Nursing</w:t>
      </w:r>
      <w:r w:rsidR="00A77A2C" w:rsidRPr="00B72DA0">
        <w:rPr>
          <w:rFonts w:cstheme="minorHAnsi"/>
          <w:b/>
          <w:bCs/>
          <w:i/>
          <w:iCs/>
          <w:sz w:val="32"/>
          <w:szCs w:val="32"/>
        </w:rPr>
        <w:t xml:space="preserve"> </w:t>
      </w:r>
      <w:r w:rsidR="000A7622" w:rsidRPr="00B72DA0">
        <w:rPr>
          <w:rFonts w:cstheme="minorHAnsi"/>
          <w:b/>
          <w:bCs/>
          <w:i/>
          <w:iCs/>
          <w:sz w:val="32"/>
          <w:szCs w:val="32"/>
        </w:rPr>
        <w:t>Faculty Research and Publications/</w:t>
      </w:r>
      <w:r w:rsidR="009732A9" w:rsidRPr="00B72DA0">
        <w:rPr>
          <w:rFonts w:cstheme="minorHAnsi"/>
          <w:b/>
          <w:bCs/>
          <w:i/>
          <w:iCs/>
          <w:sz w:val="32"/>
          <w:szCs w:val="32"/>
        </w:rPr>
        <w:t xml:space="preserve">College of </w:t>
      </w:r>
      <w:r w:rsidRPr="00B72DA0">
        <w:rPr>
          <w:rFonts w:cstheme="minorHAnsi"/>
          <w:b/>
          <w:bCs/>
          <w:i/>
          <w:iCs/>
          <w:sz w:val="32"/>
          <w:szCs w:val="32"/>
        </w:rPr>
        <w:t>Nursing</w:t>
      </w:r>
    </w:p>
    <w:bookmarkEnd w:id="0"/>
    <w:p w14:paraId="3E538636" w14:textId="77777777" w:rsidR="000A7622" w:rsidRPr="00B72DA0" w:rsidRDefault="000A7622" w:rsidP="00D14423">
      <w:pPr>
        <w:jc w:val="center"/>
        <w:rPr>
          <w:rFonts w:cstheme="minorHAnsi"/>
          <w:b/>
          <w:bCs/>
          <w:i/>
          <w:iCs/>
        </w:rPr>
      </w:pPr>
    </w:p>
    <w:p w14:paraId="25509BF0" w14:textId="3FC0B04E" w:rsidR="000A7622" w:rsidRPr="00B72DA0" w:rsidRDefault="000A7622" w:rsidP="00D14423">
      <w:pPr>
        <w:jc w:val="center"/>
        <w:rPr>
          <w:rFonts w:cstheme="minorHAnsi"/>
          <w:sz w:val="24"/>
          <w:szCs w:val="24"/>
        </w:rPr>
      </w:pPr>
      <w:r w:rsidRPr="00B72DA0">
        <w:rPr>
          <w:rFonts w:cstheme="minorHAnsi"/>
          <w:b/>
          <w:bCs/>
          <w:i/>
          <w:iCs/>
          <w:sz w:val="24"/>
          <w:szCs w:val="24"/>
        </w:rPr>
        <w:t xml:space="preserve">This paper is NOT THE PUBLISHED VERSION; </w:t>
      </w:r>
      <w:r w:rsidRPr="00B72DA0">
        <w:rPr>
          <w:rFonts w:cstheme="minorHAnsi"/>
          <w:b/>
          <w:bCs/>
          <w:sz w:val="24"/>
          <w:szCs w:val="24"/>
        </w:rPr>
        <w:t xml:space="preserve">but the author’s final, peer-reviewed manuscript. </w:t>
      </w:r>
      <w:r w:rsidRPr="00B72DA0">
        <w:rPr>
          <w:rFonts w:cstheme="minorHAnsi"/>
          <w:sz w:val="24"/>
          <w:szCs w:val="24"/>
        </w:rPr>
        <w:t>The published version may be accessed by following the link in th citation below.</w:t>
      </w:r>
    </w:p>
    <w:p w14:paraId="207B0342" w14:textId="77777777" w:rsidR="000A7622" w:rsidRPr="00B72DA0" w:rsidRDefault="000A7622" w:rsidP="00D14423">
      <w:pPr>
        <w:jc w:val="center"/>
        <w:rPr>
          <w:rFonts w:cstheme="minorHAnsi"/>
          <w:sz w:val="24"/>
          <w:szCs w:val="24"/>
        </w:rPr>
      </w:pPr>
    </w:p>
    <w:p w14:paraId="2A38AFE1" w14:textId="532DDDA1" w:rsidR="000A7622" w:rsidRPr="00B72DA0" w:rsidRDefault="000A7622" w:rsidP="00D14423">
      <w:pPr>
        <w:rPr>
          <w:rFonts w:cstheme="minorHAnsi"/>
          <w:sz w:val="24"/>
          <w:szCs w:val="24"/>
        </w:rPr>
      </w:pPr>
      <w:r w:rsidRPr="00B72DA0">
        <w:rPr>
          <w:rFonts w:cstheme="minorHAnsi"/>
          <w:i/>
          <w:sz w:val="24"/>
          <w:szCs w:val="24"/>
          <w:lang w:val="fr-FR"/>
        </w:rPr>
        <w:t>J</w:t>
      </w:r>
      <w:r w:rsidR="00531AD5" w:rsidRPr="00B72DA0">
        <w:rPr>
          <w:rFonts w:cstheme="minorHAnsi"/>
          <w:i/>
          <w:sz w:val="24"/>
          <w:szCs w:val="24"/>
          <w:lang w:val="fr-FR"/>
        </w:rPr>
        <w:t>AMA Network Open</w:t>
      </w:r>
      <w:r w:rsidRPr="00B72DA0">
        <w:rPr>
          <w:rFonts w:cstheme="minorHAnsi"/>
          <w:sz w:val="24"/>
          <w:szCs w:val="24"/>
          <w:lang w:val="fr-FR"/>
        </w:rPr>
        <w:t xml:space="preserve">, Vol. </w:t>
      </w:r>
      <w:r w:rsidR="00965553" w:rsidRPr="00B72DA0">
        <w:rPr>
          <w:rFonts w:cstheme="minorHAnsi"/>
          <w:sz w:val="24"/>
          <w:szCs w:val="24"/>
          <w:lang w:val="fr-FR"/>
        </w:rPr>
        <w:t>2</w:t>
      </w:r>
      <w:r w:rsidRPr="00B72DA0">
        <w:rPr>
          <w:rFonts w:cstheme="minorHAnsi"/>
          <w:sz w:val="24"/>
          <w:szCs w:val="24"/>
          <w:lang w:val="fr-FR"/>
        </w:rPr>
        <w:t xml:space="preserve">, No. </w:t>
      </w:r>
      <w:r w:rsidR="00965553" w:rsidRPr="00B72DA0">
        <w:rPr>
          <w:rFonts w:cstheme="minorHAnsi"/>
          <w:sz w:val="24"/>
          <w:szCs w:val="24"/>
          <w:lang w:val="fr-FR"/>
        </w:rPr>
        <w:t>1</w:t>
      </w:r>
      <w:r w:rsidRPr="00B72DA0">
        <w:rPr>
          <w:rFonts w:cstheme="minorHAnsi"/>
          <w:sz w:val="24"/>
          <w:szCs w:val="24"/>
          <w:lang w:val="fr-FR"/>
        </w:rPr>
        <w:t xml:space="preserve"> (</w:t>
      </w:r>
      <w:r w:rsidR="00965553" w:rsidRPr="00B72DA0">
        <w:rPr>
          <w:rFonts w:cstheme="minorHAnsi"/>
          <w:sz w:val="24"/>
          <w:szCs w:val="24"/>
          <w:lang w:val="fr-FR"/>
        </w:rPr>
        <w:t>January 2019</w:t>
      </w:r>
      <w:r w:rsidRPr="00B72DA0">
        <w:rPr>
          <w:rFonts w:cstheme="minorHAnsi"/>
          <w:sz w:val="24"/>
          <w:szCs w:val="24"/>
          <w:lang w:val="fr-FR"/>
        </w:rPr>
        <w:t xml:space="preserve">): </w:t>
      </w:r>
      <w:r w:rsidR="00875727" w:rsidRPr="00B72DA0">
        <w:rPr>
          <w:rFonts w:cstheme="minorHAnsi"/>
          <w:sz w:val="24"/>
          <w:szCs w:val="24"/>
          <w:lang w:val="fr-FR"/>
        </w:rPr>
        <w:t>XX</w:t>
      </w:r>
      <w:r w:rsidRPr="00B72DA0">
        <w:rPr>
          <w:rFonts w:cstheme="minorHAnsi"/>
          <w:sz w:val="24"/>
          <w:szCs w:val="24"/>
          <w:lang w:val="fr-FR"/>
        </w:rPr>
        <w:t xml:space="preserve">-XX. </w:t>
      </w:r>
      <w:hyperlink r:id="rId8" w:anchor="zoi180308f1" w:history="1">
        <w:r w:rsidRPr="00B72DA0">
          <w:rPr>
            <w:rFonts w:cstheme="minorHAnsi"/>
            <w:color w:val="0563C1" w:themeColor="hyperlink"/>
            <w:sz w:val="24"/>
            <w:szCs w:val="24"/>
            <w:u w:val="single"/>
            <w:lang w:val="fr-FR"/>
          </w:rPr>
          <w:t>DOI</w:t>
        </w:r>
      </w:hyperlink>
      <w:r w:rsidRPr="00B72DA0">
        <w:rPr>
          <w:rFonts w:cstheme="minorHAnsi"/>
          <w:sz w:val="24"/>
          <w:szCs w:val="24"/>
          <w:lang w:val="fr-FR"/>
        </w:rPr>
        <w:t xml:space="preserve">. </w:t>
      </w:r>
      <w:r w:rsidRPr="00B72DA0">
        <w:rPr>
          <w:rFonts w:cstheme="minorHAnsi"/>
          <w:sz w:val="24"/>
          <w:szCs w:val="24"/>
        </w:rPr>
        <w:t xml:space="preserve">This article is © </w:t>
      </w:r>
      <w:bookmarkStart w:id="2" w:name="_Hlk21601211"/>
      <w:r w:rsidR="00875727" w:rsidRPr="00B72DA0">
        <w:rPr>
          <w:rFonts w:cstheme="minorHAnsi"/>
          <w:sz w:val="24"/>
          <w:szCs w:val="24"/>
        </w:rPr>
        <w:t>American Medical Association</w:t>
      </w:r>
      <w:r w:rsidRPr="00B72DA0">
        <w:rPr>
          <w:rFonts w:cstheme="minorHAnsi"/>
          <w:sz w:val="24"/>
          <w:szCs w:val="24"/>
        </w:rPr>
        <w:t xml:space="preserve"> </w:t>
      </w:r>
      <w:bookmarkEnd w:id="2"/>
      <w:r w:rsidRPr="00B72DA0">
        <w:rPr>
          <w:rFonts w:cstheme="minorHAnsi"/>
          <w:sz w:val="24"/>
          <w:szCs w:val="24"/>
        </w:rPr>
        <w:t xml:space="preserve">and permission has been granted for this version to appear in </w:t>
      </w:r>
      <w:hyperlink r:id="rId9" w:history="1">
        <w:r w:rsidRPr="00B72DA0">
          <w:rPr>
            <w:rFonts w:cstheme="minorHAnsi"/>
            <w:color w:val="0563C1" w:themeColor="hyperlink"/>
            <w:sz w:val="24"/>
            <w:szCs w:val="24"/>
            <w:u w:val="single"/>
          </w:rPr>
          <w:t>e-Publications@Marquette</w:t>
        </w:r>
      </w:hyperlink>
      <w:r w:rsidRPr="00B72DA0">
        <w:rPr>
          <w:rFonts w:cstheme="minorHAnsi"/>
          <w:sz w:val="24"/>
          <w:szCs w:val="24"/>
        </w:rPr>
        <w:t xml:space="preserve">. </w:t>
      </w:r>
      <w:r w:rsidR="00875727" w:rsidRPr="00B72DA0">
        <w:rPr>
          <w:rFonts w:cstheme="minorHAnsi"/>
          <w:sz w:val="24"/>
          <w:szCs w:val="24"/>
        </w:rPr>
        <w:t xml:space="preserve">American Medical Association </w:t>
      </w:r>
      <w:r w:rsidRPr="00B72DA0">
        <w:rPr>
          <w:rFonts w:cstheme="minorHAnsi"/>
          <w:sz w:val="24"/>
          <w:szCs w:val="24"/>
        </w:rPr>
        <w:t xml:space="preserve">does not grant permission for this article to be further copied/distributed or hosted elsewhere without the express permission from </w:t>
      </w:r>
      <w:r w:rsidR="00875727" w:rsidRPr="00B72DA0">
        <w:rPr>
          <w:rFonts w:cstheme="minorHAnsi"/>
          <w:sz w:val="24"/>
          <w:szCs w:val="24"/>
        </w:rPr>
        <w:t>American Medical Association</w:t>
      </w:r>
      <w:r w:rsidRPr="00B72DA0">
        <w:rPr>
          <w:rFonts w:cstheme="minorHAnsi"/>
          <w:sz w:val="24"/>
          <w:szCs w:val="24"/>
        </w:rPr>
        <w:t xml:space="preserve">. </w:t>
      </w:r>
    </w:p>
    <w:p w14:paraId="4339D7F7" w14:textId="3C2EC459" w:rsidR="002856A7" w:rsidRPr="00B72DA0" w:rsidRDefault="002856A7" w:rsidP="00991D73">
      <w:pPr>
        <w:pStyle w:val="Title"/>
        <w:rPr>
          <w:rFonts w:asciiTheme="minorHAnsi" w:hAnsiTheme="minorHAnsi" w:cstheme="minorHAnsi"/>
        </w:rPr>
      </w:pPr>
      <w:r w:rsidRPr="00B72DA0">
        <w:rPr>
          <w:rFonts w:asciiTheme="minorHAnsi" w:hAnsiTheme="minorHAnsi" w:cstheme="minorHAnsi"/>
        </w:rPr>
        <w:t>Effect of Implem</w:t>
      </w:r>
      <w:bookmarkStart w:id="3" w:name="_GoBack"/>
      <w:bookmarkEnd w:id="3"/>
      <w:r w:rsidRPr="00B72DA0">
        <w:rPr>
          <w:rFonts w:asciiTheme="minorHAnsi" w:hAnsiTheme="minorHAnsi" w:cstheme="minorHAnsi"/>
        </w:rPr>
        <w:t xml:space="preserve">enting Discharge Readiness Assessment in Adult Medical-Surgical Units on 30-Day Return to Hospital </w:t>
      </w:r>
      <w:proofErr w:type="gramStart"/>
      <w:r w:rsidRPr="00B72DA0">
        <w:rPr>
          <w:rFonts w:asciiTheme="minorHAnsi" w:hAnsiTheme="minorHAnsi" w:cstheme="minorHAnsi"/>
        </w:rPr>
        <w:t>The</w:t>
      </w:r>
      <w:proofErr w:type="gramEnd"/>
      <w:r w:rsidRPr="00B72DA0">
        <w:rPr>
          <w:rFonts w:asciiTheme="minorHAnsi" w:hAnsiTheme="minorHAnsi" w:cstheme="minorHAnsi"/>
        </w:rPr>
        <w:t xml:space="preserve"> READI Randomized Clinical Trial</w:t>
      </w:r>
    </w:p>
    <w:bookmarkEnd w:id="1"/>
    <w:p w14:paraId="53AE2761" w14:textId="77777777" w:rsidR="007D2DBF" w:rsidRPr="00B72DA0" w:rsidRDefault="007D2DBF" w:rsidP="007D2DBF">
      <w:pPr>
        <w:spacing w:line="360" w:lineRule="auto"/>
        <w:rPr>
          <w:rFonts w:cstheme="minorHAnsi"/>
        </w:rPr>
      </w:pPr>
    </w:p>
    <w:p w14:paraId="368C2CF3" w14:textId="77777777" w:rsidR="00991D73" w:rsidRPr="00B72DA0" w:rsidRDefault="00D84F42" w:rsidP="00F62F0B">
      <w:pPr>
        <w:pStyle w:val="NoSpacing"/>
        <w:rPr>
          <w:rFonts w:cstheme="minorHAnsi"/>
          <w:sz w:val="32"/>
          <w:szCs w:val="32"/>
        </w:rPr>
      </w:pPr>
      <w:r w:rsidRPr="00B72DA0">
        <w:rPr>
          <w:rFonts w:cstheme="minorHAnsi"/>
          <w:sz w:val="32"/>
          <w:szCs w:val="32"/>
        </w:rPr>
        <w:t>Marianne E. Weiss</w:t>
      </w:r>
    </w:p>
    <w:p w14:paraId="7BD48B00" w14:textId="1625787E" w:rsidR="00D42BD3" w:rsidRPr="00B72DA0" w:rsidRDefault="00D42BD3" w:rsidP="00F62F0B">
      <w:pPr>
        <w:pStyle w:val="NoSpacing"/>
        <w:rPr>
          <w:rFonts w:cstheme="minorHAnsi"/>
          <w:sz w:val="24"/>
          <w:szCs w:val="24"/>
        </w:rPr>
      </w:pPr>
      <w:r w:rsidRPr="00B72DA0">
        <w:rPr>
          <w:rFonts w:cstheme="minorHAnsi"/>
          <w:sz w:val="24"/>
          <w:szCs w:val="24"/>
        </w:rPr>
        <w:t>Marquette University College of Nursing, Milwaukee, Wisconsin</w:t>
      </w:r>
    </w:p>
    <w:p w14:paraId="1DBF3B07" w14:textId="77777777" w:rsidR="00991D73" w:rsidRPr="00B72DA0" w:rsidRDefault="00BB06F0" w:rsidP="00F62F0B">
      <w:pPr>
        <w:pStyle w:val="NoSpacing"/>
        <w:rPr>
          <w:rFonts w:cstheme="minorHAnsi"/>
          <w:sz w:val="32"/>
          <w:szCs w:val="32"/>
        </w:rPr>
      </w:pPr>
      <w:r w:rsidRPr="00B72DA0">
        <w:rPr>
          <w:rFonts w:cstheme="minorHAnsi"/>
          <w:sz w:val="32"/>
          <w:szCs w:val="32"/>
        </w:rPr>
        <w:t>Olga </w:t>
      </w:r>
      <w:proofErr w:type="spellStart"/>
      <w:r w:rsidRPr="00B72DA0">
        <w:rPr>
          <w:rFonts w:cstheme="minorHAnsi"/>
          <w:sz w:val="32"/>
          <w:szCs w:val="32"/>
        </w:rPr>
        <w:t>Yakusheva</w:t>
      </w:r>
      <w:proofErr w:type="spellEnd"/>
    </w:p>
    <w:p w14:paraId="17B1FA34" w14:textId="1C2DA27C" w:rsidR="0001045B" w:rsidRPr="00B72DA0" w:rsidRDefault="0001045B" w:rsidP="00F62F0B">
      <w:pPr>
        <w:pStyle w:val="NoSpacing"/>
        <w:rPr>
          <w:rFonts w:cstheme="minorHAnsi"/>
          <w:sz w:val="24"/>
          <w:szCs w:val="24"/>
        </w:rPr>
      </w:pPr>
      <w:r w:rsidRPr="00B72DA0">
        <w:rPr>
          <w:rFonts w:cstheme="minorHAnsi"/>
          <w:sz w:val="24"/>
          <w:szCs w:val="24"/>
        </w:rPr>
        <w:t>University of Michigan School of Nursing, Ann Arbor</w:t>
      </w:r>
    </w:p>
    <w:p w14:paraId="142F5AE7" w14:textId="77777777" w:rsidR="00CD6B75" w:rsidRPr="00B72DA0" w:rsidRDefault="00CD4745" w:rsidP="00F62F0B">
      <w:pPr>
        <w:pStyle w:val="NoSpacing"/>
        <w:rPr>
          <w:rFonts w:cstheme="minorHAnsi"/>
          <w:sz w:val="32"/>
          <w:szCs w:val="32"/>
        </w:rPr>
      </w:pPr>
      <w:r w:rsidRPr="00B72DA0">
        <w:rPr>
          <w:rFonts w:cstheme="minorHAnsi"/>
          <w:sz w:val="32"/>
          <w:szCs w:val="32"/>
        </w:rPr>
        <w:t>Kathleen L. Bobay</w:t>
      </w:r>
    </w:p>
    <w:p w14:paraId="7A06443C" w14:textId="1E7546F1" w:rsidR="00416041" w:rsidRPr="00B72DA0" w:rsidRDefault="00416041" w:rsidP="00F62F0B">
      <w:pPr>
        <w:pStyle w:val="NoSpacing"/>
        <w:rPr>
          <w:rFonts w:cstheme="minorHAnsi"/>
          <w:sz w:val="24"/>
          <w:szCs w:val="24"/>
        </w:rPr>
      </w:pPr>
      <w:r w:rsidRPr="00B72DA0">
        <w:rPr>
          <w:rFonts w:cstheme="minorHAnsi"/>
          <w:sz w:val="24"/>
          <w:szCs w:val="24"/>
        </w:rPr>
        <w:t>Loyola University Chicago, Marcella Niehoff School of Nursing, Chicago, Illinois</w:t>
      </w:r>
    </w:p>
    <w:p w14:paraId="237A6A91" w14:textId="77777777" w:rsidR="00C7359D" w:rsidRPr="00B72DA0" w:rsidRDefault="00CD4745" w:rsidP="00F62F0B">
      <w:pPr>
        <w:pStyle w:val="NoSpacing"/>
        <w:rPr>
          <w:rFonts w:cstheme="minorHAnsi"/>
          <w:sz w:val="24"/>
          <w:szCs w:val="24"/>
        </w:rPr>
      </w:pPr>
      <w:r w:rsidRPr="00B72DA0">
        <w:rPr>
          <w:rFonts w:cstheme="minorHAnsi"/>
          <w:sz w:val="32"/>
          <w:szCs w:val="32"/>
        </w:rPr>
        <w:t>Linda Costa</w:t>
      </w:r>
    </w:p>
    <w:p w14:paraId="629732C7" w14:textId="4E9ACB69" w:rsidR="00416041" w:rsidRPr="00B72DA0" w:rsidRDefault="00416041" w:rsidP="00F62F0B">
      <w:pPr>
        <w:pStyle w:val="NoSpacing"/>
        <w:rPr>
          <w:rFonts w:cstheme="minorHAnsi"/>
          <w:sz w:val="24"/>
          <w:szCs w:val="24"/>
        </w:rPr>
      </w:pPr>
      <w:r w:rsidRPr="00B72DA0">
        <w:rPr>
          <w:rFonts w:cstheme="minorHAnsi"/>
          <w:sz w:val="24"/>
          <w:szCs w:val="24"/>
        </w:rPr>
        <w:t>University of Maryland School of Nursing, Baltimore</w:t>
      </w:r>
    </w:p>
    <w:p w14:paraId="5353FCD4" w14:textId="228CA0AD" w:rsidR="00CD6B75" w:rsidRPr="00B72DA0" w:rsidRDefault="00CD4745" w:rsidP="00F62F0B">
      <w:pPr>
        <w:pStyle w:val="NoSpacing"/>
        <w:rPr>
          <w:rFonts w:cstheme="minorHAnsi"/>
          <w:sz w:val="32"/>
          <w:szCs w:val="32"/>
        </w:rPr>
      </w:pPr>
      <w:r w:rsidRPr="00B72DA0">
        <w:rPr>
          <w:rFonts w:cstheme="minorHAnsi"/>
          <w:sz w:val="32"/>
          <w:szCs w:val="32"/>
        </w:rPr>
        <w:t>Ronda G. Hughes</w:t>
      </w:r>
    </w:p>
    <w:p w14:paraId="428231E2" w14:textId="56DC0FB8" w:rsidR="00016F01" w:rsidRPr="00B72DA0" w:rsidRDefault="00016F01" w:rsidP="00F62F0B">
      <w:pPr>
        <w:pStyle w:val="NoSpacing"/>
        <w:rPr>
          <w:rFonts w:cstheme="minorHAnsi"/>
          <w:sz w:val="24"/>
          <w:szCs w:val="24"/>
        </w:rPr>
      </w:pPr>
      <w:r w:rsidRPr="00B72DA0">
        <w:rPr>
          <w:rFonts w:cstheme="minorHAnsi"/>
          <w:sz w:val="24"/>
          <w:szCs w:val="24"/>
        </w:rPr>
        <w:t>University of South Carolina College of Nursing, Columbia</w:t>
      </w:r>
    </w:p>
    <w:p w14:paraId="462374D3" w14:textId="571382C5" w:rsidR="00CD6B75" w:rsidRPr="00B72DA0" w:rsidRDefault="00CD4745" w:rsidP="00F62F0B">
      <w:pPr>
        <w:pStyle w:val="NoSpacing"/>
        <w:rPr>
          <w:rFonts w:cstheme="minorHAnsi"/>
          <w:sz w:val="32"/>
          <w:szCs w:val="32"/>
        </w:rPr>
      </w:pPr>
      <w:r w:rsidRPr="00B72DA0">
        <w:rPr>
          <w:rFonts w:cstheme="minorHAnsi"/>
          <w:sz w:val="32"/>
          <w:szCs w:val="32"/>
        </w:rPr>
        <w:t>Susan Nuccio</w:t>
      </w:r>
    </w:p>
    <w:p w14:paraId="4EF7F89F" w14:textId="43F5C215" w:rsidR="00016F01" w:rsidRPr="00B72DA0" w:rsidRDefault="00016F01" w:rsidP="00F62F0B">
      <w:pPr>
        <w:pStyle w:val="NoSpacing"/>
        <w:rPr>
          <w:rFonts w:cstheme="minorHAnsi"/>
          <w:sz w:val="24"/>
          <w:szCs w:val="24"/>
        </w:rPr>
      </w:pPr>
      <w:r w:rsidRPr="00B72DA0">
        <w:rPr>
          <w:rFonts w:cstheme="minorHAnsi"/>
          <w:sz w:val="24"/>
          <w:szCs w:val="24"/>
        </w:rPr>
        <w:t>Marquette University College of Nursing, Milwaukee, Wisconsin</w:t>
      </w:r>
    </w:p>
    <w:p w14:paraId="432B7B4A" w14:textId="21230214" w:rsidR="00CD6B75" w:rsidRPr="00B72DA0" w:rsidRDefault="00CD4745" w:rsidP="00F62F0B">
      <w:pPr>
        <w:pStyle w:val="NoSpacing"/>
        <w:rPr>
          <w:rFonts w:cstheme="minorHAnsi"/>
          <w:sz w:val="32"/>
          <w:szCs w:val="32"/>
        </w:rPr>
      </w:pPr>
      <w:r w:rsidRPr="00B72DA0">
        <w:rPr>
          <w:rFonts w:cstheme="minorHAnsi"/>
          <w:sz w:val="32"/>
          <w:szCs w:val="32"/>
        </w:rPr>
        <w:lastRenderedPageBreak/>
        <w:t>Morris Hamilton</w:t>
      </w:r>
    </w:p>
    <w:p w14:paraId="41A20377" w14:textId="49B1C04F" w:rsidR="0033067F" w:rsidRPr="00B72DA0" w:rsidRDefault="0033067F" w:rsidP="00F62F0B">
      <w:pPr>
        <w:pStyle w:val="NoSpacing"/>
        <w:rPr>
          <w:rFonts w:cstheme="minorHAnsi"/>
          <w:sz w:val="24"/>
          <w:szCs w:val="24"/>
        </w:rPr>
      </w:pPr>
      <w:proofErr w:type="spellStart"/>
      <w:r w:rsidRPr="00B72DA0">
        <w:rPr>
          <w:rFonts w:cstheme="minorHAnsi"/>
          <w:sz w:val="24"/>
          <w:szCs w:val="24"/>
        </w:rPr>
        <w:t>Abt</w:t>
      </w:r>
      <w:proofErr w:type="spellEnd"/>
      <w:r w:rsidRPr="00B72DA0">
        <w:rPr>
          <w:rFonts w:cstheme="minorHAnsi"/>
          <w:sz w:val="24"/>
          <w:szCs w:val="24"/>
        </w:rPr>
        <w:t xml:space="preserve"> Associates, Durham, North Carolina</w:t>
      </w:r>
    </w:p>
    <w:p w14:paraId="3FEE4096" w14:textId="327E5BEA" w:rsidR="00CD6B75" w:rsidRPr="00B72DA0" w:rsidRDefault="00CD4745" w:rsidP="00F62F0B">
      <w:pPr>
        <w:pStyle w:val="NoSpacing"/>
        <w:rPr>
          <w:rFonts w:cstheme="minorHAnsi"/>
          <w:sz w:val="32"/>
          <w:szCs w:val="32"/>
        </w:rPr>
      </w:pPr>
      <w:r w:rsidRPr="00B72DA0">
        <w:rPr>
          <w:rFonts w:cstheme="minorHAnsi"/>
          <w:sz w:val="32"/>
          <w:szCs w:val="32"/>
        </w:rPr>
        <w:t>Sarah Bahr</w:t>
      </w:r>
    </w:p>
    <w:p w14:paraId="18344948" w14:textId="3837636E" w:rsidR="0033067F" w:rsidRPr="00B72DA0" w:rsidRDefault="0033067F" w:rsidP="00F62F0B">
      <w:pPr>
        <w:pStyle w:val="NoSpacing"/>
        <w:rPr>
          <w:rFonts w:cstheme="minorHAnsi"/>
          <w:sz w:val="24"/>
          <w:szCs w:val="24"/>
        </w:rPr>
      </w:pPr>
      <w:r w:rsidRPr="00B72DA0">
        <w:rPr>
          <w:rFonts w:cstheme="minorHAnsi"/>
          <w:sz w:val="24"/>
          <w:szCs w:val="24"/>
        </w:rPr>
        <w:t>Marquette University College of Nursing, Milwaukee, Wisconsin</w:t>
      </w:r>
    </w:p>
    <w:p w14:paraId="0DEC892C" w14:textId="77777777" w:rsidR="00CD6B75" w:rsidRPr="00B72DA0" w:rsidRDefault="00CD4745" w:rsidP="00F62F0B">
      <w:pPr>
        <w:pStyle w:val="NoSpacing"/>
        <w:rPr>
          <w:rFonts w:cstheme="minorHAnsi"/>
          <w:sz w:val="32"/>
          <w:szCs w:val="32"/>
        </w:rPr>
      </w:pPr>
      <w:r w:rsidRPr="00B72DA0">
        <w:rPr>
          <w:rFonts w:cstheme="minorHAnsi"/>
          <w:sz w:val="32"/>
          <w:szCs w:val="32"/>
        </w:rPr>
        <w:t>Danielle </w:t>
      </w:r>
      <w:proofErr w:type="spellStart"/>
      <w:r w:rsidRPr="00B72DA0">
        <w:rPr>
          <w:rFonts w:cstheme="minorHAnsi"/>
          <w:sz w:val="32"/>
          <w:szCs w:val="32"/>
        </w:rPr>
        <w:t>Siclovan</w:t>
      </w:r>
      <w:proofErr w:type="spellEnd"/>
    </w:p>
    <w:p w14:paraId="075E9FF8" w14:textId="02262F2D" w:rsidR="005B1A5B" w:rsidRPr="00B72DA0" w:rsidRDefault="005B1A5B" w:rsidP="00F62F0B">
      <w:pPr>
        <w:pStyle w:val="NoSpacing"/>
        <w:rPr>
          <w:rFonts w:cstheme="minorHAnsi"/>
          <w:sz w:val="24"/>
          <w:szCs w:val="24"/>
        </w:rPr>
      </w:pPr>
      <w:r w:rsidRPr="00B72DA0">
        <w:rPr>
          <w:rFonts w:cstheme="minorHAnsi"/>
          <w:sz w:val="24"/>
          <w:szCs w:val="24"/>
        </w:rPr>
        <w:t>Marquette University College of Nursing, Milwaukee, Wisconsin</w:t>
      </w:r>
    </w:p>
    <w:p w14:paraId="7F041E02" w14:textId="77777777" w:rsidR="00F62F0B" w:rsidRPr="00B72DA0" w:rsidRDefault="00CD4745" w:rsidP="00F62F0B">
      <w:pPr>
        <w:pStyle w:val="NoSpacing"/>
        <w:rPr>
          <w:rFonts w:cstheme="minorHAnsi"/>
          <w:sz w:val="32"/>
          <w:szCs w:val="32"/>
        </w:rPr>
      </w:pPr>
      <w:r w:rsidRPr="00B72DA0">
        <w:rPr>
          <w:rFonts w:cstheme="minorHAnsi"/>
          <w:sz w:val="32"/>
          <w:szCs w:val="32"/>
        </w:rPr>
        <w:t>James Bang</w:t>
      </w:r>
    </w:p>
    <w:p w14:paraId="537C20A5" w14:textId="2E89FEE3" w:rsidR="005B1A5B" w:rsidRPr="00B72DA0" w:rsidRDefault="005B1A5B" w:rsidP="00F62F0B">
      <w:pPr>
        <w:pStyle w:val="NoSpacing"/>
        <w:rPr>
          <w:rFonts w:cstheme="minorHAnsi"/>
          <w:sz w:val="24"/>
          <w:szCs w:val="24"/>
        </w:rPr>
      </w:pPr>
      <w:r w:rsidRPr="00B72DA0">
        <w:rPr>
          <w:rFonts w:cstheme="minorHAnsi"/>
          <w:sz w:val="24"/>
          <w:szCs w:val="24"/>
        </w:rPr>
        <w:t>St Ambrose University Department of Economics, Davenport, Iowa</w:t>
      </w:r>
    </w:p>
    <w:p w14:paraId="657F120D" w14:textId="18064CF5" w:rsidR="00E57218" w:rsidRPr="00B72DA0" w:rsidRDefault="00E57218" w:rsidP="0002333A">
      <w:pPr>
        <w:pStyle w:val="Heading1"/>
        <w:rPr>
          <w:rFonts w:asciiTheme="minorHAnsi" w:hAnsiTheme="minorHAnsi" w:cstheme="minorHAnsi"/>
        </w:rPr>
      </w:pPr>
      <w:r w:rsidRPr="00B72DA0">
        <w:rPr>
          <w:rFonts w:asciiTheme="minorHAnsi" w:hAnsiTheme="minorHAnsi" w:cstheme="minorHAnsi"/>
        </w:rPr>
        <w:t>Abstract</w:t>
      </w:r>
    </w:p>
    <w:p w14:paraId="56E456DC" w14:textId="27B06C44" w:rsidR="00E57218" w:rsidRPr="00B72DA0" w:rsidRDefault="00E57218" w:rsidP="00C7359D">
      <w:pPr>
        <w:spacing w:after="300" w:line="276" w:lineRule="auto"/>
        <w:rPr>
          <w:rFonts w:eastAsia="Times New Roman" w:cstheme="minorHAnsi"/>
          <w:color w:val="333333"/>
          <w:sz w:val="24"/>
          <w:szCs w:val="24"/>
        </w:rPr>
      </w:pPr>
      <w:r w:rsidRPr="00B72DA0">
        <w:rPr>
          <w:rStyle w:val="Heading2Char"/>
          <w:rFonts w:asciiTheme="minorHAnsi" w:hAnsiTheme="minorHAnsi" w:cstheme="minorHAnsi"/>
        </w:rPr>
        <w:t>Importance</w:t>
      </w:r>
      <w:r w:rsidR="006F41FF" w:rsidRPr="00B72DA0">
        <w:rPr>
          <w:rStyle w:val="Heading2Char"/>
          <w:rFonts w:asciiTheme="minorHAnsi" w:hAnsiTheme="minorHAnsi" w:cstheme="minorHAnsi"/>
        </w:rPr>
        <w:t>:</w:t>
      </w:r>
      <w:r w:rsidRPr="00B72DA0">
        <w:rPr>
          <w:rFonts w:eastAsia="Times New Roman" w:cstheme="minorHAnsi"/>
          <w:color w:val="333333"/>
          <w:sz w:val="24"/>
          <w:szCs w:val="24"/>
        </w:rPr>
        <w:t>  The downward trend in readmissions has recently slowed. New enhancements to hospital readmission reduction efforts are needed. Structured assessment of patient readiness for discharge has been recommended as an addition to discharge preparation standards of care to assist with tailoring of risk-mitigating actions.</w:t>
      </w:r>
    </w:p>
    <w:p w14:paraId="10E52378" w14:textId="37AE53C2" w:rsidR="00E57218" w:rsidRPr="00B72DA0" w:rsidRDefault="00E57218" w:rsidP="00C7359D">
      <w:pPr>
        <w:spacing w:after="300" w:line="276" w:lineRule="auto"/>
        <w:rPr>
          <w:rFonts w:eastAsia="Times New Roman" w:cstheme="minorHAnsi"/>
          <w:color w:val="333333"/>
          <w:sz w:val="24"/>
          <w:szCs w:val="24"/>
        </w:rPr>
      </w:pPr>
      <w:r w:rsidRPr="00B72DA0">
        <w:rPr>
          <w:rStyle w:val="Heading2Char"/>
          <w:rFonts w:asciiTheme="minorHAnsi" w:hAnsiTheme="minorHAnsi" w:cstheme="minorHAnsi"/>
        </w:rPr>
        <w:t>Objective</w:t>
      </w:r>
      <w:r w:rsidR="006F41FF" w:rsidRPr="00B72DA0">
        <w:rPr>
          <w:rStyle w:val="Heading2Char"/>
          <w:rFonts w:asciiTheme="minorHAnsi" w:hAnsiTheme="minorHAnsi" w:cstheme="minorHAnsi"/>
        </w:rPr>
        <w:t>:</w:t>
      </w:r>
      <w:r w:rsidRPr="00B72DA0">
        <w:rPr>
          <w:rStyle w:val="Heading2Char"/>
          <w:rFonts w:asciiTheme="minorHAnsi" w:hAnsiTheme="minorHAnsi" w:cstheme="minorHAnsi"/>
        </w:rPr>
        <w:t>  </w:t>
      </w:r>
      <w:r w:rsidRPr="00B72DA0">
        <w:rPr>
          <w:rFonts w:eastAsia="Times New Roman" w:cstheme="minorHAnsi"/>
          <w:color w:val="333333"/>
          <w:sz w:val="24"/>
          <w:szCs w:val="24"/>
        </w:rPr>
        <w:t>To determine the effect of unit-based implementation of readiness evaluation and discharge intervention protocols on readmissions and emergency department or observation visits.</w:t>
      </w:r>
    </w:p>
    <w:p w14:paraId="418E7B80" w14:textId="42F670BB" w:rsidR="00E57218" w:rsidRPr="00B72DA0" w:rsidRDefault="00E57218" w:rsidP="00C7359D">
      <w:pPr>
        <w:spacing w:after="300" w:line="276" w:lineRule="auto"/>
        <w:rPr>
          <w:rFonts w:eastAsia="Times New Roman" w:cstheme="minorHAnsi"/>
          <w:color w:val="333333"/>
          <w:sz w:val="24"/>
          <w:szCs w:val="24"/>
        </w:rPr>
      </w:pPr>
      <w:r w:rsidRPr="00B72DA0">
        <w:rPr>
          <w:rStyle w:val="Heading2Char"/>
          <w:rFonts w:asciiTheme="minorHAnsi" w:hAnsiTheme="minorHAnsi" w:cstheme="minorHAnsi"/>
        </w:rPr>
        <w:t>Design, Setting, and Participants</w:t>
      </w:r>
      <w:r w:rsidR="006F41FF" w:rsidRPr="00B72DA0">
        <w:rPr>
          <w:rFonts w:eastAsia="Times New Roman" w:cstheme="minorHAnsi"/>
          <w:color w:val="333333"/>
          <w:sz w:val="24"/>
          <w:szCs w:val="24"/>
        </w:rPr>
        <w:t>:</w:t>
      </w:r>
      <w:r w:rsidRPr="00B72DA0">
        <w:rPr>
          <w:rFonts w:eastAsia="Times New Roman" w:cstheme="minorHAnsi"/>
          <w:color w:val="333333"/>
          <w:sz w:val="24"/>
          <w:szCs w:val="24"/>
        </w:rPr>
        <w:t> The Readiness Evaluation and Discharge Interventions (READI) cluster randomized clinical trial conducted in medical-surgical units of 33 Magnet hospitals between September 15, 2014, and March 31, 2017, included all adult (aged ≥18 years) patients discharged to home. Baseline and risk-adjusted intent-to-treat analyses used difference-in-differences multilevel logistic regression models with controls for patient characteristics.</w:t>
      </w:r>
    </w:p>
    <w:p w14:paraId="1224AD3A" w14:textId="08A1D1B3" w:rsidR="00E57218" w:rsidRPr="00B72DA0" w:rsidRDefault="00E57218" w:rsidP="00C7359D">
      <w:pPr>
        <w:spacing w:after="300" w:line="276" w:lineRule="auto"/>
        <w:rPr>
          <w:rFonts w:eastAsia="Times New Roman" w:cstheme="minorHAnsi"/>
          <w:color w:val="333333"/>
          <w:sz w:val="24"/>
          <w:szCs w:val="24"/>
        </w:rPr>
      </w:pPr>
      <w:r w:rsidRPr="00B72DA0">
        <w:rPr>
          <w:rStyle w:val="Heading2Char"/>
          <w:rFonts w:asciiTheme="minorHAnsi" w:hAnsiTheme="minorHAnsi" w:cstheme="minorHAnsi"/>
        </w:rPr>
        <w:t>Interventions</w:t>
      </w:r>
      <w:r w:rsidR="006F41FF" w:rsidRPr="00B72DA0">
        <w:rPr>
          <w:rStyle w:val="Heading2Char"/>
          <w:rFonts w:asciiTheme="minorHAnsi" w:hAnsiTheme="minorHAnsi" w:cstheme="minorHAnsi"/>
        </w:rPr>
        <w:t>:</w:t>
      </w:r>
      <w:r w:rsidRPr="00B72DA0">
        <w:rPr>
          <w:rFonts w:eastAsia="Times New Roman" w:cstheme="minorHAnsi"/>
          <w:color w:val="333333"/>
          <w:sz w:val="24"/>
          <w:szCs w:val="24"/>
        </w:rPr>
        <w:t>  Of 2 adult medical-surgical nursing units from each hospital, 1 was randomized to the intervention and 1 to usual care conditions. Using the 8-item Readiness for Hospital Discharge Scale, the 33 intervention units implemented a sequence of protocols with increasing numbers of components: READI1, in which nurses assessed patients to inform discharge preparation; READI2, which added patient self-assessment; and READI3, which added an instruction to act on a specified Readiness for Hospital Discharge Scale cutoff score indicative of low readiness.</w:t>
      </w:r>
    </w:p>
    <w:p w14:paraId="241647BD" w14:textId="034F9253" w:rsidR="00E57218" w:rsidRPr="00B72DA0" w:rsidRDefault="00E57218" w:rsidP="00C7359D">
      <w:pPr>
        <w:spacing w:after="300" w:line="276" w:lineRule="auto"/>
        <w:rPr>
          <w:rFonts w:eastAsia="Times New Roman" w:cstheme="minorHAnsi"/>
          <w:color w:val="333333"/>
          <w:sz w:val="24"/>
          <w:szCs w:val="24"/>
        </w:rPr>
      </w:pPr>
      <w:r w:rsidRPr="00B72DA0">
        <w:rPr>
          <w:rStyle w:val="Heading2Char"/>
          <w:rFonts w:asciiTheme="minorHAnsi" w:hAnsiTheme="minorHAnsi" w:cstheme="minorHAnsi"/>
        </w:rPr>
        <w:t>Main Outcomes and Measures</w:t>
      </w:r>
      <w:r w:rsidR="006F41FF" w:rsidRPr="00B72DA0">
        <w:rPr>
          <w:rStyle w:val="Heading2Char"/>
          <w:rFonts w:asciiTheme="minorHAnsi" w:hAnsiTheme="minorHAnsi" w:cstheme="minorHAnsi"/>
        </w:rPr>
        <w:t>:</w:t>
      </w:r>
      <w:r w:rsidRPr="00B72DA0">
        <w:rPr>
          <w:rFonts w:eastAsia="Times New Roman" w:cstheme="minorHAnsi"/>
          <w:color w:val="333333"/>
          <w:sz w:val="24"/>
          <w:szCs w:val="24"/>
        </w:rPr>
        <w:t>  Thirty-day return to hospital (readmission or emergency department and observation visits). Intervention units above median baseline readmission rate (&gt;11.3%) were categorized as high-readmission units. Among the 33 intervention units, 17 were low-readmission units and 16 were high-readmission units.</w:t>
      </w:r>
    </w:p>
    <w:p w14:paraId="05CAE3F2" w14:textId="1EAD2C35" w:rsidR="00E57218" w:rsidRPr="00B72DA0" w:rsidRDefault="00E57218" w:rsidP="00C7359D">
      <w:pPr>
        <w:spacing w:after="300" w:line="276" w:lineRule="auto"/>
        <w:rPr>
          <w:rFonts w:eastAsia="Times New Roman" w:cstheme="minorHAnsi"/>
          <w:color w:val="333333"/>
          <w:sz w:val="24"/>
          <w:szCs w:val="24"/>
        </w:rPr>
      </w:pPr>
      <w:r w:rsidRPr="00B72DA0">
        <w:rPr>
          <w:rStyle w:val="Heading2Char"/>
          <w:rFonts w:asciiTheme="minorHAnsi" w:hAnsiTheme="minorHAnsi" w:cstheme="minorHAnsi"/>
        </w:rPr>
        <w:t>Results</w:t>
      </w:r>
      <w:r w:rsidR="006F41FF" w:rsidRPr="00B72DA0">
        <w:rPr>
          <w:rStyle w:val="Heading2Char"/>
          <w:rFonts w:asciiTheme="minorHAnsi" w:hAnsiTheme="minorHAnsi" w:cstheme="minorHAnsi"/>
        </w:rPr>
        <w:t>:</w:t>
      </w:r>
      <w:r w:rsidRPr="00B72DA0">
        <w:rPr>
          <w:rFonts w:eastAsia="Times New Roman" w:cstheme="minorHAnsi"/>
          <w:color w:val="333333"/>
          <w:sz w:val="24"/>
          <w:szCs w:val="24"/>
        </w:rPr>
        <w:t xml:space="preserve">  The sample included 144 868 patient discharges (mean [SD] age, 59.6 [17.5] years; 51% female; 74 605 in the intervention group and 70 263 in the control group); 17 667 (12.2%) were readmitted and 12 732 (8.8%) had an emergency department visit or observation stay. None of the READI protocols reduced the primary outcome of return to hospital in intent-to-treat analysis of the </w:t>
      </w:r>
      <w:r w:rsidRPr="00B72DA0">
        <w:rPr>
          <w:rFonts w:eastAsia="Times New Roman" w:cstheme="minorHAnsi"/>
          <w:color w:val="333333"/>
          <w:sz w:val="24"/>
          <w:szCs w:val="24"/>
        </w:rPr>
        <w:lastRenderedPageBreak/>
        <w:t>full sample. In exploratory subgroup analysis, when patient self-assessments were combined with readiness assessment by nurses (READI2), readmissions were reduced by 1.79 percentage points (95% CI, −3.20 to −0.40 percentage points; </w:t>
      </w:r>
      <w:r w:rsidRPr="00B72DA0">
        <w:rPr>
          <w:rFonts w:eastAsia="Times New Roman" w:cstheme="minorHAnsi"/>
          <w:i/>
          <w:iCs/>
          <w:color w:val="333333"/>
          <w:sz w:val="24"/>
          <w:szCs w:val="24"/>
        </w:rPr>
        <w:t>P</w:t>
      </w:r>
      <w:r w:rsidRPr="00B72DA0">
        <w:rPr>
          <w:rFonts w:eastAsia="Times New Roman" w:cstheme="minorHAnsi"/>
          <w:color w:val="333333"/>
          <w:sz w:val="24"/>
          <w:szCs w:val="24"/>
        </w:rPr>
        <w:t> = .009) on high-readmission units. With nurse assessment alone and on low-readmission units, results were mixed.</w:t>
      </w:r>
    </w:p>
    <w:p w14:paraId="53977CED" w14:textId="7485AD9E" w:rsidR="00E57218" w:rsidRPr="00B72DA0" w:rsidRDefault="00E57218" w:rsidP="00C7359D">
      <w:pPr>
        <w:spacing w:after="300" w:line="276" w:lineRule="auto"/>
        <w:rPr>
          <w:rFonts w:eastAsia="Times New Roman" w:cstheme="minorHAnsi"/>
          <w:color w:val="333333"/>
          <w:sz w:val="24"/>
          <w:szCs w:val="24"/>
        </w:rPr>
      </w:pPr>
      <w:r w:rsidRPr="00B72DA0">
        <w:rPr>
          <w:rStyle w:val="Heading2Char"/>
          <w:rFonts w:asciiTheme="minorHAnsi" w:hAnsiTheme="minorHAnsi" w:cstheme="minorHAnsi"/>
        </w:rPr>
        <w:t>Conclusions and Relevance</w:t>
      </w:r>
      <w:r w:rsidR="006F41FF" w:rsidRPr="00B72DA0">
        <w:rPr>
          <w:rStyle w:val="Heading2Char"/>
          <w:rFonts w:asciiTheme="minorHAnsi" w:hAnsiTheme="minorHAnsi" w:cstheme="minorHAnsi"/>
        </w:rPr>
        <w:t>:</w:t>
      </w:r>
      <w:r w:rsidRPr="00B72DA0">
        <w:rPr>
          <w:rFonts w:eastAsia="Times New Roman" w:cstheme="minorHAnsi"/>
          <w:color w:val="333333"/>
          <w:sz w:val="24"/>
          <w:szCs w:val="24"/>
        </w:rPr>
        <w:t>  Implemented in a broad range of hospitals and patients, the READI interventions were not effective in reducing return to hospital. However, adding a structured discharge readiness assessment that incorporates the patient’s own perspective to usual discharge care practices holds promise for mitigating high rates of return to the hospital following discharge.</w:t>
      </w:r>
    </w:p>
    <w:p w14:paraId="75A06AE8" w14:textId="4762785D" w:rsidR="00E57218" w:rsidRPr="00B72DA0" w:rsidRDefault="00E57218" w:rsidP="00C7359D">
      <w:pPr>
        <w:spacing w:after="300" w:line="276" w:lineRule="auto"/>
        <w:rPr>
          <w:rFonts w:eastAsia="Times New Roman" w:cstheme="minorHAnsi"/>
          <w:color w:val="333333"/>
          <w:sz w:val="24"/>
          <w:szCs w:val="24"/>
        </w:rPr>
      </w:pPr>
      <w:r w:rsidRPr="00B72DA0">
        <w:rPr>
          <w:rStyle w:val="Heading2Char"/>
          <w:rFonts w:asciiTheme="minorHAnsi" w:hAnsiTheme="minorHAnsi" w:cstheme="minorHAnsi"/>
        </w:rPr>
        <w:t>Trial Registration</w:t>
      </w:r>
      <w:r w:rsidR="006F41FF" w:rsidRPr="00B72DA0">
        <w:rPr>
          <w:rStyle w:val="Heading2Char"/>
          <w:rFonts w:asciiTheme="minorHAnsi" w:hAnsiTheme="minorHAnsi" w:cstheme="minorHAnsi"/>
        </w:rPr>
        <w:t>:</w:t>
      </w:r>
      <w:r w:rsidRPr="00B72DA0">
        <w:rPr>
          <w:rFonts w:eastAsia="Times New Roman" w:cstheme="minorHAnsi"/>
          <w:color w:val="333333"/>
          <w:sz w:val="24"/>
          <w:szCs w:val="24"/>
        </w:rPr>
        <w:t>  ClinicalTrials.gov Identifier: </w:t>
      </w:r>
      <w:hyperlink r:id="rId10" w:history="1">
        <w:r w:rsidRPr="00B72DA0">
          <w:rPr>
            <w:rFonts w:eastAsia="Times New Roman" w:cstheme="minorHAnsi"/>
            <w:color w:val="9E1F63"/>
            <w:sz w:val="24"/>
            <w:szCs w:val="24"/>
          </w:rPr>
          <w:t>NCT01873118</w:t>
        </w:r>
      </w:hyperlink>
    </w:p>
    <w:p w14:paraId="26324C2E" w14:textId="77777777" w:rsidR="00E57218" w:rsidRPr="00B72DA0" w:rsidRDefault="00E57218" w:rsidP="00C7359D">
      <w:pPr>
        <w:pStyle w:val="Heading1"/>
        <w:spacing w:line="276" w:lineRule="auto"/>
        <w:rPr>
          <w:rFonts w:asciiTheme="minorHAnsi" w:hAnsiTheme="minorHAnsi" w:cstheme="minorHAnsi"/>
        </w:rPr>
      </w:pPr>
      <w:r w:rsidRPr="00B72DA0">
        <w:rPr>
          <w:rFonts w:asciiTheme="minorHAnsi" w:hAnsiTheme="minorHAnsi" w:cstheme="minorHAnsi"/>
        </w:rPr>
        <w:t>Introduction</w:t>
      </w:r>
    </w:p>
    <w:p w14:paraId="72A14AF6"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With financial penalties from Medicare’s Hospital Readmission Reduction Program affecting three-quarters of hospitals in the United States,</w:t>
      </w:r>
      <w:hyperlink r:id="rId11" w:anchor="zoi180308r1" w:history="1">
        <w:r w:rsidRPr="00B72DA0">
          <w:rPr>
            <w:rFonts w:eastAsia="Times New Roman" w:cstheme="minorHAnsi"/>
            <w:color w:val="9E1F63"/>
            <w:sz w:val="24"/>
            <w:szCs w:val="24"/>
            <w:vertAlign w:val="superscript"/>
          </w:rPr>
          <w:t>1</w:t>
        </w:r>
      </w:hyperlink>
      <w:r w:rsidRPr="00B72DA0">
        <w:rPr>
          <w:rFonts w:eastAsia="Times New Roman" w:cstheme="minorHAnsi"/>
          <w:color w:val="333333"/>
          <w:sz w:val="24"/>
          <w:szCs w:val="24"/>
          <w:vertAlign w:val="superscript"/>
        </w:rPr>
        <w:t>,</w:t>
      </w:r>
      <w:hyperlink r:id="rId12" w:anchor="zoi180308r2" w:history="1">
        <w:r w:rsidRPr="00B72DA0">
          <w:rPr>
            <w:rFonts w:eastAsia="Times New Roman" w:cstheme="minorHAnsi"/>
            <w:color w:val="9E1F63"/>
            <w:sz w:val="24"/>
            <w:szCs w:val="24"/>
            <w:vertAlign w:val="superscript"/>
          </w:rPr>
          <w:t>2</w:t>
        </w:r>
      </w:hyperlink>
      <w:r w:rsidRPr="00B72DA0">
        <w:rPr>
          <w:rFonts w:eastAsia="Times New Roman" w:cstheme="minorHAnsi"/>
          <w:color w:val="333333"/>
          <w:sz w:val="24"/>
          <w:szCs w:val="24"/>
        </w:rPr>
        <w:t> hospital systems have prioritized readmission avoidance initiatives.</w:t>
      </w:r>
      <w:hyperlink r:id="rId13" w:anchor="zoi180308r3" w:history="1">
        <w:r w:rsidRPr="00B72DA0">
          <w:rPr>
            <w:rFonts w:eastAsia="Times New Roman" w:cstheme="minorHAnsi"/>
            <w:color w:val="9E1F63"/>
            <w:sz w:val="24"/>
            <w:szCs w:val="24"/>
            <w:vertAlign w:val="superscript"/>
          </w:rPr>
          <w:t>3</w:t>
        </w:r>
      </w:hyperlink>
      <w:r w:rsidRPr="00B72DA0">
        <w:rPr>
          <w:rFonts w:eastAsia="Times New Roman" w:cstheme="minorHAnsi"/>
          <w:color w:val="333333"/>
          <w:sz w:val="24"/>
          <w:szCs w:val="24"/>
          <w:vertAlign w:val="superscript"/>
        </w:rPr>
        <w:t>-</w:t>
      </w:r>
      <w:hyperlink r:id="rId14" w:anchor="zoi180308r3" w:history="1">
        <w:r w:rsidRPr="00B72DA0">
          <w:rPr>
            <w:rFonts w:eastAsia="Times New Roman" w:cstheme="minorHAnsi"/>
            <w:color w:val="9E1F63"/>
            <w:sz w:val="24"/>
            <w:szCs w:val="24"/>
            <w:vertAlign w:val="superscript"/>
          </w:rPr>
          <w:t>6</w:t>
        </w:r>
      </w:hyperlink>
      <w:r w:rsidRPr="00B72DA0">
        <w:rPr>
          <w:rFonts w:eastAsia="Times New Roman" w:cstheme="minorHAnsi"/>
          <w:color w:val="333333"/>
          <w:sz w:val="24"/>
          <w:szCs w:val="24"/>
        </w:rPr>
        <w:t> While discharge transition initiatives generated early successes,</w:t>
      </w:r>
      <w:hyperlink r:id="rId15" w:anchor="zoi180308r7" w:history="1">
        <w:r w:rsidRPr="00B72DA0">
          <w:rPr>
            <w:rFonts w:eastAsia="Times New Roman" w:cstheme="minorHAnsi"/>
            <w:color w:val="9E1F63"/>
            <w:sz w:val="24"/>
            <w:szCs w:val="24"/>
            <w:vertAlign w:val="superscript"/>
          </w:rPr>
          <w:t>7</w:t>
        </w:r>
      </w:hyperlink>
      <w:r w:rsidRPr="00B72DA0">
        <w:rPr>
          <w:rFonts w:eastAsia="Times New Roman" w:cstheme="minorHAnsi"/>
          <w:color w:val="333333"/>
          <w:sz w:val="24"/>
          <w:szCs w:val="24"/>
          <w:vertAlign w:val="superscript"/>
        </w:rPr>
        <w:t>-</w:t>
      </w:r>
      <w:hyperlink r:id="rId16" w:anchor="zoi180308r7" w:history="1">
        <w:r w:rsidRPr="00B72DA0">
          <w:rPr>
            <w:rFonts w:eastAsia="Times New Roman" w:cstheme="minorHAnsi"/>
            <w:color w:val="9E1F63"/>
            <w:sz w:val="24"/>
            <w:szCs w:val="24"/>
            <w:vertAlign w:val="superscript"/>
          </w:rPr>
          <w:t>12</w:t>
        </w:r>
      </w:hyperlink>
      <w:r w:rsidRPr="00B72DA0">
        <w:rPr>
          <w:rFonts w:eastAsia="Times New Roman" w:cstheme="minorHAnsi"/>
          <w:color w:val="333333"/>
          <w:sz w:val="24"/>
          <w:szCs w:val="24"/>
        </w:rPr>
        <w:t> the downward trend in readmissions has slowed and gaps in readmission rates between high- and low-performing hospitals persist.</w:t>
      </w:r>
      <w:hyperlink r:id="rId17" w:anchor="zoi180308r13" w:history="1">
        <w:r w:rsidRPr="00B72DA0">
          <w:rPr>
            <w:rFonts w:eastAsia="Times New Roman" w:cstheme="minorHAnsi"/>
            <w:color w:val="9E1F63"/>
            <w:sz w:val="24"/>
            <w:szCs w:val="24"/>
            <w:vertAlign w:val="superscript"/>
          </w:rPr>
          <w:t>13</w:t>
        </w:r>
      </w:hyperlink>
      <w:r w:rsidRPr="00B72DA0">
        <w:rPr>
          <w:rFonts w:eastAsia="Times New Roman" w:cstheme="minorHAnsi"/>
          <w:color w:val="333333"/>
          <w:sz w:val="24"/>
          <w:szCs w:val="24"/>
          <w:vertAlign w:val="superscript"/>
        </w:rPr>
        <w:t>,</w:t>
      </w:r>
      <w:hyperlink r:id="rId18" w:anchor="zoi180308r14" w:history="1">
        <w:r w:rsidRPr="00B72DA0">
          <w:rPr>
            <w:rFonts w:eastAsia="Times New Roman" w:cstheme="minorHAnsi"/>
            <w:color w:val="9E1F63"/>
            <w:sz w:val="24"/>
            <w:szCs w:val="24"/>
            <w:vertAlign w:val="superscript"/>
          </w:rPr>
          <w:t>14</w:t>
        </w:r>
      </w:hyperlink>
      <w:r w:rsidRPr="00B72DA0">
        <w:rPr>
          <w:rFonts w:eastAsia="Times New Roman" w:cstheme="minorHAnsi"/>
          <w:color w:val="333333"/>
          <w:sz w:val="24"/>
          <w:szCs w:val="24"/>
        </w:rPr>
        <w:t> New enhancements to hospital readmission reduction efforts are needed.</w:t>
      </w:r>
    </w:p>
    <w:p w14:paraId="30C5BFCC"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Use of a clinical assessment tool to evaluate patient readiness for discharge has been recommended as an addition to standards of care for discharge preparation.</w:t>
      </w:r>
      <w:hyperlink r:id="rId19" w:anchor="zoi180308r15" w:history="1">
        <w:r w:rsidRPr="00B72DA0">
          <w:rPr>
            <w:rFonts w:eastAsia="Times New Roman" w:cstheme="minorHAnsi"/>
            <w:color w:val="9E1F63"/>
            <w:sz w:val="24"/>
            <w:szCs w:val="24"/>
            <w:vertAlign w:val="superscript"/>
          </w:rPr>
          <w:t>15</w:t>
        </w:r>
      </w:hyperlink>
      <w:r w:rsidRPr="00B72DA0">
        <w:rPr>
          <w:rFonts w:eastAsia="Times New Roman" w:cstheme="minorHAnsi"/>
          <w:color w:val="333333"/>
          <w:sz w:val="24"/>
          <w:szCs w:val="24"/>
          <w:vertAlign w:val="superscript"/>
        </w:rPr>
        <w:t>,</w:t>
      </w:r>
      <w:hyperlink r:id="rId20" w:anchor="zoi180308r16" w:history="1">
        <w:r w:rsidRPr="00B72DA0">
          <w:rPr>
            <w:rFonts w:eastAsia="Times New Roman" w:cstheme="minorHAnsi"/>
            <w:color w:val="9E1F63"/>
            <w:sz w:val="24"/>
            <w:szCs w:val="24"/>
            <w:vertAlign w:val="superscript"/>
          </w:rPr>
          <w:t>16</w:t>
        </w:r>
      </w:hyperlink>
      <w:r w:rsidRPr="00B72DA0">
        <w:rPr>
          <w:rFonts w:eastAsia="Times New Roman" w:cstheme="minorHAnsi"/>
          <w:color w:val="333333"/>
          <w:sz w:val="24"/>
          <w:szCs w:val="24"/>
        </w:rPr>
        <w:t> Multiple observational studies indicate that low levels of patient readiness for hospital discharge—as assessed by nurses and patients on the day of discharge—are associated with coping difficulty after discharge and higher likelihood of returning to the hospital for an emergency department (ED) visit or inpatient readmission within 30 days following discharge.</w:t>
      </w:r>
      <w:hyperlink r:id="rId21" w:anchor="zoi180308r15" w:history="1">
        <w:r w:rsidRPr="00B72DA0">
          <w:rPr>
            <w:rFonts w:eastAsia="Times New Roman" w:cstheme="minorHAnsi"/>
            <w:color w:val="9E1F63"/>
            <w:sz w:val="24"/>
            <w:szCs w:val="24"/>
            <w:vertAlign w:val="superscript"/>
          </w:rPr>
          <w:t>15</w:t>
        </w:r>
      </w:hyperlink>
      <w:r w:rsidRPr="00B72DA0">
        <w:rPr>
          <w:rFonts w:eastAsia="Times New Roman" w:cstheme="minorHAnsi"/>
          <w:color w:val="333333"/>
          <w:sz w:val="24"/>
          <w:szCs w:val="24"/>
          <w:vertAlign w:val="superscript"/>
        </w:rPr>
        <w:t>-</w:t>
      </w:r>
      <w:hyperlink r:id="rId22" w:anchor="zoi180308r15" w:history="1">
        <w:r w:rsidRPr="00B72DA0">
          <w:rPr>
            <w:rFonts w:eastAsia="Times New Roman" w:cstheme="minorHAnsi"/>
            <w:color w:val="9E1F63"/>
            <w:sz w:val="24"/>
            <w:szCs w:val="24"/>
            <w:vertAlign w:val="superscript"/>
          </w:rPr>
          <w:t>21</w:t>
        </w:r>
      </w:hyperlink>
      <w:r w:rsidRPr="00B72DA0">
        <w:rPr>
          <w:rFonts w:eastAsia="Times New Roman" w:cstheme="minorHAnsi"/>
          <w:color w:val="333333"/>
          <w:sz w:val="24"/>
          <w:szCs w:val="24"/>
        </w:rPr>
        <w:t>Structured assessment of discharge readiness can assist the health care team in tailoring risk-mitigating actions to patient needs prior to discharge. The aim of the Readiness Evaluation and Discharge Interventions (READI) study was to determine whether implementation of structured discharge readiness assessments during discharge preparation could reduce return to the hospital following discharge.</w:t>
      </w:r>
    </w:p>
    <w:p w14:paraId="2D5BB579" w14:textId="77777777" w:rsidR="00E57218" w:rsidRPr="00B72DA0" w:rsidRDefault="00E57218" w:rsidP="00C7359D">
      <w:pPr>
        <w:pStyle w:val="Heading1"/>
        <w:spacing w:line="276" w:lineRule="auto"/>
        <w:rPr>
          <w:rFonts w:asciiTheme="minorHAnsi" w:hAnsiTheme="minorHAnsi" w:cstheme="minorHAnsi"/>
        </w:rPr>
      </w:pPr>
      <w:r w:rsidRPr="00B72DA0">
        <w:rPr>
          <w:rFonts w:asciiTheme="minorHAnsi" w:hAnsiTheme="minorHAnsi" w:cstheme="minorHAnsi"/>
        </w:rPr>
        <w:t>Methods</w:t>
      </w:r>
    </w:p>
    <w:p w14:paraId="324DBDEC" w14:textId="77777777" w:rsidR="00E57218" w:rsidRPr="00B72DA0" w:rsidRDefault="00E57218" w:rsidP="00C7359D">
      <w:pPr>
        <w:pStyle w:val="Heading2"/>
        <w:spacing w:line="276" w:lineRule="auto"/>
        <w:rPr>
          <w:rFonts w:asciiTheme="minorHAnsi" w:hAnsiTheme="minorHAnsi" w:cstheme="minorHAnsi"/>
        </w:rPr>
      </w:pPr>
      <w:r w:rsidRPr="00B72DA0">
        <w:rPr>
          <w:rFonts w:asciiTheme="minorHAnsi" w:hAnsiTheme="minorHAnsi" w:cstheme="minorHAnsi"/>
        </w:rPr>
        <w:t>Study Design</w:t>
      </w:r>
    </w:p>
    <w:p w14:paraId="6B7BCDD7"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A multisite cluster randomized clinical trial of a unit-level intervention tested, in a 4-phase × 2-condition design, the effect on 30-day return to hospital of adding day-of-discharge readiness assessment protocols, relative to baseline and to usual care control units. The 4 phases included baseline plus 3 READI protocols implemented sequentially with additional components in each phase. The 2 study conditions were intervention (unit incorporated the READI protocols as a supplement to existing discharge practices for all patients going home) and usual care control (unit from the same hospital where no study activities were conducted). Through baseline adjustment, this difference-in-</w:t>
      </w:r>
      <w:r w:rsidRPr="00B72DA0">
        <w:rPr>
          <w:rFonts w:eastAsia="Times New Roman" w:cstheme="minorHAnsi"/>
          <w:color w:val="333333"/>
          <w:sz w:val="24"/>
          <w:szCs w:val="24"/>
        </w:rPr>
        <w:lastRenderedPageBreak/>
        <w:t>differences design minimized confounding from differences between intervention and control units (such as service lines); by including a usual care control unit, the design also adjusted for any concurrent trends in readmissions unrelated to the intervention (such as system-level readmission reduction efforts).</w:t>
      </w:r>
      <w:hyperlink r:id="rId23" w:anchor="zoi180308r22" w:history="1">
        <w:r w:rsidRPr="00B72DA0">
          <w:rPr>
            <w:rFonts w:eastAsia="Times New Roman" w:cstheme="minorHAnsi"/>
            <w:color w:val="9E1F63"/>
            <w:sz w:val="24"/>
            <w:szCs w:val="24"/>
            <w:vertAlign w:val="superscript"/>
          </w:rPr>
          <w:t>22</w:t>
        </w:r>
      </w:hyperlink>
      <w:r w:rsidRPr="00B72DA0">
        <w:rPr>
          <w:rFonts w:eastAsia="Times New Roman" w:cstheme="minorHAnsi"/>
          <w:color w:val="333333"/>
          <w:sz w:val="24"/>
          <w:szCs w:val="24"/>
          <w:vertAlign w:val="superscript"/>
        </w:rPr>
        <w:t>,</w:t>
      </w:r>
      <w:hyperlink r:id="rId24" w:anchor="zoi180308r23" w:history="1">
        <w:r w:rsidRPr="00B72DA0">
          <w:rPr>
            <w:rFonts w:eastAsia="Times New Roman" w:cstheme="minorHAnsi"/>
            <w:color w:val="9E1F63"/>
            <w:sz w:val="24"/>
            <w:szCs w:val="24"/>
            <w:vertAlign w:val="superscript"/>
          </w:rPr>
          <w:t>23</w:t>
        </w:r>
      </w:hyperlink>
    </w:p>
    <w:p w14:paraId="07949969"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The study team recruited hospitals through a call for interest to Magnet-designated organizations coordinated by the American Nurse Credentialing Center of the American Nurses Association. Thirty-four hospitals (32 in the United States and 2 in Saudi Arabia) agreed to participate. We assigned 1 unit from each participating hospital as the intervention unit and 1 unit as the control unit using a computer-generated random sequence. One US hospital withdrew because of difficulties with data acquisition and study management; 33 hospitals completed data collection (</w:t>
      </w:r>
      <w:hyperlink r:id="rId25" w:anchor="zoi180308f1" w:history="1">
        <w:r w:rsidRPr="00B72DA0">
          <w:rPr>
            <w:rFonts w:eastAsia="Times New Roman" w:cstheme="minorHAnsi"/>
            <w:color w:val="000000"/>
            <w:sz w:val="24"/>
            <w:szCs w:val="24"/>
            <w:u w:val="single"/>
          </w:rPr>
          <w:t>Figure 1</w:t>
        </w:r>
      </w:hyperlink>
      <w:r w:rsidRPr="00B72DA0">
        <w:rPr>
          <w:rFonts w:eastAsia="Times New Roman" w:cstheme="minorHAnsi"/>
          <w:color w:val="333333"/>
          <w:sz w:val="24"/>
          <w:szCs w:val="24"/>
        </w:rPr>
        <w:t>). Approvals were obtained from university institutional review boards of the investigators and participating hospital institutional review boards. For this unit-level implementation, a waiver of patient consent was obtained. We followed the Consolidated Standards of Reporting Trials (</w:t>
      </w:r>
      <w:hyperlink r:id="rId26" w:history="1">
        <w:r w:rsidRPr="00B72DA0">
          <w:rPr>
            <w:rFonts w:eastAsia="Times New Roman" w:cstheme="minorHAnsi"/>
            <w:color w:val="9E1F63"/>
            <w:sz w:val="24"/>
            <w:szCs w:val="24"/>
          </w:rPr>
          <w:t>CONSORT</w:t>
        </w:r>
      </w:hyperlink>
      <w:r w:rsidRPr="00B72DA0">
        <w:rPr>
          <w:rFonts w:eastAsia="Times New Roman" w:cstheme="minorHAnsi"/>
          <w:color w:val="333333"/>
          <w:sz w:val="24"/>
          <w:szCs w:val="24"/>
        </w:rPr>
        <w:t>) guideline for cluster randomized clinical trials. A detailed description of the study protocol, including rationale, design, intervention, study site training, and human subjects and data protections, is included in </w:t>
      </w:r>
      <w:hyperlink r:id="rId27" w:anchor="note-ZOI180308-1" w:history="1">
        <w:r w:rsidRPr="00B72DA0">
          <w:rPr>
            <w:rFonts w:eastAsia="Times New Roman" w:cstheme="minorHAnsi"/>
            <w:color w:val="000000"/>
            <w:sz w:val="24"/>
            <w:szCs w:val="24"/>
            <w:u w:val="single"/>
          </w:rPr>
          <w:t>Supplement 1</w:t>
        </w:r>
      </w:hyperlink>
      <w:r w:rsidRPr="00B72DA0">
        <w:rPr>
          <w:rFonts w:eastAsia="Times New Roman" w:cstheme="minorHAnsi"/>
          <w:color w:val="333333"/>
          <w:sz w:val="24"/>
          <w:szCs w:val="24"/>
        </w:rPr>
        <w:t>.</w:t>
      </w:r>
    </w:p>
    <w:p w14:paraId="6ACDFEA0" w14:textId="77777777" w:rsidR="00E57218" w:rsidRPr="00B72DA0" w:rsidRDefault="00E57218" w:rsidP="00C7359D">
      <w:pPr>
        <w:pStyle w:val="Heading2"/>
        <w:spacing w:line="276" w:lineRule="auto"/>
        <w:rPr>
          <w:rFonts w:asciiTheme="minorHAnsi" w:hAnsiTheme="minorHAnsi" w:cstheme="minorHAnsi"/>
        </w:rPr>
      </w:pPr>
      <w:r w:rsidRPr="00B72DA0">
        <w:rPr>
          <w:rFonts w:asciiTheme="minorHAnsi" w:hAnsiTheme="minorHAnsi" w:cstheme="minorHAnsi"/>
        </w:rPr>
        <w:t>Intervention: READI Protocols</w:t>
      </w:r>
    </w:p>
    <w:p w14:paraId="7BAE23C7"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To uncover optimal protocol components, we incorporated 3 variations of a discharge readiness assessment protocol (labeled READI1, READI2, and READI3) by sequentially adding components into intervention units’ operational procedures for hospital discharge. Each protocol contained a structured assessment of discharge readiness plus an instruction for nurse action. The READI1 protocol required the discharging nurse to complete an assessment of patient readiness on the day of hospital discharge using the Readiness for Hospital Discharge Scale nurse form (RN-RHDS)</w:t>
      </w:r>
      <w:hyperlink r:id="rId28" w:anchor="zoi180308r16" w:history="1">
        <w:r w:rsidRPr="00B72DA0">
          <w:rPr>
            <w:rFonts w:eastAsia="Times New Roman" w:cstheme="minorHAnsi"/>
            <w:color w:val="9E1F63"/>
            <w:sz w:val="24"/>
            <w:szCs w:val="24"/>
            <w:vertAlign w:val="superscript"/>
          </w:rPr>
          <w:t>16</w:t>
        </w:r>
      </w:hyperlink>
      <w:r w:rsidRPr="00B72DA0">
        <w:rPr>
          <w:rFonts w:eastAsia="Times New Roman" w:cstheme="minorHAnsi"/>
          <w:color w:val="333333"/>
          <w:sz w:val="24"/>
          <w:szCs w:val="24"/>
          <w:vertAlign w:val="superscript"/>
        </w:rPr>
        <w:t>,</w:t>
      </w:r>
      <w:hyperlink r:id="rId29" w:anchor="zoi180308r21" w:history="1">
        <w:r w:rsidRPr="00B72DA0">
          <w:rPr>
            <w:rFonts w:eastAsia="Times New Roman" w:cstheme="minorHAnsi"/>
            <w:color w:val="9E1F63"/>
            <w:sz w:val="24"/>
            <w:szCs w:val="24"/>
            <w:vertAlign w:val="superscript"/>
          </w:rPr>
          <w:t>21</w:t>
        </w:r>
      </w:hyperlink>
      <w:r w:rsidRPr="00B72DA0">
        <w:rPr>
          <w:rFonts w:eastAsia="Times New Roman" w:cstheme="minorHAnsi"/>
          <w:color w:val="333333"/>
          <w:sz w:val="24"/>
          <w:szCs w:val="24"/>
        </w:rPr>
        <w:t> and instructed the nurses to use their best judgment with the assessment information to guide actions in completing their patients’ preparation for discharge. The READI2 protocol added the patient self-assessment version of the RHDS (PT-RHDS),</w:t>
      </w:r>
      <w:hyperlink r:id="rId30" w:anchor="zoi180308r16" w:history="1">
        <w:r w:rsidRPr="00B72DA0">
          <w:rPr>
            <w:rFonts w:eastAsia="Times New Roman" w:cstheme="minorHAnsi"/>
            <w:color w:val="9E1F63"/>
            <w:sz w:val="24"/>
            <w:szCs w:val="24"/>
            <w:vertAlign w:val="superscript"/>
          </w:rPr>
          <w:t>16</w:t>
        </w:r>
      </w:hyperlink>
      <w:r w:rsidRPr="00B72DA0">
        <w:rPr>
          <w:rFonts w:eastAsia="Times New Roman" w:cstheme="minorHAnsi"/>
          <w:color w:val="333333"/>
          <w:sz w:val="24"/>
          <w:szCs w:val="24"/>
          <w:vertAlign w:val="superscript"/>
        </w:rPr>
        <w:t>,</w:t>
      </w:r>
      <w:hyperlink r:id="rId31" w:anchor="zoi180308r17" w:history="1">
        <w:r w:rsidRPr="00B72DA0">
          <w:rPr>
            <w:rFonts w:eastAsia="Times New Roman" w:cstheme="minorHAnsi"/>
            <w:color w:val="9E1F63"/>
            <w:sz w:val="24"/>
            <w:szCs w:val="24"/>
            <w:vertAlign w:val="superscript"/>
          </w:rPr>
          <w:t>17</w:t>
        </w:r>
      </w:hyperlink>
      <w:r w:rsidRPr="00B72DA0">
        <w:rPr>
          <w:rFonts w:eastAsia="Times New Roman" w:cstheme="minorHAnsi"/>
          <w:color w:val="333333"/>
          <w:sz w:val="24"/>
          <w:szCs w:val="24"/>
        </w:rPr>
        <w:t> which was reviewed by the discharging nurse immediately before completing the RN-RHDS, so that the patient’s perspective would inform the nurse’s assessment and action. The READI3 protocol additionally instructed nurses that a score lower than 7 of 10 on the RN-RHDS or PT-RHDS indicates low readiness</w:t>
      </w:r>
      <w:hyperlink r:id="rId32" w:anchor="zoi180308r16" w:history="1">
        <w:r w:rsidRPr="00B72DA0">
          <w:rPr>
            <w:rFonts w:eastAsia="Times New Roman" w:cstheme="minorHAnsi"/>
            <w:color w:val="9E1F63"/>
            <w:sz w:val="24"/>
            <w:szCs w:val="24"/>
            <w:vertAlign w:val="superscript"/>
          </w:rPr>
          <w:t>16</w:t>
        </w:r>
      </w:hyperlink>
      <w:r w:rsidRPr="00B72DA0">
        <w:rPr>
          <w:rFonts w:eastAsia="Times New Roman" w:cstheme="minorHAnsi"/>
          <w:color w:val="333333"/>
          <w:sz w:val="24"/>
          <w:szCs w:val="24"/>
        </w:rPr>
        <w:t> and required documentation of an action to improve readiness and reduce readmission risk for any low value.</w:t>
      </w:r>
    </w:p>
    <w:p w14:paraId="629F799C" w14:textId="11CF940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The RN-RHDS and PT-RHDS are parallel 8-item forms to rate readiness for hospital discharge on the day of discharge on a scale from 0 to 10. Scores below 7 indicate low readiness.</w:t>
      </w:r>
      <w:hyperlink r:id="rId33" w:anchor="zoi180308r16" w:history="1">
        <w:r w:rsidRPr="00B72DA0">
          <w:rPr>
            <w:rFonts w:eastAsia="Times New Roman" w:cstheme="minorHAnsi"/>
            <w:color w:val="9E1F63"/>
            <w:sz w:val="24"/>
            <w:szCs w:val="24"/>
            <w:vertAlign w:val="superscript"/>
          </w:rPr>
          <w:t>16</w:t>
        </w:r>
      </w:hyperlink>
      <w:r w:rsidRPr="00B72DA0">
        <w:rPr>
          <w:rFonts w:eastAsia="Times New Roman" w:cstheme="minorHAnsi"/>
          <w:color w:val="333333"/>
          <w:sz w:val="24"/>
          <w:szCs w:val="24"/>
        </w:rPr>
        <w:t xml:space="preserve"> Administered in the 4 hours prior to discharge and following the decision to discharge, the scales measure the degree of readiness for discharge to home self-management close to the time of discharge but with sufficient time to address remaining patient needs before discharge. The forms capture 4 dimensions of readiness (2 items per scale): personal status (physical readiness and energy); knowledge (problems to watch for and restrictions); perceived coping ability (ability to handle demands at home and perform </w:t>
      </w:r>
      <w:r w:rsidRPr="00B72DA0">
        <w:rPr>
          <w:rFonts w:eastAsia="Times New Roman" w:cstheme="minorHAnsi"/>
          <w:color w:val="333333"/>
          <w:sz w:val="24"/>
          <w:szCs w:val="24"/>
        </w:rPr>
        <w:lastRenderedPageBreak/>
        <w:t>personal care); and expected support (help with personal care and help with medical care).</w:t>
      </w:r>
      <w:hyperlink r:id="rId34" w:anchor="zoi180308r15" w:history="1">
        <w:r w:rsidRPr="00B72DA0">
          <w:rPr>
            <w:rFonts w:eastAsia="Times New Roman" w:cstheme="minorHAnsi"/>
            <w:color w:val="9E1F63"/>
            <w:sz w:val="24"/>
            <w:szCs w:val="24"/>
            <w:vertAlign w:val="superscript"/>
          </w:rPr>
          <w:t>15</w:t>
        </w:r>
      </w:hyperlink>
      <w:r w:rsidRPr="00B72DA0">
        <w:rPr>
          <w:rFonts w:eastAsia="Times New Roman" w:cstheme="minorHAnsi"/>
          <w:color w:val="333333"/>
          <w:sz w:val="24"/>
          <w:szCs w:val="24"/>
        </w:rPr>
        <w:t> Scale reliability in prior studies ranged from 0.78 to 0.93.</w:t>
      </w:r>
      <w:hyperlink r:id="rId35" w:anchor="zoi180308r15" w:history="1">
        <w:r w:rsidRPr="00B72DA0">
          <w:rPr>
            <w:rFonts w:eastAsia="Times New Roman" w:cstheme="minorHAnsi"/>
            <w:color w:val="9E1F63"/>
            <w:sz w:val="24"/>
            <w:szCs w:val="24"/>
            <w:vertAlign w:val="superscript"/>
          </w:rPr>
          <w:t>15</w:t>
        </w:r>
      </w:hyperlink>
      <w:r w:rsidRPr="00B72DA0">
        <w:rPr>
          <w:rFonts w:eastAsia="Times New Roman" w:cstheme="minorHAnsi"/>
          <w:color w:val="333333"/>
          <w:sz w:val="24"/>
          <w:szCs w:val="24"/>
          <w:vertAlign w:val="superscript"/>
        </w:rPr>
        <w:t>-</w:t>
      </w:r>
      <w:hyperlink r:id="rId36" w:anchor="zoi180308r15" w:history="1">
        <w:r w:rsidRPr="00B72DA0">
          <w:rPr>
            <w:rFonts w:eastAsia="Times New Roman" w:cstheme="minorHAnsi"/>
            <w:color w:val="9E1F63"/>
            <w:sz w:val="24"/>
            <w:szCs w:val="24"/>
            <w:vertAlign w:val="superscript"/>
          </w:rPr>
          <w:t>21</w:t>
        </w:r>
      </w:hyperlink>
      <w:r w:rsidRPr="00B72DA0">
        <w:rPr>
          <w:rFonts w:eastAsia="Times New Roman" w:cstheme="minorHAnsi"/>
          <w:color w:val="333333"/>
          <w:sz w:val="24"/>
          <w:szCs w:val="24"/>
        </w:rPr>
        <w:t>Nurses can complete the form in under 2 minutes; patients typically require 2 to 5 minutes. The RN-RHDS and PT-RHDS forms are included in the study protocol (eAppendix in </w:t>
      </w:r>
      <w:hyperlink r:id="rId37" w:anchor="note-ZOI180308-1" w:history="1">
        <w:r w:rsidRPr="00B72DA0">
          <w:rPr>
            <w:rFonts w:eastAsia="Times New Roman" w:cstheme="minorHAnsi"/>
            <w:color w:val="000000"/>
            <w:sz w:val="24"/>
            <w:szCs w:val="24"/>
            <w:u w:val="single"/>
          </w:rPr>
          <w:t>Supplement 2</w:t>
        </w:r>
      </w:hyperlink>
      <w:r w:rsidRPr="00B72DA0">
        <w:rPr>
          <w:rFonts w:eastAsia="Times New Roman" w:cstheme="minorHAnsi"/>
          <w:color w:val="333333"/>
          <w:sz w:val="24"/>
          <w:szCs w:val="24"/>
        </w:rPr>
        <w:t>).</w:t>
      </w:r>
    </w:p>
    <w:p w14:paraId="636E7DB9" w14:textId="3E3E8BBD" w:rsidR="00FD6F53" w:rsidRPr="00B72DA0" w:rsidRDefault="00FD6F53"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Figure 1. Study Sample Flow Diagram</w:t>
      </w:r>
    </w:p>
    <w:p w14:paraId="09BD820D" w14:textId="280B0CB5" w:rsidR="00E506C2" w:rsidRPr="00B72DA0" w:rsidRDefault="00C24033" w:rsidP="00C7359D">
      <w:pPr>
        <w:spacing w:after="300" w:line="276" w:lineRule="auto"/>
        <w:rPr>
          <w:rFonts w:eastAsia="Times New Roman" w:cstheme="minorHAnsi"/>
          <w:color w:val="333333"/>
          <w:sz w:val="24"/>
          <w:szCs w:val="24"/>
        </w:rPr>
      </w:pPr>
      <w:r w:rsidRPr="00B72DA0">
        <w:rPr>
          <w:rFonts w:cstheme="minorHAnsi"/>
          <w:noProof/>
        </w:rPr>
        <w:drawing>
          <wp:inline distT="0" distB="0" distL="0" distR="0" wp14:anchorId="1EFCA7FA" wp14:editId="4E0AF4D2">
            <wp:extent cx="3009331" cy="3600450"/>
            <wp:effectExtent l="0" t="0" r="635" b="0"/>
            <wp:docPr id="4" name="Picture 4"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3017350" cy="3610044"/>
                    </a:xfrm>
                    <a:prstGeom prst="rect">
                      <a:avLst/>
                    </a:prstGeom>
                  </pic:spPr>
                </pic:pic>
              </a:graphicData>
            </a:graphic>
          </wp:inline>
        </w:drawing>
      </w:r>
    </w:p>
    <w:p w14:paraId="1B093A4E"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Intervention unit nurses attended mandatory training in the 2 weeks prior to the start of each protocol that included an overview of prior research on discharge readiness, the association with postdischarge outcomes, and detailed instructions on implementation of the protocols. Training in the study protocol was incorporated into orientation for newly hired nurses, and training modules were available for float nurses who were assigned patients being discharged. Units developed logistical plans to restrict cross-assignment of float nurses between intervention and control units. Information about the study protocol was withheld from control and other hospital units. Control units used their established discharge practices during the entire study.</w:t>
      </w:r>
    </w:p>
    <w:p w14:paraId="4C0E73A3" w14:textId="77777777" w:rsidR="00E57218" w:rsidRPr="00B72DA0" w:rsidRDefault="00E57218" w:rsidP="00C7359D">
      <w:pPr>
        <w:pStyle w:val="Heading2"/>
        <w:spacing w:line="276" w:lineRule="auto"/>
        <w:rPr>
          <w:rFonts w:asciiTheme="minorHAnsi" w:hAnsiTheme="minorHAnsi" w:cstheme="minorHAnsi"/>
        </w:rPr>
      </w:pPr>
      <w:r w:rsidRPr="00B72DA0">
        <w:rPr>
          <w:rFonts w:asciiTheme="minorHAnsi" w:hAnsiTheme="minorHAnsi" w:cstheme="minorHAnsi"/>
        </w:rPr>
        <w:t>Sample Criteria</w:t>
      </w:r>
    </w:p>
    <w:p w14:paraId="617721FC"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 xml:space="preserve">We defined eligible inpatient units as adult medical, surgical, or medical-surgical units with a minimum of 75 discharges per month of which at least 50% were discharged to home. We excluded critical care and oncology units. Eligible patients were adults (aged ≥18 years) discharged to home following an inpatient admission. Patients not admitted on inpatient status (observation or short stay) were excluded. Eligibility at discharge was derived from discharge disposition codes in the electronic health </w:t>
      </w:r>
      <w:r w:rsidRPr="00B72DA0">
        <w:rPr>
          <w:rFonts w:eastAsia="Times New Roman" w:cstheme="minorHAnsi"/>
          <w:color w:val="333333"/>
          <w:sz w:val="24"/>
          <w:szCs w:val="24"/>
        </w:rPr>
        <w:lastRenderedPageBreak/>
        <w:t>record: home with self-care, home with home health, home with hospice, or left against medical advice (</w:t>
      </w:r>
      <w:hyperlink r:id="rId39" w:anchor="zoi180308f1" w:history="1">
        <w:r w:rsidRPr="00B72DA0">
          <w:rPr>
            <w:rFonts w:eastAsia="Times New Roman" w:cstheme="minorHAnsi"/>
            <w:color w:val="000000"/>
            <w:sz w:val="24"/>
            <w:szCs w:val="24"/>
            <w:u w:val="single"/>
          </w:rPr>
          <w:t>Figure 1</w:t>
        </w:r>
      </w:hyperlink>
      <w:r w:rsidRPr="00B72DA0">
        <w:rPr>
          <w:rFonts w:eastAsia="Times New Roman" w:cstheme="minorHAnsi"/>
          <w:color w:val="333333"/>
          <w:sz w:val="24"/>
          <w:szCs w:val="24"/>
        </w:rPr>
        <w:t>).</w:t>
      </w:r>
    </w:p>
    <w:p w14:paraId="325F9E5C" w14:textId="77777777" w:rsidR="00E57218" w:rsidRPr="00B72DA0" w:rsidRDefault="00E57218" w:rsidP="00C7359D">
      <w:pPr>
        <w:pStyle w:val="Heading2"/>
        <w:spacing w:line="276" w:lineRule="auto"/>
        <w:rPr>
          <w:rFonts w:asciiTheme="minorHAnsi" w:hAnsiTheme="minorHAnsi" w:cstheme="minorHAnsi"/>
        </w:rPr>
      </w:pPr>
      <w:r w:rsidRPr="00B72DA0">
        <w:rPr>
          <w:rFonts w:asciiTheme="minorHAnsi" w:hAnsiTheme="minorHAnsi" w:cstheme="minorHAnsi"/>
        </w:rPr>
        <w:t>Sample Size Estimation</w:t>
      </w:r>
    </w:p>
    <w:p w14:paraId="194AF2C9"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A multilevel nested patient sample (hospitals, units, patients) was calculated for a baseline-adjusted cluster randomized design. After oversampling to account for clustering at the unit and hospital level, we estimated the minimum sample size required to achieve 80% power and 5% 2-tailed significance for a small effect size on readmissions (0.02 change in pseudo-</w:t>
      </w:r>
      <w:r w:rsidRPr="00B72DA0">
        <w:rPr>
          <w:rFonts w:eastAsia="Times New Roman" w:cstheme="minorHAnsi"/>
          <w:i/>
          <w:iCs/>
          <w:color w:val="333333"/>
          <w:sz w:val="24"/>
          <w:szCs w:val="24"/>
        </w:rPr>
        <w:t>R</w:t>
      </w:r>
      <w:r w:rsidRPr="00B72DA0">
        <w:rPr>
          <w:rFonts w:eastAsia="Times New Roman" w:cstheme="minorHAnsi"/>
          <w:color w:val="333333"/>
          <w:sz w:val="24"/>
          <w:szCs w:val="24"/>
          <w:vertAlign w:val="superscript"/>
        </w:rPr>
        <w:t>2</w:t>
      </w:r>
      <w:r w:rsidRPr="00B72DA0">
        <w:rPr>
          <w:rFonts w:eastAsia="Times New Roman" w:cstheme="minorHAnsi"/>
          <w:color w:val="333333"/>
          <w:sz w:val="24"/>
          <w:szCs w:val="24"/>
        </w:rPr>
        <w:t>) in subgroup analyses to be 24 304 patients (90 per unit per phase).</w:t>
      </w:r>
      <w:hyperlink r:id="rId40" w:anchor="zoi180308r24" w:history="1">
        <w:r w:rsidRPr="00B72DA0">
          <w:rPr>
            <w:rFonts w:eastAsia="Times New Roman" w:cstheme="minorHAnsi"/>
            <w:color w:val="9E1F63"/>
            <w:sz w:val="24"/>
            <w:szCs w:val="24"/>
            <w:vertAlign w:val="superscript"/>
          </w:rPr>
          <w:t>24</w:t>
        </w:r>
      </w:hyperlink>
      <w:r w:rsidRPr="00B72DA0">
        <w:rPr>
          <w:rFonts w:eastAsia="Times New Roman" w:cstheme="minorHAnsi"/>
          <w:color w:val="333333"/>
          <w:sz w:val="24"/>
          <w:szCs w:val="24"/>
        </w:rPr>
        <w:t> Each protocol phase was 4 months in duration to ensure the accrual of the targeted patient sample for each protocol on small units (approximately 75 eligible monthly discharges), assuming 50% patient eligibility.</w:t>
      </w:r>
    </w:p>
    <w:p w14:paraId="6B50C7CF" w14:textId="77777777" w:rsidR="00E57218" w:rsidRPr="00B72DA0" w:rsidRDefault="00E57218" w:rsidP="00C7359D">
      <w:pPr>
        <w:pStyle w:val="Heading2"/>
        <w:spacing w:line="276" w:lineRule="auto"/>
        <w:rPr>
          <w:rFonts w:asciiTheme="minorHAnsi" w:hAnsiTheme="minorHAnsi" w:cstheme="minorHAnsi"/>
        </w:rPr>
      </w:pPr>
      <w:r w:rsidRPr="00B72DA0">
        <w:rPr>
          <w:rFonts w:asciiTheme="minorHAnsi" w:hAnsiTheme="minorHAnsi" w:cstheme="minorHAnsi"/>
        </w:rPr>
        <w:t>Study Period and Data Collection</w:t>
      </w:r>
    </w:p>
    <w:p w14:paraId="150E3249"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Each site had a total data collection period of 17.5 months between September 15, 2014, and March 31, 2017 (baseline and 3 READI protocol phases of 4 months each, and 3 two-week training periods). We extracted patient and encounter characteristics, including outcomes for return to the hospital following discharge, from study sites’ electronic health records at least 120 days after the end of each phase. The RN-RHDS and PT-RHDS forms were either completed on paper or through study sites’ electronic health records. Paper forms were scanned and merged with electronic data files.</w:t>
      </w:r>
    </w:p>
    <w:p w14:paraId="5CABC527" w14:textId="77777777" w:rsidR="00E57218" w:rsidRPr="00B72DA0" w:rsidRDefault="00E57218" w:rsidP="00C7359D">
      <w:pPr>
        <w:pStyle w:val="Heading2"/>
        <w:spacing w:line="276" w:lineRule="auto"/>
        <w:rPr>
          <w:rFonts w:asciiTheme="minorHAnsi" w:hAnsiTheme="minorHAnsi" w:cstheme="minorHAnsi"/>
        </w:rPr>
      </w:pPr>
      <w:r w:rsidRPr="00B72DA0">
        <w:rPr>
          <w:rFonts w:asciiTheme="minorHAnsi" w:hAnsiTheme="minorHAnsi" w:cstheme="minorHAnsi"/>
        </w:rPr>
        <w:t>Study Outcomes and Measures</w:t>
      </w:r>
    </w:p>
    <w:p w14:paraId="44B75092"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The primary outcome was all-cause, same-hospital return visits within 30 days following discharge. A return visit was defined as a categorical variable, with reference category 0 = no return: no record of readmissions, ED visits, or observation stays (not admitted with inpatient status, coded as short stay &lt;23 hours, outpatient in bed); 1 = ED/Obs: no record of readmission and at least 1 ED visit or observation stay (ED and observation were combined as return to the hospital without inpatient readmission); and 2 = readmission (≥1 inpatient readmission).</w:t>
      </w:r>
    </w:p>
    <w:p w14:paraId="479ABDFE"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We risk adjusted for patient factors previously found to be associated with return visits.</w:t>
      </w:r>
      <w:hyperlink r:id="rId41" w:anchor="zoi180308r25" w:history="1">
        <w:r w:rsidRPr="00B72DA0">
          <w:rPr>
            <w:rFonts w:eastAsia="Times New Roman" w:cstheme="minorHAnsi"/>
            <w:color w:val="9E1F63"/>
            <w:sz w:val="24"/>
            <w:szCs w:val="24"/>
            <w:vertAlign w:val="superscript"/>
          </w:rPr>
          <w:t>25</w:t>
        </w:r>
      </w:hyperlink>
      <w:r w:rsidRPr="00B72DA0">
        <w:rPr>
          <w:rFonts w:eastAsia="Times New Roman" w:cstheme="minorHAnsi"/>
          <w:color w:val="333333"/>
          <w:sz w:val="24"/>
          <w:szCs w:val="24"/>
        </w:rPr>
        <w:t> Socioeconomic factors included age, sex, race/ethnicity, marital status, and payer type. Clinical factors included Major Diagnostic Category (MDC),</w:t>
      </w:r>
      <w:hyperlink r:id="rId42" w:anchor="zoi180308r26" w:history="1">
        <w:r w:rsidRPr="00B72DA0">
          <w:rPr>
            <w:rFonts w:eastAsia="Times New Roman" w:cstheme="minorHAnsi"/>
            <w:color w:val="9E1F63"/>
            <w:sz w:val="24"/>
            <w:szCs w:val="24"/>
            <w:vertAlign w:val="superscript"/>
          </w:rPr>
          <w:t>26</w:t>
        </w:r>
      </w:hyperlink>
      <w:r w:rsidRPr="00B72DA0">
        <w:rPr>
          <w:rFonts w:eastAsia="Times New Roman" w:cstheme="minorHAnsi"/>
          <w:color w:val="333333"/>
          <w:sz w:val="24"/>
          <w:szCs w:val="24"/>
        </w:rPr>
        <w:t> admission type (medical vs surgical), prior hospitalization within 30 and 90 days, length of stay, intensive care unit stay, Elixhauser Comorbidity Index,</w:t>
      </w:r>
      <w:hyperlink r:id="rId43" w:anchor="zoi180308r27" w:history="1">
        <w:r w:rsidRPr="00B72DA0">
          <w:rPr>
            <w:rFonts w:eastAsia="Times New Roman" w:cstheme="minorHAnsi"/>
            <w:color w:val="9E1F63"/>
            <w:sz w:val="24"/>
            <w:szCs w:val="24"/>
            <w:vertAlign w:val="superscript"/>
          </w:rPr>
          <w:t>27</w:t>
        </w:r>
      </w:hyperlink>
      <w:r w:rsidRPr="00B72DA0">
        <w:rPr>
          <w:rFonts w:eastAsia="Times New Roman" w:cstheme="minorHAnsi"/>
          <w:color w:val="333333"/>
          <w:sz w:val="24"/>
          <w:szCs w:val="24"/>
        </w:rPr>
        <w:t> and discharge disposition. Among the 33 intervention units, 17 were low-readmission units and 16 were high-readmission units.</w:t>
      </w:r>
    </w:p>
    <w:p w14:paraId="167781A8" w14:textId="77777777" w:rsidR="00E57218" w:rsidRPr="00B72DA0" w:rsidRDefault="00E57218" w:rsidP="00C7359D">
      <w:pPr>
        <w:pStyle w:val="Heading2"/>
        <w:spacing w:line="276" w:lineRule="auto"/>
        <w:rPr>
          <w:rFonts w:asciiTheme="minorHAnsi" w:hAnsiTheme="minorHAnsi" w:cstheme="minorHAnsi"/>
        </w:rPr>
      </w:pPr>
      <w:r w:rsidRPr="00B72DA0">
        <w:rPr>
          <w:rFonts w:asciiTheme="minorHAnsi" w:hAnsiTheme="minorHAnsi" w:cstheme="minorHAnsi"/>
        </w:rPr>
        <w:t>Statistical Analysis</w:t>
      </w:r>
    </w:p>
    <w:p w14:paraId="01B5CF58"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We estimated the intent-to-treat (ITT) effect using the full population of eligible discharges during the intervention period. We also report treated-per-protocol (TPP) results that excluded patients on intervention units who did not receive a discharge readiness assessment per 1 of the READI protocols.</w:t>
      </w:r>
      <w:hyperlink r:id="rId44" w:anchor="zoi180308r28" w:history="1">
        <w:r w:rsidRPr="00B72DA0">
          <w:rPr>
            <w:rFonts w:eastAsia="Times New Roman" w:cstheme="minorHAnsi"/>
            <w:color w:val="9E1F63"/>
            <w:sz w:val="24"/>
            <w:szCs w:val="24"/>
            <w:vertAlign w:val="superscript"/>
          </w:rPr>
          <w:t>28</w:t>
        </w:r>
      </w:hyperlink>
    </w:p>
    <w:p w14:paraId="36E0171F"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lastRenderedPageBreak/>
        <w:t>An encounter-level conditional likelihood difference-in-differences multivariate logistic regression model that adjusted for multiple comparisons was used to test the effect of the intervention for each protocol. The difference-in-differences approach</w:t>
      </w:r>
      <w:hyperlink r:id="rId45" w:anchor="zoi180308r22" w:history="1">
        <w:r w:rsidRPr="00B72DA0">
          <w:rPr>
            <w:rFonts w:eastAsia="Times New Roman" w:cstheme="minorHAnsi"/>
            <w:color w:val="9E1F63"/>
            <w:sz w:val="24"/>
            <w:szCs w:val="24"/>
            <w:vertAlign w:val="superscript"/>
          </w:rPr>
          <w:t>22</w:t>
        </w:r>
      </w:hyperlink>
      <w:r w:rsidRPr="00B72DA0">
        <w:rPr>
          <w:rFonts w:eastAsia="Times New Roman" w:cstheme="minorHAnsi"/>
          <w:color w:val="333333"/>
          <w:sz w:val="24"/>
          <w:szCs w:val="24"/>
          <w:vertAlign w:val="superscript"/>
        </w:rPr>
        <w:t>,</w:t>
      </w:r>
      <w:hyperlink r:id="rId46" w:anchor="zoi180308r23" w:history="1">
        <w:r w:rsidRPr="00B72DA0">
          <w:rPr>
            <w:rFonts w:eastAsia="Times New Roman" w:cstheme="minorHAnsi"/>
            <w:color w:val="9E1F63"/>
            <w:sz w:val="24"/>
            <w:szCs w:val="24"/>
            <w:vertAlign w:val="superscript"/>
          </w:rPr>
          <w:t>23</w:t>
        </w:r>
      </w:hyperlink>
      <w:r w:rsidRPr="00B72DA0">
        <w:rPr>
          <w:rFonts w:eastAsia="Times New Roman" w:cstheme="minorHAnsi"/>
          <w:color w:val="333333"/>
          <w:sz w:val="24"/>
          <w:szCs w:val="24"/>
        </w:rPr>
        <w:t> was modeled as a 4 × 2 set of interaction terms between the study protocol phases (baseline, READI1, READI2, and READI3) and study conditions (intervention and control). This allowed for a simultaneous estimation of (1) changes in readmission and ED/Obs visits during the 3 sequential protocol phases relative to baseline (first differences) and (2) differences in the magnitudes of these changes between the intervention and the control units (second differences, or difference-in-differences). If any of the READI protocols were effective in reducing return to the hospital (beyond any possible reductions from system-level efforts or any other unrelated spurious effects), the difference-in-differences estimates will show a significantly greater magnitude of the reduction on the intervention units relative to the control units. We estimated predictive margins for the difference-in-differences effects for each protocol and tested for significance using a 2-sided Wald test at the standard 5% significance level (</w:t>
      </w:r>
      <w:r w:rsidRPr="00B72DA0">
        <w:rPr>
          <w:rFonts w:eastAsia="Times New Roman" w:cstheme="minorHAnsi"/>
          <w:i/>
          <w:iCs/>
          <w:color w:val="333333"/>
          <w:sz w:val="24"/>
          <w:szCs w:val="24"/>
        </w:rPr>
        <w:t>P</w:t>
      </w:r>
      <w:r w:rsidRPr="00B72DA0">
        <w:rPr>
          <w:rFonts w:eastAsia="Times New Roman" w:cstheme="minorHAnsi"/>
          <w:color w:val="333333"/>
          <w:sz w:val="24"/>
          <w:szCs w:val="24"/>
        </w:rPr>
        <w:t> &lt; .05). (See eAppendix in </w:t>
      </w:r>
      <w:hyperlink r:id="rId47" w:anchor="note-ZOI180308-1" w:history="1">
        <w:r w:rsidRPr="00B72DA0">
          <w:rPr>
            <w:rFonts w:eastAsia="Times New Roman" w:cstheme="minorHAnsi"/>
            <w:color w:val="000000"/>
            <w:sz w:val="24"/>
            <w:szCs w:val="24"/>
            <w:u w:val="single"/>
          </w:rPr>
          <w:t>Supplement 2</w:t>
        </w:r>
      </w:hyperlink>
      <w:r w:rsidRPr="00B72DA0">
        <w:rPr>
          <w:rFonts w:eastAsia="Times New Roman" w:cstheme="minorHAnsi"/>
          <w:color w:val="333333"/>
          <w:sz w:val="24"/>
          <w:szCs w:val="24"/>
        </w:rPr>
        <w:t> for a detailed description of the difference-in-differences approach used for this study.)</w:t>
      </w:r>
    </w:p>
    <w:p w14:paraId="4DE3C3EC"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For 2 study sites that did not report observation stays, we imputed missing values for observation stays for each patient using multiple imputation with a logistic model and patient and encounter characteristics. Missing values on patient characteristics were not missing at random and were coded as a separate category for each variable.</w:t>
      </w:r>
    </w:p>
    <w:p w14:paraId="35E02667"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We adjusted for patient factors and hospital effects and used robust standard errors to account for data grouping at the hospital and unit levels. We used a finite population correction to adjust for sampling without replacement from a finite population of hospital units.</w:t>
      </w:r>
    </w:p>
    <w:p w14:paraId="732E05F2"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To explore differential effectiveness for high- and low-readmission units, we stratified high- and low-readmission groups on completion of data collection based on unadjusted baseline 30-day readmission rates for the intervention units. We defined units above the median readmission rate on the intervention units at baseline (11.3%) as high-readmission units; units at or below the median baseline readmission rate were categorized as low-readmission units. Classification of units into high- and low-readmission categories for stratified analyses occurred after the data collection phase of the study was complete, thus minimizing allocation and treatment bias. We used a moderated analysis model that interacted the primary specification with each unit’s high- or low-readmission category. Analyses were performed using Stata version 15.1 statistical software (StataCorp).</w:t>
      </w:r>
    </w:p>
    <w:p w14:paraId="47A70E86" w14:textId="77777777" w:rsidR="00E57218" w:rsidRPr="00B72DA0" w:rsidRDefault="00E57218" w:rsidP="00C7359D">
      <w:pPr>
        <w:pStyle w:val="Heading1"/>
        <w:spacing w:line="276" w:lineRule="auto"/>
        <w:rPr>
          <w:rFonts w:asciiTheme="minorHAnsi" w:hAnsiTheme="minorHAnsi" w:cstheme="minorHAnsi"/>
        </w:rPr>
      </w:pPr>
      <w:r w:rsidRPr="00B72DA0">
        <w:rPr>
          <w:rFonts w:asciiTheme="minorHAnsi" w:hAnsiTheme="minorHAnsi" w:cstheme="minorHAnsi"/>
        </w:rPr>
        <w:t>Results</w:t>
      </w:r>
    </w:p>
    <w:p w14:paraId="6EE4FD06" w14:textId="77777777" w:rsidR="00E57218" w:rsidRPr="00B72DA0" w:rsidRDefault="00E57218" w:rsidP="00C7359D">
      <w:pPr>
        <w:pStyle w:val="Heading2"/>
        <w:spacing w:line="276" w:lineRule="auto"/>
        <w:rPr>
          <w:rFonts w:asciiTheme="minorHAnsi" w:hAnsiTheme="minorHAnsi" w:cstheme="minorHAnsi"/>
        </w:rPr>
      </w:pPr>
      <w:r w:rsidRPr="00B72DA0">
        <w:rPr>
          <w:rFonts w:asciiTheme="minorHAnsi" w:hAnsiTheme="minorHAnsi" w:cstheme="minorHAnsi"/>
        </w:rPr>
        <w:t>Sample Characteristics</w:t>
      </w:r>
    </w:p>
    <w:p w14:paraId="61CBC0EB" w14:textId="33B4C3F5"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A total of 144 868 patients (mean [SD] age, 59.6 [17.5] years; 51% female) were eligible for the study (74 605 in the intervention group and 70 263 in the control group) (</w:t>
      </w:r>
      <w:hyperlink r:id="rId48" w:anchor="zoi180308f1" w:history="1">
        <w:r w:rsidRPr="00B72DA0">
          <w:rPr>
            <w:rFonts w:eastAsia="Times New Roman" w:cstheme="minorHAnsi"/>
            <w:color w:val="000000"/>
            <w:sz w:val="24"/>
            <w:szCs w:val="24"/>
            <w:u w:val="single"/>
          </w:rPr>
          <w:t>Figure 1</w:t>
        </w:r>
      </w:hyperlink>
      <w:r w:rsidRPr="00B72DA0">
        <w:rPr>
          <w:rFonts w:eastAsia="Times New Roman" w:cstheme="minorHAnsi"/>
          <w:color w:val="333333"/>
          <w:sz w:val="24"/>
          <w:szCs w:val="24"/>
        </w:rPr>
        <w:t xml:space="preserve">). For the 3 protocols, 70.84% of intervention unit patients (39 176 of 55 301) were treated per protocol (READI1: 73.88% </w:t>
      </w:r>
      <w:r w:rsidRPr="00B72DA0">
        <w:rPr>
          <w:rFonts w:eastAsia="Times New Roman" w:cstheme="minorHAnsi"/>
          <w:color w:val="333333"/>
          <w:sz w:val="24"/>
          <w:szCs w:val="24"/>
        </w:rPr>
        <w:lastRenderedPageBreak/>
        <w:t>[13 806 of 18 867]; READI2: 71.84% [13 940 of 19 403]; and READI3: 66.41% [11 430 of 17 211]). </w:t>
      </w:r>
      <w:hyperlink r:id="rId49" w:anchor="zoi180308t1" w:history="1">
        <w:r w:rsidRPr="00B72DA0">
          <w:rPr>
            <w:rFonts w:eastAsia="Times New Roman" w:cstheme="minorHAnsi"/>
            <w:color w:val="000000"/>
            <w:sz w:val="24"/>
            <w:szCs w:val="24"/>
            <w:u w:val="single"/>
          </w:rPr>
          <w:t>Table 1</w:t>
        </w:r>
      </w:hyperlink>
      <w:r w:rsidRPr="00B72DA0">
        <w:rPr>
          <w:rFonts w:eastAsia="Times New Roman" w:cstheme="minorHAnsi"/>
          <w:color w:val="333333"/>
          <w:sz w:val="24"/>
          <w:szCs w:val="24"/>
        </w:rPr>
        <w:t> presents sample size by protocol phase and study condition.</w:t>
      </w:r>
    </w:p>
    <w:p w14:paraId="2DB8F5CA" w14:textId="77777777" w:rsidR="007C6AEA" w:rsidRPr="00B72DA0" w:rsidRDefault="007C6AEA">
      <w:pPr>
        <w:rPr>
          <w:rFonts w:eastAsia="Times New Roman" w:cstheme="minorHAnsi"/>
          <w:color w:val="333333"/>
          <w:sz w:val="24"/>
          <w:szCs w:val="24"/>
        </w:rPr>
      </w:pPr>
      <w:r w:rsidRPr="00B72DA0">
        <w:rPr>
          <w:rFonts w:eastAsia="Times New Roman" w:cstheme="minorHAnsi"/>
          <w:color w:val="333333"/>
          <w:sz w:val="24"/>
          <w:szCs w:val="24"/>
        </w:rPr>
        <w:br w:type="page"/>
      </w:r>
    </w:p>
    <w:p w14:paraId="19965461" w14:textId="77777777" w:rsidR="007C6AEA" w:rsidRPr="00B72DA0" w:rsidRDefault="007C6AEA" w:rsidP="008F0D7F">
      <w:pPr>
        <w:spacing w:after="0" w:line="276" w:lineRule="auto"/>
        <w:rPr>
          <w:rFonts w:eastAsia="Times New Roman" w:cstheme="minorHAnsi"/>
          <w:color w:val="333333"/>
          <w:sz w:val="24"/>
          <w:szCs w:val="24"/>
        </w:rPr>
        <w:sectPr w:rsidR="007C6AEA" w:rsidRPr="00B72DA0" w:rsidSect="00D64EFB">
          <w:pgSz w:w="12240" w:h="15840"/>
          <w:pgMar w:top="1080" w:right="1080" w:bottom="1080" w:left="1080" w:header="720" w:footer="720" w:gutter="0"/>
          <w:cols w:space="720"/>
          <w:docGrid w:linePitch="360"/>
        </w:sectPr>
      </w:pPr>
    </w:p>
    <w:p w14:paraId="38CE5FAD" w14:textId="2BB9FFC8" w:rsidR="00C60C2C" w:rsidRPr="00B72DA0" w:rsidRDefault="00C60C2C" w:rsidP="008F0D7F">
      <w:pPr>
        <w:spacing w:after="0" w:line="276" w:lineRule="auto"/>
        <w:rPr>
          <w:rFonts w:eastAsia="Times New Roman" w:cstheme="minorHAnsi"/>
          <w:color w:val="333333"/>
          <w:sz w:val="24"/>
          <w:szCs w:val="24"/>
        </w:rPr>
      </w:pPr>
      <w:r w:rsidRPr="00B72DA0">
        <w:rPr>
          <w:rFonts w:eastAsia="Times New Roman" w:cstheme="minorHAnsi"/>
          <w:color w:val="333333"/>
          <w:sz w:val="24"/>
          <w:szCs w:val="24"/>
        </w:rPr>
        <w:lastRenderedPageBreak/>
        <w:t>Table 1. Patient-Level Characteristics</w:t>
      </w:r>
    </w:p>
    <w:tbl>
      <w:tblPr>
        <w:tblStyle w:val="TableGrid"/>
        <w:tblW w:w="5000" w:type="pct"/>
        <w:tblLook w:val="0000" w:firstRow="0" w:lastRow="0" w:firstColumn="0" w:lastColumn="0" w:noHBand="0" w:noVBand="0"/>
      </w:tblPr>
      <w:tblGrid>
        <w:gridCol w:w="3969"/>
        <w:gridCol w:w="1698"/>
        <w:gridCol w:w="2712"/>
        <w:gridCol w:w="2606"/>
        <w:gridCol w:w="2685"/>
      </w:tblGrid>
      <w:tr w:rsidR="007B1A9B" w:rsidRPr="00B72DA0" w14:paraId="7219C81D" w14:textId="77777777" w:rsidTr="001B26B2">
        <w:trPr>
          <w:trHeight w:val="354"/>
        </w:trPr>
        <w:tc>
          <w:tcPr>
            <w:tcW w:w="1452" w:type="pct"/>
          </w:tcPr>
          <w:p w14:paraId="0E0330F7" w14:textId="45734731" w:rsidR="002F33CD" w:rsidRPr="00B72DA0" w:rsidRDefault="008F0D7F" w:rsidP="0022157C">
            <w:pPr>
              <w:pStyle w:val="NoSpacing"/>
              <w:rPr>
                <w:rFonts w:cstheme="minorHAnsi"/>
                <w:sz w:val="20"/>
                <w:szCs w:val="20"/>
              </w:rPr>
            </w:pPr>
            <w:r w:rsidRPr="00B72DA0">
              <w:rPr>
                <w:rFonts w:cstheme="minorHAnsi"/>
                <w:color w:val="231F20"/>
                <w:sz w:val="20"/>
                <w:szCs w:val="20"/>
              </w:rPr>
              <w:t>Characteristic</w:t>
            </w:r>
          </w:p>
        </w:tc>
        <w:tc>
          <w:tcPr>
            <w:tcW w:w="621" w:type="pct"/>
          </w:tcPr>
          <w:p w14:paraId="251037AB" w14:textId="77777777" w:rsidR="008F0D7F" w:rsidRPr="00B72DA0" w:rsidRDefault="008F0D7F" w:rsidP="0022157C">
            <w:pPr>
              <w:pStyle w:val="NoSpacing"/>
              <w:rPr>
                <w:rFonts w:cstheme="minorHAnsi"/>
                <w:color w:val="231F20"/>
                <w:w w:val="105"/>
                <w:sz w:val="20"/>
                <w:szCs w:val="20"/>
              </w:rPr>
            </w:pPr>
            <w:r w:rsidRPr="00B72DA0">
              <w:rPr>
                <w:rFonts w:cstheme="minorHAnsi"/>
                <w:color w:val="231F20"/>
                <w:w w:val="105"/>
                <w:sz w:val="20"/>
                <w:szCs w:val="20"/>
              </w:rPr>
              <w:t>All</w:t>
            </w:r>
          </w:p>
          <w:p w14:paraId="2B7A1F1E" w14:textId="7A3469B8" w:rsidR="002F33CD" w:rsidRPr="00B72DA0" w:rsidRDefault="008F0D7F" w:rsidP="0022157C">
            <w:pPr>
              <w:pStyle w:val="NoSpacing"/>
              <w:rPr>
                <w:rFonts w:cstheme="minorHAnsi"/>
                <w:sz w:val="20"/>
                <w:szCs w:val="20"/>
              </w:rPr>
            </w:pPr>
            <w:r w:rsidRPr="00B72DA0">
              <w:rPr>
                <w:rFonts w:cstheme="minorHAnsi"/>
                <w:color w:val="231F20"/>
                <w:w w:val="110"/>
                <w:sz w:val="20"/>
                <w:szCs w:val="20"/>
              </w:rPr>
              <w:t>(N = 144 868)</w:t>
            </w:r>
          </w:p>
        </w:tc>
        <w:tc>
          <w:tcPr>
            <w:tcW w:w="992" w:type="pct"/>
          </w:tcPr>
          <w:p w14:paraId="07087BE6" w14:textId="3A383DF4" w:rsidR="002F33CD" w:rsidRPr="00B72DA0" w:rsidRDefault="008F0D7F" w:rsidP="0022157C">
            <w:pPr>
              <w:pStyle w:val="NoSpacing"/>
              <w:rPr>
                <w:rFonts w:cstheme="minorHAnsi"/>
                <w:sz w:val="20"/>
                <w:szCs w:val="20"/>
              </w:rPr>
            </w:pPr>
            <w:r w:rsidRPr="00B72DA0">
              <w:rPr>
                <w:rFonts w:cstheme="minorHAnsi"/>
                <w:color w:val="231F20"/>
                <w:w w:val="105"/>
                <w:sz w:val="20"/>
                <w:szCs w:val="20"/>
              </w:rPr>
              <w:t>Control Units (n = 70 263)</w:t>
            </w:r>
          </w:p>
        </w:tc>
        <w:tc>
          <w:tcPr>
            <w:tcW w:w="953" w:type="pct"/>
          </w:tcPr>
          <w:p w14:paraId="6B85CA4B" w14:textId="77777777" w:rsidR="002F33CD" w:rsidRPr="00B72DA0" w:rsidRDefault="002F33CD" w:rsidP="0022157C">
            <w:pPr>
              <w:pStyle w:val="NoSpacing"/>
              <w:rPr>
                <w:rFonts w:cstheme="minorHAnsi"/>
                <w:color w:val="231F20"/>
                <w:w w:val="105"/>
                <w:sz w:val="20"/>
                <w:szCs w:val="20"/>
              </w:rPr>
            </w:pPr>
            <w:r w:rsidRPr="00B72DA0">
              <w:rPr>
                <w:rFonts w:cstheme="minorHAnsi"/>
                <w:color w:val="231F20"/>
                <w:w w:val="105"/>
                <w:sz w:val="20"/>
                <w:szCs w:val="20"/>
              </w:rPr>
              <w:t>ITT Sample</w:t>
            </w:r>
            <w:r w:rsidRPr="00B72DA0">
              <w:rPr>
                <w:rFonts w:cstheme="minorHAnsi"/>
                <w:color w:val="231F20"/>
                <w:w w:val="105"/>
                <w:position w:val="5"/>
                <w:sz w:val="20"/>
                <w:szCs w:val="20"/>
              </w:rPr>
              <w:t xml:space="preserve">a </w:t>
            </w:r>
            <w:r w:rsidRPr="00B72DA0">
              <w:rPr>
                <w:rFonts w:cstheme="minorHAnsi"/>
                <w:color w:val="231F20"/>
                <w:w w:val="105"/>
                <w:sz w:val="20"/>
                <w:szCs w:val="20"/>
              </w:rPr>
              <w:t>(n = 74 605)</w:t>
            </w:r>
          </w:p>
        </w:tc>
        <w:tc>
          <w:tcPr>
            <w:tcW w:w="982" w:type="pct"/>
          </w:tcPr>
          <w:p w14:paraId="06AE91BE" w14:textId="77777777" w:rsidR="002F33CD" w:rsidRPr="00B72DA0" w:rsidRDefault="002F33CD" w:rsidP="0022157C">
            <w:pPr>
              <w:pStyle w:val="NoSpacing"/>
              <w:rPr>
                <w:rFonts w:cstheme="minorHAnsi"/>
                <w:color w:val="231F20"/>
                <w:w w:val="105"/>
                <w:sz w:val="20"/>
                <w:szCs w:val="20"/>
              </w:rPr>
            </w:pPr>
            <w:r w:rsidRPr="00B72DA0">
              <w:rPr>
                <w:rFonts w:cstheme="minorHAnsi"/>
                <w:color w:val="231F20"/>
                <w:w w:val="105"/>
                <w:sz w:val="20"/>
                <w:szCs w:val="20"/>
              </w:rPr>
              <w:t>TPP Sample</w:t>
            </w:r>
            <w:r w:rsidRPr="00B72DA0">
              <w:rPr>
                <w:rFonts w:cstheme="minorHAnsi"/>
                <w:color w:val="231F20"/>
                <w:w w:val="105"/>
                <w:position w:val="5"/>
                <w:sz w:val="20"/>
                <w:szCs w:val="20"/>
              </w:rPr>
              <w:t xml:space="preserve">b </w:t>
            </w:r>
            <w:r w:rsidRPr="00B72DA0">
              <w:rPr>
                <w:rFonts w:cstheme="minorHAnsi"/>
                <w:color w:val="231F20"/>
                <w:w w:val="105"/>
                <w:sz w:val="20"/>
                <w:szCs w:val="20"/>
              </w:rPr>
              <w:t>(n = 39 176)</w:t>
            </w:r>
          </w:p>
        </w:tc>
      </w:tr>
      <w:tr w:rsidR="007B1A9B" w:rsidRPr="00B72DA0" w14:paraId="5304D0A6" w14:textId="77777777" w:rsidTr="001B26B2">
        <w:trPr>
          <w:trHeight w:val="231"/>
        </w:trPr>
        <w:tc>
          <w:tcPr>
            <w:tcW w:w="1452" w:type="pct"/>
          </w:tcPr>
          <w:p w14:paraId="621EF32C" w14:textId="77777777" w:rsidR="002F33CD" w:rsidRPr="00B72DA0" w:rsidRDefault="002F33CD" w:rsidP="0022157C">
            <w:pPr>
              <w:pStyle w:val="NoSpacing"/>
              <w:rPr>
                <w:rFonts w:cstheme="minorHAnsi"/>
                <w:color w:val="231F20"/>
                <w:sz w:val="20"/>
                <w:szCs w:val="20"/>
              </w:rPr>
            </w:pPr>
            <w:r w:rsidRPr="00B72DA0">
              <w:rPr>
                <w:rFonts w:cstheme="minorHAnsi"/>
                <w:color w:val="231F20"/>
                <w:sz w:val="20"/>
                <w:szCs w:val="20"/>
              </w:rPr>
              <w:t>Baseline, No.</w:t>
            </w:r>
          </w:p>
        </w:tc>
        <w:tc>
          <w:tcPr>
            <w:tcW w:w="621" w:type="pct"/>
          </w:tcPr>
          <w:p w14:paraId="5863DBE3"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37 323</w:t>
            </w:r>
          </w:p>
        </w:tc>
        <w:tc>
          <w:tcPr>
            <w:tcW w:w="992" w:type="pct"/>
          </w:tcPr>
          <w:p w14:paraId="09F78BCE"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18 019</w:t>
            </w:r>
          </w:p>
        </w:tc>
        <w:tc>
          <w:tcPr>
            <w:tcW w:w="953" w:type="pct"/>
          </w:tcPr>
          <w:p w14:paraId="78BB065E"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19 304</w:t>
            </w:r>
          </w:p>
        </w:tc>
        <w:tc>
          <w:tcPr>
            <w:tcW w:w="982" w:type="pct"/>
          </w:tcPr>
          <w:p w14:paraId="39F04E9E" w14:textId="77777777" w:rsidR="002F33CD" w:rsidRPr="00B72DA0" w:rsidRDefault="002F33CD" w:rsidP="0022157C">
            <w:pPr>
              <w:pStyle w:val="NoSpacing"/>
              <w:rPr>
                <w:rFonts w:cstheme="minorHAnsi"/>
                <w:color w:val="231F20"/>
                <w:w w:val="108"/>
                <w:sz w:val="20"/>
                <w:szCs w:val="20"/>
              </w:rPr>
            </w:pPr>
            <w:r w:rsidRPr="00B72DA0">
              <w:rPr>
                <w:rFonts w:cstheme="minorHAnsi"/>
                <w:color w:val="231F20"/>
                <w:w w:val="108"/>
                <w:sz w:val="20"/>
                <w:szCs w:val="20"/>
              </w:rPr>
              <w:t>0</w:t>
            </w:r>
          </w:p>
        </w:tc>
      </w:tr>
      <w:tr w:rsidR="007B1A9B" w:rsidRPr="00B72DA0" w14:paraId="73B3D358" w14:textId="77777777" w:rsidTr="001B26B2">
        <w:trPr>
          <w:trHeight w:val="234"/>
        </w:trPr>
        <w:tc>
          <w:tcPr>
            <w:tcW w:w="1452" w:type="pct"/>
          </w:tcPr>
          <w:p w14:paraId="7AC5548E" w14:textId="77777777" w:rsidR="002F33CD" w:rsidRPr="00B72DA0" w:rsidRDefault="002F33CD" w:rsidP="0022157C">
            <w:pPr>
              <w:pStyle w:val="NoSpacing"/>
              <w:rPr>
                <w:rFonts w:cstheme="minorHAnsi"/>
                <w:color w:val="231F20"/>
                <w:sz w:val="20"/>
                <w:szCs w:val="20"/>
              </w:rPr>
            </w:pPr>
            <w:r w:rsidRPr="00B72DA0">
              <w:rPr>
                <w:rFonts w:cstheme="minorHAnsi"/>
                <w:color w:val="231F20"/>
                <w:sz w:val="20"/>
                <w:szCs w:val="20"/>
              </w:rPr>
              <w:t>READI1, No.</w:t>
            </w:r>
          </w:p>
        </w:tc>
        <w:tc>
          <w:tcPr>
            <w:tcW w:w="621" w:type="pct"/>
          </w:tcPr>
          <w:p w14:paraId="7F49CD22"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36 736</w:t>
            </w:r>
          </w:p>
        </w:tc>
        <w:tc>
          <w:tcPr>
            <w:tcW w:w="992" w:type="pct"/>
          </w:tcPr>
          <w:p w14:paraId="4D4F93CD"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18 049</w:t>
            </w:r>
          </w:p>
        </w:tc>
        <w:tc>
          <w:tcPr>
            <w:tcW w:w="953" w:type="pct"/>
          </w:tcPr>
          <w:p w14:paraId="00E60275"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18 687</w:t>
            </w:r>
          </w:p>
        </w:tc>
        <w:tc>
          <w:tcPr>
            <w:tcW w:w="982" w:type="pct"/>
          </w:tcPr>
          <w:p w14:paraId="12F8F3F6"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13 806</w:t>
            </w:r>
          </w:p>
        </w:tc>
      </w:tr>
      <w:tr w:rsidR="007B1A9B" w:rsidRPr="00B72DA0" w14:paraId="6EC1FCD7" w14:textId="77777777" w:rsidTr="001B26B2">
        <w:trPr>
          <w:trHeight w:val="234"/>
        </w:trPr>
        <w:tc>
          <w:tcPr>
            <w:tcW w:w="1452" w:type="pct"/>
          </w:tcPr>
          <w:p w14:paraId="54BFDE67" w14:textId="77777777" w:rsidR="002F33CD" w:rsidRPr="00B72DA0" w:rsidRDefault="002F33CD" w:rsidP="0022157C">
            <w:pPr>
              <w:pStyle w:val="NoSpacing"/>
              <w:rPr>
                <w:rFonts w:cstheme="minorHAnsi"/>
                <w:color w:val="231F20"/>
                <w:sz w:val="20"/>
                <w:szCs w:val="20"/>
              </w:rPr>
            </w:pPr>
            <w:r w:rsidRPr="00B72DA0">
              <w:rPr>
                <w:rFonts w:cstheme="minorHAnsi"/>
                <w:color w:val="231F20"/>
                <w:sz w:val="20"/>
                <w:szCs w:val="20"/>
              </w:rPr>
              <w:t>READI2, No.</w:t>
            </w:r>
          </w:p>
        </w:tc>
        <w:tc>
          <w:tcPr>
            <w:tcW w:w="621" w:type="pct"/>
          </w:tcPr>
          <w:p w14:paraId="5FC3E836"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37 848</w:t>
            </w:r>
          </w:p>
        </w:tc>
        <w:tc>
          <w:tcPr>
            <w:tcW w:w="992" w:type="pct"/>
          </w:tcPr>
          <w:p w14:paraId="79B054CD"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18 445</w:t>
            </w:r>
          </w:p>
        </w:tc>
        <w:tc>
          <w:tcPr>
            <w:tcW w:w="953" w:type="pct"/>
          </w:tcPr>
          <w:p w14:paraId="7CB23FF8"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19 403</w:t>
            </w:r>
          </w:p>
        </w:tc>
        <w:tc>
          <w:tcPr>
            <w:tcW w:w="982" w:type="pct"/>
          </w:tcPr>
          <w:p w14:paraId="5D4D04E7"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13 940</w:t>
            </w:r>
          </w:p>
        </w:tc>
      </w:tr>
      <w:tr w:rsidR="007B1A9B" w:rsidRPr="00B72DA0" w14:paraId="4BD78025" w14:textId="77777777" w:rsidTr="001B26B2">
        <w:trPr>
          <w:trHeight w:val="234"/>
        </w:trPr>
        <w:tc>
          <w:tcPr>
            <w:tcW w:w="1452" w:type="pct"/>
          </w:tcPr>
          <w:p w14:paraId="230DA5AA" w14:textId="77777777" w:rsidR="002F33CD" w:rsidRPr="00B72DA0" w:rsidRDefault="002F33CD" w:rsidP="0022157C">
            <w:pPr>
              <w:pStyle w:val="NoSpacing"/>
              <w:rPr>
                <w:rFonts w:cstheme="minorHAnsi"/>
                <w:color w:val="231F20"/>
                <w:sz w:val="20"/>
                <w:szCs w:val="20"/>
              </w:rPr>
            </w:pPr>
            <w:r w:rsidRPr="00B72DA0">
              <w:rPr>
                <w:rFonts w:cstheme="minorHAnsi"/>
                <w:color w:val="231F20"/>
                <w:sz w:val="20"/>
                <w:szCs w:val="20"/>
              </w:rPr>
              <w:t>READI3, No.</w:t>
            </w:r>
          </w:p>
        </w:tc>
        <w:tc>
          <w:tcPr>
            <w:tcW w:w="621" w:type="pct"/>
          </w:tcPr>
          <w:p w14:paraId="5D99316A"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32 961</w:t>
            </w:r>
          </w:p>
        </w:tc>
        <w:tc>
          <w:tcPr>
            <w:tcW w:w="992" w:type="pct"/>
          </w:tcPr>
          <w:p w14:paraId="5909945C"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15 750</w:t>
            </w:r>
          </w:p>
        </w:tc>
        <w:tc>
          <w:tcPr>
            <w:tcW w:w="953" w:type="pct"/>
          </w:tcPr>
          <w:p w14:paraId="5F8D79FE"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17 211</w:t>
            </w:r>
          </w:p>
        </w:tc>
        <w:tc>
          <w:tcPr>
            <w:tcW w:w="982" w:type="pct"/>
          </w:tcPr>
          <w:p w14:paraId="518DE6AE"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11 430</w:t>
            </w:r>
          </w:p>
        </w:tc>
      </w:tr>
      <w:tr w:rsidR="007B1A9B" w:rsidRPr="00B72DA0" w14:paraId="231CA705" w14:textId="77777777" w:rsidTr="001B26B2">
        <w:trPr>
          <w:trHeight w:val="234"/>
        </w:trPr>
        <w:tc>
          <w:tcPr>
            <w:tcW w:w="1452" w:type="pct"/>
          </w:tcPr>
          <w:p w14:paraId="255BEA9A" w14:textId="77777777" w:rsidR="002F33CD" w:rsidRPr="00B72DA0" w:rsidRDefault="002F33CD" w:rsidP="0022157C">
            <w:pPr>
              <w:pStyle w:val="NoSpacing"/>
              <w:rPr>
                <w:rFonts w:cstheme="minorHAnsi"/>
                <w:color w:val="231F20"/>
                <w:sz w:val="20"/>
                <w:szCs w:val="20"/>
              </w:rPr>
            </w:pPr>
            <w:r w:rsidRPr="00B72DA0">
              <w:rPr>
                <w:rFonts w:cstheme="minorHAnsi"/>
                <w:color w:val="231F20"/>
                <w:sz w:val="20"/>
                <w:szCs w:val="20"/>
              </w:rPr>
              <w:t>Length of stay, mean (SD), d</w:t>
            </w:r>
          </w:p>
        </w:tc>
        <w:tc>
          <w:tcPr>
            <w:tcW w:w="621" w:type="pct"/>
          </w:tcPr>
          <w:p w14:paraId="5243E3A5"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4.50 (5.42)</w:t>
            </w:r>
          </w:p>
        </w:tc>
        <w:tc>
          <w:tcPr>
            <w:tcW w:w="992" w:type="pct"/>
          </w:tcPr>
          <w:p w14:paraId="118118A5"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4.42 (5.62)</w:t>
            </w:r>
          </w:p>
        </w:tc>
        <w:tc>
          <w:tcPr>
            <w:tcW w:w="953" w:type="pct"/>
          </w:tcPr>
          <w:p w14:paraId="209B3468"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4.58 (5.22)</w:t>
            </w:r>
          </w:p>
        </w:tc>
        <w:tc>
          <w:tcPr>
            <w:tcW w:w="982" w:type="pct"/>
          </w:tcPr>
          <w:p w14:paraId="7D3631AD"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4.68 (5.48)</w:t>
            </w:r>
          </w:p>
        </w:tc>
      </w:tr>
      <w:tr w:rsidR="007B1A9B" w:rsidRPr="00B72DA0" w14:paraId="1F5C5F31" w14:textId="77777777" w:rsidTr="001B26B2">
        <w:trPr>
          <w:trHeight w:val="234"/>
        </w:trPr>
        <w:tc>
          <w:tcPr>
            <w:tcW w:w="1452" w:type="pct"/>
          </w:tcPr>
          <w:p w14:paraId="1D403752" w14:textId="77777777" w:rsidR="002F33CD" w:rsidRPr="00B72DA0" w:rsidRDefault="002F33CD" w:rsidP="0022157C">
            <w:pPr>
              <w:pStyle w:val="NoSpacing"/>
              <w:rPr>
                <w:rFonts w:cstheme="minorHAnsi"/>
                <w:color w:val="231F20"/>
                <w:sz w:val="20"/>
                <w:szCs w:val="20"/>
              </w:rPr>
            </w:pPr>
            <w:r w:rsidRPr="00B72DA0">
              <w:rPr>
                <w:rFonts w:cstheme="minorHAnsi"/>
                <w:color w:val="231F20"/>
                <w:sz w:val="20"/>
                <w:szCs w:val="20"/>
              </w:rPr>
              <w:t>Age, mean (SD), y</w:t>
            </w:r>
          </w:p>
        </w:tc>
        <w:tc>
          <w:tcPr>
            <w:tcW w:w="621" w:type="pct"/>
          </w:tcPr>
          <w:p w14:paraId="439709B9"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59.59 (17.54)</w:t>
            </w:r>
          </w:p>
        </w:tc>
        <w:tc>
          <w:tcPr>
            <w:tcW w:w="992" w:type="pct"/>
          </w:tcPr>
          <w:p w14:paraId="145CDC3F"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60.32 (17.37)</w:t>
            </w:r>
          </w:p>
        </w:tc>
        <w:tc>
          <w:tcPr>
            <w:tcW w:w="953" w:type="pct"/>
          </w:tcPr>
          <w:p w14:paraId="497A0ECA"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58.91 (17.67)</w:t>
            </w:r>
          </w:p>
        </w:tc>
        <w:tc>
          <w:tcPr>
            <w:tcW w:w="982" w:type="pct"/>
          </w:tcPr>
          <w:p w14:paraId="6A96342C"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58.33 (17.50)</w:t>
            </w:r>
          </w:p>
        </w:tc>
      </w:tr>
      <w:tr w:rsidR="007B1A9B" w:rsidRPr="00B72DA0" w14:paraId="1553AD29" w14:textId="77777777" w:rsidTr="001B26B2">
        <w:trPr>
          <w:trHeight w:val="359"/>
        </w:trPr>
        <w:tc>
          <w:tcPr>
            <w:tcW w:w="1452" w:type="pct"/>
          </w:tcPr>
          <w:p w14:paraId="35BCA129" w14:textId="77777777" w:rsidR="002F33CD" w:rsidRPr="00B72DA0" w:rsidRDefault="002F33CD" w:rsidP="0022157C">
            <w:pPr>
              <w:pStyle w:val="NoSpacing"/>
              <w:rPr>
                <w:rFonts w:cstheme="minorHAnsi"/>
                <w:color w:val="231F20"/>
                <w:sz w:val="20"/>
                <w:szCs w:val="20"/>
              </w:rPr>
            </w:pPr>
            <w:proofErr w:type="spellStart"/>
            <w:r w:rsidRPr="00B72DA0">
              <w:rPr>
                <w:rFonts w:cstheme="minorHAnsi"/>
                <w:color w:val="231F20"/>
                <w:sz w:val="20"/>
                <w:szCs w:val="20"/>
              </w:rPr>
              <w:t>Elixhauser</w:t>
            </w:r>
            <w:proofErr w:type="spellEnd"/>
            <w:r w:rsidRPr="00B72DA0">
              <w:rPr>
                <w:rFonts w:cstheme="minorHAnsi"/>
                <w:color w:val="231F20"/>
                <w:sz w:val="20"/>
                <w:szCs w:val="20"/>
              </w:rPr>
              <w:t xml:space="preserve"> Comorbidity Index, mean (SD)</w:t>
            </w:r>
          </w:p>
        </w:tc>
        <w:tc>
          <w:tcPr>
            <w:tcW w:w="621" w:type="pct"/>
          </w:tcPr>
          <w:p w14:paraId="207F6AE0"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6.60 (8.25)</w:t>
            </w:r>
          </w:p>
        </w:tc>
        <w:tc>
          <w:tcPr>
            <w:tcW w:w="992" w:type="pct"/>
          </w:tcPr>
          <w:p w14:paraId="5333EA11"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6.59 (8.27)</w:t>
            </w:r>
          </w:p>
        </w:tc>
        <w:tc>
          <w:tcPr>
            <w:tcW w:w="953" w:type="pct"/>
          </w:tcPr>
          <w:p w14:paraId="09A76E16"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6.61 (8.23)</w:t>
            </w:r>
          </w:p>
        </w:tc>
        <w:tc>
          <w:tcPr>
            <w:tcW w:w="982" w:type="pct"/>
          </w:tcPr>
          <w:p w14:paraId="773708A6" w14:textId="77777777" w:rsidR="002F33CD" w:rsidRPr="00B72DA0" w:rsidRDefault="002F33CD" w:rsidP="0022157C">
            <w:pPr>
              <w:pStyle w:val="NoSpacing"/>
              <w:rPr>
                <w:rFonts w:cstheme="minorHAnsi"/>
                <w:color w:val="231F20"/>
                <w:w w:val="110"/>
                <w:sz w:val="20"/>
                <w:szCs w:val="20"/>
              </w:rPr>
            </w:pPr>
            <w:r w:rsidRPr="00B72DA0">
              <w:rPr>
                <w:rFonts w:cstheme="minorHAnsi"/>
                <w:color w:val="231F20"/>
                <w:w w:val="110"/>
                <w:sz w:val="20"/>
                <w:szCs w:val="20"/>
              </w:rPr>
              <w:t>6.55 (8.24)</w:t>
            </w:r>
          </w:p>
        </w:tc>
      </w:tr>
      <w:tr w:rsidR="008F0D7F" w:rsidRPr="00B72DA0" w14:paraId="2BEB9FA1" w14:textId="77777777" w:rsidTr="001B26B2">
        <w:trPr>
          <w:trHeight w:val="359"/>
        </w:trPr>
        <w:tc>
          <w:tcPr>
            <w:tcW w:w="1452" w:type="pct"/>
          </w:tcPr>
          <w:p w14:paraId="07D164E9" w14:textId="0D781350" w:rsidR="008F0D7F" w:rsidRPr="00B72DA0" w:rsidRDefault="008F0D7F" w:rsidP="0022157C">
            <w:pPr>
              <w:pStyle w:val="NoSpacing"/>
              <w:rPr>
                <w:rFonts w:cstheme="minorHAnsi"/>
                <w:color w:val="231F20"/>
                <w:sz w:val="20"/>
                <w:szCs w:val="20"/>
              </w:rPr>
            </w:pPr>
            <w:r w:rsidRPr="00B72DA0">
              <w:rPr>
                <w:rFonts w:cstheme="minorHAnsi"/>
                <w:color w:val="231F20"/>
                <w:w w:val="105"/>
                <w:sz w:val="20"/>
                <w:szCs w:val="20"/>
              </w:rPr>
              <w:t>Sex, No. (%)</w:t>
            </w:r>
          </w:p>
        </w:tc>
        <w:tc>
          <w:tcPr>
            <w:tcW w:w="621" w:type="pct"/>
          </w:tcPr>
          <w:p w14:paraId="0718F0A0" w14:textId="77777777" w:rsidR="008F0D7F" w:rsidRPr="00B72DA0" w:rsidRDefault="008F0D7F" w:rsidP="0022157C">
            <w:pPr>
              <w:pStyle w:val="NoSpacing"/>
              <w:rPr>
                <w:rFonts w:cstheme="minorHAnsi"/>
                <w:color w:val="231F20"/>
                <w:w w:val="110"/>
                <w:sz w:val="20"/>
                <w:szCs w:val="20"/>
              </w:rPr>
            </w:pPr>
          </w:p>
        </w:tc>
        <w:tc>
          <w:tcPr>
            <w:tcW w:w="992" w:type="pct"/>
          </w:tcPr>
          <w:p w14:paraId="62D3E385" w14:textId="77777777" w:rsidR="008F0D7F" w:rsidRPr="00B72DA0" w:rsidRDefault="008F0D7F" w:rsidP="0022157C">
            <w:pPr>
              <w:pStyle w:val="NoSpacing"/>
              <w:rPr>
                <w:rFonts w:cstheme="minorHAnsi"/>
                <w:color w:val="231F20"/>
                <w:w w:val="110"/>
                <w:sz w:val="20"/>
                <w:szCs w:val="20"/>
              </w:rPr>
            </w:pPr>
          </w:p>
        </w:tc>
        <w:tc>
          <w:tcPr>
            <w:tcW w:w="953" w:type="pct"/>
          </w:tcPr>
          <w:p w14:paraId="75CC4466" w14:textId="77777777" w:rsidR="008F0D7F" w:rsidRPr="00B72DA0" w:rsidRDefault="008F0D7F" w:rsidP="0022157C">
            <w:pPr>
              <w:pStyle w:val="NoSpacing"/>
              <w:rPr>
                <w:rFonts w:cstheme="minorHAnsi"/>
                <w:color w:val="231F20"/>
                <w:w w:val="110"/>
                <w:sz w:val="20"/>
                <w:szCs w:val="20"/>
              </w:rPr>
            </w:pPr>
          </w:p>
        </w:tc>
        <w:tc>
          <w:tcPr>
            <w:tcW w:w="982" w:type="pct"/>
          </w:tcPr>
          <w:p w14:paraId="3868EA27" w14:textId="77777777" w:rsidR="008F0D7F" w:rsidRPr="00B72DA0" w:rsidRDefault="008F0D7F" w:rsidP="0022157C">
            <w:pPr>
              <w:pStyle w:val="NoSpacing"/>
              <w:rPr>
                <w:rFonts w:cstheme="minorHAnsi"/>
                <w:color w:val="231F20"/>
                <w:w w:val="110"/>
                <w:sz w:val="20"/>
                <w:szCs w:val="20"/>
              </w:rPr>
            </w:pPr>
          </w:p>
        </w:tc>
      </w:tr>
      <w:tr w:rsidR="003E120D" w:rsidRPr="00B72DA0" w14:paraId="5881AE39" w14:textId="77777777" w:rsidTr="001B26B2">
        <w:trPr>
          <w:trHeight w:val="498"/>
        </w:trPr>
        <w:tc>
          <w:tcPr>
            <w:tcW w:w="1452" w:type="pct"/>
          </w:tcPr>
          <w:p w14:paraId="53ECDD8D" w14:textId="77777777" w:rsidR="003E120D" w:rsidRPr="00B72DA0" w:rsidRDefault="003E120D" w:rsidP="0022157C">
            <w:pPr>
              <w:pStyle w:val="NoSpacing"/>
              <w:ind w:left="245" w:firstLine="90"/>
              <w:rPr>
                <w:rFonts w:cstheme="minorHAnsi"/>
                <w:color w:val="231F20"/>
                <w:sz w:val="20"/>
                <w:szCs w:val="20"/>
              </w:rPr>
            </w:pPr>
            <w:r w:rsidRPr="00B72DA0">
              <w:rPr>
                <w:rFonts w:cstheme="minorHAnsi"/>
                <w:color w:val="231F20"/>
                <w:sz w:val="20"/>
                <w:szCs w:val="20"/>
              </w:rPr>
              <w:t>Male</w:t>
            </w:r>
          </w:p>
        </w:tc>
        <w:tc>
          <w:tcPr>
            <w:tcW w:w="621" w:type="pct"/>
          </w:tcPr>
          <w:p w14:paraId="40FC573E" w14:textId="77777777" w:rsidR="003E120D" w:rsidRPr="00B72DA0" w:rsidRDefault="003E120D" w:rsidP="0022157C">
            <w:pPr>
              <w:pStyle w:val="NoSpacing"/>
              <w:rPr>
                <w:rFonts w:cstheme="minorHAnsi"/>
                <w:color w:val="231F20"/>
                <w:w w:val="110"/>
                <w:sz w:val="20"/>
                <w:szCs w:val="20"/>
              </w:rPr>
            </w:pPr>
            <w:r w:rsidRPr="00B72DA0">
              <w:rPr>
                <w:rFonts w:cstheme="minorHAnsi"/>
                <w:color w:val="231F20"/>
                <w:w w:val="110"/>
                <w:sz w:val="20"/>
                <w:szCs w:val="20"/>
              </w:rPr>
              <w:t>70 679 (48.8)</w:t>
            </w:r>
          </w:p>
        </w:tc>
        <w:tc>
          <w:tcPr>
            <w:tcW w:w="992" w:type="pct"/>
          </w:tcPr>
          <w:p w14:paraId="2BABCA61" w14:textId="77777777" w:rsidR="003E120D" w:rsidRPr="00B72DA0" w:rsidRDefault="003E120D" w:rsidP="0022157C">
            <w:pPr>
              <w:pStyle w:val="NoSpacing"/>
              <w:rPr>
                <w:rFonts w:cstheme="minorHAnsi"/>
                <w:color w:val="231F20"/>
                <w:w w:val="110"/>
                <w:sz w:val="20"/>
                <w:szCs w:val="20"/>
              </w:rPr>
            </w:pPr>
            <w:r w:rsidRPr="00B72DA0">
              <w:rPr>
                <w:rFonts w:cstheme="minorHAnsi"/>
                <w:color w:val="231F20"/>
                <w:w w:val="110"/>
                <w:sz w:val="20"/>
                <w:szCs w:val="20"/>
              </w:rPr>
              <w:t>34 448 (49.0)</w:t>
            </w:r>
          </w:p>
        </w:tc>
        <w:tc>
          <w:tcPr>
            <w:tcW w:w="953" w:type="pct"/>
          </w:tcPr>
          <w:p w14:paraId="787FB171" w14:textId="77777777" w:rsidR="003E120D" w:rsidRPr="00B72DA0" w:rsidRDefault="003E120D" w:rsidP="0022157C">
            <w:pPr>
              <w:pStyle w:val="NoSpacing"/>
              <w:rPr>
                <w:rFonts w:cstheme="minorHAnsi"/>
                <w:color w:val="231F20"/>
                <w:w w:val="110"/>
                <w:sz w:val="20"/>
                <w:szCs w:val="20"/>
              </w:rPr>
            </w:pPr>
            <w:r w:rsidRPr="00B72DA0">
              <w:rPr>
                <w:rFonts w:cstheme="minorHAnsi"/>
                <w:color w:val="231F20"/>
                <w:w w:val="110"/>
                <w:sz w:val="20"/>
                <w:szCs w:val="20"/>
              </w:rPr>
              <w:t>36 231 (48.6)</w:t>
            </w:r>
          </w:p>
        </w:tc>
        <w:tc>
          <w:tcPr>
            <w:tcW w:w="982" w:type="pct"/>
          </w:tcPr>
          <w:p w14:paraId="55C743D2" w14:textId="77777777" w:rsidR="003E120D" w:rsidRPr="00B72DA0" w:rsidRDefault="003E120D" w:rsidP="0022157C">
            <w:pPr>
              <w:pStyle w:val="NoSpacing"/>
              <w:rPr>
                <w:rFonts w:cstheme="minorHAnsi"/>
                <w:color w:val="231F20"/>
                <w:w w:val="110"/>
                <w:sz w:val="20"/>
                <w:szCs w:val="20"/>
              </w:rPr>
            </w:pPr>
            <w:r w:rsidRPr="00B72DA0">
              <w:rPr>
                <w:rFonts w:cstheme="minorHAnsi"/>
                <w:color w:val="231F20"/>
                <w:w w:val="110"/>
                <w:sz w:val="20"/>
                <w:szCs w:val="20"/>
              </w:rPr>
              <w:t>19 122 (48.8)</w:t>
            </w:r>
          </w:p>
        </w:tc>
      </w:tr>
      <w:tr w:rsidR="003E120D" w:rsidRPr="00B72DA0" w14:paraId="5BF8134A" w14:textId="77777777" w:rsidTr="001B26B2">
        <w:trPr>
          <w:trHeight w:val="172"/>
        </w:trPr>
        <w:tc>
          <w:tcPr>
            <w:tcW w:w="1452" w:type="pct"/>
          </w:tcPr>
          <w:p w14:paraId="31090E65" w14:textId="77777777" w:rsidR="003E120D" w:rsidRPr="00B72DA0" w:rsidRDefault="003E120D" w:rsidP="0022157C">
            <w:pPr>
              <w:pStyle w:val="NoSpacing"/>
              <w:ind w:left="245" w:firstLine="90"/>
              <w:rPr>
                <w:rFonts w:cstheme="minorHAnsi"/>
                <w:color w:val="231F20"/>
                <w:sz w:val="20"/>
                <w:szCs w:val="20"/>
              </w:rPr>
            </w:pPr>
            <w:r w:rsidRPr="00B72DA0">
              <w:rPr>
                <w:rFonts w:cstheme="minorHAnsi"/>
                <w:color w:val="231F20"/>
                <w:sz w:val="20"/>
                <w:szCs w:val="20"/>
              </w:rPr>
              <w:t>Female</w:t>
            </w:r>
          </w:p>
        </w:tc>
        <w:tc>
          <w:tcPr>
            <w:tcW w:w="621" w:type="pct"/>
          </w:tcPr>
          <w:p w14:paraId="437A1035" w14:textId="77777777" w:rsidR="003E120D" w:rsidRPr="00B72DA0" w:rsidRDefault="003E120D" w:rsidP="0022157C">
            <w:pPr>
              <w:pStyle w:val="NoSpacing"/>
              <w:rPr>
                <w:rFonts w:cstheme="minorHAnsi"/>
                <w:color w:val="231F20"/>
                <w:w w:val="110"/>
                <w:sz w:val="20"/>
                <w:szCs w:val="20"/>
              </w:rPr>
            </w:pPr>
            <w:r w:rsidRPr="00B72DA0">
              <w:rPr>
                <w:rFonts w:cstheme="minorHAnsi"/>
                <w:color w:val="231F20"/>
                <w:w w:val="110"/>
                <w:sz w:val="20"/>
                <w:szCs w:val="20"/>
              </w:rPr>
              <w:t>74 189 (51.2)</w:t>
            </w:r>
          </w:p>
        </w:tc>
        <w:tc>
          <w:tcPr>
            <w:tcW w:w="992" w:type="pct"/>
          </w:tcPr>
          <w:p w14:paraId="3CCCA116" w14:textId="77777777" w:rsidR="003E120D" w:rsidRPr="00B72DA0" w:rsidRDefault="003E120D" w:rsidP="0022157C">
            <w:pPr>
              <w:pStyle w:val="NoSpacing"/>
              <w:rPr>
                <w:rFonts w:cstheme="minorHAnsi"/>
                <w:color w:val="231F20"/>
                <w:w w:val="110"/>
                <w:sz w:val="20"/>
                <w:szCs w:val="20"/>
              </w:rPr>
            </w:pPr>
            <w:r w:rsidRPr="00B72DA0">
              <w:rPr>
                <w:rFonts w:cstheme="minorHAnsi"/>
                <w:color w:val="231F20"/>
                <w:w w:val="110"/>
                <w:sz w:val="20"/>
                <w:szCs w:val="20"/>
              </w:rPr>
              <w:t>35 815 (51.0)</w:t>
            </w:r>
          </w:p>
        </w:tc>
        <w:tc>
          <w:tcPr>
            <w:tcW w:w="953" w:type="pct"/>
          </w:tcPr>
          <w:p w14:paraId="114CAF0C" w14:textId="77777777" w:rsidR="003E120D" w:rsidRPr="00B72DA0" w:rsidRDefault="003E120D" w:rsidP="0022157C">
            <w:pPr>
              <w:pStyle w:val="NoSpacing"/>
              <w:rPr>
                <w:rFonts w:cstheme="minorHAnsi"/>
                <w:color w:val="231F20"/>
                <w:w w:val="110"/>
                <w:sz w:val="20"/>
                <w:szCs w:val="20"/>
              </w:rPr>
            </w:pPr>
            <w:r w:rsidRPr="00B72DA0">
              <w:rPr>
                <w:rFonts w:cstheme="minorHAnsi"/>
                <w:color w:val="231F20"/>
                <w:w w:val="110"/>
                <w:sz w:val="20"/>
                <w:szCs w:val="20"/>
              </w:rPr>
              <w:t>38 374 (51.4)</w:t>
            </w:r>
          </w:p>
        </w:tc>
        <w:tc>
          <w:tcPr>
            <w:tcW w:w="982" w:type="pct"/>
          </w:tcPr>
          <w:p w14:paraId="45E421F8" w14:textId="77777777" w:rsidR="003E120D" w:rsidRPr="00B72DA0" w:rsidRDefault="003E120D" w:rsidP="0022157C">
            <w:pPr>
              <w:pStyle w:val="NoSpacing"/>
              <w:rPr>
                <w:rFonts w:cstheme="minorHAnsi"/>
                <w:color w:val="231F20"/>
                <w:w w:val="110"/>
                <w:sz w:val="20"/>
                <w:szCs w:val="20"/>
              </w:rPr>
            </w:pPr>
            <w:r w:rsidRPr="00B72DA0">
              <w:rPr>
                <w:rFonts w:cstheme="minorHAnsi"/>
                <w:color w:val="231F20"/>
                <w:w w:val="110"/>
                <w:sz w:val="20"/>
                <w:szCs w:val="20"/>
              </w:rPr>
              <w:t>20 054 (51.2)</w:t>
            </w:r>
          </w:p>
        </w:tc>
      </w:tr>
      <w:tr w:rsidR="003E120D" w:rsidRPr="00B72DA0" w14:paraId="67B86FDF" w14:textId="77777777" w:rsidTr="001B26B2">
        <w:trPr>
          <w:trHeight w:val="172"/>
        </w:trPr>
        <w:tc>
          <w:tcPr>
            <w:tcW w:w="1452" w:type="pct"/>
          </w:tcPr>
          <w:p w14:paraId="6DB7A4A0" w14:textId="45A19314" w:rsidR="003E120D" w:rsidRPr="00B72DA0" w:rsidRDefault="003E120D" w:rsidP="0022157C">
            <w:pPr>
              <w:pStyle w:val="NoSpacing"/>
              <w:rPr>
                <w:rFonts w:cstheme="minorHAnsi"/>
                <w:color w:val="231F20"/>
                <w:sz w:val="20"/>
                <w:szCs w:val="20"/>
              </w:rPr>
            </w:pPr>
            <w:r w:rsidRPr="00B72DA0">
              <w:rPr>
                <w:rFonts w:cstheme="minorHAnsi"/>
                <w:color w:val="231F20"/>
                <w:w w:val="105"/>
                <w:sz w:val="20"/>
                <w:szCs w:val="20"/>
              </w:rPr>
              <w:t>Race, No. (%)</w:t>
            </w:r>
          </w:p>
        </w:tc>
        <w:tc>
          <w:tcPr>
            <w:tcW w:w="621" w:type="pct"/>
          </w:tcPr>
          <w:p w14:paraId="39337CF2" w14:textId="77777777" w:rsidR="003E120D" w:rsidRPr="00B72DA0" w:rsidRDefault="003E120D" w:rsidP="0022157C">
            <w:pPr>
              <w:pStyle w:val="NoSpacing"/>
              <w:rPr>
                <w:rFonts w:cstheme="minorHAnsi"/>
                <w:color w:val="231F20"/>
                <w:w w:val="110"/>
                <w:sz w:val="20"/>
                <w:szCs w:val="20"/>
              </w:rPr>
            </w:pPr>
          </w:p>
        </w:tc>
        <w:tc>
          <w:tcPr>
            <w:tcW w:w="992" w:type="pct"/>
          </w:tcPr>
          <w:p w14:paraId="074D1C45" w14:textId="77777777" w:rsidR="003E120D" w:rsidRPr="00B72DA0" w:rsidRDefault="003E120D" w:rsidP="0022157C">
            <w:pPr>
              <w:pStyle w:val="NoSpacing"/>
              <w:rPr>
                <w:rFonts w:cstheme="minorHAnsi"/>
                <w:color w:val="231F20"/>
                <w:w w:val="110"/>
                <w:sz w:val="20"/>
                <w:szCs w:val="20"/>
              </w:rPr>
            </w:pPr>
          </w:p>
        </w:tc>
        <w:tc>
          <w:tcPr>
            <w:tcW w:w="953" w:type="pct"/>
          </w:tcPr>
          <w:p w14:paraId="34423A11" w14:textId="77777777" w:rsidR="003E120D" w:rsidRPr="00B72DA0" w:rsidRDefault="003E120D" w:rsidP="0022157C">
            <w:pPr>
              <w:pStyle w:val="NoSpacing"/>
              <w:rPr>
                <w:rFonts w:cstheme="minorHAnsi"/>
                <w:color w:val="231F20"/>
                <w:w w:val="110"/>
                <w:sz w:val="20"/>
                <w:szCs w:val="20"/>
              </w:rPr>
            </w:pPr>
          </w:p>
        </w:tc>
        <w:tc>
          <w:tcPr>
            <w:tcW w:w="982" w:type="pct"/>
          </w:tcPr>
          <w:p w14:paraId="6BBA5E16" w14:textId="77777777" w:rsidR="003E120D" w:rsidRPr="00B72DA0" w:rsidRDefault="003E120D" w:rsidP="0022157C">
            <w:pPr>
              <w:pStyle w:val="NoSpacing"/>
              <w:rPr>
                <w:rFonts w:cstheme="minorHAnsi"/>
                <w:color w:val="231F20"/>
                <w:w w:val="110"/>
                <w:sz w:val="20"/>
                <w:szCs w:val="20"/>
              </w:rPr>
            </w:pPr>
          </w:p>
        </w:tc>
      </w:tr>
      <w:tr w:rsidR="003E120D" w:rsidRPr="00B72DA0" w14:paraId="76024DEB" w14:textId="77777777" w:rsidTr="001B26B2">
        <w:trPr>
          <w:trHeight w:val="172"/>
        </w:trPr>
        <w:tc>
          <w:tcPr>
            <w:tcW w:w="1452" w:type="pct"/>
          </w:tcPr>
          <w:p w14:paraId="62D4356D" w14:textId="77777777" w:rsidR="003E120D" w:rsidRPr="00B72DA0" w:rsidRDefault="003E120D" w:rsidP="0022157C">
            <w:pPr>
              <w:pStyle w:val="NoSpacing"/>
              <w:ind w:firstLine="335"/>
              <w:rPr>
                <w:rFonts w:cstheme="minorHAnsi"/>
                <w:color w:val="231F20"/>
                <w:sz w:val="20"/>
                <w:szCs w:val="20"/>
              </w:rPr>
            </w:pPr>
            <w:r w:rsidRPr="00B72DA0">
              <w:rPr>
                <w:rFonts w:cstheme="minorHAnsi"/>
                <w:color w:val="231F20"/>
                <w:sz w:val="20"/>
                <w:szCs w:val="20"/>
              </w:rPr>
              <w:t>American Indian or Alaska</w:t>
            </w:r>
          </w:p>
        </w:tc>
        <w:tc>
          <w:tcPr>
            <w:tcW w:w="621" w:type="pct"/>
          </w:tcPr>
          <w:p w14:paraId="0212802D" w14:textId="77777777" w:rsidR="003E120D" w:rsidRPr="00B72DA0" w:rsidRDefault="003E120D" w:rsidP="0022157C">
            <w:pPr>
              <w:pStyle w:val="NoSpacing"/>
              <w:rPr>
                <w:rFonts w:cstheme="minorHAnsi"/>
                <w:color w:val="231F20"/>
                <w:w w:val="110"/>
                <w:sz w:val="20"/>
                <w:szCs w:val="20"/>
              </w:rPr>
            </w:pPr>
            <w:r w:rsidRPr="00B72DA0">
              <w:rPr>
                <w:rFonts w:cstheme="minorHAnsi"/>
                <w:color w:val="231F20"/>
                <w:w w:val="110"/>
                <w:sz w:val="20"/>
                <w:szCs w:val="20"/>
              </w:rPr>
              <w:t>1206 (0.8)</w:t>
            </w:r>
          </w:p>
        </w:tc>
        <w:tc>
          <w:tcPr>
            <w:tcW w:w="992" w:type="pct"/>
          </w:tcPr>
          <w:p w14:paraId="1ACBEF34" w14:textId="77777777" w:rsidR="003E120D" w:rsidRPr="00B72DA0" w:rsidRDefault="003E120D" w:rsidP="0022157C">
            <w:pPr>
              <w:pStyle w:val="NoSpacing"/>
              <w:rPr>
                <w:rFonts w:cstheme="minorHAnsi"/>
                <w:color w:val="231F20"/>
                <w:w w:val="110"/>
                <w:sz w:val="20"/>
                <w:szCs w:val="20"/>
              </w:rPr>
            </w:pPr>
            <w:r w:rsidRPr="00B72DA0">
              <w:rPr>
                <w:rFonts w:cstheme="minorHAnsi"/>
                <w:color w:val="231F20"/>
                <w:w w:val="110"/>
                <w:sz w:val="20"/>
                <w:szCs w:val="20"/>
              </w:rPr>
              <w:t>493 (0.7)</w:t>
            </w:r>
          </w:p>
        </w:tc>
        <w:tc>
          <w:tcPr>
            <w:tcW w:w="953" w:type="pct"/>
          </w:tcPr>
          <w:p w14:paraId="1CA461DB" w14:textId="77777777" w:rsidR="003E120D" w:rsidRPr="00B72DA0" w:rsidRDefault="003E120D" w:rsidP="0022157C">
            <w:pPr>
              <w:pStyle w:val="NoSpacing"/>
              <w:rPr>
                <w:rFonts w:cstheme="minorHAnsi"/>
                <w:color w:val="231F20"/>
                <w:w w:val="110"/>
                <w:sz w:val="20"/>
                <w:szCs w:val="20"/>
              </w:rPr>
            </w:pPr>
            <w:r w:rsidRPr="00B72DA0">
              <w:rPr>
                <w:rFonts w:cstheme="minorHAnsi"/>
                <w:color w:val="231F20"/>
                <w:w w:val="110"/>
                <w:sz w:val="20"/>
                <w:szCs w:val="20"/>
              </w:rPr>
              <w:t>713 (1.0)</w:t>
            </w:r>
          </w:p>
        </w:tc>
        <w:tc>
          <w:tcPr>
            <w:tcW w:w="982" w:type="pct"/>
          </w:tcPr>
          <w:p w14:paraId="694ACF5F" w14:textId="77777777" w:rsidR="003E120D" w:rsidRPr="00B72DA0" w:rsidRDefault="003E120D" w:rsidP="0022157C">
            <w:pPr>
              <w:pStyle w:val="NoSpacing"/>
              <w:rPr>
                <w:rFonts w:cstheme="minorHAnsi"/>
                <w:color w:val="231F20"/>
                <w:w w:val="110"/>
                <w:sz w:val="20"/>
                <w:szCs w:val="20"/>
              </w:rPr>
            </w:pPr>
            <w:r w:rsidRPr="00B72DA0">
              <w:rPr>
                <w:rFonts w:cstheme="minorHAnsi"/>
                <w:color w:val="231F20"/>
                <w:w w:val="110"/>
                <w:sz w:val="20"/>
                <w:szCs w:val="20"/>
              </w:rPr>
              <w:t>430 (1.1)</w:t>
            </w:r>
          </w:p>
        </w:tc>
      </w:tr>
      <w:tr w:rsidR="00B57C11" w:rsidRPr="00B72DA0" w14:paraId="7F69D285" w14:textId="77777777" w:rsidTr="001B26B2">
        <w:trPr>
          <w:trHeight w:val="169"/>
        </w:trPr>
        <w:tc>
          <w:tcPr>
            <w:tcW w:w="1452" w:type="pct"/>
          </w:tcPr>
          <w:p w14:paraId="4F0E9749" w14:textId="19D5CEAB" w:rsidR="00B57C11" w:rsidRPr="00B72DA0" w:rsidRDefault="00B57C11" w:rsidP="0022157C">
            <w:pPr>
              <w:pStyle w:val="NoSpacing"/>
              <w:rPr>
                <w:rFonts w:cstheme="minorHAnsi"/>
                <w:color w:val="231F20"/>
                <w:sz w:val="20"/>
                <w:szCs w:val="20"/>
              </w:rPr>
            </w:pPr>
            <w:r w:rsidRPr="00B72DA0">
              <w:rPr>
                <w:rFonts w:cstheme="minorHAnsi"/>
                <w:color w:val="231F20"/>
                <w:sz w:val="20"/>
                <w:szCs w:val="20"/>
              </w:rPr>
              <w:t>Native</w:t>
            </w:r>
          </w:p>
        </w:tc>
        <w:tc>
          <w:tcPr>
            <w:tcW w:w="621" w:type="pct"/>
          </w:tcPr>
          <w:p w14:paraId="7DCEBE15" w14:textId="77777777" w:rsidR="00B57C11" w:rsidRPr="00B72DA0" w:rsidRDefault="00B57C11" w:rsidP="0022157C">
            <w:pPr>
              <w:pStyle w:val="NoSpacing"/>
              <w:rPr>
                <w:rFonts w:cstheme="minorHAnsi"/>
                <w:color w:val="231F20"/>
                <w:w w:val="110"/>
                <w:sz w:val="20"/>
                <w:szCs w:val="20"/>
              </w:rPr>
            </w:pPr>
          </w:p>
        </w:tc>
        <w:tc>
          <w:tcPr>
            <w:tcW w:w="992" w:type="pct"/>
          </w:tcPr>
          <w:p w14:paraId="7F5F216A" w14:textId="77777777" w:rsidR="00B57C11" w:rsidRPr="00B72DA0" w:rsidRDefault="00B57C11" w:rsidP="0022157C">
            <w:pPr>
              <w:pStyle w:val="NoSpacing"/>
              <w:rPr>
                <w:rFonts w:cstheme="minorHAnsi"/>
                <w:color w:val="231F20"/>
                <w:w w:val="110"/>
                <w:sz w:val="20"/>
                <w:szCs w:val="20"/>
              </w:rPr>
            </w:pPr>
          </w:p>
        </w:tc>
        <w:tc>
          <w:tcPr>
            <w:tcW w:w="953" w:type="pct"/>
          </w:tcPr>
          <w:p w14:paraId="7F91CE06" w14:textId="77777777" w:rsidR="00B57C11" w:rsidRPr="00B72DA0" w:rsidRDefault="00B57C11" w:rsidP="0022157C">
            <w:pPr>
              <w:pStyle w:val="NoSpacing"/>
              <w:rPr>
                <w:rFonts w:cstheme="minorHAnsi"/>
                <w:color w:val="231F20"/>
                <w:w w:val="110"/>
                <w:sz w:val="20"/>
                <w:szCs w:val="20"/>
              </w:rPr>
            </w:pPr>
          </w:p>
        </w:tc>
        <w:tc>
          <w:tcPr>
            <w:tcW w:w="982" w:type="pct"/>
          </w:tcPr>
          <w:p w14:paraId="1799B963" w14:textId="77777777" w:rsidR="00B57C11" w:rsidRPr="00B72DA0" w:rsidRDefault="00B57C11" w:rsidP="0022157C">
            <w:pPr>
              <w:pStyle w:val="NoSpacing"/>
              <w:rPr>
                <w:rFonts w:cstheme="minorHAnsi"/>
                <w:color w:val="231F20"/>
                <w:w w:val="110"/>
                <w:sz w:val="20"/>
                <w:szCs w:val="20"/>
              </w:rPr>
            </w:pPr>
          </w:p>
        </w:tc>
      </w:tr>
      <w:tr w:rsidR="00B57C11" w:rsidRPr="00B72DA0" w14:paraId="4463815B" w14:textId="77777777" w:rsidTr="001B26B2">
        <w:trPr>
          <w:trHeight w:val="498"/>
        </w:trPr>
        <w:tc>
          <w:tcPr>
            <w:tcW w:w="1452" w:type="pct"/>
          </w:tcPr>
          <w:p w14:paraId="2E8F22BA" w14:textId="77777777" w:rsidR="00B57C11" w:rsidRPr="00B72DA0" w:rsidRDefault="00B57C11" w:rsidP="0022157C">
            <w:pPr>
              <w:pStyle w:val="NoSpacing"/>
              <w:ind w:firstLine="335"/>
              <w:rPr>
                <w:rFonts w:cstheme="minorHAnsi"/>
                <w:color w:val="231F20"/>
                <w:sz w:val="20"/>
                <w:szCs w:val="20"/>
              </w:rPr>
            </w:pPr>
            <w:r w:rsidRPr="00B72DA0">
              <w:rPr>
                <w:rFonts w:cstheme="minorHAnsi"/>
                <w:color w:val="231F20"/>
                <w:sz w:val="20"/>
                <w:szCs w:val="20"/>
              </w:rPr>
              <w:t>Asian</w:t>
            </w:r>
          </w:p>
        </w:tc>
        <w:tc>
          <w:tcPr>
            <w:tcW w:w="621" w:type="pct"/>
          </w:tcPr>
          <w:p w14:paraId="4433F690" w14:textId="77777777" w:rsidR="00B57C11" w:rsidRPr="00B72DA0" w:rsidRDefault="00B57C11" w:rsidP="0022157C">
            <w:pPr>
              <w:pStyle w:val="NoSpacing"/>
              <w:rPr>
                <w:rFonts w:cstheme="minorHAnsi"/>
                <w:color w:val="231F20"/>
                <w:w w:val="110"/>
                <w:sz w:val="20"/>
                <w:szCs w:val="20"/>
              </w:rPr>
            </w:pPr>
            <w:r w:rsidRPr="00B72DA0">
              <w:rPr>
                <w:rFonts w:cstheme="minorHAnsi"/>
                <w:color w:val="231F20"/>
                <w:w w:val="110"/>
                <w:sz w:val="20"/>
                <w:szCs w:val="20"/>
              </w:rPr>
              <w:t>4737 (3.3)</w:t>
            </w:r>
          </w:p>
        </w:tc>
        <w:tc>
          <w:tcPr>
            <w:tcW w:w="992" w:type="pct"/>
          </w:tcPr>
          <w:p w14:paraId="1886C69C" w14:textId="77777777" w:rsidR="00B57C11" w:rsidRPr="00B72DA0" w:rsidRDefault="00B57C11" w:rsidP="0022157C">
            <w:pPr>
              <w:pStyle w:val="NoSpacing"/>
              <w:rPr>
                <w:rFonts w:cstheme="minorHAnsi"/>
                <w:color w:val="231F20"/>
                <w:w w:val="110"/>
                <w:sz w:val="20"/>
                <w:szCs w:val="20"/>
              </w:rPr>
            </w:pPr>
            <w:r w:rsidRPr="00B72DA0">
              <w:rPr>
                <w:rFonts w:cstheme="minorHAnsi"/>
                <w:color w:val="231F20"/>
                <w:w w:val="110"/>
                <w:sz w:val="20"/>
                <w:szCs w:val="20"/>
              </w:rPr>
              <w:t>2526 (3.6)</w:t>
            </w:r>
          </w:p>
        </w:tc>
        <w:tc>
          <w:tcPr>
            <w:tcW w:w="953" w:type="pct"/>
          </w:tcPr>
          <w:p w14:paraId="057E0F6A" w14:textId="77777777" w:rsidR="00B57C11" w:rsidRPr="00B72DA0" w:rsidRDefault="00B57C11" w:rsidP="0022157C">
            <w:pPr>
              <w:pStyle w:val="NoSpacing"/>
              <w:rPr>
                <w:rFonts w:cstheme="minorHAnsi"/>
                <w:color w:val="231F20"/>
                <w:w w:val="110"/>
                <w:sz w:val="20"/>
                <w:szCs w:val="20"/>
              </w:rPr>
            </w:pPr>
            <w:r w:rsidRPr="00B72DA0">
              <w:rPr>
                <w:rFonts w:cstheme="minorHAnsi"/>
                <w:color w:val="231F20"/>
                <w:w w:val="110"/>
                <w:sz w:val="20"/>
                <w:szCs w:val="20"/>
              </w:rPr>
              <w:t>2211 (3.0)</w:t>
            </w:r>
          </w:p>
        </w:tc>
        <w:tc>
          <w:tcPr>
            <w:tcW w:w="982" w:type="pct"/>
          </w:tcPr>
          <w:p w14:paraId="50220696" w14:textId="77777777" w:rsidR="00B57C11" w:rsidRPr="00B72DA0" w:rsidRDefault="00B57C11" w:rsidP="0022157C">
            <w:pPr>
              <w:pStyle w:val="NoSpacing"/>
              <w:rPr>
                <w:rFonts w:cstheme="minorHAnsi"/>
                <w:color w:val="231F20"/>
                <w:w w:val="110"/>
                <w:sz w:val="20"/>
                <w:szCs w:val="20"/>
              </w:rPr>
            </w:pPr>
            <w:r w:rsidRPr="00B72DA0">
              <w:rPr>
                <w:rFonts w:cstheme="minorHAnsi"/>
                <w:color w:val="231F20"/>
                <w:w w:val="110"/>
                <w:sz w:val="20"/>
                <w:szCs w:val="20"/>
              </w:rPr>
              <w:t>990 (2.5)</w:t>
            </w:r>
          </w:p>
        </w:tc>
      </w:tr>
      <w:tr w:rsidR="00B57C11" w:rsidRPr="00B72DA0" w14:paraId="3EB7CA99" w14:textId="77777777" w:rsidTr="001B26B2">
        <w:trPr>
          <w:trHeight w:val="498"/>
        </w:trPr>
        <w:tc>
          <w:tcPr>
            <w:tcW w:w="1452" w:type="pct"/>
          </w:tcPr>
          <w:p w14:paraId="1C550E00" w14:textId="77777777" w:rsidR="00B57C11" w:rsidRPr="00B72DA0" w:rsidRDefault="00B57C11" w:rsidP="0022157C">
            <w:pPr>
              <w:pStyle w:val="NoSpacing"/>
              <w:ind w:firstLine="335"/>
              <w:rPr>
                <w:rFonts w:cstheme="minorHAnsi"/>
                <w:color w:val="231F20"/>
                <w:sz w:val="20"/>
                <w:szCs w:val="20"/>
              </w:rPr>
            </w:pPr>
            <w:r w:rsidRPr="00B72DA0">
              <w:rPr>
                <w:rFonts w:cstheme="minorHAnsi"/>
                <w:color w:val="231F20"/>
                <w:sz w:val="20"/>
                <w:szCs w:val="20"/>
              </w:rPr>
              <w:t>Black or African American</w:t>
            </w:r>
          </w:p>
        </w:tc>
        <w:tc>
          <w:tcPr>
            <w:tcW w:w="621" w:type="pct"/>
          </w:tcPr>
          <w:p w14:paraId="0606E9A0" w14:textId="77777777" w:rsidR="00B57C11" w:rsidRPr="00B72DA0" w:rsidRDefault="00B57C11" w:rsidP="0022157C">
            <w:pPr>
              <w:pStyle w:val="NoSpacing"/>
              <w:rPr>
                <w:rFonts w:cstheme="minorHAnsi"/>
                <w:color w:val="231F20"/>
                <w:w w:val="110"/>
                <w:sz w:val="20"/>
                <w:szCs w:val="20"/>
              </w:rPr>
            </w:pPr>
            <w:r w:rsidRPr="00B72DA0">
              <w:rPr>
                <w:rFonts w:cstheme="minorHAnsi"/>
                <w:color w:val="231F20"/>
                <w:w w:val="110"/>
                <w:sz w:val="20"/>
                <w:szCs w:val="20"/>
              </w:rPr>
              <w:t>21 009 (14.5)</w:t>
            </w:r>
          </w:p>
        </w:tc>
        <w:tc>
          <w:tcPr>
            <w:tcW w:w="992" w:type="pct"/>
          </w:tcPr>
          <w:p w14:paraId="523D4783" w14:textId="77777777" w:rsidR="00B57C11" w:rsidRPr="00B72DA0" w:rsidRDefault="00B57C11" w:rsidP="0022157C">
            <w:pPr>
              <w:pStyle w:val="NoSpacing"/>
              <w:rPr>
                <w:rFonts w:cstheme="minorHAnsi"/>
                <w:color w:val="231F20"/>
                <w:w w:val="110"/>
                <w:sz w:val="20"/>
                <w:szCs w:val="20"/>
              </w:rPr>
            </w:pPr>
            <w:r w:rsidRPr="00B72DA0">
              <w:rPr>
                <w:rFonts w:cstheme="minorHAnsi"/>
                <w:color w:val="231F20"/>
                <w:w w:val="110"/>
                <w:sz w:val="20"/>
                <w:szCs w:val="20"/>
              </w:rPr>
              <w:t>10 901 (15.5)</w:t>
            </w:r>
          </w:p>
        </w:tc>
        <w:tc>
          <w:tcPr>
            <w:tcW w:w="953" w:type="pct"/>
          </w:tcPr>
          <w:p w14:paraId="13ED42C3" w14:textId="77777777" w:rsidR="00B57C11" w:rsidRPr="00B72DA0" w:rsidRDefault="00B57C11" w:rsidP="0022157C">
            <w:pPr>
              <w:pStyle w:val="NoSpacing"/>
              <w:rPr>
                <w:rFonts w:cstheme="minorHAnsi"/>
                <w:color w:val="231F20"/>
                <w:w w:val="110"/>
                <w:sz w:val="20"/>
                <w:szCs w:val="20"/>
              </w:rPr>
            </w:pPr>
            <w:r w:rsidRPr="00B72DA0">
              <w:rPr>
                <w:rFonts w:cstheme="minorHAnsi"/>
                <w:color w:val="231F20"/>
                <w:w w:val="110"/>
                <w:sz w:val="20"/>
                <w:szCs w:val="20"/>
              </w:rPr>
              <w:t>10 108 (13.5)</w:t>
            </w:r>
          </w:p>
        </w:tc>
        <w:tc>
          <w:tcPr>
            <w:tcW w:w="982" w:type="pct"/>
          </w:tcPr>
          <w:p w14:paraId="1026E1F9" w14:textId="77777777" w:rsidR="00B57C11" w:rsidRPr="00B72DA0" w:rsidRDefault="00B57C11" w:rsidP="0022157C">
            <w:pPr>
              <w:pStyle w:val="NoSpacing"/>
              <w:rPr>
                <w:rFonts w:cstheme="minorHAnsi"/>
                <w:color w:val="231F20"/>
                <w:w w:val="110"/>
                <w:sz w:val="20"/>
                <w:szCs w:val="20"/>
              </w:rPr>
            </w:pPr>
            <w:r w:rsidRPr="00B72DA0">
              <w:rPr>
                <w:rFonts w:cstheme="minorHAnsi"/>
                <w:color w:val="231F20"/>
                <w:w w:val="110"/>
                <w:sz w:val="20"/>
                <w:szCs w:val="20"/>
              </w:rPr>
              <w:t>5199 (13.3)</w:t>
            </w:r>
          </w:p>
        </w:tc>
      </w:tr>
      <w:tr w:rsidR="00B57C11" w:rsidRPr="00B72DA0" w14:paraId="24248904" w14:textId="77777777" w:rsidTr="001B26B2">
        <w:trPr>
          <w:trHeight w:val="498"/>
        </w:trPr>
        <w:tc>
          <w:tcPr>
            <w:tcW w:w="1452" w:type="pct"/>
          </w:tcPr>
          <w:p w14:paraId="315364CD" w14:textId="77777777" w:rsidR="00B57C11" w:rsidRPr="00B72DA0" w:rsidRDefault="00B57C11" w:rsidP="0022157C">
            <w:pPr>
              <w:pStyle w:val="NoSpacing"/>
              <w:ind w:firstLine="335"/>
              <w:rPr>
                <w:rFonts w:cstheme="minorHAnsi"/>
                <w:color w:val="231F20"/>
                <w:sz w:val="20"/>
                <w:szCs w:val="20"/>
              </w:rPr>
            </w:pPr>
            <w:r w:rsidRPr="00B72DA0">
              <w:rPr>
                <w:rFonts w:cstheme="minorHAnsi"/>
                <w:color w:val="231F20"/>
                <w:sz w:val="20"/>
                <w:szCs w:val="20"/>
              </w:rPr>
              <w:t>Hawaiian or Pacific Islander</w:t>
            </w:r>
          </w:p>
        </w:tc>
        <w:tc>
          <w:tcPr>
            <w:tcW w:w="621" w:type="pct"/>
          </w:tcPr>
          <w:p w14:paraId="674ED201" w14:textId="77777777" w:rsidR="00B57C11" w:rsidRPr="00B72DA0" w:rsidRDefault="00B57C11" w:rsidP="0022157C">
            <w:pPr>
              <w:pStyle w:val="NoSpacing"/>
              <w:rPr>
                <w:rFonts w:cstheme="minorHAnsi"/>
                <w:color w:val="231F20"/>
                <w:w w:val="110"/>
                <w:sz w:val="20"/>
                <w:szCs w:val="20"/>
              </w:rPr>
            </w:pPr>
            <w:r w:rsidRPr="00B72DA0">
              <w:rPr>
                <w:rFonts w:cstheme="minorHAnsi"/>
                <w:color w:val="231F20"/>
                <w:w w:val="110"/>
                <w:sz w:val="20"/>
                <w:szCs w:val="20"/>
              </w:rPr>
              <w:t>452 (0.3)</w:t>
            </w:r>
          </w:p>
        </w:tc>
        <w:tc>
          <w:tcPr>
            <w:tcW w:w="992" w:type="pct"/>
          </w:tcPr>
          <w:p w14:paraId="55DB5FC8" w14:textId="77777777" w:rsidR="00B57C11" w:rsidRPr="00B72DA0" w:rsidRDefault="00B57C11" w:rsidP="0022157C">
            <w:pPr>
              <w:pStyle w:val="NoSpacing"/>
              <w:rPr>
                <w:rFonts w:cstheme="minorHAnsi"/>
                <w:color w:val="231F20"/>
                <w:w w:val="110"/>
                <w:sz w:val="20"/>
                <w:szCs w:val="20"/>
              </w:rPr>
            </w:pPr>
            <w:r w:rsidRPr="00B72DA0">
              <w:rPr>
                <w:rFonts w:cstheme="minorHAnsi"/>
                <w:color w:val="231F20"/>
                <w:w w:val="110"/>
                <w:sz w:val="20"/>
                <w:szCs w:val="20"/>
              </w:rPr>
              <w:t>257 (0.4)</w:t>
            </w:r>
          </w:p>
        </w:tc>
        <w:tc>
          <w:tcPr>
            <w:tcW w:w="953" w:type="pct"/>
          </w:tcPr>
          <w:p w14:paraId="5BF65951" w14:textId="77777777" w:rsidR="00B57C11" w:rsidRPr="00B72DA0" w:rsidRDefault="00B57C11" w:rsidP="0022157C">
            <w:pPr>
              <w:pStyle w:val="NoSpacing"/>
              <w:rPr>
                <w:rFonts w:cstheme="minorHAnsi"/>
                <w:color w:val="231F20"/>
                <w:w w:val="110"/>
                <w:sz w:val="20"/>
                <w:szCs w:val="20"/>
              </w:rPr>
            </w:pPr>
            <w:r w:rsidRPr="00B72DA0">
              <w:rPr>
                <w:rFonts w:cstheme="minorHAnsi"/>
                <w:color w:val="231F20"/>
                <w:w w:val="110"/>
                <w:sz w:val="20"/>
                <w:szCs w:val="20"/>
              </w:rPr>
              <w:t>195 (0.3)</w:t>
            </w:r>
          </w:p>
        </w:tc>
        <w:tc>
          <w:tcPr>
            <w:tcW w:w="982" w:type="pct"/>
          </w:tcPr>
          <w:p w14:paraId="14CD5437" w14:textId="77777777" w:rsidR="00B57C11" w:rsidRPr="00B72DA0" w:rsidRDefault="00B57C11" w:rsidP="0022157C">
            <w:pPr>
              <w:pStyle w:val="NoSpacing"/>
              <w:rPr>
                <w:rFonts w:cstheme="minorHAnsi"/>
                <w:color w:val="231F20"/>
                <w:w w:val="110"/>
                <w:sz w:val="20"/>
                <w:szCs w:val="20"/>
              </w:rPr>
            </w:pPr>
            <w:r w:rsidRPr="00B72DA0">
              <w:rPr>
                <w:rFonts w:cstheme="minorHAnsi"/>
                <w:color w:val="231F20"/>
                <w:w w:val="110"/>
                <w:sz w:val="20"/>
                <w:szCs w:val="20"/>
              </w:rPr>
              <w:t>82 (0.2)</w:t>
            </w:r>
          </w:p>
        </w:tc>
      </w:tr>
      <w:tr w:rsidR="00B57C11" w:rsidRPr="00B72DA0" w14:paraId="006F2934" w14:textId="77777777" w:rsidTr="001B26B2">
        <w:trPr>
          <w:trHeight w:val="498"/>
        </w:trPr>
        <w:tc>
          <w:tcPr>
            <w:tcW w:w="1452" w:type="pct"/>
          </w:tcPr>
          <w:p w14:paraId="70372B8D" w14:textId="77777777" w:rsidR="00B57C11" w:rsidRPr="00B72DA0" w:rsidRDefault="00B57C11" w:rsidP="0022157C">
            <w:pPr>
              <w:pStyle w:val="NoSpacing"/>
              <w:ind w:firstLine="335"/>
              <w:rPr>
                <w:rFonts w:cstheme="minorHAnsi"/>
                <w:color w:val="231F20"/>
                <w:sz w:val="20"/>
                <w:szCs w:val="20"/>
              </w:rPr>
            </w:pPr>
            <w:r w:rsidRPr="00B72DA0">
              <w:rPr>
                <w:rFonts w:cstheme="minorHAnsi"/>
                <w:color w:val="231F20"/>
                <w:sz w:val="20"/>
                <w:szCs w:val="20"/>
              </w:rPr>
              <w:t>White</w:t>
            </w:r>
          </w:p>
        </w:tc>
        <w:tc>
          <w:tcPr>
            <w:tcW w:w="621" w:type="pct"/>
          </w:tcPr>
          <w:p w14:paraId="0F8EBFAE" w14:textId="77777777" w:rsidR="00B57C11" w:rsidRPr="00B72DA0" w:rsidRDefault="00B57C11" w:rsidP="0022157C">
            <w:pPr>
              <w:pStyle w:val="NoSpacing"/>
              <w:rPr>
                <w:rFonts w:cstheme="minorHAnsi"/>
                <w:color w:val="231F20"/>
                <w:w w:val="110"/>
                <w:sz w:val="20"/>
                <w:szCs w:val="20"/>
              </w:rPr>
            </w:pPr>
            <w:r w:rsidRPr="00B72DA0">
              <w:rPr>
                <w:rFonts w:cstheme="minorHAnsi"/>
                <w:color w:val="231F20"/>
                <w:w w:val="110"/>
                <w:sz w:val="20"/>
                <w:szCs w:val="20"/>
              </w:rPr>
              <w:t>94 191 (65.0)</w:t>
            </w:r>
          </w:p>
        </w:tc>
        <w:tc>
          <w:tcPr>
            <w:tcW w:w="992" w:type="pct"/>
          </w:tcPr>
          <w:p w14:paraId="725C28A3" w14:textId="77777777" w:rsidR="00B57C11" w:rsidRPr="00B72DA0" w:rsidRDefault="00B57C11" w:rsidP="0022157C">
            <w:pPr>
              <w:pStyle w:val="NoSpacing"/>
              <w:rPr>
                <w:rFonts w:cstheme="minorHAnsi"/>
                <w:color w:val="231F20"/>
                <w:w w:val="110"/>
                <w:sz w:val="20"/>
                <w:szCs w:val="20"/>
              </w:rPr>
            </w:pPr>
            <w:r w:rsidRPr="00B72DA0">
              <w:rPr>
                <w:rFonts w:cstheme="minorHAnsi"/>
                <w:color w:val="231F20"/>
                <w:w w:val="110"/>
                <w:sz w:val="20"/>
                <w:szCs w:val="20"/>
              </w:rPr>
              <w:t>45 111 (64.2)</w:t>
            </w:r>
          </w:p>
        </w:tc>
        <w:tc>
          <w:tcPr>
            <w:tcW w:w="953" w:type="pct"/>
          </w:tcPr>
          <w:p w14:paraId="548FD86B" w14:textId="77777777" w:rsidR="00B57C11" w:rsidRPr="00B72DA0" w:rsidRDefault="00B57C11" w:rsidP="0022157C">
            <w:pPr>
              <w:pStyle w:val="NoSpacing"/>
              <w:rPr>
                <w:rFonts w:cstheme="minorHAnsi"/>
                <w:color w:val="231F20"/>
                <w:w w:val="110"/>
                <w:sz w:val="20"/>
                <w:szCs w:val="20"/>
              </w:rPr>
            </w:pPr>
            <w:r w:rsidRPr="00B72DA0">
              <w:rPr>
                <w:rFonts w:cstheme="minorHAnsi"/>
                <w:color w:val="231F20"/>
                <w:w w:val="110"/>
                <w:sz w:val="20"/>
                <w:szCs w:val="20"/>
              </w:rPr>
              <w:t>49 080 (65.8)</w:t>
            </w:r>
          </w:p>
        </w:tc>
        <w:tc>
          <w:tcPr>
            <w:tcW w:w="982" w:type="pct"/>
          </w:tcPr>
          <w:p w14:paraId="2D6E6D98" w14:textId="77777777" w:rsidR="00B57C11" w:rsidRPr="00B72DA0" w:rsidRDefault="00B57C11" w:rsidP="0022157C">
            <w:pPr>
              <w:pStyle w:val="NoSpacing"/>
              <w:rPr>
                <w:rFonts w:cstheme="minorHAnsi"/>
                <w:color w:val="231F20"/>
                <w:w w:val="110"/>
                <w:sz w:val="20"/>
                <w:szCs w:val="20"/>
              </w:rPr>
            </w:pPr>
            <w:r w:rsidRPr="00B72DA0">
              <w:rPr>
                <w:rFonts w:cstheme="minorHAnsi"/>
                <w:color w:val="231F20"/>
                <w:w w:val="110"/>
                <w:sz w:val="20"/>
                <w:szCs w:val="20"/>
              </w:rPr>
              <w:t>25 782 (65.8)</w:t>
            </w:r>
          </w:p>
        </w:tc>
      </w:tr>
      <w:tr w:rsidR="00B57C11" w:rsidRPr="00B72DA0" w14:paraId="1417EC85" w14:textId="77777777" w:rsidTr="001B26B2">
        <w:trPr>
          <w:trHeight w:val="171"/>
        </w:trPr>
        <w:tc>
          <w:tcPr>
            <w:tcW w:w="1452" w:type="pct"/>
          </w:tcPr>
          <w:p w14:paraId="494D006D" w14:textId="77777777" w:rsidR="00B57C11" w:rsidRPr="00B72DA0" w:rsidRDefault="00B57C11" w:rsidP="0022157C">
            <w:pPr>
              <w:pStyle w:val="NoSpacing"/>
              <w:ind w:firstLine="335"/>
              <w:rPr>
                <w:rFonts w:cstheme="minorHAnsi"/>
                <w:color w:val="231F20"/>
                <w:sz w:val="20"/>
                <w:szCs w:val="20"/>
              </w:rPr>
            </w:pPr>
            <w:r w:rsidRPr="00B72DA0">
              <w:rPr>
                <w:rFonts w:cstheme="minorHAnsi"/>
                <w:color w:val="231F20"/>
                <w:sz w:val="20"/>
                <w:szCs w:val="20"/>
              </w:rPr>
              <w:t>Unknown</w:t>
            </w:r>
          </w:p>
        </w:tc>
        <w:tc>
          <w:tcPr>
            <w:tcW w:w="621" w:type="pct"/>
          </w:tcPr>
          <w:p w14:paraId="2A1630F0" w14:textId="77777777" w:rsidR="00B57C11" w:rsidRPr="00B72DA0" w:rsidRDefault="00B57C11" w:rsidP="0022157C">
            <w:pPr>
              <w:pStyle w:val="NoSpacing"/>
              <w:rPr>
                <w:rFonts w:cstheme="minorHAnsi"/>
                <w:color w:val="231F20"/>
                <w:w w:val="110"/>
                <w:sz w:val="20"/>
                <w:szCs w:val="20"/>
              </w:rPr>
            </w:pPr>
            <w:r w:rsidRPr="00B72DA0">
              <w:rPr>
                <w:rFonts w:cstheme="minorHAnsi"/>
                <w:color w:val="231F20"/>
                <w:w w:val="110"/>
                <w:sz w:val="20"/>
                <w:szCs w:val="20"/>
              </w:rPr>
              <w:t>23 273 (16.1)</w:t>
            </w:r>
          </w:p>
        </w:tc>
        <w:tc>
          <w:tcPr>
            <w:tcW w:w="992" w:type="pct"/>
          </w:tcPr>
          <w:p w14:paraId="30602AC6" w14:textId="77777777" w:rsidR="00B57C11" w:rsidRPr="00B72DA0" w:rsidRDefault="00B57C11" w:rsidP="0022157C">
            <w:pPr>
              <w:pStyle w:val="NoSpacing"/>
              <w:rPr>
                <w:rFonts w:cstheme="minorHAnsi"/>
                <w:color w:val="231F20"/>
                <w:w w:val="110"/>
                <w:sz w:val="20"/>
                <w:szCs w:val="20"/>
              </w:rPr>
            </w:pPr>
            <w:r w:rsidRPr="00B72DA0">
              <w:rPr>
                <w:rFonts w:cstheme="minorHAnsi"/>
                <w:color w:val="231F20"/>
                <w:w w:val="110"/>
                <w:sz w:val="20"/>
                <w:szCs w:val="20"/>
              </w:rPr>
              <w:t>10 975 (15.6)</w:t>
            </w:r>
          </w:p>
        </w:tc>
        <w:tc>
          <w:tcPr>
            <w:tcW w:w="953" w:type="pct"/>
          </w:tcPr>
          <w:p w14:paraId="7455C19F" w14:textId="77777777" w:rsidR="00B57C11" w:rsidRPr="00B72DA0" w:rsidRDefault="00B57C11" w:rsidP="0022157C">
            <w:pPr>
              <w:pStyle w:val="NoSpacing"/>
              <w:rPr>
                <w:rFonts w:cstheme="minorHAnsi"/>
                <w:color w:val="231F20"/>
                <w:w w:val="110"/>
                <w:sz w:val="20"/>
                <w:szCs w:val="20"/>
              </w:rPr>
            </w:pPr>
            <w:r w:rsidRPr="00B72DA0">
              <w:rPr>
                <w:rFonts w:cstheme="minorHAnsi"/>
                <w:color w:val="231F20"/>
                <w:w w:val="110"/>
                <w:sz w:val="20"/>
                <w:szCs w:val="20"/>
              </w:rPr>
              <w:t>12 298 (16.5)</w:t>
            </w:r>
          </w:p>
        </w:tc>
        <w:tc>
          <w:tcPr>
            <w:tcW w:w="982" w:type="pct"/>
          </w:tcPr>
          <w:p w14:paraId="18F1ECD8" w14:textId="77777777" w:rsidR="00B57C11" w:rsidRPr="00B72DA0" w:rsidRDefault="00B57C11" w:rsidP="0022157C">
            <w:pPr>
              <w:pStyle w:val="NoSpacing"/>
              <w:rPr>
                <w:rFonts w:cstheme="minorHAnsi"/>
                <w:color w:val="231F20"/>
                <w:w w:val="110"/>
                <w:sz w:val="20"/>
                <w:szCs w:val="20"/>
              </w:rPr>
            </w:pPr>
            <w:r w:rsidRPr="00B72DA0">
              <w:rPr>
                <w:rFonts w:cstheme="minorHAnsi"/>
                <w:color w:val="231F20"/>
                <w:w w:val="110"/>
                <w:sz w:val="20"/>
                <w:szCs w:val="20"/>
              </w:rPr>
              <w:t>6693 (17.1)</w:t>
            </w:r>
          </w:p>
        </w:tc>
      </w:tr>
      <w:tr w:rsidR="00B57C11" w:rsidRPr="00B72DA0" w14:paraId="3B8E3CAF" w14:textId="77777777" w:rsidTr="001B26B2">
        <w:trPr>
          <w:trHeight w:val="171"/>
        </w:trPr>
        <w:tc>
          <w:tcPr>
            <w:tcW w:w="1452" w:type="pct"/>
          </w:tcPr>
          <w:p w14:paraId="59911F00" w14:textId="65BEC5C3" w:rsidR="00B57C11" w:rsidRPr="00B72DA0" w:rsidRDefault="00B57C11" w:rsidP="0022157C">
            <w:pPr>
              <w:pStyle w:val="NoSpacing"/>
              <w:rPr>
                <w:rFonts w:cstheme="minorHAnsi"/>
                <w:color w:val="231F20"/>
                <w:sz w:val="20"/>
                <w:szCs w:val="20"/>
              </w:rPr>
            </w:pPr>
            <w:r w:rsidRPr="00B72DA0">
              <w:rPr>
                <w:rFonts w:cstheme="minorHAnsi"/>
                <w:color w:val="231F20"/>
                <w:w w:val="105"/>
                <w:sz w:val="20"/>
                <w:szCs w:val="20"/>
              </w:rPr>
              <w:t>Ethnicity, No. (%)</w:t>
            </w:r>
          </w:p>
        </w:tc>
        <w:tc>
          <w:tcPr>
            <w:tcW w:w="621" w:type="pct"/>
          </w:tcPr>
          <w:p w14:paraId="2F5F327F" w14:textId="77777777" w:rsidR="00B57C11" w:rsidRPr="00B72DA0" w:rsidRDefault="00B57C11" w:rsidP="0022157C">
            <w:pPr>
              <w:pStyle w:val="NoSpacing"/>
              <w:rPr>
                <w:rFonts w:cstheme="minorHAnsi"/>
                <w:color w:val="231F20"/>
                <w:w w:val="110"/>
                <w:sz w:val="20"/>
                <w:szCs w:val="20"/>
              </w:rPr>
            </w:pPr>
          </w:p>
        </w:tc>
        <w:tc>
          <w:tcPr>
            <w:tcW w:w="992" w:type="pct"/>
          </w:tcPr>
          <w:p w14:paraId="7220F066" w14:textId="77777777" w:rsidR="00B57C11" w:rsidRPr="00B72DA0" w:rsidRDefault="00B57C11" w:rsidP="0022157C">
            <w:pPr>
              <w:pStyle w:val="NoSpacing"/>
              <w:rPr>
                <w:rFonts w:cstheme="minorHAnsi"/>
                <w:color w:val="231F20"/>
                <w:w w:val="110"/>
                <w:sz w:val="20"/>
                <w:szCs w:val="20"/>
              </w:rPr>
            </w:pPr>
          </w:p>
        </w:tc>
        <w:tc>
          <w:tcPr>
            <w:tcW w:w="953" w:type="pct"/>
          </w:tcPr>
          <w:p w14:paraId="74B37715" w14:textId="77777777" w:rsidR="00B57C11" w:rsidRPr="00B72DA0" w:rsidRDefault="00B57C11" w:rsidP="0022157C">
            <w:pPr>
              <w:pStyle w:val="NoSpacing"/>
              <w:rPr>
                <w:rFonts w:cstheme="minorHAnsi"/>
                <w:color w:val="231F20"/>
                <w:w w:val="110"/>
                <w:sz w:val="20"/>
                <w:szCs w:val="20"/>
              </w:rPr>
            </w:pPr>
          </w:p>
        </w:tc>
        <w:tc>
          <w:tcPr>
            <w:tcW w:w="982" w:type="pct"/>
          </w:tcPr>
          <w:p w14:paraId="23EC4E8D" w14:textId="77777777" w:rsidR="00B57C11" w:rsidRPr="00B72DA0" w:rsidRDefault="00B57C11" w:rsidP="0022157C">
            <w:pPr>
              <w:pStyle w:val="NoSpacing"/>
              <w:rPr>
                <w:rFonts w:cstheme="minorHAnsi"/>
                <w:color w:val="231F20"/>
                <w:w w:val="110"/>
                <w:sz w:val="20"/>
                <w:szCs w:val="20"/>
              </w:rPr>
            </w:pPr>
          </w:p>
        </w:tc>
      </w:tr>
      <w:tr w:rsidR="00FC7F61" w:rsidRPr="00B72DA0" w14:paraId="69623CD9" w14:textId="77777777" w:rsidTr="001B26B2">
        <w:trPr>
          <w:trHeight w:val="171"/>
        </w:trPr>
        <w:tc>
          <w:tcPr>
            <w:tcW w:w="1452" w:type="pct"/>
          </w:tcPr>
          <w:p w14:paraId="7C935419" w14:textId="77777777" w:rsidR="00FC7F61" w:rsidRPr="00B72DA0" w:rsidRDefault="00FC7F61" w:rsidP="0022157C">
            <w:pPr>
              <w:pStyle w:val="NoSpacing"/>
              <w:ind w:firstLine="335"/>
              <w:rPr>
                <w:rFonts w:cstheme="minorHAnsi"/>
                <w:color w:val="231F20"/>
                <w:sz w:val="20"/>
                <w:szCs w:val="20"/>
              </w:rPr>
            </w:pPr>
            <w:r w:rsidRPr="00B72DA0">
              <w:rPr>
                <w:rFonts w:cstheme="minorHAnsi"/>
                <w:color w:val="231F20"/>
                <w:sz w:val="20"/>
                <w:szCs w:val="20"/>
              </w:rPr>
              <w:t>Non-Hispanic and</w:t>
            </w:r>
          </w:p>
        </w:tc>
        <w:tc>
          <w:tcPr>
            <w:tcW w:w="621" w:type="pct"/>
          </w:tcPr>
          <w:p w14:paraId="3B0E3041" w14:textId="77777777" w:rsidR="00FC7F61" w:rsidRPr="00B72DA0" w:rsidRDefault="00FC7F61" w:rsidP="0022157C">
            <w:pPr>
              <w:pStyle w:val="NoSpacing"/>
              <w:rPr>
                <w:rFonts w:cstheme="minorHAnsi"/>
                <w:color w:val="231F20"/>
                <w:w w:val="110"/>
                <w:sz w:val="20"/>
                <w:szCs w:val="20"/>
              </w:rPr>
            </w:pPr>
            <w:r w:rsidRPr="00B72DA0">
              <w:rPr>
                <w:rFonts w:cstheme="minorHAnsi"/>
                <w:color w:val="231F20"/>
                <w:w w:val="110"/>
                <w:sz w:val="20"/>
                <w:szCs w:val="20"/>
              </w:rPr>
              <w:t>121 001 (83.5)</w:t>
            </w:r>
          </w:p>
        </w:tc>
        <w:tc>
          <w:tcPr>
            <w:tcW w:w="992" w:type="pct"/>
          </w:tcPr>
          <w:p w14:paraId="2A5DFA1E" w14:textId="77777777" w:rsidR="00FC7F61" w:rsidRPr="00B72DA0" w:rsidRDefault="00FC7F61" w:rsidP="0022157C">
            <w:pPr>
              <w:pStyle w:val="NoSpacing"/>
              <w:rPr>
                <w:rFonts w:cstheme="minorHAnsi"/>
                <w:color w:val="231F20"/>
                <w:w w:val="110"/>
                <w:sz w:val="20"/>
                <w:szCs w:val="20"/>
              </w:rPr>
            </w:pPr>
            <w:r w:rsidRPr="00B72DA0">
              <w:rPr>
                <w:rFonts w:cstheme="minorHAnsi"/>
                <w:color w:val="231F20"/>
                <w:w w:val="110"/>
                <w:sz w:val="20"/>
                <w:szCs w:val="20"/>
              </w:rPr>
              <w:t>59 025 (84.0)</w:t>
            </w:r>
          </w:p>
        </w:tc>
        <w:tc>
          <w:tcPr>
            <w:tcW w:w="953" w:type="pct"/>
          </w:tcPr>
          <w:p w14:paraId="725115D4" w14:textId="77777777" w:rsidR="00FC7F61" w:rsidRPr="00B72DA0" w:rsidRDefault="00FC7F61" w:rsidP="0022157C">
            <w:pPr>
              <w:pStyle w:val="NoSpacing"/>
              <w:rPr>
                <w:rFonts w:cstheme="minorHAnsi"/>
                <w:color w:val="231F20"/>
                <w:w w:val="110"/>
                <w:sz w:val="20"/>
                <w:szCs w:val="20"/>
              </w:rPr>
            </w:pPr>
            <w:r w:rsidRPr="00B72DA0">
              <w:rPr>
                <w:rFonts w:cstheme="minorHAnsi"/>
                <w:color w:val="231F20"/>
                <w:w w:val="110"/>
                <w:sz w:val="20"/>
                <w:szCs w:val="20"/>
              </w:rPr>
              <w:t>61 976 (83.1)</w:t>
            </w:r>
          </w:p>
        </w:tc>
        <w:tc>
          <w:tcPr>
            <w:tcW w:w="982" w:type="pct"/>
          </w:tcPr>
          <w:p w14:paraId="2BBF6A6A" w14:textId="77777777" w:rsidR="00FC7F61" w:rsidRPr="00B72DA0" w:rsidRDefault="00FC7F61" w:rsidP="0022157C">
            <w:pPr>
              <w:pStyle w:val="NoSpacing"/>
              <w:rPr>
                <w:rFonts w:cstheme="minorHAnsi"/>
                <w:color w:val="231F20"/>
                <w:w w:val="110"/>
                <w:sz w:val="20"/>
                <w:szCs w:val="20"/>
              </w:rPr>
            </w:pPr>
            <w:r w:rsidRPr="00B72DA0">
              <w:rPr>
                <w:rFonts w:cstheme="minorHAnsi"/>
                <w:color w:val="231F20"/>
                <w:w w:val="110"/>
                <w:sz w:val="20"/>
                <w:szCs w:val="20"/>
              </w:rPr>
              <w:t>31 229 (79.7)</w:t>
            </w:r>
          </w:p>
        </w:tc>
      </w:tr>
      <w:tr w:rsidR="00FC7F61" w:rsidRPr="00B72DA0" w14:paraId="43480ECA" w14:textId="77777777" w:rsidTr="001B26B2">
        <w:trPr>
          <w:trHeight w:val="171"/>
        </w:trPr>
        <w:tc>
          <w:tcPr>
            <w:tcW w:w="1452" w:type="pct"/>
          </w:tcPr>
          <w:p w14:paraId="0ED11EB4" w14:textId="2407580D" w:rsidR="00FC7F61" w:rsidRPr="00B72DA0" w:rsidRDefault="00FC7F61" w:rsidP="0022157C">
            <w:pPr>
              <w:pStyle w:val="NoSpacing"/>
              <w:rPr>
                <w:rFonts w:cstheme="minorHAnsi"/>
                <w:color w:val="231F20"/>
                <w:sz w:val="20"/>
                <w:szCs w:val="20"/>
              </w:rPr>
            </w:pPr>
            <w:r w:rsidRPr="00B72DA0">
              <w:rPr>
                <w:rFonts w:cstheme="minorHAnsi"/>
                <w:color w:val="231F20"/>
                <w:sz w:val="20"/>
                <w:szCs w:val="20"/>
              </w:rPr>
              <w:t>non-Latino</w:t>
            </w:r>
          </w:p>
        </w:tc>
        <w:tc>
          <w:tcPr>
            <w:tcW w:w="621" w:type="pct"/>
          </w:tcPr>
          <w:p w14:paraId="0793A142" w14:textId="77777777" w:rsidR="00FC7F61" w:rsidRPr="00B72DA0" w:rsidRDefault="00FC7F61" w:rsidP="0022157C">
            <w:pPr>
              <w:pStyle w:val="NoSpacing"/>
              <w:rPr>
                <w:rFonts w:cstheme="minorHAnsi"/>
                <w:color w:val="231F20"/>
                <w:w w:val="110"/>
                <w:sz w:val="20"/>
                <w:szCs w:val="20"/>
              </w:rPr>
            </w:pPr>
          </w:p>
        </w:tc>
        <w:tc>
          <w:tcPr>
            <w:tcW w:w="992" w:type="pct"/>
          </w:tcPr>
          <w:p w14:paraId="459E077D" w14:textId="77777777" w:rsidR="00FC7F61" w:rsidRPr="00B72DA0" w:rsidRDefault="00FC7F61" w:rsidP="0022157C">
            <w:pPr>
              <w:pStyle w:val="NoSpacing"/>
              <w:rPr>
                <w:rFonts w:cstheme="minorHAnsi"/>
                <w:color w:val="231F20"/>
                <w:w w:val="110"/>
                <w:sz w:val="20"/>
                <w:szCs w:val="20"/>
              </w:rPr>
            </w:pPr>
          </w:p>
        </w:tc>
        <w:tc>
          <w:tcPr>
            <w:tcW w:w="953" w:type="pct"/>
          </w:tcPr>
          <w:p w14:paraId="5A922E2F" w14:textId="77777777" w:rsidR="00FC7F61" w:rsidRPr="00B72DA0" w:rsidRDefault="00FC7F61" w:rsidP="0022157C">
            <w:pPr>
              <w:pStyle w:val="NoSpacing"/>
              <w:rPr>
                <w:rFonts w:cstheme="minorHAnsi"/>
                <w:color w:val="231F20"/>
                <w:w w:val="110"/>
                <w:sz w:val="20"/>
                <w:szCs w:val="20"/>
              </w:rPr>
            </w:pPr>
          </w:p>
        </w:tc>
        <w:tc>
          <w:tcPr>
            <w:tcW w:w="982" w:type="pct"/>
          </w:tcPr>
          <w:p w14:paraId="3502B0DE" w14:textId="77777777" w:rsidR="00FC7F61" w:rsidRPr="00B72DA0" w:rsidRDefault="00FC7F61" w:rsidP="0022157C">
            <w:pPr>
              <w:pStyle w:val="NoSpacing"/>
              <w:rPr>
                <w:rFonts w:cstheme="minorHAnsi"/>
                <w:color w:val="231F20"/>
                <w:w w:val="110"/>
                <w:sz w:val="20"/>
                <w:szCs w:val="20"/>
              </w:rPr>
            </w:pPr>
          </w:p>
        </w:tc>
      </w:tr>
      <w:tr w:rsidR="0024390C" w:rsidRPr="00B72DA0" w14:paraId="6AE974B9" w14:textId="77777777" w:rsidTr="001B26B2">
        <w:trPr>
          <w:trHeight w:val="498"/>
        </w:trPr>
        <w:tc>
          <w:tcPr>
            <w:tcW w:w="1452" w:type="pct"/>
          </w:tcPr>
          <w:p w14:paraId="7BB110D8" w14:textId="77777777" w:rsidR="0024390C" w:rsidRPr="00B72DA0" w:rsidRDefault="0024390C" w:rsidP="0022157C">
            <w:pPr>
              <w:pStyle w:val="NoSpacing"/>
              <w:ind w:firstLine="335"/>
              <w:rPr>
                <w:rFonts w:cstheme="minorHAnsi"/>
                <w:color w:val="231F20"/>
                <w:sz w:val="20"/>
                <w:szCs w:val="20"/>
              </w:rPr>
            </w:pPr>
            <w:r w:rsidRPr="00B72DA0">
              <w:rPr>
                <w:rFonts w:cstheme="minorHAnsi"/>
                <w:color w:val="231F20"/>
                <w:sz w:val="20"/>
                <w:szCs w:val="20"/>
              </w:rPr>
              <w:t>Hispanic or Latino</w:t>
            </w:r>
          </w:p>
        </w:tc>
        <w:tc>
          <w:tcPr>
            <w:tcW w:w="621" w:type="pct"/>
          </w:tcPr>
          <w:p w14:paraId="52E03929" w14:textId="77777777" w:rsidR="0024390C" w:rsidRPr="00B72DA0" w:rsidRDefault="0024390C" w:rsidP="0022157C">
            <w:pPr>
              <w:pStyle w:val="NoSpacing"/>
              <w:rPr>
                <w:rFonts w:cstheme="minorHAnsi"/>
                <w:color w:val="231F20"/>
                <w:w w:val="110"/>
                <w:sz w:val="20"/>
                <w:szCs w:val="20"/>
              </w:rPr>
            </w:pPr>
            <w:r w:rsidRPr="00B72DA0">
              <w:rPr>
                <w:rFonts w:cstheme="minorHAnsi"/>
                <w:color w:val="231F20"/>
                <w:w w:val="110"/>
                <w:sz w:val="20"/>
                <w:szCs w:val="20"/>
              </w:rPr>
              <w:t>21 696 (15.0)</w:t>
            </w:r>
          </w:p>
        </w:tc>
        <w:tc>
          <w:tcPr>
            <w:tcW w:w="992" w:type="pct"/>
          </w:tcPr>
          <w:p w14:paraId="7EFDBC1F" w14:textId="77777777" w:rsidR="0024390C" w:rsidRPr="00B72DA0" w:rsidRDefault="0024390C" w:rsidP="0022157C">
            <w:pPr>
              <w:pStyle w:val="NoSpacing"/>
              <w:rPr>
                <w:rFonts w:cstheme="minorHAnsi"/>
                <w:color w:val="231F20"/>
                <w:w w:val="110"/>
                <w:sz w:val="20"/>
                <w:szCs w:val="20"/>
              </w:rPr>
            </w:pPr>
            <w:r w:rsidRPr="00B72DA0">
              <w:rPr>
                <w:rFonts w:cstheme="minorHAnsi"/>
                <w:color w:val="231F20"/>
                <w:w w:val="110"/>
                <w:sz w:val="20"/>
                <w:szCs w:val="20"/>
              </w:rPr>
              <w:t>10 153 (14.5)</w:t>
            </w:r>
          </w:p>
        </w:tc>
        <w:tc>
          <w:tcPr>
            <w:tcW w:w="953" w:type="pct"/>
          </w:tcPr>
          <w:p w14:paraId="6726F67B" w14:textId="77777777" w:rsidR="0024390C" w:rsidRPr="00B72DA0" w:rsidRDefault="0024390C" w:rsidP="0022157C">
            <w:pPr>
              <w:pStyle w:val="NoSpacing"/>
              <w:rPr>
                <w:rFonts w:cstheme="minorHAnsi"/>
                <w:color w:val="231F20"/>
                <w:w w:val="110"/>
                <w:sz w:val="20"/>
                <w:szCs w:val="20"/>
              </w:rPr>
            </w:pPr>
            <w:r w:rsidRPr="00B72DA0">
              <w:rPr>
                <w:rFonts w:cstheme="minorHAnsi"/>
                <w:color w:val="231F20"/>
                <w:w w:val="110"/>
                <w:sz w:val="20"/>
                <w:szCs w:val="20"/>
              </w:rPr>
              <w:t>11 543 (15.5)</w:t>
            </w:r>
          </w:p>
        </w:tc>
        <w:tc>
          <w:tcPr>
            <w:tcW w:w="982" w:type="pct"/>
          </w:tcPr>
          <w:p w14:paraId="5CCACB63" w14:textId="77777777" w:rsidR="0024390C" w:rsidRPr="00B72DA0" w:rsidRDefault="0024390C" w:rsidP="0022157C">
            <w:pPr>
              <w:pStyle w:val="NoSpacing"/>
              <w:rPr>
                <w:rFonts w:cstheme="minorHAnsi"/>
                <w:color w:val="231F20"/>
                <w:w w:val="110"/>
                <w:sz w:val="20"/>
                <w:szCs w:val="20"/>
              </w:rPr>
            </w:pPr>
            <w:r w:rsidRPr="00B72DA0">
              <w:rPr>
                <w:rFonts w:cstheme="minorHAnsi"/>
                <w:color w:val="231F20"/>
                <w:w w:val="110"/>
                <w:sz w:val="20"/>
                <w:szCs w:val="20"/>
              </w:rPr>
              <w:t>7151 (18.3)</w:t>
            </w:r>
          </w:p>
        </w:tc>
      </w:tr>
      <w:tr w:rsidR="0024390C" w:rsidRPr="00B72DA0" w14:paraId="3E26A717" w14:textId="77777777" w:rsidTr="001B26B2">
        <w:trPr>
          <w:trHeight w:val="171"/>
        </w:trPr>
        <w:tc>
          <w:tcPr>
            <w:tcW w:w="1452" w:type="pct"/>
          </w:tcPr>
          <w:p w14:paraId="13219CC0" w14:textId="77777777" w:rsidR="0024390C" w:rsidRPr="00B72DA0" w:rsidRDefault="0024390C" w:rsidP="0022157C">
            <w:pPr>
              <w:pStyle w:val="NoSpacing"/>
              <w:ind w:firstLine="335"/>
              <w:rPr>
                <w:rFonts w:cstheme="minorHAnsi"/>
                <w:color w:val="231F20"/>
                <w:sz w:val="20"/>
                <w:szCs w:val="20"/>
              </w:rPr>
            </w:pPr>
            <w:r w:rsidRPr="00B72DA0">
              <w:rPr>
                <w:rFonts w:cstheme="minorHAnsi"/>
                <w:color w:val="231F20"/>
                <w:sz w:val="20"/>
                <w:szCs w:val="20"/>
              </w:rPr>
              <w:t>Unknown</w:t>
            </w:r>
          </w:p>
        </w:tc>
        <w:tc>
          <w:tcPr>
            <w:tcW w:w="621" w:type="pct"/>
          </w:tcPr>
          <w:p w14:paraId="0B871CEA" w14:textId="77777777" w:rsidR="0024390C" w:rsidRPr="00B72DA0" w:rsidRDefault="0024390C" w:rsidP="0022157C">
            <w:pPr>
              <w:pStyle w:val="NoSpacing"/>
              <w:rPr>
                <w:rFonts w:cstheme="minorHAnsi"/>
                <w:color w:val="231F20"/>
                <w:w w:val="110"/>
                <w:sz w:val="20"/>
                <w:szCs w:val="20"/>
              </w:rPr>
            </w:pPr>
            <w:r w:rsidRPr="00B72DA0">
              <w:rPr>
                <w:rFonts w:cstheme="minorHAnsi"/>
                <w:color w:val="231F20"/>
                <w:w w:val="110"/>
                <w:sz w:val="20"/>
                <w:szCs w:val="20"/>
              </w:rPr>
              <w:t>2171 (1.5)</w:t>
            </w:r>
          </w:p>
        </w:tc>
        <w:tc>
          <w:tcPr>
            <w:tcW w:w="992" w:type="pct"/>
          </w:tcPr>
          <w:p w14:paraId="596CE219" w14:textId="77777777" w:rsidR="0024390C" w:rsidRPr="00B72DA0" w:rsidRDefault="0024390C" w:rsidP="0022157C">
            <w:pPr>
              <w:pStyle w:val="NoSpacing"/>
              <w:rPr>
                <w:rFonts w:cstheme="minorHAnsi"/>
                <w:color w:val="231F20"/>
                <w:w w:val="110"/>
                <w:sz w:val="20"/>
                <w:szCs w:val="20"/>
              </w:rPr>
            </w:pPr>
            <w:r w:rsidRPr="00B72DA0">
              <w:rPr>
                <w:rFonts w:cstheme="minorHAnsi"/>
                <w:color w:val="231F20"/>
                <w:w w:val="110"/>
                <w:sz w:val="20"/>
                <w:szCs w:val="20"/>
              </w:rPr>
              <w:t>1085 (1.5)</w:t>
            </w:r>
          </w:p>
        </w:tc>
        <w:tc>
          <w:tcPr>
            <w:tcW w:w="953" w:type="pct"/>
          </w:tcPr>
          <w:p w14:paraId="412AAF8D" w14:textId="77777777" w:rsidR="0024390C" w:rsidRPr="00B72DA0" w:rsidRDefault="0024390C" w:rsidP="0022157C">
            <w:pPr>
              <w:pStyle w:val="NoSpacing"/>
              <w:rPr>
                <w:rFonts w:cstheme="minorHAnsi"/>
                <w:color w:val="231F20"/>
                <w:w w:val="110"/>
                <w:sz w:val="20"/>
                <w:szCs w:val="20"/>
              </w:rPr>
            </w:pPr>
            <w:r w:rsidRPr="00B72DA0">
              <w:rPr>
                <w:rFonts w:cstheme="minorHAnsi"/>
                <w:color w:val="231F20"/>
                <w:w w:val="110"/>
                <w:sz w:val="20"/>
                <w:szCs w:val="20"/>
              </w:rPr>
              <w:t>1086 (1.5)</w:t>
            </w:r>
          </w:p>
        </w:tc>
        <w:tc>
          <w:tcPr>
            <w:tcW w:w="982" w:type="pct"/>
          </w:tcPr>
          <w:p w14:paraId="1D9D7F3A" w14:textId="77777777" w:rsidR="0024390C" w:rsidRPr="00B72DA0" w:rsidRDefault="0024390C" w:rsidP="0022157C">
            <w:pPr>
              <w:pStyle w:val="NoSpacing"/>
              <w:rPr>
                <w:rFonts w:cstheme="minorHAnsi"/>
                <w:color w:val="231F20"/>
                <w:w w:val="110"/>
                <w:sz w:val="20"/>
                <w:szCs w:val="20"/>
              </w:rPr>
            </w:pPr>
            <w:r w:rsidRPr="00B72DA0">
              <w:rPr>
                <w:rFonts w:cstheme="minorHAnsi"/>
                <w:color w:val="231F20"/>
                <w:w w:val="110"/>
                <w:sz w:val="20"/>
                <w:szCs w:val="20"/>
              </w:rPr>
              <w:t>796 (2.0)</w:t>
            </w:r>
          </w:p>
        </w:tc>
      </w:tr>
      <w:tr w:rsidR="0024390C" w:rsidRPr="00B72DA0" w14:paraId="4CEBF369" w14:textId="77777777" w:rsidTr="001B26B2">
        <w:trPr>
          <w:trHeight w:val="169"/>
        </w:trPr>
        <w:tc>
          <w:tcPr>
            <w:tcW w:w="1452" w:type="pct"/>
          </w:tcPr>
          <w:p w14:paraId="257C7559" w14:textId="60A840B4" w:rsidR="0024390C" w:rsidRPr="00B72DA0" w:rsidRDefault="0024390C" w:rsidP="0022157C">
            <w:pPr>
              <w:pStyle w:val="NoSpacing"/>
              <w:rPr>
                <w:rFonts w:cstheme="minorHAnsi"/>
                <w:color w:val="231F20"/>
                <w:sz w:val="20"/>
                <w:szCs w:val="20"/>
              </w:rPr>
            </w:pPr>
            <w:r w:rsidRPr="00B72DA0">
              <w:rPr>
                <w:rFonts w:cstheme="minorHAnsi"/>
                <w:color w:val="231F20"/>
                <w:sz w:val="20"/>
                <w:szCs w:val="20"/>
              </w:rPr>
              <w:t>Marital status, No. (%)</w:t>
            </w:r>
          </w:p>
        </w:tc>
        <w:tc>
          <w:tcPr>
            <w:tcW w:w="621" w:type="pct"/>
          </w:tcPr>
          <w:p w14:paraId="32AE9620" w14:textId="77777777" w:rsidR="0024390C" w:rsidRPr="00B72DA0" w:rsidRDefault="0024390C" w:rsidP="0022157C">
            <w:pPr>
              <w:pStyle w:val="NoSpacing"/>
              <w:rPr>
                <w:rFonts w:cstheme="minorHAnsi"/>
                <w:color w:val="231F20"/>
                <w:w w:val="110"/>
                <w:sz w:val="20"/>
                <w:szCs w:val="20"/>
              </w:rPr>
            </w:pPr>
          </w:p>
        </w:tc>
        <w:tc>
          <w:tcPr>
            <w:tcW w:w="992" w:type="pct"/>
          </w:tcPr>
          <w:p w14:paraId="6EC20557" w14:textId="77777777" w:rsidR="0024390C" w:rsidRPr="00B72DA0" w:rsidRDefault="0024390C" w:rsidP="0022157C">
            <w:pPr>
              <w:pStyle w:val="NoSpacing"/>
              <w:rPr>
                <w:rFonts w:cstheme="minorHAnsi"/>
                <w:color w:val="231F20"/>
                <w:w w:val="110"/>
                <w:sz w:val="20"/>
                <w:szCs w:val="20"/>
              </w:rPr>
            </w:pPr>
          </w:p>
        </w:tc>
        <w:tc>
          <w:tcPr>
            <w:tcW w:w="953" w:type="pct"/>
          </w:tcPr>
          <w:p w14:paraId="2453D1E5" w14:textId="77777777" w:rsidR="0024390C" w:rsidRPr="00B72DA0" w:rsidRDefault="0024390C" w:rsidP="0022157C">
            <w:pPr>
              <w:pStyle w:val="NoSpacing"/>
              <w:rPr>
                <w:rFonts w:cstheme="minorHAnsi"/>
                <w:color w:val="231F20"/>
                <w:w w:val="110"/>
                <w:sz w:val="20"/>
                <w:szCs w:val="20"/>
              </w:rPr>
            </w:pPr>
          </w:p>
        </w:tc>
        <w:tc>
          <w:tcPr>
            <w:tcW w:w="982" w:type="pct"/>
          </w:tcPr>
          <w:p w14:paraId="3EA7F843" w14:textId="77777777" w:rsidR="0024390C" w:rsidRPr="00B72DA0" w:rsidRDefault="0024390C" w:rsidP="0022157C">
            <w:pPr>
              <w:pStyle w:val="NoSpacing"/>
              <w:rPr>
                <w:rFonts w:cstheme="minorHAnsi"/>
                <w:color w:val="231F20"/>
                <w:w w:val="110"/>
                <w:sz w:val="20"/>
                <w:szCs w:val="20"/>
              </w:rPr>
            </w:pPr>
          </w:p>
        </w:tc>
      </w:tr>
      <w:tr w:rsidR="0024390C" w:rsidRPr="00B72DA0" w14:paraId="62612507" w14:textId="77777777" w:rsidTr="001B26B2">
        <w:trPr>
          <w:trHeight w:val="498"/>
        </w:trPr>
        <w:tc>
          <w:tcPr>
            <w:tcW w:w="1452" w:type="pct"/>
          </w:tcPr>
          <w:p w14:paraId="772CA659" w14:textId="77777777" w:rsidR="0024390C" w:rsidRPr="00B72DA0" w:rsidRDefault="0024390C" w:rsidP="0022157C">
            <w:pPr>
              <w:pStyle w:val="NoSpacing"/>
              <w:ind w:firstLine="335"/>
              <w:rPr>
                <w:rFonts w:cstheme="minorHAnsi"/>
                <w:color w:val="231F20"/>
                <w:sz w:val="20"/>
                <w:szCs w:val="20"/>
              </w:rPr>
            </w:pPr>
            <w:r w:rsidRPr="00B72DA0">
              <w:rPr>
                <w:rFonts w:cstheme="minorHAnsi"/>
                <w:color w:val="231F20"/>
                <w:sz w:val="20"/>
                <w:szCs w:val="20"/>
              </w:rPr>
              <w:t>Not married</w:t>
            </w:r>
          </w:p>
        </w:tc>
        <w:tc>
          <w:tcPr>
            <w:tcW w:w="621" w:type="pct"/>
          </w:tcPr>
          <w:p w14:paraId="06F68F42" w14:textId="77777777" w:rsidR="0024390C" w:rsidRPr="00B72DA0" w:rsidRDefault="0024390C" w:rsidP="0022157C">
            <w:pPr>
              <w:pStyle w:val="NoSpacing"/>
              <w:rPr>
                <w:rFonts w:cstheme="minorHAnsi"/>
                <w:color w:val="231F20"/>
                <w:w w:val="110"/>
                <w:sz w:val="20"/>
                <w:szCs w:val="20"/>
              </w:rPr>
            </w:pPr>
            <w:r w:rsidRPr="00B72DA0">
              <w:rPr>
                <w:rFonts w:cstheme="minorHAnsi"/>
                <w:color w:val="231F20"/>
                <w:w w:val="110"/>
                <w:sz w:val="20"/>
                <w:szCs w:val="20"/>
              </w:rPr>
              <w:t>62 224 (43.0)</w:t>
            </w:r>
          </w:p>
        </w:tc>
        <w:tc>
          <w:tcPr>
            <w:tcW w:w="992" w:type="pct"/>
          </w:tcPr>
          <w:p w14:paraId="3BE2923F" w14:textId="77777777" w:rsidR="0024390C" w:rsidRPr="00B72DA0" w:rsidRDefault="0024390C" w:rsidP="0022157C">
            <w:pPr>
              <w:pStyle w:val="NoSpacing"/>
              <w:rPr>
                <w:rFonts w:cstheme="minorHAnsi"/>
                <w:color w:val="231F20"/>
                <w:w w:val="110"/>
                <w:sz w:val="20"/>
                <w:szCs w:val="20"/>
              </w:rPr>
            </w:pPr>
            <w:r w:rsidRPr="00B72DA0">
              <w:rPr>
                <w:rFonts w:cstheme="minorHAnsi"/>
                <w:color w:val="231F20"/>
                <w:w w:val="110"/>
                <w:sz w:val="20"/>
                <w:szCs w:val="20"/>
              </w:rPr>
              <w:t>29 837 (42.5)</w:t>
            </w:r>
          </w:p>
        </w:tc>
        <w:tc>
          <w:tcPr>
            <w:tcW w:w="953" w:type="pct"/>
          </w:tcPr>
          <w:p w14:paraId="7E11485C" w14:textId="77777777" w:rsidR="0024390C" w:rsidRPr="00B72DA0" w:rsidRDefault="0024390C" w:rsidP="0022157C">
            <w:pPr>
              <w:pStyle w:val="NoSpacing"/>
              <w:rPr>
                <w:rFonts w:cstheme="minorHAnsi"/>
                <w:color w:val="231F20"/>
                <w:w w:val="110"/>
                <w:sz w:val="20"/>
                <w:szCs w:val="20"/>
              </w:rPr>
            </w:pPr>
            <w:r w:rsidRPr="00B72DA0">
              <w:rPr>
                <w:rFonts w:cstheme="minorHAnsi"/>
                <w:color w:val="231F20"/>
                <w:w w:val="110"/>
                <w:sz w:val="20"/>
                <w:szCs w:val="20"/>
              </w:rPr>
              <w:t>32 387 (43.4)</w:t>
            </w:r>
          </w:p>
        </w:tc>
        <w:tc>
          <w:tcPr>
            <w:tcW w:w="982" w:type="pct"/>
          </w:tcPr>
          <w:p w14:paraId="7811EA94" w14:textId="77777777" w:rsidR="0024390C" w:rsidRPr="00B72DA0" w:rsidRDefault="0024390C" w:rsidP="0022157C">
            <w:pPr>
              <w:pStyle w:val="NoSpacing"/>
              <w:rPr>
                <w:rFonts w:cstheme="minorHAnsi"/>
                <w:color w:val="231F20"/>
                <w:w w:val="110"/>
                <w:sz w:val="20"/>
                <w:szCs w:val="20"/>
              </w:rPr>
            </w:pPr>
            <w:r w:rsidRPr="00B72DA0">
              <w:rPr>
                <w:rFonts w:cstheme="minorHAnsi"/>
                <w:color w:val="231F20"/>
                <w:w w:val="110"/>
                <w:sz w:val="20"/>
                <w:szCs w:val="20"/>
              </w:rPr>
              <w:t>17 198 (43.9)</w:t>
            </w:r>
          </w:p>
        </w:tc>
      </w:tr>
      <w:tr w:rsidR="00E46506" w:rsidRPr="00B72DA0" w14:paraId="6C5A0A5D" w14:textId="77777777" w:rsidTr="001B26B2">
        <w:trPr>
          <w:trHeight w:val="498"/>
        </w:trPr>
        <w:tc>
          <w:tcPr>
            <w:tcW w:w="1452" w:type="pct"/>
          </w:tcPr>
          <w:p w14:paraId="11294598" w14:textId="77777777" w:rsidR="00E46506" w:rsidRPr="00B72DA0" w:rsidRDefault="00E46506" w:rsidP="0022157C">
            <w:pPr>
              <w:pStyle w:val="NoSpacing"/>
              <w:ind w:firstLine="335"/>
              <w:rPr>
                <w:rFonts w:cstheme="minorHAnsi"/>
                <w:color w:val="231F20"/>
                <w:sz w:val="20"/>
                <w:szCs w:val="20"/>
              </w:rPr>
            </w:pPr>
            <w:r w:rsidRPr="00B72DA0">
              <w:rPr>
                <w:rFonts w:cstheme="minorHAnsi"/>
                <w:color w:val="231F20"/>
                <w:sz w:val="20"/>
                <w:szCs w:val="20"/>
              </w:rPr>
              <w:t>Married</w:t>
            </w:r>
          </w:p>
        </w:tc>
        <w:tc>
          <w:tcPr>
            <w:tcW w:w="621" w:type="pct"/>
          </w:tcPr>
          <w:p w14:paraId="775F9761" w14:textId="77777777" w:rsidR="00E46506" w:rsidRPr="00B72DA0" w:rsidRDefault="00E46506" w:rsidP="0022157C">
            <w:pPr>
              <w:pStyle w:val="NoSpacing"/>
              <w:rPr>
                <w:rFonts w:cstheme="minorHAnsi"/>
                <w:color w:val="231F20"/>
                <w:w w:val="110"/>
                <w:sz w:val="20"/>
                <w:szCs w:val="20"/>
              </w:rPr>
            </w:pPr>
            <w:r w:rsidRPr="00B72DA0">
              <w:rPr>
                <w:rFonts w:cstheme="minorHAnsi"/>
                <w:color w:val="231F20"/>
                <w:w w:val="110"/>
                <w:sz w:val="20"/>
                <w:szCs w:val="20"/>
              </w:rPr>
              <w:t>67 513 (46.6)</w:t>
            </w:r>
          </w:p>
        </w:tc>
        <w:tc>
          <w:tcPr>
            <w:tcW w:w="992" w:type="pct"/>
          </w:tcPr>
          <w:p w14:paraId="293F692A" w14:textId="77777777" w:rsidR="00E46506" w:rsidRPr="00B72DA0" w:rsidRDefault="00E46506" w:rsidP="0022157C">
            <w:pPr>
              <w:pStyle w:val="NoSpacing"/>
              <w:rPr>
                <w:rFonts w:cstheme="minorHAnsi"/>
                <w:color w:val="231F20"/>
                <w:w w:val="110"/>
                <w:sz w:val="20"/>
                <w:szCs w:val="20"/>
              </w:rPr>
            </w:pPr>
            <w:r w:rsidRPr="00B72DA0">
              <w:rPr>
                <w:rFonts w:cstheme="minorHAnsi"/>
                <w:color w:val="231F20"/>
                <w:w w:val="110"/>
                <w:sz w:val="20"/>
                <w:szCs w:val="20"/>
              </w:rPr>
              <w:t>32 034 (45.6)</w:t>
            </w:r>
          </w:p>
        </w:tc>
        <w:tc>
          <w:tcPr>
            <w:tcW w:w="953" w:type="pct"/>
          </w:tcPr>
          <w:p w14:paraId="00B22CBB" w14:textId="77777777" w:rsidR="00E46506" w:rsidRPr="00B72DA0" w:rsidRDefault="00E46506" w:rsidP="0022157C">
            <w:pPr>
              <w:pStyle w:val="NoSpacing"/>
              <w:rPr>
                <w:rFonts w:cstheme="minorHAnsi"/>
                <w:color w:val="231F20"/>
                <w:w w:val="110"/>
                <w:sz w:val="20"/>
                <w:szCs w:val="20"/>
              </w:rPr>
            </w:pPr>
            <w:r w:rsidRPr="00B72DA0">
              <w:rPr>
                <w:rFonts w:cstheme="minorHAnsi"/>
                <w:color w:val="231F20"/>
                <w:w w:val="110"/>
                <w:sz w:val="20"/>
                <w:szCs w:val="20"/>
              </w:rPr>
              <w:t>35 479 (47.6)</w:t>
            </w:r>
          </w:p>
        </w:tc>
        <w:tc>
          <w:tcPr>
            <w:tcW w:w="982" w:type="pct"/>
          </w:tcPr>
          <w:p w14:paraId="4E6AA573" w14:textId="77777777" w:rsidR="00E46506" w:rsidRPr="00B72DA0" w:rsidRDefault="00E46506" w:rsidP="0022157C">
            <w:pPr>
              <w:pStyle w:val="NoSpacing"/>
              <w:rPr>
                <w:rFonts w:cstheme="minorHAnsi"/>
                <w:color w:val="231F20"/>
                <w:w w:val="110"/>
                <w:sz w:val="20"/>
                <w:szCs w:val="20"/>
              </w:rPr>
            </w:pPr>
            <w:r w:rsidRPr="00B72DA0">
              <w:rPr>
                <w:rFonts w:cstheme="minorHAnsi"/>
                <w:color w:val="231F20"/>
                <w:w w:val="110"/>
                <w:sz w:val="20"/>
                <w:szCs w:val="20"/>
              </w:rPr>
              <w:t>18 894 (48.2)</w:t>
            </w:r>
          </w:p>
        </w:tc>
      </w:tr>
      <w:tr w:rsidR="00E46506" w:rsidRPr="00B72DA0" w14:paraId="790B05AA" w14:textId="77777777" w:rsidTr="001B26B2">
        <w:trPr>
          <w:trHeight w:val="171"/>
        </w:trPr>
        <w:tc>
          <w:tcPr>
            <w:tcW w:w="1452" w:type="pct"/>
          </w:tcPr>
          <w:p w14:paraId="5966F3FD" w14:textId="77777777" w:rsidR="00E46506" w:rsidRPr="00B72DA0" w:rsidRDefault="00E46506" w:rsidP="0022157C">
            <w:pPr>
              <w:pStyle w:val="NoSpacing"/>
              <w:ind w:firstLine="335"/>
              <w:rPr>
                <w:rFonts w:cstheme="minorHAnsi"/>
                <w:color w:val="231F20"/>
                <w:sz w:val="20"/>
                <w:szCs w:val="20"/>
              </w:rPr>
            </w:pPr>
            <w:r w:rsidRPr="00B72DA0">
              <w:rPr>
                <w:rFonts w:cstheme="minorHAnsi"/>
                <w:color w:val="231F20"/>
                <w:sz w:val="20"/>
                <w:szCs w:val="20"/>
              </w:rPr>
              <w:t>Unknown</w:t>
            </w:r>
          </w:p>
        </w:tc>
        <w:tc>
          <w:tcPr>
            <w:tcW w:w="621" w:type="pct"/>
          </w:tcPr>
          <w:p w14:paraId="5DAB2738" w14:textId="77777777" w:rsidR="00E46506" w:rsidRPr="00B72DA0" w:rsidRDefault="00E46506" w:rsidP="0022157C">
            <w:pPr>
              <w:pStyle w:val="NoSpacing"/>
              <w:rPr>
                <w:rFonts w:cstheme="minorHAnsi"/>
                <w:color w:val="231F20"/>
                <w:w w:val="110"/>
                <w:sz w:val="20"/>
                <w:szCs w:val="20"/>
              </w:rPr>
            </w:pPr>
            <w:r w:rsidRPr="00B72DA0">
              <w:rPr>
                <w:rFonts w:cstheme="minorHAnsi"/>
                <w:color w:val="231F20"/>
                <w:w w:val="110"/>
                <w:sz w:val="20"/>
                <w:szCs w:val="20"/>
              </w:rPr>
              <w:t>15 131 (10.4)</w:t>
            </w:r>
          </w:p>
        </w:tc>
        <w:tc>
          <w:tcPr>
            <w:tcW w:w="992" w:type="pct"/>
          </w:tcPr>
          <w:p w14:paraId="0A0C8848" w14:textId="77777777" w:rsidR="00E46506" w:rsidRPr="00B72DA0" w:rsidRDefault="00E46506" w:rsidP="0022157C">
            <w:pPr>
              <w:pStyle w:val="NoSpacing"/>
              <w:rPr>
                <w:rFonts w:cstheme="minorHAnsi"/>
                <w:color w:val="231F20"/>
                <w:w w:val="110"/>
                <w:sz w:val="20"/>
                <w:szCs w:val="20"/>
              </w:rPr>
            </w:pPr>
            <w:r w:rsidRPr="00B72DA0">
              <w:rPr>
                <w:rFonts w:cstheme="minorHAnsi"/>
                <w:color w:val="231F20"/>
                <w:w w:val="110"/>
                <w:sz w:val="20"/>
                <w:szCs w:val="20"/>
              </w:rPr>
              <w:t>8392 (11.9)</w:t>
            </w:r>
          </w:p>
        </w:tc>
        <w:tc>
          <w:tcPr>
            <w:tcW w:w="953" w:type="pct"/>
          </w:tcPr>
          <w:p w14:paraId="1DD4EC14" w14:textId="77777777" w:rsidR="00E46506" w:rsidRPr="00B72DA0" w:rsidRDefault="00E46506" w:rsidP="0022157C">
            <w:pPr>
              <w:pStyle w:val="NoSpacing"/>
              <w:rPr>
                <w:rFonts w:cstheme="minorHAnsi"/>
                <w:color w:val="231F20"/>
                <w:w w:val="110"/>
                <w:sz w:val="20"/>
                <w:szCs w:val="20"/>
              </w:rPr>
            </w:pPr>
            <w:r w:rsidRPr="00B72DA0">
              <w:rPr>
                <w:rFonts w:cstheme="minorHAnsi"/>
                <w:color w:val="231F20"/>
                <w:w w:val="110"/>
                <w:sz w:val="20"/>
                <w:szCs w:val="20"/>
              </w:rPr>
              <w:t>6739 (9.0)</w:t>
            </w:r>
          </w:p>
        </w:tc>
        <w:tc>
          <w:tcPr>
            <w:tcW w:w="982" w:type="pct"/>
          </w:tcPr>
          <w:p w14:paraId="0C717E68" w14:textId="77777777" w:rsidR="00E46506" w:rsidRPr="00B72DA0" w:rsidRDefault="00E46506" w:rsidP="0022157C">
            <w:pPr>
              <w:pStyle w:val="NoSpacing"/>
              <w:rPr>
                <w:rFonts w:cstheme="minorHAnsi"/>
                <w:color w:val="231F20"/>
                <w:w w:val="110"/>
                <w:sz w:val="20"/>
                <w:szCs w:val="20"/>
              </w:rPr>
            </w:pPr>
            <w:r w:rsidRPr="00B72DA0">
              <w:rPr>
                <w:rFonts w:cstheme="minorHAnsi"/>
                <w:color w:val="231F20"/>
                <w:w w:val="110"/>
                <w:sz w:val="20"/>
                <w:szCs w:val="20"/>
              </w:rPr>
              <w:t>3084 (7.9)</w:t>
            </w:r>
          </w:p>
        </w:tc>
      </w:tr>
      <w:tr w:rsidR="008E63E2" w:rsidRPr="00B72DA0" w14:paraId="6DDA0163" w14:textId="77777777" w:rsidTr="001B26B2">
        <w:trPr>
          <w:trHeight w:val="169"/>
        </w:trPr>
        <w:tc>
          <w:tcPr>
            <w:tcW w:w="1452" w:type="pct"/>
          </w:tcPr>
          <w:p w14:paraId="71DB4DFF" w14:textId="306B492D" w:rsidR="008E63E2" w:rsidRPr="00B72DA0" w:rsidRDefault="008E63E2" w:rsidP="0022157C">
            <w:pPr>
              <w:pStyle w:val="NoSpacing"/>
              <w:rPr>
                <w:rFonts w:cstheme="minorHAnsi"/>
                <w:color w:val="231F20"/>
                <w:sz w:val="20"/>
                <w:szCs w:val="20"/>
              </w:rPr>
            </w:pPr>
            <w:r w:rsidRPr="00B72DA0">
              <w:rPr>
                <w:rFonts w:cstheme="minorHAnsi"/>
                <w:color w:val="231F20"/>
                <w:sz w:val="20"/>
                <w:szCs w:val="20"/>
              </w:rPr>
              <w:lastRenderedPageBreak/>
              <w:t>Payer type, No. (%)</w:t>
            </w:r>
          </w:p>
        </w:tc>
        <w:tc>
          <w:tcPr>
            <w:tcW w:w="621" w:type="pct"/>
          </w:tcPr>
          <w:p w14:paraId="054C27E7" w14:textId="77777777" w:rsidR="008E63E2" w:rsidRPr="00B72DA0" w:rsidRDefault="008E63E2" w:rsidP="0022157C">
            <w:pPr>
              <w:pStyle w:val="NoSpacing"/>
              <w:rPr>
                <w:rFonts w:cstheme="minorHAnsi"/>
                <w:color w:val="231F20"/>
                <w:w w:val="110"/>
                <w:sz w:val="20"/>
                <w:szCs w:val="20"/>
              </w:rPr>
            </w:pPr>
          </w:p>
        </w:tc>
        <w:tc>
          <w:tcPr>
            <w:tcW w:w="992" w:type="pct"/>
          </w:tcPr>
          <w:p w14:paraId="55A36A8F" w14:textId="77777777" w:rsidR="008E63E2" w:rsidRPr="00B72DA0" w:rsidRDefault="008E63E2" w:rsidP="0022157C">
            <w:pPr>
              <w:pStyle w:val="NoSpacing"/>
              <w:rPr>
                <w:rFonts w:cstheme="minorHAnsi"/>
                <w:color w:val="231F20"/>
                <w:w w:val="110"/>
                <w:sz w:val="20"/>
                <w:szCs w:val="20"/>
              </w:rPr>
            </w:pPr>
          </w:p>
        </w:tc>
        <w:tc>
          <w:tcPr>
            <w:tcW w:w="953" w:type="pct"/>
          </w:tcPr>
          <w:p w14:paraId="793BDF24" w14:textId="77777777" w:rsidR="008E63E2" w:rsidRPr="00B72DA0" w:rsidRDefault="008E63E2" w:rsidP="0022157C">
            <w:pPr>
              <w:pStyle w:val="NoSpacing"/>
              <w:rPr>
                <w:rFonts w:cstheme="minorHAnsi"/>
                <w:color w:val="231F20"/>
                <w:w w:val="110"/>
                <w:sz w:val="20"/>
                <w:szCs w:val="20"/>
              </w:rPr>
            </w:pPr>
          </w:p>
        </w:tc>
        <w:tc>
          <w:tcPr>
            <w:tcW w:w="982" w:type="pct"/>
          </w:tcPr>
          <w:p w14:paraId="08EC5733" w14:textId="77777777" w:rsidR="008E63E2" w:rsidRPr="00B72DA0" w:rsidRDefault="008E63E2" w:rsidP="0022157C">
            <w:pPr>
              <w:pStyle w:val="NoSpacing"/>
              <w:rPr>
                <w:rFonts w:cstheme="minorHAnsi"/>
                <w:color w:val="231F20"/>
                <w:w w:val="110"/>
                <w:sz w:val="20"/>
                <w:szCs w:val="20"/>
              </w:rPr>
            </w:pPr>
          </w:p>
        </w:tc>
      </w:tr>
      <w:tr w:rsidR="00847AEB" w:rsidRPr="00B72DA0" w14:paraId="7DABAAA4" w14:textId="77777777" w:rsidTr="001B26B2">
        <w:trPr>
          <w:trHeight w:val="498"/>
        </w:trPr>
        <w:tc>
          <w:tcPr>
            <w:tcW w:w="1452" w:type="pct"/>
          </w:tcPr>
          <w:p w14:paraId="0278C0AA" w14:textId="77777777" w:rsidR="00847AEB" w:rsidRPr="00B72DA0" w:rsidRDefault="00847AEB" w:rsidP="0022157C">
            <w:pPr>
              <w:pStyle w:val="NoSpacing"/>
              <w:ind w:firstLine="335"/>
              <w:rPr>
                <w:rFonts w:cstheme="minorHAnsi"/>
                <w:color w:val="231F20"/>
                <w:sz w:val="20"/>
                <w:szCs w:val="20"/>
              </w:rPr>
            </w:pPr>
            <w:r w:rsidRPr="00B72DA0">
              <w:rPr>
                <w:rFonts w:cstheme="minorHAnsi"/>
                <w:color w:val="231F20"/>
                <w:sz w:val="20"/>
                <w:szCs w:val="20"/>
              </w:rPr>
              <w:t>Private</w:t>
            </w:r>
          </w:p>
        </w:tc>
        <w:tc>
          <w:tcPr>
            <w:tcW w:w="621" w:type="pct"/>
          </w:tcPr>
          <w:p w14:paraId="6D83DB79"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42 511 (29.3)</w:t>
            </w:r>
          </w:p>
        </w:tc>
        <w:tc>
          <w:tcPr>
            <w:tcW w:w="992" w:type="pct"/>
          </w:tcPr>
          <w:p w14:paraId="7687B57E"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19 681 (28.0)</w:t>
            </w:r>
          </w:p>
        </w:tc>
        <w:tc>
          <w:tcPr>
            <w:tcW w:w="953" w:type="pct"/>
          </w:tcPr>
          <w:p w14:paraId="4F4A8933"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22 830 (30.6)</w:t>
            </w:r>
          </w:p>
        </w:tc>
        <w:tc>
          <w:tcPr>
            <w:tcW w:w="982" w:type="pct"/>
          </w:tcPr>
          <w:p w14:paraId="797E4F0D"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12 140 (31.0)</w:t>
            </w:r>
          </w:p>
        </w:tc>
      </w:tr>
      <w:tr w:rsidR="00847AEB" w:rsidRPr="00B72DA0" w14:paraId="66D5A01A" w14:textId="77777777" w:rsidTr="001B26B2">
        <w:trPr>
          <w:trHeight w:val="498"/>
        </w:trPr>
        <w:tc>
          <w:tcPr>
            <w:tcW w:w="1452" w:type="pct"/>
          </w:tcPr>
          <w:p w14:paraId="22E3B33D" w14:textId="77777777" w:rsidR="00847AEB" w:rsidRPr="00B72DA0" w:rsidRDefault="00847AEB" w:rsidP="0022157C">
            <w:pPr>
              <w:pStyle w:val="NoSpacing"/>
              <w:ind w:firstLine="335"/>
              <w:rPr>
                <w:rFonts w:cstheme="minorHAnsi"/>
                <w:color w:val="231F20"/>
                <w:sz w:val="20"/>
                <w:szCs w:val="20"/>
              </w:rPr>
            </w:pPr>
            <w:r w:rsidRPr="00B72DA0">
              <w:rPr>
                <w:rFonts w:cstheme="minorHAnsi"/>
                <w:color w:val="231F20"/>
                <w:sz w:val="20"/>
                <w:szCs w:val="20"/>
              </w:rPr>
              <w:t>Medicare</w:t>
            </w:r>
          </w:p>
        </w:tc>
        <w:tc>
          <w:tcPr>
            <w:tcW w:w="621" w:type="pct"/>
          </w:tcPr>
          <w:p w14:paraId="145FF917"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58 307 (40.2)</w:t>
            </w:r>
          </w:p>
        </w:tc>
        <w:tc>
          <w:tcPr>
            <w:tcW w:w="992" w:type="pct"/>
          </w:tcPr>
          <w:p w14:paraId="40E3973C"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29 267 (41.7)</w:t>
            </w:r>
          </w:p>
        </w:tc>
        <w:tc>
          <w:tcPr>
            <w:tcW w:w="953" w:type="pct"/>
          </w:tcPr>
          <w:p w14:paraId="762DB541"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29 040 (38.9)</w:t>
            </w:r>
          </w:p>
        </w:tc>
        <w:tc>
          <w:tcPr>
            <w:tcW w:w="982" w:type="pct"/>
          </w:tcPr>
          <w:p w14:paraId="528F845C"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14 685 (37.5)</w:t>
            </w:r>
          </w:p>
        </w:tc>
      </w:tr>
      <w:tr w:rsidR="00847AEB" w:rsidRPr="00B72DA0" w14:paraId="2A60BEA2" w14:textId="77777777" w:rsidTr="001B26B2">
        <w:trPr>
          <w:trHeight w:val="498"/>
        </w:trPr>
        <w:tc>
          <w:tcPr>
            <w:tcW w:w="1452" w:type="pct"/>
          </w:tcPr>
          <w:p w14:paraId="1AAFF83C" w14:textId="77777777" w:rsidR="00847AEB" w:rsidRPr="00B72DA0" w:rsidRDefault="00847AEB" w:rsidP="0022157C">
            <w:pPr>
              <w:pStyle w:val="NoSpacing"/>
              <w:ind w:firstLine="335"/>
              <w:rPr>
                <w:rFonts w:cstheme="minorHAnsi"/>
                <w:color w:val="231F20"/>
                <w:sz w:val="20"/>
                <w:szCs w:val="20"/>
              </w:rPr>
            </w:pPr>
            <w:r w:rsidRPr="00B72DA0">
              <w:rPr>
                <w:rFonts w:cstheme="minorHAnsi"/>
                <w:color w:val="231F20"/>
                <w:sz w:val="20"/>
                <w:szCs w:val="20"/>
              </w:rPr>
              <w:t>Medicaid</w:t>
            </w:r>
          </w:p>
        </w:tc>
        <w:tc>
          <w:tcPr>
            <w:tcW w:w="621" w:type="pct"/>
          </w:tcPr>
          <w:p w14:paraId="6BD2C8D2"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20 016 (13.8)</w:t>
            </w:r>
          </w:p>
        </w:tc>
        <w:tc>
          <w:tcPr>
            <w:tcW w:w="992" w:type="pct"/>
          </w:tcPr>
          <w:p w14:paraId="106F14E1"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9780 (13.9)</w:t>
            </w:r>
          </w:p>
        </w:tc>
        <w:tc>
          <w:tcPr>
            <w:tcW w:w="953" w:type="pct"/>
          </w:tcPr>
          <w:p w14:paraId="1080C77E"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10 236 (13.7)</w:t>
            </w:r>
          </w:p>
        </w:tc>
        <w:tc>
          <w:tcPr>
            <w:tcW w:w="982" w:type="pct"/>
          </w:tcPr>
          <w:p w14:paraId="3771F8C0"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5113 (13.1)</w:t>
            </w:r>
          </w:p>
        </w:tc>
      </w:tr>
      <w:tr w:rsidR="00847AEB" w:rsidRPr="00B72DA0" w14:paraId="7E127F2F" w14:textId="77777777" w:rsidTr="001B26B2">
        <w:trPr>
          <w:trHeight w:val="498"/>
        </w:trPr>
        <w:tc>
          <w:tcPr>
            <w:tcW w:w="1452" w:type="pct"/>
          </w:tcPr>
          <w:p w14:paraId="4230DC50" w14:textId="77777777" w:rsidR="00847AEB" w:rsidRPr="00B72DA0" w:rsidRDefault="00847AEB" w:rsidP="0022157C">
            <w:pPr>
              <w:pStyle w:val="NoSpacing"/>
              <w:ind w:firstLine="335"/>
              <w:rPr>
                <w:rFonts w:cstheme="minorHAnsi"/>
                <w:color w:val="231F20"/>
                <w:sz w:val="20"/>
                <w:szCs w:val="20"/>
              </w:rPr>
            </w:pPr>
            <w:r w:rsidRPr="00B72DA0">
              <w:rPr>
                <w:rFonts w:cstheme="minorHAnsi"/>
                <w:color w:val="231F20"/>
                <w:sz w:val="20"/>
                <w:szCs w:val="20"/>
              </w:rPr>
              <w:t>Uninsured</w:t>
            </w:r>
          </w:p>
        </w:tc>
        <w:tc>
          <w:tcPr>
            <w:tcW w:w="621" w:type="pct"/>
          </w:tcPr>
          <w:p w14:paraId="6780CA64"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3429 (2.4)</w:t>
            </w:r>
          </w:p>
        </w:tc>
        <w:tc>
          <w:tcPr>
            <w:tcW w:w="992" w:type="pct"/>
          </w:tcPr>
          <w:p w14:paraId="52E15CA8"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1576 (2.2)</w:t>
            </w:r>
          </w:p>
        </w:tc>
        <w:tc>
          <w:tcPr>
            <w:tcW w:w="953" w:type="pct"/>
          </w:tcPr>
          <w:p w14:paraId="2AAC7C50"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1853 (2.5)</w:t>
            </w:r>
          </w:p>
        </w:tc>
        <w:tc>
          <w:tcPr>
            <w:tcW w:w="982" w:type="pct"/>
          </w:tcPr>
          <w:p w14:paraId="3629D664"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787 (2.0)</w:t>
            </w:r>
          </w:p>
        </w:tc>
      </w:tr>
      <w:tr w:rsidR="00847AEB" w:rsidRPr="00B72DA0" w14:paraId="5823296E" w14:textId="77777777" w:rsidTr="001B26B2">
        <w:trPr>
          <w:trHeight w:val="171"/>
        </w:trPr>
        <w:tc>
          <w:tcPr>
            <w:tcW w:w="1452" w:type="pct"/>
          </w:tcPr>
          <w:p w14:paraId="33FAEA67" w14:textId="77777777" w:rsidR="00847AEB" w:rsidRPr="00B72DA0" w:rsidRDefault="00847AEB" w:rsidP="0022157C">
            <w:pPr>
              <w:pStyle w:val="NoSpacing"/>
              <w:ind w:firstLine="335"/>
              <w:rPr>
                <w:rFonts w:cstheme="minorHAnsi"/>
                <w:color w:val="231F20"/>
                <w:sz w:val="20"/>
                <w:szCs w:val="20"/>
              </w:rPr>
            </w:pPr>
            <w:r w:rsidRPr="00B72DA0">
              <w:rPr>
                <w:rFonts w:cstheme="minorHAnsi"/>
                <w:color w:val="231F20"/>
                <w:sz w:val="20"/>
                <w:szCs w:val="20"/>
              </w:rPr>
              <w:t>Other</w:t>
            </w:r>
          </w:p>
        </w:tc>
        <w:tc>
          <w:tcPr>
            <w:tcW w:w="621" w:type="pct"/>
          </w:tcPr>
          <w:p w14:paraId="3BFF535A"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20 605 (14.2)</w:t>
            </w:r>
          </w:p>
        </w:tc>
        <w:tc>
          <w:tcPr>
            <w:tcW w:w="992" w:type="pct"/>
          </w:tcPr>
          <w:p w14:paraId="4D2D66AE"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9959 (14.2)</w:t>
            </w:r>
          </w:p>
        </w:tc>
        <w:tc>
          <w:tcPr>
            <w:tcW w:w="953" w:type="pct"/>
          </w:tcPr>
          <w:p w14:paraId="61C909E2"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10 646 (14.3)</w:t>
            </w:r>
          </w:p>
        </w:tc>
        <w:tc>
          <w:tcPr>
            <w:tcW w:w="982" w:type="pct"/>
          </w:tcPr>
          <w:p w14:paraId="788D19C9"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6451 (16.5)</w:t>
            </w:r>
          </w:p>
        </w:tc>
      </w:tr>
      <w:tr w:rsidR="00847AEB" w:rsidRPr="00B72DA0" w14:paraId="39C96B55" w14:textId="77777777" w:rsidTr="001B26B2">
        <w:trPr>
          <w:trHeight w:val="169"/>
        </w:trPr>
        <w:tc>
          <w:tcPr>
            <w:tcW w:w="1452" w:type="pct"/>
          </w:tcPr>
          <w:p w14:paraId="0B147B01" w14:textId="71CEB3CD" w:rsidR="00847AEB" w:rsidRPr="00B72DA0" w:rsidRDefault="00847AEB" w:rsidP="0022157C">
            <w:pPr>
              <w:pStyle w:val="NoSpacing"/>
              <w:rPr>
                <w:rFonts w:cstheme="minorHAnsi"/>
                <w:color w:val="231F20"/>
                <w:sz w:val="20"/>
                <w:szCs w:val="20"/>
              </w:rPr>
            </w:pPr>
            <w:r w:rsidRPr="00B72DA0">
              <w:rPr>
                <w:rFonts w:cstheme="minorHAnsi"/>
                <w:color w:val="231F20"/>
                <w:sz w:val="20"/>
                <w:szCs w:val="20"/>
              </w:rPr>
              <w:t>Intensive care unit stay, No. (%)</w:t>
            </w:r>
          </w:p>
        </w:tc>
        <w:tc>
          <w:tcPr>
            <w:tcW w:w="621" w:type="pct"/>
          </w:tcPr>
          <w:p w14:paraId="2BBF8C23" w14:textId="77777777" w:rsidR="00847AEB" w:rsidRPr="00B72DA0" w:rsidRDefault="00847AEB" w:rsidP="0022157C">
            <w:pPr>
              <w:pStyle w:val="NoSpacing"/>
              <w:rPr>
                <w:rFonts w:cstheme="minorHAnsi"/>
                <w:color w:val="231F20"/>
                <w:w w:val="110"/>
                <w:sz w:val="20"/>
                <w:szCs w:val="20"/>
              </w:rPr>
            </w:pPr>
          </w:p>
        </w:tc>
        <w:tc>
          <w:tcPr>
            <w:tcW w:w="992" w:type="pct"/>
          </w:tcPr>
          <w:p w14:paraId="6E6FEC16" w14:textId="77777777" w:rsidR="00847AEB" w:rsidRPr="00B72DA0" w:rsidRDefault="00847AEB" w:rsidP="0022157C">
            <w:pPr>
              <w:pStyle w:val="NoSpacing"/>
              <w:rPr>
                <w:rFonts w:cstheme="minorHAnsi"/>
                <w:color w:val="231F20"/>
                <w:w w:val="110"/>
                <w:sz w:val="20"/>
                <w:szCs w:val="20"/>
              </w:rPr>
            </w:pPr>
          </w:p>
        </w:tc>
        <w:tc>
          <w:tcPr>
            <w:tcW w:w="953" w:type="pct"/>
          </w:tcPr>
          <w:p w14:paraId="56C0EBDF" w14:textId="77777777" w:rsidR="00847AEB" w:rsidRPr="00B72DA0" w:rsidRDefault="00847AEB" w:rsidP="0022157C">
            <w:pPr>
              <w:pStyle w:val="NoSpacing"/>
              <w:rPr>
                <w:rFonts w:cstheme="minorHAnsi"/>
                <w:color w:val="231F20"/>
                <w:w w:val="110"/>
                <w:sz w:val="20"/>
                <w:szCs w:val="20"/>
              </w:rPr>
            </w:pPr>
          </w:p>
        </w:tc>
        <w:tc>
          <w:tcPr>
            <w:tcW w:w="982" w:type="pct"/>
          </w:tcPr>
          <w:p w14:paraId="4225A8CC" w14:textId="77777777" w:rsidR="00847AEB" w:rsidRPr="00B72DA0" w:rsidRDefault="00847AEB" w:rsidP="0022157C">
            <w:pPr>
              <w:pStyle w:val="NoSpacing"/>
              <w:rPr>
                <w:rFonts w:cstheme="minorHAnsi"/>
                <w:color w:val="231F20"/>
                <w:w w:val="110"/>
                <w:sz w:val="20"/>
                <w:szCs w:val="20"/>
              </w:rPr>
            </w:pPr>
          </w:p>
        </w:tc>
      </w:tr>
      <w:tr w:rsidR="00847AEB" w:rsidRPr="00B72DA0" w14:paraId="07F46001" w14:textId="77777777" w:rsidTr="001B26B2">
        <w:trPr>
          <w:trHeight w:val="498"/>
        </w:trPr>
        <w:tc>
          <w:tcPr>
            <w:tcW w:w="1452" w:type="pct"/>
          </w:tcPr>
          <w:p w14:paraId="7C089E79" w14:textId="77777777" w:rsidR="00847AEB" w:rsidRPr="00B72DA0" w:rsidRDefault="00847AEB" w:rsidP="0022157C">
            <w:pPr>
              <w:pStyle w:val="NoSpacing"/>
              <w:ind w:firstLine="335"/>
              <w:rPr>
                <w:rFonts w:cstheme="minorHAnsi"/>
                <w:color w:val="231F20"/>
                <w:sz w:val="20"/>
                <w:szCs w:val="20"/>
              </w:rPr>
            </w:pPr>
            <w:r w:rsidRPr="00B72DA0">
              <w:rPr>
                <w:rFonts w:cstheme="minorHAnsi"/>
                <w:color w:val="231F20"/>
                <w:sz w:val="20"/>
                <w:szCs w:val="20"/>
              </w:rPr>
              <w:t>No</w:t>
            </w:r>
          </w:p>
        </w:tc>
        <w:tc>
          <w:tcPr>
            <w:tcW w:w="621" w:type="pct"/>
          </w:tcPr>
          <w:p w14:paraId="71B4884E"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119 035 (82.2)</w:t>
            </w:r>
          </w:p>
        </w:tc>
        <w:tc>
          <w:tcPr>
            <w:tcW w:w="992" w:type="pct"/>
          </w:tcPr>
          <w:p w14:paraId="35DE1E62"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58 262 (82.9)</w:t>
            </w:r>
          </w:p>
        </w:tc>
        <w:tc>
          <w:tcPr>
            <w:tcW w:w="953" w:type="pct"/>
          </w:tcPr>
          <w:p w14:paraId="25406DCB"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60 773 (81.5)</w:t>
            </w:r>
          </w:p>
        </w:tc>
        <w:tc>
          <w:tcPr>
            <w:tcW w:w="982" w:type="pct"/>
          </w:tcPr>
          <w:p w14:paraId="33C0D692"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31 822 (81.2)</w:t>
            </w:r>
          </w:p>
        </w:tc>
      </w:tr>
      <w:tr w:rsidR="00847AEB" w:rsidRPr="00B72DA0" w14:paraId="07169D5F" w14:textId="77777777" w:rsidTr="001B26B2">
        <w:trPr>
          <w:trHeight w:val="171"/>
        </w:trPr>
        <w:tc>
          <w:tcPr>
            <w:tcW w:w="1452" w:type="pct"/>
          </w:tcPr>
          <w:p w14:paraId="2AA0C4B4" w14:textId="77777777" w:rsidR="00847AEB" w:rsidRPr="00B72DA0" w:rsidRDefault="00847AEB" w:rsidP="0022157C">
            <w:pPr>
              <w:pStyle w:val="NoSpacing"/>
              <w:ind w:firstLine="335"/>
              <w:rPr>
                <w:rFonts w:cstheme="minorHAnsi"/>
                <w:color w:val="231F20"/>
                <w:sz w:val="20"/>
                <w:szCs w:val="20"/>
              </w:rPr>
            </w:pPr>
            <w:r w:rsidRPr="00B72DA0">
              <w:rPr>
                <w:rFonts w:cstheme="minorHAnsi"/>
                <w:color w:val="231F20"/>
                <w:sz w:val="20"/>
                <w:szCs w:val="20"/>
              </w:rPr>
              <w:t>Yes</w:t>
            </w:r>
          </w:p>
        </w:tc>
        <w:tc>
          <w:tcPr>
            <w:tcW w:w="621" w:type="pct"/>
          </w:tcPr>
          <w:p w14:paraId="74A70414"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25 833 (17.8)</w:t>
            </w:r>
          </w:p>
        </w:tc>
        <w:tc>
          <w:tcPr>
            <w:tcW w:w="992" w:type="pct"/>
          </w:tcPr>
          <w:p w14:paraId="46547989"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12 001 (17.1)</w:t>
            </w:r>
          </w:p>
        </w:tc>
        <w:tc>
          <w:tcPr>
            <w:tcW w:w="953" w:type="pct"/>
          </w:tcPr>
          <w:p w14:paraId="31C769CB"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13 832 (18.5)</w:t>
            </w:r>
          </w:p>
        </w:tc>
        <w:tc>
          <w:tcPr>
            <w:tcW w:w="982" w:type="pct"/>
          </w:tcPr>
          <w:p w14:paraId="4A324F3C" w14:textId="77777777" w:rsidR="00847AEB" w:rsidRPr="00B72DA0" w:rsidRDefault="00847AEB" w:rsidP="0022157C">
            <w:pPr>
              <w:pStyle w:val="NoSpacing"/>
              <w:rPr>
                <w:rFonts w:cstheme="minorHAnsi"/>
                <w:color w:val="231F20"/>
                <w:w w:val="110"/>
                <w:sz w:val="20"/>
                <w:szCs w:val="20"/>
              </w:rPr>
            </w:pPr>
            <w:r w:rsidRPr="00B72DA0">
              <w:rPr>
                <w:rFonts w:cstheme="minorHAnsi"/>
                <w:color w:val="231F20"/>
                <w:w w:val="110"/>
                <w:sz w:val="20"/>
                <w:szCs w:val="20"/>
              </w:rPr>
              <w:t>7354 (18.8)</w:t>
            </w:r>
          </w:p>
        </w:tc>
      </w:tr>
      <w:tr w:rsidR="00847AEB" w:rsidRPr="00B72DA0" w14:paraId="130C01F5" w14:textId="77777777" w:rsidTr="001B26B2">
        <w:trPr>
          <w:trHeight w:val="171"/>
        </w:trPr>
        <w:tc>
          <w:tcPr>
            <w:tcW w:w="1452" w:type="pct"/>
          </w:tcPr>
          <w:p w14:paraId="159DA32E" w14:textId="0B4C186D" w:rsidR="00847AEB" w:rsidRPr="00B72DA0" w:rsidRDefault="00847AEB" w:rsidP="0022157C">
            <w:pPr>
              <w:pStyle w:val="NoSpacing"/>
              <w:rPr>
                <w:rFonts w:cstheme="minorHAnsi"/>
                <w:color w:val="231F20"/>
                <w:sz w:val="20"/>
                <w:szCs w:val="20"/>
              </w:rPr>
            </w:pPr>
            <w:r w:rsidRPr="00B72DA0">
              <w:rPr>
                <w:rFonts w:cstheme="minorHAnsi"/>
                <w:color w:val="231F20"/>
                <w:sz w:val="20"/>
                <w:szCs w:val="20"/>
              </w:rPr>
              <w:t>Major Diagnostic Category, No. (%)</w:t>
            </w:r>
          </w:p>
        </w:tc>
        <w:tc>
          <w:tcPr>
            <w:tcW w:w="621" w:type="pct"/>
          </w:tcPr>
          <w:p w14:paraId="5B89D16F" w14:textId="77777777" w:rsidR="00847AEB" w:rsidRPr="00B72DA0" w:rsidRDefault="00847AEB" w:rsidP="0022157C">
            <w:pPr>
              <w:pStyle w:val="NoSpacing"/>
              <w:rPr>
                <w:rFonts w:cstheme="minorHAnsi"/>
                <w:color w:val="231F20"/>
                <w:w w:val="110"/>
                <w:sz w:val="20"/>
                <w:szCs w:val="20"/>
              </w:rPr>
            </w:pPr>
          </w:p>
        </w:tc>
        <w:tc>
          <w:tcPr>
            <w:tcW w:w="992" w:type="pct"/>
          </w:tcPr>
          <w:p w14:paraId="5134723B" w14:textId="77777777" w:rsidR="00847AEB" w:rsidRPr="00B72DA0" w:rsidRDefault="00847AEB" w:rsidP="0022157C">
            <w:pPr>
              <w:pStyle w:val="NoSpacing"/>
              <w:rPr>
                <w:rFonts w:cstheme="minorHAnsi"/>
                <w:color w:val="231F20"/>
                <w:w w:val="110"/>
                <w:sz w:val="20"/>
                <w:szCs w:val="20"/>
              </w:rPr>
            </w:pPr>
          </w:p>
        </w:tc>
        <w:tc>
          <w:tcPr>
            <w:tcW w:w="953" w:type="pct"/>
          </w:tcPr>
          <w:p w14:paraId="640F1248" w14:textId="77777777" w:rsidR="00847AEB" w:rsidRPr="00B72DA0" w:rsidRDefault="00847AEB" w:rsidP="0022157C">
            <w:pPr>
              <w:pStyle w:val="NoSpacing"/>
              <w:rPr>
                <w:rFonts w:cstheme="minorHAnsi"/>
                <w:color w:val="231F20"/>
                <w:w w:val="110"/>
                <w:sz w:val="20"/>
                <w:szCs w:val="20"/>
              </w:rPr>
            </w:pPr>
          </w:p>
        </w:tc>
        <w:tc>
          <w:tcPr>
            <w:tcW w:w="982" w:type="pct"/>
          </w:tcPr>
          <w:p w14:paraId="313D2D9F" w14:textId="77777777" w:rsidR="00847AEB" w:rsidRPr="00B72DA0" w:rsidRDefault="00847AEB" w:rsidP="0022157C">
            <w:pPr>
              <w:pStyle w:val="NoSpacing"/>
              <w:rPr>
                <w:rFonts w:cstheme="minorHAnsi"/>
                <w:color w:val="231F20"/>
                <w:w w:val="110"/>
                <w:sz w:val="20"/>
                <w:szCs w:val="20"/>
              </w:rPr>
            </w:pPr>
          </w:p>
        </w:tc>
      </w:tr>
      <w:tr w:rsidR="00C8502F" w:rsidRPr="00B72DA0" w14:paraId="5112AF3A" w14:textId="77777777" w:rsidTr="001B26B2">
        <w:trPr>
          <w:trHeight w:val="498"/>
        </w:trPr>
        <w:tc>
          <w:tcPr>
            <w:tcW w:w="1452" w:type="pct"/>
          </w:tcPr>
          <w:p w14:paraId="4A9DA8C7" w14:textId="77777777" w:rsidR="00C8502F" w:rsidRPr="00B72DA0" w:rsidRDefault="00C8502F" w:rsidP="0022157C">
            <w:pPr>
              <w:pStyle w:val="NoSpacing"/>
              <w:ind w:firstLine="335"/>
              <w:rPr>
                <w:rFonts w:cstheme="minorHAnsi"/>
                <w:color w:val="231F20"/>
                <w:sz w:val="20"/>
                <w:szCs w:val="20"/>
              </w:rPr>
            </w:pPr>
            <w:r w:rsidRPr="00B72DA0">
              <w:rPr>
                <w:rFonts w:cstheme="minorHAnsi"/>
                <w:color w:val="231F20"/>
                <w:sz w:val="20"/>
                <w:szCs w:val="20"/>
              </w:rPr>
              <w:t>Nervous system</w:t>
            </w:r>
          </w:p>
        </w:tc>
        <w:tc>
          <w:tcPr>
            <w:tcW w:w="621" w:type="pct"/>
          </w:tcPr>
          <w:p w14:paraId="1D60B88E"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8540 (5.9)</w:t>
            </w:r>
          </w:p>
        </w:tc>
        <w:tc>
          <w:tcPr>
            <w:tcW w:w="992" w:type="pct"/>
          </w:tcPr>
          <w:p w14:paraId="2294E665"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4495 (6.4)</w:t>
            </w:r>
          </w:p>
        </w:tc>
        <w:tc>
          <w:tcPr>
            <w:tcW w:w="953" w:type="pct"/>
          </w:tcPr>
          <w:p w14:paraId="45577D1E"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4045 (5.4)</w:t>
            </w:r>
          </w:p>
        </w:tc>
        <w:tc>
          <w:tcPr>
            <w:tcW w:w="982" w:type="pct"/>
          </w:tcPr>
          <w:p w14:paraId="4867CC3A"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2035 (5.2)</w:t>
            </w:r>
          </w:p>
        </w:tc>
      </w:tr>
      <w:tr w:rsidR="00C8502F" w:rsidRPr="00B72DA0" w14:paraId="43912097" w14:textId="77777777" w:rsidTr="001B26B2">
        <w:trPr>
          <w:trHeight w:val="498"/>
        </w:trPr>
        <w:tc>
          <w:tcPr>
            <w:tcW w:w="1452" w:type="pct"/>
          </w:tcPr>
          <w:p w14:paraId="1F67B517" w14:textId="77777777" w:rsidR="00C8502F" w:rsidRPr="00B72DA0" w:rsidRDefault="00C8502F" w:rsidP="0022157C">
            <w:pPr>
              <w:pStyle w:val="NoSpacing"/>
              <w:ind w:firstLine="335"/>
              <w:rPr>
                <w:rFonts w:cstheme="minorHAnsi"/>
                <w:color w:val="231F20"/>
                <w:sz w:val="20"/>
                <w:szCs w:val="20"/>
              </w:rPr>
            </w:pPr>
            <w:r w:rsidRPr="00B72DA0">
              <w:rPr>
                <w:rFonts w:cstheme="minorHAnsi"/>
                <w:color w:val="231F20"/>
                <w:sz w:val="20"/>
                <w:szCs w:val="20"/>
              </w:rPr>
              <w:t>Eye</w:t>
            </w:r>
          </w:p>
        </w:tc>
        <w:tc>
          <w:tcPr>
            <w:tcW w:w="621" w:type="pct"/>
          </w:tcPr>
          <w:p w14:paraId="689AED1F"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246 (0.2)</w:t>
            </w:r>
          </w:p>
        </w:tc>
        <w:tc>
          <w:tcPr>
            <w:tcW w:w="992" w:type="pct"/>
          </w:tcPr>
          <w:p w14:paraId="1A87C031"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139 (0.2)</w:t>
            </w:r>
          </w:p>
        </w:tc>
        <w:tc>
          <w:tcPr>
            <w:tcW w:w="953" w:type="pct"/>
          </w:tcPr>
          <w:p w14:paraId="64E4C9ED"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107 (0.1)</w:t>
            </w:r>
          </w:p>
        </w:tc>
        <w:tc>
          <w:tcPr>
            <w:tcW w:w="982" w:type="pct"/>
          </w:tcPr>
          <w:p w14:paraId="382376CB"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59 (0.2)</w:t>
            </w:r>
          </w:p>
        </w:tc>
      </w:tr>
      <w:tr w:rsidR="00C8502F" w:rsidRPr="00B72DA0" w14:paraId="3636B6DB" w14:textId="77777777" w:rsidTr="001B26B2">
        <w:trPr>
          <w:trHeight w:val="498"/>
        </w:trPr>
        <w:tc>
          <w:tcPr>
            <w:tcW w:w="1452" w:type="pct"/>
          </w:tcPr>
          <w:p w14:paraId="5199BC11" w14:textId="77777777" w:rsidR="00C8502F" w:rsidRPr="00B72DA0" w:rsidRDefault="00C8502F" w:rsidP="0022157C">
            <w:pPr>
              <w:pStyle w:val="NoSpacing"/>
              <w:ind w:firstLine="335"/>
              <w:rPr>
                <w:rFonts w:cstheme="minorHAnsi"/>
                <w:color w:val="231F20"/>
                <w:sz w:val="20"/>
                <w:szCs w:val="20"/>
              </w:rPr>
            </w:pPr>
            <w:r w:rsidRPr="00B72DA0">
              <w:rPr>
                <w:rFonts w:cstheme="minorHAnsi"/>
                <w:color w:val="231F20"/>
                <w:sz w:val="20"/>
                <w:szCs w:val="20"/>
              </w:rPr>
              <w:t>Ear, nose, and throat</w:t>
            </w:r>
          </w:p>
        </w:tc>
        <w:tc>
          <w:tcPr>
            <w:tcW w:w="621" w:type="pct"/>
          </w:tcPr>
          <w:p w14:paraId="11D0C619"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1871 (1.3)</w:t>
            </w:r>
          </w:p>
        </w:tc>
        <w:tc>
          <w:tcPr>
            <w:tcW w:w="992" w:type="pct"/>
          </w:tcPr>
          <w:p w14:paraId="114C7278"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853 (1.2)</w:t>
            </w:r>
          </w:p>
        </w:tc>
        <w:tc>
          <w:tcPr>
            <w:tcW w:w="953" w:type="pct"/>
          </w:tcPr>
          <w:p w14:paraId="3CD020B6"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1018 (1.4)</w:t>
            </w:r>
          </w:p>
        </w:tc>
        <w:tc>
          <w:tcPr>
            <w:tcW w:w="982" w:type="pct"/>
          </w:tcPr>
          <w:p w14:paraId="1783CC06"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546 (1.4)</w:t>
            </w:r>
          </w:p>
        </w:tc>
      </w:tr>
      <w:tr w:rsidR="00C8502F" w:rsidRPr="00B72DA0" w14:paraId="38AA09DA" w14:textId="77777777" w:rsidTr="001B26B2">
        <w:trPr>
          <w:trHeight w:val="498"/>
        </w:trPr>
        <w:tc>
          <w:tcPr>
            <w:tcW w:w="1452" w:type="pct"/>
          </w:tcPr>
          <w:p w14:paraId="1EC169BF" w14:textId="77777777" w:rsidR="00C8502F" w:rsidRPr="00B72DA0" w:rsidRDefault="00C8502F" w:rsidP="0022157C">
            <w:pPr>
              <w:pStyle w:val="NoSpacing"/>
              <w:ind w:firstLine="335"/>
              <w:rPr>
                <w:rFonts w:cstheme="minorHAnsi"/>
                <w:color w:val="231F20"/>
                <w:sz w:val="20"/>
                <w:szCs w:val="20"/>
              </w:rPr>
            </w:pPr>
            <w:r w:rsidRPr="00B72DA0">
              <w:rPr>
                <w:rFonts w:cstheme="minorHAnsi"/>
                <w:color w:val="231F20"/>
                <w:sz w:val="20"/>
                <w:szCs w:val="20"/>
              </w:rPr>
              <w:t>Respiratory</w:t>
            </w:r>
          </w:p>
        </w:tc>
        <w:tc>
          <w:tcPr>
            <w:tcW w:w="621" w:type="pct"/>
          </w:tcPr>
          <w:p w14:paraId="7D0284D2"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16 217 (11.2)</w:t>
            </w:r>
          </w:p>
        </w:tc>
        <w:tc>
          <w:tcPr>
            <w:tcW w:w="992" w:type="pct"/>
          </w:tcPr>
          <w:p w14:paraId="64AE7495"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7211 (10.3)</w:t>
            </w:r>
          </w:p>
        </w:tc>
        <w:tc>
          <w:tcPr>
            <w:tcW w:w="953" w:type="pct"/>
          </w:tcPr>
          <w:p w14:paraId="13BB618E"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9006 (12.1)</w:t>
            </w:r>
          </w:p>
        </w:tc>
        <w:tc>
          <w:tcPr>
            <w:tcW w:w="982" w:type="pct"/>
          </w:tcPr>
          <w:p w14:paraId="169A4DDE"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4600 (11.7)</w:t>
            </w:r>
          </w:p>
        </w:tc>
      </w:tr>
      <w:tr w:rsidR="00C8502F" w:rsidRPr="00B72DA0" w14:paraId="344199AD" w14:textId="77777777" w:rsidTr="001B26B2">
        <w:trPr>
          <w:trHeight w:val="498"/>
        </w:trPr>
        <w:tc>
          <w:tcPr>
            <w:tcW w:w="1452" w:type="pct"/>
          </w:tcPr>
          <w:p w14:paraId="4FE5A5D4" w14:textId="77777777" w:rsidR="00C8502F" w:rsidRPr="00B72DA0" w:rsidRDefault="00C8502F" w:rsidP="0022157C">
            <w:pPr>
              <w:pStyle w:val="NoSpacing"/>
              <w:ind w:firstLine="335"/>
              <w:rPr>
                <w:rFonts w:cstheme="minorHAnsi"/>
                <w:color w:val="231F20"/>
                <w:sz w:val="20"/>
                <w:szCs w:val="20"/>
              </w:rPr>
            </w:pPr>
            <w:r w:rsidRPr="00B72DA0">
              <w:rPr>
                <w:rFonts w:cstheme="minorHAnsi"/>
                <w:color w:val="231F20"/>
                <w:sz w:val="20"/>
                <w:szCs w:val="20"/>
              </w:rPr>
              <w:t>Circulatory</w:t>
            </w:r>
          </w:p>
        </w:tc>
        <w:tc>
          <w:tcPr>
            <w:tcW w:w="621" w:type="pct"/>
          </w:tcPr>
          <w:p w14:paraId="3817A80F"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28 248 (19.5)</w:t>
            </w:r>
          </w:p>
        </w:tc>
        <w:tc>
          <w:tcPr>
            <w:tcW w:w="992" w:type="pct"/>
          </w:tcPr>
          <w:p w14:paraId="7E970C74"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16 478 (23.5)</w:t>
            </w:r>
          </w:p>
        </w:tc>
        <w:tc>
          <w:tcPr>
            <w:tcW w:w="953" w:type="pct"/>
          </w:tcPr>
          <w:p w14:paraId="03C5C983"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11 770 (15.8)</w:t>
            </w:r>
          </w:p>
        </w:tc>
        <w:tc>
          <w:tcPr>
            <w:tcW w:w="982" w:type="pct"/>
          </w:tcPr>
          <w:p w14:paraId="55D0545F"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6046 (15.4)</w:t>
            </w:r>
          </w:p>
        </w:tc>
      </w:tr>
      <w:tr w:rsidR="00C8502F" w:rsidRPr="00B72DA0" w14:paraId="07080326" w14:textId="77777777" w:rsidTr="001B26B2">
        <w:trPr>
          <w:trHeight w:val="498"/>
        </w:trPr>
        <w:tc>
          <w:tcPr>
            <w:tcW w:w="1452" w:type="pct"/>
          </w:tcPr>
          <w:p w14:paraId="5FB1A114" w14:textId="77777777" w:rsidR="00C8502F" w:rsidRPr="00B72DA0" w:rsidRDefault="00C8502F" w:rsidP="0022157C">
            <w:pPr>
              <w:pStyle w:val="NoSpacing"/>
              <w:ind w:firstLine="335"/>
              <w:rPr>
                <w:rFonts w:cstheme="minorHAnsi"/>
                <w:color w:val="231F20"/>
                <w:sz w:val="20"/>
                <w:szCs w:val="20"/>
              </w:rPr>
            </w:pPr>
            <w:r w:rsidRPr="00B72DA0">
              <w:rPr>
                <w:rFonts w:cstheme="minorHAnsi"/>
                <w:color w:val="231F20"/>
                <w:sz w:val="20"/>
                <w:szCs w:val="20"/>
              </w:rPr>
              <w:t>Digestive</w:t>
            </w:r>
          </w:p>
        </w:tc>
        <w:tc>
          <w:tcPr>
            <w:tcW w:w="621" w:type="pct"/>
          </w:tcPr>
          <w:p w14:paraId="3C7D6C82"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19 927 (13.8)</w:t>
            </w:r>
          </w:p>
        </w:tc>
        <w:tc>
          <w:tcPr>
            <w:tcW w:w="992" w:type="pct"/>
          </w:tcPr>
          <w:p w14:paraId="32B894D0"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8239 (11.7)</w:t>
            </w:r>
          </w:p>
        </w:tc>
        <w:tc>
          <w:tcPr>
            <w:tcW w:w="953" w:type="pct"/>
          </w:tcPr>
          <w:p w14:paraId="6E31C461"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11 688 (15.7)</w:t>
            </w:r>
          </w:p>
        </w:tc>
        <w:tc>
          <w:tcPr>
            <w:tcW w:w="982" w:type="pct"/>
          </w:tcPr>
          <w:p w14:paraId="0647AEC2"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5970 (15.2)</w:t>
            </w:r>
          </w:p>
        </w:tc>
      </w:tr>
      <w:tr w:rsidR="00C8502F" w:rsidRPr="00B72DA0" w14:paraId="32132C72" w14:textId="77777777" w:rsidTr="001B26B2">
        <w:trPr>
          <w:trHeight w:val="171"/>
        </w:trPr>
        <w:tc>
          <w:tcPr>
            <w:tcW w:w="1452" w:type="pct"/>
          </w:tcPr>
          <w:p w14:paraId="6B85E874" w14:textId="77777777" w:rsidR="00C8502F" w:rsidRPr="00B72DA0" w:rsidRDefault="00C8502F" w:rsidP="0022157C">
            <w:pPr>
              <w:pStyle w:val="NoSpacing"/>
              <w:ind w:firstLine="335"/>
              <w:rPr>
                <w:rFonts w:cstheme="minorHAnsi"/>
                <w:color w:val="231F20"/>
                <w:sz w:val="20"/>
                <w:szCs w:val="20"/>
              </w:rPr>
            </w:pPr>
            <w:r w:rsidRPr="00B72DA0">
              <w:rPr>
                <w:rFonts w:cstheme="minorHAnsi"/>
                <w:color w:val="231F20"/>
                <w:sz w:val="20"/>
                <w:szCs w:val="20"/>
              </w:rPr>
              <w:t>Hepatobiliary and</w:t>
            </w:r>
          </w:p>
        </w:tc>
        <w:tc>
          <w:tcPr>
            <w:tcW w:w="621" w:type="pct"/>
          </w:tcPr>
          <w:p w14:paraId="0B339E82"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7389 (5.1)</w:t>
            </w:r>
          </w:p>
        </w:tc>
        <w:tc>
          <w:tcPr>
            <w:tcW w:w="992" w:type="pct"/>
          </w:tcPr>
          <w:p w14:paraId="56549826"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3131 (4.5)</w:t>
            </w:r>
          </w:p>
        </w:tc>
        <w:tc>
          <w:tcPr>
            <w:tcW w:w="953" w:type="pct"/>
          </w:tcPr>
          <w:p w14:paraId="065DC91E"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4258 (5.7)</w:t>
            </w:r>
          </w:p>
        </w:tc>
        <w:tc>
          <w:tcPr>
            <w:tcW w:w="982" w:type="pct"/>
          </w:tcPr>
          <w:p w14:paraId="56F9392C" w14:textId="77777777" w:rsidR="00C8502F" w:rsidRPr="00B72DA0" w:rsidRDefault="00C8502F" w:rsidP="0022157C">
            <w:pPr>
              <w:pStyle w:val="NoSpacing"/>
              <w:rPr>
                <w:rFonts w:cstheme="minorHAnsi"/>
                <w:color w:val="231F20"/>
                <w:w w:val="110"/>
                <w:sz w:val="20"/>
                <w:szCs w:val="20"/>
              </w:rPr>
            </w:pPr>
            <w:r w:rsidRPr="00B72DA0">
              <w:rPr>
                <w:rFonts w:cstheme="minorHAnsi"/>
                <w:color w:val="231F20"/>
                <w:w w:val="110"/>
                <w:sz w:val="20"/>
                <w:szCs w:val="20"/>
              </w:rPr>
              <w:t>2199 (5.6)</w:t>
            </w:r>
          </w:p>
        </w:tc>
      </w:tr>
      <w:tr w:rsidR="00C8502F" w:rsidRPr="00B72DA0" w14:paraId="70F70278" w14:textId="77777777" w:rsidTr="001B26B2">
        <w:trPr>
          <w:trHeight w:val="171"/>
        </w:trPr>
        <w:tc>
          <w:tcPr>
            <w:tcW w:w="1452" w:type="pct"/>
          </w:tcPr>
          <w:p w14:paraId="55A4F0BB" w14:textId="2614C887" w:rsidR="00C8502F" w:rsidRPr="00B72DA0" w:rsidRDefault="00C8502F" w:rsidP="0022157C">
            <w:pPr>
              <w:pStyle w:val="NoSpacing"/>
              <w:rPr>
                <w:rFonts w:cstheme="minorHAnsi"/>
                <w:color w:val="231F20"/>
                <w:sz w:val="20"/>
                <w:szCs w:val="20"/>
              </w:rPr>
            </w:pPr>
            <w:r w:rsidRPr="00B72DA0">
              <w:rPr>
                <w:rFonts w:cstheme="minorHAnsi"/>
                <w:color w:val="231F20"/>
                <w:sz w:val="20"/>
                <w:szCs w:val="20"/>
              </w:rPr>
              <w:t>pancreatic</w:t>
            </w:r>
          </w:p>
        </w:tc>
        <w:tc>
          <w:tcPr>
            <w:tcW w:w="621" w:type="pct"/>
          </w:tcPr>
          <w:p w14:paraId="33B41924" w14:textId="77777777" w:rsidR="00C8502F" w:rsidRPr="00B72DA0" w:rsidRDefault="00C8502F" w:rsidP="0022157C">
            <w:pPr>
              <w:pStyle w:val="NoSpacing"/>
              <w:rPr>
                <w:rFonts w:cstheme="minorHAnsi"/>
                <w:color w:val="231F20"/>
                <w:w w:val="110"/>
                <w:sz w:val="20"/>
                <w:szCs w:val="20"/>
              </w:rPr>
            </w:pPr>
          </w:p>
        </w:tc>
        <w:tc>
          <w:tcPr>
            <w:tcW w:w="992" w:type="pct"/>
          </w:tcPr>
          <w:p w14:paraId="1F354070" w14:textId="77777777" w:rsidR="00C8502F" w:rsidRPr="00B72DA0" w:rsidRDefault="00C8502F" w:rsidP="0022157C">
            <w:pPr>
              <w:pStyle w:val="NoSpacing"/>
              <w:rPr>
                <w:rFonts w:cstheme="minorHAnsi"/>
                <w:color w:val="231F20"/>
                <w:w w:val="110"/>
                <w:sz w:val="20"/>
                <w:szCs w:val="20"/>
              </w:rPr>
            </w:pPr>
          </w:p>
        </w:tc>
        <w:tc>
          <w:tcPr>
            <w:tcW w:w="953" w:type="pct"/>
          </w:tcPr>
          <w:p w14:paraId="58F5D1AB" w14:textId="77777777" w:rsidR="00C8502F" w:rsidRPr="00B72DA0" w:rsidRDefault="00C8502F" w:rsidP="0022157C">
            <w:pPr>
              <w:pStyle w:val="NoSpacing"/>
              <w:rPr>
                <w:rFonts w:cstheme="minorHAnsi"/>
                <w:color w:val="231F20"/>
                <w:w w:val="110"/>
                <w:sz w:val="20"/>
                <w:szCs w:val="20"/>
              </w:rPr>
            </w:pPr>
          </w:p>
        </w:tc>
        <w:tc>
          <w:tcPr>
            <w:tcW w:w="982" w:type="pct"/>
          </w:tcPr>
          <w:p w14:paraId="697963D0" w14:textId="77777777" w:rsidR="00C8502F" w:rsidRPr="00B72DA0" w:rsidRDefault="00C8502F" w:rsidP="0022157C">
            <w:pPr>
              <w:pStyle w:val="NoSpacing"/>
              <w:rPr>
                <w:rFonts w:cstheme="minorHAnsi"/>
                <w:color w:val="231F20"/>
                <w:w w:val="110"/>
                <w:sz w:val="20"/>
                <w:szCs w:val="20"/>
              </w:rPr>
            </w:pPr>
          </w:p>
        </w:tc>
      </w:tr>
      <w:tr w:rsidR="007B1A9B" w:rsidRPr="00B72DA0" w14:paraId="463E593B" w14:textId="77777777" w:rsidTr="001B26B2">
        <w:trPr>
          <w:trHeight w:val="498"/>
        </w:trPr>
        <w:tc>
          <w:tcPr>
            <w:tcW w:w="1452" w:type="pct"/>
          </w:tcPr>
          <w:p w14:paraId="3394FEA3" w14:textId="77777777" w:rsidR="007B1A9B" w:rsidRPr="00B72DA0" w:rsidRDefault="007B1A9B" w:rsidP="0022157C">
            <w:pPr>
              <w:pStyle w:val="NoSpacing"/>
              <w:ind w:firstLine="335"/>
              <w:rPr>
                <w:rFonts w:cstheme="minorHAnsi"/>
                <w:color w:val="231F20"/>
                <w:sz w:val="20"/>
                <w:szCs w:val="20"/>
              </w:rPr>
            </w:pPr>
            <w:r w:rsidRPr="00B72DA0">
              <w:rPr>
                <w:rFonts w:cstheme="minorHAnsi"/>
                <w:color w:val="231F20"/>
                <w:sz w:val="20"/>
                <w:szCs w:val="20"/>
              </w:rPr>
              <w:t>Musculoskeletal</w:t>
            </w:r>
          </w:p>
        </w:tc>
        <w:tc>
          <w:tcPr>
            <w:tcW w:w="621" w:type="pct"/>
          </w:tcPr>
          <w:p w14:paraId="75F97453" w14:textId="77777777" w:rsidR="007B1A9B" w:rsidRPr="00B72DA0" w:rsidRDefault="007B1A9B" w:rsidP="0022157C">
            <w:pPr>
              <w:pStyle w:val="NoSpacing"/>
              <w:rPr>
                <w:rFonts w:cstheme="minorHAnsi"/>
                <w:color w:val="231F20"/>
                <w:w w:val="110"/>
                <w:sz w:val="20"/>
                <w:szCs w:val="20"/>
              </w:rPr>
            </w:pPr>
            <w:r w:rsidRPr="00B72DA0">
              <w:rPr>
                <w:rFonts w:cstheme="minorHAnsi"/>
                <w:color w:val="231F20"/>
                <w:w w:val="110"/>
                <w:sz w:val="20"/>
                <w:szCs w:val="20"/>
              </w:rPr>
              <w:t>10 579 (7.3)</w:t>
            </w:r>
          </w:p>
        </w:tc>
        <w:tc>
          <w:tcPr>
            <w:tcW w:w="992" w:type="pct"/>
          </w:tcPr>
          <w:p w14:paraId="7DF08E6F" w14:textId="77777777" w:rsidR="007B1A9B" w:rsidRPr="00B72DA0" w:rsidRDefault="007B1A9B" w:rsidP="0022157C">
            <w:pPr>
              <w:pStyle w:val="NoSpacing"/>
              <w:rPr>
                <w:rFonts w:cstheme="minorHAnsi"/>
                <w:color w:val="231F20"/>
                <w:w w:val="110"/>
                <w:sz w:val="20"/>
                <w:szCs w:val="20"/>
              </w:rPr>
            </w:pPr>
            <w:r w:rsidRPr="00B72DA0">
              <w:rPr>
                <w:rFonts w:cstheme="minorHAnsi"/>
                <w:color w:val="231F20"/>
                <w:w w:val="110"/>
                <w:sz w:val="20"/>
                <w:szCs w:val="20"/>
              </w:rPr>
              <w:t>6111 (8.7)</w:t>
            </w:r>
          </w:p>
        </w:tc>
        <w:tc>
          <w:tcPr>
            <w:tcW w:w="953" w:type="pct"/>
          </w:tcPr>
          <w:p w14:paraId="109522F3" w14:textId="77777777" w:rsidR="007B1A9B" w:rsidRPr="00B72DA0" w:rsidRDefault="007B1A9B" w:rsidP="0022157C">
            <w:pPr>
              <w:pStyle w:val="NoSpacing"/>
              <w:rPr>
                <w:rFonts w:cstheme="minorHAnsi"/>
                <w:color w:val="231F20"/>
                <w:w w:val="110"/>
                <w:sz w:val="20"/>
                <w:szCs w:val="20"/>
              </w:rPr>
            </w:pPr>
            <w:r w:rsidRPr="00B72DA0">
              <w:rPr>
                <w:rFonts w:cstheme="minorHAnsi"/>
                <w:color w:val="231F20"/>
                <w:w w:val="110"/>
                <w:sz w:val="20"/>
                <w:szCs w:val="20"/>
              </w:rPr>
              <w:t>4468 (6.0)</w:t>
            </w:r>
          </w:p>
        </w:tc>
        <w:tc>
          <w:tcPr>
            <w:tcW w:w="982" w:type="pct"/>
          </w:tcPr>
          <w:p w14:paraId="446A8A09" w14:textId="77777777" w:rsidR="007B1A9B" w:rsidRPr="00B72DA0" w:rsidRDefault="007B1A9B" w:rsidP="0022157C">
            <w:pPr>
              <w:pStyle w:val="NoSpacing"/>
              <w:rPr>
                <w:rFonts w:cstheme="minorHAnsi"/>
                <w:color w:val="231F20"/>
                <w:w w:val="110"/>
                <w:sz w:val="20"/>
                <w:szCs w:val="20"/>
              </w:rPr>
            </w:pPr>
            <w:r w:rsidRPr="00B72DA0">
              <w:rPr>
                <w:rFonts w:cstheme="minorHAnsi"/>
                <w:color w:val="231F20"/>
                <w:w w:val="110"/>
                <w:sz w:val="20"/>
                <w:szCs w:val="20"/>
              </w:rPr>
              <w:t>2278 (5.8)</w:t>
            </w:r>
          </w:p>
        </w:tc>
      </w:tr>
      <w:tr w:rsidR="007B1A9B" w:rsidRPr="00B72DA0" w14:paraId="56759CD7" w14:textId="77777777" w:rsidTr="001B26B2">
        <w:trPr>
          <w:trHeight w:val="498"/>
        </w:trPr>
        <w:tc>
          <w:tcPr>
            <w:tcW w:w="1452" w:type="pct"/>
          </w:tcPr>
          <w:p w14:paraId="6A83717E" w14:textId="77777777" w:rsidR="007B1A9B" w:rsidRPr="00B72DA0" w:rsidRDefault="007B1A9B" w:rsidP="0022157C">
            <w:pPr>
              <w:pStyle w:val="NoSpacing"/>
              <w:ind w:firstLine="335"/>
              <w:rPr>
                <w:rFonts w:cstheme="minorHAnsi"/>
                <w:color w:val="231F20"/>
                <w:sz w:val="20"/>
                <w:szCs w:val="20"/>
              </w:rPr>
            </w:pPr>
            <w:r w:rsidRPr="00B72DA0">
              <w:rPr>
                <w:rFonts w:cstheme="minorHAnsi"/>
                <w:color w:val="231F20"/>
                <w:sz w:val="20"/>
                <w:szCs w:val="20"/>
              </w:rPr>
              <w:t>Skin and subcutaneous</w:t>
            </w:r>
          </w:p>
        </w:tc>
        <w:tc>
          <w:tcPr>
            <w:tcW w:w="621" w:type="pct"/>
          </w:tcPr>
          <w:p w14:paraId="4FA5E6A8" w14:textId="77777777" w:rsidR="007B1A9B" w:rsidRPr="00B72DA0" w:rsidRDefault="007B1A9B" w:rsidP="0022157C">
            <w:pPr>
              <w:pStyle w:val="NoSpacing"/>
              <w:rPr>
                <w:rFonts w:cstheme="minorHAnsi"/>
                <w:color w:val="231F20"/>
                <w:w w:val="110"/>
                <w:sz w:val="20"/>
                <w:szCs w:val="20"/>
              </w:rPr>
            </w:pPr>
            <w:r w:rsidRPr="00B72DA0">
              <w:rPr>
                <w:rFonts w:cstheme="minorHAnsi"/>
                <w:color w:val="231F20"/>
                <w:w w:val="110"/>
                <w:sz w:val="20"/>
                <w:szCs w:val="20"/>
              </w:rPr>
              <w:t>4368 (3.0)</w:t>
            </w:r>
          </w:p>
        </w:tc>
        <w:tc>
          <w:tcPr>
            <w:tcW w:w="992" w:type="pct"/>
          </w:tcPr>
          <w:p w14:paraId="2A8EACD9" w14:textId="77777777" w:rsidR="007B1A9B" w:rsidRPr="00B72DA0" w:rsidRDefault="007B1A9B" w:rsidP="0022157C">
            <w:pPr>
              <w:pStyle w:val="NoSpacing"/>
              <w:rPr>
                <w:rFonts w:cstheme="minorHAnsi"/>
                <w:color w:val="231F20"/>
                <w:w w:val="110"/>
                <w:sz w:val="20"/>
                <w:szCs w:val="20"/>
              </w:rPr>
            </w:pPr>
            <w:r w:rsidRPr="00B72DA0">
              <w:rPr>
                <w:rFonts w:cstheme="minorHAnsi"/>
                <w:color w:val="231F20"/>
                <w:w w:val="110"/>
                <w:sz w:val="20"/>
                <w:szCs w:val="20"/>
              </w:rPr>
              <w:t>2033 (2.9)</w:t>
            </w:r>
          </w:p>
        </w:tc>
        <w:tc>
          <w:tcPr>
            <w:tcW w:w="953" w:type="pct"/>
          </w:tcPr>
          <w:p w14:paraId="3E89D74D" w14:textId="77777777" w:rsidR="007B1A9B" w:rsidRPr="00B72DA0" w:rsidRDefault="007B1A9B" w:rsidP="0022157C">
            <w:pPr>
              <w:pStyle w:val="NoSpacing"/>
              <w:rPr>
                <w:rFonts w:cstheme="minorHAnsi"/>
                <w:color w:val="231F20"/>
                <w:w w:val="110"/>
                <w:sz w:val="20"/>
                <w:szCs w:val="20"/>
              </w:rPr>
            </w:pPr>
            <w:r w:rsidRPr="00B72DA0">
              <w:rPr>
                <w:rFonts w:cstheme="minorHAnsi"/>
                <w:color w:val="231F20"/>
                <w:w w:val="110"/>
                <w:sz w:val="20"/>
                <w:szCs w:val="20"/>
              </w:rPr>
              <w:t>2335 (3.1)</w:t>
            </w:r>
          </w:p>
        </w:tc>
        <w:tc>
          <w:tcPr>
            <w:tcW w:w="982" w:type="pct"/>
          </w:tcPr>
          <w:p w14:paraId="49156FFA" w14:textId="77777777" w:rsidR="007B1A9B" w:rsidRPr="00B72DA0" w:rsidRDefault="007B1A9B" w:rsidP="0022157C">
            <w:pPr>
              <w:pStyle w:val="NoSpacing"/>
              <w:rPr>
                <w:rFonts w:cstheme="minorHAnsi"/>
                <w:color w:val="231F20"/>
                <w:w w:val="110"/>
                <w:sz w:val="20"/>
                <w:szCs w:val="20"/>
              </w:rPr>
            </w:pPr>
            <w:r w:rsidRPr="00B72DA0">
              <w:rPr>
                <w:rFonts w:cstheme="minorHAnsi"/>
                <w:color w:val="231F20"/>
                <w:w w:val="110"/>
                <w:sz w:val="20"/>
                <w:szCs w:val="20"/>
              </w:rPr>
              <w:t>1233 (3.1)</w:t>
            </w:r>
          </w:p>
        </w:tc>
      </w:tr>
      <w:tr w:rsidR="007B1A9B" w:rsidRPr="00B72DA0" w14:paraId="0EDC3B85" w14:textId="77777777" w:rsidTr="001B26B2">
        <w:trPr>
          <w:trHeight w:val="498"/>
        </w:trPr>
        <w:tc>
          <w:tcPr>
            <w:tcW w:w="1452" w:type="pct"/>
          </w:tcPr>
          <w:p w14:paraId="5DC6673E" w14:textId="77777777" w:rsidR="007B1A9B" w:rsidRPr="00B72DA0" w:rsidRDefault="007B1A9B" w:rsidP="0022157C">
            <w:pPr>
              <w:pStyle w:val="NoSpacing"/>
              <w:ind w:firstLine="335"/>
              <w:rPr>
                <w:rFonts w:cstheme="minorHAnsi"/>
                <w:color w:val="231F20"/>
                <w:sz w:val="20"/>
                <w:szCs w:val="20"/>
              </w:rPr>
            </w:pPr>
            <w:r w:rsidRPr="00B72DA0">
              <w:rPr>
                <w:rFonts w:cstheme="minorHAnsi"/>
                <w:color w:val="231F20"/>
                <w:sz w:val="20"/>
                <w:szCs w:val="20"/>
              </w:rPr>
              <w:t>Endocrine and metabolic</w:t>
            </w:r>
          </w:p>
        </w:tc>
        <w:tc>
          <w:tcPr>
            <w:tcW w:w="621" w:type="pct"/>
          </w:tcPr>
          <w:p w14:paraId="1F73A372" w14:textId="77777777" w:rsidR="007B1A9B" w:rsidRPr="00B72DA0" w:rsidRDefault="007B1A9B" w:rsidP="0022157C">
            <w:pPr>
              <w:pStyle w:val="NoSpacing"/>
              <w:rPr>
                <w:rFonts w:cstheme="minorHAnsi"/>
                <w:color w:val="231F20"/>
                <w:w w:val="110"/>
                <w:sz w:val="20"/>
                <w:szCs w:val="20"/>
              </w:rPr>
            </w:pPr>
            <w:r w:rsidRPr="00B72DA0">
              <w:rPr>
                <w:rFonts w:cstheme="minorHAnsi"/>
                <w:color w:val="231F20"/>
                <w:w w:val="110"/>
                <w:sz w:val="20"/>
                <w:szCs w:val="20"/>
              </w:rPr>
              <w:t>6767 (4.7)</w:t>
            </w:r>
          </w:p>
        </w:tc>
        <w:tc>
          <w:tcPr>
            <w:tcW w:w="992" w:type="pct"/>
          </w:tcPr>
          <w:p w14:paraId="325211CC" w14:textId="77777777" w:rsidR="007B1A9B" w:rsidRPr="00B72DA0" w:rsidRDefault="007B1A9B" w:rsidP="0022157C">
            <w:pPr>
              <w:pStyle w:val="NoSpacing"/>
              <w:rPr>
                <w:rFonts w:cstheme="minorHAnsi"/>
                <w:color w:val="231F20"/>
                <w:w w:val="110"/>
                <w:sz w:val="20"/>
                <w:szCs w:val="20"/>
              </w:rPr>
            </w:pPr>
            <w:r w:rsidRPr="00B72DA0">
              <w:rPr>
                <w:rFonts w:cstheme="minorHAnsi"/>
                <w:color w:val="231F20"/>
                <w:w w:val="110"/>
                <w:sz w:val="20"/>
                <w:szCs w:val="20"/>
              </w:rPr>
              <w:t>2552 (3.6)</w:t>
            </w:r>
          </w:p>
        </w:tc>
        <w:tc>
          <w:tcPr>
            <w:tcW w:w="953" w:type="pct"/>
          </w:tcPr>
          <w:p w14:paraId="1181A098" w14:textId="77777777" w:rsidR="007B1A9B" w:rsidRPr="00B72DA0" w:rsidRDefault="007B1A9B" w:rsidP="0022157C">
            <w:pPr>
              <w:pStyle w:val="NoSpacing"/>
              <w:rPr>
                <w:rFonts w:cstheme="minorHAnsi"/>
                <w:color w:val="231F20"/>
                <w:w w:val="110"/>
                <w:sz w:val="20"/>
                <w:szCs w:val="20"/>
              </w:rPr>
            </w:pPr>
            <w:r w:rsidRPr="00B72DA0">
              <w:rPr>
                <w:rFonts w:cstheme="minorHAnsi"/>
                <w:color w:val="231F20"/>
                <w:w w:val="110"/>
                <w:sz w:val="20"/>
                <w:szCs w:val="20"/>
              </w:rPr>
              <w:t>4215 (5.6)</w:t>
            </w:r>
          </w:p>
        </w:tc>
        <w:tc>
          <w:tcPr>
            <w:tcW w:w="982" w:type="pct"/>
          </w:tcPr>
          <w:p w14:paraId="34FAA6C2" w14:textId="77777777" w:rsidR="007B1A9B" w:rsidRPr="00B72DA0" w:rsidRDefault="007B1A9B" w:rsidP="0022157C">
            <w:pPr>
              <w:pStyle w:val="NoSpacing"/>
              <w:rPr>
                <w:rFonts w:cstheme="minorHAnsi"/>
                <w:color w:val="231F20"/>
                <w:w w:val="110"/>
                <w:sz w:val="20"/>
                <w:szCs w:val="20"/>
              </w:rPr>
            </w:pPr>
            <w:r w:rsidRPr="00B72DA0">
              <w:rPr>
                <w:rFonts w:cstheme="minorHAnsi"/>
                <w:color w:val="231F20"/>
                <w:w w:val="110"/>
                <w:sz w:val="20"/>
                <w:szCs w:val="20"/>
              </w:rPr>
              <w:t>2282 (5.8)</w:t>
            </w:r>
          </w:p>
        </w:tc>
      </w:tr>
      <w:tr w:rsidR="007B1A9B" w:rsidRPr="00B72DA0" w14:paraId="6007D670" w14:textId="77777777" w:rsidTr="001B26B2">
        <w:trPr>
          <w:trHeight w:val="195"/>
        </w:trPr>
        <w:tc>
          <w:tcPr>
            <w:tcW w:w="1452" w:type="pct"/>
          </w:tcPr>
          <w:p w14:paraId="373EADD6" w14:textId="77777777" w:rsidR="007B1A9B" w:rsidRPr="00B72DA0" w:rsidRDefault="007B1A9B" w:rsidP="0022157C">
            <w:pPr>
              <w:pStyle w:val="NoSpacing"/>
              <w:ind w:firstLine="335"/>
              <w:rPr>
                <w:rFonts w:cstheme="minorHAnsi"/>
                <w:color w:val="231F20"/>
                <w:sz w:val="20"/>
                <w:szCs w:val="20"/>
              </w:rPr>
            </w:pPr>
            <w:r w:rsidRPr="00B72DA0">
              <w:rPr>
                <w:rFonts w:cstheme="minorHAnsi"/>
                <w:color w:val="231F20"/>
                <w:sz w:val="20"/>
                <w:szCs w:val="20"/>
              </w:rPr>
              <w:t>Kidney and urinary</w:t>
            </w:r>
          </w:p>
        </w:tc>
        <w:tc>
          <w:tcPr>
            <w:tcW w:w="621" w:type="pct"/>
          </w:tcPr>
          <w:p w14:paraId="7A9FA927" w14:textId="77777777" w:rsidR="007B1A9B" w:rsidRPr="00B72DA0" w:rsidRDefault="007B1A9B" w:rsidP="0022157C">
            <w:pPr>
              <w:pStyle w:val="NoSpacing"/>
              <w:rPr>
                <w:rFonts w:cstheme="minorHAnsi"/>
                <w:color w:val="231F20"/>
                <w:w w:val="110"/>
                <w:sz w:val="20"/>
                <w:szCs w:val="20"/>
              </w:rPr>
            </w:pPr>
            <w:r w:rsidRPr="00B72DA0">
              <w:rPr>
                <w:rFonts w:cstheme="minorHAnsi"/>
                <w:color w:val="231F20"/>
                <w:w w:val="110"/>
                <w:sz w:val="20"/>
                <w:szCs w:val="20"/>
              </w:rPr>
              <w:t>9127 (6.3)</w:t>
            </w:r>
          </w:p>
        </w:tc>
        <w:tc>
          <w:tcPr>
            <w:tcW w:w="992" w:type="pct"/>
          </w:tcPr>
          <w:p w14:paraId="5A294922" w14:textId="77777777" w:rsidR="007B1A9B" w:rsidRPr="00B72DA0" w:rsidRDefault="007B1A9B" w:rsidP="0022157C">
            <w:pPr>
              <w:pStyle w:val="NoSpacing"/>
              <w:rPr>
                <w:rFonts w:cstheme="minorHAnsi"/>
                <w:color w:val="231F20"/>
                <w:w w:val="110"/>
                <w:sz w:val="20"/>
                <w:szCs w:val="20"/>
              </w:rPr>
            </w:pPr>
            <w:r w:rsidRPr="00B72DA0">
              <w:rPr>
                <w:rFonts w:cstheme="minorHAnsi"/>
                <w:color w:val="231F20"/>
                <w:w w:val="110"/>
                <w:sz w:val="20"/>
                <w:szCs w:val="20"/>
              </w:rPr>
              <w:t>4494 (6.4)</w:t>
            </w:r>
          </w:p>
        </w:tc>
        <w:tc>
          <w:tcPr>
            <w:tcW w:w="953" w:type="pct"/>
          </w:tcPr>
          <w:p w14:paraId="7CE782E0" w14:textId="77777777" w:rsidR="007B1A9B" w:rsidRPr="00B72DA0" w:rsidRDefault="007B1A9B" w:rsidP="0022157C">
            <w:pPr>
              <w:pStyle w:val="NoSpacing"/>
              <w:rPr>
                <w:rFonts w:cstheme="minorHAnsi"/>
                <w:color w:val="231F20"/>
                <w:w w:val="110"/>
                <w:sz w:val="20"/>
                <w:szCs w:val="20"/>
              </w:rPr>
            </w:pPr>
            <w:r w:rsidRPr="00B72DA0">
              <w:rPr>
                <w:rFonts w:cstheme="minorHAnsi"/>
                <w:color w:val="231F20"/>
                <w:w w:val="110"/>
                <w:sz w:val="20"/>
                <w:szCs w:val="20"/>
              </w:rPr>
              <w:t>4633 (6.2)</w:t>
            </w:r>
          </w:p>
        </w:tc>
        <w:tc>
          <w:tcPr>
            <w:tcW w:w="982" w:type="pct"/>
          </w:tcPr>
          <w:p w14:paraId="5894D04C" w14:textId="77777777" w:rsidR="007B1A9B" w:rsidRPr="00B72DA0" w:rsidRDefault="007B1A9B" w:rsidP="0022157C">
            <w:pPr>
              <w:pStyle w:val="NoSpacing"/>
              <w:rPr>
                <w:rFonts w:cstheme="minorHAnsi"/>
                <w:color w:val="231F20"/>
                <w:w w:val="110"/>
                <w:sz w:val="20"/>
                <w:szCs w:val="20"/>
              </w:rPr>
            </w:pPr>
            <w:r w:rsidRPr="00B72DA0">
              <w:rPr>
                <w:rFonts w:cstheme="minorHAnsi"/>
                <w:color w:val="231F20"/>
                <w:w w:val="110"/>
                <w:sz w:val="20"/>
                <w:szCs w:val="20"/>
              </w:rPr>
              <w:t>2469 (6.3)</w:t>
            </w:r>
          </w:p>
        </w:tc>
      </w:tr>
    </w:tbl>
    <w:p w14:paraId="5BC0687D" w14:textId="7257A342" w:rsidR="004A4822" w:rsidRPr="00B72DA0" w:rsidRDefault="004A4822" w:rsidP="004A4822">
      <w:pPr>
        <w:kinsoku w:val="0"/>
        <w:overflowPunct w:val="0"/>
        <w:autoSpaceDE w:val="0"/>
        <w:autoSpaceDN w:val="0"/>
        <w:adjustRightInd w:val="0"/>
        <w:spacing w:after="0" w:line="240" w:lineRule="auto"/>
        <w:rPr>
          <w:rFonts w:cstheme="minorHAnsi"/>
          <w:noProof/>
          <w:sz w:val="20"/>
          <w:szCs w:val="20"/>
        </w:rPr>
      </w:pPr>
    </w:p>
    <w:p w14:paraId="271F0F7E" w14:textId="61B43DE8" w:rsidR="008F0D7F" w:rsidRPr="00B72DA0" w:rsidRDefault="008F0D7F" w:rsidP="008F0D7F">
      <w:pPr>
        <w:pStyle w:val="NoSpacing"/>
        <w:rPr>
          <w:rFonts w:cstheme="minorHAnsi"/>
          <w:noProof/>
          <w:sz w:val="20"/>
          <w:szCs w:val="20"/>
        </w:rPr>
      </w:pPr>
      <w:r w:rsidRPr="00B72DA0">
        <w:rPr>
          <w:rFonts w:cstheme="minorHAnsi"/>
        </w:rPr>
        <w:t>Table 1. Patient-Level Characteristics (continued)</w:t>
      </w:r>
    </w:p>
    <w:tbl>
      <w:tblPr>
        <w:tblStyle w:val="TableGrid"/>
        <w:tblW w:w="5000" w:type="pct"/>
        <w:tblLook w:val="0000" w:firstRow="0" w:lastRow="0" w:firstColumn="0" w:lastColumn="0" w:noHBand="0" w:noVBand="0"/>
      </w:tblPr>
      <w:tblGrid>
        <w:gridCol w:w="3551"/>
        <w:gridCol w:w="2554"/>
        <w:gridCol w:w="3059"/>
        <w:gridCol w:w="2261"/>
        <w:gridCol w:w="2245"/>
      </w:tblGrid>
      <w:tr w:rsidR="007412B5" w:rsidRPr="00B72DA0" w14:paraId="316AC2DB" w14:textId="77777777" w:rsidTr="007412B5">
        <w:trPr>
          <w:trHeight w:val="354"/>
        </w:trPr>
        <w:tc>
          <w:tcPr>
            <w:tcW w:w="1299" w:type="pct"/>
          </w:tcPr>
          <w:p w14:paraId="6B111E92" w14:textId="589EF51E" w:rsidR="008F0D7F" w:rsidRPr="00B72DA0" w:rsidRDefault="007412B5" w:rsidP="008F0D7F">
            <w:pPr>
              <w:pStyle w:val="NoSpacing"/>
              <w:rPr>
                <w:rFonts w:cstheme="minorHAnsi"/>
                <w:sz w:val="20"/>
                <w:szCs w:val="20"/>
              </w:rPr>
            </w:pPr>
            <w:r w:rsidRPr="00B72DA0">
              <w:rPr>
                <w:rFonts w:cstheme="minorHAnsi"/>
                <w:color w:val="231F20"/>
                <w:sz w:val="20"/>
                <w:szCs w:val="20"/>
              </w:rPr>
              <w:lastRenderedPageBreak/>
              <w:t>Characteristic</w:t>
            </w:r>
          </w:p>
        </w:tc>
        <w:tc>
          <w:tcPr>
            <w:tcW w:w="934" w:type="pct"/>
          </w:tcPr>
          <w:p w14:paraId="4682B7DE" w14:textId="77777777" w:rsidR="007412B5" w:rsidRPr="00B72DA0" w:rsidRDefault="007412B5" w:rsidP="007412B5">
            <w:pPr>
              <w:pStyle w:val="NoSpacing"/>
              <w:rPr>
                <w:rFonts w:cstheme="minorHAnsi"/>
                <w:color w:val="231F20"/>
                <w:w w:val="105"/>
                <w:sz w:val="20"/>
                <w:szCs w:val="20"/>
              </w:rPr>
            </w:pPr>
            <w:r w:rsidRPr="00B72DA0">
              <w:rPr>
                <w:rFonts w:cstheme="minorHAnsi"/>
                <w:color w:val="231F20"/>
                <w:w w:val="105"/>
                <w:sz w:val="20"/>
                <w:szCs w:val="20"/>
              </w:rPr>
              <w:t>All</w:t>
            </w:r>
          </w:p>
          <w:p w14:paraId="0ACEB231" w14:textId="1FD4A93A" w:rsidR="008F0D7F" w:rsidRPr="00B72DA0" w:rsidRDefault="007412B5" w:rsidP="007412B5">
            <w:pPr>
              <w:pStyle w:val="NoSpacing"/>
              <w:rPr>
                <w:rFonts w:cstheme="minorHAnsi"/>
                <w:sz w:val="20"/>
                <w:szCs w:val="20"/>
              </w:rPr>
            </w:pPr>
            <w:r w:rsidRPr="00B72DA0">
              <w:rPr>
                <w:rFonts w:cstheme="minorHAnsi"/>
                <w:color w:val="231F20"/>
                <w:w w:val="110"/>
                <w:sz w:val="20"/>
                <w:szCs w:val="20"/>
              </w:rPr>
              <w:t>(N = 144 868)</w:t>
            </w:r>
          </w:p>
        </w:tc>
        <w:tc>
          <w:tcPr>
            <w:tcW w:w="1119" w:type="pct"/>
          </w:tcPr>
          <w:p w14:paraId="3696B713" w14:textId="2A5B88DA" w:rsidR="008F0D7F" w:rsidRPr="00B72DA0" w:rsidRDefault="007412B5" w:rsidP="008F0D7F">
            <w:pPr>
              <w:pStyle w:val="NoSpacing"/>
              <w:rPr>
                <w:rFonts w:cstheme="minorHAnsi"/>
                <w:sz w:val="20"/>
                <w:szCs w:val="20"/>
              </w:rPr>
            </w:pPr>
            <w:r w:rsidRPr="00B72DA0">
              <w:rPr>
                <w:rFonts w:cstheme="minorHAnsi"/>
                <w:color w:val="231F20"/>
                <w:w w:val="105"/>
                <w:sz w:val="20"/>
                <w:szCs w:val="20"/>
              </w:rPr>
              <w:t>Control Units (n = 70 263)</w:t>
            </w:r>
          </w:p>
        </w:tc>
        <w:tc>
          <w:tcPr>
            <w:tcW w:w="827" w:type="pct"/>
          </w:tcPr>
          <w:p w14:paraId="4EFA335C" w14:textId="77777777" w:rsidR="008F0D7F" w:rsidRPr="00B72DA0" w:rsidRDefault="008F0D7F" w:rsidP="008F0D7F">
            <w:pPr>
              <w:pStyle w:val="NoSpacing"/>
              <w:rPr>
                <w:rFonts w:cstheme="minorHAnsi"/>
                <w:color w:val="231F20"/>
                <w:w w:val="105"/>
                <w:sz w:val="20"/>
                <w:szCs w:val="20"/>
              </w:rPr>
            </w:pPr>
            <w:r w:rsidRPr="00B72DA0">
              <w:rPr>
                <w:rFonts w:cstheme="minorHAnsi"/>
                <w:color w:val="231F20"/>
                <w:w w:val="105"/>
                <w:sz w:val="20"/>
                <w:szCs w:val="20"/>
              </w:rPr>
              <w:t>ITT Sample</w:t>
            </w:r>
            <w:r w:rsidRPr="00B72DA0">
              <w:rPr>
                <w:rFonts w:cstheme="minorHAnsi"/>
                <w:color w:val="231F20"/>
                <w:w w:val="105"/>
                <w:position w:val="5"/>
                <w:sz w:val="20"/>
                <w:szCs w:val="20"/>
              </w:rPr>
              <w:t xml:space="preserve">a </w:t>
            </w:r>
            <w:r w:rsidRPr="00B72DA0">
              <w:rPr>
                <w:rFonts w:cstheme="minorHAnsi"/>
                <w:color w:val="231F20"/>
                <w:w w:val="105"/>
                <w:sz w:val="20"/>
                <w:szCs w:val="20"/>
              </w:rPr>
              <w:t>(n = 74 605)</w:t>
            </w:r>
          </w:p>
        </w:tc>
        <w:tc>
          <w:tcPr>
            <w:tcW w:w="821" w:type="pct"/>
          </w:tcPr>
          <w:p w14:paraId="6F9139FE" w14:textId="77777777" w:rsidR="008F0D7F" w:rsidRPr="00B72DA0" w:rsidRDefault="008F0D7F" w:rsidP="008F0D7F">
            <w:pPr>
              <w:pStyle w:val="NoSpacing"/>
              <w:rPr>
                <w:rFonts w:cstheme="minorHAnsi"/>
                <w:color w:val="231F20"/>
                <w:w w:val="105"/>
                <w:sz w:val="20"/>
                <w:szCs w:val="20"/>
              </w:rPr>
            </w:pPr>
            <w:r w:rsidRPr="00B72DA0">
              <w:rPr>
                <w:rFonts w:cstheme="minorHAnsi"/>
                <w:color w:val="231F20"/>
                <w:w w:val="105"/>
                <w:sz w:val="20"/>
                <w:szCs w:val="20"/>
              </w:rPr>
              <w:t>TPP Sample</w:t>
            </w:r>
            <w:r w:rsidRPr="00B72DA0">
              <w:rPr>
                <w:rFonts w:cstheme="minorHAnsi"/>
                <w:color w:val="231F20"/>
                <w:w w:val="105"/>
                <w:position w:val="5"/>
                <w:sz w:val="20"/>
                <w:szCs w:val="20"/>
              </w:rPr>
              <w:t xml:space="preserve">b </w:t>
            </w:r>
            <w:r w:rsidRPr="00B72DA0">
              <w:rPr>
                <w:rFonts w:cstheme="minorHAnsi"/>
                <w:color w:val="231F20"/>
                <w:w w:val="105"/>
                <w:sz w:val="20"/>
                <w:szCs w:val="20"/>
              </w:rPr>
              <w:t>(n = 39 176)</w:t>
            </w:r>
          </w:p>
        </w:tc>
      </w:tr>
      <w:tr w:rsidR="00B72DA0" w:rsidRPr="00B72DA0" w14:paraId="3C3F2BC1" w14:textId="77777777" w:rsidTr="007412B5">
        <w:trPr>
          <w:trHeight w:val="231"/>
        </w:trPr>
        <w:tc>
          <w:tcPr>
            <w:tcW w:w="1299" w:type="pct"/>
          </w:tcPr>
          <w:p w14:paraId="67C20F84" w14:textId="77777777" w:rsidR="008F0D7F" w:rsidRPr="00B72DA0" w:rsidRDefault="008F0D7F" w:rsidP="005F0E05">
            <w:pPr>
              <w:pStyle w:val="NoSpacing"/>
              <w:ind w:firstLine="335"/>
              <w:rPr>
                <w:rFonts w:cstheme="minorHAnsi"/>
                <w:color w:val="231F20"/>
                <w:sz w:val="20"/>
                <w:szCs w:val="20"/>
              </w:rPr>
            </w:pPr>
            <w:r w:rsidRPr="00B72DA0">
              <w:rPr>
                <w:rFonts w:cstheme="minorHAnsi"/>
                <w:color w:val="231F20"/>
                <w:sz w:val="20"/>
                <w:szCs w:val="20"/>
              </w:rPr>
              <w:t>Male reproductive</w:t>
            </w:r>
          </w:p>
        </w:tc>
        <w:tc>
          <w:tcPr>
            <w:tcW w:w="934" w:type="pct"/>
          </w:tcPr>
          <w:p w14:paraId="1ADA317E" w14:textId="77777777" w:rsidR="008F0D7F" w:rsidRPr="00B72DA0" w:rsidRDefault="008F0D7F" w:rsidP="008F0D7F">
            <w:pPr>
              <w:pStyle w:val="NoSpacing"/>
              <w:rPr>
                <w:rFonts w:cstheme="minorHAnsi"/>
                <w:color w:val="231F20"/>
                <w:w w:val="110"/>
                <w:sz w:val="20"/>
                <w:szCs w:val="20"/>
              </w:rPr>
            </w:pPr>
            <w:r w:rsidRPr="00B72DA0">
              <w:rPr>
                <w:rFonts w:cstheme="minorHAnsi"/>
                <w:color w:val="231F20"/>
                <w:w w:val="110"/>
                <w:sz w:val="20"/>
                <w:szCs w:val="20"/>
              </w:rPr>
              <w:t>956 (0.7)</w:t>
            </w:r>
          </w:p>
        </w:tc>
        <w:tc>
          <w:tcPr>
            <w:tcW w:w="1119" w:type="pct"/>
          </w:tcPr>
          <w:p w14:paraId="3FA96FE3" w14:textId="77777777" w:rsidR="008F0D7F" w:rsidRPr="00B72DA0" w:rsidRDefault="008F0D7F" w:rsidP="008F0D7F">
            <w:pPr>
              <w:pStyle w:val="NoSpacing"/>
              <w:rPr>
                <w:rFonts w:cstheme="minorHAnsi"/>
                <w:color w:val="231F20"/>
                <w:w w:val="110"/>
                <w:sz w:val="20"/>
                <w:szCs w:val="20"/>
              </w:rPr>
            </w:pPr>
            <w:r w:rsidRPr="00B72DA0">
              <w:rPr>
                <w:rFonts w:cstheme="minorHAnsi"/>
                <w:color w:val="231F20"/>
                <w:w w:val="110"/>
                <w:sz w:val="20"/>
                <w:szCs w:val="20"/>
              </w:rPr>
              <w:t>547 (0.8)</w:t>
            </w:r>
          </w:p>
        </w:tc>
        <w:tc>
          <w:tcPr>
            <w:tcW w:w="827" w:type="pct"/>
          </w:tcPr>
          <w:p w14:paraId="62362B62" w14:textId="77777777" w:rsidR="008F0D7F" w:rsidRPr="00B72DA0" w:rsidRDefault="008F0D7F" w:rsidP="008F0D7F">
            <w:pPr>
              <w:pStyle w:val="NoSpacing"/>
              <w:rPr>
                <w:rFonts w:cstheme="minorHAnsi"/>
                <w:color w:val="231F20"/>
                <w:w w:val="110"/>
                <w:sz w:val="20"/>
                <w:szCs w:val="20"/>
              </w:rPr>
            </w:pPr>
            <w:r w:rsidRPr="00B72DA0">
              <w:rPr>
                <w:rFonts w:cstheme="minorHAnsi"/>
                <w:color w:val="231F20"/>
                <w:w w:val="110"/>
                <w:sz w:val="20"/>
                <w:szCs w:val="20"/>
              </w:rPr>
              <w:t>409 (0.5)</w:t>
            </w:r>
          </w:p>
        </w:tc>
        <w:tc>
          <w:tcPr>
            <w:tcW w:w="821" w:type="pct"/>
          </w:tcPr>
          <w:p w14:paraId="532B3939" w14:textId="77777777" w:rsidR="008F0D7F" w:rsidRPr="00B72DA0" w:rsidRDefault="008F0D7F" w:rsidP="008F0D7F">
            <w:pPr>
              <w:pStyle w:val="NoSpacing"/>
              <w:rPr>
                <w:rFonts w:cstheme="minorHAnsi"/>
                <w:color w:val="231F20"/>
                <w:w w:val="110"/>
                <w:sz w:val="20"/>
                <w:szCs w:val="20"/>
              </w:rPr>
            </w:pPr>
            <w:r w:rsidRPr="00B72DA0">
              <w:rPr>
                <w:rFonts w:cstheme="minorHAnsi"/>
                <w:color w:val="231F20"/>
                <w:w w:val="110"/>
                <w:sz w:val="20"/>
                <w:szCs w:val="20"/>
              </w:rPr>
              <w:t>223 (0.6)</w:t>
            </w:r>
          </w:p>
        </w:tc>
      </w:tr>
      <w:tr w:rsidR="005F0E05" w:rsidRPr="00B72DA0" w14:paraId="35E09E35" w14:textId="77777777" w:rsidTr="007412B5">
        <w:trPr>
          <w:trHeight w:val="498"/>
        </w:trPr>
        <w:tc>
          <w:tcPr>
            <w:tcW w:w="1299" w:type="pct"/>
          </w:tcPr>
          <w:p w14:paraId="31867B3A" w14:textId="77777777" w:rsidR="005F0E05" w:rsidRPr="00B72DA0" w:rsidRDefault="005F0E05" w:rsidP="005F0E05">
            <w:pPr>
              <w:pStyle w:val="NoSpacing"/>
              <w:ind w:firstLine="335"/>
              <w:rPr>
                <w:rFonts w:cstheme="minorHAnsi"/>
                <w:color w:val="231F20"/>
                <w:sz w:val="20"/>
                <w:szCs w:val="20"/>
              </w:rPr>
            </w:pPr>
            <w:r w:rsidRPr="00B72DA0">
              <w:rPr>
                <w:rFonts w:cstheme="minorHAnsi"/>
                <w:color w:val="231F20"/>
                <w:sz w:val="20"/>
                <w:szCs w:val="20"/>
              </w:rPr>
              <w:t>Female reproductive</w:t>
            </w:r>
          </w:p>
        </w:tc>
        <w:tc>
          <w:tcPr>
            <w:tcW w:w="934" w:type="pct"/>
          </w:tcPr>
          <w:p w14:paraId="0F323C9C"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2400 (1.7)</w:t>
            </w:r>
          </w:p>
        </w:tc>
        <w:tc>
          <w:tcPr>
            <w:tcW w:w="1119" w:type="pct"/>
          </w:tcPr>
          <w:p w14:paraId="154BECAA"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1205 (1.7)</w:t>
            </w:r>
          </w:p>
        </w:tc>
        <w:tc>
          <w:tcPr>
            <w:tcW w:w="827" w:type="pct"/>
          </w:tcPr>
          <w:p w14:paraId="1CC2EDE2"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1195 (1.6)</w:t>
            </w:r>
          </w:p>
        </w:tc>
        <w:tc>
          <w:tcPr>
            <w:tcW w:w="821" w:type="pct"/>
          </w:tcPr>
          <w:p w14:paraId="7D2CAC72"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647 (1.7)</w:t>
            </w:r>
          </w:p>
        </w:tc>
      </w:tr>
      <w:tr w:rsidR="005F0E05" w:rsidRPr="00B72DA0" w14:paraId="2E5E309A" w14:textId="77777777" w:rsidTr="007412B5">
        <w:trPr>
          <w:trHeight w:val="498"/>
        </w:trPr>
        <w:tc>
          <w:tcPr>
            <w:tcW w:w="1299" w:type="pct"/>
          </w:tcPr>
          <w:p w14:paraId="1A206B92" w14:textId="77777777" w:rsidR="005F0E05" w:rsidRPr="00B72DA0" w:rsidRDefault="005F0E05" w:rsidP="005F0E05">
            <w:pPr>
              <w:pStyle w:val="NoSpacing"/>
              <w:ind w:firstLine="335"/>
              <w:rPr>
                <w:rFonts w:cstheme="minorHAnsi"/>
                <w:color w:val="231F20"/>
                <w:sz w:val="20"/>
                <w:szCs w:val="20"/>
              </w:rPr>
            </w:pPr>
            <w:r w:rsidRPr="00B72DA0">
              <w:rPr>
                <w:rFonts w:cstheme="minorHAnsi"/>
                <w:color w:val="231F20"/>
                <w:sz w:val="20"/>
                <w:szCs w:val="20"/>
              </w:rPr>
              <w:t>Pregnancy</w:t>
            </w:r>
          </w:p>
        </w:tc>
        <w:tc>
          <w:tcPr>
            <w:tcW w:w="934" w:type="pct"/>
          </w:tcPr>
          <w:p w14:paraId="68CB8C50"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801 (0.6)</w:t>
            </w:r>
          </w:p>
        </w:tc>
        <w:tc>
          <w:tcPr>
            <w:tcW w:w="1119" w:type="pct"/>
          </w:tcPr>
          <w:p w14:paraId="63D2D5D1"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417 (0.6)</w:t>
            </w:r>
          </w:p>
        </w:tc>
        <w:tc>
          <w:tcPr>
            <w:tcW w:w="827" w:type="pct"/>
          </w:tcPr>
          <w:p w14:paraId="2A619D53"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384 (0.5)</w:t>
            </w:r>
          </w:p>
        </w:tc>
        <w:tc>
          <w:tcPr>
            <w:tcW w:w="821" w:type="pct"/>
          </w:tcPr>
          <w:p w14:paraId="7DDD504A"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160 (0.4)</w:t>
            </w:r>
          </w:p>
        </w:tc>
      </w:tr>
      <w:tr w:rsidR="005F0E05" w:rsidRPr="00B72DA0" w14:paraId="60B57B56" w14:textId="77777777" w:rsidTr="007412B5">
        <w:trPr>
          <w:trHeight w:val="498"/>
        </w:trPr>
        <w:tc>
          <w:tcPr>
            <w:tcW w:w="1299" w:type="pct"/>
          </w:tcPr>
          <w:p w14:paraId="0EAC36B4" w14:textId="77777777" w:rsidR="005F0E05" w:rsidRPr="00B72DA0" w:rsidRDefault="005F0E05" w:rsidP="005F0E05">
            <w:pPr>
              <w:pStyle w:val="NoSpacing"/>
              <w:ind w:firstLine="335"/>
              <w:rPr>
                <w:rFonts w:cstheme="minorHAnsi"/>
                <w:color w:val="231F20"/>
                <w:sz w:val="20"/>
                <w:szCs w:val="20"/>
              </w:rPr>
            </w:pPr>
            <w:r w:rsidRPr="00B72DA0">
              <w:rPr>
                <w:rFonts w:cstheme="minorHAnsi"/>
                <w:color w:val="231F20"/>
                <w:sz w:val="20"/>
                <w:szCs w:val="20"/>
              </w:rPr>
              <w:t>Blood and immunological</w:t>
            </w:r>
          </w:p>
        </w:tc>
        <w:tc>
          <w:tcPr>
            <w:tcW w:w="934" w:type="pct"/>
          </w:tcPr>
          <w:p w14:paraId="7FBB4F6F"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2838 (2.0)</w:t>
            </w:r>
          </w:p>
        </w:tc>
        <w:tc>
          <w:tcPr>
            <w:tcW w:w="1119" w:type="pct"/>
          </w:tcPr>
          <w:p w14:paraId="4FE3506E"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1120 (1.6)</w:t>
            </w:r>
          </w:p>
        </w:tc>
        <w:tc>
          <w:tcPr>
            <w:tcW w:w="827" w:type="pct"/>
          </w:tcPr>
          <w:p w14:paraId="5E917695"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1718 (2.3)</w:t>
            </w:r>
          </w:p>
        </w:tc>
        <w:tc>
          <w:tcPr>
            <w:tcW w:w="821" w:type="pct"/>
          </w:tcPr>
          <w:p w14:paraId="0D7F1E2E"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869 (2.2)</w:t>
            </w:r>
          </w:p>
        </w:tc>
      </w:tr>
      <w:tr w:rsidR="005F0E05" w:rsidRPr="00B72DA0" w14:paraId="6D6ED815" w14:textId="77777777" w:rsidTr="007412B5">
        <w:trPr>
          <w:trHeight w:val="498"/>
        </w:trPr>
        <w:tc>
          <w:tcPr>
            <w:tcW w:w="1299" w:type="pct"/>
          </w:tcPr>
          <w:p w14:paraId="2E83FE15" w14:textId="77777777" w:rsidR="005F0E05" w:rsidRPr="00B72DA0" w:rsidRDefault="005F0E05" w:rsidP="005F0E05">
            <w:pPr>
              <w:pStyle w:val="NoSpacing"/>
              <w:ind w:firstLine="335"/>
              <w:rPr>
                <w:rFonts w:cstheme="minorHAnsi"/>
                <w:color w:val="231F20"/>
                <w:sz w:val="20"/>
                <w:szCs w:val="20"/>
              </w:rPr>
            </w:pPr>
            <w:r w:rsidRPr="00B72DA0">
              <w:rPr>
                <w:rFonts w:cstheme="minorHAnsi"/>
                <w:color w:val="231F20"/>
                <w:sz w:val="20"/>
                <w:szCs w:val="20"/>
              </w:rPr>
              <w:t>Myeloproliferative</w:t>
            </w:r>
          </w:p>
        </w:tc>
        <w:tc>
          <w:tcPr>
            <w:tcW w:w="934" w:type="pct"/>
          </w:tcPr>
          <w:p w14:paraId="18B748FE"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700 (0.5)</w:t>
            </w:r>
          </w:p>
        </w:tc>
        <w:tc>
          <w:tcPr>
            <w:tcW w:w="1119" w:type="pct"/>
          </w:tcPr>
          <w:p w14:paraId="4A77F830"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407 (0.6)</w:t>
            </w:r>
          </w:p>
        </w:tc>
        <w:tc>
          <w:tcPr>
            <w:tcW w:w="827" w:type="pct"/>
          </w:tcPr>
          <w:p w14:paraId="777920F3"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293 (0.4)</w:t>
            </w:r>
          </w:p>
        </w:tc>
        <w:tc>
          <w:tcPr>
            <w:tcW w:w="821" w:type="pct"/>
          </w:tcPr>
          <w:p w14:paraId="7CF21078"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149 (0.4)</w:t>
            </w:r>
          </w:p>
        </w:tc>
      </w:tr>
      <w:tr w:rsidR="005F0E05" w:rsidRPr="00B72DA0" w14:paraId="64F0B3C0" w14:textId="77777777" w:rsidTr="007412B5">
        <w:trPr>
          <w:trHeight w:val="498"/>
        </w:trPr>
        <w:tc>
          <w:tcPr>
            <w:tcW w:w="1299" w:type="pct"/>
          </w:tcPr>
          <w:p w14:paraId="493E47CA" w14:textId="77777777" w:rsidR="005F0E05" w:rsidRPr="00B72DA0" w:rsidRDefault="005F0E05" w:rsidP="005F0E05">
            <w:pPr>
              <w:pStyle w:val="NoSpacing"/>
              <w:ind w:firstLine="335"/>
              <w:rPr>
                <w:rFonts w:cstheme="minorHAnsi"/>
                <w:color w:val="231F20"/>
                <w:sz w:val="20"/>
                <w:szCs w:val="20"/>
              </w:rPr>
            </w:pPr>
            <w:r w:rsidRPr="00B72DA0">
              <w:rPr>
                <w:rFonts w:cstheme="minorHAnsi"/>
                <w:color w:val="231F20"/>
                <w:sz w:val="20"/>
                <w:szCs w:val="20"/>
              </w:rPr>
              <w:t>Infectious and parasitic</w:t>
            </w:r>
          </w:p>
        </w:tc>
        <w:tc>
          <w:tcPr>
            <w:tcW w:w="934" w:type="pct"/>
          </w:tcPr>
          <w:p w14:paraId="7554F070"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9864 (6.8)</w:t>
            </w:r>
          </w:p>
        </w:tc>
        <w:tc>
          <w:tcPr>
            <w:tcW w:w="1119" w:type="pct"/>
          </w:tcPr>
          <w:p w14:paraId="5698F3A5"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4614 (6.6)</w:t>
            </w:r>
          </w:p>
        </w:tc>
        <w:tc>
          <w:tcPr>
            <w:tcW w:w="827" w:type="pct"/>
          </w:tcPr>
          <w:p w14:paraId="44C7DDA1"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5250 (7.0)</w:t>
            </w:r>
          </w:p>
        </w:tc>
        <w:tc>
          <w:tcPr>
            <w:tcW w:w="821" w:type="pct"/>
          </w:tcPr>
          <w:p w14:paraId="428E376A"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2738 (7.0)</w:t>
            </w:r>
          </w:p>
        </w:tc>
      </w:tr>
      <w:tr w:rsidR="000B59A9" w:rsidRPr="00B72DA0" w14:paraId="0BD214BC" w14:textId="77777777" w:rsidTr="007412B5">
        <w:trPr>
          <w:trHeight w:val="498"/>
        </w:trPr>
        <w:tc>
          <w:tcPr>
            <w:tcW w:w="1299" w:type="pct"/>
          </w:tcPr>
          <w:p w14:paraId="0055AF7A" w14:textId="77777777" w:rsidR="000B59A9" w:rsidRPr="00B72DA0" w:rsidRDefault="000B59A9" w:rsidP="005F0E05">
            <w:pPr>
              <w:pStyle w:val="NoSpacing"/>
              <w:ind w:firstLine="335"/>
              <w:rPr>
                <w:rFonts w:cstheme="minorHAnsi"/>
                <w:color w:val="231F20"/>
                <w:sz w:val="20"/>
                <w:szCs w:val="20"/>
              </w:rPr>
            </w:pPr>
            <w:r w:rsidRPr="00B72DA0">
              <w:rPr>
                <w:rFonts w:cstheme="minorHAnsi"/>
                <w:color w:val="231F20"/>
                <w:sz w:val="20"/>
                <w:szCs w:val="20"/>
              </w:rPr>
              <w:t>Mental</w:t>
            </w:r>
          </w:p>
        </w:tc>
        <w:tc>
          <w:tcPr>
            <w:tcW w:w="934" w:type="pct"/>
          </w:tcPr>
          <w:p w14:paraId="723988CD"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311 (0.2)</w:t>
            </w:r>
          </w:p>
        </w:tc>
        <w:tc>
          <w:tcPr>
            <w:tcW w:w="1119" w:type="pct"/>
          </w:tcPr>
          <w:p w14:paraId="24420421"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154 (0.2)</w:t>
            </w:r>
          </w:p>
        </w:tc>
        <w:tc>
          <w:tcPr>
            <w:tcW w:w="827" w:type="pct"/>
          </w:tcPr>
          <w:p w14:paraId="13A53E2F"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157 (0.2)</w:t>
            </w:r>
          </w:p>
        </w:tc>
        <w:tc>
          <w:tcPr>
            <w:tcW w:w="821" w:type="pct"/>
          </w:tcPr>
          <w:p w14:paraId="454F3C88"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60 (0.2)</w:t>
            </w:r>
          </w:p>
        </w:tc>
      </w:tr>
      <w:tr w:rsidR="000B59A9" w:rsidRPr="00B72DA0" w14:paraId="6C4DA581" w14:textId="77777777" w:rsidTr="007412B5">
        <w:trPr>
          <w:trHeight w:val="498"/>
        </w:trPr>
        <w:tc>
          <w:tcPr>
            <w:tcW w:w="1299" w:type="pct"/>
          </w:tcPr>
          <w:p w14:paraId="247A0C03" w14:textId="77777777" w:rsidR="000B59A9" w:rsidRPr="00B72DA0" w:rsidRDefault="000B59A9" w:rsidP="005F0E05">
            <w:pPr>
              <w:pStyle w:val="NoSpacing"/>
              <w:ind w:firstLine="335"/>
              <w:rPr>
                <w:rFonts w:cstheme="minorHAnsi"/>
                <w:color w:val="231F20"/>
                <w:sz w:val="20"/>
                <w:szCs w:val="20"/>
              </w:rPr>
            </w:pPr>
            <w:r w:rsidRPr="00B72DA0">
              <w:rPr>
                <w:rFonts w:cstheme="minorHAnsi"/>
                <w:color w:val="231F20"/>
                <w:sz w:val="20"/>
                <w:szCs w:val="20"/>
              </w:rPr>
              <w:t>Alcohol and drug</w:t>
            </w:r>
          </w:p>
        </w:tc>
        <w:tc>
          <w:tcPr>
            <w:tcW w:w="934" w:type="pct"/>
          </w:tcPr>
          <w:p w14:paraId="792BA5C7"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1699 (1.2)</w:t>
            </w:r>
          </w:p>
        </w:tc>
        <w:tc>
          <w:tcPr>
            <w:tcW w:w="1119" w:type="pct"/>
          </w:tcPr>
          <w:p w14:paraId="1A83C991"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715 (1.0)</w:t>
            </w:r>
          </w:p>
        </w:tc>
        <w:tc>
          <w:tcPr>
            <w:tcW w:w="827" w:type="pct"/>
          </w:tcPr>
          <w:p w14:paraId="4CD88655"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984 (1.3)</w:t>
            </w:r>
          </w:p>
        </w:tc>
        <w:tc>
          <w:tcPr>
            <w:tcW w:w="821" w:type="pct"/>
          </w:tcPr>
          <w:p w14:paraId="29A64FBC"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517 (1.3)</w:t>
            </w:r>
          </w:p>
        </w:tc>
      </w:tr>
      <w:tr w:rsidR="000B59A9" w:rsidRPr="00B72DA0" w14:paraId="10758445" w14:textId="77777777" w:rsidTr="007412B5">
        <w:trPr>
          <w:trHeight w:val="498"/>
        </w:trPr>
        <w:tc>
          <w:tcPr>
            <w:tcW w:w="1299" w:type="pct"/>
          </w:tcPr>
          <w:p w14:paraId="17E0FE5E" w14:textId="77777777" w:rsidR="000B59A9" w:rsidRPr="00B72DA0" w:rsidRDefault="000B59A9" w:rsidP="005F0E05">
            <w:pPr>
              <w:pStyle w:val="NoSpacing"/>
              <w:ind w:firstLine="335"/>
              <w:rPr>
                <w:rFonts w:cstheme="minorHAnsi"/>
                <w:color w:val="231F20"/>
                <w:sz w:val="20"/>
                <w:szCs w:val="20"/>
              </w:rPr>
            </w:pPr>
            <w:r w:rsidRPr="00B72DA0">
              <w:rPr>
                <w:rFonts w:cstheme="minorHAnsi"/>
                <w:color w:val="231F20"/>
                <w:sz w:val="20"/>
                <w:szCs w:val="20"/>
              </w:rPr>
              <w:t>Injury, poison, and toxin</w:t>
            </w:r>
          </w:p>
        </w:tc>
        <w:tc>
          <w:tcPr>
            <w:tcW w:w="934" w:type="pct"/>
          </w:tcPr>
          <w:p w14:paraId="2D8B0882"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2146 (1.5)</w:t>
            </w:r>
          </w:p>
        </w:tc>
        <w:tc>
          <w:tcPr>
            <w:tcW w:w="1119" w:type="pct"/>
          </w:tcPr>
          <w:p w14:paraId="49D22B15"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1004 (1.4)</w:t>
            </w:r>
          </w:p>
        </w:tc>
        <w:tc>
          <w:tcPr>
            <w:tcW w:w="827" w:type="pct"/>
          </w:tcPr>
          <w:p w14:paraId="1ECBA5E3"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1142 (1.5)</w:t>
            </w:r>
          </w:p>
        </w:tc>
        <w:tc>
          <w:tcPr>
            <w:tcW w:w="821" w:type="pct"/>
          </w:tcPr>
          <w:p w14:paraId="05A7C677"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574 (1.5)</w:t>
            </w:r>
          </w:p>
        </w:tc>
      </w:tr>
      <w:tr w:rsidR="000B59A9" w:rsidRPr="00B72DA0" w14:paraId="0EE4E802" w14:textId="77777777" w:rsidTr="007412B5">
        <w:trPr>
          <w:trHeight w:val="498"/>
        </w:trPr>
        <w:tc>
          <w:tcPr>
            <w:tcW w:w="1299" w:type="pct"/>
          </w:tcPr>
          <w:p w14:paraId="3EE3551B" w14:textId="77777777" w:rsidR="000B59A9" w:rsidRPr="00B72DA0" w:rsidRDefault="000B59A9" w:rsidP="005F0E05">
            <w:pPr>
              <w:pStyle w:val="NoSpacing"/>
              <w:ind w:firstLine="335"/>
              <w:rPr>
                <w:rFonts w:cstheme="minorHAnsi"/>
                <w:color w:val="231F20"/>
                <w:sz w:val="20"/>
                <w:szCs w:val="20"/>
              </w:rPr>
            </w:pPr>
            <w:r w:rsidRPr="00B72DA0">
              <w:rPr>
                <w:rFonts w:cstheme="minorHAnsi"/>
                <w:color w:val="231F20"/>
                <w:sz w:val="20"/>
                <w:szCs w:val="20"/>
              </w:rPr>
              <w:t>Multiple trauma</w:t>
            </w:r>
          </w:p>
        </w:tc>
        <w:tc>
          <w:tcPr>
            <w:tcW w:w="934" w:type="pct"/>
          </w:tcPr>
          <w:p w14:paraId="3244B830"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316 (0.2)</w:t>
            </w:r>
          </w:p>
        </w:tc>
        <w:tc>
          <w:tcPr>
            <w:tcW w:w="1119" w:type="pct"/>
          </w:tcPr>
          <w:p w14:paraId="115AD8F1"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166 (0.2)</w:t>
            </w:r>
          </w:p>
        </w:tc>
        <w:tc>
          <w:tcPr>
            <w:tcW w:w="827" w:type="pct"/>
          </w:tcPr>
          <w:p w14:paraId="65413E4F"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150 (0.2)</w:t>
            </w:r>
          </w:p>
        </w:tc>
        <w:tc>
          <w:tcPr>
            <w:tcW w:w="821" w:type="pct"/>
          </w:tcPr>
          <w:p w14:paraId="130055B6"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76 (0.2)</w:t>
            </w:r>
          </w:p>
        </w:tc>
      </w:tr>
      <w:tr w:rsidR="000B59A9" w:rsidRPr="00B72DA0" w14:paraId="0BE7D304" w14:textId="77777777" w:rsidTr="007412B5">
        <w:trPr>
          <w:trHeight w:val="498"/>
        </w:trPr>
        <w:tc>
          <w:tcPr>
            <w:tcW w:w="1299" w:type="pct"/>
          </w:tcPr>
          <w:p w14:paraId="1A51C24B" w14:textId="77777777" w:rsidR="000B59A9" w:rsidRPr="00B72DA0" w:rsidRDefault="000B59A9" w:rsidP="005F0E05">
            <w:pPr>
              <w:pStyle w:val="NoSpacing"/>
              <w:ind w:firstLine="335"/>
              <w:rPr>
                <w:rFonts w:cstheme="minorHAnsi"/>
                <w:color w:val="231F20"/>
                <w:w w:val="105"/>
                <w:sz w:val="20"/>
                <w:szCs w:val="20"/>
              </w:rPr>
            </w:pPr>
            <w:r w:rsidRPr="00B72DA0">
              <w:rPr>
                <w:rFonts w:cstheme="minorHAnsi"/>
                <w:color w:val="231F20"/>
                <w:w w:val="105"/>
                <w:sz w:val="20"/>
                <w:szCs w:val="20"/>
              </w:rPr>
              <w:t>HIV</w:t>
            </w:r>
          </w:p>
        </w:tc>
        <w:tc>
          <w:tcPr>
            <w:tcW w:w="934" w:type="pct"/>
          </w:tcPr>
          <w:p w14:paraId="4D9773B6"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224 (0.2)</w:t>
            </w:r>
          </w:p>
        </w:tc>
        <w:tc>
          <w:tcPr>
            <w:tcW w:w="1119" w:type="pct"/>
          </w:tcPr>
          <w:p w14:paraId="463EFD5C"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103 (0.1)</w:t>
            </w:r>
          </w:p>
        </w:tc>
        <w:tc>
          <w:tcPr>
            <w:tcW w:w="827" w:type="pct"/>
          </w:tcPr>
          <w:p w14:paraId="798A9001"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121 (0.2)</w:t>
            </w:r>
          </w:p>
        </w:tc>
        <w:tc>
          <w:tcPr>
            <w:tcW w:w="821" w:type="pct"/>
          </w:tcPr>
          <w:p w14:paraId="53C3718B"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67 (0.2)</w:t>
            </w:r>
          </w:p>
        </w:tc>
      </w:tr>
      <w:tr w:rsidR="000B59A9" w:rsidRPr="00B72DA0" w14:paraId="42F53CE6" w14:textId="77777777" w:rsidTr="007412B5">
        <w:trPr>
          <w:trHeight w:val="498"/>
        </w:trPr>
        <w:tc>
          <w:tcPr>
            <w:tcW w:w="1299" w:type="pct"/>
          </w:tcPr>
          <w:p w14:paraId="0C0243FA" w14:textId="77777777" w:rsidR="000B59A9" w:rsidRPr="00B72DA0" w:rsidRDefault="000B59A9" w:rsidP="005F0E05">
            <w:pPr>
              <w:pStyle w:val="NoSpacing"/>
              <w:ind w:firstLine="335"/>
              <w:rPr>
                <w:rFonts w:cstheme="minorHAnsi"/>
                <w:color w:val="231F20"/>
                <w:sz w:val="20"/>
                <w:szCs w:val="20"/>
              </w:rPr>
            </w:pPr>
            <w:r w:rsidRPr="00B72DA0">
              <w:rPr>
                <w:rFonts w:cstheme="minorHAnsi"/>
                <w:color w:val="231F20"/>
                <w:sz w:val="20"/>
                <w:szCs w:val="20"/>
              </w:rPr>
              <w:t>Transplants</w:t>
            </w:r>
          </w:p>
        </w:tc>
        <w:tc>
          <w:tcPr>
            <w:tcW w:w="934" w:type="pct"/>
          </w:tcPr>
          <w:p w14:paraId="4DF680EC"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261 (0.2)</w:t>
            </w:r>
          </w:p>
        </w:tc>
        <w:tc>
          <w:tcPr>
            <w:tcW w:w="1119" w:type="pct"/>
          </w:tcPr>
          <w:p w14:paraId="04BCB2EF"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72 (0.1)</w:t>
            </w:r>
          </w:p>
        </w:tc>
        <w:tc>
          <w:tcPr>
            <w:tcW w:w="827" w:type="pct"/>
          </w:tcPr>
          <w:p w14:paraId="56291C17"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189 (0.3)</w:t>
            </w:r>
          </w:p>
        </w:tc>
        <w:tc>
          <w:tcPr>
            <w:tcW w:w="821" w:type="pct"/>
          </w:tcPr>
          <w:p w14:paraId="02279113"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106 (0.3)</w:t>
            </w:r>
          </w:p>
        </w:tc>
      </w:tr>
      <w:tr w:rsidR="000B59A9" w:rsidRPr="00B72DA0" w14:paraId="6B3731B8" w14:textId="77777777" w:rsidTr="007412B5">
        <w:trPr>
          <w:trHeight w:val="498"/>
        </w:trPr>
        <w:tc>
          <w:tcPr>
            <w:tcW w:w="1299" w:type="pct"/>
          </w:tcPr>
          <w:p w14:paraId="2BFEDAC7" w14:textId="77777777" w:rsidR="000B59A9" w:rsidRPr="00B72DA0" w:rsidRDefault="000B59A9" w:rsidP="005F0E05">
            <w:pPr>
              <w:pStyle w:val="NoSpacing"/>
              <w:ind w:firstLine="335"/>
              <w:rPr>
                <w:rFonts w:cstheme="minorHAnsi"/>
                <w:color w:val="231F20"/>
                <w:sz w:val="20"/>
                <w:szCs w:val="20"/>
              </w:rPr>
            </w:pPr>
            <w:r w:rsidRPr="00B72DA0">
              <w:rPr>
                <w:rFonts w:cstheme="minorHAnsi"/>
                <w:color w:val="231F20"/>
                <w:sz w:val="20"/>
                <w:szCs w:val="20"/>
              </w:rPr>
              <w:t>Unrelated</w:t>
            </w:r>
          </w:p>
        </w:tc>
        <w:tc>
          <w:tcPr>
            <w:tcW w:w="934" w:type="pct"/>
          </w:tcPr>
          <w:p w14:paraId="6B1BD1D7"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967 (0.7)</w:t>
            </w:r>
          </w:p>
        </w:tc>
        <w:tc>
          <w:tcPr>
            <w:tcW w:w="1119" w:type="pct"/>
          </w:tcPr>
          <w:p w14:paraId="254E253C"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498 (0.7)</w:t>
            </w:r>
          </w:p>
        </w:tc>
        <w:tc>
          <w:tcPr>
            <w:tcW w:w="827" w:type="pct"/>
          </w:tcPr>
          <w:p w14:paraId="41F739A7"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469 (0.6)</w:t>
            </w:r>
          </w:p>
        </w:tc>
        <w:tc>
          <w:tcPr>
            <w:tcW w:w="821" w:type="pct"/>
          </w:tcPr>
          <w:p w14:paraId="446B80C0"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254 (0.6)</w:t>
            </w:r>
          </w:p>
        </w:tc>
      </w:tr>
      <w:tr w:rsidR="000B59A9" w:rsidRPr="00B72DA0" w14:paraId="3267866B" w14:textId="77777777" w:rsidTr="007412B5">
        <w:trPr>
          <w:trHeight w:val="498"/>
        </w:trPr>
        <w:tc>
          <w:tcPr>
            <w:tcW w:w="1299" w:type="pct"/>
          </w:tcPr>
          <w:p w14:paraId="4D30838A" w14:textId="77777777" w:rsidR="000B59A9" w:rsidRPr="00B72DA0" w:rsidRDefault="000B59A9" w:rsidP="005F0E05">
            <w:pPr>
              <w:pStyle w:val="NoSpacing"/>
              <w:ind w:firstLine="335"/>
              <w:rPr>
                <w:rFonts w:cstheme="minorHAnsi"/>
                <w:color w:val="231F20"/>
                <w:sz w:val="20"/>
                <w:szCs w:val="20"/>
              </w:rPr>
            </w:pPr>
            <w:r w:rsidRPr="00B72DA0">
              <w:rPr>
                <w:rFonts w:cstheme="minorHAnsi"/>
                <w:color w:val="231F20"/>
                <w:sz w:val="20"/>
                <w:szCs w:val="20"/>
              </w:rPr>
              <w:t>Other</w:t>
            </w:r>
          </w:p>
        </w:tc>
        <w:tc>
          <w:tcPr>
            <w:tcW w:w="934" w:type="pct"/>
          </w:tcPr>
          <w:p w14:paraId="59332796"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757 (0.5)</w:t>
            </w:r>
          </w:p>
        </w:tc>
        <w:tc>
          <w:tcPr>
            <w:tcW w:w="1119" w:type="pct"/>
          </w:tcPr>
          <w:p w14:paraId="1A829942"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375 (0.5)</w:t>
            </w:r>
          </w:p>
        </w:tc>
        <w:tc>
          <w:tcPr>
            <w:tcW w:w="827" w:type="pct"/>
          </w:tcPr>
          <w:p w14:paraId="1F3E44CE"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382 (0.5)</w:t>
            </w:r>
          </w:p>
        </w:tc>
        <w:tc>
          <w:tcPr>
            <w:tcW w:w="821" w:type="pct"/>
          </w:tcPr>
          <w:p w14:paraId="32E265C8" w14:textId="77777777" w:rsidR="000B59A9" w:rsidRPr="00B72DA0" w:rsidRDefault="000B59A9" w:rsidP="008F0D7F">
            <w:pPr>
              <w:pStyle w:val="NoSpacing"/>
              <w:rPr>
                <w:rFonts w:cstheme="minorHAnsi"/>
                <w:color w:val="231F20"/>
                <w:w w:val="110"/>
                <w:sz w:val="20"/>
                <w:szCs w:val="20"/>
              </w:rPr>
            </w:pPr>
            <w:r w:rsidRPr="00B72DA0">
              <w:rPr>
                <w:rFonts w:cstheme="minorHAnsi"/>
                <w:color w:val="231F20"/>
                <w:w w:val="110"/>
                <w:sz w:val="20"/>
                <w:szCs w:val="20"/>
              </w:rPr>
              <w:t>195 (0.5)</w:t>
            </w:r>
          </w:p>
        </w:tc>
      </w:tr>
      <w:tr w:rsidR="005F0E05" w:rsidRPr="00B72DA0" w14:paraId="096DE6D1" w14:textId="77777777" w:rsidTr="007412B5">
        <w:trPr>
          <w:trHeight w:val="171"/>
        </w:trPr>
        <w:tc>
          <w:tcPr>
            <w:tcW w:w="1299" w:type="pct"/>
          </w:tcPr>
          <w:p w14:paraId="43F0F82D" w14:textId="77777777" w:rsidR="005F0E05" w:rsidRPr="00B72DA0" w:rsidRDefault="005F0E05" w:rsidP="005F0E05">
            <w:pPr>
              <w:pStyle w:val="NoSpacing"/>
              <w:ind w:firstLine="335"/>
              <w:rPr>
                <w:rFonts w:cstheme="minorHAnsi"/>
                <w:color w:val="231F20"/>
                <w:sz w:val="20"/>
                <w:szCs w:val="20"/>
              </w:rPr>
            </w:pPr>
            <w:r w:rsidRPr="00B72DA0">
              <w:rPr>
                <w:rFonts w:cstheme="minorHAnsi"/>
                <w:color w:val="231F20"/>
                <w:sz w:val="20"/>
                <w:szCs w:val="20"/>
              </w:rPr>
              <w:t>Missing</w:t>
            </w:r>
          </w:p>
        </w:tc>
        <w:tc>
          <w:tcPr>
            <w:tcW w:w="934" w:type="pct"/>
          </w:tcPr>
          <w:p w14:paraId="0E6D9FEE"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7349 (5.1)</w:t>
            </w:r>
          </w:p>
        </w:tc>
        <w:tc>
          <w:tcPr>
            <w:tcW w:w="1119" w:type="pct"/>
          </w:tcPr>
          <w:p w14:paraId="1E9D2F2D"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3130 (4.5)</w:t>
            </w:r>
          </w:p>
        </w:tc>
        <w:tc>
          <w:tcPr>
            <w:tcW w:w="827" w:type="pct"/>
          </w:tcPr>
          <w:p w14:paraId="0F27904A"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4219 (5.7)</w:t>
            </w:r>
          </w:p>
        </w:tc>
        <w:tc>
          <w:tcPr>
            <w:tcW w:w="821" w:type="pct"/>
          </w:tcPr>
          <w:p w14:paraId="7BD73089" w14:textId="77777777" w:rsidR="005F0E05" w:rsidRPr="00B72DA0" w:rsidRDefault="005F0E05" w:rsidP="008F0D7F">
            <w:pPr>
              <w:pStyle w:val="NoSpacing"/>
              <w:rPr>
                <w:rFonts w:cstheme="minorHAnsi"/>
                <w:color w:val="231F20"/>
                <w:w w:val="110"/>
                <w:sz w:val="20"/>
                <w:szCs w:val="20"/>
              </w:rPr>
            </w:pPr>
            <w:r w:rsidRPr="00B72DA0">
              <w:rPr>
                <w:rFonts w:cstheme="minorHAnsi"/>
                <w:color w:val="231F20"/>
                <w:w w:val="110"/>
                <w:sz w:val="20"/>
                <w:szCs w:val="20"/>
              </w:rPr>
              <w:t>2824 (7.2)</w:t>
            </w:r>
          </w:p>
        </w:tc>
      </w:tr>
      <w:tr w:rsidR="00DC0EFE" w:rsidRPr="00B72DA0" w14:paraId="0F7389CE" w14:textId="77777777" w:rsidTr="007412B5">
        <w:trPr>
          <w:trHeight w:val="171"/>
        </w:trPr>
        <w:tc>
          <w:tcPr>
            <w:tcW w:w="1299" w:type="pct"/>
          </w:tcPr>
          <w:p w14:paraId="6903B4B4" w14:textId="6AC820D7" w:rsidR="00DC0EFE" w:rsidRPr="00B72DA0" w:rsidRDefault="00DC0EFE" w:rsidP="00DC0EFE">
            <w:pPr>
              <w:pStyle w:val="NoSpacing"/>
              <w:rPr>
                <w:rFonts w:cstheme="minorHAnsi"/>
                <w:color w:val="231F20"/>
                <w:sz w:val="20"/>
                <w:szCs w:val="20"/>
              </w:rPr>
            </w:pPr>
            <w:r w:rsidRPr="00B72DA0">
              <w:rPr>
                <w:rFonts w:cstheme="minorHAnsi"/>
                <w:color w:val="231F20"/>
                <w:sz w:val="20"/>
                <w:szCs w:val="20"/>
              </w:rPr>
              <w:t>Patient type, No. (%)</w:t>
            </w:r>
          </w:p>
        </w:tc>
        <w:tc>
          <w:tcPr>
            <w:tcW w:w="934" w:type="pct"/>
          </w:tcPr>
          <w:p w14:paraId="4E385101" w14:textId="77777777" w:rsidR="00DC0EFE" w:rsidRPr="00B72DA0" w:rsidRDefault="00DC0EFE" w:rsidP="008F0D7F">
            <w:pPr>
              <w:pStyle w:val="NoSpacing"/>
              <w:rPr>
                <w:rFonts w:cstheme="minorHAnsi"/>
                <w:color w:val="231F20"/>
                <w:w w:val="110"/>
                <w:sz w:val="20"/>
                <w:szCs w:val="20"/>
              </w:rPr>
            </w:pPr>
          </w:p>
        </w:tc>
        <w:tc>
          <w:tcPr>
            <w:tcW w:w="1119" w:type="pct"/>
          </w:tcPr>
          <w:p w14:paraId="6188779E" w14:textId="77777777" w:rsidR="00DC0EFE" w:rsidRPr="00B72DA0" w:rsidRDefault="00DC0EFE" w:rsidP="008F0D7F">
            <w:pPr>
              <w:pStyle w:val="NoSpacing"/>
              <w:rPr>
                <w:rFonts w:cstheme="minorHAnsi"/>
                <w:color w:val="231F20"/>
                <w:w w:val="110"/>
                <w:sz w:val="20"/>
                <w:szCs w:val="20"/>
              </w:rPr>
            </w:pPr>
          </w:p>
        </w:tc>
        <w:tc>
          <w:tcPr>
            <w:tcW w:w="827" w:type="pct"/>
          </w:tcPr>
          <w:p w14:paraId="4B61C396" w14:textId="77777777" w:rsidR="00DC0EFE" w:rsidRPr="00B72DA0" w:rsidRDefault="00DC0EFE" w:rsidP="008F0D7F">
            <w:pPr>
              <w:pStyle w:val="NoSpacing"/>
              <w:rPr>
                <w:rFonts w:cstheme="minorHAnsi"/>
                <w:color w:val="231F20"/>
                <w:w w:val="110"/>
                <w:sz w:val="20"/>
                <w:szCs w:val="20"/>
              </w:rPr>
            </w:pPr>
          </w:p>
        </w:tc>
        <w:tc>
          <w:tcPr>
            <w:tcW w:w="821" w:type="pct"/>
          </w:tcPr>
          <w:p w14:paraId="00992D82" w14:textId="77777777" w:rsidR="00DC0EFE" w:rsidRPr="00B72DA0" w:rsidRDefault="00DC0EFE" w:rsidP="008F0D7F">
            <w:pPr>
              <w:pStyle w:val="NoSpacing"/>
              <w:rPr>
                <w:rFonts w:cstheme="minorHAnsi"/>
                <w:color w:val="231F20"/>
                <w:w w:val="110"/>
                <w:sz w:val="20"/>
                <w:szCs w:val="20"/>
              </w:rPr>
            </w:pPr>
          </w:p>
        </w:tc>
      </w:tr>
      <w:tr w:rsidR="00DC0EFE" w:rsidRPr="00B72DA0" w14:paraId="4C038C9A" w14:textId="77777777" w:rsidTr="00DC0EFE">
        <w:trPr>
          <w:trHeight w:val="498"/>
        </w:trPr>
        <w:tc>
          <w:tcPr>
            <w:tcW w:w="1299" w:type="pct"/>
          </w:tcPr>
          <w:p w14:paraId="28A43215" w14:textId="77777777" w:rsidR="00DC0EFE" w:rsidRPr="00B72DA0" w:rsidRDefault="00DC0EFE" w:rsidP="00D706DD">
            <w:pPr>
              <w:pStyle w:val="NoSpacing"/>
              <w:ind w:firstLine="425"/>
              <w:rPr>
                <w:rFonts w:cstheme="minorHAnsi"/>
                <w:color w:val="231F20"/>
                <w:sz w:val="20"/>
                <w:szCs w:val="20"/>
              </w:rPr>
            </w:pPr>
            <w:r w:rsidRPr="00B72DA0">
              <w:rPr>
                <w:rFonts w:cstheme="minorHAnsi"/>
                <w:color w:val="231F20"/>
                <w:sz w:val="20"/>
                <w:szCs w:val="20"/>
              </w:rPr>
              <w:t>Medical</w:t>
            </w:r>
          </w:p>
        </w:tc>
        <w:tc>
          <w:tcPr>
            <w:tcW w:w="934" w:type="pct"/>
          </w:tcPr>
          <w:p w14:paraId="3E220C9F" w14:textId="77777777" w:rsidR="00DC0EFE" w:rsidRPr="00B72DA0" w:rsidRDefault="00DC0EFE" w:rsidP="008F0D7F">
            <w:pPr>
              <w:pStyle w:val="NoSpacing"/>
              <w:rPr>
                <w:rFonts w:cstheme="minorHAnsi"/>
                <w:color w:val="231F20"/>
                <w:w w:val="110"/>
                <w:sz w:val="20"/>
                <w:szCs w:val="20"/>
              </w:rPr>
            </w:pPr>
            <w:r w:rsidRPr="00B72DA0">
              <w:rPr>
                <w:rFonts w:cstheme="minorHAnsi"/>
                <w:color w:val="231F20"/>
                <w:w w:val="110"/>
                <w:sz w:val="20"/>
                <w:szCs w:val="20"/>
              </w:rPr>
              <w:t>100 692 (69.5)</w:t>
            </w:r>
          </w:p>
        </w:tc>
        <w:tc>
          <w:tcPr>
            <w:tcW w:w="1119" w:type="pct"/>
          </w:tcPr>
          <w:p w14:paraId="3B4B040F" w14:textId="77777777" w:rsidR="00DC0EFE" w:rsidRPr="00B72DA0" w:rsidRDefault="00DC0EFE" w:rsidP="008F0D7F">
            <w:pPr>
              <w:pStyle w:val="NoSpacing"/>
              <w:rPr>
                <w:rFonts w:cstheme="minorHAnsi"/>
                <w:color w:val="231F20"/>
                <w:w w:val="110"/>
                <w:sz w:val="20"/>
                <w:szCs w:val="20"/>
              </w:rPr>
            </w:pPr>
            <w:r w:rsidRPr="00B72DA0">
              <w:rPr>
                <w:rFonts w:cstheme="minorHAnsi"/>
                <w:color w:val="231F20"/>
                <w:w w:val="110"/>
                <w:sz w:val="20"/>
                <w:szCs w:val="20"/>
              </w:rPr>
              <w:t>49 043 (69.8)</w:t>
            </w:r>
          </w:p>
        </w:tc>
        <w:tc>
          <w:tcPr>
            <w:tcW w:w="827" w:type="pct"/>
          </w:tcPr>
          <w:p w14:paraId="47E77430" w14:textId="77777777" w:rsidR="00DC0EFE" w:rsidRPr="00B72DA0" w:rsidRDefault="00DC0EFE" w:rsidP="008F0D7F">
            <w:pPr>
              <w:pStyle w:val="NoSpacing"/>
              <w:rPr>
                <w:rFonts w:cstheme="minorHAnsi"/>
                <w:color w:val="231F20"/>
                <w:w w:val="110"/>
                <w:sz w:val="20"/>
                <w:szCs w:val="20"/>
              </w:rPr>
            </w:pPr>
            <w:r w:rsidRPr="00B72DA0">
              <w:rPr>
                <w:rFonts w:cstheme="minorHAnsi"/>
                <w:color w:val="231F20"/>
                <w:w w:val="110"/>
                <w:sz w:val="20"/>
                <w:szCs w:val="20"/>
              </w:rPr>
              <w:t>51 649 (69.2)</w:t>
            </w:r>
          </w:p>
        </w:tc>
        <w:tc>
          <w:tcPr>
            <w:tcW w:w="821" w:type="pct"/>
          </w:tcPr>
          <w:p w14:paraId="15612CE2" w14:textId="77777777" w:rsidR="00DC0EFE" w:rsidRPr="00B72DA0" w:rsidRDefault="00DC0EFE" w:rsidP="008F0D7F">
            <w:pPr>
              <w:pStyle w:val="NoSpacing"/>
              <w:rPr>
                <w:rFonts w:cstheme="minorHAnsi"/>
                <w:color w:val="231F20"/>
                <w:w w:val="110"/>
                <w:sz w:val="20"/>
                <w:szCs w:val="20"/>
              </w:rPr>
            </w:pPr>
            <w:r w:rsidRPr="00B72DA0">
              <w:rPr>
                <w:rFonts w:cstheme="minorHAnsi"/>
                <w:color w:val="231F20"/>
                <w:w w:val="110"/>
                <w:sz w:val="20"/>
                <w:szCs w:val="20"/>
              </w:rPr>
              <w:t>26 313 (67.2)</w:t>
            </w:r>
          </w:p>
        </w:tc>
      </w:tr>
      <w:tr w:rsidR="00DC0EFE" w:rsidRPr="00B72DA0" w14:paraId="4F0CB420" w14:textId="77777777" w:rsidTr="00DC0EFE">
        <w:trPr>
          <w:trHeight w:val="498"/>
        </w:trPr>
        <w:tc>
          <w:tcPr>
            <w:tcW w:w="1299" w:type="pct"/>
          </w:tcPr>
          <w:p w14:paraId="4E1CF3C3" w14:textId="77777777" w:rsidR="00DC0EFE" w:rsidRPr="00B72DA0" w:rsidRDefault="00DC0EFE" w:rsidP="00D706DD">
            <w:pPr>
              <w:pStyle w:val="NoSpacing"/>
              <w:ind w:firstLine="425"/>
              <w:rPr>
                <w:rFonts w:cstheme="minorHAnsi"/>
                <w:color w:val="231F20"/>
                <w:w w:val="105"/>
                <w:sz w:val="20"/>
                <w:szCs w:val="20"/>
              </w:rPr>
            </w:pPr>
            <w:r w:rsidRPr="00B72DA0">
              <w:rPr>
                <w:rFonts w:cstheme="minorHAnsi"/>
                <w:color w:val="231F20"/>
                <w:w w:val="105"/>
                <w:sz w:val="20"/>
                <w:szCs w:val="20"/>
              </w:rPr>
              <w:t>Surgical</w:t>
            </w:r>
          </w:p>
        </w:tc>
        <w:tc>
          <w:tcPr>
            <w:tcW w:w="934" w:type="pct"/>
          </w:tcPr>
          <w:p w14:paraId="47C05376" w14:textId="77777777" w:rsidR="00DC0EFE" w:rsidRPr="00B72DA0" w:rsidRDefault="00DC0EFE" w:rsidP="008F0D7F">
            <w:pPr>
              <w:pStyle w:val="NoSpacing"/>
              <w:rPr>
                <w:rFonts w:cstheme="minorHAnsi"/>
                <w:color w:val="231F20"/>
                <w:w w:val="110"/>
                <w:sz w:val="20"/>
                <w:szCs w:val="20"/>
              </w:rPr>
            </w:pPr>
            <w:r w:rsidRPr="00B72DA0">
              <w:rPr>
                <w:rFonts w:cstheme="minorHAnsi"/>
                <w:color w:val="231F20"/>
                <w:w w:val="110"/>
                <w:sz w:val="20"/>
                <w:szCs w:val="20"/>
              </w:rPr>
              <w:t>41 001 (28.3)</w:t>
            </w:r>
          </w:p>
        </w:tc>
        <w:tc>
          <w:tcPr>
            <w:tcW w:w="1119" w:type="pct"/>
          </w:tcPr>
          <w:p w14:paraId="384EA49E" w14:textId="77777777" w:rsidR="00DC0EFE" w:rsidRPr="00B72DA0" w:rsidRDefault="00DC0EFE" w:rsidP="008F0D7F">
            <w:pPr>
              <w:pStyle w:val="NoSpacing"/>
              <w:rPr>
                <w:rFonts w:cstheme="minorHAnsi"/>
                <w:color w:val="231F20"/>
                <w:w w:val="110"/>
                <w:sz w:val="20"/>
                <w:szCs w:val="20"/>
              </w:rPr>
            </w:pPr>
            <w:r w:rsidRPr="00B72DA0">
              <w:rPr>
                <w:rFonts w:cstheme="minorHAnsi"/>
                <w:color w:val="231F20"/>
                <w:w w:val="110"/>
                <w:sz w:val="20"/>
                <w:szCs w:val="20"/>
              </w:rPr>
              <w:t>20 359 (29.0)</w:t>
            </w:r>
          </w:p>
        </w:tc>
        <w:tc>
          <w:tcPr>
            <w:tcW w:w="827" w:type="pct"/>
          </w:tcPr>
          <w:p w14:paraId="3C0E1791" w14:textId="77777777" w:rsidR="00DC0EFE" w:rsidRPr="00B72DA0" w:rsidRDefault="00DC0EFE" w:rsidP="008F0D7F">
            <w:pPr>
              <w:pStyle w:val="NoSpacing"/>
              <w:rPr>
                <w:rFonts w:cstheme="minorHAnsi"/>
                <w:color w:val="231F20"/>
                <w:w w:val="110"/>
                <w:sz w:val="20"/>
                <w:szCs w:val="20"/>
              </w:rPr>
            </w:pPr>
            <w:r w:rsidRPr="00B72DA0">
              <w:rPr>
                <w:rFonts w:cstheme="minorHAnsi"/>
                <w:color w:val="231F20"/>
                <w:w w:val="110"/>
                <w:sz w:val="20"/>
                <w:szCs w:val="20"/>
              </w:rPr>
              <w:t>20 642 (27.7)</w:t>
            </w:r>
          </w:p>
        </w:tc>
        <w:tc>
          <w:tcPr>
            <w:tcW w:w="821" w:type="pct"/>
          </w:tcPr>
          <w:p w14:paraId="03AAEB2C" w14:textId="77777777" w:rsidR="00DC0EFE" w:rsidRPr="00B72DA0" w:rsidRDefault="00DC0EFE" w:rsidP="008F0D7F">
            <w:pPr>
              <w:pStyle w:val="NoSpacing"/>
              <w:rPr>
                <w:rFonts w:cstheme="minorHAnsi"/>
                <w:color w:val="231F20"/>
                <w:w w:val="110"/>
                <w:sz w:val="20"/>
                <w:szCs w:val="20"/>
              </w:rPr>
            </w:pPr>
            <w:r w:rsidRPr="00B72DA0">
              <w:rPr>
                <w:rFonts w:cstheme="minorHAnsi"/>
                <w:color w:val="231F20"/>
                <w:w w:val="110"/>
                <w:sz w:val="20"/>
                <w:szCs w:val="20"/>
              </w:rPr>
              <w:t>11 170 (28.5)</w:t>
            </w:r>
          </w:p>
        </w:tc>
      </w:tr>
      <w:tr w:rsidR="00DC0EFE" w:rsidRPr="00B72DA0" w14:paraId="18F0C9AE" w14:textId="77777777" w:rsidTr="00DC0EFE">
        <w:trPr>
          <w:trHeight w:val="171"/>
        </w:trPr>
        <w:tc>
          <w:tcPr>
            <w:tcW w:w="1299" w:type="pct"/>
          </w:tcPr>
          <w:p w14:paraId="4FD7A99F" w14:textId="77777777" w:rsidR="00DC0EFE" w:rsidRPr="00B72DA0" w:rsidRDefault="00DC0EFE" w:rsidP="00D706DD">
            <w:pPr>
              <w:pStyle w:val="NoSpacing"/>
              <w:ind w:firstLine="425"/>
              <w:rPr>
                <w:rFonts w:cstheme="minorHAnsi"/>
                <w:color w:val="231F20"/>
                <w:sz w:val="20"/>
                <w:szCs w:val="20"/>
              </w:rPr>
            </w:pPr>
            <w:r w:rsidRPr="00B72DA0">
              <w:rPr>
                <w:rFonts w:cstheme="minorHAnsi"/>
                <w:color w:val="231F20"/>
                <w:sz w:val="20"/>
                <w:szCs w:val="20"/>
              </w:rPr>
              <w:t>Unknown</w:t>
            </w:r>
          </w:p>
        </w:tc>
        <w:tc>
          <w:tcPr>
            <w:tcW w:w="934" w:type="pct"/>
          </w:tcPr>
          <w:p w14:paraId="1F931108" w14:textId="77777777" w:rsidR="00DC0EFE" w:rsidRPr="00B72DA0" w:rsidRDefault="00DC0EFE" w:rsidP="008F0D7F">
            <w:pPr>
              <w:pStyle w:val="NoSpacing"/>
              <w:rPr>
                <w:rFonts w:cstheme="minorHAnsi"/>
                <w:color w:val="231F20"/>
                <w:w w:val="110"/>
                <w:sz w:val="20"/>
                <w:szCs w:val="20"/>
              </w:rPr>
            </w:pPr>
            <w:r w:rsidRPr="00B72DA0">
              <w:rPr>
                <w:rFonts w:cstheme="minorHAnsi"/>
                <w:color w:val="231F20"/>
                <w:w w:val="110"/>
                <w:sz w:val="20"/>
                <w:szCs w:val="20"/>
              </w:rPr>
              <w:t>3175 (2.2)</w:t>
            </w:r>
          </w:p>
        </w:tc>
        <w:tc>
          <w:tcPr>
            <w:tcW w:w="1119" w:type="pct"/>
          </w:tcPr>
          <w:p w14:paraId="68011255" w14:textId="77777777" w:rsidR="00DC0EFE" w:rsidRPr="00B72DA0" w:rsidRDefault="00DC0EFE" w:rsidP="008F0D7F">
            <w:pPr>
              <w:pStyle w:val="NoSpacing"/>
              <w:rPr>
                <w:rFonts w:cstheme="minorHAnsi"/>
                <w:color w:val="231F20"/>
                <w:w w:val="110"/>
                <w:sz w:val="20"/>
                <w:szCs w:val="20"/>
              </w:rPr>
            </w:pPr>
            <w:r w:rsidRPr="00B72DA0">
              <w:rPr>
                <w:rFonts w:cstheme="minorHAnsi"/>
                <w:color w:val="231F20"/>
                <w:w w:val="110"/>
                <w:sz w:val="20"/>
                <w:szCs w:val="20"/>
              </w:rPr>
              <w:t>861 (1.2)</w:t>
            </w:r>
          </w:p>
        </w:tc>
        <w:tc>
          <w:tcPr>
            <w:tcW w:w="827" w:type="pct"/>
          </w:tcPr>
          <w:p w14:paraId="0C292A16" w14:textId="77777777" w:rsidR="00DC0EFE" w:rsidRPr="00B72DA0" w:rsidRDefault="00DC0EFE" w:rsidP="008F0D7F">
            <w:pPr>
              <w:pStyle w:val="NoSpacing"/>
              <w:rPr>
                <w:rFonts w:cstheme="minorHAnsi"/>
                <w:color w:val="231F20"/>
                <w:w w:val="110"/>
                <w:sz w:val="20"/>
                <w:szCs w:val="20"/>
              </w:rPr>
            </w:pPr>
            <w:r w:rsidRPr="00B72DA0">
              <w:rPr>
                <w:rFonts w:cstheme="minorHAnsi"/>
                <w:color w:val="231F20"/>
                <w:w w:val="110"/>
                <w:sz w:val="20"/>
                <w:szCs w:val="20"/>
              </w:rPr>
              <w:t>2314 (3.1)</w:t>
            </w:r>
          </w:p>
        </w:tc>
        <w:tc>
          <w:tcPr>
            <w:tcW w:w="821" w:type="pct"/>
          </w:tcPr>
          <w:p w14:paraId="2240545A" w14:textId="77777777" w:rsidR="00DC0EFE" w:rsidRPr="00B72DA0" w:rsidRDefault="00DC0EFE" w:rsidP="008F0D7F">
            <w:pPr>
              <w:pStyle w:val="NoSpacing"/>
              <w:rPr>
                <w:rFonts w:cstheme="minorHAnsi"/>
                <w:color w:val="231F20"/>
                <w:w w:val="110"/>
                <w:sz w:val="20"/>
                <w:szCs w:val="20"/>
              </w:rPr>
            </w:pPr>
            <w:r w:rsidRPr="00B72DA0">
              <w:rPr>
                <w:rFonts w:cstheme="minorHAnsi"/>
                <w:color w:val="231F20"/>
                <w:w w:val="110"/>
                <w:sz w:val="20"/>
                <w:szCs w:val="20"/>
              </w:rPr>
              <w:t>1693 (4.3)</w:t>
            </w:r>
          </w:p>
        </w:tc>
      </w:tr>
      <w:tr w:rsidR="00D706DD" w:rsidRPr="00B72DA0" w14:paraId="10A3D219" w14:textId="77777777" w:rsidTr="00DC0EFE">
        <w:trPr>
          <w:trHeight w:val="171"/>
        </w:trPr>
        <w:tc>
          <w:tcPr>
            <w:tcW w:w="1299" w:type="pct"/>
          </w:tcPr>
          <w:p w14:paraId="45EB2C09" w14:textId="575E73BB" w:rsidR="00D706DD" w:rsidRPr="00B72DA0" w:rsidRDefault="00D706DD" w:rsidP="00D706DD">
            <w:pPr>
              <w:pStyle w:val="NoSpacing"/>
              <w:rPr>
                <w:rFonts w:cstheme="minorHAnsi"/>
                <w:color w:val="231F20"/>
                <w:sz w:val="20"/>
                <w:szCs w:val="20"/>
              </w:rPr>
            </w:pPr>
            <w:r w:rsidRPr="00B72DA0">
              <w:rPr>
                <w:rFonts w:cstheme="minorHAnsi"/>
                <w:color w:val="231F20"/>
                <w:w w:val="105"/>
                <w:sz w:val="20"/>
                <w:szCs w:val="20"/>
              </w:rPr>
              <w:t>Hospitalization in prior 30 d, No. (%)</w:t>
            </w:r>
          </w:p>
        </w:tc>
        <w:tc>
          <w:tcPr>
            <w:tcW w:w="934" w:type="pct"/>
          </w:tcPr>
          <w:p w14:paraId="6A053FD1" w14:textId="77777777" w:rsidR="00D706DD" w:rsidRPr="00B72DA0" w:rsidRDefault="00D706DD" w:rsidP="008F0D7F">
            <w:pPr>
              <w:pStyle w:val="NoSpacing"/>
              <w:rPr>
                <w:rFonts w:cstheme="minorHAnsi"/>
                <w:color w:val="231F20"/>
                <w:w w:val="110"/>
                <w:sz w:val="20"/>
                <w:szCs w:val="20"/>
              </w:rPr>
            </w:pPr>
          </w:p>
        </w:tc>
        <w:tc>
          <w:tcPr>
            <w:tcW w:w="1119" w:type="pct"/>
          </w:tcPr>
          <w:p w14:paraId="666E3101" w14:textId="77777777" w:rsidR="00D706DD" w:rsidRPr="00B72DA0" w:rsidRDefault="00D706DD" w:rsidP="008F0D7F">
            <w:pPr>
              <w:pStyle w:val="NoSpacing"/>
              <w:rPr>
                <w:rFonts w:cstheme="minorHAnsi"/>
                <w:color w:val="231F20"/>
                <w:w w:val="110"/>
                <w:sz w:val="20"/>
                <w:szCs w:val="20"/>
              </w:rPr>
            </w:pPr>
          </w:p>
        </w:tc>
        <w:tc>
          <w:tcPr>
            <w:tcW w:w="827" w:type="pct"/>
          </w:tcPr>
          <w:p w14:paraId="2C5AEBC6" w14:textId="77777777" w:rsidR="00D706DD" w:rsidRPr="00B72DA0" w:rsidRDefault="00D706DD" w:rsidP="008F0D7F">
            <w:pPr>
              <w:pStyle w:val="NoSpacing"/>
              <w:rPr>
                <w:rFonts w:cstheme="minorHAnsi"/>
                <w:color w:val="231F20"/>
                <w:w w:val="110"/>
                <w:sz w:val="20"/>
                <w:szCs w:val="20"/>
              </w:rPr>
            </w:pPr>
          </w:p>
        </w:tc>
        <w:tc>
          <w:tcPr>
            <w:tcW w:w="821" w:type="pct"/>
          </w:tcPr>
          <w:p w14:paraId="3713E0CC" w14:textId="77777777" w:rsidR="00D706DD" w:rsidRPr="00B72DA0" w:rsidRDefault="00D706DD" w:rsidP="008F0D7F">
            <w:pPr>
              <w:pStyle w:val="NoSpacing"/>
              <w:rPr>
                <w:rFonts w:cstheme="minorHAnsi"/>
                <w:color w:val="231F20"/>
                <w:w w:val="110"/>
                <w:sz w:val="20"/>
                <w:szCs w:val="20"/>
              </w:rPr>
            </w:pPr>
          </w:p>
        </w:tc>
      </w:tr>
      <w:tr w:rsidR="00A46EB0" w:rsidRPr="00B72DA0" w14:paraId="0E0ED870" w14:textId="77777777" w:rsidTr="00A46EB0">
        <w:trPr>
          <w:trHeight w:val="498"/>
        </w:trPr>
        <w:tc>
          <w:tcPr>
            <w:tcW w:w="1299" w:type="pct"/>
          </w:tcPr>
          <w:p w14:paraId="54D7CCF2" w14:textId="77777777" w:rsidR="00A46EB0" w:rsidRPr="00B72DA0" w:rsidRDefault="00A46EB0" w:rsidP="00A46EB0">
            <w:pPr>
              <w:pStyle w:val="NoSpacing"/>
              <w:ind w:firstLine="425"/>
              <w:rPr>
                <w:rFonts w:cstheme="minorHAnsi"/>
                <w:color w:val="231F20"/>
                <w:sz w:val="20"/>
                <w:szCs w:val="20"/>
              </w:rPr>
            </w:pPr>
            <w:r w:rsidRPr="00B72DA0">
              <w:rPr>
                <w:rFonts w:cstheme="minorHAnsi"/>
                <w:color w:val="231F20"/>
                <w:sz w:val="20"/>
                <w:szCs w:val="20"/>
              </w:rPr>
              <w:t>No</w:t>
            </w:r>
          </w:p>
        </w:tc>
        <w:tc>
          <w:tcPr>
            <w:tcW w:w="934" w:type="pct"/>
          </w:tcPr>
          <w:p w14:paraId="75DE45D0"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108 981 (75.2)</w:t>
            </w:r>
          </w:p>
        </w:tc>
        <w:tc>
          <w:tcPr>
            <w:tcW w:w="1119" w:type="pct"/>
          </w:tcPr>
          <w:p w14:paraId="6B293DF6"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52 282 (74.4)</w:t>
            </w:r>
          </w:p>
        </w:tc>
        <w:tc>
          <w:tcPr>
            <w:tcW w:w="827" w:type="pct"/>
          </w:tcPr>
          <w:p w14:paraId="283AFAE2"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56 699 (76.0)</w:t>
            </w:r>
          </w:p>
        </w:tc>
        <w:tc>
          <w:tcPr>
            <w:tcW w:w="821" w:type="pct"/>
          </w:tcPr>
          <w:p w14:paraId="79B774F5"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30 635 (78.2)</w:t>
            </w:r>
          </w:p>
        </w:tc>
      </w:tr>
      <w:tr w:rsidR="00A46EB0" w:rsidRPr="00B72DA0" w14:paraId="122DA62F" w14:textId="77777777" w:rsidTr="00A46EB0">
        <w:trPr>
          <w:trHeight w:val="498"/>
        </w:trPr>
        <w:tc>
          <w:tcPr>
            <w:tcW w:w="1299" w:type="pct"/>
          </w:tcPr>
          <w:p w14:paraId="47EF1635" w14:textId="77777777" w:rsidR="00A46EB0" w:rsidRPr="00B72DA0" w:rsidRDefault="00A46EB0" w:rsidP="00A46EB0">
            <w:pPr>
              <w:pStyle w:val="NoSpacing"/>
              <w:ind w:firstLine="425"/>
              <w:rPr>
                <w:rFonts w:cstheme="minorHAnsi"/>
                <w:color w:val="231F20"/>
                <w:sz w:val="20"/>
                <w:szCs w:val="20"/>
              </w:rPr>
            </w:pPr>
            <w:r w:rsidRPr="00B72DA0">
              <w:rPr>
                <w:rFonts w:cstheme="minorHAnsi"/>
                <w:color w:val="231F20"/>
                <w:sz w:val="20"/>
                <w:szCs w:val="20"/>
              </w:rPr>
              <w:lastRenderedPageBreak/>
              <w:t>Yes</w:t>
            </w:r>
          </w:p>
        </w:tc>
        <w:tc>
          <w:tcPr>
            <w:tcW w:w="934" w:type="pct"/>
          </w:tcPr>
          <w:p w14:paraId="3A33D23C"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17 514 (12.1)</w:t>
            </w:r>
          </w:p>
        </w:tc>
        <w:tc>
          <w:tcPr>
            <w:tcW w:w="1119" w:type="pct"/>
          </w:tcPr>
          <w:p w14:paraId="71151F9C"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7920 (11.3)</w:t>
            </w:r>
          </w:p>
        </w:tc>
        <w:tc>
          <w:tcPr>
            <w:tcW w:w="827" w:type="pct"/>
          </w:tcPr>
          <w:p w14:paraId="526A9F61"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9594 (12.9)</w:t>
            </w:r>
          </w:p>
        </w:tc>
        <w:tc>
          <w:tcPr>
            <w:tcW w:w="821" w:type="pct"/>
          </w:tcPr>
          <w:p w14:paraId="5F7121E1"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5289 (13.5)</w:t>
            </w:r>
          </w:p>
        </w:tc>
      </w:tr>
      <w:tr w:rsidR="00A46EB0" w:rsidRPr="00B72DA0" w14:paraId="34E57D85" w14:textId="77777777" w:rsidTr="00A46EB0">
        <w:trPr>
          <w:trHeight w:val="171"/>
        </w:trPr>
        <w:tc>
          <w:tcPr>
            <w:tcW w:w="1299" w:type="pct"/>
          </w:tcPr>
          <w:p w14:paraId="4121BCE6" w14:textId="77777777" w:rsidR="00A46EB0" w:rsidRPr="00B72DA0" w:rsidRDefault="00A46EB0" w:rsidP="00A46EB0">
            <w:pPr>
              <w:pStyle w:val="NoSpacing"/>
              <w:ind w:firstLine="425"/>
              <w:rPr>
                <w:rFonts w:cstheme="minorHAnsi"/>
                <w:color w:val="231F20"/>
                <w:sz w:val="20"/>
                <w:szCs w:val="20"/>
              </w:rPr>
            </w:pPr>
            <w:r w:rsidRPr="00B72DA0">
              <w:rPr>
                <w:rFonts w:cstheme="minorHAnsi"/>
                <w:color w:val="231F20"/>
                <w:sz w:val="20"/>
                <w:szCs w:val="20"/>
              </w:rPr>
              <w:t>Unknown</w:t>
            </w:r>
          </w:p>
        </w:tc>
        <w:tc>
          <w:tcPr>
            <w:tcW w:w="934" w:type="pct"/>
          </w:tcPr>
          <w:p w14:paraId="46589DD8"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18 373 (12.7)</w:t>
            </w:r>
          </w:p>
        </w:tc>
        <w:tc>
          <w:tcPr>
            <w:tcW w:w="1119" w:type="pct"/>
          </w:tcPr>
          <w:p w14:paraId="50AC3C96"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10 061 (14.3)</w:t>
            </w:r>
          </w:p>
        </w:tc>
        <w:tc>
          <w:tcPr>
            <w:tcW w:w="827" w:type="pct"/>
          </w:tcPr>
          <w:p w14:paraId="7A9D2D84"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8312 (11.1)</w:t>
            </w:r>
          </w:p>
        </w:tc>
        <w:tc>
          <w:tcPr>
            <w:tcW w:w="821" w:type="pct"/>
          </w:tcPr>
          <w:p w14:paraId="7AE817C9"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3252 (8.3)</w:t>
            </w:r>
          </w:p>
        </w:tc>
      </w:tr>
      <w:tr w:rsidR="00A46EB0" w:rsidRPr="00B72DA0" w14:paraId="02FC6618" w14:textId="77777777" w:rsidTr="00A46EB0">
        <w:trPr>
          <w:trHeight w:val="171"/>
        </w:trPr>
        <w:tc>
          <w:tcPr>
            <w:tcW w:w="1299" w:type="pct"/>
          </w:tcPr>
          <w:p w14:paraId="675BF259" w14:textId="7DAE4CB4" w:rsidR="00A46EB0" w:rsidRPr="00B72DA0" w:rsidRDefault="00A46EB0" w:rsidP="00A46EB0">
            <w:pPr>
              <w:pStyle w:val="NoSpacing"/>
              <w:rPr>
                <w:rFonts w:cstheme="minorHAnsi"/>
                <w:color w:val="231F20"/>
                <w:sz w:val="20"/>
                <w:szCs w:val="20"/>
              </w:rPr>
            </w:pPr>
            <w:r w:rsidRPr="00B72DA0">
              <w:rPr>
                <w:rFonts w:cstheme="minorHAnsi"/>
                <w:color w:val="231F20"/>
                <w:w w:val="105"/>
                <w:sz w:val="20"/>
                <w:szCs w:val="20"/>
              </w:rPr>
              <w:t>Hospitalization in prior 90 d, No. (%)</w:t>
            </w:r>
          </w:p>
        </w:tc>
        <w:tc>
          <w:tcPr>
            <w:tcW w:w="934" w:type="pct"/>
          </w:tcPr>
          <w:p w14:paraId="4D6D3512" w14:textId="77777777" w:rsidR="00A46EB0" w:rsidRPr="00B72DA0" w:rsidRDefault="00A46EB0" w:rsidP="008F0D7F">
            <w:pPr>
              <w:pStyle w:val="NoSpacing"/>
              <w:rPr>
                <w:rFonts w:cstheme="minorHAnsi"/>
                <w:color w:val="231F20"/>
                <w:w w:val="110"/>
                <w:sz w:val="20"/>
                <w:szCs w:val="20"/>
              </w:rPr>
            </w:pPr>
          </w:p>
        </w:tc>
        <w:tc>
          <w:tcPr>
            <w:tcW w:w="1119" w:type="pct"/>
          </w:tcPr>
          <w:p w14:paraId="7199CD3A" w14:textId="77777777" w:rsidR="00A46EB0" w:rsidRPr="00B72DA0" w:rsidRDefault="00A46EB0" w:rsidP="008F0D7F">
            <w:pPr>
              <w:pStyle w:val="NoSpacing"/>
              <w:rPr>
                <w:rFonts w:cstheme="minorHAnsi"/>
                <w:color w:val="231F20"/>
                <w:w w:val="110"/>
                <w:sz w:val="20"/>
                <w:szCs w:val="20"/>
              </w:rPr>
            </w:pPr>
          </w:p>
        </w:tc>
        <w:tc>
          <w:tcPr>
            <w:tcW w:w="827" w:type="pct"/>
          </w:tcPr>
          <w:p w14:paraId="3463142B" w14:textId="77777777" w:rsidR="00A46EB0" w:rsidRPr="00B72DA0" w:rsidRDefault="00A46EB0" w:rsidP="008F0D7F">
            <w:pPr>
              <w:pStyle w:val="NoSpacing"/>
              <w:rPr>
                <w:rFonts w:cstheme="minorHAnsi"/>
                <w:color w:val="231F20"/>
                <w:w w:val="110"/>
                <w:sz w:val="20"/>
                <w:szCs w:val="20"/>
              </w:rPr>
            </w:pPr>
          </w:p>
        </w:tc>
        <w:tc>
          <w:tcPr>
            <w:tcW w:w="821" w:type="pct"/>
          </w:tcPr>
          <w:p w14:paraId="58099740" w14:textId="77777777" w:rsidR="00A46EB0" w:rsidRPr="00B72DA0" w:rsidRDefault="00A46EB0" w:rsidP="008F0D7F">
            <w:pPr>
              <w:pStyle w:val="NoSpacing"/>
              <w:rPr>
                <w:rFonts w:cstheme="minorHAnsi"/>
                <w:color w:val="231F20"/>
                <w:w w:val="110"/>
                <w:sz w:val="20"/>
                <w:szCs w:val="20"/>
              </w:rPr>
            </w:pPr>
          </w:p>
        </w:tc>
      </w:tr>
      <w:tr w:rsidR="00A46EB0" w:rsidRPr="00B72DA0" w14:paraId="23FE7B8F" w14:textId="77777777" w:rsidTr="00A46EB0">
        <w:trPr>
          <w:trHeight w:val="498"/>
        </w:trPr>
        <w:tc>
          <w:tcPr>
            <w:tcW w:w="1299" w:type="pct"/>
          </w:tcPr>
          <w:p w14:paraId="251E9184" w14:textId="77777777" w:rsidR="00A46EB0" w:rsidRPr="00B72DA0" w:rsidRDefault="00A46EB0" w:rsidP="00A46EB0">
            <w:pPr>
              <w:pStyle w:val="NoSpacing"/>
              <w:ind w:firstLine="425"/>
              <w:rPr>
                <w:rFonts w:cstheme="minorHAnsi"/>
                <w:color w:val="231F20"/>
                <w:sz w:val="20"/>
                <w:szCs w:val="20"/>
              </w:rPr>
            </w:pPr>
            <w:r w:rsidRPr="00B72DA0">
              <w:rPr>
                <w:rFonts w:cstheme="minorHAnsi"/>
                <w:color w:val="231F20"/>
                <w:sz w:val="20"/>
                <w:szCs w:val="20"/>
              </w:rPr>
              <w:t>No</w:t>
            </w:r>
          </w:p>
        </w:tc>
        <w:tc>
          <w:tcPr>
            <w:tcW w:w="934" w:type="pct"/>
          </w:tcPr>
          <w:p w14:paraId="20C143DB"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98 656 (68.1)</w:t>
            </w:r>
          </w:p>
        </w:tc>
        <w:tc>
          <w:tcPr>
            <w:tcW w:w="1119" w:type="pct"/>
          </w:tcPr>
          <w:p w14:paraId="3154E64D"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47 472 (67.6)</w:t>
            </w:r>
          </w:p>
        </w:tc>
        <w:tc>
          <w:tcPr>
            <w:tcW w:w="827" w:type="pct"/>
          </w:tcPr>
          <w:p w14:paraId="2113E53A"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51 184 (68.6)</w:t>
            </w:r>
          </w:p>
        </w:tc>
        <w:tc>
          <w:tcPr>
            <w:tcW w:w="821" w:type="pct"/>
          </w:tcPr>
          <w:p w14:paraId="134D9FF7"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27 906 (71.2)</w:t>
            </w:r>
          </w:p>
        </w:tc>
      </w:tr>
      <w:tr w:rsidR="00A46EB0" w:rsidRPr="00B72DA0" w14:paraId="76F7A0D5" w14:textId="77777777" w:rsidTr="00A46EB0">
        <w:trPr>
          <w:trHeight w:val="498"/>
        </w:trPr>
        <w:tc>
          <w:tcPr>
            <w:tcW w:w="1299" w:type="pct"/>
          </w:tcPr>
          <w:p w14:paraId="57E5DC2C" w14:textId="77777777" w:rsidR="00A46EB0" w:rsidRPr="00B72DA0" w:rsidRDefault="00A46EB0" w:rsidP="00A46EB0">
            <w:pPr>
              <w:pStyle w:val="NoSpacing"/>
              <w:ind w:firstLine="425"/>
              <w:rPr>
                <w:rFonts w:cstheme="minorHAnsi"/>
                <w:color w:val="231F20"/>
                <w:sz w:val="20"/>
                <w:szCs w:val="20"/>
              </w:rPr>
            </w:pPr>
            <w:r w:rsidRPr="00B72DA0">
              <w:rPr>
                <w:rFonts w:cstheme="minorHAnsi"/>
                <w:color w:val="231F20"/>
                <w:sz w:val="20"/>
                <w:szCs w:val="20"/>
              </w:rPr>
              <w:t>Yes</w:t>
            </w:r>
          </w:p>
        </w:tc>
        <w:tc>
          <w:tcPr>
            <w:tcW w:w="934" w:type="pct"/>
          </w:tcPr>
          <w:p w14:paraId="283C68C4"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28 971 (20.0)</w:t>
            </w:r>
          </w:p>
        </w:tc>
        <w:tc>
          <w:tcPr>
            <w:tcW w:w="1119" w:type="pct"/>
          </w:tcPr>
          <w:p w14:paraId="308BE672"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13 305 (18.9)</w:t>
            </w:r>
          </w:p>
        </w:tc>
        <w:tc>
          <w:tcPr>
            <w:tcW w:w="827" w:type="pct"/>
          </w:tcPr>
          <w:p w14:paraId="02146295"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15 666 (21.0)</w:t>
            </w:r>
          </w:p>
        </w:tc>
        <w:tc>
          <w:tcPr>
            <w:tcW w:w="821" w:type="pct"/>
          </w:tcPr>
          <w:p w14:paraId="6316A653"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8488 (21.7)</w:t>
            </w:r>
          </w:p>
        </w:tc>
      </w:tr>
      <w:tr w:rsidR="00A46EB0" w:rsidRPr="00B72DA0" w14:paraId="1B24DF8E" w14:textId="77777777" w:rsidTr="00A46EB0">
        <w:trPr>
          <w:trHeight w:val="171"/>
        </w:trPr>
        <w:tc>
          <w:tcPr>
            <w:tcW w:w="1299" w:type="pct"/>
          </w:tcPr>
          <w:p w14:paraId="53BA468B" w14:textId="77777777" w:rsidR="00A46EB0" w:rsidRPr="00B72DA0" w:rsidRDefault="00A46EB0" w:rsidP="00A46EB0">
            <w:pPr>
              <w:pStyle w:val="NoSpacing"/>
              <w:ind w:firstLine="425"/>
              <w:rPr>
                <w:rFonts w:cstheme="minorHAnsi"/>
                <w:color w:val="231F20"/>
                <w:sz w:val="20"/>
                <w:szCs w:val="20"/>
              </w:rPr>
            </w:pPr>
            <w:r w:rsidRPr="00B72DA0">
              <w:rPr>
                <w:rFonts w:cstheme="minorHAnsi"/>
                <w:color w:val="231F20"/>
                <w:sz w:val="20"/>
                <w:szCs w:val="20"/>
              </w:rPr>
              <w:t>Unknown</w:t>
            </w:r>
          </w:p>
        </w:tc>
        <w:tc>
          <w:tcPr>
            <w:tcW w:w="934" w:type="pct"/>
          </w:tcPr>
          <w:p w14:paraId="2C312EC5"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17 241 (11.9)</w:t>
            </w:r>
          </w:p>
        </w:tc>
        <w:tc>
          <w:tcPr>
            <w:tcW w:w="1119" w:type="pct"/>
          </w:tcPr>
          <w:p w14:paraId="75DC0119"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9486 (13.5)</w:t>
            </w:r>
          </w:p>
        </w:tc>
        <w:tc>
          <w:tcPr>
            <w:tcW w:w="827" w:type="pct"/>
          </w:tcPr>
          <w:p w14:paraId="14230B81"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7755 (10.4)</w:t>
            </w:r>
          </w:p>
        </w:tc>
        <w:tc>
          <w:tcPr>
            <w:tcW w:w="821" w:type="pct"/>
          </w:tcPr>
          <w:p w14:paraId="1F7D0B3D"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2782 (7.1)</w:t>
            </w:r>
          </w:p>
        </w:tc>
      </w:tr>
      <w:tr w:rsidR="00A46EB0" w:rsidRPr="00B72DA0" w14:paraId="5F4B5500" w14:textId="77777777" w:rsidTr="00A46EB0">
        <w:trPr>
          <w:trHeight w:val="171"/>
        </w:trPr>
        <w:tc>
          <w:tcPr>
            <w:tcW w:w="1299" w:type="pct"/>
          </w:tcPr>
          <w:p w14:paraId="5F1E1E56" w14:textId="6BC1C5C2" w:rsidR="00A46EB0" w:rsidRPr="00B72DA0" w:rsidRDefault="00A46EB0" w:rsidP="00A46EB0">
            <w:pPr>
              <w:pStyle w:val="NoSpacing"/>
              <w:rPr>
                <w:rFonts w:cstheme="minorHAnsi"/>
                <w:color w:val="231F20"/>
                <w:sz w:val="20"/>
                <w:szCs w:val="20"/>
              </w:rPr>
            </w:pPr>
            <w:r w:rsidRPr="00B72DA0">
              <w:rPr>
                <w:rFonts w:cstheme="minorHAnsi"/>
                <w:color w:val="231F20"/>
                <w:sz w:val="20"/>
                <w:szCs w:val="20"/>
              </w:rPr>
              <w:t>30-d outcomes: return to hospital, No. (%)</w:t>
            </w:r>
          </w:p>
        </w:tc>
        <w:tc>
          <w:tcPr>
            <w:tcW w:w="934" w:type="pct"/>
          </w:tcPr>
          <w:p w14:paraId="217EBEBB" w14:textId="77777777" w:rsidR="00A46EB0" w:rsidRPr="00B72DA0" w:rsidRDefault="00A46EB0" w:rsidP="008F0D7F">
            <w:pPr>
              <w:pStyle w:val="NoSpacing"/>
              <w:rPr>
                <w:rFonts w:cstheme="minorHAnsi"/>
                <w:color w:val="231F20"/>
                <w:w w:val="110"/>
                <w:sz w:val="20"/>
                <w:szCs w:val="20"/>
              </w:rPr>
            </w:pPr>
          </w:p>
        </w:tc>
        <w:tc>
          <w:tcPr>
            <w:tcW w:w="1119" w:type="pct"/>
          </w:tcPr>
          <w:p w14:paraId="1667DE95" w14:textId="77777777" w:rsidR="00A46EB0" w:rsidRPr="00B72DA0" w:rsidRDefault="00A46EB0" w:rsidP="008F0D7F">
            <w:pPr>
              <w:pStyle w:val="NoSpacing"/>
              <w:rPr>
                <w:rFonts w:cstheme="minorHAnsi"/>
                <w:color w:val="231F20"/>
                <w:w w:val="110"/>
                <w:sz w:val="20"/>
                <w:szCs w:val="20"/>
              </w:rPr>
            </w:pPr>
          </w:p>
        </w:tc>
        <w:tc>
          <w:tcPr>
            <w:tcW w:w="827" w:type="pct"/>
          </w:tcPr>
          <w:p w14:paraId="29D2BB05" w14:textId="77777777" w:rsidR="00A46EB0" w:rsidRPr="00B72DA0" w:rsidRDefault="00A46EB0" w:rsidP="008F0D7F">
            <w:pPr>
              <w:pStyle w:val="NoSpacing"/>
              <w:rPr>
                <w:rFonts w:cstheme="minorHAnsi"/>
                <w:color w:val="231F20"/>
                <w:w w:val="110"/>
                <w:sz w:val="20"/>
                <w:szCs w:val="20"/>
              </w:rPr>
            </w:pPr>
          </w:p>
        </w:tc>
        <w:tc>
          <w:tcPr>
            <w:tcW w:w="821" w:type="pct"/>
          </w:tcPr>
          <w:p w14:paraId="145D6DD6" w14:textId="77777777" w:rsidR="00A46EB0" w:rsidRPr="00B72DA0" w:rsidRDefault="00A46EB0" w:rsidP="008F0D7F">
            <w:pPr>
              <w:pStyle w:val="NoSpacing"/>
              <w:rPr>
                <w:rFonts w:cstheme="minorHAnsi"/>
                <w:color w:val="231F20"/>
                <w:w w:val="110"/>
                <w:sz w:val="20"/>
                <w:szCs w:val="20"/>
              </w:rPr>
            </w:pPr>
          </w:p>
        </w:tc>
      </w:tr>
      <w:tr w:rsidR="00A46EB0" w:rsidRPr="00B72DA0" w14:paraId="0656D2F6" w14:textId="77777777" w:rsidTr="00A46EB0">
        <w:trPr>
          <w:trHeight w:val="498"/>
        </w:trPr>
        <w:tc>
          <w:tcPr>
            <w:tcW w:w="1299" w:type="pct"/>
          </w:tcPr>
          <w:p w14:paraId="4C6B2A6F" w14:textId="77777777" w:rsidR="00A46EB0" w:rsidRPr="00B72DA0" w:rsidRDefault="00A46EB0" w:rsidP="00A46EB0">
            <w:pPr>
              <w:pStyle w:val="NoSpacing"/>
              <w:ind w:firstLine="425"/>
              <w:rPr>
                <w:rFonts w:cstheme="minorHAnsi"/>
                <w:color w:val="231F20"/>
                <w:sz w:val="20"/>
                <w:szCs w:val="20"/>
              </w:rPr>
            </w:pPr>
            <w:r w:rsidRPr="00B72DA0">
              <w:rPr>
                <w:rFonts w:cstheme="minorHAnsi"/>
                <w:color w:val="231F20"/>
                <w:sz w:val="20"/>
                <w:szCs w:val="20"/>
              </w:rPr>
              <w:t>None</w:t>
            </w:r>
          </w:p>
        </w:tc>
        <w:tc>
          <w:tcPr>
            <w:tcW w:w="934" w:type="pct"/>
          </w:tcPr>
          <w:p w14:paraId="4647C7E7"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114 469 (79.0)</w:t>
            </w:r>
          </w:p>
        </w:tc>
        <w:tc>
          <w:tcPr>
            <w:tcW w:w="1119" w:type="pct"/>
          </w:tcPr>
          <w:p w14:paraId="4ACCD21E"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55 398 (78.8)</w:t>
            </w:r>
          </w:p>
        </w:tc>
        <w:tc>
          <w:tcPr>
            <w:tcW w:w="827" w:type="pct"/>
          </w:tcPr>
          <w:p w14:paraId="2EA5A3A3"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59 071 (79.2)</w:t>
            </w:r>
          </w:p>
        </w:tc>
        <w:tc>
          <w:tcPr>
            <w:tcW w:w="821" w:type="pct"/>
          </w:tcPr>
          <w:p w14:paraId="23837CC8"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31 225 (79.7)</w:t>
            </w:r>
          </w:p>
        </w:tc>
      </w:tr>
      <w:tr w:rsidR="00A46EB0" w:rsidRPr="00B72DA0" w14:paraId="39F04BDF" w14:textId="77777777" w:rsidTr="00A46EB0">
        <w:trPr>
          <w:trHeight w:val="498"/>
        </w:trPr>
        <w:tc>
          <w:tcPr>
            <w:tcW w:w="1299" w:type="pct"/>
          </w:tcPr>
          <w:p w14:paraId="6C66C95D" w14:textId="77777777" w:rsidR="00A46EB0" w:rsidRPr="00B72DA0" w:rsidRDefault="00A46EB0" w:rsidP="00A46EB0">
            <w:pPr>
              <w:pStyle w:val="NoSpacing"/>
              <w:ind w:firstLine="425"/>
              <w:rPr>
                <w:rFonts w:cstheme="minorHAnsi"/>
                <w:color w:val="231F20"/>
                <w:w w:val="105"/>
                <w:position w:val="5"/>
                <w:sz w:val="20"/>
                <w:szCs w:val="20"/>
              </w:rPr>
            </w:pPr>
            <w:r w:rsidRPr="00B72DA0">
              <w:rPr>
                <w:rFonts w:cstheme="minorHAnsi"/>
                <w:color w:val="231F20"/>
                <w:w w:val="105"/>
                <w:sz w:val="20"/>
                <w:szCs w:val="20"/>
              </w:rPr>
              <w:t>ED/</w:t>
            </w:r>
            <w:proofErr w:type="spellStart"/>
            <w:r w:rsidRPr="00B72DA0">
              <w:rPr>
                <w:rFonts w:cstheme="minorHAnsi"/>
                <w:color w:val="231F20"/>
                <w:w w:val="105"/>
                <w:sz w:val="20"/>
                <w:szCs w:val="20"/>
              </w:rPr>
              <w:t>Obs</w:t>
            </w:r>
            <w:proofErr w:type="spellEnd"/>
            <w:r w:rsidRPr="00B72DA0">
              <w:rPr>
                <w:rFonts w:cstheme="minorHAnsi"/>
                <w:color w:val="231F20"/>
                <w:w w:val="105"/>
                <w:position w:val="5"/>
                <w:sz w:val="20"/>
                <w:szCs w:val="20"/>
              </w:rPr>
              <w:t>c</w:t>
            </w:r>
          </w:p>
        </w:tc>
        <w:tc>
          <w:tcPr>
            <w:tcW w:w="934" w:type="pct"/>
          </w:tcPr>
          <w:p w14:paraId="3E47DF2F"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12 732 (8.8)</w:t>
            </w:r>
          </w:p>
        </w:tc>
        <w:tc>
          <w:tcPr>
            <w:tcW w:w="1119" w:type="pct"/>
          </w:tcPr>
          <w:p w14:paraId="6649E537"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6153 (8.8)</w:t>
            </w:r>
          </w:p>
        </w:tc>
        <w:tc>
          <w:tcPr>
            <w:tcW w:w="827" w:type="pct"/>
          </w:tcPr>
          <w:p w14:paraId="3BEB5256"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6579 (8.8)</w:t>
            </w:r>
          </w:p>
        </w:tc>
        <w:tc>
          <w:tcPr>
            <w:tcW w:w="821" w:type="pct"/>
          </w:tcPr>
          <w:p w14:paraId="4DC28189"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3421 (8.7)</w:t>
            </w:r>
          </w:p>
        </w:tc>
      </w:tr>
      <w:tr w:rsidR="00A46EB0" w:rsidRPr="00B72DA0" w14:paraId="367FA54B" w14:textId="77777777" w:rsidTr="00A46EB0">
        <w:trPr>
          <w:trHeight w:val="211"/>
        </w:trPr>
        <w:tc>
          <w:tcPr>
            <w:tcW w:w="1299" w:type="pct"/>
          </w:tcPr>
          <w:p w14:paraId="4D97F704" w14:textId="77777777" w:rsidR="00A46EB0" w:rsidRPr="00B72DA0" w:rsidRDefault="00A46EB0" w:rsidP="00A46EB0">
            <w:pPr>
              <w:pStyle w:val="NoSpacing"/>
              <w:ind w:firstLine="425"/>
              <w:rPr>
                <w:rFonts w:cstheme="minorHAnsi"/>
                <w:color w:val="231F20"/>
                <w:sz w:val="20"/>
                <w:szCs w:val="20"/>
              </w:rPr>
            </w:pPr>
            <w:r w:rsidRPr="00B72DA0">
              <w:rPr>
                <w:rFonts w:cstheme="minorHAnsi"/>
                <w:color w:val="231F20"/>
                <w:sz w:val="20"/>
                <w:szCs w:val="20"/>
              </w:rPr>
              <w:t>Readmission</w:t>
            </w:r>
          </w:p>
        </w:tc>
        <w:tc>
          <w:tcPr>
            <w:tcW w:w="934" w:type="pct"/>
          </w:tcPr>
          <w:p w14:paraId="59EC21EE"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17 667 (12.2)</w:t>
            </w:r>
          </w:p>
        </w:tc>
        <w:tc>
          <w:tcPr>
            <w:tcW w:w="1119" w:type="pct"/>
          </w:tcPr>
          <w:p w14:paraId="52DE9142"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8712 (12.4)</w:t>
            </w:r>
          </w:p>
        </w:tc>
        <w:tc>
          <w:tcPr>
            <w:tcW w:w="827" w:type="pct"/>
          </w:tcPr>
          <w:p w14:paraId="3F777D19"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8955 (12.0)</w:t>
            </w:r>
          </w:p>
        </w:tc>
        <w:tc>
          <w:tcPr>
            <w:tcW w:w="821" w:type="pct"/>
          </w:tcPr>
          <w:p w14:paraId="6607060A" w14:textId="77777777" w:rsidR="00A46EB0" w:rsidRPr="00B72DA0" w:rsidRDefault="00A46EB0" w:rsidP="008F0D7F">
            <w:pPr>
              <w:pStyle w:val="NoSpacing"/>
              <w:rPr>
                <w:rFonts w:cstheme="minorHAnsi"/>
                <w:color w:val="231F20"/>
                <w:w w:val="110"/>
                <w:sz w:val="20"/>
                <w:szCs w:val="20"/>
              </w:rPr>
            </w:pPr>
            <w:r w:rsidRPr="00B72DA0">
              <w:rPr>
                <w:rFonts w:cstheme="minorHAnsi"/>
                <w:color w:val="231F20"/>
                <w:w w:val="110"/>
                <w:sz w:val="20"/>
                <w:szCs w:val="20"/>
              </w:rPr>
              <w:t>4530 (11.6)</w:t>
            </w:r>
          </w:p>
        </w:tc>
      </w:tr>
    </w:tbl>
    <w:p w14:paraId="59F50B28" w14:textId="6B59E29D" w:rsidR="008F0D7F" w:rsidRPr="008F0D7F" w:rsidRDefault="008F0D7F" w:rsidP="008F0D7F">
      <w:pPr>
        <w:kinsoku w:val="0"/>
        <w:overflowPunct w:val="0"/>
        <w:autoSpaceDE w:val="0"/>
        <w:autoSpaceDN w:val="0"/>
        <w:adjustRightInd w:val="0"/>
        <w:spacing w:after="0" w:line="240" w:lineRule="auto"/>
        <w:rPr>
          <w:rFonts w:cstheme="minorHAnsi"/>
          <w:sz w:val="20"/>
          <w:szCs w:val="20"/>
        </w:rPr>
      </w:pPr>
    </w:p>
    <w:p w14:paraId="6B753129" w14:textId="7798CC02" w:rsidR="00A46EB0" w:rsidRPr="00B72DA0" w:rsidRDefault="00A46EB0">
      <w:pPr>
        <w:rPr>
          <w:rFonts w:cstheme="minorHAnsi"/>
          <w:noProof/>
          <w:sz w:val="20"/>
          <w:szCs w:val="20"/>
        </w:rPr>
      </w:pPr>
      <w:r w:rsidRPr="00B72DA0">
        <w:rPr>
          <w:rFonts w:cstheme="minorHAnsi"/>
          <w:noProof/>
          <w:sz w:val="20"/>
          <w:szCs w:val="20"/>
        </w:rPr>
        <w:br w:type="page"/>
      </w:r>
    </w:p>
    <w:p w14:paraId="7BFB3E37" w14:textId="77777777" w:rsidR="008A26C4" w:rsidRPr="00B72DA0" w:rsidRDefault="008A26C4" w:rsidP="004A4822">
      <w:pPr>
        <w:kinsoku w:val="0"/>
        <w:overflowPunct w:val="0"/>
        <w:autoSpaceDE w:val="0"/>
        <w:autoSpaceDN w:val="0"/>
        <w:adjustRightInd w:val="0"/>
        <w:spacing w:after="0" w:line="240" w:lineRule="auto"/>
        <w:rPr>
          <w:rFonts w:cstheme="minorHAnsi"/>
          <w:noProof/>
          <w:sz w:val="20"/>
          <w:szCs w:val="20"/>
        </w:rPr>
        <w:sectPr w:rsidR="008A26C4" w:rsidRPr="00B72DA0" w:rsidSect="007C6AEA">
          <w:pgSz w:w="15840" w:h="12240" w:orient="landscape"/>
          <w:pgMar w:top="1080" w:right="1080" w:bottom="1080" w:left="1080" w:header="720" w:footer="720" w:gutter="0"/>
          <w:cols w:space="720"/>
          <w:docGrid w:linePitch="360"/>
        </w:sectPr>
      </w:pPr>
    </w:p>
    <w:p w14:paraId="3BD75380" w14:textId="58FCF977" w:rsidR="0033511E" w:rsidRPr="00B72DA0" w:rsidRDefault="0033511E" w:rsidP="004A4822">
      <w:pPr>
        <w:kinsoku w:val="0"/>
        <w:overflowPunct w:val="0"/>
        <w:autoSpaceDE w:val="0"/>
        <w:autoSpaceDN w:val="0"/>
        <w:adjustRightInd w:val="0"/>
        <w:spacing w:after="0" w:line="240" w:lineRule="auto"/>
        <w:rPr>
          <w:rFonts w:cstheme="minorHAnsi"/>
          <w:noProof/>
          <w:sz w:val="20"/>
          <w:szCs w:val="20"/>
        </w:rPr>
      </w:pPr>
    </w:p>
    <w:p w14:paraId="590126CD" w14:textId="314E92CB" w:rsidR="00182FD2" w:rsidRPr="00B72DA0" w:rsidRDefault="00182FD2" w:rsidP="00C7359D">
      <w:pPr>
        <w:spacing w:after="300" w:line="276" w:lineRule="auto"/>
        <w:rPr>
          <w:rFonts w:eastAsia="Times New Roman" w:cstheme="minorHAnsi"/>
          <w:color w:val="333333"/>
          <w:sz w:val="24"/>
          <w:szCs w:val="24"/>
        </w:rPr>
      </w:pPr>
    </w:p>
    <w:p w14:paraId="60B4ED62" w14:textId="1BC37533" w:rsidR="00E57218" w:rsidRPr="00B72DA0" w:rsidRDefault="00E57218" w:rsidP="00C7359D">
      <w:pPr>
        <w:spacing w:after="300" w:line="276" w:lineRule="auto"/>
        <w:rPr>
          <w:rFonts w:cstheme="minorHAnsi"/>
          <w:color w:val="333333"/>
          <w:sz w:val="21"/>
          <w:szCs w:val="21"/>
        </w:rPr>
      </w:pPr>
      <w:r w:rsidRPr="00B72DA0">
        <w:rPr>
          <w:rFonts w:eastAsia="Times New Roman" w:cstheme="minorHAnsi"/>
          <w:color w:val="333333"/>
          <w:sz w:val="24"/>
          <w:szCs w:val="24"/>
        </w:rPr>
        <w:t>The hospitals were geographically diverse and represented a mix of community, urban, and academic medical centers. Intervention and control units were similar in number of licensed beds, baseline readmission rates, and presence of discharge transition programs (</w:t>
      </w:r>
      <w:hyperlink r:id="rId50" w:anchor="zoi180308t2" w:history="1">
        <w:r w:rsidRPr="00B72DA0">
          <w:rPr>
            <w:rFonts w:eastAsia="Times New Roman" w:cstheme="minorHAnsi"/>
            <w:color w:val="000000"/>
            <w:sz w:val="24"/>
            <w:szCs w:val="24"/>
            <w:u w:val="single"/>
          </w:rPr>
          <w:t>Table 2</w:t>
        </w:r>
      </w:hyperlink>
      <w:r w:rsidRPr="00B72DA0">
        <w:rPr>
          <w:rFonts w:eastAsia="Times New Roman" w:cstheme="minorHAnsi"/>
          <w:color w:val="333333"/>
          <w:sz w:val="24"/>
          <w:szCs w:val="24"/>
        </w:rPr>
        <w:t>). Patients on intervention and control units had similar sociodemographic and clinical characteristics, with some variation in major diagnostic categories owing to the patient populations of the units selected for the study. There were 17 667 readmissions and 12 732 ED/Obs visits without a readmission within 30 days following discharge, corresponding to a 12.2% unadjusted readmission rate and 8.8% unadjusted ED/Obs visit rate in the study sample (</w:t>
      </w:r>
      <w:hyperlink r:id="rId51" w:anchor="zoi180308t1" w:history="1">
        <w:r w:rsidRPr="00B72DA0">
          <w:rPr>
            <w:rFonts w:eastAsia="Times New Roman" w:cstheme="minorHAnsi"/>
            <w:color w:val="000000"/>
            <w:sz w:val="24"/>
            <w:szCs w:val="24"/>
            <w:u w:val="single"/>
          </w:rPr>
          <w:t>Table 1</w:t>
        </w:r>
      </w:hyperlink>
      <w:r w:rsidRPr="00B72DA0">
        <w:rPr>
          <w:rFonts w:eastAsia="Times New Roman" w:cstheme="minorHAnsi"/>
          <w:color w:val="333333"/>
          <w:sz w:val="24"/>
          <w:szCs w:val="24"/>
        </w:rPr>
        <w:t>).</w:t>
      </w:r>
      <w:r w:rsidR="00F96DDC" w:rsidRPr="00B72DA0">
        <w:rPr>
          <w:rFonts w:cstheme="minorHAnsi"/>
          <w:color w:val="333333"/>
          <w:sz w:val="21"/>
          <w:szCs w:val="21"/>
        </w:rPr>
        <w:t xml:space="preserve"> </w:t>
      </w:r>
    </w:p>
    <w:p w14:paraId="3473D688" w14:textId="32DB3F4F" w:rsidR="00874F4E" w:rsidRPr="00B72DA0" w:rsidRDefault="0077174C" w:rsidP="00152D5A">
      <w:pPr>
        <w:spacing w:after="0" w:line="276" w:lineRule="auto"/>
        <w:rPr>
          <w:rFonts w:eastAsia="Times New Roman" w:cstheme="minorHAnsi"/>
          <w:color w:val="333333"/>
          <w:sz w:val="24"/>
          <w:szCs w:val="24"/>
        </w:rPr>
      </w:pPr>
      <w:r w:rsidRPr="00B72DA0">
        <w:rPr>
          <w:rFonts w:eastAsia="Times New Roman" w:cstheme="minorHAnsi"/>
          <w:color w:val="333333"/>
          <w:sz w:val="24"/>
          <w:szCs w:val="24"/>
        </w:rPr>
        <w:t>Table 2: Hospital and Unit Characteristics</w:t>
      </w:r>
    </w:p>
    <w:tbl>
      <w:tblPr>
        <w:tblStyle w:val="TableGrid"/>
        <w:tblW w:w="5000" w:type="pct"/>
        <w:tblLook w:val="0020" w:firstRow="1" w:lastRow="0" w:firstColumn="0" w:lastColumn="0" w:noHBand="0" w:noVBand="0"/>
      </w:tblPr>
      <w:tblGrid>
        <w:gridCol w:w="3639"/>
        <w:gridCol w:w="1706"/>
        <w:gridCol w:w="2173"/>
        <w:gridCol w:w="2552"/>
      </w:tblGrid>
      <w:tr w:rsidR="00C909DE" w:rsidRPr="00B72DA0" w14:paraId="4BB0EA1B" w14:textId="77777777" w:rsidTr="002615CD">
        <w:trPr>
          <w:trHeight w:val="223"/>
        </w:trPr>
        <w:tc>
          <w:tcPr>
            <w:tcW w:w="1807" w:type="pct"/>
          </w:tcPr>
          <w:p w14:paraId="00D0CA42" w14:textId="77777777" w:rsidR="00C909DE" w:rsidRPr="00B72DA0" w:rsidRDefault="00C909DE" w:rsidP="006E6FE5">
            <w:pPr>
              <w:pStyle w:val="NoSpacing"/>
              <w:rPr>
                <w:rFonts w:cstheme="minorHAnsi"/>
                <w:color w:val="231F20"/>
                <w:sz w:val="20"/>
                <w:szCs w:val="20"/>
              </w:rPr>
            </w:pPr>
            <w:r w:rsidRPr="00B72DA0">
              <w:rPr>
                <w:rFonts w:cstheme="minorHAnsi"/>
                <w:color w:val="231F20"/>
                <w:sz w:val="20"/>
                <w:szCs w:val="20"/>
              </w:rPr>
              <w:t>Characteristic</w:t>
            </w:r>
          </w:p>
        </w:tc>
        <w:tc>
          <w:tcPr>
            <w:tcW w:w="847" w:type="pct"/>
          </w:tcPr>
          <w:p w14:paraId="54989497" w14:textId="77777777" w:rsidR="00C909DE" w:rsidRPr="00B72DA0" w:rsidRDefault="00C909DE" w:rsidP="006E6FE5">
            <w:pPr>
              <w:pStyle w:val="NoSpacing"/>
              <w:rPr>
                <w:rFonts w:cstheme="minorHAnsi"/>
                <w:color w:val="231F20"/>
                <w:w w:val="105"/>
                <w:sz w:val="20"/>
                <w:szCs w:val="20"/>
              </w:rPr>
            </w:pPr>
            <w:r w:rsidRPr="00B72DA0">
              <w:rPr>
                <w:rFonts w:cstheme="minorHAnsi"/>
                <w:color w:val="231F20"/>
                <w:w w:val="105"/>
                <w:sz w:val="20"/>
                <w:szCs w:val="20"/>
              </w:rPr>
              <w:t>No. (%)</w:t>
            </w:r>
          </w:p>
        </w:tc>
        <w:tc>
          <w:tcPr>
            <w:tcW w:w="1079" w:type="pct"/>
          </w:tcPr>
          <w:p w14:paraId="7C895266" w14:textId="77777777" w:rsidR="00C909DE" w:rsidRPr="00B72DA0" w:rsidRDefault="00C909DE" w:rsidP="006E6FE5">
            <w:pPr>
              <w:pStyle w:val="NoSpacing"/>
              <w:rPr>
                <w:rFonts w:cstheme="minorHAnsi"/>
                <w:color w:val="231F20"/>
                <w:w w:val="105"/>
                <w:sz w:val="20"/>
                <w:szCs w:val="20"/>
              </w:rPr>
            </w:pPr>
          </w:p>
        </w:tc>
        <w:tc>
          <w:tcPr>
            <w:tcW w:w="1267" w:type="pct"/>
          </w:tcPr>
          <w:p w14:paraId="64EBF8B3" w14:textId="2EA39504" w:rsidR="00C909DE" w:rsidRPr="00B72DA0" w:rsidRDefault="00C909DE" w:rsidP="006E6FE5">
            <w:pPr>
              <w:pStyle w:val="NoSpacing"/>
              <w:rPr>
                <w:rFonts w:cstheme="minorHAnsi"/>
                <w:color w:val="231F20"/>
                <w:w w:val="105"/>
                <w:sz w:val="20"/>
                <w:szCs w:val="20"/>
              </w:rPr>
            </w:pPr>
          </w:p>
        </w:tc>
      </w:tr>
      <w:tr w:rsidR="003879A3" w:rsidRPr="00B72DA0" w14:paraId="6206641B" w14:textId="77777777" w:rsidTr="002615CD">
        <w:trPr>
          <w:trHeight w:val="503"/>
        </w:trPr>
        <w:tc>
          <w:tcPr>
            <w:tcW w:w="1807" w:type="pct"/>
          </w:tcPr>
          <w:p w14:paraId="5D11F582" w14:textId="77777777" w:rsidR="003879A3" w:rsidRPr="00B72DA0" w:rsidRDefault="003879A3" w:rsidP="006E6FE5">
            <w:pPr>
              <w:pStyle w:val="NoSpacing"/>
              <w:rPr>
                <w:rFonts w:cstheme="minorHAnsi"/>
                <w:sz w:val="20"/>
                <w:szCs w:val="20"/>
              </w:rPr>
            </w:pPr>
          </w:p>
        </w:tc>
        <w:tc>
          <w:tcPr>
            <w:tcW w:w="847" w:type="pct"/>
          </w:tcPr>
          <w:p w14:paraId="64A581FB" w14:textId="77777777" w:rsidR="003879A3" w:rsidRPr="00B72DA0" w:rsidRDefault="003879A3" w:rsidP="006E6FE5">
            <w:pPr>
              <w:pStyle w:val="NoSpacing"/>
              <w:rPr>
                <w:rFonts w:cstheme="minorHAnsi"/>
                <w:color w:val="231F20"/>
                <w:sz w:val="20"/>
                <w:szCs w:val="20"/>
              </w:rPr>
            </w:pPr>
            <w:r w:rsidRPr="00B72DA0">
              <w:rPr>
                <w:rFonts w:cstheme="minorHAnsi"/>
                <w:color w:val="231F20"/>
                <w:sz w:val="20"/>
                <w:szCs w:val="20"/>
              </w:rPr>
              <w:t>Total Units</w:t>
            </w:r>
          </w:p>
          <w:p w14:paraId="3C78675B" w14:textId="77777777" w:rsidR="003879A3" w:rsidRPr="00B72DA0" w:rsidRDefault="003879A3" w:rsidP="006E6FE5">
            <w:pPr>
              <w:pStyle w:val="NoSpacing"/>
              <w:rPr>
                <w:rFonts w:cstheme="minorHAnsi"/>
                <w:color w:val="231F20"/>
                <w:w w:val="105"/>
                <w:position w:val="5"/>
                <w:sz w:val="20"/>
                <w:szCs w:val="20"/>
              </w:rPr>
            </w:pPr>
            <w:r w:rsidRPr="00B72DA0">
              <w:rPr>
                <w:rFonts w:cstheme="minorHAnsi"/>
                <w:color w:val="231F20"/>
                <w:w w:val="105"/>
                <w:sz w:val="20"/>
                <w:szCs w:val="20"/>
              </w:rPr>
              <w:t xml:space="preserve">(N = 66 </w:t>
            </w:r>
            <w:proofErr w:type="gramStart"/>
            <w:r w:rsidRPr="00B72DA0">
              <w:rPr>
                <w:rFonts w:cstheme="minorHAnsi"/>
                <w:color w:val="231F20"/>
                <w:w w:val="105"/>
                <w:sz w:val="20"/>
                <w:szCs w:val="20"/>
              </w:rPr>
              <w:t>Units)</w:t>
            </w:r>
            <w:r w:rsidRPr="00B72DA0">
              <w:rPr>
                <w:rFonts w:cstheme="minorHAnsi"/>
                <w:color w:val="231F20"/>
                <w:w w:val="105"/>
                <w:position w:val="5"/>
                <w:sz w:val="20"/>
                <w:szCs w:val="20"/>
              </w:rPr>
              <w:t>a</w:t>
            </w:r>
            <w:proofErr w:type="gramEnd"/>
          </w:p>
        </w:tc>
        <w:tc>
          <w:tcPr>
            <w:tcW w:w="1079" w:type="pct"/>
          </w:tcPr>
          <w:p w14:paraId="7221DA7C" w14:textId="77777777" w:rsidR="003879A3" w:rsidRPr="00B72DA0" w:rsidRDefault="003879A3" w:rsidP="006E6FE5">
            <w:pPr>
              <w:pStyle w:val="NoSpacing"/>
              <w:rPr>
                <w:rFonts w:cstheme="minorHAnsi"/>
                <w:color w:val="231F20"/>
                <w:w w:val="105"/>
                <w:sz w:val="20"/>
                <w:szCs w:val="20"/>
              </w:rPr>
            </w:pPr>
            <w:r w:rsidRPr="00B72DA0">
              <w:rPr>
                <w:rFonts w:cstheme="minorHAnsi"/>
                <w:color w:val="231F20"/>
                <w:w w:val="105"/>
                <w:sz w:val="20"/>
                <w:szCs w:val="20"/>
              </w:rPr>
              <w:t>Low-Readmission Intervention Units (n = 17 of 33 Units)</w:t>
            </w:r>
          </w:p>
        </w:tc>
        <w:tc>
          <w:tcPr>
            <w:tcW w:w="1267" w:type="pct"/>
          </w:tcPr>
          <w:p w14:paraId="17C7AB61" w14:textId="77777777" w:rsidR="003879A3" w:rsidRPr="00B72DA0" w:rsidRDefault="003879A3" w:rsidP="006E6FE5">
            <w:pPr>
              <w:pStyle w:val="NoSpacing"/>
              <w:rPr>
                <w:rFonts w:cstheme="minorHAnsi"/>
                <w:color w:val="231F20"/>
                <w:w w:val="105"/>
                <w:sz w:val="20"/>
                <w:szCs w:val="20"/>
              </w:rPr>
            </w:pPr>
            <w:r w:rsidRPr="00B72DA0">
              <w:rPr>
                <w:rFonts w:cstheme="minorHAnsi"/>
                <w:color w:val="231F20"/>
                <w:w w:val="105"/>
                <w:sz w:val="20"/>
                <w:szCs w:val="20"/>
              </w:rPr>
              <w:t>High-Readmission Intervention Units (n = 16 of 33 Units)</w:t>
            </w:r>
          </w:p>
        </w:tc>
      </w:tr>
      <w:tr w:rsidR="00C318A1" w:rsidRPr="00B72DA0" w14:paraId="5CA2EBFB" w14:textId="77777777" w:rsidTr="002615CD">
        <w:trPr>
          <w:trHeight w:val="234"/>
        </w:trPr>
        <w:tc>
          <w:tcPr>
            <w:tcW w:w="1807" w:type="pct"/>
          </w:tcPr>
          <w:p w14:paraId="664A1925" w14:textId="6C1D0C6A" w:rsidR="00C318A1" w:rsidRPr="00B72DA0" w:rsidRDefault="00C318A1" w:rsidP="006E6FE5">
            <w:pPr>
              <w:pStyle w:val="NoSpacing"/>
              <w:rPr>
                <w:rFonts w:cstheme="minorHAnsi"/>
                <w:color w:val="231F20"/>
                <w:sz w:val="20"/>
                <w:szCs w:val="20"/>
              </w:rPr>
            </w:pPr>
            <w:r w:rsidRPr="00B72DA0">
              <w:rPr>
                <w:rFonts w:cstheme="minorHAnsi"/>
                <w:color w:val="231F20"/>
                <w:w w:val="105"/>
                <w:sz w:val="20"/>
                <w:szCs w:val="20"/>
              </w:rPr>
              <w:t>Hospital-Level Characteristics</w:t>
            </w:r>
          </w:p>
        </w:tc>
        <w:tc>
          <w:tcPr>
            <w:tcW w:w="847" w:type="pct"/>
          </w:tcPr>
          <w:p w14:paraId="43B37F13" w14:textId="77777777" w:rsidR="00C318A1" w:rsidRPr="00B72DA0" w:rsidRDefault="00C318A1" w:rsidP="006E6FE5">
            <w:pPr>
              <w:pStyle w:val="NoSpacing"/>
              <w:rPr>
                <w:rFonts w:cstheme="minorHAnsi"/>
                <w:color w:val="231F20"/>
                <w:w w:val="110"/>
                <w:sz w:val="20"/>
                <w:szCs w:val="20"/>
              </w:rPr>
            </w:pPr>
          </w:p>
        </w:tc>
        <w:tc>
          <w:tcPr>
            <w:tcW w:w="1079" w:type="pct"/>
          </w:tcPr>
          <w:p w14:paraId="581EE58D" w14:textId="77777777" w:rsidR="00C318A1" w:rsidRPr="00B72DA0" w:rsidRDefault="00C318A1" w:rsidP="006E6FE5">
            <w:pPr>
              <w:pStyle w:val="NoSpacing"/>
              <w:rPr>
                <w:rFonts w:cstheme="minorHAnsi"/>
                <w:color w:val="231F20"/>
                <w:w w:val="110"/>
                <w:sz w:val="20"/>
                <w:szCs w:val="20"/>
              </w:rPr>
            </w:pPr>
          </w:p>
        </w:tc>
        <w:tc>
          <w:tcPr>
            <w:tcW w:w="1267" w:type="pct"/>
          </w:tcPr>
          <w:p w14:paraId="34593069" w14:textId="77777777" w:rsidR="00C318A1" w:rsidRPr="00B72DA0" w:rsidRDefault="00C318A1" w:rsidP="006E6FE5">
            <w:pPr>
              <w:pStyle w:val="NoSpacing"/>
              <w:rPr>
                <w:rFonts w:cstheme="minorHAnsi"/>
                <w:color w:val="231F20"/>
                <w:w w:val="110"/>
                <w:sz w:val="20"/>
                <w:szCs w:val="20"/>
              </w:rPr>
            </w:pPr>
          </w:p>
        </w:tc>
      </w:tr>
      <w:tr w:rsidR="003879A3" w:rsidRPr="00B72DA0" w14:paraId="5C1ED3CE" w14:textId="77777777" w:rsidTr="002615CD">
        <w:trPr>
          <w:trHeight w:val="234"/>
        </w:trPr>
        <w:tc>
          <w:tcPr>
            <w:tcW w:w="1807" w:type="pct"/>
          </w:tcPr>
          <w:p w14:paraId="552C14E2" w14:textId="77777777" w:rsidR="003879A3" w:rsidRPr="00B72DA0" w:rsidRDefault="003879A3" w:rsidP="006E6FE5">
            <w:pPr>
              <w:pStyle w:val="NoSpacing"/>
              <w:rPr>
                <w:rFonts w:cstheme="minorHAnsi"/>
                <w:color w:val="231F20"/>
                <w:sz w:val="20"/>
                <w:szCs w:val="20"/>
              </w:rPr>
            </w:pPr>
            <w:r w:rsidRPr="00B72DA0">
              <w:rPr>
                <w:rFonts w:cstheme="minorHAnsi"/>
                <w:color w:val="231F20"/>
                <w:sz w:val="20"/>
                <w:szCs w:val="20"/>
              </w:rPr>
              <w:t>Licensed beds, mean (SD), No.</w:t>
            </w:r>
          </w:p>
        </w:tc>
        <w:tc>
          <w:tcPr>
            <w:tcW w:w="847" w:type="pct"/>
          </w:tcPr>
          <w:p w14:paraId="172A096E" w14:textId="77777777" w:rsidR="003879A3" w:rsidRPr="00B72DA0" w:rsidRDefault="003879A3" w:rsidP="006E6FE5">
            <w:pPr>
              <w:pStyle w:val="NoSpacing"/>
              <w:rPr>
                <w:rFonts w:cstheme="minorHAnsi"/>
                <w:color w:val="231F20"/>
                <w:w w:val="110"/>
                <w:sz w:val="20"/>
                <w:szCs w:val="20"/>
              </w:rPr>
            </w:pPr>
            <w:r w:rsidRPr="00B72DA0">
              <w:rPr>
                <w:rFonts w:cstheme="minorHAnsi"/>
                <w:color w:val="231F20"/>
                <w:w w:val="110"/>
                <w:sz w:val="20"/>
                <w:szCs w:val="20"/>
              </w:rPr>
              <w:t>546.97 (336.46)</w:t>
            </w:r>
          </w:p>
        </w:tc>
        <w:tc>
          <w:tcPr>
            <w:tcW w:w="1079" w:type="pct"/>
          </w:tcPr>
          <w:p w14:paraId="42B886F2" w14:textId="77777777" w:rsidR="003879A3" w:rsidRPr="00B72DA0" w:rsidRDefault="003879A3" w:rsidP="006E6FE5">
            <w:pPr>
              <w:pStyle w:val="NoSpacing"/>
              <w:rPr>
                <w:rFonts w:cstheme="minorHAnsi"/>
                <w:color w:val="231F20"/>
                <w:w w:val="110"/>
                <w:sz w:val="20"/>
                <w:szCs w:val="20"/>
              </w:rPr>
            </w:pPr>
            <w:r w:rsidRPr="00B72DA0">
              <w:rPr>
                <w:rFonts w:cstheme="minorHAnsi"/>
                <w:color w:val="231F20"/>
                <w:w w:val="110"/>
                <w:sz w:val="20"/>
                <w:szCs w:val="20"/>
              </w:rPr>
              <w:t>441.76 (212.62)</w:t>
            </w:r>
          </w:p>
        </w:tc>
        <w:tc>
          <w:tcPr>
            <w:tcW w:w="1267" w:type="pct"/>
          </w:tcPr>
          <w:p w14:paraId="3C1DBE6B" w14:textId="77777777" w:rsidR="003879A3" w:rsidRPr="00B72DA0" w:rsidRDefault="003879A3" w:rsidP="006E6FE5">
            <w:pPr>
              <w:pStyle w:val="NoSpacing"/>
              <w:rPr>
                <w:rFonts w:cstheme="minorHAnsi"/>
                <w:color w:val="231F20"/>
                <w:w w:val="110"/>
                <w:sz w:val="20"/>
                <w:szCs w:val="20"/>
              </w:rPr>
            </w:pPr>
            <w:r w:rsidRPr="00B72DA0">
              <w:rPr>
                <w:rFonts w:cstheme="minorHAnsi"/>
                <w:color w:val="231F20"/>
                <w:w w:val="110"/>
                <w:sz w:val="20"/>
                <w:szCs w:val="20"/>
              </w:rPr>
              <w:t>658.75 (409.16)</w:t>
            </w:r>
          </w:p>
        </w:tc>
      </w:tr>
      <w:tr w:rsidR="00C318A1" w:rsidRPr="00B72DA0" w14:paraId="2E1BCC47" w14:textId="77777777" w:rsidTr="002615CD">
        <w:trPr>
          <w:trHeight w:val="234"/>
        </w:trPr>
        <w:tc>
          <w:tcPr>
            <w:tcW w:w="1807" w:type="pct"/>
          </w:tcPr>
          <w:p w14:paraId="38A0C96D" w14:textId="5506E4EF" w:rsidR="00C318A1" w:rsidRPr="00B72DA0" w:rsidRDefault="00C318A1" w:rsidP="006E6FE5">
            <w:pPr>
              <w:pStyle w:val="NoSpacing"/>
              <w:rPr>
                <w:rFonts w:cstheme="minorHAnsi"/>
                <w:color w:val="231F20"/>
                <w:sz w:val="20"/>
                <w:szCs w:val="20"/>
              </w:rPr>
            </w:pPr>
            <w:r w:rsidRPr="00B72DA0">
              <w:rPr>
                <w:rFonts w:cstheme="minorHAnsi"/>
                <w:color w:val="231F20"/>
                <w:sz w:val="20"/>
                <w:szCs w:val="20"/>
              </w:rPr>
              <w:t>Geographic location</w:t>
            </w:r>
          </w:p>
        </w:tc>
        <w:tc>
          <w:tcPr>
            <w:tcW w:w="847" w:type="pct"/>
          </w:tcPr>
          <w:p w14:paraId="0B5C2694" w14:textId="77777777" w:rsidR="00C318A1" w:rsidRPr="00B72DA0" w:rsidRDefault="00C318A1" w:rsidP="006E6FE5">
            <w:pPr>
              <w:pStyle w:val="NoSpacing"/>
              <w:rPr>
                <w:rFonts w:cstheme="minorHAnsi"/>
                <w:color w:val="231F20"/>
                <w:w w:val="110"/>
                <w:sz w:val="20"/>
                <w:szCs w:val="20"/>
              </w:rPr>
            </w:pPr>
          </w:p>
        </w:tc>
        <w:tc>
          <w:tcPr>
            <w:tcW w:w="1079" w:type="pct"/>
          </w:tcPr>
          <w:p w14:paraId="6940B648" w14:textId="77777777" w:rsidR="00C318A1" w:rsidRPr="00B72DA0" w:rsidRDefault="00C318A1" w:rsidP="006E6FE5">
            <w:pPr>
              <w:pStyle w:val="NoSpacing"/>
              <w:rPr>
                <w:rFonts w:cstheme="minorHAnsi"/>
                <w:color w:val="231F20"/>
                <w:w w:val="110"/>
                <w:sz w:val="20"/>
                <w:szCs w:val="20"/>
              </w:rPr>
            </w:pPr>
          </w:p>
        </w:tc>
        <w:tc>
          <w:tcPr>
            <w:tcW w:w="1267" w:type="pct"/>
          </w:tcPr>
          <w:p w14:paraId="729DE309" w14:textId="77777777" w:rsidR="00C318A1" w:rsidRPr="00B72DA0" w:rsidRDefault="00C318A1" w:rsidP="006E6FE5">
            <w:pPr>
              <w:pStyle w:val="NoSpacing"/>
              <w:rPr>
                <w:rFonts w:cstheme="minorHAnsi"/>
                <w:color w:val="231F20"/>
                <w:w w:val="110"/>
                <w:sz w:val="20"/>
                <w:szCs w:val="20"/>
              </w:rPr>
            </w:pPr>
          </w:p>
        </w:tc>
      </w:tr>
      <w:tr w:rsidR="00492192" w:rsidRPr="00B72DA0" w14:paraId="5C7D14A9" w14:textId="77777777" w:rsidTr="002615CD">
        <w:trPr>
          <w:trHeight w:val="498"/>
        </w:trPr>
        <w:tc>
          <w:tcPr>
            <w:tcW w:w="1807" w:type="pct"/>
          </w:tcPr>
          <w:p w14:paraId="0DA6CD6A" w14:textId="77777777" w:rsidR="00492192" w:rsidRPr="00B72DA0" w:rsidRDefault="00492192" w:rsidP="006E6FE5">
            <w:pPr>
              <w:pStyle w:val="NoSpacing"/>
              <w:ind w:firstLine="430"/>
              <w:rPr>
                <w:rFonts w:cstheme="minorHAnsi"/>
                <w:color w:val="231F20"/>
                <w:sz w:val="20"/>
                <w:szCs w:val="20"/>
              </w:rPr>
            </w:pPr>
            <w:r w:rsidRPr="00B72DA0">
              <w:rPr>
                <w:rFonts w:cstheme="minorHAnsi"/>
                <w:color w:val="231F20"/>
                <w:sz w:val="20"/>
                <w:szCs w:val="20"/>
              </w:rPr>
              <w:t>Northeast United States</w:t>
            </w:r>
          </w:p>
        </w:tc>
        <w:tc>
          <w:tcPr>
            <w:tcW w:w="847" w:type="pct"/>
          </w:tcPr>
          <w:p w14:paraId="53230278" w14:textId="77777777" w:rsidR="00492192" w:rsidRPr="00B72DA0" w:rsidRDefault="00492192" w:rsidP="006E6FE5">
            <w:pPr>
              <w:pStyle w:val="NoSpacing"/>
              <w:rPr>
                <w:rFonts w:cstheme="minorHAnsi"/>
                <w:color w:val="231F20"/>
                <w:w w:val="110"/>
                <w:sz w:val="20"/>
                <w:szCs w:val="20"/>
              </w:rPr>
            </w:pPr>
            <w:r w:rsidRPr="00B72DA0">
              <w:rPr>
                <w:rFonts w:cstheme="minorHAnsi"/>
                <w:color w:val="231F20"/>
                <w:w w:val="110"/>
                <w:sz w:val="20"/>
                <w:szCs w:val="20"/>
              </w:rPr>
              <w:t>14 (42.4)</w:t>
            </w:r>
          </w:p>
        </w:tc>
        <w:tc>
          <w:tcPr>
            <w:tcW w:w="1079" w:type="pct"/>
          </w:tcPr>
          <w:p w14:paraId="0122A0D2" w14:textId="77777777" w:rsidR="00492192" w:rsidRPr="00B72DA0" w:rsidRDefault="00492192" w:rsidP="006E6FE5">
            <w:pPr>
              <w:pStyle w:val="NoSpacing"/>
              <w:rPr>
                <w:rFonts w:cstheme="minorHAnsi"/>
                <w:color w:val="231F20"/>
                <w:w w:val="110"/>
                <w:sz w:val="20"/>
                <w:szCs w:val="20"/>
              </w:rPr>
            </w:pPr>
            <w:r w:rsidRPr="00B72DA0">
              <w:rPr>
                <w:rFonts w:cstheme="minorHAnsi"/>
                <w:color w:val="231F20"/>
                <w:w w:val="110"/>
                <w:sz w:val="20"/>
                <w:szCs w:val="20"/>
              </w:rPr>
              <w:t>5 (29.4)</w:t>
            </w:r>
          </w:p>
        </w:tc>
        <w:tc>
          <w:tcPr>
            <w:tcW w:w="1267" w:type="pct"/>
          </w:tcPr>
          <w:p w14:paraId="288048FF" w14:textId="77777777" w:rsidR="00492192" w:rsidRPr="00B72DA0" w:rsidRDefault="00492192" w:rsidP="006E6FE5">
            <w:pPr>
              <w:pStyle w:val="NoSpacing"/>
              <w:rPr>
                <w:rFonts w:cstheme="minorHAnsi"/>
                <w:color w:val="231F20"/>
                <w:w w:val="110"/>
                <w:sz w:val="20"/>
                <w:szCs w:val="20"/>
              </w:rPr>
            </w:pPr>
            <w:r w:rsidRPr="00B72DA0">
              <w:rPr>
                <w:rFonts w:cstheme="minorHAnsi"/>
                <w:color w:val="231F20"/>
                <w:w w:val="110"/>
                <w:sz w:val="20"/>
                <w:szCs w:val="20"/>
              </w:rPr>
              <w:t>9 (56.3)</w:t>
            </w:r>
          </w:p>
        </w:tc>
      </w:tr>
      <w:tr w:rsidR="00492192" w:rsidRPr="00B72DA0" w14:paraId="52EC11B1" w14:textId="77777777" w:rsidTr="002615CD">
        <w:trPr>
          <w:trHeight w:val="498"/>
        </w:trPr>
        <w:tc>
          <w:tcPr>
            <w:tcW w:w="1807" w:type="pct"/>
          </w:tcPr>
          <w:p w14:paraId="2FC2F569" w14:textId="77777777" w:rsidR="00492192" w:rsidRPr="00B72DA0" w:rsidRDefault="00492192" w:rsidP="006E6FE5">
            <w:pPr>
              <w:pStyle w:val="NoSpacing"/>
              <w:ind w:firstLine="430"/>
              <w:rPr>
                <w:rFonts w:cstheme="minorHAnsi"/>
                <w:color w:val="231F20"/>
                <w:sz w:val="20"/>
                <w:szCs w:val="20"/>
              </w:rPr>
            </w:pPr>
            <w:r w:rsidRPr="00B72DA0">
              <w:rPr>
                <w:rFonts w:cstheme="minorHAnsi"/>
                <w:color w:val="231F20"/>
                <w:sz w:val="20"/>
                <w:szCs w:val="20"/>
              </w:rPr>
              <w:t>Midwest United States</w:t>
            </w:r>
          </w:p>
        </w:tc>
        <w:tc>
          <w:tcPr>
            <w:tcW w:w="847" w:type="pct"/>
          </w:tcPr>
          <w:p w14:paraId="654D8081" w14:textId="77777777" w:rsidR="00492192" w:rsidRPr="00B72DA0" w:rsidRDefault="00492192" w:rsidP="006E6FE5">
            <w:pPr>
              <w:pStyle w:val="NoSpacing"/>
              <w:rPr>
                <w:rFonts w:cstheme="minorHAnsi"/>
                <w:color w:val="231F20"/>
                <w:w w:val="110"/>
                <w:sz w:val="20"/>
                <w:szCs w:val="20"/>
              </w:rPr>
            </w:pPr>
            <w:r w:rsidRPr="00B72DA0">
              <w:rPr>
                <w:rFonts w:cstheme="minorHAnsi"/>
                <w:color w:val="231F20"/>
                <w:w w:val="110"/>
                <w:sz w:val="20"/>
                <w:szCs w:val="20"/>
              </w:rPr>
              <w:t>8 (24.2)</w:t>
            </w:r>
          </w:p>
        </w:tc>
        <w:tc>
          <w:tcPr>
            <w:tcW w:w="1079" w:type="pct"/>
          </w:tcPr>
          <w:p w14:paraId="6947BA04" w14:textId="77777777" w:rsidR="00492192" w:rsidRPr="00B72DA0" w:rsidRDefault="00492192" w:rsidP="006E6FE5">
            <w:pPr>
              <w:pStyle w:val="NoSpacing"/>
              <w:rPr>
                <w:rFonts w:cstheme="minorHAnsi"/>
                <w:color w:val="231F20"/>
                <w:w w:val="110"/>
                <w:sz w:val="20"/>
                <w:szCs w:val="20"/>
              </w:rPr>
            </w:pPr>
            <w:r w:rsidRPr="00B72DA0">
              <w:rPr>
                <w:rFonts w:cstheme="minorHAnsi"/>
                <w:color w:val="231F20"/>
                <w:w w:val="110"/>
                <w:sz w:val="20"/>
                <w:szCs w:val="20"/>
              </w:rPr>
              <w:t>4 (23.5)</w:t>
            </w:r>
          </w:p>
        </w:tc>
        <w:tc>
          <w:tcPr>
            <w:tcW w:w="1267" w:type="pct"/>
          </w:tcPr>
          <w:p w14:paraId="7FB80D88" w14:textId="77777777" w:rsidR="00492192" w:rsidRPr="00B72DA0" w:rsidRDefault="00492192" w:rsidP="006E6FE5">
            <w:pPr>
              <w:pStyle w:val="NoSpacing"/>
              <w:rPr>
                <w:rFonts w:cstheme="minorHAnsi"/>
                <w:color w:val="231F20"/>
                <w:w w:val="110"/>
                <w:sz w:val="20"/>
                <w:szCs w:val="20"/>
              </w:rPr>
            </w:pPr>
            <w:r w:rsidRPr="00B72DA0">
              <w:rPr>
                <w:rFonts w:cstheme="minorHAnsi"/>
                <w:color w:val="231F20"/>
                <w:w w:val="110"/>
                <w:sz w:val="20"/>
                <w:szCs w:val="20"/>
              </w:rPr>
              <w:t>4 (25.0)</w:t>
            </w:r>
          </w:p>
        </w:tc>
      </w:tr>
      <w:tr w:rsidR="00492192" w:rsidRPr="00B72DA0" w14:paraId="398859A1" w14:textId="77777777" w:rsidTr="002615CD">
        <w:trPr>
          <w:trHeight w:val="498"/>
        </w:trPr>
        <w:tc>
          <w:tcPr>
            <w:tcW w:w="1807" w:type="pct"/>
          </w:tcPr>
          <w:p w14:paraId="0A4EB87C" w14:textId="77777777" w:rsidR="00492192" w:rsidRPr="00B72DA0" w:rsidRDefault="00492192" w:rsidP="006E6FE5">
            <w:pPr>
              <w:pStyle w:val="NoSpacing"/>
              <w:ind w:firstLine="430"/>
              <w:rPr>
                <w:rFonts w:cstheme="minorHAnsi"/>
                <w:color w:val="231F20"/>
                <w:sz w:val="20"/>
                <w:szCs w:val="20"/>
              </w:rPr>
            </w:pPr>
            <w:r w:rsidRPr="00B72DA0">
              <w:rPr>
                <w:rFonts w:cstheme="minorHAnsi"/>
                <w:color w:val="231F20"/>
                <w:sz w:val="20"/>
                <w:szCs w:val="20"/>
              </w:rPr>
              <w:t>North United States</w:t>
            </w:r>
          </w:p>
        </w:tc>
        <w:tc>
          <w:tcPr>
            <w:tcW w:w="847" w:type="pct"/>
          </w:tcPr>
          <w:p w14:paraId="0908367B" w14:textId="77777777" w:rsidR="00492192" w:rsidRPr="00B72DA0" w:rsidRDefault="00492192" w:rsidP="006E6FE5">
            <w:pPr>
              <w:pStyle w:val="NoSpacing"/>
              <w:rPr>
                <w:rFonts w:cstheme="minorHAnsi"/>
                <w:color w:val="231F20"/>
                <w:w w:val="110"/>
                <w:sz w:val="20"/>
                <w:szCs w:val="20"/>
              </w:rPr>
            </w:pPr>
            <w:r w:rsidRPr="00B72DA0">
              <w:rPr>
                <w:rFonts w:cstheme="minorHAnsi"/>
                <w:color w:val="231F20"/>
                <w:w w:val="110"/>
                <w:sz w:val="20"/>
                <w:szCs w:val="20"/>
              </w:rPr>
              <w:t>2 (6.1)</w:t>
            </w:r>
          </w:p>
        </w:tc>
        <w:tc>
          <w:tcPr>
            <w:tcW w:w="1079" w:type="pct"/>
          </w:tcPr>
          <w:p w14:paraId="1B1EC076" w14:textId="77777777" w:rsidR="00492192" w:rsidRPr="00B72DA0" w:rsidRDefault="00492192" w:rsidP="006E6FE5">
            <w:pPr>
              <w:pStyle w:val="NoSpacing"/>
              <w:rPr>
                <w:rFonts w:cstheme="minorHAnsi"/>
                <w:color w:val="231F20"/>
                <w:w w:val="110"/>
                <w:sz w:val="20"/>
                <w:szCs w:val="20"/>
              </w:rPr>
            </w:pPr>
            <w:r w:rsidRPr="00B72DA0">
              <w:rPr>
                <w:rFonts w:cstheme="minorHAnsi"/>
                <w:color w:val="231F20"/>
                <w:w w:val="110"/>
                <w:sz w:val="20"/>
                <w:szCs w:val="20"/>
              </w:rPr>
              <w:t>2 (11.8)</w:t>
            </w:r>
          </w:p>
        </w:tc>
        <w:tc>
          <w:tcPr>
            <w:tcW w:w="1267" w:type="pct"/>
          </w:tcPr>
          <w:p w14:paraId="05CA360E" w14:textId="77777777" w:rsidR="00492192" w:rsidRPr="00B72DA0" w:rsidRDefault="00492192" w:rsidP="006E6FE5">
            <w:pPr>
              <w:pStyle w:val="NoSpacing"/>
              <w:rPr>
                <w:rFonts w:cstheme="minorHAnsi"/>
                <w:color w:val="231F20"/>
                <w:w w:val="108"/>
                <w:sz w:val="20"/>
                <w:szCs w:val="20"/>
              </w:rPr>
            </w:pPr>
            <w:r w:rsidRPr="00B72DA0">
              <w:rPr>
                <w:rFonts w:cstheme="minorHAnsi"/>
                <w:color w:val="231F20"/>
                <w:w w:val="108"/>
                <w:sz w:val="20"/>
                <w:szCs w:val="20"/>
              </w:rPr>
              <w:t>0</w:t>
            </w:r>
          </w:p>
        </w:tc>
      </w:tr>
      <w:tr w:rsidR="00492192" w:rsidRPr="00B72DA0" w14:paraId="67D3A4A8" w14:textId="77777777" w:rsidTr="002615CD">
        <w:trPr>
          <w:trHeight w:val="498"/>
        </w:trPr>
        <w:tc>
          <w:tcPr>
            <w:tcW w:w="1807" w:type="pct"/>
          </w:tcPr>
          <w:p w14:paraId="30CC6AAE" w14:textId="77777777" w:rsidR="00492192" w:rsidRPr="00B72DA0" w:rsidRDefault="00492192" w:rsidP="006E6FE5">
            <w:pPr>
              <w:pStyle w:val="NoSpacing"/>
              <w:ind w:firstLine="430"/>
              <w:rPr>
                <w:rFonts w:cstheme="minorHAnsi"/>
                <w:color w:val="231F20"/>
                <w:sz w:val="20"/>
                <w:szCs w:val="20"/>
              </w:rPr>
            </w:pPr>
            <w:r w:rsidRPr="00B72DA0">
              <w:rPr>
                <w:rFonts w:cstheme="minorHAnsi"/>
                <w:color w:val="231F20"/>
                <w:sz w:val="20"/>
                <w:szCs w:val="20"/>
              </w:rPr>
              <w:t>West or Southwest United States</w:t>
            </w:r>
          </w:p>
        </w:tc>
        <w:tc>
          <w:tcPr>
            <w:tcW w:w="847" w:type="pct"/>
          </w:tcPr>
          <w:p w14:paraId="2D25598C" w14:textId="77777777" w:rsidR="00492192" w:rsidRPr="00B72DA0" w:rsidRDefault="00492192" w:rsidP="006E6FE5">
            <w:pPr>
              <w:pStyle w:val="NoSpacing"/>
              <w:rPr>
                <w:rFonts w:cstheme="minorHAnsi"/>
                <w:color w:val="231F20"/>
                <w:w w:val="110"/>
                <w:sz w:val="20"/>
                <w:szCs w:val="20"/>
              </w:rPr>
            </w:pPr>
            <w:r w:rsidRPr="00B72DA0">
              <w:rPr>
                <w:rFonts w:cstheme="minorHAnsi"/>
                <w:color w:val="231F20"/>
                <w:w w:val="110"/>
                <w:sz w:val="20"/>
                <w:szCs w:val="20"/>
              </w:rPr>
              <w:t>5 (15.2)</w:t>
            </w:r>
          </w:p>
        </w:tc>
        <w:tc>
          <w:tcPr>
            <w:tcW w:w="1079" w:type="pct"/>
          </w:tcPr>
          <w:p w14:paraId="0CE91C84" w14:textId="77777777" w:rsidR="00492192" w:rsidRPr="00B72DA0" w:rsidRDefault="00492192" w:rsidP="006E6FE5">
            <w:pPr>
              <w:pStyle w:val="NoSpacing"/>
              <w:rPr>
                <w:rFonts w:cstheme="minorHAnsi"/>
                <w:color w:val="231F20"/>
                <w:w w:val="110"/>
                <w:sz w:val="20"/>
                <w:szCs w:val="20"/>
              </w:rPr>
            </w:pPr>
            <w:r w:rsidRPr="00B72DA0">
              <w:rPr>
                <w:rFonts w:cstheme="minorHAnsi"/>
                <w:color w:val="231F20"/>
                <w:w w:val="110"/>
                <w:sz w:val="20"/>
                <w:szCs w:val="20"/>
              </w:rPr>
              <w:t>2 (11.8)</w:t>
            </w:r>
          </w:p>
        </w:tc>
        <w:tc>
          <w:tcPr>
            <w:tcW w:w="1267" w:type="pct"/>
          </w:tcPr>
          <w:p w14:paraId="65F7A075" w14:textId="77777777" w:rsidR="00492192" w:rsidRPr="00B72DA0" w:rsidRDefault="00492192" w:rsidP="006E6FE5">
            <w:pPr>
              <w:pStyle w:val="NoSpacing"/>
              <w:rPr>
                <w:rFonts w:cstheme="minorHAnsi"/>
                <w:color w:val="231F20"/>
                <w:w w:val="110"/>
                <w:sz w:val="20"/>
                <w:szCs w:val="20"/>
              </w:rPr>
            </w:pPr>
            <w:r w:rsidRPr="00B72DA0">
              <w:rPr>
                <w:rFonts w:cstheme="minorHAnsi"/>
                <w:color w:val="231F20"/>
                <w:w w:val="110"/>
                <w:sz w:val="20"/>
                <w:szCs w:val="20"/>
              </w:rPr>
              <w:t>3 (18.8)</w:t>
            </w:r>
          </w:p>
        </w:tc>
      </w:tr>
      <w:tr w:rsidR="00492192" w:rsidRPr="00B72DA0" w14:paraId="46ED3688" w14:textId="77777777" w:rsidTr="002615CD">
        <w:trPr>
          <w:trHeight w:val="498"/>
        </w:trPr>
        <w:tc>
          <w:tcPr>
            <w:tcW w:w="1807" w:type="pct"/>
          </w:tcPr>
          <w:p w14:paraId="3ED51D2D" w14:textId="77777777" w:rsidR="00492192" w:rsidRPr="00B72DA0" w:rsidRDefault="00492192" w:rsidP="006E6FE5">
            <w:pPr>
              <w:pStyle w:val="NoSpacing"/>
              <w:ind w:firstLine="430"/>
              <w:rPr>
                <w:rFonts w:cstheme="minorHAnsi"/>
                <w:color w:val="231F20"/>
                <w:sz w:val="20"/>
                <w:szCs w:val="20"/>
              </w:rPr>
            </w:pPr>
            <w:r w:rsidRPr="00B72DA0">
              <w:rPr>
                <w:rFonts w:cstheme="minorHAnsi"/>
                <w:color w:val="231F20"/>
                <w:sz w:val="20"/>
                <w:szCs w:val="20"/>
              </w:rPr>
              <w:t>South United States</w:t>
            </w:r>
          </w:p>
        </w:tc>
        <w:tc>
          <w:tcPr>
            <w:tcW w:w="847" w:type="pct"/>
          </w:tcPr>
          <w:p w14:paraId="10CD0B63" w14:textId="77777777" w:rsidR="00492192" w:rsidRPr="00B72DA0" w:rsidRDefault="00492192" w:rsidP="006E6FE5">
            <w:pPr>
              <w:pStyle w:val="NoSpacing"/>
              <w:rPr>
                <w:rFonts w:cstheme="minorHAnsi"/>
                <w:color w:val="231F20"/>
                <w:w w:val="110"/>
                <w:sz w:val="20"/>
                <w:szCs w:val="20"/>
              </w:rPr>
            </w:pPr>
            <w:r w:rsidRPr="00B72DA0">
              <w:rPr>
                <w:rFonts w:cstheme="minorHAnsi"/>
                <w:color w:val="231F20"/>
                <w:w w:val="110"/>
                <w:sz w:val="20"/>
                <w:szCs w:val="20"/>
              </w:rPr>
              <w:t>2 (6.1)</w:t>
            </w:r>
          </w:p>
        </w:tc>
        <w:tc>
          <w:tcPr>
            <w:tcW w:w="1079" w:type="pct"/>
          </w:tcPr>
          <w:p w14:paraId="253A85BF" w14:textId="77777777" w:rsidR="00492192" w:rsidRPr="00B72DA0" w:rsidRDefault="00492192" w:rsidP="006E6FE5">
            <w:pPr>
              <w:pStyle w:val="NoSpacing"/>
              <w:rPr>
                <w:rFonts w:cstheme="minorHAnsi"/>
                <w:color w:val="231F20"/>
                <w:w w:val="110"/>
                <w:sz w:val="20"/>
                <w:szCs w:val="20"/>
              </w:rPr>
            </w:pPr>
            <w:r w:rsidRPr="00B72DA0">
              <w:rPr>
                <w:rFonts w:cstheme="minorHAnsi"/>
                <w:color w:val="231F20"/>
                <w:w w:val="110"/>
                <w:sz w:val="20"/>
                <w:szCs w:val="20"/>
              </w:rPr>
              <w:t>2 (11.8)</w:t>
            </w:r>
          </w:p>
        </w:tc>
        <w:tc>
          <w:tcPr>
            <w:tcW w:w="1267" w:type="pct"/>
          </w:tcPr>
          <w:p w14:paraId="5129AD61" w14:textId="77777777" w:rsidR="00492192" w:rsidRPr="00B72DA0" w:rsidRDefault="00492192" w:rsidP="006E6FE5">
            <w:pPr>
              <w:pStyle w:val="NoSpacing"/>
              <w:rPr>
                <w:rFonts w:cstheme="minorHAnsi"/>
                <w:color w:val="231F20"/>
                <w:w w:val="108"/>
                <w:sz w:val="20"/>
                <w:szCs w:val="20"/>
              </w:rPr>
            </w:pPr>
            <w:r w:rsidRPr="00B72DA0">
              <w:rPr>
                <w:rFonts w:cstheme="minorHAnsi"/>
                <w:color w:val="231F20"/>
                <w:w w:val="108"/>
                <w:sz w:val="20"/>
                <w:szCs w:val="20"/>
              </w:rPr>
              <w:t>0</w:t>
            </w:r>
          </w:p>
        </w:tc>
      </w:tr>
      <w:tr w:rsidR="00492192" w:rsidRPr="00B72DA0" w14:paraId="72FD3DE5" w14:textId="77777777" w:rsidTr="002615CD">
        <w:trPr>
          <w:trHeight w:val="172"/>
        </w:trPr>
        <w:tc>
          <w:tcPr>
            <w:tcW w:w="1807" w:type="pct"/>
          </w:tcPr>
          <w:p w14:paraId="5AD29840" w14:textId="77777777" w:rsidR="00492192" w:rsidRPr="00B72DA0" w:rsidRDefault="00492192" w:rsidP="006E6FE5">
            <w:pPr>
              <w:pStyle w:val="NoSpacing"/>
              <w:ind w:firstLine="430"/>
              <w:rPr>
                <w:rFonts w:cstheme="minorHAnsi"/>
                <w:color w:val="231F20"/>
                <w:sz w:val="20"/>
                <w:szCs w:val="20"/>
              </w:rPr>
            </w:pPr>
            <w:r w:rsidRPr="00B72DA0">
              <w:rPr>
                <w:rFonts w:cstheme="minorHAnsi"/>
                <w:color w:val="231F20"/>
                <w:sz w:val="20"/>
                <w:szCs w:val="20"/>
              </w:rPr>
              <w:t>Saudi Arabia</w:t>
            </w:r>
          </w:p>
        </w:tc>
        <w:tc>
          <w:tcPr>
            <w:tcW w:w="847" w:type="pct"/>
          </w:tcPr>
          <w:p w14:paraId="5C27C57C" w14:textId="77777777" w:rsidR="00492192" w:rsidRPr="00B72DA0" w:rsidRDefault="00492192" w:rsidP="006E6FE5">
            <w:pPr>
              <w:pStyle w:val="NoSpacing"/>
              <w:rPr>
                <w:rFonts w:cstheme="minorHAnsi"/>
                <w:color w:val="231F20"/>
                <w:w w:val="110"/>
                <w:sz w:val="20"/>
                <w:szCs w:val="20"/>
              </w:rPr>
            </w:pPr>
            <w:r w:rsidRPr="00B72DA0">
              <w:rPr>
                <w:rFonts w:cstheme="minorHAnsi"/>
                <w:color w:val="231F20"/>
                <w:w w:val="110"/>
                <w:sz w:val="20"/>
                <w:szCs w:val="20"/>
              </w:rPr>
              <w:t>2 (6.1)</w:t>
            </w:r>
          </w:p>
        </w:tc>
        <w:tc>
          <w:tcPr>
            <w:tcW w:w="1079" w:type="pct"/>
          </w:tcPr>
          <w:p w14:paraId="7CD01802" w14:textId="77777777" w:rsidR="00492192" w:rsidRPr="00B72DA0" w:rsidRDefault="00492192" w:rsidP="006E6FE5">
            <w:pPr>
              <w:pStyle w:val="NoSpacing"/>
              <w:rPr>
                <w:rFonts w:cstheme="minorHAnsi"/>
                <w:color w:val="231F20"/>
                <w:w w:val="110"/>
                <w:sz w:val="20"/>
                <w:szCs w:val="20"/>
              </w:rPr>
            </w:pPr>
            <w:r w:rsidRPr="00B72DA0">
              <w:rPr>
                <w:rFonts w:cstheme="minorHAnsi"/>
                <w:color w:val="231F20"/>
                <w:w w:val="110"/>
                <w:sz w:val="20"/>
                <w:szCs w:val="20"/>
              </w:rPr>
              <w:t>2 (11.8)</w:t>
            </w:r>
          </w:p>
        </w:tc>
        <w:tc>
          <w:tcPr>
            <w:tcW w:w="1267" w:type="pct"/>
          </w:tcPr>
          <w:p w14:paraId="56360F7E" w14:textId="77777777" w:rsidR="00492192" w:rsidRPr="00B72DA0" w:rsidRDefault="00492192" w:rsidP="006E6FE5">
            <w:pPr>
              <w:pStyle w:val="NoSpacing"/>
              <w:rPr>
                <w:rFonts w:cstheme="minorHAnsi"/>
                <w:color w:val="231F20"/>
                <w:w w:val="108"/>
                <w:sz w:val="20"/>
                <w:szCs w:val="20"/>
              </w:rPr>
            </w:pPr>
            <w:r w:rsidRPr="00B72DA0">
              <w:rPr>
                <w:rFonts w:cstheme="minorHAnsi"/>
                <w:color w:val="231F20"/>
                <w:w w:val="108"/>
                <w:sz w:val="20"/>
                <w:szCs w:val="20"/>
              </w:rPr>
              <w:t>0</w:t>
            </w:r>
          </w:p>
        </w:tc>
      </w:tr>
      <w:tr w:rsidR="00492192" w:rsidRPr="00B72DA0" w14:paraId="2D4A578F" w14:textId="77777777" w:rsidTr="002615CD">
        <w:trPr>
          <w:trHeight w:val="172"/>
        </w:trPr>
        <w:tc>
          <w:tcPr>
            <w:tcW w:w="1807" w:type="pct"/>
          </w:tcPr>
          <w:p w14:paraId="34CD11C5" w14:textId="7D15CEB9" w:rsidR="00492192" w:rsidRPr="00B72DA0" w:rsidRDefault="00492192" w:rsidP="006E6FE5">
            <w:pPr>
              <w:pStyle w:val="NoSpacing"/>
              <w:rPr>
                <w:rFonts w:cstheme="minorHAnsi"/>
                <w:color w:val="231F20"/>
                <w:sz w:val="20"/>
                <w:szCs w:val="20"/>
              </w:rPr>
            </w:pPr>
            <w:r w:rsidRPr="00B72DA0">
              <w:rPr>
                <w:rFonts w:cstheme="minorHAnsi"/>
                <w:color w:val="231F20"/>
                <w:sz w:val="20"/>
                <w:szCs w:val="20"/>
              </w:rPr>
              <w:t>Teaching status</w:t>
            </w:r>
          </w:p>
        </w:tc>
        <w:tc>
          <w:tcPr>
            <w:tcW w:w="847" w:type="pct"/>
          </w:tcPr>
          <w:p w14:paraId="3A2F8F29" w14:textId="77777777" w:rsidR="00492192" w:rsidRPr="00B72DA0" w:rsidRDefault="00492192" w:rsidP="006E6FE5">
            <w:pPr>
              <w:pStyle w:val="NoSpacing"/>
              <w:rPr>
                <w:rFonts w:cstheme="minorHAnsi"/>
                <w:color w:val="231F20"/>
                <w:w w:val="110"/>
                <w:sz w:val="20"/>
                <w:szCs w:val="20"/>
              </w:rPr>
            </w:pPr>
          </w:p>
        </w:tc>
        <w:tc>
          <w:tcPr>
            <w:tcW w:w="1079" w:type="pct"/>
          </w:tcPr>
          <w:p w14:paraId="4D93E6B8" w14:textId="77777777" w:rsidR="00492192" w:rsidRPr="00B72DA0" w:rsidRDefault="00492192" w:rsidP="006E6FE5">
            <w:pPr>
              <w:pStyle w:val="NoSpacing"/>
              <w:rPr>
                <w:rFonts w:cstheme="minorHAnsi"/>
                <w:color w:val="231F20"/>
                <w:w w:val="110"/>
                <w:sz w:val="20"/>
                <w:szCs w:val="20"/>
              </w:rPr>
            </w:pPr>
          </w:p>
        </w:tc>
        <w:tc>
          <w:tcPr>
            <w:tcW w:w="1267" w:type="pct"/>
          </w:tcPr>
          <w:p w14:paraId="3E06FDFB" w14:textId="77777777" w:rsidR="00492192" w:rsidRPr="00B72DA0" w:rsidRDefault="00492192" w:rsidP="006E6FE5">
            <w:pPr>
              <w:pStyle w:val="NoSpacing"/>
              <w:rPr>
                <w:rFonts w:cstheme="minorHAnsi"/>
                <w:color w:val="231F20"/>
                <w:w w:val="108"/>
                <w:sz w:val="20"/>
                <w:szCs w:val="20"/>
              </w:rPr>
            </w:pPr>
          </w:p>
        </w:tc>
      </w:tr>
      <w:tr w:rsidR="000B4D02" w:rsidRPr="00B72DA0" w14:paraId="6605532C" w14:textId="77777777" w:rsidTr="002615CD">
        <w:trPr>
          <w:trHeight w:val="172"/>
        </w:trPr>
        <w:tc>
          <w:tcPr>
            <w:tcW w:w="1807" w:type="pct"/>
          </w:tcPr>
          <w:p w14:paraId="313F0447" w14:textId="785456CD" w:rsidR="000B4D02" w:rsidRPr="00B72DA0" w:rsidRDefault="000B4D02" w:rsidP="000B4D02">
            <w:pPr>
              <w:pStyle w:val="NoSpacing"/>
              <w:ind w:firstLine="430"/>
              <w:rPr>
                <w:rFonts w:cstheme="minorHAnsi"/>
                <w:color w:val="231F20"/>
                <w:sz w:val="20"/>
                <w:szCs w:val="20"/>
              </w:rPr>
            </w:pPr>
            <w:r w:rsidRPr="00B72DA0">
              <w:rPr>
                <w:rFonts w:cstheme="minorHAnsi"/>
                <w:color w:val="231F20"/>
                <w:sz w:val="20"/>
                <w:szCs w:val="20"/>
              </w:rPr>
              <w:t>Community</w:t>
            </w:r>
          </w:p>
        </w:tc>
        <w:tc>
          <w:tcPr>
            <w:tcW w:w="847" w:type="pct"/>
          </w:tcPr>
          <w:p w14:paraId="5993F753" w14:textId="77777777" w:rsidR="000B4D02" w:rsidRPr="00B72DA0" w:rsidRDefault="000B4D02" w:rsidP="006E6FE5">
            <w:pPr>
              <w:pStyle w:val="NoSpacing"/>
              <w:rPr>
                <w:rFonts w:cstheme="minorHAnsi"/>
                <w:color w:val="231F20"/>
                <w:w w:val="110"/>
                <w:sz w:val="20"/>
                <w:szCs w:val="20"/>
              </w:rPr>
            </w:pPr>
          </w:p>
        </w:tc>
        <w:tc>
          <w:tcPr>
            <w:tcW w:w="1079" w:type="pct"/>
          </w:tcPr>
          <w:p w14:paraId="1C841BB2" w14:textId="77777777" w:rsidR="000B4D02" w:rsidRPr="00B72DA0" w:rsidRDefault="000B4D02" w:rsidP="006E6FE5">
            <w:pPr>
              <w:pStyle w:val="NoSpacing"/>
              <w:rPr>
                <w:rFonts w:cstheme="minorHAnsi"/>
                <w:color w:val="231F20"/>
                <w:w w:val="110"/>
                <w:sz w:val="20"/>
                <w:szCs w:val="20"/>
              </w:rPr>
            </w:pPr>
          </w:p>
        </w:tc>
        <w:tc>
          <w:tcPr>
            <w:tcW w:w="1267" w:type="pct"/>
          </w:tcPr>
          <w:p w14:paraId="13274EC3" w14:textId="77777777" w:rsidR="000B4D02" w:rsidRPr="00B72DA0" w:rsidRDefault="000B4D02" w:rsidP="006E6FE5">
            <w:pPr>
              <w:pStyle w:val="NoSpacing"/>
              <w:rPr>
                <w:rFonts w:cstheme="minorHAnsi"/>
                <w:color w:val="231F20"/>
                <w:w w:val="108"/>
                <w:sz w:val="20"/>
                <w:szCs w:val="20"/>
              </w:rPr>
            </w:pPr>
          </w:p>
        </w:tc>
      </w:tr>
      <w:tr w:rsidR="00492192" w:rsidRPr="00B72DA0" w14:paraId="5EB4DF8D" w14:textId="77777777" w:rsidTr="002615CD">
        <w:trPr>
          <w:trHeight w:val="498"/>
        </w:trPr>
        <w:tc>
          <w:tcPr>
            <w:tcW w:w="1807" w:type="pct"/>
          </w:tcPr>
          <w:p w14:paraId="6D6CB283" w14:textId="77777777" w:rsidR="00492192" w:rsidRPr="00B72DA0" w:rsidRDefault="00492192" w:rsidP="006E6FE5">
            <w:pPr>
              <w:pStyle w:val="NoSpacing"/>
              <w:ind w:firstLine="700"/>
              <w:rPr>
                <w:rFonts w:cstheme="minorHAnsi"/>
                <w:color w:val="231F20"/>
                <w:sz w:val="20"/>
                <w:szCs w:val="20"/>
              </w:rPr>
            </w:pPr>
            <w:r w:rsidRPr="00B72DA0">
              <w:rPr>
                <w:rFonts w:cstheme="minorHAnsi"/>
                <w:color w:val="231F20"/>
                <w:sz w:val="20"/>
                <w:szCs w:val="20"/>
              </w:rPr>
              <w:t>Nonteaching</w:t>
            </w:r>
          </w:p>
        </w:tc>
        <w:tc>
          <w:tcPr>
            <w:tcW w:w="847" w:type="pct"/>
          </w:tcPr>
          <w:p w14:paraId="7E0936CF" w14:textId="77777777" w:rsidR="00492192" w:rsidRPr="00B72DA0" w:rsidRDefault="00492192" w:rsidP="006E6FE5">
            <w:pPr>
              <w:pStyle w:val="NoSpacing"/>
              <w:rPr>
                <w:rFonts w:cstheme="minorHAnsi"/>
                <w:color w:val="231F20"/>
                <w:w w:val="110"/>
                <w:sz w:val="20"/>
                <w:szCs w:val="20"/>
              </w:rPr>
            </w:pPr>
            <w:r w:rsidRPr="00B72DA0">
              <w:rPr>
                <w:rFonts w:cstheme="minorHAnsi"/>
                <w:color w:val="231F20"/>
                <w:w w:val="110"/>
                <w:sz w:val="20"/>
                <w:szCs w:val="20"/>
              </w:rPr>
              <w:t>12 (36.4)</w:t>
            </w:r>
          </w:p>
        </w:tc>
        <w:tc>
          <w:tcPr>
            <w:tcW w:w="1079" w:type="pct"/>
          </w:tcPr>
          <w:p w14:paraId="4288A0B4" w14:textId="77777777" w:rsidR="00492192" w:rsidRPr="00B72DA0" w:rsidRDefault="00492192" w:rsidP="006E6FE5">
            <w:pPr>
              <w:pStyle w:val="NoSpacing"/>
              <w:rPr>
                <w:rFonts w:cstheme="minorHAnsi"/>
                <w:color w:val="231F20"/>
                <w:w w:val="110"/>
                <w:sz w:val="20"/>
                <w:szCs w:val="20"/>
              </w:rPr>
            </w:pPr>
            <w:r w:rsidRPr="00B72DA0">
              <w:rPr>
                <w:rFonts w:cstheme="minorHAnsi"/>
                <w:color w:val="231F20"/>
                <w:w w:val="110"/>
                <w:sz w:val="20"/>
                <w:szCs w:val="20"/>
              </w:rPr>
              <w:t>8 (47.1)</w:t>
            </w:r>
          </w:p>
        </w:tc>
        <w:tc>
          <w:tcPr>
            <w:tcW w:w="1267" w:type="pct"/>
          </w:tcPr>
          <w:p w14:paraId="0E89FCD3" w14:textId="77777777" w:rsidR="00492192" w:rsidRPr="00B72DA0" w:rsidRDefault="00492192" w:rsidP="006E6FE5">
            <w:pPr>
              <w:pStyle w:val="NoSpacing"/>
              <w:rPr>
                <w:rFonts w:cstheme="minorHAnsi"/>
                <w:color w:val="231F20"/>
                <w:w w:val="110"/>
                <w:sz w:val="20"/>
                <w:szCs w:val="20"/>
              </w:rPr>
            </w:pPr>
            <w:r w:rsidRPr="00B72DA0">
              <w:rPr>
                <w:rFonts w:cstheme="minorHAnsi"/>
                <w:color w:val="231F20"/>
                <w:w w:val="110"/>
                <w:sz w:val="20"/>
                <w:szCs w:val="20"/>
              </w:rPr>
              <w:t>4 (25.0)</w:t>
            </w:r>
          </w:p>
        </w:tc>
      </w:tr>
      <w:tr w:rsidR="00492192" w:rsidRPr="00B72DA0" w14:paraId="6500FC5E" w14:textId="77777777" w:rsidTr="002615CD">
        <w:trPr>
          <w:trHeight w:val="172"/>
        </w:trPr>
        <w:tc>
          <w:tcPr>
            <w:tcW w:w="1807" w:type="pct"/>
          </w:tcPr>
          <w:p w14:paraId="20945D57" w14:textId="77777777" w:rsidR="00492192" w:rsidRPr="00B72DA0" w:rsidRDefault="00492192" w:rsidP="006E6FE5">
            <w:pPr>
              <w:pStyle w:val="NoSpacing"/>
              <w:ind w:firstLine="700"/>
              <w:rPr>
                <w:rFonts w:cstheme="minorHAnsi"/>
                <w:color w:val="231F20"/>
                <w:sz w:val="20"/>
                <w:szCs w:val="20"/>
              </w:rPr>
            </w:pPr>
            <w:r w:rsidRPr="00B72DA0">
              <w:rPr>
                <w:rFonts w:cstheme="minorHAnsi"/>
                <w:color w:val="231F20"/>
                <w:sz w:val="20"/>
                <w:szCs w:val="20"/>
              </w:rPr>
              <w:t>Teaching</w:t>
            </w:r>
          </w:p>
        </w:tc>
        <w:tc>
          <w:tcPr>
            <w:tcW w:w="847" w:type="pct"/>
          </w:tcPr>
          <w:p w14:paraId="76CD8FD2" w14:textId="77777777" w:rsidR="00492192" w:rsidRPr="00B72DA0" w:rsidRDefault="00492192" w:rsidP="006E6FE5">
            <w:pPr>
              <w:pStyle w:val="NoSpacing"/>
              <w:rPr>
                <w:rFonts w:cstheme="minorHAnsi"/>
                <w:color w:val="231F20"/>
                <w:w w:val="110"/>
                <w:sz w:val="20"/>
                <w:szCs w:val="20"/>
              </w:rPr>
            </w:pPr>
            <w:r w:rsidRPr="00B72DA0">
              <w:rPr>
                <w:rFonts w:cstheme="minorHAnsi"/>
                <w:color w:val="231F20"/>
                <w:w w:val="110"/>
                <w:sz w:val="20"/>
                <w:szCs w:val="20"/>
              </w:rPr>
              <w:t>7 (21.2)</w:t>
            </w:r>
          </w:p>
        </w:tc>
        <w:tc>
          <w:tcPr>
            <w:tcW w:w="1079" w:type="pct"/>
          </w:tcPr>
          <w:p w14:paraId="4713547D" w14:textId="77777777" w:rsidR="00492192" w:rsidRPr="00B72DA0" w:rsidRDefault="00492192" w:rsidP="006E6FE5">
            <w:pPr>
              <w:pStyle w:val="NoSpacing"/>
              <w:rPr>
                <w:rFonts w:cstheme="minorHAnsi"/>
                <w:color w:val="231F20"/>
                <w:w w:val="110"/>
                <w:sz w:val="20"/>
                <w:szCs w:val="20"/>
              </w:rPr>
            </w:pPr>
            <w:r w:rsidRPr="00B72DA0">
              <w:rPr>
                <w:rFonts w:cstheme="minorHAnsi"/>
                <w:color w:val="231F20"/>
                <w:w w:val="110"/>
                <w:sz w:val="20"/>
                <w:szCs w:val="20"/>
              </w:rPr>
              <w:t>2 (11.8)</w:t>
            </w:r>
          </w:p>
        </w:tc>
        <w:tc>
          <w:tcPr>
            <w:tcW w:w="1267" w:type="pct"/>
          </w:tcPr>
          <w:p w14:paraId="4B9D1A26" w14:textId="77777777" w:rsidR="00492192" w:rsidRPr="00B72DA0" w:rsidRDefault="00492192" w:rsidP="006E6FE5">
            <w:pPr>
              <w:pStyle w:val="NoSpacing"/>
              <w:rPr>
                <w:rFonts w:cstheme="minorHAnsi"/>
                <w:color w:val="231F20"/>
                <w:w w:val="110"/>
                <w:sz w:val="20"/>
                <w:szCs w:val="20"/>
              </w:rPr>
            </w:pPr>
            <w:r w:rsidRPr="00B72DA0">
              <w:rPr>
                <w:rFonts w:cstheme="minorHAnsi"/>
                <w:color w:val="231F20"/>
                <w:w w:val="110"/>
                <w:sz w:val="20"/>
                <w:szCs w:val="20"/>
              </w:rPr>
              <w:t>5 (31.3)</w:t>
            </w:r>
          </w:p>
        </w:tc>
      </w:tr>
      <w:tr w:rsidR="00492192" w:rsidRPr="00B72DA0" w14:paraId="2A6F2F3B" w14:textId="77777777" w:rsidTr="002615CD">
        <w:trPr>
          <w:trHeight w:val="172"/>
        </w:trPr>
        <w:tc>
          <w:tcPr>
            <w:tcW w:w="1807" w:type="pct"/>
          </w:tcPr>
          <w:p w14:paraId="1487515B" w14:textId="6240F46E" w:rsidR="00492192" w:rsidRPr="00B72DA0" w:rsidRDefault="00492192" w:rsidP="006E6FE5">
            <w:pPr>
              <w:pStyle w:val="NoSpacing"/>
              <w:ind w:firstLine="430"/>
              <w:rPr>
                <w:rFonts w:cstheme="minorHAnsi"/>
                <w:color w:val="231F20"/>
                <w:sz w:val="20"/>
                <w:szCs w:val="20"/>
              </w:rPr>
            </w:pPr>
            <w:r w:rsidRPr="00B72DA0">
              <w:rPr>
                <w:rFonts w:cstheme="minorHAnsi"/>
                <w:color w:val="231F20"/>
                <w:sz w:val="20"/>
                <w:szCs w:val="20"/>
              </w:rPr>
              <w:t>Urban</w:t>
            </w:r>
          </w:p>
        </w:tc>
        <w:tc>
          <w:tcPr>
            <w:tcW w:w="847" w:type="pct"/>
          </w:tcPr>
          <w:p w14:paraId="2648CD21" w14:textId="77777777" w:rsidR="00492192" w:rsidRPr="00B72DA0" w:rsidRDefault="00492192" w:rsidP="006E6FE5">
            <w:pPr>
              <w:pStyle w:val="NoSpacing"/>
              <w:rPr>
                <w:rFonts w:cstheme="minorHAnsi"/>
                <w:color w:val="231F20"/>
                <w:w w:val="110"/>
                <w:sz w:val="20"/>
                <w:szCs w:val="20"/>
              </w:rPr>
            </w:pPr>
          </w:p>
        </w:tc>
        <w:tc>
          <w:tcPr>
            <w:tcW w:w="1079" w:type="pct"/>
          </w:tcPr>
          <w:p w14:paraId="51F21FE3" w14:textId="77777777" w:rsidR="00492192" w:rsidRPr="00B72DA0" w:rsidRDefault="00492192" w:rsidP="006E6FE5">
            <w:pPr>
              <w:pStyle w:val="NoSpacing"/>
              <w:rPr>
                <w:rFonts w:cstheme="minorHAnsi"/>
                <w:color w:val="231F20"/>
                <w:w w:val="110"/>
                <w:sz w:val="20"/>
                <w:szCs w:val="20"/>
              </w:rPr>
            </w:pPr>
          </w:p>
        </w:tc>
        <w:tc>
          <w:tcPr>
            <w:tcW w:w="1267" w:type="pct"/>
          </w:tcPr>
          <w:p w14:paraId="50BE2A72" w14:textId="77777777" w:rsidR="00492192" w:rsidRPr="00B72DA0" w:rsidRDefault="00492192" w:rsidP="006E6FE5">
            <w:pPr>
              <w:pStyle w:val="NoSpacing"/>
              <w:rPr>
                <w:rFonts w:cstheme="minorHAnsi"/>
                <w:color w:val="231F20"/>
                <w:w w:val="110"/>
                <w:sz w:val="20"/>
                <w:szCs w:val="20"/>
              </w:rPr>
            </w:pPr>
          </w:p>
        </w:tc>
      </w:tr>
      <w:tr w:rsidR="00C92D64" w:rsidRPr="00B72DA0" w14:paraId="0FEA9FAC" w14:textId="77777777" w:rsidTr="002615CD">
        <w:trPr>
          <w:trHeight w:val="498"/>
        </w:trPr>
        <w:tc>
          <w:tcPr>
            <w:tcW w:w="1807" w:type="pct"/>
          </w:tcPr>
          <w:p w14:paraId="5C8FF956" w14:textId="77777777" w:rsidR="00C92D64" w:rsidRPr="00B72DA0" w:rsidRDefault="00C92D64" w:rsidP="006E6FE5">
            <w:pPr>
              <w:pStyle w:val="NoSpacing"/>
              <w:ind w:firstLine="700"/>
              <w:rPr>
                <w:rFonts w:cstheme="minorHAnsi"/>
                <w:color w:val="231F20"/>
                <w:sz w:val="20"/>
                <w:szCs w:val="20"/>
              </w:rPr>
            </w:pPr>
            <w:r w:rsidRPr="00B72DA0">
              <w:rPr>
                <w:rFonts w:cstheme="minorHAnsi"/>
                <w:color w:val="231F20"/>
                <w:sz w:val="20"/>
                <w:szCs w:val="20"/>
              </w:rPr>
              <w:t>Nonteaching</w:t>
            </w:r>
          </w:p>
        </w:tc>
        <w:tc>
          <w:tcPr>
            <w:tcW w:w="847" w:type="pct"/>
          </w:tcPr>
          <w:p w14:paraId="1A5D3E86" w14:textId="77777777" w:rsidR="00C92D64" w:rsidRPr="00B72DA0" w:rsidRDefault="00C92D64" w:rsidP="006E6FE5">
            <w:pPr>
              <w:pStyle w:val="NoSpacing"/>
              <w:rPr>
                <w:rFonts w:cstheme="minorHAnsi"/>
                <w:color w:val="231F20"/>
                <w:w w:val="110"/>
                <w:sz w:val="20"/>
                <w:szCs w:val="20"/>
              </w:rPr>
            </w:pPr>
            <w:r w:rsidRPr="00B72DA0">
              <w:rPr>
                <w:rFonts w:cstheme="minorHAnsi"/>
                <w:color w:val="231F20"/>
                <w:w w:val="110"/>
                <w:sz w:val="20"/>
                <w:szCs w:val="20"/>
              </w:rPr>
              <w:t>4 (12.1)</w:t>
            </w:r>
          </w:p>
        </w:tc>
        <w:tc>
          <w:tcPr>
            <w:tcW w:w="1079" w:type="pct"/>
          </w:tcPr>
          <w:p w14:paraId="06344BD6" w14:textId="77777777" w:rsidR="00C92D64" w:rsidRPr="00B72DA0" w:rsidRDefault="00C92D64" w:rsidP="006E6FE5">
            <w:pPr>
              <w:pStyle w:val="NoSpacing"/>
              <w:rPr>
                <w:rFonts w:cstheme="minorHAnsi"/>
                <w:color w:val="231F20"/>
                <w:w w:val="110"/>
                <w:sz w:val="20"/>
                <w:szCs w:val="20"/>
              </w:rPr>
            </w:pPr>
            <w:r w:rsidRPr="00B72DA0">
              <w:rPr>
                <w:rFonts w:cstheme="minorHAnsi"/>
                <w:color w:val="231F20"/>
                <w:w w:val="110"/>
                <w:sz w:val="20"/>
                <w:szCs w:val="20"/>
              </w:rPr>
              <w:t>1 (5.9)</w:t>
            </w:r>
          </w:p>
        </w:tc>
        <w:tc>
          <w:tcPr>
            <w:tcW w:w="1267" w:type="pct"/>
          </w:tcPr>
          <w:p w14:paraId="1F4E0A37" w14:textId="77777777" w:rsidR="00C92D64" w:rsidRPr="00B72DA0" w:rsidRDefault="00C92D64" w:rsidP="006E6FE5">
            <w:pPr>
              <w:pStyle w:val="NoSpacing"/>
              <w:rPr>
                <w:rFonts w:cstheme="minorHAnsi"/>
                <w:color w:val="231F20"/>
                <w:w w:val="110"/>
                <w:sz w:val="20"/>
                <w:szCs w:val="20"/>
              </w:rPr>
            </w:pPr>
            <w:r w:rsidRPr="00B72DA0">
              <w:rPr>
                <w:rFonts w:cstheme="minorHAnsi"/>
                <w:color w:val="231F20"/>
                <w:w w:val="110"/>
                <w:sz w:val="20"/>
                <w:szCs w:val="20"/>
              </w:rPr>
              <w:t>3 (18.8)</w:t>
            </w:r>
          </w:p>
        </w:tc>
      </w:tr>
      <w:tr w:rsidR="00C92D64" w:rsidRPr="00B72DA0" w14:paraId="14872EFF" w14:textId="77777777" w:rsidTr="002615CD">
        <w:trPr>
          <w:trHeight w:val="171"/>
        </w:trPr>
        <w:tc>
          <w:tcPr>
            <w:tcW w:w="1807" w:type="pct"/>
          </w:tcPr>
          <w:p w14:paraId="4ECF8A0D" w14:textId="77777777" w:rsidR="00C92D64" w:rsidRPr="00B72DA0" w:rsidRDefault="00C92D64" w:rsidP="006E6FE5">
            <w:pPr>
              <w:pStyle w:val="NoSpacing"/>
              <w:ind w:firstLine="700"/>
              <w:rPr>
                <w:rFonts w:cstheme="minorHAnsi"/>
                <w:color w:val="231F20"/>
                <w:sz w:val="20"/>
                <w:szCs w:val="20"/>
              </w:rPr>
            </w:pPr>
            <w:r w:rsidRPr="00B72DA0">
              <w:rPr>
                <w:rFonts w:cstheme="minorHAnsi"/>
                <w:color w:val="231F20"/>
                <w:sz w:val="20"/>
                <w:szCs w:val="20"/>
              </w:rPr>
              <w:t>Teaching</w:t>
            </w:r>
          </w:p>
        </w:tc>
        <w:tc>
          <w:tcPr>
            <w:tcW w:w="847" w:type="pct"/>
          </w:tcPr>
          <w:p w14:paraId="0AEFFE4D" w14:textId="77777777" w:rsidR="00C92D64" w:rsidRPr="00B72DA0" w:rsidRDefault="00C92D64" w:rsidP="006E6FE5">
            <w:pPr>
              <w:pStyle w:val="NoSpacing"/>
              <w:rPr>
                <w:rFonts w:cstheme="minorHAnsi"/>
                <w:color w:val="231F20"/>
                <w:w w:val="110"/>
                <w:sz w:val="20"/>
                <w:szCs w:val="20"/>
              </w:rPr>
            </w:pPr>
            <w:r w:rsidRPr="00B72DA0">
              <w:rPr>
                <w:rFonts w:cstheme="minorHAnsi"/>
                <w:color w:val="231F20"/>
                <w:w w:val="110"/>
                <w:sz w:val="20"/>
                <w:szCs w:val="20"/>
              </w:rPr>
              <w:t>4 (12.1)</w:t>
            </w:r>
          </w:p>
        </w:tc>
        <w:tc>
          <w:tcPr>
            <w:tcW w:w="1079" w:type="pct"/>
          </w:tcPr>
          <w:p w14:paraId="33FB80D4" w14:textId="77777777" w:rsidR="00C92D64" w:rsidRPr="00B72DA0" w:rsidRDefault="00C92D64" w:rsidP="006E6FE5">
            <w:pPr>
              <w:pStyle w:val="NoSpacing"/>
              <w:rPr>
                <w:rFonts w:cstheme="minorHAnsi"/>
                <w:color w:val="231F20"/>
                <w:w w:val="110"/>
                <w:sz w:val="20"/>
                <w:szCs w:val="20"/>
              </w:rPr>
            </w:pPr>
            <w:r w:rsidRPr="00B72DA0">
              <w:rPr>
                <w:rFonts w:cstheme="minorHAnsi"/>
                <w:color w:val="231F20"/>
                <w:w w:val="110"/>
                <w:sz w:val="20"/>
                <w:szCs w:val="20"/>
              </w:rPr>
              <w:t>4 (23.5)</w:t>
            </w:r>
          </w:p>
        </w:tc>
        <w:tc>
          <w:tcPr>
            <w:tcW w:w="1267" w:type="pct"/>
          </w:tcPr>
          <w:p w14:paraId="528A08FA" w14:textId="77777777" w:rsidR="00C92D64" w:rsidRPr="00B72DA0" w:rsidRDefault="00C92D64" w:rsidP="006E6FE5">
            <w:pPr>
              <w:pStyle w:val="NoSpacing"/>
              <w:rPr>
                <w:rFonts w:cstheme="minorHAnsi"/>
                <w:color w:val="231F20"/>
                <w:w w:val="108"/>
                <w:sz w:val="20"/>
                <w:szCs w:val="20"/>
              </w:rPr>
            </w:pPr>
            <w:r w:rsidRPr="00B72DA0">
              <w:rPr>
                <w:rFonts w:cstheme="minorHAnsi"/>
                <w:color w:val="231F20"/>
                <w:w w:val="108"/>
                <w:sz w:val="20"/>
                <w:szCs w:val="20"/>
              </w:rPr>
              <w:t>0</w:t>
            </w:r>
          </w:p>
        </w:tc>
      </w:tr>
      <w:tr w:rsidR="00C12F8C" w:rsidRPr="00B72DA0" w14:paraId="7B0A4DDD" w14:textId="77777777" w:rsidTr="002615CD">
        <w:trPr>
          <w:trHeight w:val="171"/>
        </w:trPr>
        <w:tc>
          <w:tcPr>
            <w:tcW w:w="1807" w:type="pct"/>
          </w:tcPr>
          <w:p w14:paraId="1C7DCE89" w14:textId="77777777" w:rsidR="00C12F8C" w:rsidRPr="00B72DA0" w:rsidRDefault="00C12F8C" w:rsidP="006E6FE5">
            <w:pPr>
              <w:pStyle w:val="NoSpacing"/>
              <w:ind w:firstLine="430"/>
              <w:rPr>
                <w:rFonts w:cstheme="minorHAnsi"/>
                <w:color w:val="231F20"/>
                <w:sz w:val="20"/>
                <w:szCs w:val="20"/>
              </w:rPr>
            </w:pPr>
            <w:r w:rsidRPr="00B72DA0">
              <w:rPr>
                <w:rFonts w:cstheme="minorHAnsi"/>
                <w:color w:val="231F20"/>
                <w:sz w:val="20"/>
                <w:szCs w:val="20"/>
              </w:rPr>
              <w:t>Academic medical center</w:t>
            </w:r>
          </w:p>
        </w:tc>
        <w:tc>
          <w:tcPr>
            <w:tcW w:w="847" w:type="pct"/>
          </w:tcPr>
          <w:p w14:paraId="21690CD4" w14:textId="77777777" w:rsidR="00C12F8C" w:rsidRPr="00B72DA0" w:rsidRDefault="00C12F8C" w:rsidP="006E6FE5">
            <w:pPr>
              <w:pStyle w:val="NoSpacing"/>
              <w:rPr>
                <w:rFonts w:cstheme="minorHAnsi"/>
                <w:color w:val="231F20"/>
                <w:w w:val="110"/>
                <w:sz w:val="20"/>
                <w:szCs w:val="20"/>
              </w:rPr>
            </w:pPr>
            <w:r w:rsidRPr="00B72DA0">
              <w:rPr>
                <w:rFonts w:cstheme="minorHAnsi"/>
                <w:color w:val="231F20"/>
                <w:w w:val="110"/>
                <w:sz w:val="20"/>
                <w:szCs w:val="20"/>
              </w:rPr>
              <w:t>6 (18.2)</w:t>
            </w:r>
          </w:p>
        </w:tc>
        <w:tc>
          <w:tcPr>
            <w:tcW w:w="1079" w:type="pct"/>
          </w:tcPr>
          <w:p w14:paraId="561DD730" w14:textId="77777777" w:rsidR="00C12F8C" w:rsidRPr="00B72DA0" w:rsidRDefault="00C12F8C" w:rsidP="006E6FE5">
            <w:pPr>
              <w:pStyle w:val="NoSpacing"/>
              <w:rPr>
                <w:rFonts w:cstheme="minorHAnsi"/>
                <w:color w:val="231F20"/>
                <w:w w:val="110"/>
                <w:sz w:val="20"/>
                <w:szCs w:val="20"/>
              </w:rPr>
            </w:pPr>
            <w:r w:rsidRPr="00B72DA0">
              <w:rPr>
                <w:rFonts w:cstheme="minorHAnsi"/>
                <w:color w:val="231F20"/>
                <w:w w:val="110"/>
                <w:sz w:val="20"/>
                <w:szCs w:val="20"/>
              </w:rPr>
              <w:t>2 (11.8)</w:t>
            </w:r>
          </w:p>
        </w:tc>
        <w:tc>
          <w:tcPr>
            <w:tcW w:w="1267" w:type="pct"/>
          </w:tcPr>
          <w:p w14:paraId="51D532CA" w14:textId="77777777" w:rsidR="00C12F8C" w:rsidRPr="00B72DA0" w:rsidRDefault="00C12F8C" w:rsidP="006E6FE5">
            <w:pPr>
              <w:pStyle w:val="NoSpacing"/>
              <w:rPr>
                <w:rFonts w:cstheme="minorHAnsi"/>
                <w:color w:val="231F20"/>
                <w:w w:val="110"/>
                <w:sz w:val="20"/>
                <w:szCs w:val="20"/>
              </w:rPr>
            </w:pPr>
            <w:r w:rsidRPr="00B72DA0">
              <w:rPr>
                <w:rFonts w:cstheme="minorHAnsi"/>
                <w:color w:val="231F20"/>
                <w:w w:val="110"/>
                <w:sz w:val="20"/>
                <w:szCs w:val="20"/>
              </w:rPr>
              <w:t>4 (25.0)</w:t>
            </w:r>
          </w:p>
        </w:tc>
      </w:tr>
      <w:tr w:rsidR="006E6450" w:rsidRPr="00B72DA0" w14:paraId="15915165" w14:textId="77777777" w:rsidTr="002615CD">
        <w:trPr>
          <w:trHeight w:val="171"/>
        </w:trPr>
        <w:tc>
          <w:tcPr>
            <w:tcW w:w="1807" w:type="pct"/>
          </w:tcPr>
          <w:p w14:paraId="70872429" w14:textId="41C6E2F7" w:rsidR="006E6450" w:rsidRPr="00B72DA0" w:rsidRDefault="006E6450" w:rsidP="006E6FE5">
            <w:pPr>
              <w:pStyle w:val="NoSpacing"/>
              <w:rPr>
                <w:rFonts w:cstheme="minorHAnsi"/>
                <w:color w:val="231F20"/>
                <w:sz w:val="20"/>
                <w:szCs w:val="20"/>
              </w:rPr>
            </w:pPr>
            <w:r w:rsidRPr="00B72DA0">
              <w:rPr>
                <w:rFonts w:cstheme="minorHAnsi"/>
                <w:color w:val="231F20"/>
                <w:w w:val="105"/>
                <w:sz w:val="20"/>
                <w:szCs w:val="20"/>
              </w:rPr>
              <w:t>Unit-Level Characteristics</w:t>
            </w:r>
          </w:p>
        </w:tc>
        <w:tc>
          <w:tcPr>
            <w:tcW w:w="847" w:type="pct"/>
          </w:tcPr>
          <w:p w14:paraId="0B8323D2" w14:textId="77777777" w:rsidR="006E6450" w:rsidRPr="00B72DA0" w:rsidRDefault="006E6450" w:rsidP="006E6FE5">
            <w:pPr>
              <w:pStyle w:val="NoSpacing"/>
              <w:rPr>
                <w:rFonts w:cstheme="minorHAnsi"/>
                <w:color w:val="231F20"/>
                <w:w w:val="110"/>
                <w:sz w:val="20"/>
                <w:szCs w:val="20"/>
              </w:rPr>
            </w:pPr>
          </w:p>
        </w:tc>
        <w:tc>
          <w:tcPr>
            <w:tcW w:w="1079" w:type="pct"/>
          </w:tcPr>
          <w:p w14:paraId="4101EA8F" w14:textId="77777777" w:rsidR="006E6450" w:rsidRPr="00B72DA0" w:rsidRDefault="006E6450" w:rsidP="006E6FE5">
            <w:pPr>
              <w:pStyle w:val="NoSpacing"/>
              <w:rPr>
                <w:rFonts w:cstheme="minorHAnsi"/>
                <w:color w:val="231F20"/>
                <w:w w:val="110"/>
                <w:sz w:val="20"/>
                <w:szCs w:val="20"/>
              </w:rPr>
            </w:pPr>
          </w:p>
        </w:tc>
        <w:tc>
          <w:tcPr>
            <w:tcW w:w="1267" w:type="pct"/>
          </w:tcPr>
          <w:p w14:paraId="01903D6E" w14:textId="77777777" w:rsidR="006E6450" w:rsidRPr="00B72DA0" w:rsidRDefault="006E6450" w:rsidP="006E6FE5">
            <w:pPr>
              <w:pStyle w:val="NoSpacing"/>
              <w:rPr>
                <w:rFonts w:cstheme="minorHAnsi"/>
                <w:color w:val="231F20"/>
                <w:w w:val="110"/>
                <w:sz w:val="20"/>
                <w:szCs w:val="20"/>
              </w:rPr>
            </w:pPr>
          </w:p>
        </w:tc>
      </w:tr>
      <w:tr w:rsidR="006E6450" w:rsidRPr="00B72DA0" w14:paraId="59093932" w14:textId="77777777" w:rsidTr="002615CD">
        <w:trPr>
          <w:trHeight w:val="171"/>
        </w:trPr>
        <w:tc>
          <w:tcPr>
            <w:tcW w:w="1807" w:type="pct"/>
          </w:tcPr>
          <w:p w14:paraId="4623A2F9" w14:textId="2EC76BB3" w:rsidR="006E6450" w:rsidRPr="00B72DA0" w:rsidRDefault="006E6450" w:rsidP="006E6FE5">
            <w:pPr>
              <w:pStyle w:val="NoSpacing"/>
              <w:rPr>
                <w:rFonts w:cstheme="minorHAnsi"/>
                <w:color w:val="231F20"/>
                <w:sz w:val="20"/>
                <w:szCs w:val="20"/>
              </w:rPr>
            </w:pPr>
            <w:r w:rsidRPr="00B72DA0">
              <w:rPr>
                <w:rFonts w:cstheme="minorHAnsi"/>
                <w:color w:val="231F20"/>
                <w:sz w:val="20"/>
                <w:szCs w:val="20"/>
              </w:rPr>
              <w:t>Intervention units</w:t>
            </w:r>
          </w:p>
        </w:tc>
        <w:tc>
          <w:tcPr>
            <w:tcW w:w="847" w:type="pct"/>
          </w:tcPr>
          <w:p w14:paraId="6030074B" w14:textId="77777777" w:rsidR="006E6450" w:rsidRPr="00B72DA0" w:rsidRDefault="006E6450" w:rsidP="006E6FE5">
            <w:pPr>
              <w:pStyle w:val="NoSpacing"/>
              <w:rPr>
                <w:rFonts w:cstheme="minorHAnsi"/>
                <w:color w:val="231F20"/>
                <w:w w:val="110"/>
                <w:sz w:val="20"/>
                <w:szCs w:val="20"/>
              </w:rPr>
            </w:pPr>
          </w:p>
        </w:tc>
        <w:tc>
          <w:tcPr>
            <w:tcW w:w="1079" w:type="pct"/>
          </w:tcPr>
          <w:p w14:paraId="2D94A41C" w14:textId="77777777" w:rsidR="006E6450" w:rsidRPr="00B72DA0" w:rsidRDefault="006E6450" w:rsidP="006E6FE5">
            <w:pPr>
              <w:pStyle w:val="NoSpacing"/>
              <w:rPr>
                <w:rFonts w:cstheme="minorHAnsi"/>
                <w:color w:val="231F20"/>
                <w:w w:val="110"/>
                <w:sz w:val="20"/>
                <w:szCs w:val="20"/>
              </w:rPr>
            </w:pPr>
          </w:p>
        </w:tc>
        <w:tc>
          <w:tcPr>
            <w:tcW w:w="1267" w:type="pct"/>
          </w:tcPr>
          <w:p w14:paraId="3A68942C" w14:textId="77777777" w:rsidR="006E6450" w:rsidRPr="00B72DA0" w:rsidRDefault="006E6450" w:rsidP="006E6FE5">
            <w:pPr>
              <w:pStyle w:val="NoSpacing"/>
              <w:rPr>
                <w:rFonts w:cstheme="minorHAnsi"/>
                <w:color w:val="231F20"/>
                <w:w w:val="110"/>
                <w:sz w:val="20"/>
                <w:szCs w:val="20"/>
              </w:rPr>
            </w:pPr>
          </w:p>
        </w:tc>
      </w:tr>
      <w:tr w:rsidR="004E7CD4" w:rsidRPr="00B72DA0" w14:paraId="3F372C41" w14:textId="77777777" w:rsidTr="002615CD">
        <w:trPr>
          <w:trHeight w:val="172"/>
        </w:trPr>
        <w:tc>
          <w:tcPr>
            <w:tcW w:w="1807" w:type="pct"/>
          </w:tcPr>
          <w:p w14:paraId="296A1342" w14:textId="77777777" w:rsidR="004E7CD4" w:rsidRPr="00B72DA0" w:rsidRDefault="004E7CD4" w:rsidP="006E6FE5">
            <w:pPr>
              <w:pStyle w:val="NoSpacing"/>
              <w:ind w:firstLine="430"/>
              <w:rPr>
                <w:rFonts w:cstheme="minorHAnsi"/>
                <w:color w:val="231F20"/>
                <w:sz w:val="20"/>
                <w:szCs w:val="20"/>
              </w:rPr>
            </w:pPr>
            <w:r w:rsidRPr="00B72DA0">
              <w:rPr>
                <w:rFonts w:cstheme="minorHAnsi"/>
                <w:color w:val="231F20"/>
                <w:sz w:val="20"/>
                <w:szCs w:val="20"/>
              </w:rPr>
              <w:t>Licensed beds, mean (SD), No.</w:t>
            </w:r>
          </w:p>
        </w:tc>
        <w:tc>
          <w:tcPr>
            <w:tcW w:w="847" w:type="pct"/>
          </w:tcPr>
          <w:p w14:paraId="65719933" w14:textId="77777777" w:rsidR="004E7CD4" w:rsidRPr="00B72DA0" w:rsidRDefault="004E7CD4" w:rsidP="006E6FE5">
            <w:pPr>
              <w:pStyle w:val="NoSpacing"/>
              <w:rPr>
                <w:rFonts w:cstheme="minorHAnsi"/>
                <w:color w:val="231F20"/>
                <w:w w:val="110"/>
                <w:sz w:val="20"/>
                <w:szCs w:val="20"/>
              </w:rPr>
            </w:pPr>
            <w:r w:rsidRPr="00B72DA0">
              <w:rPr>
                <w:rFonts w:cstheme="minorHAnsi"/>
                <w:color w:val="231F20"/>
                <w:w w:val="110"/>
                <w:sz w:val="20"/>
                <w:szCs w:val="20"/>
              </w:rPr>
              <w:t>36.06 (11.78)</w:t>
            </w:r>
          </w:p>
        </w:tc>
        <w:tc>
          <w:tcPr>
            <w:tcW w:w="1079" w:type="pct"/>
          </w:tcPr>
          <w:p w14:paraId="520F2BA4" w14:textId="77777777" w:rsidR="004E7CD4" w:rsidRPr="00B72DA0" w:rsidRDefault="004E7CD4" w:rsidP="006E6FE5">
            <w:pPr>
              <w:pStyle w:val="NoSpacing"/>
              <w:rPr>
                <w:rFonts w:cstheme="minorHAnsi"/>
                <w:color w:val="231F20"/>
                <w:w w:val="110"/>
                <w:sz w:val="20"/>
                <w:szCs w:val="20"/>
              </w:rPr>
            </w:pPr>
            <w:r w:rsidRPr="00B72DA0">
              <w:rPr>
                <w:rFonts w:cstheme="minorHAnsi"/>
                <w:color w:val="231F20"/>
                <w:w w:val="110"/>
                <w:sz w:val="20"/>
                <w:szCs w:val="20"/>
              </w:rPr>
              <w:t>37.18 (9.57)</w:t>
            </w:r>
          </w:p>
        </w:tc>
        <w:tc>
          <w:tcPr>
            <w:tcW w:w="1267" w:type="pct"/>
          </w:tcPr>
          <w:p w14:paraId="2B0A24EC" w14:textId="77777777" w:rsidR="004E7CD4" w:rsidRPr="00B72DA0" w:rsidRDefault="004E7CD4" w:rsidP="006E6FE5">
            <w:pPr>
              <w:pStyle w:val="NoSpacing"/>
              <w:rPr>
                <w:rFonts w:cstheme="minorHAnsi"/>
                <w:color w:val="231F20"/>
                <w:w w:val="110"/>
                <w:sz w:val="20"/>
                <w:szCs w:val="20"/>
              </w:rPr>
            </w:pPr>
            <w:r w:rsidRPr="00B72DA0">
              <w:rPr>
                <w:rFonts w:cstheme="minorHAnsi"/>
                <w:color w:val="231F20"/>
                <w:w w:val="110"/>
                <w:sz w:val="20"/>
                <w:szCs w:val="20"/>
              </w:rPr>
              <w:t>34.87 (13.99)</w:t>
            </w:r>
          </w:p>
        </w:tc>
      </w:tr>
      <w:tr w:rsidR="004E7CD4" w:rsidRPr="00B72DA0" w14:paraId="388EDC9B" w14:textId="77777777" w:rsidTr="002615CD">
        <w:trPr>
          <w:trHeight w:val="172"/>
        </w:trPr>
        <w:tc>
          <w:tcPr>
            <w:tcW w:w="1807" w:type="pct"/>
          </w:tcPr>
          <w:p w14:paraId="698A8D37" w14:textId="3AAA54BA" w:rsidR="004E7CD4" w:rsidRPr="00B72DA0" w:rsidRDefault="004E7CD4" w:rsidP="006E6FE5">
            <w:pPr>
              <w:pStyle w:val="NoSpacing"/>
              <w:rPr>
                <w:rFonts w:cstheme="minorHAnsi"/>
                <w:color w:val="231F20"/>
                <w:sz w:val="20"/>
                <w:szCs w:val="20"/>
              </w:rPr>
            </w:pPr>
            <w:r w:rsidRPr="00B72DA0">
              <w:rPr>
                <w:rFonts w:cstheme="minorHAnsi"/>
                <w:color w:val="231F20"/>
                <w:sz w:val="20"/>
                <w:szCs w:val="20"/>
              </w:rPr>
              <w:t>30-d rate per 100 discharges at baseline, mean (SD), %</w:t>
            </w:r>
          </w:p>
        </w:tc>
        <w:tc>
          <w:tcPr>
            <w:tcW w:w="847" w:type="pct"/>
          </w:tcPr>
          <w:p w14:paraId="0358674D" w14:textId="77777777" w:rsidR="004E7CD4" w:rsidRPr="00B72DA0" w:rsidRDefault="004E7CD4" w:rsidP="006E6FE5">
            <w:pPr>
              <w:pStyle w:val="NoSpacing"/>
              <w:rPr>
                <w:rFonts w:cstheme="minorHAnsi"/>
                <w:color w:val="231F20"/>
                <w:w w:val="110"/>
                <w:sz w:val="20"/>
                <w:szCs w:val="20"/>
              </w:rPr>
            </w:pPr>
          </w:p>
        </w:tc>
        <w:tc>
          <w:tcPr>
            <w:tcW w:w="1079" w:type="pct"/>
          </w:tcPr>
          <w:p w14:paraId="717FB329" w14:textId="77777777" w:rsidR="004E7CD4" w:rsidRPr="00B72DA0" w:rsidRDefault="004E7CD4" w:rsidP="006E6FE5">
            <w:pPr>
              <w:pStyle w:val="NoSpacing"/>
              <w:rPr>
                <w:rFonts w:cstheme="minorHAnsi"/>
                <w:color w:val="231F20"/>
                <w:w w:val="110"/>
                <w:sz w:val="20"/>
                <w:szCs w:val="20"/>
              </w:rPr>
            </w:pPr>
          </w:p>
        </w:tc>
        <w:tc>
          <w:tcPr>
            <w:tcW w:w="1267" w:type="pct"/>
          </w:tcPr>
          <w:p w14:paraId="4B0922F5" w14:textId="77777777" w:rsidR="004E7CD4" w:rsidRPr="00B72DA0" w:rsidRDefault="004E7CD4" w:rsidP="006E6FE5">
            <w:pPr>
              <w:pStyle w:val="NoSpacing"/>
              <w:rPr>
                <w:rFonts w:cstheme="minorHAnsi"/>
                <w:color w:val="231F20"/>
                <w:w w:val="110"/>
                <w:sz w:val="20"/>
                <w:szCs w:val="20"/>
              </w:rPr>
            </w:pPr>
          </w:p>
        </w:tc>
      </w:tr>
      <w:tr w:rsidR="004E7CD4" w:rsidRPr="00B72DA0" w14:paraId="32F44F13" w14:textId="77777777" w:rsidTr="002615CD">
        <w:trPr>
          <w:trHeight w:val="498"/>
        </w:trPr>
        <w:tc>
          <w:tcPr>
            <w:tcW w:w="1807" w:type="pct"/>
          </w:tcPr>
          <w:p w14:paraId="11AAECD3" w14:textId="77777777" w:rsidR="004E7CD4" w:rsidRPr="00B72DA0" w:rsidRDefault="004E7CD4" w:rsidP="006E6FE5">
            <w:pPr>
              <w:pStyle w:val="NoSpacing"/>
              <w:ind w:firstLine="430"/>
              <w:rPr>
                <w:rFonts w:cstheme="minorHAnsi"/>
                <w:color w:val="231F20"/>
                <w:sz w:val="20"/>
                <w:szCs w:val="20"/>
              </w:rPr>
            </w:pPr>
            <w:r w:rsidRPr="00B72DA0">
              <w:rPr>
                <w:rFonts w:cstheme="minorHAnsi"/>
                <w:color w:val="231F20"/>
                <w:sz w:val="20"/>
                <w:szCs w:val="20"/>
              </w:rPr>
              <w:t>Readmission</w:t>
            </w:r>
          </w:p>
        </w:tc>
        <w:tc>
          <w:tcPr>
            <w:tcW w:w="847" w:type="pct"/>
          </w:tcPr>
          <w:p w14:paraId="654C0416" w14:textId="77777777" w:rsidR="004E7CD4" w:rsidRPr="00B72DA0" w:rsidRDefault="004E7CD4" w:rsidP="006E6FE5">
            <w:pPr>
              <w:pStyle w:val="NoSpacing"/>
              <w:rPr>
                <w:rFonts w:cstheme="minorHAnsi"/>
                <w:color w:val="231F20"/>
                <w:w w:val="110"/>
                <w:sz w:val="20"/>
                <w:szCs w:val="20"/>
              </w:rPr>
            </w:pPr>
            <w:r w:rsidRPr="00B72DA0">
              <w:rPr>
                <w:rFonts w:cstheme="minorHAnsi"/>
                <w:color w:val="231F20"/>
                <w:w w:val="110"/>
                <w:sz w:val="20"/>
                <w:szCs w:val="20"/>
              </w:rPr>
              <w:t>12.08 (3.50)</w:t>
            </w:r>
          </w:p>
        </w:tc>
        <w:tc>
          <w:tcPr>
            <w:tcW w:w="1079" w:type="pct"/>
          </w:tcPr>
          <w:p w14:paraId="3045AAFE" w14:textId="77777777" w:rsidR="004E7CD4" w:rsidRPr="00B72DA0" w:rsidRDefault="004E7CD4" w:rsidP="006E6FE5">
            <w:pPr>
              <w:pStyle w:val="NoSpacing"/>
              <w:rPr>
                <w:rFonts w:cstheme="minorHAnsi"/>
                <w:color w:val="231F20"/>
                <w:w w:val="110"/>
                <w:sz w:val="20"/>
                <w:szCs w:val="20"/>
              </w:rPr>
            </w:pPr>
            <w:r w:rsidRPr="00B72DA0">
              <w:rPr>
                <w:rFonts w:cstheme="minorHAnsi"/>
                <w:color w:val="231F20"/>
                <w:w w:val="110"/>
                <w:sz w:val="20"/>
                <w:szCs w:val="20"/>
              </w:rPr>
              <w:t>9.92 (2.94)</w:t>
            </w:r>
          </w:p>
        </w:tc>
        <w:tc>
          <w:tcPr>
            <w:tcW w:w="1267" w:type="pct"/>
          </w:tcPr>
          <w:p w14:paraId="7BBD946F" w14:textId="77777777" w:rsidR="004E7CD4" w:rsidRPr="00B72DA0" w:rsidRDefault="004E7CD4" w:rsidP="006E6FE5">
            <w:pPr>
              <w:pStyle w:val="NoSpacing"/>
              <w:rPr>
                <w:rFonts w:cstheme="minorHAnsi"/>
                <w:color w:val="231F20"/>
                <w:w w:val="110"/>
                <w:sz w:val="20"/>
                <w:szCs w:val="20"/>
              </w:rPr>
            </w:pPr>
            <w:r w:rsidRPr="00B72DA0">
              <w:rPr>
                <w:rFonts w:cstheme="minorHAnsi"/>
                <w:color w:val="231F20"/>
                <w:w w:val="110"/>
                <w:sz w:val="20"/>
                <w:szCs w:val="20"/>
              </w:rPr>
              <w:t>14.39 (2.42)</w:t>
            </w:r>
          </w:p>
        </w:tc>
      </w:tr>
      <w:tr w:rsidR="004E7CD4" w:rsidRPr="00B72DA0" w14:paraId="7C5D01B2" w14:textId="77777777" w:rsidTr="002615CD">
        <w:trPr>
          <w:trHeight w:val="172"/>
        </w:trPr>
        <w:tc>
          <w:tcPr>
            <w:tcW w:w="1807" w:type="pct"/>
          </w:tcPr>
          <w:p w14:paraId="7ABA8A73" w14:textId="77777777" w:rsidR="004E7CD4" w:rsidRPr="00B72DA0" w:rsidRDefault="004E7CD4" w:rsidP="006E6FE5">
            <w:pPr>
              <w:pStyle w:val="NoSpacing"/>
              <w:ind w:firstLine="430"/>
              <w:rPr>
                <w:rFonts w:cstheme="minorHAnsi"/>
                <w:color w:val="231F20"/>
                <w:w w:val="105"/>
                <w:position w:val="5"/>
                <w:sz w:val="20"/>
                <w:szCs w:val="20"/>
              </w:rPr>
            </w:pPr>
            <w:r w:rsidRPr="00B72DA0">
              <w:rPr>
                <w:rFonts w:cstheme="minorHAnsi"/>
                <w:color w:val="231F20"/>
                <w:w w:val="105"/>
                <w:sz w:val="20"/>
                <w:szCs w:val="20"/>
              </w:rPr>
              <w:t>ED/</w:t>
            </w:r>
            <w:proofErr w:type="spellStart"/>
            <w:r w:rsidRPr="00B72DA0">
              <w:rPr>
                <w:rFonts w:cstheme="minorHAnsi"/>
                <w:color w:val="231F20"/>
                <w:w w:val="105"/>
                <w:sz w:val="20"/>
                <w:szCs w:val="20"/>
              </w:rPr>
              <w:t>Obs</w:t>
            </w:r>
            <w:proofErr w:type="spellEnd"/>
            <w:r w:rsidRPr="00B72DA0">
              <w:rPr>
                <w:rFonts w:cstheme="minorHAnsi"/>
                <w:color w:val="231F20"/>
                <w:w w:val="105"/>
                <w:position w:val="5"/>
                <w:sz w:val="20"/>
                <w:szCs w:val="20"/>
              </w:rPr>
              <w:t>b</w:t>
            </w:r>
          </w:p>
        </w:tc>
        <w:tc>
          <w:tcPr>
            <w:tcW w:w="847" w:type="pct"/>
          </w:tcPr>
          <w:p w14:paraId="615E5762" w14:textId="77777777" w:rsidR="004E7CD4" w:rsidRPr="00B72DA0" w:rsidRDefault="004E7CD4" w:rsidP="006E6FE5">
            <w:pPr>
              <w:pStyle w:val="NoSpacing"/>
              <w:rPr>
                <w:rFonts w:cstheme="minorHAnsi"/>
                <w:color w:val="231F20"/>
                <w:w w:val="110"/>
                <w:sz w:val="20"/>
                <w:szCs w:val="20"/>
              </w:rPr>
            </w:pPr>
            <w:r w:rsidRPr="00B72DA0">
              <w:rPr>
                <w:rFonts w:cstheme="minorHAnsi"/>
                <w:color w:val="231F20"/>
                <w:w w:val="110"/>
                <w:sz w:val="20"/>
                <w:szCs w:val="20"/>
              </w:rPr>
              <w:t>9.00 (2.70)</w:t>
            </w:r>
          </w:p>
        </w:tc>
        <w:tc>
          <w:tcPr>
            <w:tcW w:w="1079" w:type="pct"/>
          </w:tcPr>
          <w:p w14:paraId="7B4B434F" w14:textId="77777777" w:rsidR="004E7CD4" w:rsidRPr="00B72DA0" w:rsidRDefault="004E7CD4" w:rsidP="006E6FE5">
            <w:pPr>
              <w:pStyle w:val="NoSpacing"/>
              <w:rPr>
                <w:rFonts w:cstheme="minorHAnsi"/>
                <w:color w:val="231F20"/>
                <w:w w:val="110"/>
                <w:sz w:val="20"/>
                <w:szCs w:val="20"/>
              </w:rPr>
            </w:pPr>
            <w:r w:rsidRPr="00B72DA0">
              <w:rPr>
                <w:rFonts w:cstheme="minorHAnsi"/>
                <w:color w:val="231F20"/>
                <w:w w:val="110"/>
                <w:sz w:val="20"/>
                <w:szCs w:val="20"/>
              </w:rPr>
              <w:t>8.59 (3.31)</w:t>
            </w:r>
          </w:p>
        </w:tc>
        <w:tc>
          <w:tcPr>
            <w:tcW w:w="1267" w:type="pct"/>
          </w:tcPr>
          <w:p w14:paraId="11621F72" w14:textId="77777777" w:rsidR="004E7CD4" w:rsidRPr="00B72DA0" w:rsidRDefault="004E7CD4" w:rsidP="006E6FE5">
            <w:pPr>
              <w:pStyle w:val="NoSpacing"/>
              <w:rPr>
                <w:rFonts w:cstheme="minorHAnsi"/>
                <w:color w:val="231F20"/>
                <w:w w:val="110"/>
                <w:sz w:val="20"/>
                <w:szCs w:val="20"/>
              </w:rPr>
            </w:pPr>
            <w:r w:rsidRPr="00B72DA0">
              <w:rPr>
                <w:rFonts w:cstheme="minorHAnsi"/>
                <w:color w:val="231F20"/>
                <w:w w:val="110"/>
                <w:sz w:val="20"/>
                <w:szCs w:val="20"/>
              </w:rPr>
              <w:t>9.42 (1.85)</w:t>
            </w:r>
          </w:p>
        </w:tc>
      </w:tr>
      <w:tr w:rsidR="004E7CD4" w:rsidRPr="00B72DA0" w14:paraId="07028C74" w14:textId="77777777" w:rsidTr="002615CD">
        <w:trPr>
          <w:trHeight w:val="172"/>
        </w:trPr>
        <w:tc>
          <w:tcPr>
            <w:tcW w:w="1807" w:type="pct"/>
          </w:tcPr>
          <w:p w14:paraId="16CC9819" w14:textId="75AAEFE7" w:rsidR="004E7CD4" w:rsidRPr="00B72DA0" w:rsidRDefault="004E7CD4" w:rsidP="006E6FE5">
            <w:pPr>
              <w:pStyle w:val="NoSpacing"/>
              <w:rPr>
                <w:rFonts w:cstheme="minorHAnsi"/>
                <w:color w:val="231F20"/>
                <w:w w:val="105"/>
                <w:sz w:val="20"/>
                <w:szCs w:val="20"/>
              </w:rPr>
            </w:pPr>
            <w:r w:rsidRPr="00B72DA0">
              <w:rPr>
                <w:rFonts w:cstheme="minorHAnsi"/>
                <w:color w:val="231F20"/>
                <w:sz w:val="20"/>
                <w:szCs w:val="20"/>
              </w:rPr>
              <w:t>Type</w:t>
            </w:r>
          </w:p>
        </w:tc>
        <w:tc>
          <w:tcPr>
            <w:tcW w:w="847" w:type="pct"/>
          </w:tcPr>
          <w:p w14:paraId="41F3AC0E" w14:textId="77777777" w:rsidR="004E7CD4" w:rsidRPr="00B72DA0" w:rsidRDefault="004E7CD4" w:rsidP="006E6FE5">
            <w:pPr>
              <w:pStyle w:val="NoSpacing"/>
              <w:rPr>
                <w:rFonts w:cstheme="minorHAnsi"/>
                <w:color w:val="231F20"/>
                <w:w w:val="110"/>
                <w:sz w:val="20"/>
                <w:szCs w:val="20"/>
              </w:rPr>
            </w:pPr>
          </w:p>
        </w:tc>
        <w:tc>
          <w:tcPr>
            <w:tcW w:w="1079" w:type="pct"/>
          </w:tcPr>
          <w:p w14:paraId="3C1C7F09" w14:textId="77777777" w:rsidR="004E7CD4" w:rsidRPr="00B72DA0" w:rsidRDefault="004E7CD4" w:rsidP="006E6FE5">
            <w:pPr>
              <w:pStyle w:val="NoSpacing"/>
              <w:rPr>
                <w:rFonts w:cstheme="minorHAnsi"/>
                <w:color w:val="231F20"/>
                <w:w w:val="110"/>
                <w:sz w:val="20"/>
                <w:szCs w:val="20"/>
              </w:rPr>
            </w:pPr>
          </w:p>
        </w:tc>
        <w:tc>
          <w:tcPr>
            <w:tcW w:w="1267" w:type="pct"/>
          </w:tcPr>
          <w:p w14:paraId="2C424FF7" w14:textId="77777777" w:rsidR="004E7CD4" w:rsidRPr="00B72DA0" w:rsidRDefault="004E7CD4" w:rsidP="006E6FE5">
            <w:pPr>
              <w:pStyle w:val="NoSpacing"/>
              <w:rPr>
                <w:rFonts w:cstheme="minorHAnsi"/>
                <w:color w:val="231F20"/>
                <w:w w:val="110"/>
                <w:sz w:val="20"/>
                <w:szCs w:val="20"/>
              </w:rPr>
            </w:pPr>
          </w:p>
        </w:tc>
      </w:tr>
      <w:tr w:rsidR="00375C16" w:rsidRPr="00B72DA0" w14:paraId="7675EDE4" w14:textId="77777777" w:rsidTr="002615CD">
        <w:trPr>
          <w:trHeight w:val="498"/>
        </w:trPr>
        <w:tc>
          <w:tcPr>
            <w:tcW w:w="1807" w:type="pct"/>
          </w:tcPr>
          <w:p w14:paraId="72420B3E" w14:textId="77777777" w:rsidR="00375C16" w:rsidRPr="00B72DA0" w:rsidRDefault="00375C16" w:rsidP="006E6FE5">
            <w:pPr>
              <w:pStyle w:val="NoSpacing"/>
              <w:ind w:firstLine="430"/>
              <w:rPr>
                <w:rFonts w:cstheme="minorHAnsi"/>
                <w:color w:val="231F20"/>
                <w:sz w:val="20"/>
                <w:szCs w:val="20"/>
              </w:rPr>
            </w:pPr>
            <w:r w:rsidRPr="00B72DA0">
              <w:rPr>
                <w:rFonts w:cstheme="minorHAnsi"/>
                <w:color w:val="231F20"/>
                <w:sz w:val="20"/>
                <w:szCs w:val="20"/>
              </w:rPr>
              <w:lastRenderedPageBreak/>
              <w:t>Medical</w:t>
            </w:r>
          </w:p>
        </w:tc>
        <w:tc>
          <w:tcPr>
            <w:tcW w:w="847" w:type="pct"/>
          </w:tcPr>
          <w:p w14:paraId="6AB62B61" w14:textId="77777777" w:rsidR="00375C16" w:rsidRPr="00B72DA0" w:rsidRDefault="00375C16" w:rsidP="006E6FE5">
            <w:pPr>
              <w:pStyle w:val="NoSpacing"/>
              <w:rPr>
                <w:rFonts w:cstheme="minorHAnsi"/>
                <w:color w:val="231F20"/>
                <w:w w:val="110"/>
                <w:sz w:val="20"/>
                <w:szCs w:val="20"/>
              </w:rPr>
            </w:pPr>
            <w:r w:rsidRPr="00B72DA0">
              <w:rPr>
                <w:rFonts w:cstheme="minorHAnsi"/>
                <w:color w:val="231F20"/>
                <w:w w:val="110"/>
                <w:sz w:val="20"/>
                <w:szCs w:val="20"/>
              </w:rPr>
              <w:t>7 (21.2)</w:t>
            </w:r>
          </w:p>
        </w:tc>
        <w:tc>
          <w:tcPr>
            <w:tcW w:w="1079" w:type="pct"/>
          </w:tcPr>
          <w:p w14:paraId="69AB0AC4" w14:textId="77777777" w:rsidR="00375C16" w:rsidRPr="00B72DA0" w:rsidRDefault="00375C16" w:rsidP="006E6FE5">
            <w:pPr>
              <w:pStyle w:val="NoSpacing"/>
              <w:rPr>
                <w:rFonts w:cstheme="minorHAnsi"/>
                <w:color w:val="231F20"/>
                <w:w w:val="110"/>
                <w:sz w:val="20"/>
                <w:szCs w:val="20"/>
              </w:rPr>
            </w:pPr>
            <w:r w:rsidRPr="00B72DA0">
              <w:rPr>
                <w:rFonts w:cstheme="minorHAnsi"/>
                <w:color w:val="231F20"/>
                <w:w w:val="110"/>
                <w:sz w:val="20"/>
                <w:szCs w:val="20"/>
              </w:rPr>
              <w:t>1 (5.9)</w:t>
            </w:r>
          </w:p>
        </w:tc>
        <w:tc>
          <w:tcPr>
            <w:tcW w:w="1267" w:type="pct"/>
          </w:tcPr>
          <w:p w14:paraId="61C8FBEF" w14:textId="77777777" w:rsidR="00375C16" w:rsidRPr="00B72DA0" w:rsidRDefault="00375C16" w:rsidP="006E6FE5">
            <w:pPr>
              <w:pStyle w:val="NoSpacing"/>
              <w:rPr>
                <w:rFonts w:cstheme="minorHAnsi"/>
                <w:color w:val="231F20"/>
                <w:w w:val="110"/>
                <w:sz w:val="20"/>
                <w:szCs w:val="20"/>
              </w:rPr>
            </w:pPr>
            <w:r w:rsidRPr="00B72DA0">
              <w:rPr>
                <w:rFonts w:cstheme="minorHAnsi"/>
                <w:color w:val="231F20"/>
                <w:w w:val="110"/>
                <w:sz w:val="20"/>
                <w:szCs w:val="20"/>
              </w:rPr>
              <w:t>6 (37.5)</w:t>
            </w:r>
          </w:p>
        </w:tc>
      </w:tr>
      <w:tr w:rsidR="00375C16" w:rsidRPr="00B72DA0" w14:paraId="6B185E0D" w14:textId="77777777" w:rsidTr="002615CD">
        <w:trPr>
          <w:trHeight w:val="498"/>
        </w:trPr>
        <w:tc>
          <w:tcPr>
            <w:tcW w:w="1807" w:type="pct"/>
          </w:tcPr>
          <w:p w14:paraId="51E475C0" w14:textId="77777777" w:rsidR="00375C16" w:rsidRPr="00B72DA0" w:rsidRDefault="00375C16" w:rsidP="006E6FE5">
            <w:pPr>
              <w:pStyle w:val="NoSpacing"/>
              <w:ind w:firstLine="430"/>
              <w:rPr>
                <w:rFonts w:cstheme="minorHAnsi"/>
                <w:color w:val="231F20"/>
                <w:w w:val="105"/>
                <w:sz w:val="20"/>
                <w:szCs w:val="20"/>
              </w:rPr>
            </w:pPr>
            <w:r w:rsidRPr="00B72DA0">
              <w:rPr>
                <w:rFonts w:cstheme="minorHAnsi"/>
                <w:color w:val="231F20"/>
                <w:w w:val="105"/>
                <w:sz w:val="20"/>
                <w:szCs w:val="20"/>
              </w:rPr>
              <w:t>Surgical</w:t>
            </w:r>
          </w:p>
        </w:tc>
        <w:tc>
          <w:tcPr>
            <w:tcW w:w="847" w:type="pct"/>
          </w:tcPr>
          <w:p w14:paraId="4486350B" w14:textId="77777777" w:rsidR="00375C16" w:rsidRPr="00B72DA0" w:rsidRDefault="00375C16" w:rsidP="006E6FE5">
            <w:pPr>
              <w:pStyle w:val="NoSpacing"/>
              <w:rPr>
                <w:rFonts w:cstheme="minorHAnsi"/>
                <w:color w:val="231F20"/>
                <w:w w:val="110"/>
                <w:sz w:val="20"/>
                <w:szCs w:val="20"/>
              </w:rPr>
            </w:pPr>
            <w:r w:rsidRPr="00B72DA0">
              <w:rPr>
                <w:rFonts w:cstheme="minorHAnsi"/>
                <w:color w:val="231F20"/>
                <w:w w:val="110"/>
                <w:sz w:val="20"/>
                <w:szCs w:val="20"/>
              </w:rPr>
              <w:t>3 (9.1)</w:t>
            </w:r>
          </w:p>
        </w:tc>
        <w:tc>
          <w:tcPr>
            <w:tcW w:w="1079" w:type="pct"/>
          </w:tcPr>
          <w:p w14:paraId="6BADCF38" w14:textId="77777777" w:rsidR="00375C16" w:rsidRPr="00B72DA0" w:rsidRDefault="00375C16" w:rsidP="006E6FE5">
            <w:pPr>
              <w:pStyle w:val="NoSpacing"/>
              <w:rPr>
                <w:rFonts w:cstheme="minorHAnsi"/>
                <w:color w:val="231F20"/>
                <w:w w:val="110"/>
                <w:sz w:val="20"/>
                <w:szCs w:val="20"/>
              </w:rPr>
            </w:pPr>
            <w:r w:rsidRPr="00B72DA0">
              <w:rPr>
                <w:rFonts w:cstheme="minorHAnsi"/>
                <w:color w:val="231F20"/>
                <w:w w:val="110"/>
                <w:sz w:val="20"/>
                <w:szCs w:val="20"/>
              </w:rPr>
              <w:t>3 (17.6)</w:t>
            </w:r>
          </w:p>
        </w:tc>
        <w:tc>
          <w:tcPr>
            <w:tcW w:w="1267" w:type="pct"/>
          </w:tcPr>
          <w:p w14:paraId="05F38A96" w14:textId="77777777" w:rsidR="00375C16" w:rsidRPr="00B72DA0" w:rsidRDefault="00375C16" w:rsidP="006E6FE5">
            <w:pPr>
              <w:pStyle w:val="NoSpacing"/>
              <w:rPr>
                <w:rFonts w:cstheme="minorHAnsi"/>
                <w:color w:val="231F20"/>
                <w:w w:val="108"/>
                <w:sz w:val="20"/>
                <w:szCs w:val="20"/>
              </w:rPr>
            </w:pPr>
            <w:r w:rsidRPr="00B72DA0">
              <w:rPr>
                <w:rFonts w:cstheme="minorHAnsi"/>
                <w:color w:val="231F20"/>
                <w:w w:val="108"/>
                <w:sz w:val="20"/>
                <w:szCs w:val="20"/>
              </w:rPr>
              <w:t>0</w:t>
            </w:r>
          </w:p>
        </w:tc>
      </w:tr>
      <w:tr w:rsidR="00375C16" w:rsidRPr="00B72DA0" w14:paraId="592C8D9C" w14:textId="77777777" w:rsidTr="002615CD">
        <w:trPr>
          <w:trHeight w:val="498"/>
        </w:trPr>
        <w:tc>
          <w:tcPr>
            <w:tcW w:w="1807" w:type="pct"/>
          </w:tcPr>
          <w:p w14:paraId="7B6891D7" w14:textId="77777777" w:rsidR="00375C16" w:rsidRPr="00B72DA0" w:rsidRDefault="00375C16" w:rsidP="006E6FE5">
            <w:pPr>
              <w:pStyle w:val="NoSpacing"/>
              <w:ind w:firstLine="430"/>
              <w:rPr>
                <w:rFonts w:cstheme="minorHAnsi"/>
                <w:color w:val="231F20"/>
                <w:sz w:val="20"/>
                <w:szCs w:val="20"/>
              </w:rPr>
            </w:pPr>
            <w:r w:rsidRPr="00B72DA0">
              <w:rPr>
                <w:rFonts w:cstheme="minorHAnsi"/>
                <w:color w:val="231F20"/>
                <w:sz w:val="20"/>
                <w:szCs w:val="20"/>
              </w:rPr>
              <w:t>Medical-surgical combined</w:t>
            </w:r>
          </w:p>
        </w:tc>
        <w:tc>
          <w:tcPr>
            <w:tcW w:w="847" w:type="pct"/>
          </w:tcPr>
          <w:p w14:paraId="75AFE3BB" w14:textId="77777777" w:rsidR="00375C16" w:rsidRPr="00B72DA0" w:rsidRDefault="00375C16" w:rsidP="006E6FE5">
            <w:pPr>
              <w:pStyle w:val="NoSpacing"/>
              <w:rPr>
                <w:rFonts w:cstheme="minorHAnsi"/>
                <w:color w:val="231F20"/>
                <w:w w:val="110"/>
                <w:sz w:val="20"/>
                <w:szCs w:val="20"/>
              </w:rPr>
            </w:pPr>
            <w:r w:rsidRPr="00B72DA0">
              <w:rPr>
                <w:rFonts w:cstheme="minorHAnsi"/>
                <w:color w:val="231F20"/>
                <w:w w:val="110"/>
                <w:sz w:val="20"/>
                <w:szCs w:val="20"/>
              </w:rPr>
              <w:t>15 (45.5)</w:t>
            </w:r>
          </w:p>
        </w:tc>
        <w:tc>
          <w:tcPr>
            <w:tcW w:w="1079" w:type="pct"/>
          </w:tcPr>
          <w:p w14:paraId="77C07C3C" w14:textId="77777777" w:rsidR="00375C16" w:rsidRPr="00B72DA0" w:rsidRDefault="00375C16" w:rsidP="006E6FE5">
            <w:pPr>
              <w:pStyle w:val="NoSpacing"/>
              <w:rPr>
                <w:rFonts w:cstheme="minorHAnsi"/>
                <w:color w:val="231F20"/>
                <w:w w:val="110"/>
                <w:sz w:val="20"/>
                <w:szCs w:val="20"/>
              </w:rPr>
            </w:pPr>
            <w:r w:rsidRPr="00B72DA0">
              <w:rPr>
                <w:rFonts w:cstheme="minorHAnsi"/>
                <w:color w:val="231F20"/>
                <w:w w:val="110"/>
                <w:sz w:val="20"/>
                <w:szCs w:val="20"/>
              </w:rPr>
              <w:t>8 (47.1)</w:t>
            </w:r>
          </w:p>
        </w:tc>
        <w:tc>
          <w:tcPr>
            <w:tcW w:w="1267" w:type="pct"/>
          </w:tcPr>
          <w:p w14:paraId="2E6AFB04" w14:textId="77777777" w:rsidR="00375C16" w:rsidRPr="00B72DA0" w:rsidRDefault="00375C16" w:rsidP="006E6FE5">
            <w:pPr>
              <w:pStyle w:val="NoSpacing"/>
              <w:rPr>
                <w:rFonts w:cstheme="minorHAnsi"/>
                <w:color w:val="231F20"/>
                <w:w w:val="110"/>
                <w:sz w:val="20"/>
                <w:szCs w:val="20"/>
              </w:rPr>
            </w:pPr>
            <w:r w:rsidRPr="00B72DA0">
              <w:rPr>
                <w:rFonts w:cstheme="minorHAnsi"/>
                <w:color w:val="231F20"/>
                <w:w w:val="110"/>
                <w:sz w:val="20"/>
                <w:szCs w:val="20"/>
              </w:rPr>
              <w:t>7 (43.8)</w:t>
            </w:r>
          </w:p>
        </w:tc>
      </w:tr>
      <w:tr w:rsidR="00375C16" w:rsidRPr="00B72DA0" w14:paraId="4FB87A7A" w14:textId="77777777" w:rsidTr="002615CD">
        <w:trPr>
          <w:trHeight w:val="498"/>
        </w:trPr>
        <w:tc>
          <w:tcPr>
            <w:tcW w:w="1807" w:type="pct"/>
          </w:tcPr>
          <w:p w14:paraId="68FA3D43" w14:textId="77777777" w:rsidR="00375C16" w:rsidRPr="00B72DA0" w:rsidRDefault="00375C16" w:rsidP="006E6FE5">
            <w:pPr>
              <w:pStyle w:val="NoSpacing"/>
              <w:ind w:firstLine="430"/>
              <w:rPr>
                <w:rFonts w:cstheme="minorHAnsi"/>
                <w:color w:val="231F20"/>
                <w:sz w:val="20"/>
                <w:szCs w:val="20"/>
              </w:rPr>
            </w:pPr>
            <w:r w:rsidRPr="00B72DA0">
              <w:rPr>
                <w:rFonts w:cstheme="minorHAnsi"/>
                <w:color w:val="231F20"/>
                <w:sz w:val="20"/>
                <w:szCs w:val="20"/>
              </w:rPr>
              <w:t>Step-down</w:t>
            </w:r>
          </w:p>
        </w:tc>
        <w:tc>
          <w:tcPr>
            <w:tcW w:w="847" w:type="pct"/>
          </w:tcPr>
          <w:p w14:paraId="630D11F9" w14:textId="77777777" w:rsidR="00375C16" w:rsidRPr="00B72DA0" w:rsidRDefault="00375C16" w:rsidP="006E6FE5">
            <w:pPr>
              <w:pStyle w:val="NoSpacing"/>
              <w:rPr>
                <w:rFonts w:cstheme="minorHAnsi"/>
                <w:color w:val="231F20"/>
                <w:w w:val="110"/>
                <w:sz w:val="20"/>
                <w:szCs w:val="20"/>
              </w:rPr>
            </w:pPr>
            <w:r w:rsidRPr="00B72DA0">
              <w:rPr>
                <w:rFonts w:cstheme="minorHAnsi"/>
                <w:color w:val="231F20"/>
                <w:w w:val="110"/>
                <w:sz w:val="20"/>
                <w:szCs w:val="20"/>
              </w:rPr>
              <w:t>7 (21.2)</w:t>
            </w:r>
          </w:p>
        </w:tc>
        <w:tc>
          <w:tcPr>
            <w:tcW w:w="1079" w:type="pct"/>
          </w:tcPr>
          <w:p w14:paraId="0777671C" w14:textId="77777777" w:rsidR="00375C16" w:rsidRPr="00B72DA0" w:rsidRDefault="00375C16" w:rsidP="006E6FE5">
            <w:pPr>
              <w:pStyle w:val="NoSpacing"/>
              <w:rPr>
                <w:rFonts w:cstheme="minorHAnsi"/>
                <w:color w:val="231F20"/>
                <w:w w:val="110"/>
                <w:sz w:val="20"/>
                <w:szCs w:val="20"/>
              </w:rPr>
            </w:pPr>
            <w:r w:rsidRPr="00B72DA0">
              <w:rPr>
                <w:rFonts w:cstheme="minorHAnsi"/>
                <w:color w:val="231F20"/>
                <w:w w:val="110"/>
                <w:sz w:val="20"/>
                <w:szCs w:val="20"/>
              </w:rPr>
              <w:t>4 (23.5)</w:t>
            </w:r>
          </w:p>
        </w:tc>
        <w:tc>
          <w:tcPr>
            <w:tcW w:w="1267" w:type="pct"/>
          </w:tcPr>
          <w:p w14:paraId="0ABB54FF" w14:textId="77777777" w:rsidR="00375C16" w:rsidRPr="00B72DA0" w:rsidRDefault="00375C16" w:rsidP="006E6FE5">
            <w:pPr>
              <w:pStyle w:val="NoSpacing"/>
              <w:rPr>
                <w:rFonts w:cstheme="minorHAnsi"/>
                <w:color w:val="231F20"/>
                <w:w w:val="110"/>
                <w:sz w:val="20"/>
                <w:szCs w:val="20"/>
              </w:rPr>
            </w:pPr>
            <w:r w:rsidRPr="00B72DA0">
              <w:rPr>
                <w:rFonts w:cstheme="minorHAnsi"/>
                <w:color w:val="231F20"/>
                <w:w w:val="110"/>
                <w:sz w:val="20"/>
                <w:szCs w:val="20"/>
              </w:rPr>
              <w:t>3 (18.8)</w:t>
            </w:r>
          </w:p>
        </w:tc>
      </w:tr>
      <w:tr w:rsidR="00375C16" w:rsidRPr="00B72DA0" w14:paraId="56DD3533" w14:textId="77777777" w:rsidTr="002615CD">
        <w:trPr>
          <w:trHeight w:val="172"/>
        </w:trPr>
        <w:tc>
          <w:tcPr>
            <w:tcW w:w="1807" w:type="pct"/>
          </w:tcPr>
          <w:p w14:paraId="3DB21F31" w14:textId="77777777" w:rsidR="00375C16" w:rsidRPr="00B72DA0" w:rsidRDefault="00375C16" w:rsidP="006E6FE5">
            <w:pPr>
              <w:pStyle w:val="NoSpacing"/>
              <w:ind w:firstLine="430"/>
              <w:rPr>
                <w:rFonts w:cstheme="minorHAnsi"/>
                <w:color w:val="231F20"/>
                <w:sz w:val="20"/>
                <w:szCs w:val="20"/>
              </w:rPr>
            </w:pPr>
            <w:r w:rsidRPr="00B72DA0">
              <w:rPr>
                <w:rFonts w:cstheme="minorHAnsi"/>
                <w:color w:val="231F20"/>
                <w:sz w:val="20"/>
                <w:szCs w:val="20"/>
              </w:rPr>
              <w:t>Blended acuity</w:t>
            </w:r>
          </w:p>
        </w:tc>
        <w:tc>
          <w:tcPr>
            <w:tcW w:w="847" w:type="pct"/>
          </w:tcPr>
          <w:p w14:paraId="75637B88" w14:textId="77777777" w:rsidR="00375C16" w:rsidRPr="00B72DA0" w:rsidRDefault="00375C16" w:rsidP="006E6FE5">
            <w:pPr>
              <w:pStyle w:val="NoSpacing"/>
              <w:rPr>
                <w:rFonts w:cstheme="minorHAnsi"/>
                <w:color w:val="231F20"/>
                <w:w w:val="110"/>
                <w:sz w:val="20"/>
                <w:szCs w:val="20"/>
              </w:rPr>
            </w:pPr>
            <w:r w:rsidRPr="00B72DA0">
              <w:rPr>
                <w:rFonts w:cstheme="minorHAnsi"/>
                <w:color w:val="231F20"/>
                <w:w w:val="110"/>
                <w:sz w:val="20"/>
                <w:szCs w:val="20"/>
              </w:rPr>
              <w:t>1 (3.0)</w:t>
            </w:r>
          </w:p>
        </w:tc>
        <w:tc>
          <w:tcPr>
            <w:tcW w:w="1079" w:type="pct"/>
          </w:tcPr>
          <w:p w14:paraId="0486FD5B" w14:textId="77777777" w:rsidR="00375C16" w:rsidRPr="00B72DA0" w:rsidRDefault="00375C16" w:rsidP="006E6FE5">
            <w:pPr>
              <w:pStyle w:val="NoSpacing"/>
              <w:rPr>
                <w:rFonts w:cstheme="minorHAnsi"/>
                <w:color w:val="231F20"/>
                <w:w w:val="110"/>
                <w:sz w:val="20"/>
                <w:szCs w:val="20"/>
              </w:rPr>
            </w:pPr>
            <w:r w:rsidRPr="00B72DA0">
              <w:rPr>
                <w:rFonts w:cstheme="minorHAnsi"/>
                <w:color w:val="231F20"/>
                <w:w w:val="110"/>
                <w:sz w:val="20"/>
                <w:szCs w:val="20"/>
              </w:rPr>
              <w:t>1 (5.9)</w:t>
            </w:r>
          </w:p>
        </w:tc>
        <w:tc>
          <w:tcPr>
            <w:tcW w:w="1267" w:type="pct"/>
          </w:tcPr>
          <w:p w14:paraId="49B243BB" w14:textId="77777777" w:rsidR="00375C16" w:rsidRPr="00B72DA0" w:rsidRDefault="00375C16" w:rsidP="006E6FE5">
            <w:pPr>
              <w:pStyle w:val="NoSpacing"/>
              <w:rPr>
                <w:rFonts w:cstheme="minorHAnsi"/>
                <w:color w:val="231F20"/>
                <w:w w:val="108"/>
                <w:sz w:val="20"/>
                <w:szCs w:val="20"/>
              </w:rPr>
            </w:pPr>
            <w:r w:rsidRPr="00B72DA0">
              <w:rPr>
                <w:rFonts w:cstheme="minorHAnsi"/>
                <w:color w:val="231F20"/>
                <w:w w:val="108"/>
                <w:sz w:val="20"/>
                <w:szCs w:val="20"/>
              </w:rPr>
              <w:t>0</w:t>
            </w:r>
          </w:p>
        </w:tc>
      </w:tr>
      <w:tr w:rsidR="00FD2BAA" w:rsidRPr="00B72DA0" w14:paraId="4C0970BC" w14:textId="77777777" w:rsidTr="002615CD">
        <w:trPr>
          <w:trHeight w:val="172"/>
        </w:trPr>
        <w:tc>
          <w:tcPr>
            <w:tcW w:w="1807" w:type="pct"/>
          </w:tcPr>
          <w:p w14:paraId="45283B43" w14:textId="1812E6CD" w:rsidR="00FD2BAA" w:rsidRPr="00B72DA0" w:rsidRDefault="00FD2BAA" w:rsidP="006E6FE5">
            <w:pPr>
              <w:pStyle w:val="NoSpacing"/>
              <w:rPr>
                <w:rFonts w:cstheme="minorHAnsi"/>
                <w:color w:val="231F20"/>
                <w:sz w:val="20"/>
                <w:szCs w:val="20"/>
              </w:rPr>
            </w:pPr>
            <w:r w:rsidRPr="00B72DA0">
              <w:rPr>
                <w:rFonts w:cstheme="minorHAnsi"/>
                <w:color w:val="231F20"/>
                <w:sz w:val="20"/>
                <w:szCs w:val="20"/>
              </w:rPr>
              <w:t>Discharge model</w:t>
            </w:r>
            <w:r w:rsidRPr="00B72DA0">
              <w:rPr>
                <w:rFonts w:cstheme="minorHAnsi"/>
                <w:color w:val="231F20"/>
                <w:position w:val="5"/>
                <w:sz w:val="20"/>
                <w:szCs w:val="20"/>
              </w:rPr>
              <w:t>c</w:t>
            </w:r>
          </w:p>
        </w:tc>
        <w:tc>
          <w:tcPr>
            <w:tcW w:w="847" w:type="pct"/>
          </w:tcPr>
          <w:p w14:paraId="3376494A" w14:textId="77777777" w:rsidR="00FD2BAA" w:rsidRPr="00B72DA0" w:rsidRDefault="00FD2BAA" w:rsidP="006E6FE5">
            <w:pPr>
              <w:pStyle w:val="NoSpacing"/>
              <w:rPr>
                <w:rFonts w:cstheme="minorHAnsi"/>
                <w:color w:val="231F20"/>
                <w:w w:val="110"/>
                <w:sz w:val="20"/>
                <w:szCs w:val="20"/>
              </w:rPr>
            </w:pPr>
          </w:p>
        </w:tc>
        <w:tc>
          <w:tcPr>
            <w:tcW w:w="1079" w:type="pct"/>
          </w:tcPr>
          <w:p w14:paraId="5BE66E74" w14:textId="77777777" w:rsidR="00FD2BAA" w:rsidRPr="00B72DA0" w:rsidRDefault="00FD2BAA" w:rsidP="006E6FE5">
            <w:pPr>
              <w:pStyle w:val="NoSpacing"/>
              <w:rPr>
                <w:rFonts w:cstheme="minorHAnsi"/>
                <w:color w:val="231F20"/>
                <w:w w:val="110"/>
                <w:sz w:val="20"/>
                <w:szCs w:val="20"/>
              </w:rPr>
            </w:pPr>
          </w:p>
        </w:tc>
        <w:tc>
          <w:tcPr>
            <w:tcW w:w="1267" w:type="pct"/>
          </w:tcPr>
          <w:p w14:paraId="3228386D" w14:textId="77777777" w:rsidR="00FD2BAA" w:rsidRPr="00B72DA0" w:rsidRDefault="00FD2BAA" w:rsidP="006E6FE5">
            <w:pPr>
              <w:pStyle w:val="NoSpacing"/>
              <w:rPr>
                <w:rFonts w:cstheme="minorHAnsi"/>
                <w:color w:val="231F20"/>
                <w:w w:val="108"/>
                <w:sz w:val="20"/>
                <w:szCs w:val="20"/>
              </w:rPr>
            </w:pPr>
          </w:p>
        </w:tc>
      </w:tr>
      <w:tr w:rsidR="003732D2" w:rsidRPr="00B72DA0" w14:paraId="4398AD33" w14:textId="77777777" w:rsidTr="002615CD">
        <w:trPr>
          <w:trHeight w:val="498"/>
        </w:trPr>
        <w:tc>
          <w:tcPr>
            <w:tcW w:w="1807" w:type="pct"/>
          </w:tcPr>
          <w:p w14:paraId="08189558" w14:textId="77777777" w:rsidR="003732D2" w:rsidRPr="00B72DA0" w:rsidRDefault="003732D2" w:rsidP="006E6FE5">
            <w:pPr>
              <w:pStyle w:val="NoSpacing"/>
              <w:ind w:firstLine="430"/>
              <w:rPr>
                <w:rFonts w:cstheme="minorHAnsi"/>
                <w:color w:val="231F20"/>
                <w:sz w:val="20"/>
                <w:szCs w:val="20"/>
              </w:rPr>
            </w:pPr>
            <w:r w:rsidRPr="00B72DA0">
              <w:rPr>
                <w:rFonts w:cstheme="minorHAnsi"/>
                <w:color w:val="231F20"/>
                <w:sz w:val="20"/>
                <w:szCs w:val="20"/>
              </w:rPr>
              <w:t>National</w:t>
            </w:r>
          </w:p>
        </w:tc>
        <w:tc>
          <w:tcPr>
            <w:tcW w:w="847" w:type="pct"/>
          </w:tcPr>
          <w:p w14:paraId="32260E90" w14:textId="77777777" w:rsidR="003732D2" w:rsidRPr="00B72DA0" w:rsidRDefault="003732D2" w:rsidP="006E6FE5">
            <w:pPr>
              <w:pStyle w:val="NoSpacing"/>
              <w:rPr>
                <w:rFonts w:cstheme="minorHAnsi"/>
                <w:color w:val="231F20"/>
                <w:w w:val="110"/>
                <w:sz w:val="20"/>
                <w:szCs w:val="20"/>
              </w:rPr>
            </w:pPr>
            <w:r w:rsidRPr="00B72DA0">
              <w:rPr>
                <w:rFonts w:cstheme="minorHAnsi"/>
                <w:color w:val="231F20"/>
                <w:w w:val="110"/>
                <w:sz w:val="20"/>
                <w:szCs w:val="20"/>
              </w:rPr>
              <w:t>5 (15.2)</w:t>
            </w:r>
          </w:p>
        </w:tc>
        <w:tc>
          <w:tcPr>
            <w:tcW w:w="1079" w:type="pct"/>
          </w:tcPr>
          <w:p w14:paraId="790969A0" w14:textId="77777777" w:rsidR="003732D2" w:rsidRPr="00B72DA0" w:rsidRDefault="003732D2" w:rsidP="006E6FE5">
            <w:pPr>
              <w:pStyle w:val="NoSpacing"/>
              <w:rPr>
                <w:rFonts w:cstheme="minorHAnsi"/>
                <w:color w:val="231F20"/>
                <w:w w:val="110"/>
                <w:sz w:val="20"/>
                <w:szCs w:val="20"/>
              </w:rPr>
            </w:pPr>
            <w:r w:rsidRPr="00B72DA0">
              <w:rPr>
                <w:rFonts w:cstheme="minorHAnsi"/>
                <w:color w:val="231F20"/>
                <w:w w:val="110"/>
                <w:sz w:val="20"/>
                <w:szCs w:val="20"/>
              </w:rPr>
              <w:t>2 (12.5)</w:t>
            </w:r>
          </w:p>
        </w:tc>
        <w:tc>
          <w:tcPr>
            <w:tcW w:w="1267" w:type="pct"/>
          </w:tcPr>
          <w:p w14:paraId="79260B9E" w14:textId="77777777" w:rsidR="003732D2" w:rsidRPr="00B72DA0" w:rsidRDefault="003732D2" w:rsidP="006E6FE5">
            <w:pPr>
              <w:pStyle w:val="NoSpacing"/>
              <w:rPr>
                <w:rFonts w:cstheme="minorHAnsi"/>
                <w:color w:val="231F20"/>
                <w:w w:val="110"/>
                <w:sz w:val="20"/>
                <w:szCs w:val="20"/>
              </w:rPr>
            </w:pPr>
            <w:r w:rsidRPr="00B72DA0">
              <w:rPr>
                <w:rFonts w:cstheme="minorHAnsi"/>
                <w:color w:val="231F20"/>
                <w:w w:val="110"/>
                <w:sz w:val="20"/>
                <w:szCs w:val="20"/>
              </w:rPr>
              <w:t>4 (23.5)</w:t>
            </w:r>
          </w:p>
        </w:tc>
      </w:tr>
      <w:tr w:rsidR="003732D2" w:rsidRPr="00B72DA0" w14:paraId="4FBF5B51" w14:textId="77777777" w:rsidTr="002615CD">
        <w:trPr>
          <w:trHeight w:val="498"/>
        </w:trPr>
        <w:tc>
          <w:tcPr>
            <w:tcW w:w="1807" w:type="pct"/>
          </w:tcPr>
          <w:p w14:paraId="78321C94" w14:textId="77777777" w:rsidR="003732D2" w:rsidRPr="00B72DA0" w:rsidRDefault="003732D2" w:rsidP="006E6FE5">
            <w:pPr>
              <w:pStyle w:val="NoSpacing"/>
              <w:ind w:firstLine="430"/>
              <w:rPr>
                <w:rFonts w:cstheme="minorHAnsi"/>
                <w:color w:val="231F20"/>
                <w:sz w:val="20"/>
                <w:szCs w:val="20"/>
              </w:rPr>
            </w:pPr>
            <w:r w:rsidRPr="00B72DA0">
              <w:rPr>
                <w:rFonts w:cstheme="minorHAnsi"/>
                <w:color w:val="231F20"/>
                <w:sz w:val="20"/>
                <w:szCs w:val="20"/>
              </w:rPr>
              <w:t>State, local, or other</w:t>
            </w:r>
          </w:p>
        </w:tc>
        <w:tc>
          <w:tcPr>
            <w:tcW w:w="847" w:type="pct"/>
          </w:tcPr>
          <w:p w14:paraId="357F5579" w14:textId="77777777" w:rsidR="003732D2" w:rsidRPr="00B72DA0" w:rsidRDefault="003732D2" w:rsidP="006E6FE5">
            <w:pPr>
              <w:pStyle w:val="NoSpacing"/>
              <w:rPr>
                <w:rFonts w:cstheme="minorHAnsi"/>
                <w:color w:val="231F20"/>
                <w:w w:val="110"/>
                <w:sz w:val="20"/>
                <w:szCs w:val="20"/>
              </w:rPr>
            </w:pPr>
            <w:r w:rsidRPr="00B72DA0">
              <w:rPr>
                <w:rFonts w:cstheme="minorHAnsi"/>
                <w:color w:val="231F20"/>
                <w:w w:val="110"/>
                <w:sz w:val="20"/>
                <w:szCs w:val="20"/>
              </w:rPr>
              <w:t>11 (33.3)</w:t>
            </w:r>
          </w:p>
        </w:tc>
        <w:tc>
          <w:tcPr>
            <w:tcW w:w="1079" w:type="pct"/>
          </w:tcPr>
          <w:p w14:paraId="70FED899" w14:textId="77777777" w:rsidR="003732D2" w:rsidRPr="00B72DA0" w:rsidRDefault="003732D2" w:rsidP="006E6FE5">
            <w:pPr>
              <w:pStyle w:val="NoSpacing"/>
              <w:rPr>
                <w:rFonts w:cstheme="minorHAnsi"/>
                <w:color w:val="231F20"/>
                <w:w w:val="110"/>
                <w:sz w:val="20"/>
                <w:szCs w:val="20"/>
              </w:rPr>
            </w:pPr>
            <w:r w:rsidRPr="00B72DA0">
              <w:rPr>
                <w:rFonts w:cstheme="minorHAnsi"/>
                <w:color w:val="231F20"/>
                <w:w w:val="110"/>
                <w:sz w:val="20"/>
                <w:szCs w:val="20"/>
              </w:rPr>
              <w:t>6 (37.5)</w:t>
            </w:r>
          </w:p>
        </w:tc>
        <w:tc>
          <w:tcPr>
            <w:tcW w:w="1267" w:type="pct"/>
          </w:tcPr>
          <w:p w14:paraId="7BC85705" w14:textId="77777777" w:rsidR="003732D2" w:rsidRPr="00B72DA0" w:rsidRDefault="003732D2" w:rsidP="006E6FE5">
            <w:pPr>
              <w:pStyle w:val="NoSpacing"/>
              <w:rPr>
                <w:rFonts w:cstheme="minorHAnsi"/>
                <w:color w:val="231F20"/>
                <w:w w:val="110"/>
                <w:sz w:val="20"/>
                <w:szCs w:val="20"/>
              </w:rPr>
            </w:pPr>
            <w:r w:rsidRPr="00B72DA0">
              <w:rPr>
                <w:rFonts w:cstheme="minorHAnsi"/>
                <w:color w:val="231F20"/>
                <w:w w:val="110"/>
                <w:sz w:val="20"/>
                <w:szCs w:val="20"/>
              </w:rPr>
              <w:t>5 (29.4)</w:t>
            </w:r>
          </w:p>
        </w:tc>
      </w:tr>
      <w:tr w:rsidR="003732D2" w:rsidRPr="00B72DA0" w14:paraId="6F48CFA1" w14:textId="77777777" w:rsidTr="002615CD">
        <w:trPr>
          <w:trHeight w:val="172"/>
        </w:trPr>
        <w:tc>
          <w:tcPr>
            <w:tcW w:w="1807" w:type="pct"/>
          </w:tcPr>
          <w:p w14:paraId="0DDCDBDE" w14:textId="77777777" w:rsidR="003732D2" w:rsidRPr="00B72DA0" w:rsidRDefault="003732D2" w:rsidP="006E6FE5">
            <w:pPr>
              <w:pStyle w:val="NoSpacing"/>
              <w:ind w:firstLine="430"/>
              <w:rPr>
                <w:rFonts w:cstheme="minorHAnsi"/>
                <w:color w:val="231F20"/>
                <w:sz w:val="20"/>
                <w:szCs w:val="20"/>
              </w:rPr>
            </w:pPr>
            <w:r w:rsidRPr="00B72DA0">
              <w:rPr>
                <w:rFonts w:cstheme="minorHAnsi"/>
                <w:color w:val="231F20"/>
                <w:sz w:val="20"/>
                <w:szCs w:val="20"/>
              </w:rPr>
              <w:t>None</w:t>
            </w:r>
          </w:p>
        </w:tc>
        <w:tc>
          <w:tcPr>
            <w:tcW w:w="847" w:type="pct"/>
          </w:tcPr>
          <w:p w14:paraId="6CEB991B" w14:textId="77777777" w:rsidR="003732D2" w:rsidRPr="00B72DA0" w:rsidRDefault="003732D2" w:rsidP="006E6FE5">
            <w:pPr>
              <w:pStyle w:val="NoSpacing"/>
              <w:rPr>
                <w:rFonts w:cstheme="minorHAnsi"/>
                <w:color w:val="231F20"/>
                <w:w w:val="110"/>
                <w:sz w:val="20"/>
                <w:szCs w:val="20"/>
              </w:rPr>
            </w:pPr>
            <w:r w:rsidRPr="00B72DA0">
              <w:rPr>
                <w:rFonts w:cstheme="minorHAnsi"/>
                <w:color w:val="231F20"/>
                <w:w w:val="110"/>
                <w:sz w:val="20"/>
                <w:szCs w:val="20"/>
              </w:rPr>
              <w:t>17 (51.5)</w:t>
            </w:r>
          </w:p>
        </w:tc>
        <w:tc>
          <w:tcPr>
            <w:tcW w:w="1079" w:type="pct"/>
          </w:tcPr>
          <w:p w14:paraId="255D8943" w14:textId="77777777" w:rsidR="003732D2" w:rsidRPr="00B72DA0" w:rsidRDefault="003732D2" w:rsidP="006E6FE5">
            <w:pPr>
              <w:pStyle w:val="NoSpacing"/>
              <w:rPr>
                <w:rFonts w:cstheme="minorHAnsi"/>
                <w:color w:val="231F20"/>
                <w:w w:val="110"/>
                <w:sz w:val="20"/>
                <w:szCs w:val="20"/>
              </w:rPr>
            </w:pPr>
            <w:r w:rsidRPr="00B72DA0">
              <w:rPr>
                <w:rFonts w:cstheme="minorHAnsi"/>
                <w:color w:val="231F20"/>
                <w:w w:val="110"/>
                <w:sz w:val="20"/>
                <w:szCs w:val="20"/>
              </w:rPr>
              <w:t>8 (50.0)</w:t>
            </w:r>
          </w:p>
        </w:tc>
        <w:tc>
          <w:tcPr>
            <w:tcW w:w="1267" w:type="pct"/>
          </w:tcPr>
          <w:p w14:paraId="10678AE9" w14:textId="77777777" w:rsidR="003732D2" w:rsidRPr="00B72DA0" w:rsidRDefault="003732D2" w:rsidP="006E6FE5">
            <w:pPr>
              <w:pStyle w:val="NoSpacing"/>
              <w:rPr>
                <w:rFonts w:cstheme="minorHAnsi"/>
                <w:color w:val="231F20"/>
                <w:w w:val="110"/>
                <w:sz w:val="20"/>
                <w:szCs w:val="20"/>
              </w:rPr>
            </w:pPr>
            <w:r w:rsidRPr="00B72DA0">
              <w:rPr>
                <w:rFonts w:cstheme="minorHAnsi"/>
                <w:color w:val="231F20"/>
                <w:w w:val="110"/>
                <w:sz w:val="20"/>
                <w:szCs w:val="20"/>
              </w:rPr>
              <w:t>8 (47.1)</w:t>
            </w:r>
          </w:p>
        </w:tc>
      </w:tr>
      <w:tr w:rsidR="003732D2" w:rsidRPr="00B72DA0" w14:paraId="12796C1D" w14:textId="77777777" w:rsidTr="002615CD">
        <w:trPr>
          <w:trHeight w:val="172"/>
        </w:trPr>
        <w:tc>
          <w:tcPr>
            <w:tcW w:w="1807" w:type="pct"/>
          </w:tcPr>
          <w:p w14:paraId="752B37DD" w14:textId="596EBECB" w:rsidR="003732D2" w:rsidRPr="00B72DA0" w:rsidRDefault="003732D2" w:rsidP="006E6FE5">
            <w:pPr>
              <w:pStyle w:val="NoSpacing"/>
              <w:rPr>
                <w:rFonts w:cstheme="minorHAnsi"/>
                <w:color w:val="231F20"/>
                <w:sz w:val="20"/>
                <w:szCs w:val="20"/>
              </w:rPr>
            </w:pPr>
            <w:r w:rsidRPr="00B72DA0">
              <w:rPr>
                <w:rFonts w:cstheme="minorHAnsi"/>
                <w:color w:val="231F20"/>
                <w:sz w:val="20"/>
                <w:szCs w:val="20"/>
              </w:rPr>
              <w:t>Control units</w:t>
            </w:r>
          </w:p>
        </w:tc>
        <w:tc>
          <w:tcPr>
            <w:tcW w:w="847" w:type="pct"/>
          </w:tcPr>
          <w:p w14:paraId="160AFCF2" w14:textId="77777777" w:rsidR="003732D2" w:rsidRPr="00B72DA0" w:rsidRDefault="003732D2" w:rsidP="006E6FE5">
            <w:pPr>
              <w:pStyle w:val="NoSpacing"/>
              <w:rPr>
                <w:rFonts w:cstheme="minorHAnsi"/>
                <w:color w:val="231F20"/>
                <w:w w:val="110"/>
                <w:sz w:val="20"/>
                <w:szCs w:val="20"/>
              </w:rPr>
            </w:pPr>
          </w:p>
        </w:tc>
        <w:tc>
          <w:tcPr>
            <w:tcW w:w="1079" w:type="pct"/>
          </w:tcPr>
          <w:p w14:paraId="3E968A6F" w14:textId="77777777" w:rsidR="003732D2" w:rsidRPr="00B72DA0" w:rsidRDefault="003732D2" w:rsidP="006E6FE5">
            <w:pPr>
              <w:pStyle w:val="NoSpacing"/>
              <w:rPr>
                <w:rFonts w:cstheme="minorHAnsi"/>
                <w:color w:val="231F20"/>
                <w:w w:val="110"/>
                <w:sz w:val="20"/>
                <w:szCs w:val="20"/>
              </w:rPr>
            </w:pPr>
          </w:p>
        </w:tc>
        <w:tc>
          <w:tcPr>
            <w:tcW w:w="1267" w:type="pct"/>
          </w:tcPr>
          <w:p w14:paraId="304998D8" w14:textId="77777777" w:rsidR="003732D2" w:rsidRPr="00B72DA0" w:rsidRDefault="003732D2" w:rsidP="006E6FE5">
            <w:pPr>
              <w:pStyle w:val="NoSpacing"/>
              <w:rPr>
                <w:rFonts w:cstheme="minorHAnsi"/>
                <w:color w:val="231F20"/>
                <w:w w:val="110"/>
                <w:sz w:val="20"/>
                <w:szCs w:val="20"/>
              </w:rPr>
            </w:pPr>
          </w:p>
        </w:tc>
      </w:tr>
      <w:tr w:rsidR="001C38F5" w:rsidRPr="00B72DA0" w14:paraId="1624427E" w14:textId="77777777" w:rsidTr="002615CD">
        <w:trPr>
          <w:trHeight w:val="498"/>
        </w:trPr>
        <w:tc>
          <w:tcPr>
            <w:tcW w:w="1807" w:type="pct"/>
          </w:tcPr>
          <w:p w14:paraId="368A329E" w14:textId="77777777" w:rsidR="001C38F5" w:rsidRPr="00B72DA0" w:rsidRDefault="001C38F5" w:rsidP="006E6FE5">
            <w:pPr>
              <w:pStyle w:val="NoSpacing"/>
              <w:ind w:firstLine="430"/>
              <w:rPr>
                <w:rFonts w:cstheme="minorHAnsi"/>
                <w:color w:val="231F20"/>
                <w:sz w:val="20"/>
                <w:szCs w:val="20"/>
              </w:rPr>
            </w:pPr>
            <w:r w:rsidRPr="00B72DA0">
              <w:rPr>
                <w:rFonts w:cstheme="minorHAnsi"/>
                <w:color w:val="231F20"/>
                <w:sz w:val="20"/>
                <w:szCs w:val="20"/>
              </w:rPr>
              <w:t>Licensed beds, mean (SD), No.</w:t>
            </w:r>
          </w:p>
        </w:tc>
        <w:tc>
          <w:tcPr>
            <w:tcW w:w="847" w:type="pct"/>
          </w:tcPr>
          <w:p w14:paraId="6EC496EF" w14:textId="77777777" w:rsidR="001C38F5" w:rsidRPr="00B72DA0" w:rsidRDefault="001C38F5" w:rsidP="006E6FE5">
            <w:pPr>
              <w:pStyle w:val="NoSpacing"/>
              <w:rPr>
                <w:rFonts w:cstheme="minorHAnsi"/>
                <w:color w:val="231F20"/>
                <w:w w:val="110"/>
                <w:sz w:val="20"/>
                <w:szCs w:val="20"/>
              </w:rPr>
            </w:pPr>
            <w:r w:rsidRPr="00B72DA0">
              <w:rPr>
                <w:rFonts w:cstheme="minorHAnsi"/>
                <w:color w:val="231F20"/>
                <w:w w:val="110"/>
                <w:sz w:val="20"/>
                <w:szCs w:val="20"/>
              </w:rPr>
              <w:t>33.00 (9.53)</w:t>
            </w:r>
          </w:p>
        </w:tc>
        <w:tc>
          <w:tcPr>
            <w:tcW w:w="1079" w:type="pct"/>
          </w:tcPr>
          <w:p w14:paraId="06DF503B" w14:textId="77777777" w:rsidR="001C38F5" w:rsidRPr="00B72DA0" w:rsidRDefault="001C38F5" w:rsidP="006E6FE5">
            <w:pPr>
              <w:pStyle w:val="NoSpacing"/>
              <w:rPr>
                <w:rFonts w:cstheme="minorHAnsi"/>
                <w:color w:val="231F20"/>
                <w:w w:val="110"/>
                <w:sz w:val="20"/>
                <w:szCs w:val="20"/>
              </w:rPr>
            </w:pPr>
            <w:r w:rsidRPr="00B72DA0">
              <w:rPr>
                <w:rFonts w:cstheme="minorHAnsi"/>
                <w:color w:val="231F20"/>
                <w:w w:val="110"/>
                <w:sz w:val="20"/>
                <w:szCs w:val="20"/>
              </w:rPr>
              <w:t>34.29 (10.61)</w:t>
            </w:r>
          </w:p>
        </w:tc>
        <w:tc>
          <w:tcPr>
            <w:tcW w:w="1267" w:type="pct"/>
          </w:tcPr>
          <w:p w14:paraId="40158F39" w14:textId="77777777" w:rsidR="001C38F5" w:rsidRPr="00B72DA0" w:rsidRDefault="001C38F5" w:rsidP="006E6FE5">
            <w:pPr>
              <w:pStyle w:val="NoSpacing"/>
              <w:rPr>
                <w:rFonts w:cstheme="minorHAnsi"/>
                <w:color w:val="231F20"/>
                <w:w w:val="110"/>
                <w:sz w:val="20"/>
                <w:szCs w:val="20"/>
              </w:rPr>
            </w:pPr>
            <w:r w:rsidRPr="00B72DA0">
              <w:rPr>
                <w:rFonts w:cstheme="minorHAnsi"/>
                <w:color w:val="231F20"/>
                <w:w w:val="110"/>
                <w:sz w:val="20"/>
                <w:szCs w:val="20"/>
              </w:rPr>
              <w:t>31.63 (8.38)</w:t>
            </w:r>
          </w:p>
        </w:tc>
      </w:tr>
      <w:tr w:rsidR="00DB1758" w:rsidRPr="00B72DA0" w14:paraId="18CF8A40" w14:textId="77777777" w:rsidTr="002615CD">
        <w:trPr>
          <w:trHeight w:val="498"/>
        </w:trPr>
        <w:tc>
          <w:tcPr>
            <w:tcW w:w="1807" w:type="pct"/>
          </w:tcPr>
          <w:p w14:paraId="1C62BB2C" w14:textId="2F81C6A7" w:rsidR="00DB1758" w:rsidRPr="00B72DA0" w:rsidRDefault="00DB1758" w:rsidP="006E6FE5">
            <w:pPr>
              <w:pStyle w:val="NoSpacing"/>
              <w:ind w:left="430"/>
              <w:rPr>
                <w:rFonts w:cstheme="minorHAnsi"/>
                <w:color w:val="231F20"/>
                <w:sz w:val="20"/>
                <w:szCs w:val="20"/>
              </w:rPr>
            </w:pPr>
            <w:r w:rsidRPr="00B72DA0">
              <w:rPr>
                <w:rFonts w:cstheme="minorHAnsi"/>
                <w:color w:val="231F20"/>
                <w:sz w:val="20"/>
                <w:szCs w:val="20"/>
              </w:rPr>
              <w:t>30-d rate per 100 discharges at</w:t>
            </w:r>
            <w:r w:rsidR="000C6033" w:rsidRPr="00B72DA0">
              <w:rPr>
                <w:rFonts w:cstheme="minorHAnsi"/>
                <w:color w:val="231F20"/>
                <w:sz w:val="20"/>
                <w:szCs w:val="20"/>
              </w:rPr>
              <w:t xml:space="preserve"> </w:t>
            </w:r>
            <w:r w:rsidR="000C6033" w:rsidRPr="00B72DA0">
              <w:rPr>
                <w:rFonts w:cstheme="minorHAnsi"/>
                <w:color w:val="231F20"/>
                <w:sz w:val="20"/>
                <w:szCs w:val="20"/>
              </w:rPr>
              <w:t>baseline, mean (SD), %</w:t>
            </w:r>
          </w:p>
        </w:tc>
        <w:tc>
          <w:tcPr>
            <w:tcW w:w="847" w:type="pct"/>
          </w:tcPr>
          <w:p w14:paraId="12B33E49" w14:textId="77777777" w:rsidR="00DB1758" w:rsidRPr="00B72DA0" w:rsidRDefault="00DB1758" w:rsidP="006E6FE5">
            <w:pPr>
              <w:pStyle w:val="NoSpacing"/>
              <w:rPr>
                <w:rFonts w:cstheme="minorHAnsi"/>
                <w:color w:val="231F20"/>
                <w:w w:val="110"/>
                <w:sz w:val="20"/>
                <w:szCs w:val="20"/>
              </w:rPr>
            </w:pPr>
          </w:p>
        </w:tc>
        <w:tc>
          <w:tcPr>
            <w:tcW w:w="1079" w:type="pct"/>
          </w:tcPr>
          <w:p w14:paraId="01692BF3" w14:textId="77777777" w:rsidR="00DB1758" w:rsidRPr="00B72DA0" w:rsidRDefault="00DB1758" w:rsidP="006E6FE5">
            <w:pPr>
              <w:pStyle w:val="NoSpacing"/>
              <w:rPr>
                <w:rFonts w:cstheme="minorHAnsi"/>
                <w:color w:val="231F20"/>
                <w:w w:val="110"/>
                <w:sz w:val="20"/>
                <w:szCs w:val="20"/>
              </w:rPr>
            </w:pPr>
          </w:p>
        </w:tc>
        <w:tc>
          <w:tcPr>
            <w:tcW w:w="1267" w:type="pct"/>
          </w:tcPr>
          <w:p w14:paraId="3AC7A9F2" w14:textId="77777777" w:rsidR="00DB1758" w:rsidRPr="00B72DA0" w:rsidRDefault="00DB1758" w:rsidP="006E6FE5">
            <w:pPr>
              <w:pStyle w:val="NoSpacing"/>
              <w:rPr>
                <w:rFonts w:cstheme="minorHAnsi"/>
                <w:color w:val="231F20"/>
                <w:w w:val="110"/>
                <w:sz w:val="20"/>
                <w:szCs w:val="20"/>
              </w:rPr>
            </w:pPr>
          </w:p>
        </w:tc>
      </w:tr>
      <w:tr w:rsidR="000C6033" w:rsidRPr="00B72DA0" w14:paraId="4C06937D" w14:textId="77777777" w:rsidTr="002615CD">
        <w:trPr>
          <w:trHeight w:val="498"/>
        </w:trPr>
        <w:tc>
          <w:tcPr>
            <w:tcW w:w="1807" w:type="pct"/>
          </w:tcPr>
          <w:p w14:paraId="3F4034F7" w14:textId="77777777" w:rsidR="000C6033" w:rsidRPr="00B72DA0" w:rsidRDefault="000C6033" w:rsidP="006E6FE5">
            <w:pPr>
              <w:pStyle w:val="NoSpacing"/>
              <w:ind w:firstLine="790"/>
              <w:rPr>
                <w:rFonts w:cstheme="minorHAnsi"/>
                <w:color w:val="231F20"/>
                <w:sz w:val="20"/>
                <w:szCs w:val="20"/>
              </w:rPr>
            </w:pPr>
            <w:r w:rsidRPr="00B72DA0">
              <w:rPr>
                <w:rFonts w:cstheme="minorHAnsi"/>
                <w:color w:val="231F20"/>
                <w:sz w:val="20"/>
                <w:szCs w:val="20"/>
              </w:rPr>
              <w:t>Readmission</w:t>
            </w:r>
          </w:p>
        </w:tc>
        <w:tc>
          <w:tcPr>
            <w:tcW w:w="847" w:type="pct"/>
          </w:tcPr>
          <w:p w14:paraId="1D3CCD69" w14:textId="77777777" w:rsidR="000C6033" w:rsidRPr="00B72DA0" w:rsidRDefault="000C6033" w:rsidP="006E6FE5">
            <w:pPr>
              <w:pStyle w:val="NoSpacing"/>
              <w:rPr>
                <w:rFonts w:cstheme="minorHAnsi"/>
                <w:color w:val="231F20"/>
                <w:w w:val="110"/>
                <w:sz w:val="20"/>
                <w:szCs w:val="20"/>
              </w:rPr>
            </w:pPr>
            <w:r w:rsidRPr="00B72DA0">
              <w:rPr>
                <w:rFonts w:cstheme="minorHAnsi"/>
                <w:color w:val="231F20"/>
                <w:w w:val="110"/>
                <w:sz w:val="20"/>
                <w:szCs w:val="20"/>
              </w:rPr>
              <w:t>12.28 (4.34)</w:t>
            </w:r>
          </w:p>
        </w:tc>
        <w:tc>
          <w:tcPr>
            <w:tcW w:w="1079" w:type="pct"/>
          </w:tcPr>
          <w:p w14:paraId="40A0FB47" w14:textId="77777777" w:rsidR="000C6033" w:rsidRPr="00B72DA0" w:rsidRDefault="000C6033" w:rsidP="006E6FE5">
            <w:pPr>
              <w:pStyle w:val="NoSpacing"/>
              <w:rPr>
                <w:rFonts w:cstheme="minorHAnsi"/>
                <w:color w:val="231F20"/>
                <w:w w:val="110"/>
                <w:sz w:val="20"/>
                <w:szCs w:val="20"/>
              </w:rPr>
            </w:pPr>
            <w:r w:rsidRPr="00B72DA0">
              <w:rPr>
                <w:rFonts w:cstheme="minorHAnsi"/>
                <w:color w:val="231F20"/>
                <w:w w:val="110"/>
                <w:sz w:val="20"/>
                <w:szCs w:val="20"/>
              </w:rPr>
              <w:t>10.16 (3.62)</w:t>
            </w:r>
          </w:p>
        </w:tc>
        <w:tc>
          <w:tcPr>
            <w:tcW w:w="1267" w:type="pct"/>
          </w:tcPr>
          <w:p w14:paraId="7AD4AD3A" w14:textId="77777777" w:rsidR="000C6033" w:rsidRPr="00B72DA0" w:rsidRDefault="000C6033" w:rsidP="006E6FE5">
            <w:pPr>
              <w:pStyle w:val="NoSpacing"/>
              <w:rPr>
                <w:rFonts w:cstheme="minorHAnsi"/>
                <w:color w:val="231F20"/>
                <w:w w:val="110"/>
                <w:sz w:val="20"/>
                <w:szCs w:val="20"/>
              </w:rPr>
            </w:pPr>
            <w:r w:rsidRPr="00B72DA0">
              <w:rPr>
                <w:rFonts w:cstheme="minorHAnsi"/>
                <w:color w:val="231F20"/>
                <w:w w:val="110"/>
                <w:sz w:val="20"/>
                <w:szCs w:val="20"/>
              </w:rPr>
              <w:t>14.53 (2.42)</w:t>
            </w:r>
          </w:p>
        </w:tc>
      </w:tr>
      <w:tr w:rsidR="000C6033" w:rsidRPr="00B72DA0" w14:paraId="7912A22C" w14:textId="77777777" w:rsidTr="002615CD">
        <w:trPr>
          <w:trHeight w:val="171"/>
        </w:trPr>
        <w:tc>
          <w:tcPr>
            <w:tcW w:w="1807" w:type="pct"/>
          </w:tcPr>
          <w:p w14:paraId="19EA8D6E" w14:textId="77777777" w:rsidR="000C6033" w:rsidRPr="00B72DA0" w:rsidRDefault="000C6033" w:rsidP="006E6FE5">
            <w:pPr>
              <w:pStyle w:val="NoSpacing"/>
              <w:ind w:firstLine="790"/>
              <w:rPr>
                <w:rFonts w:cstheme="minorHAnsi"/>
                <w:color w:val="231F20"/>
                <w:w w:val="105"/>
                <w:position w:val="5"/>
                <w:sz w:val="20"/>
                <w:szCs w:val="20"/>
              </w:rPr>
            </w:pPr>
            <w:r w:rsidRPr="00B72DA0">
              <w:rPr>
                <w:rFonts w:cstheme="minorHAnsi"/>
                <w:color w:val="231F20"/>
                <w:w w:val="105"/>
                <w:sz w:val="20"/>
                <w:szCs w:val="20"/>
              </w:rPr>
              <w:t>ED/</w:t>
            </w:r>
            <w:proofErr w:type="spellStart"/>
            <w:r w:rsidRPr="00B72DA0">
              <w:rPr>
                <w:rFonts w:cstheme="minorHAnsi"/>
                <w:color w:val="231F20"/>
                <w:w w:val="105"/>
                <w:sz w:val="20"/>
                <w:szCs w:val="20"/>
              </w:rPr>
              <w:t>Obs</w:t>
            </w:r>
            <w:proofErr w:type="spellEnd"/>
            <w:r w:rsidRPr="00B72DA0">
              <w:rPr>
                <w:rFonts w:cstheme="minorHAnsi"/>
                <w:color w:val="231F20"/>
                <w:w w:val="105"/>
                <w:position w:val="5"/>
                <w:sz w:val="20"/>
                <w:szCs w:val="20"/>
              </w:rPr>
              <w:t>b</w:t>
            </w:r>
          </w:p>
        </w:tc>
        <w:tc>
          <w:tcPr>
            <w:tcW w:w="847" w:type="pct"/>
          </w:tcPr>
          <w:p w14:paraId="564072ED" w14:textId="77777777" w:rsidR="000C6033" w:rsidRPr="00B72DA0" w:rsidRDefault="000C6033" w:rsidP="006E6FE5">
            <w:pPr>
              <w:pStyle w:val="NoSpacing"/>
              <w:rPr>
                <w:rFonts w:cstheme="minorHAnsi"/>
                <w:color w:val="231F20"/>
                <w:w w:val="110"/>
                <w:sz w:val="20"/>
                <w:szCs w:val="20"/>
              </w:rPr>
            </w:pPr>
            <w:r w:rsidRPr="00B72DA0">
              <w:rPr>
                <w:rFonts w:cstheme="minorHAnsi"/>
                <w:color w:val="231F20"/>
                <w:w w:val="110"/>
                <w:sz w:val="20"/>
                <w:szCs w:val="20"/>
              </w:rPr>
              <w:t>8.92 (3.14)</w:t>
            </w:r>
          </w:p>
        </w:tc>
        <w:tc>
          <w:tcPr>
            <w:tcW w:w="1079" w:type="pct"/>
          </w:tcPr>
          <w:p w14:paraId="0185D042" w14:textId="77777777" w:rsidR="000C6033" w:rsidRPr="00B72DA0" w:rsidRDefault="000C6033" w:rsidP="006E6FE5">
            <w:pPr>
              <w:pStyle w:val="NoSpacing"/>
              <w:rPr>
                <w:rFonts w:cstheme="minorHAnsi"/>
                <w:color w:val="231F20"/>
                <w:w w:val="110"/>
                <w:sz w:val="20"/>
                <w:szCs w:val="20"/>
              </w:rPr>
            </w:pPr>
            <w:r w:rsidRPr="00B72DA0">
              <w:rPr>
                <w:rFonts w:cstheme="minorHAnsi"/>
                <w:color w:val="231F20"/>
                <w:w w:val="110"/>
                <w:sz w:val="20"/>
                <w:szCs w:val="20"/>
              </w:rPr>
              <w:t>8.63 (3.83)</w:t>
            </w:r>
          </w:p>
        </w:tc>
        <w:tc>
          <w:tcPr>
            <w:tcW w:w="1267" w:type="pct"/>
          </w:tcPr>
          <w:p w14:paraId="05932582" w14:textId="77777777" w:rsidR="000C6033" w:rsidRPr="00B72DA0" w:rsidRDefault="000C6033" w:rsidP="006E6FE5">
            <w:pPr>
              <w:pStyle w:val="NoSpacing"/>
              <w:rPr>
                <w:rFonts w:cstheme="minorHAnsi"/>
                <w:color w:val="231F20"/>
                <w:w w:val="110"/>
                <w:sz w:val="20"/>
                <w:szCs w:val="20"/>
              </w:rPr>
            </w:pPr>
            <w:r w:rsidRPr="00B72DA0">
              <w:rPr>
                <w:rFonts w:cstheme="minorHAnsi"/>
                <w:color w:val="231F20"/>
                <w:w w:val="110"/>
                <w:sz w:val="20"/>
                <w:szCs w:val="20"/>
              </w:rPr>
              <w:t>9.23 (2.26)</w:t>
            </w:r>
          </w:p>
        </w:tc>
      </w:tr>
      <w:tr w:rsidR="00C3559F" w:rsidRPr="00B72DA0" w14:paraId="560C259A" w14:textId="77777777" w:rsidTr="002615CD">
        <w:trPr>
          <w:trHeight w:val="171"/>
        </w:trPr>
        <w:tc>
          <w:tcPr>
            <w:tcW w:w="1807" w:type="pct"/>
          </w:tcPr>
          <w:p w14:paraId="1EC90D79" w14:textId="6E4BDF3B" w:rsidR="00C3559F" w:rsidRPr="00B72DA0" w:rsidRDefault="00C3559F" w:rsidP="006E6FE5">
            <w:pPr>
              <w:pStyle w:val="NoSpacing"/>
              <w:ind w:firstLine="430"/>
              <w:rPr>
                <w:rFonts w:cstheme="minorHAnsi"/>
                <w:color w:val="231F20"/>
                <w:w w:val="105"/>
                <w:sz w:val="20"/>
                <w:szCs w:val="20"/>
              </w:rPr>
            </w:pPr>
            <w:r w:rsidRPr="00B72DA0">
              <w:rPr>
                <w:rFonts w:cstheme="minorHAnsi"/>
                <w:color w:val="231F20"/>
                <w:sz w:val="20"/>
                <w:szCs w:val="20"/>
              </w:rPr>
              <w:t>Type</w:t>
            </w:r>
          </w:p>
        </w:tc>
        <w:tc>
          <w:tcPr>
            <w:tcW w:w="847" w:type="pct"/>
          </w:tcPr>
          <w:p w14:paraId="2216994D" w14:textId="77777777" w:rsidR="00C3559F" w:rsidRPr="00B72DA0" w:rsidRDefault="00C3559F" w:rsidP="006E6FE5">
            <w:pPr>
              <w:pStyle w:val="NoSpacing"/>
              <w:rPr>
                <w:rFonts w:cstheme="minorHAnsi"/>
                <w:color w:val="231F20"/>
                <w:w w:val="110"/>
                <w:sz w:val="20"/>
                <w:szCs w:val="20"/>
              </w:rPr>
            </w:pPr>
          </w:p>
        </w:tc>
        <w:tc>
          <w:tcPr>
            <w:tcW w:w="1079" w:type="pct"/>
          </w:tcPr>
          <w:p w14:paraId="5803EE3F" w14:textId="77777777" w:rsidR="00C3559F" w:rsidRPr="00B72DA0" w:rsidRDefault="00C3559F" w:rsidP="006E6FE5">
            <w:pPr>
              <w:pStyle w:val="NoSpacing"/>
              <w:rPr>
                <w:rFonts w:cstheme="minorHAnsi"/>
                <w:color w:val="231F20"/>
                <w:w w:val="110"/>
                <w:sz w:val="20"/>
                <w:szCs w:val="20"/>
              </w:rPr>
            </w:pPr>
          </w:p>
        </w:tc>
        <w:tc>
          <w:tcPr>
            <w:tcW w:w="1267" w:type="pct"/>
          </w:tcPr>
          <w:p w14:paraId="29D7C779" w14:textId="77777777" w:rsidR="00C3559F" w:rsidRPr="00B72DA0" w:rsidRDefault="00C3559F" w:rsidP="006E6FE5">
            <w:pPr>
              <w:pStyle w:val="NoSpacing"/>
              <w:rPr>
                <w:rFonts w:cstheme="minorHAnsi"/>
                <w:color w:val="231F20"/>
                <w:w w:val="110"/>
                <w:sz w:val="20"/>
                <w:szCs w:val="20"/>
              </w:rPr>
            </w:pPr>
          </w:p>
        </w:tc>
      </w:tr>
      <w:tr w:rsidR="003B0FCC" w:rsidRPr="00B72DA0" w14:paraId="62E7EC41" w14:textId="77777777" w:rsidTr="002615CD">
        <w:trPr>
          <w:trHeight w:val="498"/>
        </w:trPr>
        <w:tc>
          <w:tcPr>
            <w:tcW w:w="1807" w:type="pct"/>
          </w:tcPr>
          <w:p w14:paraId="35674C8B" w14:textId="77777777" w:rsidR="003B0FCC" w:rsidRPr="00B72DA0" w:rsidRDefault="003B0FCC" w:rsidP="006E6FE5">
            <w:pPr>
              <w:pStyle w:val="NoSpacing"/>
              <w:ind w:firstLine="790"/>
              <w:rPr>
                <w:rFonts w:cstheme="minorHAnsi"/>
                <w:color w:val="231F20"/>
                <w:sz w:val="20"/>
                <w:szCs w:val="20"/>
              </w:rPr>
            </w:pPr>
            <w:r w:rsidRPr="00B72DA0">
              <w:rPr>
                <w:rFonts w:cstheme="minorHAnsi"/>
                <w:color w:val="231F20"/>
                <w:sz w:val="20"/>
                <w:szCs w:val="20"/>
              </w:rPr>
              <w:t>Medical</w:t>
            </w:r>
          </w:p>
        </w:tc>
        <w:tc>
          <w:tcPr>
            <w:tcW w:w="847" w:type="pct"/>
          </w:tcPr>
          <w:p w14:paraId="56F04F21" w14:textId="77777777" w:rsidR="003B0FCC" w:rsidRPr="00B72DA0" w:rsidRDefault="003B0FCC" w:rsidP="006E6FE5">
            <w:pPr>
              <w:pStyle w:val="NoSpacing"/>
              <w:rPr>
                <w:rFonts w:cstheme="minorHAnsi"/>
                <w:color w:val="231F20"/>
                <w:w w:val="110"/>
                <w:sz w:val="20"/>
                <w:szCs w:val="20"/>
              </w:rPr>
            </w:pPr>
            <w:r w:rsidRPr="00B72DA0">
              <w:rPr>
                <w:rFonts w:cstheme="minorHAnsi"/>
                <w:color w:val="231F20"/>
                <w:w w:val="110"/>
                <w:sz w:val="20"/>
                <w:szCs w:val="20"/>
              </w:rPr>
              <w:t>10 (30.3)</w:t>
            </w:r>
          </w:p>
        </w:tc>
        <w:tc>
          <w:tcPr>
            <w:tcW w:w="1079" w:type="pct"/>
          </w:tcPr>
          <w:p w14:paraId="5C188EA3" w14:textId="77777777" w:rsidR="003B0FCC" w:rsidRPr="00B72DA0" w:rsidRDefault="003B0FCC" w:rsidP="006E6FE5">
            <w:pPr>
              <w:pStyle w:val="NoSpacing"/>
              <w:rPr>
                <w:rFonts w:cstheme="minorHAnsi"/>
                <w:color w:val="231F20"/>
                <w:w w:val="110"/>
                <w:sz w:val="20"/>
                <w:szCs w:val="20"/>
              </w:rPr>
            </w:pPr>
            <w:r w:rsidRPr="00B72DA0">
              <w:rPr>
                <w:rFonts w:cstheme="minorHAnsi"/>
                <w:color w:val="231F20"/>
                <w:w w:val="110"/>
                <w:sz w:val="20"/>
                <w:szCs w:val="20"/>
              </w:rPr>
              <w:t>4 (23.5)</w:t>
            </w:r>
          </w:p>
        </w:tc>
        <w:tc>
          <w:tcPr>
            <w:tcW w:w="1267" w:type="pct"/>
          </w:tcPr>
          <w:p w14:paraId="3524E167" w14:textId="77777777" w:rsidR="003B0FCC" w:rsidRPr="00B72DA0" w:rsidRDefault="003B0FCC" w:rsidP="006E6FE5">
            <w:pPr>
              <w:pStyle w:val="NoSpacing"/>
              <w:rPr>
                <w:rFonts w:cstheme="minorHAnsi"/>
                <w:color w:val="231F20"/>
                <w:w w:val="110"/>
                <w:sz w:val="20"/>
                <w:szCs w:val="20"/>
              </w:rPr>
            </w:pPr>
            <w:r w:rsidRPr="00B72DA0">
              <w:rPr>
                <w:rFonts w:cstheme="minorHAnsi"/>
                <w:color w:val="231F20"/>
                <w:w w:val="110"/>
                <w:sz w:val="20"/>
                <w:szCs w:val="20"/>
              </w:rPr>
              <w:t>6 (37.5)</w:t>
            </w:r>
          </w:p>
        </w:tc>
      </w:tr>
      <w:tr w:rsidR="003B0FCC" w:rsidRPr="00B72DA0" w14:paraId="7F6C172A" w14:textId="77777777" w:rsidTr="002615CD">
        <w:trPr>
          <w:trHeight w:val="498"/>
        </w:trPr>
        <w:tc>
          <w:tcPr>
            <w:tcW w:w="1807" w:type="pct"/>
          </w:tcPr>
          <w:p w14:paraId="1D116DE7" w14:textId="77777777" w:rsidR="003B0FCC" w:rsidRPr="00B72DA0" w:rsidRDefault="003B0FCC" w:rsidP="006E6FE5">
            <w:pPr>
              <w:pStyle w:val="NoSpacing"/>
              <w:ind w:firstLine="790"/>
              <w:rPr>
                <w:rFonts w:cstheme="minorHAnsi"/>
                <w:color w:val="231F20"/>
                <w:w w:val="105"/>
                <w:sz w:val="20"/>
                <w:szCs w:val="20"/>
              </w:rPr>
            </w:pPr>
            <w:r w:rsidRPr="00B72DA0">
              <w:rPr>
                <w:rFonts w:cstheme="minorHAnsi"/>
                <w:color w:val="231F20"/>
                <w:w w:val="105"/>
                <w:sz w:val="20"/>
                <w:szCs w:val="20"/>
              </w:rPr>
              <w:t>Surgical</w:t>
            </w:r>
          </w:p>
        </w:tc>
        <w:tc>
          <w:tcPr>
            <w:tcW w:w="847" w:type="pct"/>
          </w:tcPr>
          <w:p w14:paraId="40B1EA3E" w14:textId="77777777" w:rsidR="003B0FCC" w:rsidRPr="00B72DA0" w:rsidRDefault="003B0FCC" w:rsidP="006E6FE5">
            <w:pPr>
              <w:pStyle w:val="NoSpacing"/>
              <w:rPr>
                <w:rFonts w:cstheme="minorHAnsi"/>
                <w:color w:val="231F20"/>
                <w:w w:val="110"/>
                <w:sz w:val="20"/>
                <w:szCs w:val="20"/>
              </w:rPr>
            </w:pPr>
            <w:r w:rsidRPr="00B72DA0">
              <w:rPr>
                <w:rFonts w:cstheme="minorHAnsi"/>
                <w:color w:val="231F20"/>
                <w:w w:val="110"/>
                <w:sz w:val="20"/>
                <w:szCs w:val="20"/>
              </w:rPr>
              <w:t>4 (12.1)</w:t>
            </w:r>
          </w:p>
        </w:tc>
        <w:tc>
          <w:tcPr>
            <w:tcW w:w="1079" w:type="pct"/>
          </w:tcPr>
          <w:p w14:paraId="047436A0" w14:textId="77777777" w:rsidR="003B0FCC" w:rsidRPr="00B72DA0" w:rsidRDefault="003B0FCC" w:rsidP="006E6FE5">
            <w:pPr>
              <w:pStyle w:val="NoSpacing"/>
              <w:rPr>
                <w:rFonts w:cstheme="minorHAnsi"/>
                <w:color w:val="231F20"/>
                <w:w w:val="110"/>
                <w:sz w:val="20"/>
                <w:szCs w:val="20"/>
              </w:rPr>
            </w:pPr>
            <w:r w:rsidRPr="00B72DA0">
              <w:rPr>
                <w:rFonts w:cstheme="minorHAnsi"/>
                <w:color w:val="231F20"/>
                <w:w w:val="110"/>
                <w:sz w:val="20"/>
                <w:szCs w:val="20"/>
              </w:rPr>
              <w:t>3 (17.6)</w:t>
            </w:r>
          </w:p>
        </w:tc>
        <w:tc>
          <w:tcPr>
            <w:tcW w:w="1267" w:type="pct"/>
          </w:tcPr>
          <w:p w14:paraId="79605364" w14:textId="77777777" w:rsidR="003B0FCC" w:rsidRPr="00B72DA0" w:rsidRDefault="003B0FCC" w:rsidP="006E6FE5">
            <w:pPr>
              <w:pStyle w:val="NoSpacing"/>
              <w:rPr>
                <w:rFonts w:cstheme="minorHAnsi"/>
                <w:color w:val="231F20"/>
                <w:w w:val="110"/>
                <w:sz w:val="20"/>
                <w:szCs w:val="20"/>
              </w:rPr>
            </w:pPr>
            <w:r w:rsidRPr="00B72DA0">
              <w:rPr>
                <w:rFonts w:cstheme="minorHAnsi"/>
                <w:color w:val="231F20"/>
                <w:w w:val="110"/>
                <w:sz w:val="20"/>
                <w:szCs w:val="20"/>
              </w:rPr>
              <w:t>1 (6.3)</w:t>
            </w:r>
          </w:p>
        </w:tc>
      </w:tr>
      <w:tr w:rsidR="003B0FCC" w:rsidRPr="00B72DA0" w14:paraId="3DE630C6" w14:textId="77777777" w:rsidTr="002615CD">
        <w:trPr>
          <w:trHeight w:val="498"/>
        </w:trPr>
        <w:tc>
          <w:tcPr>
            <w:tcW w:w="1807" w:type="pct"/>
          </w:tcPr>
          <w:p w14:paraId="470A1D39" w14:textId="77777777" w:rsidR="003B0FCC" w:rsidRPr="00B72DA0" w:rsidRDefault="003B0FCC" w:rsidP="006E6FE5">
            <w:pPr>
              <w:pStyle w:val="NoSpacing"/>
              <w:ind w:firstLine="790"/>
              <w:rPr>
                <w:rFonts w:cstheme="minorHAnsi"/>
                <w:color w:val="231F20"/>
                <w:sz w:val="20"/>
                <w:szCs w:val="20"/>
              </w:rPr>
            </w:pPr>
            <w:r w:rsidRPr="00B72DA0">
              <w:rPr>
                <w:rFonts w:cstheme="minorHAnsi"/>
                <w:color w:val="231F20"/>
                <w:sz w:val="20"/>
                <w:szCs w:val="20"/>
              </w:rPr>
              <w:t>Medical-surgical combined</w:t>
            </w:r>
          </w:p>
        </w:tc>
        <w:tc>
          <w:tcPr>
            <w:tcW w:w="847" w:type="pct"/>
          </w:tcPr>
          <w:p w14:paraId="6A0FDC4F" w14:textId="77777777" w:rsidR="003B0FCC" w:rsidRPr="00B72DA0" w:rsidRDefault="003B0FCC" w:rsidP="006E6FE5">
            <w:pPr>
              <w:pStyle w:val="NoSpacing"/>
              <w:rPr>
                <w:rFonts w:cstheme="minorHAnsi"/>
                <w:color w:val="231F20"/>
                <w:w w:val="110"/>
                <w:sz w:val="20"/>
                <w:szCs w:val="20"/>
              </w:rPr>
            </w:pPr>
            <w:r w:rsidRPr="00B72DA0">
              <w:rPr>
                <w:rFonts w:cstheme="minorHAnsi"/>
                <w:color w:val="231F20"/>
                <w:w w:val="110"/>
                <w:sz w:val="20"/>
                <w:szCs w:val="20"/>
              </w:rPr>
              <w:t>13 (39.4)</w:t>
            </w:r>
          </w:p>
        </w:tc>
        <w:tc>
          <w:tcPr>
            <w:tcW w:w="1079" w:type="pct"/>
          </w:tcPr>
          <w:p w14:paraId="7D83C346" w14:textId="77777777" w:rsidR="003B0FCC" w:rsidRPr="00B72DA0" w:rsidRDefault="003B0FCC" w:rsidP="006E6FE5">
            <w:pPr>
              <w:pStyle w:val="NoSpacing"/>
              <w:rPr>
                <w:rFonts w:cstheme="minorHAnsi"/>
                <w:color w:val="231F20"/>
                <w:w w:val="110"/>
                <w:sz w:val="20"/>
                <w:szCs w:val="20"/>
              </w:rPr>
            </w:pPr>
            <w:r w:rsidRPr="00B72DA0">
              <w:rPr>
                <w:rFonts w:cstheme="minorHAnsi"/>
                <w:color w:val="231F20"/>
                <w:w w:val="110"/>
                <w:sz w:val="20"/>
                <w:szCs w:val="20"/>
              </w:rPr>
              <w:t>6 (35.3)</w:t>
            </w:r>
          </w:p>
        </w:tc>
        <w:tc>
          <w:tcPr>
            <w:tcW w:w="1267" w:type="pct"/>
          </w:tcPr>
          <w:p w14:paraId="42E748F1" w14:textId="77777777" w:rsidR="003B0FCC" w:rsidRPr="00B72DA0" w:rsidRDefault="003B0FCC" w:rsidP="006E6FE5">
            <w:pPr>
              <w:pStyle w:val="NoSpacing"/>
              <w:rPr>
                <w:rFonts w:cstheme="minorHAnsi"/>
                <w:color w:val="231F20"/>
                <w:w w:val="110"/>
                <w:sz w:val="20"/>
                <w:szCs w:val="20"/>
              </w:rPr>
            </w:pPr>
            <w:r w:rsidRPr="00B72DA0">
              <w:rPr>
                <w:rFonts w:cstheme="minorHAnsi"/>
                <w:color w:val="231F20"/>
                <w:w w:val="110"/>
                <w:sz w:val="20"/>
                <w:szCs w:val="20"/>
              </w:rPr>
              <w:t>7 (43.8)</w:t>
            </w:r>
          </w:p>
        </w:tc>
      </w:tr>
      <w:tr w:rsidR="003B0FCC" w:rsidRPr="00B72DA0" w14:paraId="54415E8A" w14:textId="77777777" w:rsidTr="002615CD">
        <w:trPr>
          <w:trHeight w:val="498"/>
        </w:trPr>
        <w:tc>
          <w:tcPr>
            <w:tcW w:w="1807" w:type="pct"/>
          </w:tcPr>
          <w:p w14:paraId="20352EE1" w14:textId="77777777" w:rsidR="003B0FCC" w:rsidRPr="00B72DA0" w:rsidRDefault="003B0FCC" w:rsidP="006E6FE5">
            <w:pPr>
              <w:pStyle w:val="NoSpacing"/>
              <w:ind w:firstLine="790"/>
              <w:rPr>
                <w:rFonts w:cstheme="minorHAnsi"/>
                <w:color w:val="231F20"/>
                <w:sz w:val="20"/>
                <w:szCs w:val="20"/>
              </w:rPr>
            </w:pPr>
            <w:r w:rsidRPr="00B72DA0">
              <w:rPr>
                <w:rFonts w:cstheme="minorHAnsi"/>
                <w:color w:val="231F20"/>
                <w:sz w:val="20"/>
                <w:szCs w:val="20"/>
              </w:rPr>
              <w:t>Step-down</w:t>
            </w:r>
          </w:p>
        </w:tc>
        <w:tc>
          <w:tcPr>
            <w:tcW w:w="847" w:type="pct"/>
          </w:tcPr>
          <w:p w14:paraId="33542303" w14:textId="77777777" w:rsidR="003B0FCC" w:rsidRPr="00B72DA0" w:rsidRDefault="003B0FCC" w:rsidP="006E6FE5">
            <w:pPr>
              <w:pStyle w:val="NoSpacing"/>
              <w:rPr>
                <w:rFonts w:cstheme="minorHAnsi"/>
                <w:color w:val="231F20"/>
                <w:w w:val="110"/>
                <w:sz w:val="20"/>
                <w:szCs w:val="20"/>
              </w:rPr>
            </w:pPr>
            <w:r w:rsidRPr="00B72DA0">
              <w:rPr>
                <w:rFonts w:cstheme="minorHAnsi"/>
                <w:color w:val="231F20"/>
                <w:w w:val="110"/>
                <w:sz w:val="20"/>
                <w:szCs w:val="20"/>
              </w:rPr>
              <w:t>6 (18.2)</w:t>
            </w:r>
          </w:p>
        </w:tc>
        <w:tc>
          <w:tcPr>
            <w:tcW w:w="1079" w:type="pct"/>
          </w:tcPr>
          <w:p w14:paraId="3DD0098D" w14:textId="77777777" w:rsidR="003B0FCC" w:rsidRPr="00B72DA0" w:rsidRDefault="003B0FCC" w:rsidP="006E6FE5">
            <w:pPr>
              <w:pStyle w:val="NoSpacing"/>
              <w:rPr>
                <w:rFonts w:cstheme="minorHAnsi"/>
                <w:color w:val="231F20"/>
                <w:w w:val="110"/>
                <w:sz w:val="20"/>
                <w:szCs w:val="20"/>
              </w:rPr>
            </w:pPr>
            <w:r w:rsidRPr="00B72DA0">
              <w:rPr>
                <w:rFonts w:cstheme="minorHAnsi"/>
                <w:color w:val="231F20"/>
                <w:w w:val="110"/>
                <w:sz w:val="20"/>
                <w:szCs w:val="20"/>
              </w:rPr>
              <w:t>4 (23.5)</w:t>
            </w:r>
          </w:p>
        </w:tc>
        <w:tc>
          <w:tcPr>
            <w:tcW w:w="1267" w:type="pct"/>
          </w:tcPr>
          <w:p w14:paraId="710B296E" w14:textId="77777777" w:rsidR="003B0FCC" w:rsidRPr="00B72DA0" w:rsidRDefault="003B0FCC" w:rsidP="006E6FE5">
            <w:pPr>
              <w:pStyle w:val="NoSpacing"/>
              <w:rPr>
                <w:rFonts w:cstheme="minorHAnsi"/>
                <w:color w:val="231F20"/>
                <w:w w:val="110"/>
                <w:sz w:val="20"/>
                <w:szCs w:val="20"/>
              </w:rPr>
            </w:pPr>
            <w:r w:rsidRPr="00B72DA0">
              <w:rPr>
                <w:rFonts w:cstheme="minorHAnsi"/>
                <w:color w:val="231F20"/>
                <w:w w:val="110"/>
                <w:sz w:val="20"/>
                <w:szCs w:val="20"/>
              </w:rPr>
              <w:t>2 (12.5)</w:t>
            </w:r>
          </w:p>
        </w:tc>
      </w:tr>
      <w:tr w:rsidR="003B0FCC" w:rsidRPr="00B72DA0" w14:paraId="400AC459" w14:textId="77777777" w:rsidTr="002615CD">
        <w:trPr>
          <w:trHeight w:val="171"/>
        </w:trPr>
        <w:tc>
          <w:tcPr>
            <w:tcW w:w="1807" w:type="pct"/>
          </w:tcPr>
          <w:p w14:paraId="120515E1" w14:textId="77777777" w:rsidR="003B0FCC" w:rsidRPr="00B72DA0" w:rsidRDefault="003B0FCC" w:rsidP="006E6FE5">
            <w:pPr>
              <w:pStyle w:val="NoSpacing"/>
              <w:ind w:firstLine="790"/>
              <w:rPr>
                <w:rFonts w:cstheme="minorHAnsi"/>
                <w:color w:val="231F20"/>
                <w:sz w:val="20"/>
                <w:szCs w:val="20"/>
              </w:rPr>
            </w:pPr>
            <w:r w:rsidRPr="00B72DA0">
              <w:rPr>
                <w:rFonts w:cstheme="minorHAnsi"/>
                <w:color w:val="231F20"/>
                <w:sz w:val="20"/>
                <w:szCs w:val="20"/>
              </w:rPr>
              <w:t>Blended acuity</w:t>
            </w:r>
          </w:p>
        </w:tc>
        <w:tc>
          <w:tcPr>
            <w:tcW w:w="847" w:type="pct"/>
          </w:tcPr>
          <w:p w14:paraId="6825252A" w14:textId="77777777" w:rsidR="003B0FCC" w:rsidRPr="00B72DA0" w:rsidRDefault="003B0FCC" w:rsidP="006E6FE5">
            <w:pPr>
              <w:pStyle w:val="NoSpacing"/>
              <w:rPr>
                <w:rFonts w:cstheme="minorHAnsi"/>
                <w:color w:val="231F20"/>
                <w:w w:val="108"/>
                <w:sz w:val="20"/>
                <w:szCs w:val="20"/>
              </w:rPr>
            </w:pPr>
            <w:r w:rsidRPr="00B72DA0">
              <w:rPr>
                <w:rFonts w:cstheme="minorHAnsi"/>
                <w:color w:val="231F20"/>
                <w:w w:val="108"/>
                <w:sz w:val="20"/>
                <w:szCs w:val="20"/>
              </w:rPr>
              <w:t>0</w:t>
            </w:r>
          </w:p>
        </w:tc>
        <w:tc>
          <w:tcPr>
            <w:tcW w:w="1079" w:type="pct"/>
          </w:tcPr>
          <w:p w14:paraId="740FA095" w14:textId="77777777" w:rsidR="003B0FCC" w:rsidRPr="00B72DA0" w:rsidRDefault="003B0FCC" w:rsidP="006E6FE5">
            <w:pPr>
              <w:pStyle w:val="NoSpacing"/>
              <w:rPr>
                <w:rFonts w:cstheme="minorHAnsi"/>
                <w:color w:val="231F20"/>
                <w:w w:val="108"/>
                <w:sz w:val="20"/>
                <w:szCs w:val="20"/>
              </w:rPr>
            </w:pPr>
            <w:r w:rsidRPr="00B72DA0">
              <w:rPr>
                <w:rFonts w:cstheme="minorHAnsi"/>
                <w:color w:val="231F20"/>
                <w:w w:val="108"/>
                <w:sz w:val="20"/>
                <w:szCs w:val="20"/>
              </w:rPr>
              <w:t>0</w:t>
            </w:r>
          </w:p>
        </w:tc>
        <w:tc>
          <w:tcPr>
            <w:tcW w:w="1267" w:type="pct"/>
          </w:tcPr>
          <w:p w14:paraId="16907CA7" w14:textId="77777777" w:rsidR="003B0FCC" w:rsidRPr="00B72DA0" w:rsidRDefault="003B0FCC" w:rsidP="006E6FE5">
            <w:pPr>
              <w:pStyle w:val="NoSpacing"/>
              <w:rPr>
                <w:rFonts w:cstheme="minorHAnsi"/>
                <w:color w:val="231F20"/>
                <w:w w:val="110"/>
                <w:sz w:val="20"/>
                <w:szCs w:val="20"/>
              </w:rPr>
            </w:pPr>
            <w:r w:rsidRPr="00B72DA0">
              <w:rPr>
                <w:rFonts w:cstheme="minorHAnsi"/>
                <w:color w:val="231F20"/>
                <w:w w:val="110"/>
                <w:sz w:val="20"/>
                <w:szCs w:val="20"/>
              </w:rPr>
              <w:t>1 (5.9)</w:t>
            </w:r>
          </w:p>
        </w:tc>
      </w:tr>
      <w:tr w:rsidR="00175595" w:rsidRPr="00B72DA0" w14:paraId="7F4B13E3" w14:textId="77777777" w:rsidTr="002615CD">
        <w:trPr>
          <w:trHeight w:val="171"/>
        </w:trPr>
        <w:tc>
          <w:tcPr>
            <w:tcW w:w="1807" w:type="pct"/>
          </w:tcPr>
          <w:p w14:paraId="5C5DCAB2" w14:textId="5020D1CA" w:rsidR="00175595" w:rsidRPr="00B72DA0" w:rsidRDefault="00175595" w:rsidP="006E6FE5">
            <w:pPr>
              <w:pStyle w:val="NoSpacing"/>
              <w:ind w:firstLine="430"/>
              <w:rPr>
                <w:rFonts w:cstheme="minorHAnsi"/>
                <w:color w:val="231F20"/>
                <w:sz w:val="20"/>
                <w:szCs w:val="20"/>
              </w:rPr>
            </w:pPr>
            <w:r w:rsidRPr="00B72DA0">
              <w:rPr>
                <w:rFonts w:cstheme="minorHAnsi"/>
                <w:color w:val="231F20"/>
                <w:sz w:val="20"/>
                <w:szCs w:val="20"/>
              </w:rPr>
              <w:t>Discharge model</w:t>
            </w:r>
            <w:r w:rsidRPr="00B72DA0">
              <w:rPr>
                <w:rFonts w:cstheme="minorHAnsi"/>
                <w:color w:val="231F20"/>
                <w:position w:val="5"/>
                <w:sz w:val="20"/>
                <w:szCs w:val="20"/>
              </w:rPr>
              <w:t>c</w:t>
            </w:r>
          </w:p>
        </w:tc>
        <w:tc>
          <w:tcPr>
            <w:tcW w:w="847" w:type="pct"/>
          </w:tcPr>
          <w:p w14:paraId="15360833" w14:textId="77777777" w:rsidR="00175595" w:rsidRPr="00B72DA0" w:rsidRDefault="00175595" w:rsidP="006E6FE5">
            <w:pPr>
              <w:pStyle w:val="NoSpacing"/>
              <w:rPr>
                <w:rFonts w:cstheme="minorHAnsi"/>
                <w:color w:val="231F20"/>
                <w:w w:val="108"/>
                <w:sz w:val="20"/>
                <w:szCs w:val="20"/>
              </w:rPr>
            </w:pPr>
          </w:p>
        </w:tc>
        <w:tc>
          <w:tcPr>
            <w:tcW w:w="1079" w:type="pct"/>
          </w:tcPr>
          <w:p w14:paraId="54E557D4" w14:textId="77777777" w:rsidR="00175595" w:rsidRPr="00B72DA0" w:rsidRDefault="00175595" w:rsidP="006E6FE5">
            <w:pPr>
              <w:pStyle w:val="NoSpacing"/>
              <w:rPr>
                <w:rFonts w:cstheme="minorHAnsi"/>
                <w:color w:val="231F20"/>
                <w:w w:val="108"/>
                <w:sz w:val="20"/>
                <w:szCs w:val="20"/>
              </w:rPr>
            </w:pPr>
          </w:p>
        </w:tc>
        <w:tc>
          <w:tcPr>
            <w:tcW w:w="1267" w:type="pct"/>
          </w:tcPr>
          <w:p w14:paraId="7D674EE8" w14:textId="77777777" w:rsidR="00175595" w:rsidRPr="00B72DA0" w:rsidRDefault="00175595" w:rsidP="006E6FE5">
            <w:pPr>
              <w:pStyle w:val="NoSpacing"/>
              <w:rPr>
                <w:rFonts w:cstheme="minorHAnsi"/>
                <w:color w:val="231F20"/>
                <w:w w:val="110"/>
                <w:sz w:val="20"/>
                <w:szCs w:val="20"/>
              </w:rPr>
            </w:pPr>
          </w:p>
        </w:tc>
      </w:tr>
      <w:tr w:rsidR="00175595" w:rsidRPr="00B72DA0" w14:paraId="42207C88" w14:textId="77777777" w:rsidTr="002615CD">
        <w:trPr>
          <w:trHeight w:val="498"/>
        </w:trPr>
        <w:tc>
          <w:tcPr>
            <w:tcW w:w="1807" w:type="pct"/>
          </w:tcPr>
          <w:p w14:paraId="18FBDB29" w14:textId="77777777" w:rsidR="00175595" w:rsidRPr="00B72DA0" w:rsidRDefault="00175595" w:rsidP="006E6FE5">
            <w:pPr>
              <w:pStyle w:val="NoSpacing"/>
              <w:ind w:firstLine="790"/>
              <w:rPr>
                <w:rFonts w:cstheme="minorHAnsi"/>
                <w:color w:val="231F20"/>
                <w:sz w:val="20"/>
                <w:szCs w:val="20"/>
              </w:rPr>
            </w:pPr>
            <w:r w:rsidRPr="00B72DA0">
              <w:rPr>
                <w:rFonts w:cstheme="minorHAnsi"/>
                <w:color w:val="231F20"/>
                <w:sz w:val="20"/>
                <w:szCs w:val="20"/>
              </w:rPr>
              <w:t>National</w:t>
            </w:r>
          </w:p>
        </w:tc>
        <w:tc>
          <w:tcPr>
            <w:tcW w:w="847" w:type="pct"/>
          </w:tcPr>
          <w:p w14:paraId="11136ECB" w14:textId="77777777" w:rsidR="00175595" w:rsidRPr="00B72DA0" w:rsidRDefault="00175595" w:rsidP="006E6FE5">
            <w:pPr>
              <w:pStyle w:val="NoSpacing"/>
              <w:rPr>
                <w:rFonts w:cstheme="minorHAnsi"/>
                <w:color w:val="231F20"/>
                <w:w w:val="110"/>
                <w:sz w:val="20"/>
                <w:szCs w:val="20"/>
              </w:rPr>
            </w:pPr>
            <w:r w:rsidRPr="00B72DA0">
              <w:rPr>
                <w:rFonts w:cstheme="minorHAnsi"/>
                <w:color w:val="231F20"/>
                <w:w w:val="110"/>
                <w:sz w:val="20"/>
                <w:szCs w:val="20"/>
              </w:rPr>
              <w:t>6 (18.2)</w:t>
            </w:r>
          </w:p>
        </w:tc>
        <w:tc>
          <w:tcPr>
            <w:tcW w:w="1079" w:type="pct"/>
          </w:tcPr>
          <w:p w14:paraId="318E0C62" w14:textId="77777777" w:rsidR="00175595" w:rsidRPr="00B72DA0" w:rsidRDefault="00175595" w:rsidP="006E6FE5">
            <w:pPr>
              <w:pStyle w:val="NoSpacing"/>
              <w:rPr>
                <w:rFonts w:cstheme="minorHAnsi"/>
                <w:color w:val="231F20"/>
                <w:w w:val="110"/>
                <w:sz w:val="20"/>
                <w:szCs w:val="20"/>
              </w:rPr>
            </w:pPr>
            <w:r w:rsidRPr="00B72DA0">
              <w:rPr>
                <w:rFonts w:cstheme="minorHAnsi"/>
                <w:color w:val="231F20"/>
                <w:w w:val="110"/>
                <w:sz w:val="20"/>
                <w:szCs w:val="20"/>
              </w:rPr>
              <w:t>1 (6.3)</w:t>
            </w:r>
          </w:p>
        </w:tc>
        <w:tc>
          <w:tcPr>
            <w:tcW w:w="1267" w:type="pct"/>
          </w:tcPr>
          <w:p w14:paraId="317DCCA4" w14:textId="77777777" w:rsidR="00175595" w:rsidRPr="00B72DA0" w:rsidRDefault="00175595" w:rsidP="006E6FE5">
            <w:pPr>
              <w:pStyle w:val="NoSpacing"/>
              <w:rPr>
                <w:rFonts w:cstheme="minorHAnsi"/>
                <w:color w:val="231F20"/>
                <w:w w:val="110"/>
                <w:sz w:val="20"/>
                <w:szCs w:val="20"/>
              </w:rPr>
            </w:pPr>
            <w:r w:rsidRPr="00B72DA0">
              <w:rPr>
                <w:rFonts w:cstheme="minorHAnsi"/>
                <w:color w:val="231F20"/>
                <w:w w:val="110"/>
                <w:sz w:val="20"/>
                <w:szCs w:val="20"/>
              </w:rPr>
              <w:t>4 (23.5)</w:t>
            </w:r>
          </w:p>
        </w:tc>
      </w:tr>
      <w:tr w:rsidR="00175595" w:rsidRPr="00B72DA0" w14:paraId="6FCF25BF" w14:textId="77777777" w:rsidTr="002615CD">
        <w:trPr>
          <w:trHeight w:val="498"/>
        </w:trPr>
        <w:tc>
          <w:tcPr>
            <w:tcW w:w="1807" w:type="pct"/>
          </w:tcPr>
          <w:p w14:paraId="1DA25666" w14:textId="77777777" w:rsidR="00175595" w:rsidRPr="00B72DA0" w:rsidRDefault="00175595" w:rsidP="006E6FE5">
            <w:pPr>
              <w:pStyle w:val="NoSpacing"/>
              <w:ind w:firstLine="790"/>
              <w:rPr>
                <w:rFonts w:cstheme="minorHAnsi"/>
                <w:color w:val="231F20"/>
                <w:sz w:val="20"/>
                <w:szCs w:val="20"/>
              </w:rPr>
            </w:pPr>
            <w:r w:rsidRPr="00B72DA0">
              <w:rPr>
                <w:rFonts w:cstheme="minorHAnsi"/>
                <w:color w:val="231F20"/>
                <w:sz w:val="20"/>
                <w:szCs w:val="20"/>
              </w:rPr>
              <w:t>State, local, or other</w:t>
            </w:r>
          </w:p>
        </w:tc>
        <w:tc>
          <w:tcPr>
            <w:tcW w:w="847" w:type="pct"/>
          </w:tcPr>
          <w:p w14:paraId="77D9544D" w14:textId="77777777" w:rsidR="00175595" w:rsidRPr="00B72DA0" w:rsidRDefault="00175595" w:rsidP="006E6FE5">
            <w:pPr>
              <w:pStyle w:val="NoSpacing"/>
              <w:rPr>
                <w:rFonts w:cstheme="minorHAnsi"/>
                <w:color w:val="231F20"/>
                <w:w w:val="110"/>
                <w:sz w:val="20"/>
                <w:szCs w:val="20"/>
              </w:rPr>
            </w:pPr>
            <w:r w:rsidRPr="00B72DA0">
              <w:rPr>
                <w:rFonts w:cstheme="minorHAnsi"/>
                <w:color w:val="231F20"/>
                <w:w w:val="110"/>
                <w:sz w:val="20"/>
                <w:szCs w:val="20"/>
              </w:rPr>
              <w:t>13 (39.4)</w:t>
            </w:r>
          </w:p>
        </w:tc>
        <w:tc>
          <w:tcPr>
            <w:tcW w:w="1079" w:type="pct"/>
          </w:tcPr>
          <w:p w14:paraId="67841897" w14:textId="77777777" w:rsidR="00175595" w:rsidRPr="00B72DA0" w:rsidRDefault="00175595" w:rsidP="006E6FE5">
            <w:pPr>
              <w:pStyle w:val="NoSpacing"/>
              <w:rPr>
                <w:rFonts w:cstheme="minorHAnsi"/>
                <w:color w:val="231F20"/>
                <w:w w:val="110"/>
                <w:sz w:val="20"/>
                <w:szCs w:val="20"/>
              </w:rPr>
            </w:pPr>
            <w:r w:rsidRPr="00B72DA0">
              <w:rPr>
                <w:rFonts w:cstheme="minorHAnsi"/>
                <w:color w:val="231F20"/>
                <w:w w:val="110"/>
                <w:sz w:val="20"/>
                <w:szCs w:val="20"/>
              </w:rPr>
              <w:t>6 (37.5)</w:t>
            </w:r>
          </w:p>
        </w:tc>
        <w:tc>
          <w:tcPr>
            <w:tcW w:w="1267" w:type="pct"/>
          </w:tcPr>
          <w:p w14:paraId="51B03431" w14:textId="77777777" w:rsidR="00175595" w:rsidRPr="00B72DA0" w:rsidRDefault="00175595" w:rsidP="006E6FE5">
            <w:pPr>
              <w:pStyle w:val="NoSpacing"/>
              <w:rPr>
                <w:rFonts w:cstheme="minorHAnsi"/>
                <w:color w:val="231F20"/>
                <w:w w:val="110"/>
                <w:sz w:val="20"/>
                <w:szCs w:val="20"/>
              </w:rPr>
            </w:pPr>
            <w:r w:rsidRPr="00B72DA0">
              <w:rPr>
                <w:rFonts w:cstheme="minorHAnsi"/>
                <w:color w:val="231F20"/>
                <w:w w:val="110"/>
                <w:sz w:val="20"/>
                <w:szCs w:val="20"/>
              </w:rPr>
              <w:t>7 (41.2)</w:t>
            </w:r>
          </w:p>
        </w:tc>
      </w:tr>
      <w:tr w:rsidR="00175595" w:rsidRPr="00B72DA0" w14:paraId="08A87D71" w14:textId="77777777" w:rsidTr="002615CD">
        <w:trPr>
          <w:trHeight w:val="498"/>
        </w:trPr>
        <w:tc>
          <w:tcPr>
            <w:tcW w:w="1807" w:type="pct"/>
          </w:tcPr>
          <w:p w14:paraId="1BAE9988" w14:textId="77777777" w:rsidR="00175595" w:rsidRPr="00B72DA0" w:rsidRDefault="00175595" w:rsidP="006E6FE5">
            <w:pPr>
              <w:pStyle w:val="NoSpacing"/>
              <w:ind w:firstLine="790"/>
              <w:rPr>
                <w:rFonts w:cstheme="minorHAnsi"/>
                <w:color w:val="231F20"/>
                <w:sz w:val="20"/>
                <w:szCs w:val="20"/>
              </w:rPr>
            </w:pPr>
            <w:r w:rsidRPr="00B72DA0">
              <w:rPr>
                <w:rFonts w:cstheme="minorHAnsi"/>
                <w:color w:val="231F20"/>
                <w:sz w:val="20"/>
                <w:szCs w:val="20"/>
              </w:rPr>
              <w:t>None</w:t>
            </w:r>
          </w:p>
        </w:tc>
        <w:tc>
          <w:tcPr>
            <w:tcW w:w="847" w:type="pct"/>
          </w:tcPr>
          <w:p w14:paraId="1444AFF4" w14:textId="77777777" w:rsidR="00175595" w:rsidRPr="00B72DA0" w:rsidRDefault="00175595" w:rsidP="006E6FE5">
            <w:pPr>
              <w:pStyle w:val="NoSpacing"/>
              <w:rPr>
                <w:rFonts w:cstheme="minorHAnsi"/>
                <w:color w:val="231F20"/>
                <w:w w:val="110"/>
                <w:sz w:val="20"/>
                <w:szCs w:val="20"/>
              </w:rPr>
            </w:pPr>
            <w:r w:rsidRPr="00B72DA0">
              <w:rPr>
                <w:rFonts w:cstheme="minorHAnsi"/>
                <w:color w:val="231F20"/>
                <w:w w:val="110"/>
                <w:sz w:val="20"/>
                <w:szCs w:val="20"/>
              </w:rPr>
              <w:t>14 (42.4)</w:t>
            </w:r>
          </w:p>
        </w:tc>
        <w:tc>
          <w:tcPr>
            <w:tcW w:w="1079" w:type="pct"/>
          </w:tcPr>
          <w:p w14:paraId="2A1EEA4D" w14:textId="77777777" w:rsidR="00175595" w:rsidRPr="00B72DA0" w:rsidRDefault="00175595" w:rsidP="006E6FE5">
            <w:pPr>
              <w:pStyle w:val="NoSpacing"/>
              <w:rPr>
                <w:rFonts w:cstheme="minorHAnsi"/>
                <w:color w:val="231F20"/>
                <w:w w:val="110"/>
                <w:sz w:val="20"/>
                <w:szCs w:val="20"/>
              </w:rPr>
            </w:pPr>
            <w:r w:rsidRPr="00B72DA0">
              <w:rPr>
                <w:rFonts w:cstheme="minorHAnsi"/>
                <w:color w:val="231F20"/>
                <w:w w:val="110"/>
                <w:sz w:val="20"/>
                <w:szCs w:val="20"/>
              </w:rPr>
              <w:t>9 (56.3)</w:t>
            </w:r>
          </w:p>
        </w:tc>
        <w:tc>
          <w:tcPr>
            <w:tcW w:w="1267" w:type="pct"/>
          </w:tcPr>
          <w:p w14:paraId="7F0F4A76" w14:textId="77777777" w:rsidR="00175595" w:rsidRPr="00B72DA0" w:rsidRDefault="00175595" w:rsidP="006E6FE5">
            <w:pPr>
              <w:pStyle w:val="NoSpacing"/>
              <w:rPr>
                <w:rFonts w:cstheme="minorHAnsi"/>
                <w:color w:val="231F20"/>
                <w:w w:val="110"/>
                <w:sz w:val="20"/>
                <w:szCs w:val="20"/>
              </w:rPr>
            </w:pPr>
            <w:r w:rsidRPr="00B72DA0">
              <w:rPr>
                <w:rFonts w:cstheme="minorHAnsi"/>
                <w:color w:val="231F20"/>
                <w:w w:val="110"/>
                <w:sz w:val="20"/>
                <w:szCs w:val="20"/>
              </w:rPr>
              <w:t>6 (35.3)</w:t>
            </w:r>
          </w:p>
        </w:tc>
      </w:tr>
    </w:tbl>
    <w:p w14:paraId="2892682F" w14:textId="61167487" w:rsidR="003879A3" w:rsidRPr="003879A3" w:rsidRDefault="003879A3" w:rsidP="003879A3">
      <w:pPr>
        <w:kinsoku w:val="0"/>
        <w:overflowPunct w:val="0"/>
        <w:autoSpaceDE w:val="0"/>
        <w:autoSpaceDN w:val="0"/>
        <w:adjustRightInd w:val="0"/>
        <w:spacing w:after="0" w:line="240" w:lineRule="auto"/>
        <w:rPr>
          <w:rFonts w:cstheme="minorHAnsi"/>
          <w:sz w:val="20"/>
          <w:szCs w:val="20"/>
        </w:rPr>
      </w:pPr>
    </w:p>
    <w:p w14:paraId="777AB545" w14:textId="7966EA25" w:rsidR="003F59E2" w:rsidRPr="00B72DA0" w:rsidRDefault="003F59E2" w:rsidP="003F59E2">
      <w:pPr>
        <w:pStyle w:val="NoSpacing"/>
        <w:rPr>
          <w:rFonts w:cstheme="minorHAnsi"/>
        </w:rPr>
      </w:pPr>
      <w:r w:rsidRPr="00B72DA0">
        <w:rPr>
          <w:rFonts w:cstheme="minorHAnsi"/>
        </w:rPr>
        <w:t xml:space="preserve">Abbreviations: ED, emergency department; </w:t>
      </w:r>
      <w:proofErr w:type="spellStart"/>
      <w:r w:rsidRPr="00B72DA0">
        <w:rPr>
          <w:rFonts w:cstheme="minorHAnsi"/>
        </w:rPr>
        <w:t>Obs</w:t>
      </w:r>
      <w:proofErr w:type="spellEnd"/>
      <w:r w:rsidRPr="00B72DA0">
        <w:rPr>
          <w:rFonts w:cstheme="minorHAnsi"/>
        </w:rPr>
        <w:t>,</w:t>
      </w:r>
      <w:r w:rsidRPr="00B72DA0">
        <w:rPr>
          <w:rFonts w:cstheme="minorHAnsi"/>
        </w:rPr>
        <w:t xml:space="preserve"> </w:t>
      </w:r>
      <w:r w:rsidRPr="00B72DA0">
        <w:rPr>
          <w:rFonts w:cstheme="minorHAnsi"/>
        </w:rPr>
        <w:t>observation.</w:t>
      </w:r>
    </w:p>
    <w:p w14:paraId="3989223C" w14:textId="77777777" w:rsidR="003F59E2" w:rsidRPr="00B72DA0" w:rsidRDefault="003F59E2" w:rsidP="003F59E2">
      <w:pPr>
        <w:pStyle w:val="NoSpacing"/>
        <w:rPr>
          <w:rFonts w:cstheme="minorHAnsi"/>
        </w:rPr>
      </w:pPr>
      <w:proofErr w:type="spellStart"/>
      <w:r w:rsidRPr="00B72DA0">
        <w:rPr>
          <w:rFonts w:cstheme="minorHAnsi"/>
        </w:rPr>
        <w:t>a</w:t>
      </w:r>
      <w:proofErr w:type="spellEnd"/>
      <w:r w:rsidRPr="00B72DA0">
        <w:rPr>
          <w:rFonts w:cstheme="minorHAnsi"/>
        </w:rPr>
        <w:t xml:space="preserve"> Includes 33 hospitals each with 1 intervention unit and 1 control unit.</w:t>
      </w:r>
    </w:p>
    <w:p w14:paraId="5CF32F89" w14:textId="77777777" w:rsidR="003F59E2" w:rsidRPr="00B72DA0" w:rsidRDefault="003F59E2" w:rsidP="003F59E2">
      <w:pPr>
        <w:pStyle w:val="NoSpacing"/>
        <w:rPr>
          <w:rFonts w:cstheme="minorHAnsi"/>
        </w:rPr>
      </w:pPr>
      <w:r w:rsidRPr="00B72DA0">
        <w:rPr>
          <w:rFonts w:cstheme="minorHAnsi"/>
        </w:rPr>
        <w:t xml:space="preserve">b Emergency department </w:t>
      </w:r>
      <w:proofErr w:type="gramStart"/>
      <w:r w:rsidRPr="00B72DA0">
        <w:rPr>
          <w:rFonts w:cstheme="minorHAnsi"/>
        </w:rPr>
        <w:t>visit</w:t>
      </w:r>
      <w:proofErr w:type="gramEnd"/>
      <w:r w:rsidRPr="00B72DA0">
        <w:rPr>
          <w:rFonts w:cstheme="minorHAnsi"/>
        </w:rPr>
        <w:t xml:space="preserve"> or observation stay with no record of readmission. We combined ED and </w:t>
      </w:r>
      <w:proofErr w:type="spellStart"/>
      <w:r w:rsidRPr="00B72DA0">
        <w:rPr>
          <w:rFonts w:cstheme="minorHAnsi"/>
        </w:rPr>
        <w:t>Obs</w:t>
      </w:r>
      <w:proofErr w:type="spellEnd"/>
      <w:r w:rsidRPr="00B72DA0">
        <w:rPr>
          <w:rFonts w:cstheme="minorHAnsi"/>
        </w:rPr>
        <w:t xml:space="preserve"> as return to the hospital without inpatient readmission.</w:t>
      </w:r>
    </w:p>
    <w:p w14:paraId="045547EB" w14:textId="58A7D76D" w:rsidR="003F59E2" w:rsidRPr="00B72DA0" w:rsidRDefault="003F59E2" w:rsidP="003F59E2">
      <w:pPr>
        <w:pStyle w:val="NoSpacing"/>
        <w:rPr>
          <w:rFonts w:cstheme="minorHAnsi"/>
        </w:rPr>
      </w:pPr>
      <w:r w:rsidRPr="00B72DA0">
        <w:rPr>
          <w:rFonts w:cstheme="minorHAnsi"/>
        </w:rPr>
        <w:t>c National initiatives include Transitional Care Model, Care Transition Model, RED, BOOST, IHI/State Action on Avoidable Readmissions, IHI/American College of Cardiology Hospital to Home (H2H), and Centers for Medicare &amp; Medicaid Services Care Transition Project: Interventions to Reduce Acute Care Transfers (INTERACT). State, local, or other includes state hospital association and other regional collaboratives and local or hospital-specific</w:t>
      </w:r>
      <w:r w:rsidRPr="00B72DA0">
        <w:rPr>
          <w:rFonts w:cstheme="minorHAnsi"/>
        </w:rPr>
        <w:t xml:space="preserve"> </w:t>
      </w:r>
      <w:r w:rsidRPr="00B72DA0">
        <w:rPr>
          <w:rFonts w:cstheme="minorHAnsi"/>
        </w:rPr>
        <w:t>initiatives.</w:t>
      </w:r>
    </w:p>
    <w:p w14:paraId="201896FD" w14:textId="77777777" w:rsidR="003879A3" w:rsidRPr="00B72DA0" w:rsidRDefault="003879A3" w:rsidP="00C7359D">
      <w:pPr>
        <w:spacing w:after="300" w:line="276" w:lineRule="auto"/>
        <w:rPr>
          <w:rFonts w:eastAsia="Times New Roman" w:cstheme="minorHAnsi"/>
          <w:color w:val="333333"/>
          <w:sz w:val="24"/>
          <w:szCs w:val="24"/>
        </w:rPr>
      </w:pPr>
    </w:p>
    <w:p w14:paraId="60B36212" w14:textId="77777777" w:rsidR="00AC21F9" w:rsidRPr="00B72DA0" w:rsidRDefault="00AC21F9" w:rsidP="00C7359D">
      <w:pPr>
        <w:spacing w:after="300" w:line="276" w:lineRule="auto"/>
        <w:rPr>
          <w:rFonts w:eastAsia="Times New Roman" w:cstheme="minorHAnsi"/>
          <w:color w:val="333333"/>
          <w:sz w:val="24"/>
          <w:szCs w:val="24"/>
        </w:rPr>
      </w:pPr>
    </w:p>
    <w:p w14:paraId="171423E0" w14:textId="1C49F23C" w:rsidR="009A784D" w:rsidRPr="00B72DA0" w:rsidRDefault="009A784D"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 xml:space="preserve">Table </w:t>
      </w:r>
      <w:r w:rsidR="00E64DFC" w:rsidRPr="00B72DA0">
        <w:rPr>
          <w:rFonts w:eastAsia="Times New Roman" w:cstheme="minorHAnsi"/>
          <w:color w:val="333333"/>
          <w:sz w:val="24"/>
          <w:szCs w:val="24"/>
        </w:rPr>
        <w:t>2</w:t>
      </w:r>
      <w:r w:rsidR="0061796F" w:rsidRPr="00B72DA0">
        <w:rPr>
          <w:rFonts w:eastAsia="Times New Roman" w:cstheme="minorHAnsi"/>
          <w:color w:val="333333"/>
          <w:sz w:val="24"/>
          <w:szCs w:val="24"/>
        </w:rPr>
        <w:t>:</w:t>
      </w:r>
      <w:r w:rsidR="00F96DDC" w:rsidRPr="00B72DA0">
        <w:rPr>
          <w:rFonts w:eastAsia="Times New Roman" w:cstheme="minorHAnsi"/>
          <w:color w:val="333333"/>
          <w:sz w:val="24"/>
          <w:szCs w:val="24"/>
        </w:rPr>
        <w:t xml:space="preserve"> Hospital and Unit Characteristics</w:t>
      </w:r>
      <w:r w:rsidR="00E64DFC" w:rsidRPr="00B72DA0">
        <w:rPr>
          <w:rFonts w:cstheme="minorHAnsi"/>
          <w:noProof/>
        </w:rPr>
        <w:drawing>
          <wp:inline distT="0" distB="0" distL="0" distR="0" wp14:anchorId="33591E71" wp14:editId="0AF882E9">
            <wp:extent cx="6400800" cy="7984490"/>
            <wp:effectExtent l="0" t="0" r="0" b="0"/>
            <wp:docPr id="3" name="Picture 3" descr="Table 2: Hospital and Unit Characterist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6400800" cy="7984490"/>
                    </a:xfrm>
                    <a:prstGeom prst="rect">
                      <a:avLst/>
                    </a:prstGeom>
                  </pic:spPr>
                </pic:pic>
              </a:graphicData>
            </a:graphic>
          </wp:inline>
        </w:drawing>
      </w:r>
    </w:p>
    <w:p w14:paraId="0F1A135D" w14:textId="6DC63F4F" w:rsidR="009A784D" w:rsidRPr="00B72DA0" w:rsidRDefault="009A784D" w:rsidP="00C7359D">
      <w:pPr>
        <w:spacing w:after="300" w:line="276" w:lineRule="auto"/>
        <w:rPr>
          <w:rFonts w:eastAsia="Times New Roman" w:cstheme="minorHAnsi"/>
          <w:color w:val="333333"/>
          <w:sz w:val="24"/>
          <w:szCs w:val="24"/>
        </w:rPr>
      </w:pPr>
    </w:p>
    <w:p w14:paraId="1803A5AA"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Mean scores on RN-RHDS and PT-RHDS increased across the protocol phases: RN-RHDS increased from 8.14 (out of 10) during READI1 to 8.20 with READI2 (difference, 0.06; 95% CI, −0.04 to 0.16; </w:t>
      </w:r>
      <w:r w:rsidRPr="00B72DA0">
        <w:rPr>
          <w:rFonts w:eastAsia="Times New Roman" w:cstheme="minorHAnsi"/>
          <w:i/>
          <w:iCs/>
          <w:color w:val="333333"/>
          <w:sz w:val="24"/>
          <w:szCs w:val="24"/>
        </w:rPr>
        <w:t>P</w:t>
      </w:r>
      <w:r w:rsidRPr="00B72DA0">
        <w:rPr>
          <w:rFonts w:eastAsia="Times New Roman" w:cstheme="minorHAnsi"/>
          <w:color w:val="333333"/>
          <w:sz w:val="24"/>
          <w:szCs w:val="24"/>
        </w:rPr>
        <w:t> = .23) and to 8.60 (difference, 0.46, 95% CI, 0.29-0.64; </w:t>
      </w:r>
      <w:r w:rsidRPr="00B72DA0">
        <w:rPr>
          <w:rFonts w:eastAsia="Times New Roman" w:cstheme="minorHAnsi"/>
          <w:i/>
          <w:iCs/>
          <w:color w:val="333333"/>
          <w:sz w:val="24"/>
          <w:szCs w:val="24"/>
        </w:rPr>
        <w:t>P</w:t>
      </w:r>
      <w:r w:rsidRPr="00B72DA0">
        <w:rPr>
          <w:rFonts w:eastAsia="Times New Roman" w:cstheme="minorHAnsi"/>
          <w:color w:val="333333"/>
          <w:sz w:val="24"/>
          <w:szCs w:val="24"/>
        </w:rPr>
        <w:t> &lt; .001) with READI3; PT-RHDS increased from 8.42 during READI2 to 8.64 (difference, 0.23; 95% CI, −0.11 to 0.35; </w:t>
      </w:r>
      <w:r w:rsidRPr="00B72DA0">
        <w:rPr>
          <w:rFonts w:eastAsia="Times New Roman" w:cstheme="minorHAnsi"/>
          <w:i/>
          <w:iCs/>
          <w:color w:val="333333"/>
          <w:sz w:val="24"/>
          <w:szCs w:val="24"/>
        </w:rPr>
        <w:t>P</w:t>
      </w:r>
      <w:r w:rsidRPr="00B72DA0">
        <w:rPr>
          <w:rFonts w:eastAsia="Times New Roman" w:cstheme="minorHAnsi"/>
          <w:color w:val="333333"/>
          <w:sz w:val="24"/>
          <w:szCs w:val="24"/>
        </w:rPr>
        <w:t> &lt; .01) with READI3. A total of 15.7% of patients scored less than 7 on nurse assessments and 12.5% scored less than 7 on patient assessments.</w:t>
      </w:r>
    </w:p>
    <w:p w14:paraId="5EF73529" w14:textId="77777777" w:rsidR="00E57218" w:rsidRPr="00B72DA0" w:rsidRDefault="00E57218" w:rsidP="00C7359D">
      <w:pPr>
        <w:pStyle w:val="Heading2"/>
        <w:spacing w:line="276" w:lineRule="auto"/>
        <w:rPr>
          <w:rFonts w:asciiTheme="minorHAnsi" w:hAnsiTheme="minorHAnsi" w:cstheme="minorHAnsi"/>
        </w:rPr>
      </w:pPr>
      <w:r w:rsidRPr="00B72DA0">
        <w:rPr>
          <w:rFonts w:asciiTheme="minorHAnsi" w:hAnsiTheme="minorHAnsi" w:cstheme="minorHAnsi"/>
        </w:rPr>
        <w:t>Intervention Effect on Outcomes</w:t>
      </w:r>
    </w:p>
    <w:p w14:paraId="4CBF4DE5"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The ITT analysis for the full sample revealed a small significant increase in readmissions by 1.02 absolute percentage point change (95% CI, 0.10-1.90 percentage points; </w:t>
      </w:r>
      <w:r w:rsidRPr="00B72DA0">
        <w:rPr>
          <w:rFonts w:eastAsia="Times New Roman" w:cstheme="minorHAnsi"/>
          <w:i/>
          <w:iCs/>
          <w:color w:val="333333"/>
          <w:sz w:val="24"/>
          <w:szCs w:val="24"/>
        </w:rPr>
        <w:t>P</w:t>
      </w:r>
      <w:r w:rsidRPr="00B72DA0">
        <w:rPr>
          <w:rFonts w:eastAsia="Times New Roman" w:cstheme="minorHAnsi"/>
          <w:color w:val="333333"/>
          <w:sz w:val="24"/>
          <w:szCs w:val="24"/>
        </w:rPr>
        <w:t> = .03) and a concurrent reduction in ED/Obs visits by a similar magnitude (−1.15 percentage points; 95% CI, −2.00 to −0.30 percentage points; </w:t>
      </w:r>
      <w:r w:rsidRPr="00B72DA0">
        <w:rPr>
          <w:rFonts w:eastAsia="Times New Roman" w:cstheme="minorHAnsi"/>
          <w:i/>
          <w:iCs/>
          <w:color w:val="333333"/>
          <w:sz w:val="24"/>
          <w:szCs w:val="24"/>
        </w:rPr>
        <w:t>P</w:t>
      </w:r>
      <w:r w:rsidRPr="00B72DA0">
        <w:rPr>
          <w:rFonts w:eastAsia="Times New Roman" w:cstheme="minorHAnsi"/>
          <w:color w:val="333333"/>
          <w:sz w:val="24"/>
          <w:szCs w:val="24"/>
        </w:rPr>
        <w:t> = .008) with the READI1 protocol. The READI2 and READI3 protocols did not significantly affect readmissions and ED/Obs visits. The TPP analysis revealed no significant changes in readmissions or ED visits for any of the protocols (</w:t>
      </w:r>
      <w:hyperlink r:id="rId53" w:anchor="zoi180308t3" w:history="1">
        <w:r w:rsidRPr="00B72DA0">
          <w:rPr>
            <w:rFonts w:eastAsia="Times New Roman" w:cstheme="minorHAnsi"/>
            <w:color w:val="000000"/>
            <w:sz w:val="24"/>
            <w:szCs w:val="24"/>
            <w:u w:val="single"/>
          </w:rPr>
          <w:t>Table 3</w:t>
        </w:r>
      </w:hyperlink>
      <w:r w:rsidRPr="00B72DA0">
        <w:rPr>
          <w:rFonts w:eastAsia="Times New Roman" w:cstheme="minorHAnsi"/>
          <w:color w:val="333333"/>
          <w:sz w:val="24"/>
          <w:szCs w:val="24"/>
        </w:rPr>
        <w:t>).</w:t>
      </w:r>
    </w:p>
    <w:p w14:paraId="621C2886" w14:textId="07AF5848"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The ITT analysis stratified for high and low baseline readmission rates revealed that, in high-readmission units, the adjusted readmission rate with READI2 decreased by 1.79 percentage points (95% CI, −3.20 to −0.40 percentage points; </w:t>
      </w:r>
      <w:r w:rsidRPr="00B72DA0">
        <w:rPr>
          <w:rFonts w:eastAsia="Times New Roman" w:cstheme="minorHAnsi"/>
          <w:i/>
          <w:iCs/>
          <w:color w:val="333333"/>
          <w:sz w:val="24"/>
          <w:szCs w:val="24"/>
        </w:rPr>
        <w:t>P</w:t>
      </w:r>
      <w:r w:rsidRPr="00B72DA0">
        <w:rPr>
          <w:rFonts w:eastAsia="Times New Roman" w:cstheme="minorHAnsi"/>
          <w:color w:val="333333"/>
          <w:sz w:val="24"/>
          <w:szCs w:val="24"/>
        </w:rPr>
        <w:t> = .009). We did not find an effect on ED/Obs visits with READI2 or on either outcome with READI1 and READI3. In TPP analysis, there was a significant reduction in readmission of 1.38 percentage points (95% CI, −2.50 to −0.30 percentage points; </w:t>
      </w:r>
      <w:r w:rsidRPr="00B72DA0">
        <w:rPr>
          <w:rFonts w:eastAsia="Times New Roman" w:cstheme="minorHAnsi"/>
          <w:i/>
          <w:iCs/>
          <w:color w:val="333333"/>
          <w:sz w:val="24"/>
          <w:szCs w:val="24"/>
        </w:rPr>
        <w:t>P</w:t>
      </w:r>
      <w:r w:rsidRPr="00B72DA0">
        <w:rPr>
          <w:rFonts w:eastAsia="Times New Roman" w:cstheme="minorHAnsi"/>
          <w:color w:val="333333"/>
          <w:sz w:val="24"/>
          <w:szCs w:val="24"/>
        </w:rPr>
        <w:t> = .02) with READI1, and the reduction in readmissions with READI2 was greater (3.05 percentage points; 95% CI, −4.50 to −1.60 percentage points; </w:t>
      </w:r>
      <w:r w:rsidRPr="00B72DA0">
        <w:rPr>
          <w:rFonts w:eastAsia="Times New Roman" w:cstheme="minorHAnsi"/>
          <w:i/>
          <w:iCs/>
          <w:color w:val="333333"/>
          <w:sz w:val="24"/>
          <w:szCs w:val="24"/>
        </w:rPr>
        <w:t>P</w:t>
      </w:r>
      <w:r w:rsidRPr="00B72DA0">
        <w:rPr>
          <w:rFonts w:eastAsia="Times New Roman" w:cstheme="minorHAnsi"/>
          <w:color w:val="333333"/>
          <w:sz w:val="24"/>
          <w:szCs w:val="24"/>
        </w:rPr>
        <w:t> &lt; .001) (</w:t>
      </w:r>
      <w:hyperlink r:id="rId54" w:anchor="zoi180308f2" w:history="1">
        <w:r w:rsidRPr="00B72DA0">
          <w:rPr>
            <w:rFonts w:eastAsia="Times New Roman" w:cstheme="minorHAnsi"/>
            <w:color w:val="000000"/>
            <w:sz w:val="24"/>
            <w:szCs w:val="24"/>
            <w:u w:val="single"/>
          </w:rPr>
          <w:t>Figure 2</w:t>
        </w:r>
      </w:hyperlink>
      <w:r w:rsidRPr="00B72DA0">
        <w:rPr>
          <w:rFonts w:eastAsia="Times New Roman" w:cstheme="minorHAnsi"/>
          <w:color w:val="333333"/>
          <w:sz w:val="24"/>
          <w:szCs w:val="24"/>
        </w:rPr>
        <w:t>; eTable 1 in </w:t>
      </w:r>
      <w:hyperlink r:id="rId55" w:anchor="note-ZOI180308-1" w:history="1">
        <w:r w:rsidRPr="00B72DA0">
          <w:rPr>
            <w:rFonts w:eastAsia="Times New Roman" w:cstheme="minorHAnsi"/>
            <w:color w:val="000000"/>
            <w:sz w:val="24"/>
            <w:szCs w:val="24"/>
            <w:u w:val="single"/>
          </w:rPr>
          <w:t>Supplement 2</w:t>
        </w:r>
      </w:hyperlink>
      <w:r w:rsidRPr="00B72DA0">
        <w:rPr>
          <w:rFonts w:eastAsia="Times New Roman" w:cstheme="minorHAnsi"/>
          <w:color w:val="333333"/>
          <w:sz w:val="24"/>
          <w:szCs w:val="24"/>
        </w:rPr>
        <w:t>).</w:t>
      </w:r>
    </w:p>
    <w:p w14:paraId="32B8CB87" w14:textId="7664CDE2" w:rsidR="00FE1BD6" w:rsidRPr="00B72DA0" w:rsidRDefault="000D0387" w:rsidP="00C7359D">
      <w:pPr>
        <w:pStyle w:val="NoSpacing"/>
        <w:spacing w:line="276" w:lineRule="auto"/>
        <w:rPr>
          <w:rFonts w:cstheme="minorHAnsi"/>
        </w:rPr>
      </w:pPr>
      <w:r w:rsidRPr="00B72DA0">
        <w:rPr>
          <w:rFonts w:eastAsia="Times New Roman" w:cstheme="minorHAnsi"/>
          <w:color w:val="333333"/>
          <w:sz w:val="24"/>
          <w:szCs w:val="24"/>
        </w:rPr>
        <w:t>Figure 2</w:t>
      </w:r>
      <w:r w:rsidR="00FE1BD6" w:rsidRPr="00B72DA0">
        <w:rPr>
          <w:rFonts w:eastAsia="Times New Roman" w:cstheme="minorHAnsi"/>
          <w:color w:val="333333"/>
          <w:sz w:val="24"/>
          <w:szCs w:val="24"/>
        </w:rPr>
        <w:t>:</w:t>
      </w:r>
      <w:r w:rsidR="00FE1BD6" w:rsidRPr="00B72DA0">
        <w:rPr>
          <w:rFonts w:cstheme="minorHAnsi"/>
        </w:rPr>
        <w:t xml:space="preserve"> Analysis of Readiness Evaluation and Discharge Interventions (READI) Effectiveness for Intervention Units With Low (≤11.3%) and High (&gt;11.3%) Readmission Rate at Baseline</w:t>
      </w:r>
    </w:p>
    <w:p w14:paraId="6CDA6AEA" w14:textId="28FECBA7" w:rsidR="000D0387" w:rsidRPr="00B72DA0" w:rsidRDefault="00740AB7" w:rsidP="00C7359D">
      <w:pPr>
        <w:spacing w:after="300" w:line="276" w:lineRule="auto"/>
        <w:rPr>
          <w:rFonts w:eastAsia="Times New Roman" w:cstheme="minorHAnsi"/>
          <w:color w:val="333333"/>
          <w:sz w:val="24"/>
          <w:szCs w:val="24"/>
        </w:rPr>
      </w:pPr>
      <w:r w:rsidRPr="00B72DA0">
        <w:rPr>
          <w:rFonts w:eastAsia="Times New Roman" w:cstheme="minorHAnsi"/>
          <w:noProof/>
          <w:color w:val="333333"/>
          <w:sz w:val="24"/>
          <w:szCs w:val="24"/>
        </w:rPr>
        <w:drawing>
          <wp:inline distT="0" distB="0" distL="0" distR="0" wp14:anchorId="3280E686" wp14:editId="2466EAA9">
            <wp:extent cx="3657600" cy="2770632"/>
            <wp:effectExtent l="0" t="0" r="0" b="0"/>
            <wp:docPr id="12" name="Picture 12" descr="Figure 2: Analysis of Readiness Evaluation and Discharge Interventions (READI) Effectiveness for Intervention Units With Low (≤11.3%) and High (&gt;11.3%) Readmission Rate at Bas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657600" cy="2770632"/>
                    </a:xfrm>
                    <a:prstGeom prst="rect">
                      <a:avLst/>
                    </a:prstGeom>
                    <a:noFill/>
                    <a:ln>
                      <a:noFill/>
                    </a:ln>
                  </pic:spPr>
                </pic:pic>
              </a:graphicData>
            </a:graphic>
          </wp:inline>
        </w:drawing>
      </w:r>
    </w:p>
    <w:p w14:paraId="4971EBA1" w14:textId="62D02ABD" w:rsidR="002924C6" w:rsidRPr="00B72DA0" w:rsidRDefault="002924C6" w:rsidP="00C7359D">
      <w:pPr>
        <w:spacing w:after="300" w:line="276" w:lineRule="auto"/>
        <w:rPr>
          <w:rFonts w:eastAsia="Times New Roman" w:cstheme="minorHAnsi"/>
          <w:color w:val="333333"/>
          <w:sz w:val="24"/>
          <w:szCs w:val="24"/>
        </w:rPr>
      </w:pPr>
    </w:p>
    <w:p w14:paraId="61E02111" w14:textId="77777777" w:rsidR="00F40E88" w:rsidRPr="00B72DA0" w:rsidRDefault="00F40E88" w:rsidP="00C7359D">
      <w:pPr>
        <w:pStyle w:val="NoSpacing"/>
        <w:spacing w:line="276" w:lineRule="auto"/>
        <w:rPr>
          <w:rFonts w:cstheme="minorHAnsi"/>
        </w:rPr>
      </w:pPr>
      <w:r w:rsidRPr="00B72DA0">
        <w:rPr>
          <w:rFonts w:cstheme="minorHAnsi"/>
        </w:rPr>
        <w:lastRenderedPageBreak/>
        <w:t>Difference-in-differences predictive margins with 95% CIs (error bars) of the absolute percentage point reduction from the READI intervention by protocol, estimated using a multinomial conditional likelihood difference-in-differences logistic model with adjustment for baseline event rates and patient characteristics with clustering at unit and hospital level. The READI1 protocol used the nurse form of the Readiness for Hospital Discharge Scale (RHDS) with instructions to nurses to use their best judgment with the assessment information to guide actions in completing their patients’ preparation for discharge. The READI2 protocol used patient self-assessment using the patient form of the RHDS followed by nurse assessment using the nurse form of the RHDS with instructions to nurses to use their best judgment. The READI3 protocol used patient self-assessment using the patient form of the RHDS followed by nurse assessment using the nurse form of the RHDS with instruction to nurses to act and document nurse actions if the patient received a low readiness score (&lt;7) on the nurse or patient form. ED indicates emergency department.</w:t>
      </w:r>
    </w:p>
    <w:p w14:paraId="0B241D20" w14:textId="77777777" w:rsidR="00F40E88" w:rsidRPr="00B72DA0" w:rsidRDefault="00F40E88" w:rsidP="00C7359D">
      <w:pPr>
        <w:spacing w:after="300" w:line="276" w:lineRule="auto"/>
        <w:rPr>
          <w:rFonts w:eastAsia="Times New Roman" w:cstheme="minorHAnsi"/>
          <w:color w:val="333333"/>
          <w:sz w:val="24"/>
          <w:szCs w:val="24"/>
        </w:rPr>
      </w:pPr>
    </w:p>
    <w:p w14:paraId="6D4B90D1"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On low-readmission units, the ITT effect was an increase in 30-day readmissions for READI1 (2.60 percentage points; 95% CI, 1.40-3.80 percentage points; </w:t>
      </w:r>
      <w:r w:rsidRPr="00B72DA0">
        <w:rPr>
          <w:rFonts w:eastAsia="Times New Roman" w:cstheme="minorHAnsi"/>
          <w:i/>
          <w:iCs/>
          <w:color w:val="333333"/>
          <w:sz w:val="24"/>
          <w:szCs w:val="24"/>
        </w:rPr>
        <w:t>P</w:t>
      </w:r>
      <w:r w:rsidRPr="00B72DA0">
        <w:rPr>
          <w:rFonts w:eastAsia="Times New Roman" w:cstheme="minorHAnsi"/>
          <w:color w:val="333333"/>
          <w:sz w:val="24"/>
          <w:szCs w:val="24"/>
        </w:rPr>
        <w:t> &lt; .001) and for READI2 (1.41 percentage points; 95% CI, 0-2.80 percentage points; </w:t>
      </w:r>
      <w:r w:rsidRPr="00B72DA0">
        <w:rPr>
          <w:rFonts w:eastAsia="Times New Roman" w:cstheme="minorHAnsi"/>
          <w:i/>
          <w:iCs/>
          <w:color w:val="333333"/>
          <w:sz w:val="24"/>
          <w:szCs w:val="24"/>
        </w:rPr>
        <w:t>P</w:t>
      </w:r>
      <w:r w:rsidRPr="00B72DA0">
        <w:rPr>
          <w:rFonts w:eastAsia="Times New Roman" w:cstheme="minorHAnsi"/>
          <w:color w:val="333333"/>
          <w:sz w:val="24"/>
          <w:szCs w:val="24"/>
        </w:rPr>
        <w:t> = .05); there was no effect on readmissions with READI3. Concurrently, ED/Obs rates decreased with all protocols (READI1, −2.33 percentage points; 95% CI, −3.50 to −1.20 percentage points; </w:t>
      </w:r>
      <w:r w:rsidRPr="00B72DA0">
        <w:rPr>
          <w:rFonts w:eastAsia="Times New Roman" w:cstheme="minorHAnsi"/>
          <w:i/>
          <w:iCs/>
          <w:color w:val="333333"/>
          <w:sz w:val="24"/>
          <w:szCs w:val="24"/>
        </w:rPr>
        <w:t>P</w:t>
      </w:r>
      <w:r w:rsidRPr="00B72DA0">
        <w:rPr>
          <w:rFonts w:eastAsia="Times New Roman" w:cstheme="minorHAnsi"/>
          <w:color w:val="333333"/>
          <w:sz w:val="24"/>
          <w:szCs w:val="24"/>
        </w:rPr>
        <w:t> &lt; .001 vs READI2, −1.32 percentage points; 95% CI, −2.40 to −0.20 percentage points; </w:t>
      </w:r>
      <w:r w:rsidRPr="00B72DA0">
        <w:rPr>
          <w:rFonts w:eastAsia="Times New Roman" w:cstheme="minorHAnsi"/>
          <w:i/>
          <w:iCs/>
          <w:color w:val="333333"/>
          <w:sz w:val="24"/>
          <w:szCs w:val="24"/>
        </w:rPr>
        <w:t>P</w:t>
      </w:r>
      <w:r w:rsidRPr="00B72DA0">
        <w:rPr>
          <w:rFonts w:eastAsia="Times New Roman" w:cstheme="minorHAnsi"/>
          <w:color w:val="333333"/>
          <w:sz w:val="24"/>
          <w:szCs w:val="24"/>
        </w:rPr>
        <w:t> = .02 vs READI3, −1.43 percentage points; 95% CI, −2.70 to −0.20 percentage points; </w:t>
      </w:r>
      <w:r w:rsidRPr="00B72DA0">
        <w:rPr>
          <w:rFonts w:eastAsia="Times New Roman" w:cstheme="minorHAnsi"/>
          <w:i/>
          <w:iCs/>
          <w:color w:val="333333"/>
          <w:sz w:val="24"/>
          <w:szCs w:val="24"/>
        </w:rPr>
        <w:t>P</w:t>
      </w:r>
      <w:r w:rsidRPr="00B72DA0">
        <w:rPr>
          <w:rFonts w:eastAsia="Times New Roman" w:cstheme="minorHAnsi"/>
          <w:color w:val="333333"/>
          <w:sz w:val="24"/>
          <w:szCs w:val="24"/>
        </w:rPr>
        <w:t> = .02). In TPP analyses, the results were similar with the exception that the increase in readmissions with READI2 was not significant (</w:t>
      </w:r>
      <w:hyperlink r:id="rId57" w:anchor="zoi180308f2" w:history="1">
        <w:r w:rsidRPr="00B72DA0">
          <w:rPr>
            <w:rFonts w:eastAsia="Times New Roman" w:cstheme="minorHAnsi"/>
            <w:color w:val="000000"/>
            <w:sz w:val="24"/>
            <w:szCs w:val="24"/>
            <w:u w:val="single"/>
          </w:rPr>
          <w:t>Figure 2</w:t>
        </w:r>
      </w:hyperlink>
      <w:r w:rsidRPr="00B72DA0">
        <w:rPr>
          <w:rFonts w:eastAsia="Times New Roman" w:cstheme="minorHAnsi"/>
          <w:color w:val="333333"/>
          <w:sz w:val="24"/>
          <w:szCs w:val="24"/>
        </w:rPr>
        <w:t>; eTable 1 in </w:t>
      </w:r>
      <w:hyperlink r:id="rId58" w:anchor="note-ZOI180308-1" w:history="1">
        <w:r w:rsidRPr="00B72DA0">
          <w:rPr>
            <w:rFonts w:eastAsia="Times New Roman" w:cstheme="minorHAnsi"/>
            <w:color w:val="000000"/>
            <w:sz w:val="24"/>
            <w:szCs w:val="24"/>
            <w:u w:val="single"/>
          </w:rPr>
          <w:t>Supplement 2</w:t>
        </w:r>
      </w:hyperlink>
      <w:r w:rsidRPr="00B72DA0">
        <w:rPr>
          <w:rFonts w:eastAsia="Times New Roman" w:cstheme="minorHAnsi"/>
          <w:color w:val="333333"/>
          <w:sz w:val="24"/>
          <w:szCs w:val="24"/>
        </w:rPr>
        <w:t>).</w:t>
      </w:r>
    </w:p>
    <w:p w14:paraId="06FF9099" w14:textId="77777777" w:rsidR="00E57218" w:rsidRPr="00B72DA0" w:rsidRDefault="00E57218" w:rsidP="00C7359D">
      <w:pPr>
        <w:pStyle w:val="Heading2"/>
        <w:spacing w:line="276" w:lineRule="auto"/>
        <w:rPr>
          <w:rFonts w:asciiTheme="minorHAnsi" w:hAnsiTheme="minorHAnsi" w:cstheme="minorHAnsi"/>
        </w:rPr>
      </w:pPr>
      <w:r w:rsidRPr="00B72DA0">
        <w:rPr>
          <w:rFonts w:asciiTheme="minorHAnsi" w:hAnsiTheme="minorHAnsi" w:cstheme="minorHAnsi"/>
        </w:rPr>
        <w:t>Sensitivity Analyses</w:t>
      </w:r>
    </w:p>
    <w:p w14:paraId="155AFC00" w14:textId="1B8007B5"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In sensitivity analyses, the effects of the intervention were greater at 60 days for high-readmission units but did not extend beyond 30 days for low-readmission units (eTable 2 in </w:t>
      </w:r>
      <w:hyperlink r:id="rId59" w:anchor="note-ZOI180308-1" w:history="1">
        <w:r w:rsidRPr="00B72DA0">
          <w:rPr>
            <w:rFonts w:eastAsia="Times New Roman" w:cstheme="minorHAnsi"/>
            <w:color w:val="000000"/>
            <w:sz w:val="24"/>
            <w:szCs w:val="24"/>
            <w:u w:val="single"/>
          </w:rPr>
          <w:t>Supplement 2</w:t>
        </w:r>
      </w:hyperlink>
      <w:r w:rsidRPr="00B72DA0">
        <w:rPr>
          <w:rFonts w:eastAsia="Times New Roman" w:cstheme="minorHAnsi"/>
          <w:color w:val="333333"/>
          <w:sz w:val="24"/>
          <w:szCs w:val="24"/>
        </w:rPr>
        <w:t>). Excluding Saudi hospitals did not change the results (eTable 3 in </w:t>
      </w:r>
      <w:hyperlink r:id="rId60" w:anchor="note-ZOI180308-1" w:history="1">
        <w:r w:rsidRPr="00B72DA0">
          <w:rPr>
            <w:rFonts w:eastAsia="Times New Roman" w:cstheme="minorHAnsi"/>
            <w:color w:val="000000"/>
            <w:sz w:val="24"/>
            <w:szCs w:val="24"/>
            <w:u w:val="single"/>
          </w:rPr>
          <w:t>Supplement 2</w:t>
        </w:r>
      </w:hyperlink>
      <w:r w:rsidRPr="00B72DA0">
        <w:rPr>
          <w:rFonts w:eastAsia="Times New Roman" w:cstheme="minorHAnsi"/>
          <w:color w:val="333333"/>
          <w:sz w:val="24"/>
          <w:szCs w:val="24"/>
        </w:rPr>
        <w:t>). The intervention affected 30-day return to the hospital whether or not units had adopted a discharge transition program, although the effect was stronger in units with a program (eTables 4 and 5 in </w:t>
      </w:r>
      <w:hyperlink r:id="rId61" w:anchor="note-ZOI180308-1" w:history="1">
        <w:r w:rsidRPr="00B72DA0">
          <w:rPr>
            <w:rFonts w:eastAsia="Times New Roman" w:cstheme="minorHAnsi"/>
            <w:color w:val="000000"/>
            <w:sz w:val="24"/>
            <w:szCs w:val="24"/>
            <w:u w:val="single"/>
          </w:rPr>
          <w:t>Supplement 2</w:t>
        </w:r>
      </w:hyperlink>
      <w:r w:rsidRPr="00B72DA0">
        <w:rPr>
          <w:rFonts w:eastAsia="Times New Roman" w:cstheme="minorHAnsi"/>
          <w:color w:val="333333"/>
          <w:sz w:val="24"/>
          <w:szCs w:val="24"/>
        </w:rPr>
        <w:t>).</w:t>
      </w:r>
    </w:p>
    <w:p w14:paraId="432FDC26" w14:textId="0B887287" w:rsidR="00740AB7" w:rsidRPr="00B72DA0" w:rsidRDefault="00740AB7">
      <w:pPr>
        <w:rPr>
          <w:rFonts w:eastAsia="Times New Roman" w:cstheme="minorHAnsi"/>
          <w:color w:val="333333"/>
          <w:sz w:val="24"/>
          <w:szCs w:val="24"/>
        </w:rPr>
      </w:pPr>
    </w:p>
    <w:p w14:paraId="6C2F931F" w14:textId="77777777" w:rsidR="00B7713A" w:rsidRPr="00B72DA0" w:rsidRDefault="00B7713A">
      <w:pPr>
        <w:rPr>
          <w:rFonts w:eastAsia="Times New Roman" w:cstheme="minorHAnsi"/>
          <w:color w:val="333333"/>
          <w:sz w:val="24"/>
          <w:szCs w:val="24"/>
        </w:rPr>
      </w:pPr>
      <w:r w:rsidRPr="00B72DA0">
        <w:rPr>
          <w:rFonts w:eastAsia="Times New Roman" w:cstheme="minorHAnsi"/>
          <w:color w:val="333333"/>
          <w:sz w:val="24"/>
          <w:szCs w:val="24"/>
        </w:rPr>
        <w:br w:type="page"/>
      </w:r>
    </w:p>
    <w:p w14:paraId="49B6A7B5" w14:textId="77777777" w:rsidR="00B7713A" w:rsidRPr="00B72DA0" w:rsidRDefault="00B7713A" w:rsidP="00740AB7">
      <w:pPr>
        <w:spacing w:after="300" w:line="276" w:lineRule="auto"/>
        <w:rPr>
          <w:rFonts w:eastAsia="Times New Roman" w:cstheme="minorHAnsi"/>
          <w:color w:val="333333"/>
          <w:sz w:val="24"/>
          <w:szCs w:val="24"/>
        </w:rPr>
        <w:sectPr w:rsidR="00B7713A" w:rsidRPr="00B72DA0" w:rsidSect="008A26C4">
          <w:pgSz w:w="12240" w:h="15840"/>
          <w:pgMar w:top="1080" w:right="1080" w:bottom="1080" w:left="1080" w:header="720" w:footer="720" w:gutter="0"/>
          <w:cols w:space="720"/>
          <w:docGrid w:linePitch="360"/>
        </w:sectPr>
      </w:pPr>
    </w:p>
    <w:p w14:paraId="1FB82F5B" w14:textId="782BF72E" w:rsidR="00740AB7" w:rsidRPr="00B72DA0" w:rsidRDefault="00740AB7" w:rsidP="00740AB7">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lastRenderedPageBreak/>
        <w:t>Table 3:</w:t>
      </w:r>
      <w:r w:rsidRPr="00B72DA0">
        <w:rPr>
          <w:rFonts w:cstheme="minorHAnsi"/>
          <w:b/>
          <w:bCs/>
          <w:color w:val="333333"/>
          <w:sz w:val="21"/>
          <w:szCs w:val="21"/>
        </w:rPr>
        <w:t xml:space="preserve"> </w:t>
      </w:r>
      <w:r w:rsidRPr="00B72DA0">
        <w:rPr>
          <w:rFonts w:cstheme="minorHAnsi"/>
          <w:color w:val="333333"/>
          <w:sz w:val="21"/>
          <w:szCs w:val="21"/>
        </w:rPr>
        <w:t>Difference-in-Differences Estimates of the Effect of the READI Intervention on 30-Day Return to the Hospital Following Discharge</w:t>
      </w:r>
    </w:p>
    <w:tbl>
      <w:tblPr>
        <w:tblStyle w:val="TableGrid"/>
        <w:tblW w:w="5000" w:type="pct"/>
        <w:tblLook w:val="0020" w:firstRow="1" w:lastRow="0" w:firstColumn="0" w:lastColumn="0" w:noHBand="0" w:noVBand="0"/>
      </w:tblPr>
      <w:tblGrid>
        <w:gridCol w:w="1317"/>
        <w:gridCol w:w="1276"/>
        <w:gridCol w:w="1142"/>
        <w:gridCol w:w="1112"/>
        <w:gridCol w:w="676"/>
        <w:gridCol w:w="1277"/>
        <w:gridCol w:w="971"/>
        <w:gridCol w:w="1083"/>
        <w:gridCol w:w="676"/>
        <w:gridCol w:w="1277"/>
        <w:gridCol w:w="1074"/>
        <w:gridCol w:w="1113"/>
        <w:gridCol w:w="676"/>
      </w:tblGrid>
      <w:tr w:rsidR="000B4D02" w:rsidRPr="00B72DA0" w14:paraId="05B6F089" w14:textId="77777777" w:rsidTr="00D61DF1">
        <w:trPr>
          <w:trHeight w:val="207"/>
        </w:trPr>
        <w:tc>
          <w:tcPr>
            <w:tcW w:w="482" w:type="pct"/>
          </w:tcPr>
          <w:p w14:paraId="79D17904" w14:textId="23FAAE0D" w:rsidR="000B4D02" w:rsidRPr="00B72DA0" w:rsidRDefault="000B4D02" w:rsidP="00B7713A">
            <w:pPr>
              <w:pStyle w:val="NoSpacing"/>
              <w:rPr>
                <w:rFonts w:cstheme="minorHAnsi"/>
                <w:color w:val="231F20"/>
                <w:sz w:val="20"/>
                <w:szCs w:val="20"/>
              </w:rPr>
            </w:pPr>
          </w:p>
        </w:tc>
        <w:tc>
          <w:tcPr>
            <w:tcW w:w="467" w:type="pct"/>
          </w:tcPr>
          <w:p w14:paraId="06D5F1FE" w14:textId="55DE7D50" w:rsidR="000B4D02" w:rsidRPr="00B72DA0" w:rsidRDefault="000B4D02" w:rsidP="00B7713A">
            <w:pPr>
              <w:pStyle w:val="NoSpacing"/>
              <w:rPr>
                <w:rFonts w:cstheme="minorHAnsi"/>
                <w:color w:val="231F20"/>
                <w:position w:val="5"/>
                <w:sz w:val="20"/>
                <w:szCs w:val="20"/>
              </w:rPr>
            </w:pPr>
          </w:p>
        </w:tc>
        <w:tc>
          <w:tcPr>
            <w:tcW w:w="418" w:type="pct"/>
          </w:tcPr>
          <w:p w14:paraId="23ECB903" w14:textId="70E2413A" w:rsidR="000B4D02" w:rsidRPr="00B72DA0" w:rsidRDefault="000B4D02" w:rsidP="00B7713A">
            <w:pPr>
              <w:pStyle w:val="NoSpacing"/>
              <w:rPr>
                <w:rFonts w:cstheme="minorHAnsi"/>
                <w:color w:val="231F20"/>
                <w:position w:val="5"/>
                <w:sz w:val="20"/>
                <w:szCs w:val="20"/>
              </w:rPr>
            </w:pPr>
          </w:p>
        </w:tc>
        <w:tc>
          <w:tcPr>
            <w:tcW w:w="407" w:type="pct"/>
          </w:tcPr>
          <w:p w14:paraId="666F33C6" w14:textId="45FEDDC5" w:rsidR="000B4D02" w:rsidRPr="00B72DA0" w:rsidRDefault="000B4D02" w:rsidP="00B7713A">
            <w:pPr>
              <w:pStyle w:val="NoSpacing"/>
              <w:rPr>
                <w:rFonts w:cstheme="minorHAnsi"/>
                <w:color w:val="231F20"/>
                <w:w w:val="105"/>
                <w:sz w:val="20"/>
                <w:szCs w:val="20"/>
              </w:rPr>
            </w:pPr>
          </w:p>
        </w:tc>
        <w:tc>
          <w:tcPr>
            <w:tcW w:w="247" w:type="pct"/>
          </w:tcPr>
          <w:p w14:paraId="5CFD2B7A" w14:textId="5F8EC83F" w:rsidR="000B4D02" w:rsidRPr="00B72DA0" w:rsidRDefault="000B4D02" w:rsidP="00B7713A">
            <w:pPr>
              <w:pStyle w:val="NoSpacing"/>
              <w:rPr>
                <w:rFonts w:cstheme="minorHAnsi"/>
                <w:color w:val="231F20"/>
                <w:sz w:val="20"/>
                <w:szCs w:val="20"/>
              </w:rPr>
            </w:pPr>
          </w:p>
        </w:tc>
        <w:tc>
          <w:tcPr>
            <w:tcW w:w="467" w:type="pct"/>
          </w:tcPr>
          <w:p w14:paraId="18132F9E" w14:textId="642A1E7B" w:rsidR="000B4D02" w:rsidRPr="00B72DA0" w:rsidRDefault="000B4D02" w:rsidP="00B7713A">
            <w:pPr>
              <w:pStyle w:val="NoSpacing"/>
              <w:rPr>
                <w:rFonts w:cstheme="minorHAnsi"/>
                <w:color w:val="231F20"/>
                <w:position w:val="5"/>
                <w:sz w:val="20"/>
                <w:szCs w:val="20"/>
              </w:rPr>
            </w:pPr>
          </w:p>
        </w:tc>
        <w:tc>
          <w:tcPr>
            <w:tcW w:w="355" w:type="pct"/>
          </w:tcPr>
          <w:p w14:paraId="002021C6" w14:textId="6FE40D87" w:rsidR="000B4D02" w:rsidRPr="00B72DA0" w:rsidRDefault="000B4D02" w:rsidP="00B7713A">
            <w:pPr>
              <w:pStyle w:val="NoSpacing"/>
              <w:rPr>
                <w:rFonts w:cstheme="minorHAnsi"/>
                <w:color w:val="231F20"/>
                <w:position w:val="5"/>
                <w:sz w:val="20"/>
                <w:szCs w:val="20"/>
              </w:rPr>
            </w:pPr>
          </w:p>
        </w:tc>
        <w:tc>
          <w:tcPr>
            <w:tcW w:w="396" w:type="pct"/>
          </w:tcPr>
          <w:p w14:paraId="34D88BF4" w14:textId="06B611F2" w:rsidR="000B4D02" w:rsidRPr="00B72DA0" w:rsidRDefault="000B4D02" w:rsidP="00B7713A">
            <w:pPr>
              <w:pStyle w:val="NoSpacing"/>
              <w:rPr>
                <w:rFonts w:cstheme="minorHAnsi"/>
                <w:color w:val="231F20"/>
                <w:w w:val="105"/>
                <w:sz w:val="20"/>
                <w:szCs w:val="20"/>
              </w:rPr>
            </w:pPr>
          </w:p>
        </w:tc>
        <w:tc>
          <w:tcPr>
            <w:tcW w:w="247" w:type="pct"/>
          </w:tcPr>
          <w:p w14:paraId="64365C8F" w14:textId="1470D33A" w:rsidR="000B4D02" w:rsidRPr="00B72DA0" w:rsidRDefault="000B4D02" w:rsidP="00B7713A">
            <w:pPr>
              <w:pStyle w:val="NoSpacing"/>
              <w:rPr>
                <w:rFonts w:cstheme="minorHAnsi"/>
                <w:color w:val="231F20"/>
                <w:sz w:val="20"/>
                <w:szCs w:val="20"/>
              </w:rPr>
            </w:pPr>
          </w:p>
        </w:tc>
        <w:tc>
          <w:tcPr>
            <w:tcW w:w="467" w:type="pct"/>
          </w:tcPr>
          <w:p w14:paraId="28BD9BA7" w14:textId="77777777" w:rsidR="000B4D02" w:rsidRPr="00B72DA0" w:rsidRDefault="000B4D02" w:rsidP="00B7713A">
            <w:pPr>
              <w:pStyle w:val="NoSpacing"/>
              <w:rPr>
                <w:rFonts w:cstheme="minorHAnsi"/>
                <w:color w:val="231F20"/>
                <w:w w:val="105"/>
                <w:position w:val="5"/>
                <w:sz w:val="20"/>
                <w:szCs w:val="20"/>
              </w:rPr>
            </w:pPr>
            <w:r w:rsidRPr="00B72DA0">
              <w:rPr>
                <w:rFonts w:cstheme="minorHAnsi"/>
                <w:color w:val="231F20"/>
                <w:w w:val="105"/>
                <w:sz w:val="20"/>
                <w:szCs w:val="20"/>
              </w:rPr>
              <w:t>READI3</w:t>
            </w:r>
            <w:r w:rsidRPr="00B72DA0">
              <w:rPr>
                <w:rFonts w:cstheme="minorHAnsi"/>
                <w:color w:val="231F20"/>
                <w:w w:val="105"/>
                <w:position w:val="5"/>
                <w:sz w:val="20"/>
                <w:szCs w:val="20"/>
              </w:rPr>
              <w:t>c</w:t>
            </w:r>
          </w:p>
        </w:tc>
        <w:tc>
          <w:tcPr>
            <w:tcW w:w="393" w:type="pct"/>
          </w:tcPr>
          <w:p w14:paraId="0D091164" w14:textId="77777777" w:rsidR="000B4D02" w:rsidRPr="00B72DA0" w:rsidRDefault="000B4D02" w:rsidP="00B7713A">
            <w:pPr>
              <w:pStyle w:val="NoSpacing"/>
              <w:rPr>
                <w:rFonts w:cstheme="minorHAnsi"/>
                <w:color w:val="231F20"/>
                <w:w w:val="105"/>
                <w:position w:val="5"/>
                <w:sz w:val="20"/>
                <w:szCs w:val="20"/>
              </w:rPr>
            </w:pPr>
          </w:p>
        </w:tc>
        <w:tc>
          <w:tcPr>
            <w:tcW w:w="407" w:type="pct"/>
          </w:tcPr>
          <w:p w14:paraId="2FECD3E4" w14:textId="77777777" w:rsidR="000B4D02" w:rsidRPr="00B72DA0" w:rsidRDefault="000B4D02" w:rsidP="00B7713A">
            <w:pPr>
              <w:pStyle w:val="NoSpacing"/>
              <w:rPr>
                <w:rFonts w:cstheme="minorHAnsi"/>
                <w:color w:val="231F20"/>
                <w:w w:val="105"/>
                <w:position w:val="5"/>
                <w:sz w:val="20"/>
                <w:szCs w:val="20"/>
              </w:rPr>
            </w:pPr>
          </w:p>
        </w:tc>
        <w:tc>
          <w:tcPr>
            <w:tcW w:w="247" w:type="pct"/>
          </w:tcPr>
          <w:p w14:paraId="1489CE2A" w14:textId="3A494A8B" w:rsidR="000B4D02" w:rsidRPr="00B72DA0" w:rsidRDefault="000B4D02" w:rsidP="00B7713A">
            <w:pPr>
              <w:pStyle w:val="NoSpacing"/>
              <w:rPr>
                <w:rFonts w:cstheme="minorHAnsi"/>
                <w:color w:val="231F20"/>
                <w:w w:val="105"/>
                <w:position w:val="5"/>
                <w:sz w:val="20"/>
                <w:szCs w:val="20"/>
              </w:rPr>
            </w:pPr>
          </w:p>
        </w:tc>
      </w:tr>
      <w:tr w:rsidR="00D61DF1" w:rsidRPr="00B72DA0" w14:paraId="6EF821E6" w14:textId="77777777" w:rsidTr="002615CD">
        <w:trPr>
          <w:trHeight w:val="503"/>
        </w:trPr>
        <w:tc>
          <w:tcPr>
            <w:tcW w:w="482" w:type="pct"/>
          </w:tcPr>
          <w:p w14:paraId="563671FD" w14:textId="62F3FB4B" w:rsidR="00D61DF1" w:rsidRPr="00B72DA0" w:rsidRDefault="00D61DF1" w:rsidP="00D61DF1">
            <w:pPr>
              <w:pStyle w:val="NoSpacing"/>
              <w:rPr>
                <w:rFonts w:cstheme="minorHAnsi"/>
                <w:sz w:val="20"/>
                <w:szCs w:val="20"/>
              </w:rPr>
            </w:pPr>
            <w:r w:rsidRPr="00B72DA0">
              <w:rPr>
                <w:rFonts w:cstheme="minorHAnsi"/>
                <w:color w:val="231F20"/>
                <w:sz w:val="20"/>
                <w:szCs w:val="20"/>
              </w:rPr>
              <w:t>Return to Hospital</w:t>
            </w:r>
          </w:p>
        </w:tc>
        <w:tc>
          <w:tcPr>
            <w:tcW w:w="467" w:type="pct"/>
          </w:tcPr>
          <w:p w14:paraId="537A51E2" w14:textId="77777777" w:rsidR="00D61DF1" w:rsidRPr="00B72DA0" w:rsidRDefault="00D61DF1" w:rsidP="00D61DF1">
            <w:pPr>
              <w:pStyle w:val="NoSpacing"/>
              <w:rPr>
                <w:rFonts w:cstheme="minorHAnsi"/>
                <w:color w:val="231F20"/>
                <w:w w:val="105"/>
                <w:position w:val="5"/>
                <w:sz w:val="20"/>
                <w:szCs w:val="20"/>
              </w:rPr>
            </w:pPr>
            <w:r w:rsidRPr="00B72DA0">
              <w:rPr>
                <w:rFonts w:cstheme="minorHAnsi"/>
                <w:color w:val="231F20"/>
                <w:w w:val="105"/>
                <w:sz w:val="20"/>
                <w:szCs w:val="20"/>
              </w:rPr>
              <w:t>READI1</w:t>
            </w:r>
            <w:r w:rsidRPr="00B72DA0">
              <w:rPr>
                <w:rFonts w:cstheme="minorHAnsi"/>
                <w:color w:val="231F20"/>
                <w:w w:val="105"/>
                <w:position w:val="5"/>
                <w:sz w:val="20"/>
                <w:szCs w:val="20"/>
              </w:rPr>
              <w:t>a</w:t>
            </w:r>
          </w:p>
          <w:p w14:paraId="01BFD5EC" w14:textId="16A4338E" w:rsidR="00D61DF1" w:rsidRPr="00B72DA0" w:rsidRDefault="00D61DF1" w:rsidP="00D61DF1">
            <w:pPr>
              <w:pStyle w:val="NoSpacing"/>
              <w:rPr>
                <w:rFonts w:cstheme="minorHAnsi"/>
                <w:sz w:val="20"/>
                <w:szCs w:val="20"/>
              </w:rPr>
            </w:pPr>
            <w:r w:rsidRPr="00B72DA0">
              <w:rPr>
                <w:rFonts w:cstheme="minorHAnsi"/>
                <w:color w:val="231F20"/>
                <w:sz w:val="20"/>
                <w:szCs w:val="20"/>
              </w:rPr>
              <w:t xml:space="preserve">Intervention, Adjusted </w:t>
            </w:r>
            <w:r w:rsidRPr="00B72DA0">
              <w:rPr>
                <w:rFonts w:cstheme="minorHAnsi"/>
                <w:color w:val="231F20"/>
                <w:spacing w:val="-5"/>
                <w:sz w:val="20"/>
                <w:szCs w:val="20"/>
              </w:rPr>
              <w:t xml:space="preserve">Rate </w:t>
            </w:r>
            <w:r w:rsidRPr="00B72DA0">
              <w:rPr>
                <w:rFonts w:cstheme="minorHAnsi"/>
                <w:color w:val="231F20"/>
                <w:sz w:val="20"/>
                <w:szCs w:val="20"/>
              </w:rPr>
              <w:t xml:space="preserve">(95% </w:t>
            </w:r>
            <w:proofErr w:type="gramStart"/>
            <w:r w:rsidRPr="00B72DA0">
              <w:rPr>
                <w:rFonts w:cstheme="minorHAnsi"/>
                <w:color w:val="231F20"/>
                <w:sz w:val="20"/>
                <w:szCs w:val="20"/>
              </w:rPr>
              <w:t>CI)</w:t>
            </w:r>
            <w:r w:rsidRPr="00B72DA0">
              <w:rPr>
                <w:rFonts w:cstheme="minorHAnsi"/>
                <w:color w:val="231F20"/>
                <w:position w:val="5"/>
                <w:sz w:val="20"/>
                <w:szCs w:val="20"/>
              </w:rPr>
              <w:t>d</w:t>
            </w:r>
            <w:proofErr w:type="gramEnd"/>
          </w:p>
        </w:tc>
        <w:tc>
          <w:tcPr>
            <w:tcW w:w="418" w:type="pct"/>
          </w:tcPr>
          <w:p w14:paraId="377E7E80" w14:textId="32ED43B5" w:rsidR="00D61DF1" w:rsidRPr="00B72DA0" w:rsidRDefault="00D61DF1" w:rsidP="00D61DF1">
            <w:pPr>
              <w:pStyle w:val="NoSpacing"/>
              <w:rPr>
                <w:rFonts w:cstheme="minorHAnsi"/>
                <w:sz w:val="20"/>
                <w:szCs w:val="20"/>
              </w:rPr>
            </w:pPr>
            <w:r w:rsidRPr="00B72DA0">
              <w:rPr>
                <w:rFonts w:cstheme="minorHAnsi"/>
                <w:color w:val="231F20"/>
                <w:sz w:val="20"/>
                <w:szCs w:val="20"/>
              </w:rPr>
              <w:t xml:space="preserve">Control, Adjusted Rate (95% </w:t>
            </w:r>
            <w:proofErr w:type="gramStart"/>
            <w:r w:rsidRPr="00B72DA0">
              <w:rPr>
                <w:rFonts w:cstheme="minorHAnsi"/>
                <w:color w:val="231F20"/>
                <w:sz w:val="20"/>
                <w:szCs w:val="20"/>
              </w:rPr>
              <w:t>CI)</w:t>
            </w:r>
            <w:r w:rsidRPr="00B72DA0">
              <w:rPr>
                <w:rFonts w:cstheme="minorHAnsi"/>
                <w:color w:val="231F20"/>
                <w:position w:val="5"/>
                <w:sz w:val="20"/>
                <w:szCs w:val="20"/>
              </w:rPr>
              <w:t>d</w:t>
            </w:r>
            <w:proofErr w:type="gramEnd"/>
          </w:p>
        </w:tc>
        <w:tc>
          <w:tcPr>
            <w:tcW w:w="407" w:type="pct"/>
          </w:tcPr>
          <w:p w14:paraId="0AC7BE16" w14:textId="5D8EB54B" w:rsidR="00D61DF1" w:rsidRPr="00B72DA0" w:rsidRDefault="00D61DF1" w:rsidP="00D61DF1">
            <w:pPr>
              <w:pStyle w:val="NoSpacing"/>
              <w:rPr>
                <w:rFonts w:cstheme="minorHAnsi"/>
                <w:sz w:val="20"/>
                <w:szCs w:val="20"/>
              </w:rPr>
            </w:pPr>
            <w:r w:rsidRPr="00B72DA0">
              <w:rPr>
                <w:rFonts w:cstheme="minorHAnsi"/>
                <w:color w:val="231F20"/>
                <w:sz w:val="20"/>
                <w:szCs w:val="20"/>
              </w:rPr>
              <w:t xml:space="preserve">Difference </w:t>
            </w:r>
            <w:r w:rsidRPr="00B72DA0">
              <w:rPr>
                <w:rFonts w:cstheme="minorHAnsi"/>
                <w:color w:val="231F20"/>
                <w:w w:val="105"/>
                <w:sz w:val="20"/>
                <w:szCs w:val="20"/>
              </w:rPr>
              <w:t>(95% CI)</w:t>
            </w:r>
          </w:p>
        </w:tc>
        <w:tc>
          <w:tcPr>
            <w:tcW w:w="247" w:type="pct"/>
          </w:tcPr>
          <w:p w14:paraId="2BD40458" w14:textId="0D2D3C1E" w:rsidR="00D61DF1" w:rsidRPr="00B72DA0" w:rsidRDefault="00D61DF1" w:rsidP="00D61DF1">
            <w:pPr>
              <w:pStyle w:val="NoSpacing"/>
              <w:rPr>
                <w:rFonts w:cstheme="minorHAnsi"/>
                <w:sz w:val="20"/>
                <w:szCs w:val="20"/>
              </w:rPr>
            </w:pPr>
            <w:r w:rsidRPr="00B72DA0">
              <w:rPr>
                <w:rFonts w:cstheme="minorHAnsi"/>
                <w:i/>
                <w:iCs/>
                <w:color w:val="231F20"/>
                <w:sz w:val="20"/>
                <w:szCs w:val="20"/>
              </w:rPr>
              <w:t xml:space="preserve">P </w:t>
            </w:r>
            <w:r w:rsidRPr="00B72DA0">
              <w:rPr>
                <w:rFonts w:cstheme="minorHAnsi"/>
                <w:color w:val="231F20"/>
                <w:sz w:val="20"/>
                <w:szCs w:val="20"/>
              </w:rPr>
              <w:t>Value</w:t>
            </w:r>
          </w:p>
        </w:tc>
        <w:tc>
          <w:tcPr>
            <w:tcW w:w="467" w:type="pct"/>
          </w:tcPr>
          <w:p w14:paraId="3EE04F7E" w14:textId="77777777" w:rsidR="00D61DF1" w:rsidRPr="00B72DA0" w:rsidRDefault="00D61DF1" w:rsidP="00D61DF1">
            <w:pPr>
              <w:pStyle w:val="NoSpacing"/>
              <w:rPr>
                <w:rFonts w:cstheme="minorHAnsi"/>
                <w:color w:val="231F20"/>
                <w:w w:val="105"/>
                <w:position w:val="5"/>
                <w:sz w:val="20"/>
                <w:szCs w:val="20"/>
              </w:rPr>
            </w:pPr>
            <w:r w:rsidRPr="00B72DA0">
              <w:rPr>
                <w:rFonts w:cstheme="minorHAnsi"/>
                <w:color w:val="231F20"/>
                <w:w w:val="105"/>
                <w:sz w:val="20"/>
                <w:szCs w:val="20"/>
              </w:rPr>
              <w:t>READI2</w:t>
            </w:r>
            <w:r w:rsidRPr="00B72DA0">
              <w:rPr>
                <w:rFonts w:cstheme="minorHAnsi"/>
                <w:color w:val="231F20"/>
                <w:w w:val="105"/>
                <w:position w:val="5"/>
                <w:sz w:val="20"/>
                <w:szCs w:val="20"/>
              </w:rPr>
              <w:t>b</w:t>
            </w:r>
          </w:p>
          <w:p w14:paraId="7FB78034" w14:textId="3E566373" w:rsidR="00D61DF1" w:rsidRPr="00B72DA0" w:rsidRDefault="00D61DF1" w:rsidP="00D61DF1">
            <w:pPr>
              <w:pStyle w:val="NoSpacing"/>
              <w:rPr>
                <w:rFonts w:cstheme="minorHAnsi"/>
                <w:sz w:val="20"/>
                <w:szCs w:val="20"/>
              </w:rPr>
            </w:pPr>
            <w:r w:rsidRPr="00B72DA0">
              <w:rPr>
                <w:rFonts w:cstheme="minorHAnsi"/>
                <w:color w:val="231F20"/>
                <w:sz w:val="20"/>
                <w:szCs w:val="20"/>
              </w:rPr>
              <w:t xml:space="preserve">Intervention, Adjusted </w:t>
            </w:r>
            <w:r w:rsidRPr="00B72DA0">
              <w:rPr>
                <w:rFonts w:cstheme="minorHAnsi"/>
                <w:color w:val="231F20"/>
                <w:spacing w:val="-5"/>
                <w:sz w:val="20"/>
                <w:szCs w:val="20"/>
              </w:rPr>
              <w:t xml:space="preserve">Rate </w:t>
            </w:r>
            <w:r w:rsidRPr="00B72DA0">
              <w:rPr>
                <w:rFonts w:cstheme="minorHAnsi"/>
                <w:color w:val="231F20"/>
                <w:sz w:val="20"/>
                <w:szCs w:val="20"/>
              </w:rPr>
              <w:t xml:space="preserve">(95% </w:t>
            </w:r>
            <w:proofErr w:type="gramStart"/>
            <w:r w:rsidRPr="00B72DA0">
              <w:rPr>
                <w:rFonts w:cstheme="minorHAnsi"/>
                <w:color w:val="231F20"/>
                <w:sz w:val="20"/>
                <w:szCs w:val="20"/>
              </w:rPr>
              <w:t>CI)</w:t>
            </w:r>
            <w:r w:rsidRPr="00B72DA0">
              <w:rPr>
                <w:rFonts w:cstheme="minorHAnsi"/>
                <w:color w:val="231F20"/>
                <w:position w:val="5"/>
                <w:sz w:val="20"/>
                <w:szCs w:val="20"/>
              </w:rPr>
              <w:t>d</w:t>
            </w:r>
            <w:proofErr w:type="gramEnd"/>
          </w:p>
        </w:tc>
        <w:tc>
          <w:tcPr>
            <w:tcW w:w="355" w:type="pct"/>
          </w:tcPr>
          <w:p w14:paraId="3DBE3BBC" w14:textId="1AE7F73F" w:rsidR="00D61DF1" w:rsidRPr="00B72DA0" w:rsidRDefault="00D61DF1" w:rsidP="00D61DF1">
            <w:pPr>
              <w:pStyle w:val="NoSpacing"/>
              <w:rPr>
                <w:rFonts w:cstheme="minorHAnsi"/>
                <w:sz w:val="20"/>
                <w:szCs w:val="20"/>
              </w:rPr>
            </w:pPr>
            <w:r w:rsidRPr="00B72DA0">
              <w:rPr>
                <w:rFonts w:cstheme="minorHAnsi"/>
                <w:color w:val="231F20"/>
                <w:sz w:val="20"/>
                <w:szCs w:val="20"/>
              </w:rPr>
              <w:t xml:space="preserve">Control, Adjusted Rate (95% </w:t>
            </w:r>
            <w:proofErr w:type="gramStart"/>
            <w:r w:rsidRPr="00B72DA0">
              <w:rPr>
                <w:rFonts w:cstheme="minorHAnsi"/>
                <w:color w:val="231F20"/>
                <w:sz w:val="20"/>
                <w:szCs w:val="20"/>
              </w:rPr>
              <w:t>CI)</w:t>
            </w:r>
            <w:r w:rsidRPr="00B72DA0">
              <w:rPr>
                <w:rFonts w:cstheme="minorHAnsi"/>
                <w:color w:val="231F20"/>
                <w:position w:val="5"/>
                <w:sz w:val="20"/>
                <w:szCs w:val="20"/>
              </w:rPr>
              <w:t>d</w:t>
            </w:r>
            <w:proofErr w:type="gramEnd"/>
          </w:p>
        </w:tc>
        <w:tc>
          <w:tcPr>
            <w:tcW w:w="396" w:type="pct"/>
          </w:tcPr>
          <w:p w14:paraId="4606640D" w14:textId="11DB2D89" w:rsidR="00D61DF1" w:rsidRPr="00B72DA0" w:rsidRDefault="00D61DF1" w:rsidP="00D61DF1">
            <w:pPr>
              <w:pStyle w:val="NoSpacing"/>
              <w:rPr>
                <w:rFonts w:cstheme="minorHAnsi"/>
                <w:sz w:val="20"/>
                <w:szCs w:val="20"/>
              </w:rPr>
            </w:pPr>
            <w:r w:rsidRPr="00B72DA0">
              <w:rPr>
                <w:rFonts w:cstheme="minorHAnsi"/>
                <w:color w:val="231F20"/>
                <w:sz w:val="20"/>
                <w:szCs w:val="20"/>
              </w:rPr>
              <w:t xml:space="preserve">Difference </w:t>
            </w:r>
            <w:r w:rsidRPr="00B72DA0">
              <w:rPr>
                <w:rFonts w:cstheme="minorHAnsi"/>
                <w:color w:val="231F20"/>
                <w:w w:val="105"/>
                <w:sz w:val="20"/>
                <w:szCs w:val="20"/>
              </w:rPr>
              <w:t>(95% CI)</w:t>
            </w:r>
          </w:p>
        </w:tc>
        <w:tc>
          <w:tcPr>
            <w:tcW w:w="247" w:type="pct"/>
          </w:tcPr>
          <w:p w14:paraId="7E392EDF" w14:textId="47641AFB" w:rsidR="00D61DF1" w:rsidRPr="00B72DA0" w:rsidRDefault="00D61DF1" w:rsidP="00D61DF1">
            <w:pPr>
              <w:pStyle w:val="NoSpacing"/>
              <w:rPr>
                <w:rFonts w:cstheme="minorHAnsi"/>
                <w:sz w:val="20"/>
                <w:szCs w:val="20"/>
              </w:rPr>
            </w:pPr>
            <w:r w:rsidRPr="00B72DA0">
              <w:rPr>
                <w:rFonts w:cstheme="minorHAnsi"/>
                <w:i/>
                <w:iCs/>
                <w:color w:val="231F20"/>
                <w:sz w:val="20"/>
                <w:szCs w:val="20"/>
              </w:rPr>
              <w:t xml:space="preserve">P </w:t>
            </w:r>
            <w:r w:rsidRPr="00B72DA0">
              <w:rPr>
                <w:rFonts w:cstheme="minorHAnsi"/>
                <w:color w:val="231F20"/>
                <w:sz w:val="20"/>
                <w:szCs w:val="20"/>
              </w:rPr>
              <w:t>Value</w:t>
            </w:r>
          </w:p>
        </w:tc>
        <w:tc>
          <w:tcPr>
            <w:tcW w:w="467" w:type="pct"/>
          </w:tcPr>
          <w:p w14:paraId="72C80D48" w14:textId="77777777" w:rsidR="00D61DF1" w:rsidRPr="00B72DA0" w:rsidRDefault="00D61DF1" w:rsidP="00D61DF1">
            <w:pPr>
              <w:pStyle w:val="NoSpacing"/>
              <w:rPr>
                <w:rFonts w:cstheme="minorHAnsi"/>
                <w:color w:val="231F20"/>
                <w:position w:val="5"/>
                <w:sz w:val="20"/>
                <w:szCs w:val="20"/>
              </w:rPr>
            </w:pPr>
            <w:r w:rsidRPr="00B72DA0">
              <w:rPr>
                <w:rFonts w:cstheme="minorHAnsi"/>
                <w:color w:val="231F20"/>
                <w:sz w:val="20"/>
                <w:szCs w:val="20"/>
              </w:rPr>
              <w:t xml:space="preserve">Intervention, Adjusted </w:t>
            </w:r>
            <w:r w:rsidRPr="00B72DA0">
              <w:rPr>
                <w:rFonts w:cstheme="minorHAnsi"/>
                <w:color w:val="231F20"/>
                <w:spacing w:val="-5"/>
                <w:sz w:val="20"/>
                <w:szCs w:val="20"/>
              </w:rPr>
              <w:t xml:space="preserve">Rate </w:t>
            </w:r>
            <w:r w:rsidRPr="00B72DA0">
              <w:rPr>
                <w:rFonts w:cstheme="minorHAnsi"/>
                <w:color w:val="231F20"/>
                <w:sz w:val="20"/>
                <w:szCs w:val="20"/>
              </w:rPr>
              <w:t xml:space="preserve">(95% </w:t>
            </w:r>
            <w:proofErr w:type="gramStart"/>
            <w:r w:rsidRPr="00B72DA0">
              <w:rPr>
                <w:rFonts w:cstheme="minorHAnsi"/>
                <w:color w:val="231F20"/>
                <w:sz w:val="20"/>
                <w:szCs w:val="20"/>
              </w:rPr>
              <w:t>CI)</w:t>
            </w:r>
            <w:r w:rsidRPr="00B72DA0">
              <w:rPr>
                <w:rFonts w:cstheme="minorHAnsi"/>
                <w:color w:val="231F20"/>
                <w:position w:val="5"/>
                <w:sz w:val="20"/>
                <w:szCs w:val="20"/>
              </w:rPr>
              <w:t>d</w:t>
            </w:r>
            <w:proofErr w:type="gramEnd"/>
          </w:p>
        </w:tc>
        <w:tc>
          <w:tcPr>
            <w:tcW w:w="393" w:type="pct"/>
          </w:tcPr>
          <w:p w14:paraId="7FB26F20" w14:textId="77777777" w:rsidR="00D61DF1" w:rsidRPr="00B72DA0" w:rsidRDefault="00D61DF1" w:rsidP="00D61DF1">
            <w:pPr>
              <w:pStyle w:val="NoSpacing"/>
              <w:rPr>
                <w:rFonts w:cstheme="minorHAnsi"/>
                <w:color w:val="231F20"/>
                <w:position w:val="5"/>
                <w:sz w:val="20"/>
                <w:szCs w:val="20"/>
              </w:rPr>
            </w:pPr>
            <w:r w:rsidRPr="00B72DA0">
              <w:rPr>
                <w:rFonts w:cstheme="minorHAnsi"/>
                <w:color w:val="231F20"/>
                <w:sz w:val="20"/>
                <w:szCs w:val="20"/>
              </w:rPr>
              <w:t xml:space="preserve">Control, Adjusted Rate (95% </w:t>
            </w:r>
            <w:proofErr w:type="gramStart"/>
            <w:r w:rsidRPr="00B72DA0">
              <w:rPr>
                <w:rFonts w:cstheme="minorHAnsi"/>
                <w:color w:val="231F20"/>
                <w:sz w:val="20"/>
                <w:szCs w:val="20"/>
              </w:rPr>
              <w:t>CI)</w:t>
            </w:r>
            <w:r w:rsidRPr="00B72DA0">
              <w:rPr>
                <w:rFonts w:cstheme="minorHAnsi"/>
                <w:color w:val="231F20"/>
                <w:position w:val="5"/>
                <w:sz w:val="20"/>
                <w:szCs w:val="20"/>
              </w:rPr>
              <w:t>d</w:t>
            </w:r>
            <w:proofErr w:type="gramEnd"/>
          </w:p>
        </w:tc>
        <w:tc>
          <w:tcPr>
            <w:tcW w:w="407" w:type="pct"/>
          </w:tcPr>
          <w:p w14:paraId="7B5E1515" w14:textId="77777777" w:rsidR="00D61DF1" w:rsidRPr="00B72DA0" w:rsidRDefault="00D61DF1" w:rsidP="00D61DF1">
            <w:pPr>
              <w:pStyle w:val="NoSpacing"/>
              <w:rPr>
                <w:rFonts w:cstheme="minorHAnsi"/>
                <w:sz w:val="20"/>
                <w:szCs w:val="20"/>
              </w:rPr>
            </w:pPr>
          </w:p>
          <w:p w14:paraId="635BCD93" w14:textId="77777777" w:rsidR="00D61DF1" w:rsidRPr="00B72DA0" w:rsidRDefault="00D61DF1" w:rsidP="00D61DF1">
            <w:pPr>
              <w:pStyle w:val="NoSpacing"/>
              <w:rPr>
                <w:rFonts w:cstheme="minorHAnsi"/>
                <w:color w:val="231F20"/>
                <w:w w:val="105"/>
                <w:sz w:val="20"/>
                <w:szCs w:val="20"/>
              </w:rPr>
            </w:pPr>
            <w:r w:rsidRPr="00B72DA0">
              <w:rPr>
                <w:rFonts w:cstheme="minorHAnsi"/>
                <w:color w:val="231F20"/>
                <w:sz w:val="20"/>
                <w:szCs w:val="20"/>
              </w:rPr>
              <w:t xml:space="preserve">Difference </w:t>
            </w:r>
            <w:r w:rsidRPr="00B72DA0">
              <w:rPr>
                <w:rFonts w:cstheme="minorHAnsi"/>
                <w:color w:val="231F20"/>
                <w:w w:val="105"/>
                <w:sz w:val="20"/>
                <w:szCs w:val="20"/>
              </w:rPr>
              <w:t>(95% CI)</w:t>
            </w:r>
          </w:p>
        </w:tc>
        <w:tc>
          <w:tcPr>
            <w:tcW w:w="247" w:type="pct"/>
          </w:tcPr>
          <w:p w14:paraId="53EA5F7C" w14:textId="77777777" w:rsidR="00D61DF1" w:rsidRPr="00B72DA0" w:rsidRDefault="00D61DF1" w:rsidP="00D61DF1">
            <w:pPr>
              <w:pStyle w:val="NoSpacing"/>
              <w:rPr>
                <w:rFonts w:cstheme="minorHAnsi"/>
                <w:sz w:val="20"/>
                <w:szCs w:val="20"/>
              </w:rPr>
            </w:pPr>
          </w:p>
          <w:p w14:paraId="615E0524" w14:textId="77777777" w:rsidR="00D61DF1" w:rsidRPr="00B72DA0" w:rsidRDefault="00D61DF1" w:rsidP="00D61DF1">
            <w:pPr>
              <w:pStyle w:val="NoSpacing"/>
              <w:rPr>
                <w:rFonts w:cstheme="minorHAnsi"/>
                <w:color w:val="231F20"/>
                <w:sz w:val="20"/>
                <w:szCs w:val="20"/>
              </w:rPr>
            </w:pPr>
            <w:r w:rsidRPr="00B72DA0">
              <w:rPr>
                <w:rFonts w:cstheme="minorHAnsi"/>
                <w:i/>
                <w:iCs/>
                <w:color w:val="231F20"/>
                <w:sz w:val="20"/>
                <w:szCs w:val="20"/>
              </w:rPr>
              <w:t xml:space="preserve">P </w:t>
            </w:r>
            <w:r w:rsidRPr="00B72DA0">
              <w:rPr>
                <w:rFonts w:cstheme="minorHAnsi"/>
                <w:color w:val="231F20"/>
                <w:sz w:val="20"/>
                <w:szCs w:val="20"/>
              </w:rPr>
              <w:t>Value</w:t>
            </w:r>
          </w:p>
        </w:tc>
      </w:tr>
      <w:tr w:rsidR="00B72DA0" w:rsidRPr="00B72DA0" w14:paraId="7D0B090F" w14:textId="77777777" w:rsidTr="002615CD">
        <w:trPr>
          <w:trHeight w:val="359"/>
        </w:trPr>
        <w:tc>
          <w:tcPr>
            <w:tcW w:w="482" w:type="pct"/>
          </w:tcPr>
          <w:p w14:paraId="59462A52" w14:textId="6A7A9CC3" w:rsidR="00B72DA0" w:rsidRPr="00B72DA0" w:rsidRDefault="00B72DA0" w:rsidP="00D61DF1">
            <w:pPr>
              <w:pStyle w:val="NoSpacing"/>
              <w:rPr>
                <w:rFonts w:cstheme="minorHAnsi"/>
                <w:color w:val="231F20"/>
                <w:sz w:val="20"/>
                <w:szCs w:val="20"/>
              </w:rPr>
            </w:pPr>
            <w:r w:rsidRPr="00B72DA0">
              <w:rPr>
                <w:rFonts w:cstheme="minorHAnsi"/>
                <w:color w:val="231F20"/>
                <w:sz w:val="20"/>
                <w:szCs w:val="20"/>
              </w:rPr>
              <w:t>Intent to Treat</w:t>
            </w:r>
          </w:p>
        </w:tc>
        <w:tc>
          <w:tcPr>
            <w:tcW w:w="467" w:type="pct"/>
          </w:tcPr>
          <w:p w14:paraId="73D26DCB" w14:textId="77777777" w:rsidR="00B72DA0" w:rsidRPr="00B72DA0" w:rsidRDefault="00B72DA0" w:rsidP="00D61DF1">
            <w:pPr>
              <w:pStyle w:val="NoSpacing"/>
              <w:rPr>
                <w:rFonts w:cstheme="minorHAnsi"/>
                <w:color w:val="231F20"/>
                <w:sz w:val="20"/>
                <w:szCs w:val="20"/>
              </w:rPr>
            </w:pPr>
          </w:p>
        </w:tc>
        <w:tc>
          <w:tcPr>
            <w:tcW w:w="418" w:type="pct"/>
          </w:tcPr>
          <w:p w14:paraId="6ACAF510" w14:textId="77777777" w:rsidR="00B72DA0" w:rsidRPr="00B72DA0" w:rsidRDefault="00B72DA0" w:rsidP="00D61DF1">
            <w:pPr>
              <w:pStyle w:val="NoSpacing"/>
              <w:rPr>
                <w:rFonts w:cstheme="minorHAnsi"/>
                <w:color w:val="231F20"/>
                <w:sz w:val="20"/>
                <w:szCs w:val="20"/>
              </w:rPr>
            </w:pPr>
          </w:p>
        </w:tc>
        <w:tc>
          <w:tcPr>
            <w:tcW w:w="407" w:type="pct"/>
          </w:tcPr>
          <w:p w14:paraId="07284B72" w14:textId="77777777" w:rsidR="00B72DA0" w:rsidRPr="00B72DA0" w:rsidRDefault="00B72DA0" w:rsidP="00D61DF1">
            <w:pPr>
              <w:pStyle w:val="NoSpacing"/>
              <w:rPr>
                <w:rFonts w:cstheme="minorHAnsi"/>
                <w:color w:val="231F20"/>
                <w:sz w:val="20"/>
                <w:szCs w:val="20"/>
              </w:rPr>
            </w:pPr>
          </w:p>
        </w:tc>
        <w:tc>
          <w:tcPr>
            <w:tcW w:w="247" w:type="pct"/>
          </w:tcPr>
          <w:p w14:paraId="2FE305CB" w14:textId="77777777" w:rsidR="00B72DA0" w:rsidRPr="00B72DA0" w:rsidRDefault="00B72DA0" w:rsidP="00D61DF1">
            <w:pPr>
              <w:pStyle w:val="NoSpacing"/>
              <w:rPr>
                <w:rFonts w:cstheme="minorHAnsi"/>
                <w:color w:val="231F20"/>
                <w:sz w:val="20"/>
                <w:szCs w:val="20"/>
              </w:rPr>
            </w:pPr>
          </w:p>
        </w:tc>
        <w:tc>
          <w:tcPr>
            <w:tcW w:w="467" w:type="pct"/>
          </w:tcPr>
          <w:p w14:paraId="33620B1F" w14:textId="77777777" w:rsidR="00B72DA0" w:rsidRPr="00B72DA0" w:rsidRDefault="00B72DA0" w:rsidP="00D61DF1">
            <w:pPr>
              <w:pStyle w:val="NoSpacing"/>
              <w:rPr>
                <w:rFonts w:cstheme="minorHAnsi"/>
                <w:color w:val="231F20"/>
                <w:sz w:val="20"/>
                <w:szCs w:val="20"/>
              </w:rPr>
            </w:pPr>
          </w:p>
        </w:tc>
        <w:tc>
          <w:tcPr>
            <w:tcW w:w="355" w:type="pct"/>
          </w:tcPr>
          <w:p w14:paraId="53517DF3" w14:textId="77777777" w:rsidR="00B72DA0" w:rsidRPr="00B72DA0" w:rsidRDefault="00B72DA0" w:rsidP="00D61DF1">
            <w:pPr>
              <w:pStyle w:val="NoSpacing"/>
              <w:rPr>
                <w:rFonts w:cstheme="minorHAnsi"/>
                <w:color w:val="231F20"/>
                <w:sz w:val="20"/>
                <w:szCs w:val="20"/>
              </w:rPr>
            </w:pPr>
          </w:p>
        </w:tc>
        <w:tc>
          <w:tcPr>
            <w:tcW w:w="396" w:type="pct"/>
          </w:tcPr>
          <w:p w14:paraId="7859BD5F" w14:textId="77777777" w:rsidR="00B72DA0" w:rsidRPr="00B72DA0" w:rsidRDefault="00B72DA0" w:rsidP="00D61DF1">
            <w:pPr>
              <w:pStyle w:val="NoSpacing"/>
              <w:rPr>
                <w:rFonts w:cstheme="minorHAnsi"/>
                <w:color w:val="231F20"/>
                <w:sz w:val="20"/>
                <w:szCs w:val="20"/>
              </w:rPr>
            </w:pPr>
          </w:p>
        </w:tc>
        <w:tc>
          <w:tcPr>
            <w:tcW w:w="247" w:type="pct"/>
          </w:tcPr>
          <w:p w14:paraId="25C2ED82" w14:textId="77777777" w:rsidR="00B72DA0" w:rsidRPr="00B72DA0" w:rsidRDefault="00B72DA0" w:rsidP="00D61DF1">
            <w:pPr>
              <w:pStyle w:val="NoSpacing"/>
              <w:rPr>
                <w:rFonts w:cstheme="minorHAnsi"/>
                <w:color w:val="231F20"/>
                <w:sz w:val="20"/>
                <w:szCs w:val="20"/>
              </w:rPr>
            </w:pPr>
          </w:p>
        </w:tc>
        <w:tc>
          <w:tcPr>
            <w:tcW w:w="467" w:type="pct"/>
          </w:tcPr>
          <w:p w14:paraId="421E61C7" w14:textId="77777777" w:rsidR="00B72DA0" w:rsidRPr="00B72DA0" w:rsidRDefault="00B72DA0" w:rsidP="00D61DF1">
            <w:pPr>
              <w:pStyle w:val="NoSpacing"/>
              <w:rPr>
                <w:rFonts w:cstheme="minorHAnsi"/>
                <w:color w:val="231F20"/>
                <w:sz w:val="20"/>
                <w:szCs w:val="20"/>
              </w:rPr>
            </w:pPr>
          </w:p>
        </w:tc>
        <w:tc>
          <w:tcPr>
            <w:tcW w:w="393" w:type="pct"/>
          </w:tcPr>
          <w:p w14:paraId="2299E90F" w14:textId="77777777" w:rsidR="00B72DA0" w:rsidRPr="00B72DA0" w:rsidRDefault="00B72DA0" w:rsidP="00D61DF1">
            <w:pPr>
              <w:pStyle w:val="NoSpacing"/>
              <w:rPr>
                <w:rFonts w:cstheme="minorHAnsi"/>
                <w:color w:val="231F20"/>
                <w:sz w:val="20"/>
                <w:szCs w:val="20"/>
              </w:rPr>
            </w:pPr>
          </w:p>
        </w:tc>
        <w:tc>
          <w:tcPr>
            <w:tcW w:w="407" w:type="pct"/>
          </w:tcPr>
          <w:p w14:paraId="058EAF28" w14:textId="77777777" w:rsidR="00B72DA0" w:rsidRPr="00B72DA0" w:rsidRDefault="00B72DA0" w:rsidP="00D61DF1">
            <w:pPr>
              <w:pStyle w:val="NoSpacing"/>
              <w:rPr>
                <w:rFonts w:cstheme="minorHAnsi"/>
                <w:color w:val="231F20"/>
                <w:sz w:val="20"/>
                <w:szCs w:val="20"/>
              </w:rPr>
            </w:pPr>
          </w:p>
        </w:tc>
        <w:tc>
          <w:tcPr>
            <w:tcW w:w="247" w:type="pct"/>
          </w:tcPr>
          <w:p w14:paraId="4DE248AE" w14:textId="77777777" w:rsidR="00B72DA0" w:rsidRPr="00B72DA0" w:rsidRDefault="00B72DA0" w:rsidP="00D61DF1">
            <w:pPr>
              <w:pStyle w:val="NoSpacing"/>
              <w:rPr>
                <w:rFonts w:cstheme="minorHAnsi"/>
                <w:color w:val="231F20"/>
                <w:sz w:val="20"/>
                <w:szCs w:val="20"/>
              </w:rPr>
            </w:pPr>
          </w:p>
        </w:tc>
      </w:tr>
      <w:tr w:rsidR="00D61DF1" w:rsidRPr="00B72DA0" w14:paraId="7E2F9E46" w14:textId="77777777" w:rsidTr="002615CD">
        <w:trPr>
          <w:trHeight w:val="359"/>
        </w:trPr>
        <w:tc>
          <w:tcPr>
            <w:tcW w:w="482" w:type="pct"/>
          </w:tcPr>
          <w:p w14:paraId="07B71399"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Readmission</w:t>
            </w:r>
          </w:p>
        </w:tc>
        <w:tc>
          <w:tcPr>
            <w:tcW w:w="467" w:type="pct"/>
          </w:tcPr>
          <w:p w14:paraId="1577970C"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12.94 (12.14 to</w:t>
            </w:r>
          </w:p>
          <w:p w14:paraId="27EA5F42"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14.75)</w:t>
            </w:r>
          </w:p>
        </w:tc>
        <w:tc>
          <w:tcPr>
            <w:tcW w:w="418" w:type="pct"/>
          </w:tcPr>
          <w:p w14:paraId="65552DC8"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11.92 (11.46 to</w:t>
            </w:r>
          </w:p>
          <w:p w14:paraId="0FCA4473"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12.39)</w:t>
            </w:r>
          </w:p>
        </w:tc>
        <w:tc>
          <w:tcPr>
            <w:tcW w:w="407" w:type="pct"/>
          </w:tcPr>
          <w:p w14:paraId="5DB0ADBE"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1.02 (0.10 to</w:t>
            </w:r>
          </w:p>
          <w:p w14:paraId="5E06342E"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1.90)</w:t>
            </w:r>
          </w:p>
        </w:tc>
        <w:tc>
          <w:tcPr>
            <w:tcW w:w="247" w:type="pct"/>
          </w:tcPr>
          <w:p w14:paraId="2F0CA09A"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.03</w:t>
            </w:r>
          </w:p>
        </w:tc>
        <w:tc>
          <w:tcPr>
            <w:tcW w:w="467" w:type="pct"/>
          </w:tcPr>
          <w:p w14:paraId="127A1043"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12.23 (11.46 to</w:t>
            </w:r>
          </w:p>
          <w:p w14:paraId="6FCE856C"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12.99)</w:t>
            </w:r>
          </w:p>
        </w:tc>
        <w:tc>
          <w:tcPr>
            <w:tcW w:w="355" w:type="pct"/>
          </w:tcPr>
          <w:p w14:paraId="60E16B15"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12.43 (1.96 to 12.90)</w:t>
            </w:r>
          </w:p>
        </w:tc>
        <w:tc>
          <w:tcPr>
            <w:tcW w:w="396" w:type="pct"/>
          </w:tcPr>
          <w:p w14:paraId="42D5DF5E"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−0.2 (−1.10 to</w:t>
            </w:r>
          </w:p>
          <w:p w14:paraId="21E6F1B7"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0.70)</w:t>
            </w:r>
          </w:p>
        </w:tc>
        <w:tc>
          <w:tcPr>
            <w:tcW w:w="247" w:type="pct"/>
          </w:tcPr>
          <w:p w14:paraId="33D3C7C8"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.66</w:t>
            </w:r>
          </w:p>
        </w:tc>
        <w:tc>
          <w:tcPr>
            <w:tcW w:w="467" w:type="pct"/>
          </w:tcPr>
          <w:p w14:paraId="5EA41660"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12.23 (11.76 to</w:t>
            </w:r>
          </w:p>
          <w:p w14:paraId="57FB4F18"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12.69)</w:t>
            </w:r>
          </w:p>
        </w:tc>
        <w:tc>
          <w:tcPr>
            <w:tcW w:w="393" w:type="pct"/>
          </w:tcPr>
          <w:p w14:paraId="5F162CF9"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11.64 (11.14 to</w:t>
            </w:r>
          </w:p>
          <w:p w14:paraId="70C843D1"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12.13)</w:t>
            </w:r>
          </w:p>
        </w:tc>
        <w:tc>
          <w:tcPr>
            <w:tcW w:w="407" w:type="pct"/>
          </w:tcPr>
          <w:p w14:paraId="4DDE9054"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0.59 (−0.30 to</w:t>
            </w:r>
          </w:p>
          <w:p w14:paraId="6E53B377"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1.50)</w:t>
            </w:r>
          </w:p>
        </w:tc>
        <w:tc>
          <w:tcPr>
            <w:tcW w:w="247" w:type="pct"/>
          </w:tcPr>
          <w:p w14:paraId="1C18CAFA"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.22</w:t>
            </w:r>
          </w:p>
        </w:tc>
      </w:tr>
      <w:tr w:rsidR="00D61DF1" w:rsidRPr="00B72DA0" w14:paraId="2D9E3036" w14:textId="77777777" w:rsidTr="002615CD">
        <w:trPr>
          <w:trHeight w:val="356"/>
        </w:trPr>
        <w:tc>
          <w:tcPr>
            <w:tcW w:w="482" w:type="pct"/>
          </w:tcPr>
          <w:p w14:paraId="03D7F23F" w14:textId="77777777" w:rsidR="00D61DF1" w:rsidRPr="00B72DA0" w:rsidRDefault="00D61DF1" w:rsidP="00D61DF1">
            <w:pPr>
              <w:pStyle w:val="NoSpacing"/>
              <w:rPr>
                <w:rFonts w:cstheme="minorHAnsi"/>
                <w:color w:val="231F20"/>
                <w:position w:val="5"/>
                <w:sz w:val="20"/>
                <w:szCs w:val="20"/>
              </w:rPr>
            </w:pPr>
            <w:r w:rsidRPr="00B72DA0">
              <w:rPr>
                <w:rFonts w:cstheme="minorHAnsi"/>
                <w:color w:val="231F20"/>
                <w:sz w:val="20"/>
                <w:szCs w:val="20"/>
              </w:rPr>
              <w:t>ED/</w:t>
            </w:r>
            <w:proofErr w:type="spellStart"/>
            <w:r w:rsidRPr="00B72DA0">
              <w:rPr>
                <w:rFonts w:cstheme="minorHAnsi"/>
                <w:color w:val="231F20"/>
                <w:sz w:val="20"/>
                <w:szCs w:val="20"/>
              </w:rPr>
              <w:t>Obs</w:t>
            </w:r>
            <w:proofErr w:type="spellEnd"/>
            <w:r w:rsidRPr="00B72DA0">
              <w:rPr>
                <w:rFonts w:cstheme="minorHAnsi"/>
                <w:color w:val="231F20"/>
                <w:position w:val="5"/>
                <w:sz w:val="20"/>
                <w:szCs w:val="20"/>
              </w:rPr>
              <w:t>e</w:t>
            </w:r>
          </w:p>
        </w:tc>
        <w:tc>
          <w:tcPr>
            <w:tcW w:w="467" w:type="pct"/>
          </w:tcPr>
          <w:p w14:paraId="0E751675"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8.45 (7.76 to</w:t>
            </w:r>
          </w:p>
          <w:p w14:paraId="3CEB497E"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9.15)</w:t>
            </w:r>
          </w:p>
        </w:tc>
        <w:tc>
          <w:tcPr>
            <w:tcW w:w="418" w:type="pct"/>
          </w:tcPr>
          <w:p w14:paraId="296F2916"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9.6 (9.18 to</w:t>
            </w:r>
          </w:p>
          <w:p w14:paraId="28880151"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10.20)</w:t>
            </w:r>
          </w:p>
        </w:tc>
        <w:tc>
          <w:tcPr>
            <w:tcW w:w="407" w:type="pct"/>
          </w:tcPr>
          <w:p w14:paraId="04A74F7B"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−1.15 (−2.0 to</w:t>
            </w:r>
          </w:p>
          <w:p w14:paraId="21A0C700"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−0.30)</w:t>
            </w:r>
          </w:p>
        </w:tc>
        <w:tc>
          <w:tcPr>
            <w:tcW w:w="247" w:type="pct"/>
          </w:tcPr>
          <w:p w14:paraId="2FFF1003"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.008</w:t>
            </w:r>
          </w:p>
        </w:tc>
        <w:tc>
          <w:tcPr>
            <w:tcW w:w="467" w:type="pct"/>
          </w:tcPr>
          <w:p w14:paraId="671601BA"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8.39 (7.69 to</w:t>
            </w:r>
          </w:p>
          <w:p w14:paraId="524D3714"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9.10)</w:t>
            </w:r>
          </w:p>
        </w:tc>
        <w:tc>
          <w:tcPr>
            <w:tcW w:w="355" w:type="pct"/>
          </w:tcPr>
          <w:p w14:paraId="7746D36D"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8.69 (8.29 to</w:t>
            </w:r>
          </w:p>
          <w:p w14:paraId="732A02A4"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9.09)</w:t>
            </w:r>
          </w:p>
        </w:tc>
        <w:tc>
          <w:tcPr>
            <w:tcW w:w="396" w:type="pct"/>
          </w:tcPr>
          <w:p w14:paraId="2DB44C22"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−0.29 (−1.10 to</w:t>
            </w:r>
          </w:p>
          <w:p w14:paraId="78D9863F"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0.50)</w:t>
            </w:r>
          </w:p>
        </w:tc>
        <w:tc>
          <w:tcPr>
            <w:tcW w:w="247" w:type="pct"/>
          </w:tcPr>
          <w:p w14:paraId="4C000D2E"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.47</w:t>
            </w:r>
          </w:p>
        </w:tc>
        <w:tc>
          <w:tcPr>
            <w:tcW w:w="467" w:type="pct"/>
          </w:tcPr>
          <w:p w14:paraId="390685F0"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8.71 (8.29 to</w:t>
            </w:r>
          </w:p>
          <w:p w14:paraId="4A4D1510"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9.14)</w:t>
            </w:r>
          </w:p>
        </w:tc>
        <w:tc>
          <w:tcPr>
            <w:tcW w:w="393" w:type="pct"/>
          </w:tcPr>
          <w:p w14:paraId="0A2DEE97"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9.35 (8.90 to</w:t>
            </w:r>
          </w:p>
          <w:p w14:paraId="1F26E04A"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9.79)</w:t>
            </w:r>
          </w:p>
        </w:tc>
        <w:tc>
          <w:tcPr>
            <w:tcW w:w="407" w:type="pct"/>
          </w:tcPr>
          <w:p w14:paraId="31772AA9"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−0.64 (−1.50 to</w:t>
            </w:r>
          </w:p>
          <w:p w14:paraId="43AC5C94"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0.20)</w:t>
            </w:r>
          </w:p>
        </w:tc>
        <w:tc>
          <w:tcPr>
            <w:tcW w:w="247" w:type="pct"/>
          </w:tcPr>
          <w:p w14:paraId="466862AC"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.14</w:t>
            </w:r>
          </w:p>
        </w:tc>
      </w:tr>
      <w:tr w:rsidR="00B72DA0" w:rsidRPr="00B72DA0" w14:paraId="0D01EB09" w14:textId="77777777" w:rsidTr="002615CD">
        <w:trPr>
          <w:trHeight w:val="359"/>
        </w:trPr>
        <w:tc>
          <w:tcPr>
            <w:tcW w:w="482" w:type="pct"/>
          </w:tcPr>
          <w:p w14:paraId="31BB5E7B" w14:textId="679B774C" w:rsidR="00B72DA0" w:rsidRPr="00B72DA0" w:rsidRDefault="00B72DA0" w:rsidP="00D61DF1">
            <w:pPr>
              <w:pStyle w:val="NoSpacing"/>
              <w:rPr>
                <w:rFonts w:cstheme="minorHAnsi"/>
                <w:color w:val="231F20"/>
                <w:sz w:val="20"/>
                <w:szCs w:val="20"/>
              </w:rPr>
            </w:pPr>
            <w:r w:rsidRPr="00B72DA0">
              <w:rPr>
                <w:rFonts w:cstheme="minorHAnsi"/>
                <w:color w:val="231F20"/>
                <w:sz w:val="20"/>
                <w:szCs w:val="20"/>
              </w:rPr>
              <w:t>Treated per Protocol</w:t>
            </w:r>
          </w:p>
        </w:tc>
        <w:tc>
          <w:tcPr>
            <w:tcW w:w="467" w:type="pct"/>
          </w:tcPr>
          <w:p w14:paraId="7C246C1F" w14:textId="77777777" w:rsidR="00B72DA0" w:rsidRPr="00B72DA0" w:rsidRDefault="00B72DA0" w:rsidP="00D61DF1">
            <w:pPr>
              <w:pStyle w:val="NoSpacing"/>
              <w:rPr>
                <w:rFonts w:cstheme="minorHAnsi"/>
                <w:color w:val="231F20"/>
                <w:sz w:val="20"/>
                <w:szCs w:val="20"/>
              </w:rPr>
            </w:pPr>
          </w:p>
        </w:tc>
        <w:tc>
          <w:tcPr>
            <w:tcW w:w="418" w:type="pct"/>
          </w:tcPr>
          <w:p w14:paraId="1C54E07E" w14:textId="77777777" w:rsidR="00B72DA0" w:rsidRPr="00B72DA0" w:rsidRDefault="00B72DA0" w:rsidP="00D61DF1">
            <w:pPr>
              <w:pStyle w:val="NoSpacing"/>
              <w:rPr>
                <w:rFonts w:cstheme="minorHAnsi"/>
                <w:color w:val="231F20"/>
                <w:sz w:val="20"/>
                <w:szCs w:val="20"/>
              </w:rPr>
            </w:pPr>
          </w:p>
        </w:tc>
        <w:tc>
          <w:tcPr>
            <w:tcW w:w="407" w:type="pct"/>
          </w:tcPr>
          <w:p w14:paraId="7F3505BB" w14:textId="77777777" w:rsidR="00B72DA0" w:rsidRPr="00B72DA0" w:rsidRDefault="00B72DA0" w:rsidP="00D61DF1">
            <w:pPr>
              <w:pStyle w:val="NoSpacing"/>
              <w:rPr>
                <w:rFonts w:cstheme="minorHAnsi"/>
                <w:color w:val="231F20"/>
                <w:sz w:val="20"/>
                <w:szCs w:val="20"/>
              </w:rPr>
            </w:pPr>
          </w:p>
        </w:tc>
        <w:tc>
          <w:tcPr>
            <w:tcW w:w="247" w:type="pct"/>
          </w:tcPr>
          <w:p w14:paraId="3029CD79" w14:textId="77777777" w:rsidR="00B72DA0" w:rsidRPr="00B72DA0" w:rsidRDefault="00B72DA0" w:rsidP="00D61DF1">
            <w:pPr>
              <w:pStyle w:val="NoSpacing"/>
              <w:rPr>
                <w:rFonts w:cstheme="minorHAnsi"/>
                <w:color w:val="231F20"/>
                <w:sz w:val="20"/>
                <w:szCs w:val="20"/>
              </w:rPr>
            </w:pPr>
          </w:p>
        </w:tc>
        <w:tc>
          <w:tcPr>
            <w:tcW w:w="467" w:type="pct"/>
          </w:tcPr>
          <w:p w14:paraId="4EBC5C38" w14:textId="77777777" w:rsidR="00B72DA0" w:rsidRPr="00B72DA0" w:rsidRDefault="00B72DA0" w:rsidP="00D61DF1">
            <w:pPr>
              <w:pStyle w:val="NoSpacing"/>
              <w:rPr>
                <w:rFonts w:cstheme="minorHAnsi"/>
                <w:color w:val="231F20"/>
                <w:sz w:val="20"/>
                <w:szCs w:val="20"/>
              </w:rPr>
            </w:pPr>
          </w:p>
        </w:tc>
        <w:tc>
          <w:tcPr>
            <w:tcW w:w="355" w:type="pct"/>
          </w:tcPr>
          <w:p w14:paraId="2B2AB234" w14:textId="77777777" w:rsidR="00B72DA0" w:rsidRPr="00B72DA0" w:rsidRDefault="00B72DA0" w:rsidP="00D61DF1">
            <w:pPr>
              <w:pStyle w:val="NoSpacing"/>
              <w:rPr>
                <w:rFonts w:cstheme="minorHAnsi"/>
                <w:color w:val="231F20"/>
                <w:sz w:val="20"/>
                <w:szCs w:val="20"/>
              </w:rPr>
            </w:pPr>
          </w:p>
        </w:tc>
        <w:tc>
          <w:tcPr>
            <w:tcW w:w="396" w:type="pct"/>
          </w:tcPr>
          <w:p w14:paraId="200330E9" w14:textId="77777777" w:rsidR="00B72DA0" w:rsidRPr="00B72DA0" w:rsidRDefault="00B72DA0" w:rsidP="00D61DF1">
            <w:pPr>
              <w:pStyle w:val="NoSpacing"/>
              <w:rPr>
                <w:rFonts w:cstheme="minorHAnsi"/>
                <w:color w:val="231F20"/>
                <w:sz w:val="20"/>
                <w:szCs w:val="20"/>
              </w:rPr>
            </w:pPr>
          </w:p>
        </w:tc>
        <w:tc>
          <w:tcPr>
            <w:tcW w:w="247" w:type="pct"/>
          </w:tcPr>
          <w:p w14:paraId="35782114" w14:textId="77777777" w:rsidR="00B72DA0" w:rsidRPr="00B72DA0" w:rsidRDefault="00B72DA0" w:rsidP="00D61DF1">
            <w:pPr>
              <w:pStyle w:val="NoSpacing"/>
              <w:rPr>
                <w:rFonts w:cstheme="minorHAnsi"/>
                <w:color w:val="231F20"/>
                <w:sz w:val="20"/>
                <w:szCs w:val="20"/>
              </w:rPr>
            </w:pPr>
          </w:p>
        </w:tc>
        <w:tc>
          <w:tcPr>
            <w:tcW w:w="467" w:type="pct"/>
          </w:tcPr>
          <w:p w14:paraId="5C99CC36" w14:textId="77777777" w:rsidR="00B72DA0" w:rsidRPr="00B72DA0" w:rsidRDefault="00B72DA0" w:rsidP="00D61DF1">
            <w:pPr>
              <w:pStyle w:val="NoSpacing"/>
              <w:rPr>
                <w:rFonts w:cstheme="minorHAnsi"/>
                <w:color w:val="231F20"/>
                <w:sz w:val="20"/>
                <w:szCs w:val="20"/>
              </w:rPr>
            </w:pPr>
          </w:p>
        </w:tc>
        <w:tc>
          <w:tcPr>
            <w:tcW w:w="393" w:type="pct"/>
          </w:tcPr>
          <w:p w14:paraId="133C2C8E" w14:textId="77777777" w:rsidR="00B72DA0" w:rsidRPr="00B72DA0" w:rsidRDefault="00B72DA0" w:rsidP="00D61DF1">
            <w:pPr>
              <w:pStyle w:val="NoSpacing"/>
              <w:rPr>
                <w:rFonts w:cstheme="minorHAnsi"/>
                <w:color w:val="231F20"/>
                <w:sz w:val="20"/>
                <w:szCs w:val="20"/>
              </w:rPr>
            </w:pPr>
          </w:p>
        </w:tc>
        <w:tc>
          <w:tcPr>
            <w:tcW w:w="407" w:type="pct"/>
          </w:tcPr>
          <w:p w14:paraId="0685FD82" w14:textId="77777777" w:rsidR="00B72DA0" w:rsidRPr="00B72DA0" w:rsidRDefault="00B72DA0" w:rsidP="00D61DF1">
            <w:pPr>
              <w:pStyle w:val="NoSpacing"/>
              <w:rPr>
                <w:rFonts w:cstheme="minorHAnsi"/>
                <w:color w:val="231F20"/>
                <w:sz w:val="20"/>
                <w:szCs w:val="20"/>
              </w:rPr>
            </w:pPr>
          </w:p>
        </w:tc>
        <w:tc>
          <w:tcPr>
            <w:tcW w:w="247" w:type="pct"/>
          </w:tcPr>
          <w:p w14:paraId="5D5B275C" w14:textId="77777777" w:rsidR="00B72DA0" w:rsidRPr="00B72DA0" w:rsidRDefault="00B72DA0" w:rsidP="00D61DF1">
            <w:pPr>
              <w:pStyle w:val="NoSpacing"/>
              <w:rPr>
                <w:rFonts w:cstheme="minorHAnsi"/>
                <w:color w:val="231F20"/>
                <w:sz w:val="20"/>
                <w:szCs w:val="20"/>
              </w:rPr>
            </w:pPr>
          </w:p>
        </w:tc>
      </w:tr>
      <w:tr w:rsidR="00D61DF1" w:rsidRPr="00B72DA0" w14:paraId="72DDB9F1" w14:textId="77777777" w:rsidTr="002615CD">
        <w:trPr>
          <w:trHeight w:val="359"/>
        </w:trPr>
        <w:tc>
          <w:tcPr>
            <w:tcW w:w="482" w:type="pct"/>
          </w:tcPr>
          <w:p w14:paraId="10FFEBDA"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Readmission</w:t>
            </w:r>
          </w:p>
        </w:tc>
        <w:tc>
          <w:tcPr>
            <w:tcW w:w="467" w:type="pct"/>
          </w:tcPr>
          <w:p w14:paraId="4507BEB8"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12.27 (11.11 to</w:t>
            </w:r>
          </w:p>
          <w:p w14:paraId="552C7F58"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13.42)</w:t>
            </w:r>
          </w:p>
        </w:tc>
        <w:tc>
          <w:tcPr>
            <w:tcW w:w="418" w:type="pct"/>
          </w:tcPr>
          <w:p w14:paraId="271E3F64"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11.83 (11.20 to</w:t>
            </w:r>
          </w:p>
          <w:p w14:paraId="4E72B2CC"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12.46)</w:t>
            </w:r>
          </w:p>
        </w:tc>
        <w:tc>
          <w:tcPr>
            <w:tcW w:w="407" w:type="pct"/>
          </w:tcPr>
          <w:p w14:paraId="2142234A"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0.44 (−0.80 to</w:t>
            </w:r>
          </w:p>
          <w:p w14:paraId="015085EF"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1.60)</w:t>
            </w:r>
          </w:p>
        </w:tc>
        <w:tc>
          <w:tcPr>
            <w:tcW w:w="247" w:type="pct"/>
          </w:tcPr>
          <w:p w14:paraId="092ED035"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.46</w:t>
            </w:r>
          </w:p>
        </w:tc>
        <w:tc>
          <w:tcPr>
            <w:tcW w:w="467" w:type="pct"/>
          </w:tcPr>
          <w:p w14:paraId="63F64570"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11.32 (1.54</w:t>
            </w:r>
          </w:p>
          <w:p w14:paraId="79D2CA44"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12.10)</w:t>
            </w:r>
          </w:p>
        </w:tc>
        <w:tc>
          <w:tcPr>
            <w:tcW w:w="355" w:type="pct"/>
          </w:tcPr>
          <w:p w14:paraId="26A67C81"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12.45 (11.58</w:t>
            </w:r>
          </w:p>
          <w:p w14:paraId="5C03269F"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13.31)</w:t>
            </w:r>
          </w:p>
        </w:tc>
        <w:tc>
          <w:tcPr>
            <w:tcW w:w="396" w:type="pct"/>
          </w:tcPr>
          <w:p w14:paraId="7FED7FB8"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−1.13 (−2.40 to</w:t>
            </w:r>
          </w:p>
          <w:p w14:paraId="5549AD81"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0.20)</w:t>
            </w:r>
          </w:p>
        </w:tc>
        <w:tc>
          <w:tcPr>
            <w:tcW w:w="247" w:type="pct"/>
          </w:tcPr>
          <w:p w14:paraId="06920ADA"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.08</w:t>
            </w:r>
          </w:p>
        </w:tc>
        <w:tc>
          <w:tcPr>
            <w:tcW w:w="467" w:type="pct"/>
          </w:tcPr>
          <w:p w14:paraId="2BB710A2"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12.26 (11.28</w:t>
            </w:r>
          </w:p>
          <w:p w14:paraId="2905DC9D"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13.25)</w:t>
            </w:r>
          </w:p>
        </w:tc>
        <w:tc>
          <w:tcPr>
            <w:tcW w:w="393" w:type="pct"/>
          </w:tcPr>
          <w:p w14:paraId="60ED2AA1"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11.63 (1.91 to 12.35)</w:t>
            </w:r>
          </w:p>
        </w:tc>
        <w:tc>
          <w:tcPr>
            <w:tcW w:w="407" w:type="pct"/>
          </w:tcPr>
          <w:p w14:paraId="05895A27"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0.63 (−0.50 to</w:t>
            </w:r>
          </w:p>
          <w:p w14:paraId="015440B8"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1.70)</w:t>
            </w:r>
          </w:p>
        </w:tc>
        <w:tc>
          <w:tcPr>
            <w:tcW w:w="247" w:type="pct"/>
          </w:tcPr>
          <w:p w14:paraId="18438F50"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.25</w:t>
            </w:r>
          </w:p>
        </w:tc>
      </w:tr>
      <w:tr w:rsidR="00D61DF1" w:rsidRPr="00B72DA0" w14:paraId="3E956C14" w14:textId="77777777" w:rsidTr="002615CD">
        <w:trPr>
          <w:trHeight w:val="351"/>
        </w:trPr>
        <w:tc>
          <w:tcPr>
            <w:tcW w:w="482" w:type="pct"/>
          </w:tcPr>
          <w:p w14:paraId="3F333BA3" w14:textId="77777777" w:rsidR="00D61DF1" w:rsidRPr="00B72DA0" w:rsidRDefault="00D61DF1" w:rsidP="00D61DF1">
            <w:pPr>
              <w:pStyle w:val="NoSpacing"/>
              <w:rPr>
                <w:rFonts w:cstheme="minorHAnsi"/>
                <w:color w:val="231F20"/>
                <w:position w:val="5"/>
                <w:sz w:val="20"/>
                <w:szCs w:val="20"/>
              </w:rPr>
            </w:pPr>
            <w:r w:rsidRPr="00B72DA0">
              <w:rPr>
                <w:rFonts w:cstheme="minorHAnsi"/>
                <w:color w:val="231F20"/>
                <w:sz w:val="20"/>
                <w:szCs w:val="20"/>
              </w:rPr>
              <w:t>ED/</w:t>
            </w:r>
            <w:proofErr w:type="spellStart"/>
            <w:r w:rsidRPr="00B72DA0">
              <w:rPr>
                <w:rFonts w:cstheme="minorHAnsi"/>
                <w:color w:val="231F20"/>
                <w:sz w:val="20"/>
                <w:szCs w:val="20"/>
              </w:rPr>
              <w:t>Obs</w:t>
            </w:r>
            <w:proofErr w:type="spellEnd"/>
            <w:r w:rsidRPr="00B72DA0">
              <w:rPr>
                <w:rFonts w:cstheme="minorHAnsi"/>
                <w:color w:val="231F20"/>
                <w:position w:val="5"/>
                <w:sz w:val="20"/>
                <w:szCs w:val="20"/>
              </w:rPr>
              <w:t>e</w:t>
            </w:r>
          </w:p>
        </w:tc>
        <w:tc>
          <w:tcPr>
            <w:tcW w:w="467" w:type="pct"/>
          </w:tcPr>
          <w:p w14:paraId="2B83BFCC"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8.53 (7.79 to</w:t>
            </w:r>
          </w:p>
          <w:p w14:paraId="7861B7F1"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9.26)</w:t>
            </w:r>
          </w:p>
        </w:tc>
        <w:tc>
          <w:tcPr>
            <w:tcW w:w="418" w:type="pct"/>
          </w:tcPr>
          <w:p w14:paraId="57DA99A7"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9.64 (8.84 to</w:t>
            </w:r>
          </w:p>
          <w:p w14:paraId="7845744E"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10.45)</w:t>
            </w:r>
          </w:p>
        </w:tc>
        <w:tc>
          <w:tcPr>
            <w:tcW w:w="407" w:type="pct"/>
          </w:tcPr>
          <w:p w14:paraId="1B8BCFF8"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−1.12 (−2.30 to</w:t>
            </w:r>
          </w:p>
          <w:p w14:paraId="5DB62BD8"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0.10)</w:t>
            </w:r>
          </w:p>
        </w:tc>
        <w:tc>
          <w:tcPr>
            <w:tcW w:w="247" w:type="pct"/>
          </w:tcPr>
          <w:p w14:paraId="30BCD3A3"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.07</w:t>
            </w:r>
          </w:p>
        </w:tc>
        <w:tc>
          <w:tcPr>
            <w:tcW w:w="467" w:type="pct"/>
          </w:tcPr>
          <w:p w14:paraId="570FE9B5"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7.99 (7.24</w:t>
            </w:r>
          </w:p>
          <w:p w14:paraId="1885A843"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8.74)</w:t>
            </w:r>
          </w:p>
        </w:tc>
        <w:tc>
          <w:tcPr>
            <w:tcW w:w="355" w:type="pct"/>
          </w:tcPr>
          <w:p w14:paraId="5A94CE35"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8.72 (8.30 to</w:t>
            </w:r>
          </w:p>
          <w:p w14:paraId="19B7A61E"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9.14)</w:t>
            </w:r>
          </w:p>
        </w:tc>
        <w:tc>
          <w:tcPr>
            <w:tcW w:w="396" w:type="pct"/>
          </w:tcPr>
          <w:p w14:paraId="356C7EBA"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−0.73 (−1.90 to</w:t>
            </w:r>
          </w:p>
          <w:p w14:paraId="1E467765"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0.40)</w:t>
            </w:r>
          </w:p>
        </w:tc>
        <w:tc>
          <w:tcPr>
            <w:tcW w:w="247" w:type="pct"/>
          </w:tcPr>
          <w:p w14:paraId="105F1EA8"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.21</w:t>
            </w:r>
          </w:p>
        </w:tc>
        <w:tc>
          <w:tcPr>
            <w:tcW w:w="467" w:type="pct"/>
          </w:tcPr>
          <w:p w14:paraId="2C27D904"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8.6 (8.01</w:t>
            </w:r>
          </w:p>
          <w:p w14:paraId="0FBD3AF5"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9.19)</w:t>
            </w:r>
          </w:p>
        </w:tc>
        <w:tc>
          <w:tcPr>
            <w:tcW w:w="393" w:type="pct"/>
          </w:tcPr>
          <w:p w14:paraId="698B8DF0"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9.44 (8.90 to</w:t>
            </w:r>
          </w:p>
          <w:p w14:paraId="29D10E39"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9.98)</w:t>
            </w:r>
          </w:p>
        </w:tc>
        <w:tc>
          <w:tcPr>
            <w:tcW w:w="407" w:type="pct"/>
          </w:tcPr>
          <w:p w14:paraId="541B78F9"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−0.84 (−1.90 to</w:t>
            </w:r>
          </w:p>
          <w:p w14:paraId="3CFCC13F"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0.20)</w:t>
            </w:r>
          </w:p>
        </w:tc>
        <w:tc>
          <w:tcPr>
            <w:tcW w:w="247" w:type="pct"/>
          </w:tcPr>
          <w:p w14:paraId="478E7117" w14:textId="77777777" w:rsidR="00D61DF1" w:rsidRPr="00B72DA0" w:rsidRDefault="00D61DF1" w:rsidP="00D61DF1">
            <w:pPr>
              <w:pStyle w:val="NoSpacing"/>
              <w:rPr>
                <w:rFonts w:cstheme="minorHAnsi"/>
                <w:color w:val="231F20"/>
                <w:sz w:val="20"/>
                <w:szCs w:val="20"/>
              </w:rPr>
            </w:pPr>
            <w:r w:rsidRPr="00B72DA0">
              <w:rPr>
                <w:rFonts w:cstheme="minorHAnsi"/>
                <w:color w:val="231F20"/>
                <w:sz w:val="20"/>
                <w:szCs w:val="20"/>
              </w:rPr>
              <w:t>.10</w:t>
            </w:r>
          </w:p>
        </w:tc>
      </w:tr>
    </w:tbl>
    <w:p w14:paraId="488260FA" w14:textId="77777777" w:rsidR="009E0DA0" w:rsidRPr="00B72DA0" w:rsidRDefault="009E0DA0" w:rsidP="00B16F19">
      <w:pPr>
        <w:pStyle w:val="NoSpacing"/>
        <w:rPr>
          <w:rFonts w:cstheme="minorHAnsi"/>
          <w:sz w:val="20"/>
          <w:szCs w:val="20"/>
        </w:rPr>
      </w:pPr>
      <w:r w:rsidRPr="00B72DA0">
        <w:rPr>
          <w:rFonts w:cstheme="minorHAnsi"/>
          <w:sz w:val="20"/>
          <w:szCs w:val="20"/>
        </w:rPr>
        <w:t xml:space="preserve">Abbreviations: ED, emergency department; </w:t>
      </w:r>
      <w:proofErr w:type="spellStart"/>
      <w:r w:rsidRPr="00B72DA0">
        <w:rPr>
          <w:rFonts w:cstheme="minorHAnsi"/>
          <w:sz w:val="20"/>
          <w:szCs w:val="20"/>
        </w:rPr>
        <w:t>Obs</w:t>
      </w:r>
      <w:proofErr w:type="spellEnd"/>
      <w:r w:rsidRPr="00B72DA0">
        <w:rPr>
          <w:rFonts w:cstheme="minorHAnsi"/>
          <w:sz w:val="20"/>
          <w:szCs w:val="20"/>
        </w:rPr>
        <w:t>, observation; READI, Readiness Evaluation and Discharge Interventions Protocol.</w:t>
      </w:r>
    </w:p>
    <w:p w14:paraId="099EBDAC" w14:textId="12FF2249" w:rsidR="003539B8" w:rsidRPr="00B72DA0" w:rsidRDefault="007B6C91" w:rsidP="007B6C91">
      <w:pPr>
        <w:pStyle w:val="NoSpacing"/>
        <w:rPr>
          <w:rFonts w:cstheme="minorHAnsi"/>
          <w:w w:val="119"/>
          <w:sz w:val="20"/>
          <w:szCs w:val="20"/>
        </w:rPr>
      </w:pPr>
      <w:r w:rsidRPr="00B72DA0">
        <w:rPr>
          <w:rFonts w:cstheme="minorHAnsi"/>
          <w:sz w:val="20"/>
          <w:szCs w:val="20"/>
        </w:rPr>
        <w:t>a Nurse assessment using nurse form of the Readiness for Hospital Discharge Scale (RHDS) with instruction to</w:t>
      </w:r>
      <w:r w:rsidRPr="00B72DA0">
        <w:rPr>
          <w:rFonts w:cstheme="minorHAnsi"/>
          <w:sz w:val="20"/>
          <w:szCs w:val="20"/>
        </w:rPr>
        <w:t xml:space="preserve"> </w:t>
      </w:r>
      <w:r w:rsidRPr="00B72DA0">
        <w:rPr>
          <w:rFonts w:cstheme="minorHAnsi"/>
          <w:sz w:val="20"/>
          <w:szCs w:val="20"/>
        </w:rPr>
        <w:t>nurses to use their best judgment with the assessment information to guide actions in completing their patients’</w:t>
      </w:r>
      <w:r w:rsidRPr="00B72DA0">
        <w:rPr>
          <w:rFonts w:cstheme="minorHAnsi"/>
          <w:sz w:val="20"/>
          <w:szCs w:val="20"/>
        </w:rPr>
        <w:t xml:space="preserve"> </w:t>
      </w:r>
      <w:r w:rsidRPr="00B72DA0">
        <w:rPr>
          <w:rFonts w:cstheme="minorHAnsi"/>
          <w:sz w:val="20"/>
          <w:szCs w:val="20"/>
        </w:rPr>
        <w:t>preparation for discharge.</w:t>
      </w:r>
    </w:p>
    <w:p w14:paraId="0E2744A3" w14:textId="77797587" w:rsidR="009E0DA0" w:rsidRPr="00B72DA0" w:rsidRDefault="009E0DA0" w:rsidP="00B16F19">
      <w:pPr>
        <w:pStyle w:val="NoSpacing"/>
        <w:rPr>
          <w:rFonts w:cstheme="minorHAnsi"/>
          <w:sz w:val="20"/>
          <w:szCs w:val="20"/>
        </w:rPr>
      </w:pPr>
      <w:r w:rsidRPr="00B72DA0">
        <w:rPr>
          <w:rFonts w:cstheme="minorHAnsi"/>
          <w:position w:val="5"/>
          <w:sz w:val="20"/>
          <w:szCs w:val="20"/>
        </w:rPr>
        <w:t xml:space="preserve">b </w:t>
      </w:r>
      <w:r w:rsidRPr="00B72DA0">
        <w:rPr>
          <w:rFonts w:cstheme="minorHAnsi"/>
          <w:sz w:val="20"/>
          <w:szCs w:val="20"/>
        </w:rPr>
        <w:t>Patient self-assessment using the patient form of the RHDS followed by nurse assessment using the nurse form of the RHDS with instruction to nurses to use their best judgment with the assessment information to guide actions in completing their patients’ preparation for discharge.</w:t>
      </w:r>
    </w:p>
    <w:p w14:paraId="4B9750C0" w14:textId="0C49A7D1" w:rsidR="00C43201" w:rsidRPr="00B72DA0" w:rsidRDefault="00D8557F" w:rsidP="00C43201">
      <w:pPr>
        <w:autoSpaceDE w:val="0"/>
        <w:autoSpaceDN w:val="0"/>
        <w:adjustRightInd w:val="0"/>
        <w:spacing w:after="0" w:line="240" w:lineRule="auto"/>
        <w:rPr>
          <w:rFonts w:cstheme="minorHAnsi"/>
          <w:sz w:val="20"/>
          <w:szCs w:val="20"/>
        </w:rPr>
      </w:pPr>
      <w:r w:rsidRPr="00B72DA0">
        <w:rPr>
          <w:rFonts w:cstheme="minorHAnsi"/>
          <w:sz w:val="20"/>
          <w:szCs w:val="20"/>
          <w:vertAlign w:val="superscript"/>
        </w:rPr>
        <w:t xml:space="preserve">c </w:t>
      </w:r>
      <w:r w:rsidR="00C43201" w:rsidRPr="00B72DA0">
        <w:rPr>
          <w:rFonts w:cstheme="minorHAnsi"/>
          <w:sz w:val="20"/>
          <w:szCs w:val="20"/>
        </w:rPr>
        <w:t>Patient self-assessment using the patient form of the RHDS followed by nurse assessment using the nurse form</w:t>
      </w:r>
    </w:p>
    <w:p w14:paraId="0701BA88" w14:textId="77777777" w:rsidR="00C43201" w:rsidRPr="00B72DA0" w:rsidRDefault="00C43201" w:rsidP="00C43201">
      <w:pPr>
        <w:autoSpaceDE w:val="0"/>
        <w:autoSpaceDN w:val="0"/>
        <w:adjustRightInd w:val="0"/>
        <w:spacing w:after="0" w:line="240" w:lineRule="auto"/>
        <w:rPr>
          <w:rFonts w:cstheme="minorHAnsi"/>
          <w:sz w:val="20"/>
          <w:szCs w:val="20"/>
        </w:rPr>
      </w:pPr>
      <w:r w:rsidRPr="00B72DA0">
        <w:rPr>
          <w:rFonts w:cstheme="minorHAnsi"/>
          <w:sz w:val="20"/>
          <w:szCs w:val="20"/>
        </w:rPr>
        <w:t xml:space="preserve">of the RHDS with instruction to nurses to act and document nurse actions if the patient received a </w:t>
      </w:r>
      <w:proofErr w:type="spellStart"/>
      <w:r w:rsidRPr="00B72DA0">
        <w:rPr>
          <w:rFonts w:cstheme="minorHAnsi"/>
          <w:sz w:val="20"/>
          <w:szCs w:val="20"/>
        </w:rPr>
        <w:t>lowreadiness</w:t>
      </w:r>
      <w:proofErr w:type="spellEnd"/>
    </w:p>
    <w:p w14:paraId="6F7E4583" w14:textId="685DB2A5" w:rsidR="00B16F19" w:rsidRPr="00B72DA0" w:rsidRDefault="00C43201" w:rsidP="00C43201">
      <w:pPr>
        <w:pStyle w:val="NoSpacing"/>
        <w:rPr>
          <w:rFonts w:cstheme="minorHAnsi"/>
          <w:sz w:val="20"/>
          <w:szCs w:val="20"/>
        </w:rPr>
      </w:pPr>
      <w:r w:rsidRPr="00B72DA0">
        <w:rPr>
          <w:rFonts w:cstheme="minorHAnsi"/>
          <w:sz w:val="20"/>
          <w:szCs w:val="20"/>
        </w:rPr>
        <w:t xml:space="preserve">score (&lt;7) on the nurse or patient </w:t>
      </w:r>
      <w:proofErr w:type="spellStart"/>
      <w:proofErr w:type="gramStart"/>
      <w:r w:rsidRPr="00B72DA0">
        <w:rPr>
          <w:rFonts w:cstheme="minorHAnsi"/>
          <w:sz w:val="20"/>
          <w:szCs w:val="20"/>
        </w:rPr>
        <w:t>form.</w:t>
      </w:r>
      <w:r w:rsidR="007B6C91" w:rsidRPr="00B72DA0">
        <w:rPr>
          <w:rFonts w:cstheme="minorHAnsi"/>
          <w:w w:val="126"/>
          <w:sz w:val="20"/>
          <w:szCs w:val="20"/>
          <w:vertAlign w:val="superscript"/>
        </w:rPr>
        <w:t>d</w:t>
      </w:r>
      <w:proofErr w:type="spellEnd"/>
      <w:proofErr w:type="gramEnd"/>
      <w:r w:rsidR="007B6C91" w:rsidRPr="00B72DA0">
        <w:rPr>
          <w:rFonts w:cstheme="minorHAnsi"/>
          <w:w w:val="126"/>
          <w:sz w:val="20"/>
          <w:szCs w:val="20"/>
        </w:rPr>
        <w:t xml:space="preserve"> </w:t>
      </w:r>
      <w:r w:rsidR="00B16F19" w:rsidRPr="00B72DA0">
        <w:rPr>
          <w:rFonts w:cstheme="minorHAnsi"/>
          <w:sz w:val="20"/>
          <w:szCs w:val="20"/>
        </w:rPr>
        <w:t>rates and adjusted difference in rates were estimated using a multinomial logistic regression with adjustment for baseline event rates and patient characteristics and clustering at unit and hospital level.</w:t>
      </w:r>
    </w:p>
    <w:p w14:paraId="1C224873" w14:textId="7808B6A6" w:rsidR="00B16F19" w:rsidRPr="009E0DA0" w:rsidRDefault="00846D79" w:rsidP="009E0DA0">
      <w:pPr>
        <w:kinsoku w:val="0"/>
        <w:overflowPunct w:val="0"/>
        <w:autoSpaceDE w:val="0"/>
        <w:autoSpaceDN w:val="0"/>
        <w:adjustRightInd w:val="0"/>
        <w:spacing w:before="46" w:after="0" w:line="280" w:lineRule="auto"/>
        <w:ind w:left="139" w:right="5695" w:hanging="100"/>
        <w:rPr>
          <w:rFonts w:cstheme="minorHAnsi"/>
          <w:color w:val="231F20"/>
          <w:sz w:val="14"/>
          <w:szCs w:val="14"/>
        </w:rPr>
      </w:pPr>
      <w:r w:rsidRPr="00B72DA0">
        <w:rPr>
          <w:rFonts w:cstheme="minorHAnsi"/>
          <w:sz w:val="20"/>
          <w:szCs w:val="20"/>
          <w:vertAlign w:val="superscript"/>
        </w:rPr>
        <w:t>e</w:t>
      </w:r>
      <w:r w:rsidRPr="00B72DA0">
        <w:rPr>
          <w:rFonts w:cstheme="minorHAnsi"/>
          <w:sz w:val="20"/>
          <w:szCs w:val="20"/>
        </w:rPr>
        <w:t xml:space="preserve"> We combined ED and observation as return to the hospital without inpatient readmission</w:t>
      </w:r>
    </w:p>
    <w:p w14:paraId="05600440" w14:textId="6FE90765" w:rsidR="00B7713A" w:rsidRPr="00B7713A" w:rsidRDefault="00B7713A" w:rsidP="00B7713A">
      <w:pPr>
        <w:kinsoku w:val="0"/>
        <w:overflowPunct w:val="0"/>
        <w:autoSpaceDE w:val="0"/>
        <w:autoSpaceDN w:val="0"/>
        <w:adjustRightInd w:val="0"/>
        <w:spacing w:after="0" w:line="240" w:lineRule="auto"/>
        <w:rPr>
          <w:rFonts w:cstheme="minorHAnsi"/>
          <w:sz w:val="20"/>
          <w:szCs w:val="20"/>
        </w:rPr>
      </w:pPr>
    </w:p>
    <w:p w14:paraId="5319CC1C" w14:textId="77777777" w:rsidR="00740AB7" w:rsidRPr="00B72DA0" w:rsidRDefault="00740AB7" w:rsidP="00C7359D">
      <w:pPr>
        <w:spacing w:after="300" w:line="276" w:lineRule="auto"/>
        <w:rPr>
          <w:rFonts w:eastAsia="Times New Roman" w:cstheme="minorHAnsi"/>
          <w:color w:val="333333"/>
          <w:sz w:val="24"/>
          <w:szCs w:val="24"/>
        </w:rPr>
      </w:pPr>
    </w:p>
    <w:p w14:paraId="3399A243" w14:textId="77777777" w:rsidR="009E5448" w:rsidRPr="00B72DA0" w:rsidRDefault="009E5448">
      <w:pPr>
        <w:rPr>
          <w:rFonts w:eastAsia="Times New Roman" w:cstheme="minorHAnsi"/>
          <w:color w:val="333333"/>
          <w:sz w:val="24"/>
          <w:szCs w:val="24"/>
        </w:rPr>
      </w:pPr>
      <w:r w:rsidRPr="00B72DA0">
        <w:rPr>
          <w:rFonts w:eastAsia="Times New Roman" w:cstheme="minorHAnsi"/>
          <w:color w:val="333333"/>
          <w:sz w:val="24"/>
          <w:szCs w:val="24"/>
        </w:rPr>
        <w:br w:type="page"/>
      </w:r>
    </w:p>
    <w:p w14:paraId="26208044" w14:textId="77777777" w:rsidR="009E5448" w:rsidRPr="00B72DA0" w:rsidRDefault="009E5448" w:rsidP="00C7359D">
      <w:pPr>
        <w:spacing w:after="300" w:line="276" w:lineRule="auto"/>
        <w:rPr>
          <w:rFonts w:eastAsia="Times New Roman" w:cstheme="minorHAnsi"/>
          <w:color w:val="333333"/>
          <w:sz w:val="24"/>
          <w:szCs w:val="24"/>
        </w:rPr>
        <w:sectPr w:rsidR="009E5448" w:rsidRPr="00B72DA0" w:rsidSect="00B7713A">
          <w:pgSz w:w="15840" w:h="12240" w:orient="landscape"/>
          <w:pgMar w:top="1080" w:right="1080" w:bottom="1080" w:left="1080" w:header="720" w:footer="720" w:gutter="0"/>
          <w:cols w:space="720"/>
          <w:docGrid w:linePitch="360"/>
        </w:sectPr>
      </w:pPr>
    </w:p>
    <w:p w14:paraId="19B47D2D" w14:textId="27F2BBEF" w:rsidR="00B10694" w:rsidRPr="00B72DA0" w:rsidRDefault="00B10694"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lastRenderedPageBreak/>
        <w:t>Table 3:</w:t>
      </w:r>
      <w:r w:rsidRPr="00B72DA0">
        <w:rPr>
          <w:rFonts w:cstheme="minorHAnsi"/>
          <w:b/>
          <w:bCs/>
          <w:color w:val="333333"/>
          <w:sz w:val="21"/>
          <w:szCs w:val="21"/>
        </w:rPr>
        <w:t xml:space="preserve"> </w:t>
      </w:r>
      <w:r w:rsidRPr="00B72DA0">
        <w:rPr>
          <w:rFonts w:cstheme="minorHAnsi"/>
          <w:color w:val="333333"/>
          <w:sz w:val="21"/>
          <w:szCs w:val="21"/>
        </w:rPr>
        <w:t>Difference-in-Differences Estimates of the Effect of the READI Intervention on 30-Day Return to the Hospital Following Discharge</w:t>
      </w:r>
    </w:p>
    <w:p w14:paraId="45088B07" w14:textId="4AB615A3" w:rsidR="00D05729" w:rsidRPr="00B72DA0" w:rsidRDefault="00D05729" w:rsidP="00C7359D">
      <w:pPr>
        <w:spacing w:after="300" w:line="276" w:lineRule="auto"/>
        <w:rPr>
          <w:rFonts w:eastAsia="Times New Roman" w:cstheme="minorHAnsi"/>
          <w:color w:val="333333"/>
          <w:sz w:val="24"/>
          <w:szCs w:val="24"/>
        </w:rPr>
      </w:pPr>
      <w:r w:rsidRPr="00B72DA0">
        <w:rPr>
          <w:rFonts w:cstheme="minorHAnsi"/>
          <w:noProof/>
        </w:rPr>
        <w:drawing>
          <wp:inline distT="0" distB="0" distL="0" distR="0" wp14:anchorId="4668F1CB" wp14:editId="74165D30">
            <wp:extent cx="6400800" cy="2326005"/>
            <wp:effectExtent l="0" t="0" r="0" b="0"/>
            <wp:docPr id="5" name="Picture 5" descr="Tabl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a:stretch>
                      <a:fillRect/>
                    </a:stretch>
                  </pic:blipFill>
                  <pic:spPr>
                    <a:xfrm>
                      <a:off x="0" y="0"/>
                      <a:ext cx="6400800" cy="2326005"/>
                    </a:xfrm>
                    <a:prstGeom prst="rect">
                      <a:avLst/>
                    </a:prstGeom>
                  </pic:spPr>
                </pic:pic>
              </a:graphicData>
            </a:graphic>
          </wp:inline>
        </w:drawing>
      </w:r>
    </w:p>
    <w:p w14:paraId="5E824B3D" w14:textId="77777777" w:rsidR="00E57218" w:rsidRPr="00B72DA0" w:rsidRDefault="00E57218" w:rsidP="00C7359D">
      <w:pPr>
        <w:pStyle w:val="Heading1"/>
        <w:spacing w:line="276" w:lineRule="auto"/>
        <w:rPr>
          <w:rFonts w:asciiTheme="minorHAnsi" w:hAnsiTheme="minorHAnsi" w:cstheme="minorHAnsi"/>
        </w:rPr>
      </w:pPr>
      <w:r w:rsidRPr="00B72DA0">
        <w:rPr>
          <w:rFonts w:asciiTheme="minorHAnsi" w:hAnsiTheme="minorHAnsi" w:cstheme="minorHAnsi"/>
        </w:rPr>
        <w:t>Discussion</w:t>
      </w:r>
    </w:p>
    <w:p w14:paraId="478D48B0"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This cluster randomized clinical trial tested whether a unit-level intervention adding a structured discharge readiness assessment to usual care discharge practices reduces return to the hospital following discharge. The READI protocols were implemented within the context of variability in patient characteristics and disease conditions, clinicians who prepare patients for discharge, and units’ and hospitals’ usual care discharge practices and outcomes. In the full heterogeneous sample of hospitals, units, and patients, none of the READI protocols were consistently effective in reducing return to the hospital. However, the READI2 protocol, which included a structured discharge readiness assessment that incorporated the patient’s own perspective, significantly reduced rates of return to the hospital on units that had high readmission rates prior to implementation of the intervention.</w:t>
      </w:r>
    </w:p>
    <w:p w14:paraId="122A6680"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The heterogeneous findings in high- vs low-readmission settings underscore the complexity of readmission reduction. Strategies for reducing readmission vary in effectiveness because of patient, clinician, and hospital factors.</w:t>
      </w:r>
      <w:hyperlink r:id="rId63" w:anchor="zoi180308r4" w:history="1">
        <w:r w:rsidRPr="00B72DA0">
          <w:rPr>
            <w:rFonts w:eastAsia="Times New Roman" w:cstheme="minorHAnsi"/>
            <w:color w:val="9E1F63"/>
            <w:sz w:val="24"/>
            <w:szCs w:val="24"/>
            <w:vertAlign w:val="superscript"/>
          </w:rPr>
          <w:t>4</w:t>
        </w:r>
      </w:hyperlink>
      <w:r w:rsidRPr="00B72DA0">
        <w:rPr>
          <w:rFonts w:eastAsia="Times New Roman" w:cstheme="minorHAnsi"/>
          <w:color w:val="333333"/>
          <w:sz w:val="24"/>
          <w:szCs w:val="24"/>
          <w:vertAlign w:val="superscript"/>
        </w:rPr>
        <w:t>-</w:t>
      </w:r>
      <w:hyperlink r:id="rId64" w:anchor="zoi180308r4" w:history="1">
        <w:r w:rsidRPr="00B72DA0">
          <w:rPr>
            <w:rFonts w:eastAsia="Times New Roman" w:cstheme="minorHAnsi"/>
            <w:color w:val="9E1F63"/>
            <w:sz w:val="24"/>
            <w:szCs w:val="24"/>
            <w:vertAlign w:val="superscript"/>
          </w:rPr>
          <w:t>6</w:t>
        </w:r>
      </w:hyperlink>
      <w:r w:rsidRPr="00B72DA0">
        <w:rPr>
          <w:rFonts w:eastAsia="Times New Roman" w:cstheme="minorHAnsi"/>
          <w:color w:val="333333"/>
          <w:sz w:val="24"/>
          <w:szCs w:val="24"/>
        </w:rPr>
        <w:t> Our findings point to the broad utility of structured discharge readiness assessments in mitigating high rates of readmissions, but achieving readmission reduction in hospitals with already low rates is unlikely. On low-readmission units (≤11.3%), ED/Obs visits declined, but not readmissions. The finding of an increase in readmissions with the READI1 and READI2 protocols was unexpected, and the mechanism underlying this finding needs further exploration to determine and correct the cause. In considering structured discharge readiness assessment as a supplementary strategy to existing discharge practices, organizations with low readmission rates should evaluate their own potential for achieving further reduction in avoidable readmissions.</w:t>
      </w:r>
    </w:p>
    <w:p w14:paraId="7FAAF8D0"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 xml:space="preserve">Incorporating the patient’s voice in clinical decision making about discharge preparation appears to be an important underlying mechanism for the effectiveness of structured discharge readiness assessment. In high-readmission units, the READI2 protocol more than doubled the absolute reduction </w:t>
      </w:r>
      <w:r w:rsidRPr="00B72DA0">
        <w:rPr>
          <w:rFonts w:eastAsia="Times New Roman" w:cstheme="minorHAnsi"/>
          <w:color w:val="333333"/>
          <w:sz w:val="24"/>
          <w:szCs w:val="24"/>
        </w:rPr>
        <w:lastRenderedPageBreak/>
        <w:t>in readmissions relative to the READI1 protocol that included only nurse assessment, with even greater additional reductions for TPP patients. On low-readmission units, protocols that included patient input on discharge readiness produced reduction in ED/Obs visits with small to nonsignificant concurrent increases in readmissions. Nurses on study units reported in focus groups that information provided in the patient self-assessment was valuable to opening conversations with patients about their unique discharge situations and needs. They also indicated that it provided them with documentation to support interprofessional conversations about discharge planning and timing.</w:t>
      </w:r>
      <w:hyperlink r:id="rId65" w:anchor="zoi180308r29" w:history="1">
        <w:r w:rsidRPr="00B72DA0">
          <w:rPr>
            <w:rFonts w:eastAsia="Times New Roman" w:cstheme="minorHAnsi"/>
            <w:color w:val="9E1F63"/>
            <w:sz w:val="24"/>
            <w:szCs w:val="24"/>
            <w:vertAlign w:val="superscript"/>
          </w:rPr>
          <w:t>29</w:t>
        </w:r>
      </w:hyperlink>
      <w:r w:rsidRPr="00B72DA0">
        <w:rPr>
          <w:rFonts w:eastAsia="Times New Roman" w:cstheme="minorHAnsi"/>
          <w:color w:val="333333"/>
          <w:sz w:val="24"/>
          <w:szCs w:val="24"/>
        </w:rPr>
        <w:t>Improved patient-clinician and interprofessional communication is known to be positively associated with patient experience and overall quality of care.</w:t>
      </w:r>
      <w:hyperlink r:id="rId66" w:anchor="zoi180308r30" w:history="1">
        <w:r w:rsidRPr="00B72DA0">
          <w:rPr>
            <w:rFonts w:eastAsia="Times New Roman" w:cstheme="minorHAnsi"/>
            <w:color w:val="9E1F63"/>
            <w:sz w:val="24"/>
            <w:szCs w:val="24"/>
            <w:vertAlign w:val="superscript"/>
          </w:rPr>
          <w:t>30</w:t>
        </w:r>
      </w:hyperlink>
      <w:r w:rsidRPr="00B72DA0">
        <w:rPr>
          <w:rFonts w:eastAsia="Times New Roman" w:cstheme="minorHAnsi"/>
          <w:color w:val="333333"/>
          <w:sz w:val="24"/>
          <w:szCs w:val="24"/>
          <w:vertAlign w:val="superscript"/>
        </w:rPr>
        <w:t>-</w:t>
      </w:r>
      <w:hyperlink r:id="rId67" w:anchor="zoi180308r30" w:history="1">
        <w:r w:rsidRPr="00B72DA0">
          <w:rPr>
            <w:rFonts w:eastAsia="Times New Roman" w:cstheme="minorHAnsi"/>
            <w:color w:val="9E1F63"/>
            <w:sz w:val="24"/>
            <w:szCs w:val="24"/>
            <w:vertAlign w:val="superscript"/>
          </w:rPr>
          <w:t>34</w:t>
        </w:r>
      </w:hyperlink>
    </w:p>
    <w:p w14:paraId="5D184C3B"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When adopting a structured discharge readiness assessment as a new patient care procedure, attention should be paid to consistent use of the protocol by nursing staff for all patient discharges. The READI intervention reached 70% of eligible patients and was more effective for these TPP patients. The improvement in effects of the intervention for TPP vs ITT patients suggests nonadherence to the discharge assessment protocol as a missed opportunity to improve outcomes.</w:t>
      </w:r>
    </w:p>
    <w:p w14:paraId="08315944"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Attention to informing, but not restricting, clinician judgment and to minimizing additional burden is an important consideration in planning implementation. The READI1 and READI2 protocols included an instruction to nurses to use their clinical judgment to determine appropriate actions in response to the discharge readiness assessments. An additional instruction during the READI3 protocol that prescribed scores that constitute low readiness and required documentation of nurse actions in response to low readiness scores may have inadvertently disincentivized more generalized attention to readmission risk-reduction efforts for all patients. We noted that RN-RHDS scores rose substantially with READI3, possibly indicating upcoding of assessment scores to avoid required documentation of actions for low readiness. The READI3 protocol was perceived by some nurses as burdensome within the busy workflow of the day of discharge, which may have interfered with intervention effectiveness.</w:t>
      </w:r>
    </w:p>
    <w:p w14:paraId="683A3368"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Hospitals use a broad range of strategies for readmission avoidance that they customize to their organizational structure and culture. These strategies include, for example, use of case managers and discharge planning services, standardized education, transitional care programs, and pharmacy support.</w:t>
      </w:r>
      <w:hyperlink r:id="rId68" w:anchor="zoi180308r3" w:history="1">
        <w:r w:rsidRPr="00B72DA0">
          <w:rPr>
            <w:rFonts w:eastAsia="Times New Roman" w:cstheme="minorHAnsi"/>
            <w:color w:val="9E1F63"/>
            <w:sz w:val="24"/>
            <w:szCs w:val="24"/>
            <w:vertAlign w:val="superscript"/>
          </w:rPr>
          <w:t>3</w:t>
        </w:r>
      </w:hyperlink>
      <w:r w:rsidRPr="00B72DA0">
        <w:rPr>
          <w:rFonts w:eastAsia="Times New Roman" w:cstheme="minorHAnsi"/>
          <w:color w:val="333333"/>
          <w:sz w:val="24"/>
          <w:szCs w:val="24"/>
          <w:vertAlign w:val="superscript"/>
        </w:rPr>
        <w:t>,</w:t>
      </w:r>
      <w:hyperlink r:id="rId69" w:anchor="zoi180308r6" w:history="1">
        <w:r w:rsidRPr="00B72DA0">
          <w:rPr>
            <w:rFonts w:eastAsia="Times New Roman" w:cstheme="minorHAnsi"/>
            <w:color w:val="9E1F63"/>
            <w:sz w:val="24"/>
            <w:szCs w:val="24"/>
            <w:vertAlign w:val="superscript"/>
          </w:rPr>
          <w:t>6</w:t>
        </w:r>
      </w:hyperlink>
      <w:r w:rsidRPr="00B72DA0">
        <w:rPr>
          <w:rFonts w:eastAsia="Times New Roman" w:cstheme="minorHAnsi"/>
          <w:color w:val="333333"/>
          <w:sz w:val="24"/>
          <w:szCs w:val="24"/>
        </w:rPr>
        <w:t>Overall, implementing a discharge readiness assessment program like the READI protocol is a low-intensity, low-cost intervention that can facilitate nurse-patient communication about discharge needs and stimulate communication with the care team. When used in conjunction with existing risk assessment tools for identifying high-risk patients, it provides a platform for assessing patients across the full range of risks for return to the hospital and identifying actionable needs for patients with low through high readmission risk.</w:t>
      </w:r>
    </w:p>
    <w:p w14:paraId="1BD31558" w14:textId="77777777" w:rsidR="00E57218" w:rsidRPr="00B72DA0" w:rsidRDefault="00E57218" w:rsidP="00C7359D">
      <w:pPr>
        <w:pStyle w:val="Heading2"/>
        <w:spacing w:line="276" w:lineRule="auto"/>
        <w:rPr>
          <w:rFonts w:asciiTheme="minorHAnsi" w:hAnsiTheme="minorHAnsi" w:cstheme="minorHAnsi"/>
        </w:rPr>
      </w:pPr>
      <w:r w:rsidRPr="00B72DA0">
        <w:rPr>
          <w:rFonts w:asciiTheme="minorHAnsi" w:hAnsiTheme="minorHAnsi" w:cstheme="minorHAnsi"/>
        </w:rPr>
        <w:t>Limitations</w:t>
      </w:r>
    </w:p>
    <w:p w14:paraId="0BE68E6A"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This study had limitations. The sample was restricted to medical-surgical units from hospitals that had achieved Magnet designation for nursing excellence. The findings may differ in hospitals and units with different characteristics and levels of care quality.</w:t>
      </w:r>
      <w:hyperlink r:id="rId70" w:anchor="zoi180308r35" w:history="1">
        <w:r w:rsidRPr="00B72DA0">
          <w:rPr>
            <w:rFonts w:eastAsia="Times New Roman" w:cstheme="minorHAnsi"/>
            <w:color w:val="9E1F63"/>
            <w:sz w:val="24"/>
            <w:szCs w:val="24"/>
            <w:vertAlign w:val="superscript"/>
          </w:rPr>
          <w:t>35</w:t>
        </w:r>
      </w:hyperlink>
      <w:r w:rsidRPr="00B72DA0">
        <w:rPr>
          <w:rFonts w:eastAsia="Times New Roman" w:cstheme="minorHAnsi"/>
          <w:color w:val="333333"/>
          <w:sz w:val="24"/>
          <w:szCs w:val="24"/>
          <w:vertAlign w:val="superscript"/>
        </w:rPr>
        <w:t>,</w:t>
      </w:r>
      <w:hyperlink r:id="rId71" w:anchor="zoi180308r36" w:history="1">
        <w:r w:rsidRPr="00B72DA0">
          <w:rPr>
            <w:rFonts w:eastAsia="Times New Roman" w:cstheme="minorHAnsi"/>
            <w:color w:val="9E1F63"/>
            <w:sz w:val="24"/>
            <w:szCs w:val="24"/>
            <w:vertAlign w:val="superscript"/>
          </w:rPr>
          <w:t>36</w:t>
        </w:r>
      </w:hyperlink>
      <w:r w:rsidRPr="00B72DA0">
        <w:rPr>
          <w:rFonts w:eastAsia="Times New Roman" w:cstheme="minorHAnsi"/>
          <w:color w:val="333333"/>
          <w:sz w:val="24"/>
          <w:szCs w:val="24"/>
        </w:rPr>
        <w:t xml:space="preserve"> However, the hospitals and units were diverse by </w:t>
      </w:r>
      <w:r w:rsidRPr="00B72DA0">
        <w:rPr>
          <w:rFonts w:eastAsia="Times New Roman" w:cstheme="minorHAnsi"/>
          <w:color w:val="333333"/>
          <w:sz w:val="24"/>
          <w:szCs w:val="24"/>
        </w:rPr>
        <w:lastRenderedPageBreak/>
        <w:t>location, type, size, and baseline readmission rates; the READI intervention protocols were applied to a broad range of patients without targeting specific characteristics (advanced age or multiple chronic conditions) or diagnoses (cardiac, pulmonary, etc), allowing for testing in a heterogeneous sample of hospitals, units, and patients.</w:t>
      </w:r>
    </w:p>
    <w:p w14:paraId="26F229E3"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The only measure of fidelity to the READI protocols was whether the patient had an assessment completed (TTP patients). There was no monitoring of the actual processes of completion of the assessments, including when they were completed on the day of discharge. Treated-per-protocol patients were not selected at random, as selection was subject to nurse preferences and time constraints interacting with patient characteristics such as primary language, cognitive capacity, and sensory-motor skills needed for completing assessment scales. We adjusted for an extensive set of patient characteristics to minimize a treatment selection bias. Because this is an effectiveness trial of a unit-level intervention, the results reflect the outcomes that can be expected under actual clinical practice conditions.</w:t>
      </w:r>
    </w:p>
    <w:p w14:paraId="333DB7D7"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Although efforts were made to minimize crossover effects between the intervention and control units, a small number of patients (&lt;5%) in the final analysis sample were assessed by float nurses, some of whom may also have floated to the control unit. This may have led to understating the effectiveness of the intervention.</w:t>
      </w:r>
    </w:p>
    <w:p w14:paraId="61C28CCB"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The analysis was limited to data for patients returning to the same hospital following discharge. However, the analysis method using same-hospital control units adjusted for factors related to out-of-hospital readmissions (hospital catchment area and system characteristics).</w:t>
      </w:r>
    </w:p>
    <w:p w14:paraId="7FA031D7"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The results are subject to the limitations of data obtained from electronic records, including entry errors and missing data.</w:t>
      </w:r>
      <w:hyperlink r:id="rId72" w:anchor="zoi180308r37" w:history="1">
        <w:r w:rsidRPr="00B72DA0">
          <w:rPr>
            <w:rFonts w:eastAsia="Times New Roman" w:cstheme="minorHAnsi"/>
            <w:color w:val="9E1F63"/>
            <w:sz w:val="24"/>
            <w:szCs w:val="24"/>
            <w:vertAlign w:val="superscript"/>
          </w:rPr>
          <w:t>37</w:t>
        </w:r>
      </w:hyperlink>
      <w:r w:rsidRPr="00B72DA0">
        <w:rPr>
          <w:rFonts w:eastAsia="Times New Roman" w:cstheme="minorHAnsi"/>
          <w:color w:val="333333"/>
          <w:sz w:val="24"/>
          <w:szCs w:val="24"/>
        </w:rPr>
        <w:t> The study team screened data on submission for outliers to expected ranges in each field and performed missing-at-random analysis and imputations.</w:t>
      </w:r>
    </w:p>
    <w:p w14:paraId="3FA50D1A" w14:textId="77777777" w:rsidR="00E57218" w:rsidRPr="00B72DA0" w:rsidRDefault="00E57218" w:rsidP="00C7359D">
      <w:pPr>
        <w:pStyle w:val="Heading1"/>
        <w:spacing w:line="276" w:lineRule="auto"/>
        <w:rPr>
          <w:rFonts w:asciiTheme="minorHAnsi" w:hAnsiTheme="minorHAnsi" w:cstheme="minorHAnsi"/>
        </w:rPr>
      </w:pPr>
      <w:r w:rsidRPr="00B72DA0">
        <w:rPr>
          <w:rFonts w:asciiTheme="minorHAnsi" w:hAnsiTheme="minorHAnsi" w:cstheme="minorHAnsi"/>
        </w:rPr>
        <w:t>Conclusions</w:t>
      </w:r>
    </w:p>
    <w:p w14:paraId="39F46BFF"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color w:val="333333"/>
          <w:sz w:val="24"/>
          <w:szCs w:val="24"/>
        </w:rPr>
        <w:t>This multisite cluster randomized clinical trial demonstrated that adding a structured discharge readiness assessment that incorporates patients’ own perspective to usual discharge care practices holds promise for mitigating high rates of return to the hospital following discharge.</w:t>
      </w:r>
    </w:p>
    <w:p w14:paraId="59F00D1F" w14:textId="77777777" w:rsidR="00E57218" w:rsidRPr="00B72DA0" w:rsidRDefault="00E57218" w:rsidP="00C7359D">
      <w:pPr>
        <w:pStyle w:val="Heading2"/>
        <w:spacing w:line="276" w:lineRule="auto"/>
        <w:rPr>
          <w:rFonts w:asciiTheme="minorHAnsi" w:hAnsiTheme="minorHAnsi" w:cstheme="minorHAnsi"/>
        </w:rPr>
      </w:pPr>
      <w:r w:rsidRPr="00B72DA0">
        <w:rPr>
          <w:rFonts w:asciiTheme="minorHAnsi" w:hAnsiTheme="minorHAnsi" w:cstheme="minorHAnsi"/>
        </w:rPr>
        <w:t>Article Information</w:t>
      </w:r>
    </w:p>
    <w:p w14:paraId="69343BD8" w14:textId="77777777" w:rsidR="00E57218" w:rsidRPr="00B72DA0" w:rsidRDefault="00E57218" w:rsidP="00C7359D">
      <w:pPr>
        <w:spacing w:after="300" w:line="276" w:lineRule="auto"/>
        <w:rPr>
          <w:rFonts w:eastAsia="Times New Roman" w:cstheme="minorHAnsi"/>
          <w:color w:val="333333"/>
          <w:sz w:val="24"/>
          <w:szCs w:val="24"/>
        </w:rPr>
      </w:pPr>
      <w:r w:rsidRPr="00B72DA0">
        <w:rPr>
          <w:rStyle w:val="Heading3Char"/>
          <w:rFonts w:asciiTheme="minorHAnsi" w:hAnsiTheme="minorHAnsi" w:cstheme="minorHAnsi"/>
        </w:rPr>
        <w:t>Accepted for Publication:</w:t>
      </w:r>
      <w:r w:rsidRPr="00B72DA0">
        <w:rPr>
          <w:rFonts w:eastAsia="Times New Roman" w:cstheme="minorHAnsi"/>
          <w:color w:val="333333"/>
          <w:sz w:val="24"/>
          <w:szCs w:val="24"/>
        </w:rPr>
        <w:t> December 3, 2018.</w:t>
      </w:r>
    </w:p>
    <w:p w14:paraId="646679D2" w14:textId="77777777" w:rsidR="00E57218" w:rsidRPr="00B72DA0" w:rsidRDefault="00E57218" w:rsidP="00C7359D">
      <w:pPr>
        <w:spacing w:after="300" w:line="276" w:lineRule="auto"/>
        <w:rPr>
          <w:rFonts w:eastAsia="Times New Roman" w:cstheme="minorHAnsi"/>
          <w:color w:val="333333"/>
          <w:sz w:val="24"/>
          <w:szCs w:val="24"/>
        </w:rPr>
      </w:pPr>
      <w:r w:rsidRPr="00B72DA0">
        <w:rPr>
          <w:rStyle w:val="Heading3Char"/>
          <w:rFonts w:asciiTheme="minorHAnsi" w:hAnsiTheme="minorHAnsi" w:cstheme="minorHAnsi"/>
        </w:rPr>
        <w:t>Open Access:</w:t>
      </w:r>
      <w:r w:rsidRPr="00B72DA0">
        <w:rPr>
          <w:rFonts w:eastAsia="Times New Roman" w:cstheme="minorHAnsi"/>
          <w:color w:val="333333"/>
          <w:sz w:val="24"/>
          <w:szCs w:val="24"/>
        </w:rPr>
        <w:t> This is an open access article distributed under the terms of the </w:t>
      </w:r>
      <w:hyperlink r:id="rId73" w:anchor="SecOpenAccess" w:history="1">
        <w:r w:rsidRPr="00B72DA0">
          <w:rPr>
            <w:rFonts w:eastAsia="Times New Roman" w:cstheme="minorHAnsi"/>
            <w:color w:val="9E1F63"/>
            <w:sz w:val="24"/>
            <w:szCs w:val="24"/>
          </w:rPr>
          <w:t>CC-BY License</w:t>
        </w:r>
      </w:hyperlink>
      <w:r w:rsidRPr="00B72DA0">
        <w:rPr>
          <w:rFonts w:eastAsia="Times New Roman" w:cstheme="minorHAnsi"/>
          <w:color w:val="333333"/>
          <w:sz w:val="24"/>
          <w:szCs w:val="24"/>
        </w:rPr>
        <w:t>. © 2019 Weiss ME et al. </w:t>
      </w:r>
      <w:r w:rsidRPr="00B72DA0">
        <w:rPr>
          <w:rFonts w:eastAsia="Times New Roman" w:cstheme="minorHAnsi"/>
          <w:i/>
          <w:iCs/>
          <w:color w:val="333333"/>
          <w:sz w:val="24"/>
          <w:szCs w:val="24"/>
        </w:rPr>
        <w:t>JAMA Network Open</w:t>
      </w:r>
      <w:r w:rsidRPr="00B72DA0">
        <w:rPr>
          <w:rFonts w:eastAsia="Times New Roman" w:cstheme="minorHAnsi"/>
          <w:color w:val="333333"/>
          <w:sz w:val="24"/>
          <w:szCs w:val="24"/>
        </w:rPr>
        <w:t>.</w:t>
      </w:r>
    </w:p>
    <w:p w14:paraId="4A5C4E3F" w14:textId="77777777" w:rsidR="00E57218" w:rsidRPr="00B72DA0" w:rsidRDefault="00E57218" w:rsidP="00C7359D">
      <w:pPr>
        <w:spacing w:after="300" w:line="276" w:lineRule="auto"/>
        <w:rPr>
          <w:rFonts w:eastAsia="Times New Roman" w:cstheme="minorHAnsi"/>
          <w:color w:val="333333"/>
          <w:sz w:val="24"/>
          <w:szCs w:val="24"/>
        </w:rPr>
      </w:pPr>
      <w:r w:rsidRPr="00B72DA0">
        <w:rPr>
          <w:rStyle w:val="Heading3Char"/>
          <w:rFonts w:asciiTheme="minorHAnsi" w:hAnsiTheme="minorHAnsi" w:cstheme="minorHAnsi"/>
        </w:rPr>
        <w:t>Corresponding Author:</w:t>
      </w:r>
      <w:r w:rsidRPr="00B72DA0">
        <w:rPr>
          <w:rFonts w:eastAsia="Times New Roman" w:cstheme="minorHAnsi"/>
          <w:color w:val="333333"/>
          <w:sz w:val="24"/>
          <w:szCs w:val="24"/>
        </w:rPr>
        <w:t> Marianne E. Weiss, DNSc, RN, Marquette University College of Nursing, PO Box 1881, Milwaukee, WI 53201-1881 (</w:t>
      </w:r>
      <w:hyperlink r:id="rId74" w:tgtFrame="_blank" w:history="1">
        <w:r w:rsidRPr="00B72DA0">
          <w:rPr>
            <w:rFonts w:eastAsia="Times New Roman" w:cstheme="minorHAnsi"/>
            <w:color w:val="9E1F63"/>
            <w:sz w:val="24"/>
            <w:szCs w:val="24"/>
          </w:rPr>
          <w:t>marianne.weiss@marquette.edu</w:t>
        </w:r>
      </w:hyperlink>
      <w:r w:rsidRPr="00B72DA0">
        <w:rPr>
          <w:rFonts w:eastAsia="Times New Roman" w:cstheme="minorHAnsi"/>
          <w:color w:val="333333"/>
          <w:sz w:val="24"/>
          <w:szCs w:val="24"/>
        </w:rPr>
        <w:t>).</w:t>
      </w:r>
    </w:p>
    <w:p w14:paraId="5232A260" w14:textId="77777777" w:rsidR="00E57218" w:rsidRPr="00B72DA0" w:rsidRDefault="00E57218" w:rsidP="00C7359D">
      <w:pPr>
        <w:spacing w:after="300" w:line="276" w:lineRule="auto"/>
        <w:rPr>
          <w:rFonts w:eastAsia="Times New Roman" w:cstheme="minorHAnsi"/>
          <w:color w:val="333333"/>
          <w:sz w:val="24"/>
          <w:szCs w:val="24"/>
        </w:rPr>
      </w:pPr>
      <w:r w:rsidRPr="00B72DA0">
        <w:rPr>
          <w:rStyle w:val="Heading3Char"/>
          <w:rFonts w:asciiTheme="minorHAnsi" w:hAnsiTheme="minorHAnsi" w:cstheme="minorHAnsi"/>
        </w:rPr>
        <w:lastRenderedPageBreak/>
        <w:t>Author Contributions:</w:t>
      </w:r>
      <w:r w:rsidRPr="00B72DA0">
        <w:rPr>
          <w:rFonts w:eastAsia="Times New Roman" w:cstheme="minorHAnsi"/>
          <w:color w:val="333333"/>
          <w:sz w:val="24"/>
          <w:szCs w:val="24"/>
        </w:rPr>
        <w:t> Drs Weiss and Yakusheva had full access to all of the data in the study and take responsibility for the integrity of the data and the accuracy of the data analysis.</w:t>
      </w:r>
    </w:p>
    <w:p w14:paraId="7B8C0E65"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i/>
          <w:iCs/>
          <w:color w:val="333333"/>
          <w:sz w:val="24"/>
          <w:szCs w:val="24"/>
        </w:rPr>
        <w:t>Concept and design:</w:t>
      </w:r>
      <w:r w:rsidRPr="00B72DA0">
        <w:rPr>
          <w:rFonts w:eastAsia="Times New Roman" w:cstheme="minorHAnsi"/>
          <w:color w:val="333333"/>
          <w:sz w:val="24"/>
          <w:szCs w:val="24"/>
        </w:rPr>
        <w:t> Weiss, Yakusheva, Bobay, Costa, Hughes.</w:t>
      </w:r>
    </w:p>
    <w:p w14:paraId="47112A82"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i/>
          <w:iCs/>
          <w:color w:val="333333"/>
          <w:sz w:val="24"/>
          <w:szCs w:val="24"/>
        </w:rPr>
        <w:t>Acquisition, analysis, or interpretation of data:</w:t>
      </w:r>
      <w:r w:rsidRPr="00B72DA0">
        <w:rPr>
          <w:rFonts w:eastAsia="Times New Roman" w:cstheme="minorHAnsi"/>
          <w:color w:val="333333"/>
          <w:sz w:val="24"/>
          <w:szCs w:val="24"/>
        </w:rPr>
        <w:t> All authors.</w:t>
      </w:r>
    </w:p>
    <w:p w14:paraId="789893C4"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i/>
          <w:iCs/>
          <w:color w:val="333333"/>
          <w:sz w:val="24"/>
          <w:szCs w:val="24"/>
        </w:rPr>
        <w:t>Drafting of the manuscript:</w:t>
      </w:r>
      <w:r w:rsidRPr="00B72DA0">
        <w:rPr>
          <w:rFonts w:eastAsia="Times New Roman" w:cstheme="minorHAnsi"/>
          <w:color w:val="333333"/>
          <w:sz w:val="24"/>
          <w:szCs w:val="24"/>
        </w:rPr>
        <w:t> Weiss, Yakusheva.</w:t>
      </w:r>
    </w:p>
    <w:p w14:paraId="1069BE8B"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i/>
          <w:iCs/>
          <w:color w:val="333333"/>
          <w:sz w:val="24"/>
          <w:szCs w:val="24"/>
        </w:rPr>
        <w:t>Critical revision of the manuscript for important intellectual content:</w:t>
      </w:r>
      <w:r w:rsidRPr="00B72DA0">
        <w:rPr>
          <w:rFonts w:eastAsia="Times New Roman" w:cstheme="minorHAnsi"/>
          <w:color w:val="333333"/>
          <w:sz w:val="24"/>
          <w:szCs w:val="24"/>
        </w:rPr>
        <w:t> All authors.</w:t>
      </w:r>
    </w:p>
    <w:p w14:paraId="43BF832F"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i/>
          <w:iCs/>
          <w:color w:val="333333"/>
          <w:sz w:val="24"/>
          <w:szCs w:val="24"/>
        </w:rPr>
        <w:t>Statistical analysis:</w:t>
      </w:r>
      <w:r w:rsidRPr="00B72DA0">
        <w:rPr>
          <w:rFonts w:eastAsia="Times New Roman" w:cstheme="minorHAnsi"/>
          <w:color w:val="333333"/>
          <w:sz w:val="24"/>
          <w:szCs w:val="24"/>
        </w:rPr>
        <w:t> Yakusheva, Hamilton, Bang.</w:t>
      </w:r>
    </w:p>
    <w:p w14:paraId="25186DC1"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i/>
          <w:iCs/>
          <w:color w:val="333333"/>
          <w:sz w:val="24"/>
          <w:szCs w:val="24"/>
        </w:rPr>
        <w:t>Obtained funding:</w:t>
      </w:r>
      <w:r w:rsidRPr="00B72DA0">
        <w:rPr>
          <w:rFonts w:eastAsia="Times New Roman" w:cstheme="minorHAnsi"/>
          <w:color w:val="333333"/>
          <w:sz w:val="24"/>
          <w:szCs w:val="24"/>
        </w:rPr>
        <w:t> Weiss, Yakusheva, Bobay, Costa, Hughes.</w:t>
      </w:r>
    </w:p>
    <w:p w14:paraId="35374A20"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i/>
          <w:iCs/>
          <w:color w:val="333333"/>
          <w:sz w:val="24"/>
          <w:szCs w:val="24"/>
        </w:rPr>
        <w:t>Administrative, technical, or material support:</w:t>
      </w:r>
      <w:r w:rsidRPr="00B72DA0">
        <w:rPr>
          <w:rFonts w:eastAsia="Times New Roman" w:cstheme="minorHAnsi"/>
          <w:color w:val="333333"/>
          <w:sz w:val="24"/>
          <w:szCs w:val="24"/>
        </w:rPr>
        <w:t> Nuccio, Hamilton, Bahr, Siclovan.</w:t>
      </w:r>
    </w:p>
    <w:p w14:paraId="25236C44" w14:textId="77777777" w:rsidR="00E57218" w:rsidRPr="00B72DA0" w:rsidRDefault="00E57218" w:rsidP="00C7359D">
      <w:pPr>
        <w:spacing w:after="300" w:line="276" w:lineRule="auto"/>
        <w:rPr>
          <w:rFonts w:eastAsia="Times New Roman" w:cstheme="minorHAnsi"/>
          <w:color w:val="333333"/>
          <w:sz w:val="24"/>
          <w:szCs w:val="24"/>
        </w:rPr>
      </w:pPr>
      <w:r w:rsidRPr="00B72DA0">
        <w:rPr>
          <w:rFonts w:eastAsia="Times New Roman" w:cstheme="minorHAnsi"/>
          <w:i/>
          <w:iCs/>
          <w:color w:val="333333"/>
          <w:sz w:val="24"/>
          <w:szCs w:val="24"/>
        </w:rPr>
        <w:t>Supervision:</w:t>
      </w:r>
      <w:r w:rsidRPr="00B72DA0">
        <w:rPr>
          <w:rFonts w:eastAsia="Times New Roman" w:cstheme="minorHAnsi"/>
          <w:color w:val="333333"/>
          <w:sz w:val="24"/>
          <w:szCs w:val="24"/>
        </w:rPr>
        <w:t> Weiss, Yakusheva.</w:t>
      </w:r>
    </w:p>
    <w:p w14:paraId="5AFD40D9" w14:textId="77777777" w:rsidR="00E57218" w:rsidRPr="00B72DA0" w:rsidRDefault="00E57218" w:rsidP="00C7359D">
      <w:pPr>
        <w:spacing w:after="300" w:line="276" w:lineRule="auto"/>
        <w:rPr>
          <w:rFonts w:eastAsia="Times New Roman" w:cstheme="minorHAnsi"/>
          <w:color w:val="333333"/>
          <w:sz w:val="24"/>
          <w:szCs w:val="24"/>
        </w:rPr>
      </w:pPr>
      <w:r w:rsidRPr="00B72DA0">
        <w:rPr>
          <w:rStyle w:val="Heading3Char"/>
          <w:rFonts w:asciiTheme="minorHAnsi" w:hAnsiTheme="minorHAnsi" w:cstheme="minorHAnsi"/>
        </w:rPr>
        <w:t>Conflict of Interest Disclosures:</w:t>
      </w:r>
      <w:r w:rsidRPr="00B72DA0">
        <w:rPr>
          <w:rFonts w:eastAsia="Times New Roman" w:cstheme="minorHAnsi"/>
          <w:color w:val="333333"/>
          <w:sz w:val="24"/>
          <w:szCs w:val="24"/>
        </w:rPr>
        <w:t> Dr Weiss reported grants from the American Nurse Credentialing Center (ANCC) during the conduct of the study and is currently a member of the ANCC Research Council. No other disclosures were reported.</w:t>
      </w:r>
    </w:p>
    <w:p w14:paraId="40AD9DFF" w14:textId="77777777" w:rsidR="00E57218" w:rsidRPr="00B72DA0" w:rsidRDefault="00E57218" w:rsidP="00C7359D">
      <w:pPr>
        <w:spacing w:after="300" w:line="276" w:lineRule="auto"/>
        <w:rPr>
          <w:rFonts w:eastAsia="Times New Roman" w:cstheme="minorHAnsi"/>
          <w:color w:val="333333"/>
          <w:sz w:val="24"/>
          <w:szCs w:val="24"/>
        </w:rPr>
      </w:pPr>
      <w:r w:rsidRPr="00B72DA0">
        <w:rPr>
          <w:rStyle w:val="Heading3Char"/>
          <w:rFonts w:asciiTheme="minorHAnsi" w:hAnsiTheme="minorHAnsi" w:cstheme="minorHAnsi"/>
        </w:rPr>
        <w:t>Funding/Support: </w:t>
      </w:r>
      <w:r w:rsidRPr="00B72DA0">
        <w:rPr>
          <w:rFonts w:eastAsia="Times New Roman" w:cstheme="minorHAnsi"/>
          <w:color w:val="333333"/>
          <w:sz w:val="24"/>
          <w:szCs w:val="24"/>
        </w:rPr>
        <w:t>The study was commissioned by the ANCC following a competitive application process. Participating hospitals paid a fee to the ANCC to participate.</w:t>
      </w:r>
    </w:p>
    <w:p w14:paraId="5F931F52" w14:textId="77777777" w:rsidR="00E57218" w:rsidRPr="00B72DA0" w:rsidRDefault="00E57218" w:rsidP="00C7359D">
      <w:pPr>
        <w:spacing w:after="300" w:line="276" w:lineRule="auto"/>
        <w:rPr>
          <w:rFonts w:eastAsia="Times New Roman" w:cstheme="minorHAnsi"/>
          <w:color w:val="333333"/>
          <w:sz w:val="24"/>
          <w:szCs w:val="24"/>
        </w:rPr>
      </w:pPr>
      <w:r w:rsidRPr="00B72DA0">
        <w:rPr>
          <w:rStyle w:val="Heading3Char"/>
          <w:rFonts w:asciiTheme="minorHAnsi" w:hAnsiTheme="minorHAnsi" w:cstheme="minorHAnsi"/>
        </w:rPr>
        <w:t>Role of the Funder/Sponsor:</w:t>
      </w:r>
      <w:r w:rsidRPr="00B72DA0">
        <w:rPr>
          <w:rFonts w:eastAsia="Times New Roman" w:cstheme="minorHAnsi"/>
          <w:color w:val="333333"/>
          <w:sz w:val="24"/>
          <w:szCs w:val="24"/>
        </w:rPr>
        <w:t> The ANCC had no role in the design and conduct of the study; collection, management, analysis, and interpretation of the data; preparation, review, or approval of the manuscript; and decision to submit the manuscript for publication.</w:t>
      </w:r>
    </w:p>
    <w:p w14:paraId="2A2564E8" w14:textId="77777777" w:rsidR="00E57218" w:rsidRPr="00B72DA0" w:rsidRDefault="00E57218" w:rsidP="00C7359D">
      <w:pPr>
        <w:spacing w:after="300" w:line="276" w:lineRule="auto"/>
        <w:rPr>
          <w:rFonts w:eastAsia="Times New Roman" w:cstheme="minorHAnsi"/>
          <w:color w:val="333333"/>
          <w:sz w:val="24"/>
          <w:szCs w:val="24"/>
        </w:rPr>
      </w:pPr>
      <w:r w:rsidRPr="00B72DA0">
        <w:rPr>
          <w:rStyle w:val="Heading3Char"/>
          <w:rFonts w:asciiTheme="minorHAnsi" w:hAnsiTheme="minorHAnsi" w:cstheme="minorHAnsi"/>
        </w:rPr>
        <w:t>Group Information:</w:t>
      </w:r>
      <w:r w:rsidRPr="00B72DA0">
        <w:rPr>
          <w:rFonts w:eastAsia="Times New Roman" w:cstheme="minorHAnsi"/>
          <w:color w:val="333333"/>
          <w:sz w:val="24"/>
          <w:szCs w:val="24"/>
        </w:rPr>
        <w:t xml:space="preserve"> The READI Site Investigators and the participating hospital site principal investigators (PIs) were located at the following institutions and included the following individuals: Marquette University College of Nursing, Milwaukee, Wisconsin: Marianne Weiss, DNSc, RN (READI PI), Susan Nuccio, MSN, RN (program coordinator), Sarah Bahr, MSN, RN, ACNS-BC (PhD student), Danielle Siclovan, MSN, RN (PhD student); University of Michigan School of Nursing and School of Public Health, Ann Arbor: Olga Yakusheva, PhD (co-PI); Loyola University Chicago–Marcella Niehoff School of Nursing, Maywood, Illinois: Kathleen Bobay, PhD, RN NEA-BC (co-PI); University of Maryland School of Nursing, Baltimore: Linda Costa, PhD, RN, NEA-BC (co-PI); University of South Carolina, Columbia: Ronda Hughes, PhD, RN, FAAN (co-PI); Abt Associates, Durham, North Carolina: Morris Hamilton, PhD (coinvestigator); St Ambrose University, Davenport, Iowa: James Bang (coinvestigator); HonorHealth Scottsdale Shea Medical Center, Scottsdale, Arizona: Melanie Brewer, DNSc, RN, FNP-BC, FAANP, NEA-BC, and Rebecca Tolino, DNP, MHI, RN-BC (site PIs); El Camino Hospital, Mountain View, California: Ann </w:t>
      </w:r>
      <w:r w:rsidRPr="00B72DA0">
        <w:rPr>
          <w:rFonts w:eastAsia="Times New Roman" w:cstheme="minorHAnsi"/>
          <w:color w:val="333333"/>
          <w:sz w:val="24"/>
          <w:szCs w:val="24"/>
        </w:rPr>
        <w:lastRenderedPageBreak/>
        <w:t>Marie Barsanti, BSN, RN-BC, Allison Layton, BSN, RN-BC, and Vivian Low, MPH, BSN, RN-BC, FPCNA (site PIs); MemorialCare, Long Beach Medical Center, Miller Children’s &amp; Women’s Hospital, Long Beach, California: Peggy Kalowes, PhD, RN, CNS (site PI); Sharp Grossmont Hospital, La Mesa, California: Teri Armour-Burton, PhD, RN, CNML, NE-BC (site PI); University of California–Irvine Health, Orange: Donna Grochow, MSN, RNC-NIC, WCC, and Susan Magorno, DNP, RN, PMHNP (site PIs); Yale New Haven Hospital, New Haven, Connecticut: Sandra Fillion, MSN, RN-BC, and Janet Parkosewich, DNSc, RN, FAHA (site PIs); Northwestern Medicine–Central DuPage Hospital, Winfield, Illinois: Janet Davis, MSN, RN, NEA-BC (site PI); Northwestern Memorial Hospital, Chicago, Illinois: Lisa Williams, MS, APN-CNS, AACRN, and Sheila Haas, PhD, RN, FAAN (site PIs); Northwestern Medicine–Lake Forest Hospital, Lake Forest, Illinois: Laura Pamay, MSN, RN, CPAN, CAPA, and Karen Mahnke, MSN, APN, CNS-BC, NEA-BC (site PIs); OSF Healthcare Saint Anthony Medical Center, Rockford, Illinois: Christine Anderson, MS, RN, APN, CNS-BC (site PI); Massachusetts General Hospital, Boston: Gaurdia Banister, PhD, RN, NEA-BC, FAAN, and Cristina Bethune Regan, RN BSN, MHA (site PIs); South Shore Hospital, South Weymouth, Massachusetts: Donna Chase, MS, RN, and Sharon Stemm, MSN, RN (site PIs); Johns Hopkins Hospital, Baltimore, Maryland: Jenni Day, PhD, RN, and Elizabeth Scala, MSN/MBA, RN (site PIs); MedStar Franklin Square Medical Center, Baltimore, Maryland: Christina Hupka, BSN, RN, CMSRN, and Jessica Powers, MSN, RN-BC (site PIs); University of Maryland Medical Center, Baltimore: Patricia Woltz, PhD, RN (site PI); Anne Arundel Medical Center, Annapolis, Maryland: Cathaleen Ley, PhD, RN (site PI); Sanford Health Bismarck, Bismarck, North Dakota: Greta Knoll, MSN, RN-BC (site PI); Huntington Hospital, Huntington, New York: Corazon Paraso, MS FNP, CCRN, NE-BC (site PI); St Peter's Hospital, Albany, New York: Carole Wickham, DNS, RN, CNS-BC (site PI); Mount Sinai Hospital, New York, New York: Arlene Travis, MSN, RN, ANP-BC, CHFN-K (site PI); Geisinger Medical Center, Danville, Pennsylvania: Margaret Mary West, PhD, RN, CNE (site PI); Geisinger Holy Spirit, Camp Hill, Pennsylvania: Ann Hendrickson, MS, RN, ACNS-BC (site PI); West Penn Hospital, Pittsburgh, Pennsylvania: Becky DeLucia, BS, RN, RD/LDN (site PI); King Faisal Specialist Hospital &amp; Research Center–Jeddah Branch, Jeddah, Saudi Arabia: Gillian Sedgwick, MSc, BSc (Hon), DPSM, RM, RN (site PI); King Faisal Specialist Hospital &amp; Research Center–Riyadh, Riyadh, Saudi Arabia: Abeer Adeeb Hussain, BSN, RN (site PI); Avera McKennan Hospital and University Health Center, Sioux Falls, South Dakota: Tamera J. Larsen-Engelkes, MSN, RN, NE-BC (site PI); Baylor Scott &amp; White Medical Center–Grapevine, Grapevine, Texas: Kathleen Ellis, PhD, RN (site PI); Christus St Elizabeth Hospital, Beaumont, Texas: Patricia Morrell, DNP, RN, NEA-BC (site PI); Inova Fair Oaks Hospital, Fairfax, Virginia: Mary Gibbons, MSN, RN, NE-BC (site PI); Aurora St Luke's Medical Center, Milwaukee, Wisconsin: Lee Jeske, MS, RN, GCNS-BC; Mary Luettgen, MSN, RN, ACNS-BC, CCRN (site PIs); Froedtert &amp; the Medical College of Wisconsin Froedtert Hospital, Milwaukee: Nancy Lees, MN, RN, CNS-BC (site PI); Wheaton Franciscan Healthcare–St Joseph, part of Ascension Wisconsin, Milwaukee, Wisconsin: Maureen Greene, PhD, RN, CNS-BC, ACNP-BC (site PI); Mercyhealth Janesville Hospital and Trauma Center, Janesville, Wisconsin: Michaela Lubke, MSN, RN, and Kara Sankey, MSN, CNL, RN (site PIs).</w:t>
      </w:r>
    </w:p>
    <w:p w14:paraId="779CE322" w14:textId="77777777" w:rsidR="00E57218" w:rsidRPr="00B72DA0" w:rsidRDefault="00E57218" w:rsidP="00C7359D">
      <w:pPr>
        <w:spacing w:after="300" w:line="276" w:lineRule="auto"/>
        <w:rPr>
          <w:rFonts w:eastAsia="Times New Roman" w:cstheme="minorHAnsi"/>
          <w:color w:val="333333"/>
          <w:sz w:val="24"/>
          <w:szCs w:val="24"/>
        </w:rPr>
      </w:pPr>
      <w:r w:rsidRPr="00B72DA0">
        <w:rPr>
          <w:rStyle w:val="Heading3Char"/>
          <w:rFonts w:asciiTheme="minorHAnsi" w:hAnsiTheme="minorHAnsi" w:cstheme="minorHAnsi"/>
        </w:rPr>
        <w:t>Disclaimer:</w:t>
      </w:r>
      <w:r w:rsidRPr="00B72DA0">
        <w:rPr>
          <w:rFonts w:eastAsia="Times New Roman" w:cstheme="minorHAnsi"/>
          <w:color w:val="333333"/>
          <w:sz w:val="24"/>
          <w:szCs w:val="24"/>
        </w:rPr>
        <w:t> The research team and the results, analysis, conclusions, and recommendations of the study are independent of the ANCC and do not necessarily reflect the views of the ANCC.</w:t>
      </w:r>
    </w:p>
    <w:p w14:paraId="58C27ACC" w14:textId="77777777" w:rsidR="00E57218" w:rsidRPr="00B72DA0" w:rsidRDefault="00E57218" w:rsidP="00C7359D">
      <w:pPr>
        <w:spacing w:after="300" w:line="276" w:lineRule="auto"/>
        <w:rPr>
          <w:rFonts w:eastAsia="Times New Roman" w:cstheme="minorHAnsi"/>
          <w:color w:val="333333"/>
          <w:sz w:val="24"/>
          <w:szCs w:val="24"/>
        </w:rPr>
      </w:pPr>
      <w:r w:rsidRPr="00B72DA0">
        <w:rPr>
          <w:rStyle w:val="Heading3Char"/>
          <w:rFonts w:asciiTheme="minorHAnsi" w:hAnsiTheme="minorHAnsi" w:cstheme="minorHAnsi"/>
        </w:rPr>
        <w:lastRenderedPageBreak/>
        <w:t>Data Sharing Statement:</w:t>
      </w:r>
      <w:r w:rsidRPr="00B72DA0">
        <w:rPr>
          <w:rFonts w:eastAsia="Times New Roman" w:cstheme="minorHAnsi"/>
          <w:color w:val="333333"/>
          <w:sz w:val="24"/>
          <w:szCs w:val="24"/>
        </w:rPr>
        <w:t> See </w:t>
      </w:r>
      <w:hyperlink r:id="rId75" w:anchor="note-ZOI180308-1" w:history="1">
        <w:r w:rsidRPr="00B72DA0">
          <w:rPr>
            <w:rFonts w:eastAsia="Times New Roman" w:cstheme="minorHAnsi"/>
            <w:color w:val="000000"/>
            <w:sz w:val="24"/>
            <w:szCs w:val="24"/>
            <w:u w:val="single"/>
          </w:rPr>
          <w:t>Supplement 3</w:t>
        </w:r>
      </w:hyperlink>
      <w:r w:rsidRPr="00B72DA0">
        <w:rPr>
          <w:rFonts w:eastAsia="Times New Roman" w:cstheme="minorHAnsi"/>
          <w:color w:val="333333"/>
          <w:sz w:val="24"/>
          <w:szCs w:val="24"/>
        </w:rPr>
        <w:t>.</w:t>
      </w:r>
    </w:p>
    <w:p w14:paraId="37EDD03B" w14:textId="77777777" w:rsidR="00E57218" w:rsidRPr="00B72DA0" w:rsidRDefault="00E57218" w:rsidP="00C7359D">
      <w:pPr>
        <w:pStyle w:val="Heading2"/>
        <w:spacing w:line="276" w:lineRule="auto"/>
        <w:rPr>
          <w:rFonts w:asciiTheme="minorHAnsi" w:hAnsiTheme="minorHAnsi" w:cstheme="minorHAnsi"/>
        </w:rPr>
      </w:pPr>
      <w:r w:rsidRPr="00B72DA0">
        <w:rPr>
          <w:rFonts w:asciiTheme="minorHAnsi" w:hAnsiTheme="minorHAnsi" w:cstheme="minorHAnsi"/>
        </w:rPr>
        <w:t>References</w:t>
      </w:r>
    </w:p>
    <w:p w14:paraId="572504FD" w14:textId="7A7CC98E"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1.</w:t>
      </w:r>
      <w:r w:rsidR="00485F03" w:rsidRPr="00B72DA0">
        <w:rPr>
          <w:rFonts w:eastAsia="Times New Roman" w:cstheme="minorHAnsi"/>
          <w:color w:val="333333"/>
          <w:sz w:val="24"/>
          <w:szCs w:val="24"/>
        </w:rPr>
        <w:t xml:space="preserve"> </w:t>
      </w:r>
      <w:proofErr w:type="spellStart"/>
      <w:proofErr w:type="gramStart"/>
      <w:r w:rsidRPr="00B72DA0">
        <w:rPr>
          <w:rFonts w:eastAsia="Times New Roman" w:cstheme="minorHAnsi"/>
          <w:color w:val="333333"/>
          <w:sz w:val="24"/>
          <w:szCs w:val="24"/>
        </w:rPr>
        <w:t>Yakusheva</w:t>
      </w:r>
      <w:proofErr w:type="spellEnd"/>
      <w:r w:rsidRPr="00B72DA0">
        <w:rPr>
          <w:rFonts w:eastAsia="Times New Roman" w:cstheme="minorHAnsi"/>
          <w:color w:val="333333"/>
          <w:sz w:val="24"/>
          <w:szCs w:val="24"/>
        </w:rPr>
        <w:t xml:space="preserve">  O</w:t>
      </w:r>
      <w:proofErr w:type="gramEnd"/>
      <w:r w:rsidRPr="00B72DA0">
        <w:rPr>
          <w:rFonts w:eastAsia="Times New Roman" w:cstheme="minorHAnsi"/>
          <w:color w:val="333333"/>
          <w:sz w:val="24"/>
          <w:szCs w:val="24"/>
        </w:rPr>
        <w:t>, Hoffman  GJ.  Does a reduction in readmissions result in net savings for most hospitals? an examination of Medicare’s Hospital Readmissions Reduction Program  [published online August 24, 2018]. </w:t>
      </w:r>
      <w:r w:rsidRPr="00B72DA0">
        <w:rPr>
          <w:rFonts w:eastAsia="Times New Roman" w:cstheme="minorHAnsi"/>
          <w:i/>
          <w:iCs/>
          <w:color w:val="333333"/>
          <w:sz w:val="24"/>
          <w:szCs w:val="24"/>
        </w:rPr>
        <w:t> Med Care Res Rev</w:t>
      </w:r>
      <w:r w:rsidRPr="00B72DA0">
        <w:rPr>
          <w:rFonts w:eastAsia="Times New Roman" w:cstheme="minorHAnsi"/>
          <w:color w:val="333333"/>
          <w:sz w:val="24"/>
          <w:szCs w:val="24"/>
        </w:rPr>
        <w:t>. doi:</w:t>
      </w:r>
      <w:hyperlink r:id="rId76" w:history="1">
        <w:r w:rsidRPr="00B72DA0">
          <w:rPr>
            <w:rFonts w:eastAsia="Times New Roman" w:cstheme="minorHAnsi"/>
            <w:color w:val="9E1F63"/>
            <w:sz w:val="24"/>
            <w:szCs w:val="24"/>
          </w:rPr>
          <w:t>10.1177/1077558718795745</w:t>
        </w:r>
      </w:hyperlink>
      <w:r w:rsidR="000354ED" w:rsidRPr="00B72DA0">
        <w:rPr>
          <w:rFonts w:eastAsia="Times New Roman" w:cstheme="minorHAnsi"/>
          <w:color w:val="333333"/>
          <w:sz w:val="24"/>
          <w:szCs w:val="24"/>
        </w:rPr>
        <w:t xml:space="preserve"> </w:t>
      </w:r>
    </w:p>
    <w:p w14:paraId="42066D1F" w14:textId="69259729"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2.</w:t>
      </w:r>
      <w:r w:rsidR="00485F03" w:rsidRPr="00B72DA0">
        <w:rPr>
          <w:rFonts w:eastAsia="Times New Roman" w:cstheme="minorHAnsi"/>
          <w:color w:val="333333"/>
          <w:sz w:val="24"/>
          <w:szCs w:val="24"/>
        </w:rPr>
        <w:t xml:space="preserve"> </w:t>
      </w:r>
      <w:r w:rsidRPr="00B72DA0">
        <w:rPr>
          <w:rFonts w:eastAsia="Times New Roman" w:cstheme="minorHAnsi"/>
          <w:color w:val="333333"/>
          <w:sz w:val="24"/>
          <w:szCs w:val="24"/>
        </w:rPr>
        <w:t>Medicare Payment Advisory Commission. </w:t>
      </w:r>
      <w:r w:rsidRPr="00B72DA0">
        <w:rPr>
          <w:rFonts w:eastAsia="Times New Roman" w:cstheme="minorHAnsi"/>
          <w:i/>
          <w:iCs/>
          <w:color w:val="333333"/>
          <w:sz w:val="24"/>
          <w:szCs w:val="24"/>
        </w:rPr>
        <w:t>Report to the Congress: Medicare and Health Care Delivery System</w:t>
      </w:r>
      <w:r w:rsidRPr="00B72DA0">
        <w:rPr>
          <w:rFonts w:eastAsia="Times New Roman" w:cstheme="minorHAnsi"/>
          <w:color w:val="333333"/>
          <w:sz w:val="24"/>
          <w:szCs w:val="24"/>
        </w:rPr>
        <w:t>. Washington, DC: Medicare Payment Advisory Commission; 2018. </w:t>
      </w:r>
      <w:hyperlink r:id="rId77" w:history="1">
        <w:r w:rsidRPr="00B72DA0">
          <w:rPr>
            <w:rFonts w:eastAsia="Times New Roman" w:cstheme="minorHAnsi"/>
            <w:color w:val="9E1F63"/>
            <w:sz w:val="24"/>
            <w:szCs w:val="24"/>
          </w:rPr>
          <w:t>http://medpac.gov/docs/default-source/reports/jun18_medpacreporttocongress_sec.pdf?sfvrsn=0</w:t>
        </w:r>
      </w:hyperlink>
      <w:r w:rsidRPr="00B72DA0">
        <w:rPr>
          <w:rFonts w:eastAsia="Times New Roman" w:cstheme="minorHAnsi"/>
          <w:color w:val="333333"/>
          <w:sz w:val="24"/>
          <w:szCs w:val="24"/>
        </w:rPr>
        <w:t>. Accessed September 20, 2018.</w:t>
      </w:r>
    </w:p>
    <w:p w14:paraId="6F662AA9" w14:textId="582D3496"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3.</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Bradley  EH</w:t>
      </w:r>
      <w:proofErr w:type="gramEnd"/>
      <w:r w:rsidRPr="00B72DA0">
        <w:rPr>
          <w:rFonts w:eastAsia="Times New Roman" w:cstheme="minorHAnsi"/>
          <w:color w:val="333333"/>
          <w:sz w:val="24"/>
          <w:szCs w:val="24"/>
        </w:rPr>
        <w:t>, Curry  L, Horwitz  LI,  et al.  Contemporary evidence about hospital strategies for reducing 30-day readmissions: a national study. </w:t>
      </w:r>
      <w:r w:rsidRPr="00B72DA0">
        <w:rPr>
          <w:rFonts w:eastAsia="Times New Roman" w:cstheme="minorHAnsi"/>
          <w:i/>
          <w:iCs/>
          <w:color w:val="333333"/>
          <w:sz w:val="24"/>
          <w:szCs w:val="24"/>
        </w:rPr>
        <w:t> J Am Coll Cardiol</w:t>
      </w:r>
      <w:r w:rsidRPr="00B72DA0">
        <w:rPr>
          <w:rFonts w:eastAsia="Times New Roman" w:cstheme="minorHAnsi"/>
          <w:color w:val="333333"/>
          <w:sz w:val="24"/>
          <w:szCs w:val="24"/>
        </w:rPr>
        <w:t>. 2012;60(7):607-614. doi:</w:t>
      </w:r>
      <w:hyperlink r:id="rId78" w:history="1">
        <w:r w:rsidRPr="00B72DA0">
          <w:rPr>
            <w:rFonts w:eastAsia="Times New Roman" w:cstheme="minorHAnsi"/>
            <w:color w:val="9E1F63"/>
            <w:sz w:val="24"/>
            <w:szCs w:val="24"/>
          </w:rPr>
          <w:t>10.1016/j.jacc.2012.03.067</w:t>
        </w:r>
      </w:hyperlink>
      <w:r w:rsidR="000354ED" w:rsidRPr="00B72DA0">
        <w:rPr>
          <w:rFonts w:eastAsia="Times New Roman" w:cstheme="minorHAnsi"/>
          <w:color w:val="333333"/>
          <w:sz w:val="24"/>
          <w:szCs w:val="24"/>
        </w:rPr>
        <w:t xml:space="preserve"> </w:t>
      </w:r>
    </w:p>
    <w:p w14:paraId="61DA48EB" w14:textId="45A9BFAD"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4.</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Bradley  EH</w:t>
      </w:r>
      <w:proofErr w:type="gramEnd"/>
      <w:r w:rsidRPr="00B72DA0">
        <w:rPr>
          <w:rFonts w:eastAsia="Times New Roman" w:cstheme="minorHAnsi"/>
          <w:color w:val="333333"/>
          <w:sz w:val="24"/>
          <w:szCs w:val="24"/>
        </w:rPr>
        <w:t>, Curry  L, Horwitz  LI,  et al.  Hospital strategies associated with 30-day readmission rates for patients with heart failure. </w:t>
      </w:r>
      <w:r w:rsidRPr="00B72DA0">
        <w:rPr>
          <w:rFonts w:eastAsia="Times New Roman" w:cstheme="minorHAnsi"/>
          <w:i/>
          <w:iCs/>
          <w:color w:val="333333"/>
          <w:sz w:val="24"/>
          <w:szCs w:val="24"/>
        </w:rPr>
        <w:t> Circ Cardiovasc Qual Outcomes</w:t>
      </w:r>
      <w:r w:rsidRPr="00B72DA0">
        <w:rPr>
          <w:rFonts w:eastAsia="Times New Roman" w:cstheme="minorHAnsi"/>
          <w:color w:val="333333"/>
          <w:sz w:val="24"/>
          <w:szCs w:val="24"/>
        </w:rPr>
        <w:t>. 2013;6(4):444-450. doi:</w:t>
      </w:r>
      <w:hyperlink r:id="rId79" w:history="1">
        <w:r w:rsidRPr="00B72DA0">
          <w:rPr>
            <w:rFonts w:eastAsia="Times New Roman" w:cstheme="minorHAnsi"/>
            <w:color w:val="9E1F63"/>
            <w:sz w:val="24"/>
            <w:szCs w:val="24"/>
          </w:rPr>
          <w:t>10.1161/CIRCOUTCOMES.111.000101</w:t>
        </w:r>
      </w:hyperlink>
      <w:r w:rsidR="000354ED" w:rsidRPr="00B72DA0">
        <w:rPr>
          <w:rFonts w:eastAsia="Times New Roman" w:cstheme="minorHAnsi"/>
          <w:color w:val="333333"/>
          <w:sz w:val="24"/>
          <w:szCs w:val="24"/>
        </w:rPr>
        <w:t xml:space="preserve"> </w:t>
      </w:r>
    </w:p>
    <w:p w14:paraId="52ACB201" w14:textId="498FC588"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5.</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Joynt  KE</w:t>
      </w:r>
      <w:proofErr w:type="gramEnd"/>
      <w:r w:rsidRPr="00B72DA0">
        <w:rPr>
          <w:rFonts w:eastAsia="Times New Roman" w:cstheme="minorHAnsi"/>
          <w:color w:val="333333"/>
          <w:sz w:val="24"/>
          <w:szCs w:val="24"/>
        </w:rPr>
        <w:t xml:space="preserve">, </w:t>
      </w:r>
      <w:proofErr w:type="spellStart"/>
      <w:r w:rsidRPr="00B72DA0">
        <w:rPr>
          <w:rFonts w:eastAsia="Times New Roman" w:cstheme="minorHAnsi"/>
          <w:color w:val="333333"/>
          <w:sz w:val="24"/>
          <w:szCs w:val="24"/>
        </w:rPr>
        <w:t>Sarma</w:t>
      </w:r>
      <w:proofErr w:type="spellEnd"/>
      <w:r w:rsidRPr="00B72DA0">
        <w:rPr>
          <w:rFonts w:eastAsia="Times New Roman" w:cstheme="minorHAnsi"/>
          <w:color w:val="333333"/>
          <w:sz w:val="24"/>
          <w:szCs w:val="24"/>
        </w:rPr>
        <w:t xml:space="preserve">  N, Epstein  AM, Jha  AK, Weissman  JS.  Challenges in reducing readmissions: Lessons from leadership and frontline personnel at eight minority-serving hospitals. </w:t>
      </w:r>
      <w:r w:rsidRPr="00B72DA0">
        <w:rPr>
          <w:rFonts w:eastAsia="Times New Roman" w:cstheme="minorHAnsi"/>
          <w:i/>
          <w:iCs/>
          <w:color w:val="333333"/>
          <w:sz w:val="24"/>
          <w:szCs w:val="24"/>
        </w:rPr>
        <w:t> Jt Comm J Qual Patient Saf</w:t>
      </w:r>
      <w:r w:rsidRPr="00B72DA0">
        <w:rPr>
          <w:rFonts w:eastAsia="Times New Roman" w:cstheme="minorHAnsi"/>
          <w:color w:val="333333"/>
          <w:sz w:val="24"/>
          <w:szCs w:val="24"/>
        </w:rPr>
        <w:t>. 2014;40(10):435-437. doi:</w:t>
      </w:r>
      <w:hyperlink r:id="rId80" w:history="1">
        <w:r w:rsidRPr="00B72DA0">
          <w:rPr>
            <w:rFonts w:eastAsia="Times New Roman" w:cstheme="minorHAnsi"/>
            <w:color w:val="9E1F63"/>
            <w:sz w:val="24"/>
            <w:szCs w:val="24"/>
          </w:rPr>
          <w:t>10.1016/S1553-7250(14)40056-4</w:t>
        </w:r>
      </w:hyperlink>
      <w:r w:rsidR="000354ED" w:rsidRPr="00B72DA0">
        <w:rPr>
          <w:rFonts w:eastAsia="Times New Roman" w:cstheme="minorHAnsi"/>
          <w:color w:val="333333"/>
          <w:sz w:val="24"/>
          <w:szCs w:val="24"/>
        </w:rPr>
        <w:t xml:space="preserve"> </w:t>
      </w:r>
    </w:p>
    <w:p w14:paraId="12904CEC" w14:textId="778BEE60"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6.</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Bobay  K</w:t>
      </w:r>
      <w:proofErr w:type="gramEnd"/>
      <w:r w:rsidRPr="00B72DA0">
        <w:rPr>
          <w:rFonts w:eastAsia="Times New Roman" w:cstheme="minorHAnsi"/>
          <w:color w:val="333333"/>
          <w:sz w:val="24"/>
          <w:szCs w:val="24"/>
        </w:rPr>
        <w:t>, Bahr  SJ, Weiss  ME, Hughes  R, Costa  L.  Models of discharge care in Magnet hospitals. </w:t>
      </w:r>
      <w:r w:rsidRPr="00B72DA0">
        <w:rPr>
          <w:rFonts w:eastAsia="Times New Roman" w:cstheme="minorHAnsi"/>
          <w:i/>
          <w:iCs/>
          <w:color w:val="333333"/>
          <w:sz w:val="24"/>
          <w:szCs w:val="24"/>
        </w:rPr>
        <w:t> J Nurs Adm</w:t>
      </w:r>
      <w:r w:rsidRPr="00B72DA0">
        <w:rPr>
          <w:rFonts w:eastAsia="Times New Roman" w:cstheme="minorHAnsi"/>
          <w:color w:val="333333"/>
          <w:sz w:val="24"/>
          <w:szCs w:val="24"/>
        </w:rPr>
        <w:t>. 2015;45(10):485-491. doi:</w:t>
      </w:r>
      <w:hyperlink r:id="rId81" w:history="1">
        <w:r w:rsidRPr="00B72DA0">
          <w:rPr>
            <w:rFonts w:eastAsia="Times New Roman" w:cstheme="minorHAnsi"/>
            <w:color w:val="9E1F63"/>
            <w:sz w:val="24"/>
            <w:szCs w:val="24"/>
          </w:rPr>
          <w:t>10.1097/NNA.0000000000000239</w:t>
        </w:r>
      </w:hyperlink>
      <w:r w:rsidR="000354ED" w:rsidRPr="00B72DA0">
        <w:rPr>
          <w:rFonts w:eastAsia="Times New Roman" w:cstheme="minorHAnsi"/>
          <w:color w:val="333333"/>
          <w:sz w:val="24"/>
          <w:szCs w:val="24"/>
        </w:rPr>
        <w:t xml:space="preserve"> </w:t>
      </w:r>
    </w:p>
    <w:p w14:paraId="6CF7681B" w14:textId="6B82E792"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7.</w:t>
      </w:r>
      <w:r w:rsidR="00485F03" w:rsidRPr="00B72DA0">
        <w:rPr>
          <w:rFonts w:eastAsia="Times New Roman" w:cstheme="minorHAnsi"/>
          <w:color w:val="333333"/>
          <w:sz w:val="24"/>
          <w:szCs w:val="24"/>
        </w:rPr>
        <w:t xml:space="preserve"> </w:t>
      </w:r>
      <w:r w:rsidRPr="00B72DA0">
        <w:rPr>
          <w:rFonts w:eastAsia="Times New Roman" w:cstheme="minorHAnsi"/>
          <w:color w:val="333333"/>
          <w:sz w:val="24"/>
          <w:szCs w:val="24"/>
        </w:rPr>
        <w:t>Project  RED. </w:t>
      </w:r>
      <w:hyperlink r:id="rId82" w:history="1">
        <w:r w:rsidRPr="00B72DA0">
          <w:rPr>
            <w:rFonts w:eastAsia="Times New Roman" w:cstheme="minorHAnsi"/>
            <w:color w:val="9E1F63"/>
            <w:sz w:val="24"/>
            <w:szCs w:val="24"/>
          </w:rPr>
          <w:t>http://www.bu.edu/fammed/projectred/components.html</w:t>
        </w:r>
      </w:hyperlink>
      <w:r w:rsidRPr="00B72DA0">
        <w:rPr>
          <w:rFonts w:eastAsia="Times New Roman" w:cstheme="minorHAnsi"/>
          <w:color w:val="333333"/>
          <w:sz w:val="24"/>
          <w:szCs w:val="24"/>
        </w:rPr>
        <w:t>. Accessed September 20, 2018.</w:t>
      </w:r>
    </w:p>
    <w:p w14:paraId="4509B488" w14:textId="26B827AE"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8.</w:t>
      </w:r>
      <w:r w:rsidR="00485F03" w:rsidRPr="00B72DA0">
        <w:rPr>
          <w:rFonts w:eastAsia="Times New Roman" w:cstheme="minorHAnsi"/>
          <w:color w:val="333333"/>
          <w:sz w:val="24"/>
          <w:szCs w:val="24"/>
        </w:rPr>
        <w:t xml:space="preserve"> </w:t>
      </w:r>
      <w:r w:rsidRPr="00B72DA0">
        <w:rPr>
          <w:rFonts w:eastAsia="Times New Roman" w:cstheme="minorHAnsi"/>
          <w:color w:val="333333"/>
          <w:sz w:val="24"/>
          <w:szCs w:val="24"/>
        </w:rPr>
        <w:t>Transitional Care Model. </w:t>
      </w:r>
      <w:hyperlink r:id="rId83" w:history="1">
        <w:r w:rsidRPr="00B72DA0">
          <w:rPr>
            <w:rFonts w:eastAsia="Times New Roman" w:cstheme="minorHAnsi"/>
            <w:color w:val="9E1F63"/>
            <w:sz w:val="24"/>
            <w:szCs w:val="24"/>
          </w:rPr>
          <w:t>https://www.nursing.upenn.edu/ncth/transitional-care-model/</w:t>
        </w:r>
      </w:hyperlink>
      <w:r w:rsidRPr="00B72DA0">
        <w:rPr>
          <w:rFonts w:eastAsia="Times New Roman" w:cstheme="minorHAnsi"/>
          <w:color w:val="333333"/>
          <w:sz w:val="24"/>
          <w:szCs w:val="24"/>
        </w:rPr>
        <w:t>. Accessed September 20, 2018.</w:t>
      </w:r>
    </w:p>
    <w:p w14:paraId="0E113536" w14:textId="41F6FA1A"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9.</w:t>
      </w:r>
      <w:r w:rsidR="00485F03" w:rsidRPr="00B72DA0">
        <w:rPr>
          <w:rFonts w:eastAsia="Times New Roman" w:cstheme="minorHAnsi"/>
          <w:color w:val="333333"/>
          <w:sz w:val="24"/>
          <w:szCs w:val="24"/>
        </w:rPr>
        <w:t xml:space="preserve"> </w:t>
      </w:r>
      <w:r w:rsidRPr="00B72DA0">
        <w:rPr>
          <w:rFonts w:eastAsia="Times New Roman" w:cstheme="minorHAnsi"/>
          <w:color w:val="333333"/>
          <w:sz w:val="24"/>
          <w:szCs w:val="24"/>
        </w:rPr>
        <w:t>The Care Transitions Program. </w:t>
      </w:r>
      <w:hyperlink r:id="rId84" w:history="1">
        <w:r w:rsidRPr="00B72DA0">
          <w:rPr>
            <w:rFonts w:eastAsia="Times New Roman" w:cstheme="minorHAnsi"/>
            <w:color w:val="9E1F63"/>
            <w:sz w:val="24"/>
            <w:szCs w:val="24"/>
          </w:rPr>
          <w:t>https://caretransitions.org/</w:t>
        </w:r>
      </w:hyperlink>
      <w:r w:rsidRPr="00B72DA0">
        <w:rPr>
          <w:rFonts w:eastAsia="Times New Roman" w:cstheme="minorHAnsi"/>
          <w:color w:val="333333"/>
          <w:sz w:val="24"/>
          <w:szCs w:val="24"/>
        </w:rPr>
        <w:t>. Accessed September 20, 2018.</w:t>
      </w:r>
    </w:p>
    <w:p w14:paraId="524FA74C" w14:textId="0014AA37"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10.</w:t>
      </w:r>
      <w:r w:rsidR="00485F03" w:rsidRPr="00B72DA0">
        <w:rPr>
          <w:rFonts w:eastAsia="Times New Roman" w:cstheme="minorHAnsi"/>
          <w:color w:val="333333"/>
          <w:sz w:val="24"/>
          <w:szCs w:val="24"/>
        </w:rPr>
        <w:t xml:space="preserve"> </w:t>
      </w:r>
      <w:r w:rsidRPr="00B72DA0">
        <w:rPr>
          <w:rFonts w:eastAsia="Times New Roman" w:cstheme="minorHAnsi"/>
          <w:color w:val="333333"/>
          <w:sz w:val="24"/>
          <w:szCs w:val="24"/>
        </w:rPr>
        <w:t>Society of Hospital Medicine. Better outcomes by optimizing safe transitions. </w:t>
      </w:r>
      <w:hyperlink r:id="rId85" w:history="1">
        <w:r w:rsidRPr="00B72DA0">
          <w:rPr>
            <w:rFonts w:eastAsia="Times New Roman" w:cstheme="minorHAnsi"/>
            <w:color w:val="9E1F63"/>
            <w:sz w:val="24"/>
            <w:szCs w:val="24"/>
          </w:rPr>
          <w:t>http://www.hospitalmedicine.org/Web/Quality_Innovation/Implementation_Toolkits/Project_BOOST/Web/Quality___Innovation/Implementation_Toolkit/Boost/Overview.aspx</w:t>
        </w:r>
      </w:hyperlink>
      <w:r w:rsidRPr="00B72DA0">
        <w:rPr>
          <w:rFonts w:eastAsia="Times New Roman" w:cstheme="minorHAnsi"/>
          <w:color w:val="333333"/>
          <w:sz w:val="24"/>
          <w:szCs w:val="24"/>
        </w:rPr>
        <w:t>. Accessed September 20, 2018.</w:t>
      </w:r>
    </w:p>
    <w:p w14:paraId="125106A7" w14:textId="7F5F17DA"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11.</w:t>
      </w:r>
      <w:r w:rsidR="00485F03" w:rsidRPr="00B72DA0">
        <w:rPr>
          <w:rFonts w:eastAsia="Times New Roman" w:cstheme="minorHAnsi"/>
          <w:color w:val="333333"/>
          <w:sz w:val="24"/>
          <w:szCs w:val="24"/>
        </w:rPr>
        <w:t xml:space="preserve"> </w:t>
      </w:r>
      <w:r w:rsidRPr="00B72DA0">
        <w:rPr>
          <w:rFonts w:eastAsia="Times New Roman" w:cstheme="minorHAnsi"/>
          <w:color w:val="333333"/>
          <w:sz w:val="24"/>
          <w:szCs w:val="24"/>
        </w:rPr>
        <w:t>Hospital to Home. </w:t>
      </w:r>
      <w:hyperlink r:id="rId86" w:history="1">
        <w:r w:rsidRPr="00B72DA0">
          <w:rPr>
            <w:rFonts w:eastAsia="Times New Roman" w:cstheme="minorHAnsi"/>
            <w:color w:val="9E1F63"/>
            <w:sz w:val="24"/>
            <w:szCs w:val="24"/>
          </w:rPr>
          <w:t>http://cvquality.acc.org/Initiatives/H2H.aspx</w:t>
        </w:r>
      </w:hyperlink>
      <w:r w:rsidRPr="00B72DA0">
        <w:rPr>
          <w:rFonts w:eastAsia="Times New Roman" w:cstheme="minorHAnsi"/>
          <w:color w:val="333333"/>
          <w:sz w:val="24"/>
          <w:szCs w:val="24"/>
        </w:rPr>
        <w:t>. Accessed September 20, 2018.</w:t>
      </w:r>
    </w:p>
    <w:p w14:paraId="4003F2E1" w14:textId="699941E3"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12.</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Naylor  MD</w:t>
      </w:r>
      <w:proofErr w:type="gramEnd"/>
      <w:r w:rsidRPr="00B72DA0">
        <w:rPr>
          <w:rFonts w:eastAsia="Times New Roman" w:cstheme="minorHAnsi"/>
          <w:color w:val="333333"/>
          <w:sz w:val="24"/>
          <w:szCs w:val="24"/>
        </w:rPr>
        <w:t>, Aiken  LH, Kurtzman  ET, Olds  DM, Hirschman  KB.  The care span: the importance of transitional care in achieving health reform. </w:t>
      </w:r>
      <w:r w:rsidRPr="00B72DA0">
        <w:rPr>
          <w:rFonts w:eastAsia="Times New Roman" w:cstheme="minorHAnsi"/>
          <w:i/>
          <w:iCs/>
          <w:color w:val="333333"/>
          <w:sz w:val="24"/>
          <w:szCs w:val="24"/>
        </w:rPr>
        <w:t> Health Aff (Millwood)</w:t>
      </w:r>
      <w:r w:rsidRPr="00B72DA0">
        <w:rPr>
          <w:rFonts w:eastAsia="Times New Roman" w:cstheme="minorHAnsi"/>
          <w:color w:val="333333"/>
          <w:sz w:val="24"/>
          <w:szCs w:val="24"/>
        </w:rPr>
        <w:t>. 2011;30(4):746-754. doi:</w:t>
      </w:r>
      <w:hyperlink r:id="rId87" w:history="1">
        <w:r w:rsidRPr="00B72DA0">
          <w:rPr>
            <w:rFonts w:eastAsia="Times New Roman" w:cstheme="minorHAnsi"/>
            <w:color w:val="9E1F63"/>
            <w:sz w:val="24"/>
            <w:szCs w:val="24"/>
          </w:rPr>
          <w:t>10.1377/hlthaff.2011.0041</w:t>
        </w:r>
      </w:hyperlink>
      <w:r w:rsidR="00081B2C" w:rsidRPr="00B72DA0">
        <w:rPr>
          <w:rFonts w:eastAsia="Times New Roman" w:cstheme="minorHAnsi"/>
          <w:color w:val="333333"/>
          <w:sz w:val="24"/>
          <w:szCs w:val="24"/>
        </w:rPr>
        <w:t xml:space="preserve"> </w:t>
      </w:r>
    </w:p>
    <w:p w14:paraId="1E6DD8EA" w14:textId="2863584B"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13.</w:t>
      </w:r>
      <w:r w:rsidR="00485F03" w:rsidRPr="00B72DA0">
        <w:rPr>
          <w:rFonts w:eastAsia="Times New Roman" w:cstheme="minorHAnsi"/>
          <w:color w:val="333333"/>
          <w:sz w:val="24"/>
          <w:szCs w:val="24"/>
        </w:rPr>
        <w:t xml:space="preserve"> </w:t>
      </w:r>
      <w:proofErr w:type="spellStart"/>
      <w:proofErr w:type="gramStart"/>
      <w:r w:rsidRPr="00B72DA0">
        <w:rPr>
          <w:rFonts w:eastAsia="Times New Roman" w:cstheme="minorHAnsi"/>
          <w:color w:val="333333"/>
          <w:sz w:val="24"/>
          <w:szCs w:val="24"/>
        </w:rPr>
        <w:t>Wasfy</w:t>
      </w:r>
      <w:proofErr w:type="spellEnd"/>
      <w:r w:rsidRPr="00B72DA0">
        <w:rPr>
          <w:rFonts w:eastAsia="Times New Roman" w:cstheme="minorHAnsi"/>
          <w:color w:val="333333"/>
          <w:sz w:val="24"/>
          <w:szCs w:val="24"/>
        </w:rPr>
        <w:t xml:space="preserve">  JH</w:t>
      </w:r>
      <w:proofErr w:type="gramEnd"/>
      <w:r w:rsidRPr="00B72DA0">
        <w:rPr>
          <w:rFonts w:eastAsia="Times New Roman" w:cstheme="minorHAnsi"/>
          <w:color w:val="333333"/>
          <w:sz w:val="24"/>
          <w:szCs w:val="24"/>
        </w:rPr>
        <w:t xml:space="preserve">, </w:t>
      </w:r>
      <w:proofErr w:type="spellStart"/>
      <w:r w:rsidRPr="00B72DA0">
        <w:rPr>
          <w:rFonts w:eastAsia="Times New Roman" w:cstheme="minorHAnsi"/>
          <w:color w:val="333333"/>
          <w:sz w:val="24"/>
          <w:szCs w:val="24"/>
        </w:rPr>
        <w:t>Zigler</w:t>
      </w:r>
      <w:proofErr w:type="spellEnd"/>
      <w:r w:rsidRPr="00B72DA0">
        <w:rPr>
          <w:rFonts w:eastAsia="Times New Roman" w:cstheme="minorHAnsi"/>
          <w:color w:val="333333"/>
          <w:sz w:val="24"/>
          <w:szCs w:val="24"/>
        </w:rPr>
        <w:t xml:space="preserve">  CM, Choirat  C, Wang  Y, Dominici  F, Yeh  RW.  Readmission rates after passage of the hospital readmissions reduction program: a pre-post analysis. </w:t>
      </w:r>
      <w:r w:rsidRPr="00B72DA0">
        <w:rPr>
          <w:rFonts w:eastAsia="Times New Roman" w:cstheme="minorHAnsi"/>
          <w:i/>
          <w:iCs/>
          <w:color w:val="333333"/>
          <w:sz w:val="24"/>
          <w:szCs w:val="24"/>
        </w:rPr>
        <w:t> Ann Intern Med</w:t>
      </w:r>
      <w:r w:rsidRPr="00B72DA0">
        <w:rPr>
          <w:rFonts w:eastAsia="Times New Roman" w:cstheme="minorHAnsi"/>
          <w:color w:val="333333"/>
          <w:sz w:val="24"/>
          <w:szCs w:val="24"/>
        </w:rPr>
        <w:t>. 2017;166(5):324-331. doi:</w:t>
      </w:r>
      <w:hyperlink r:id="rId88" w:history="1">
        <w:r w:rsidRPr="00B72DA0">
          <w:rPr>
            <w:rFonts w:eastAsia="Times New Roman" w:cstheme="minorHAnsi"/>
            <w:color w:val="9E1F63"/>
            <w:sz w:val="24"/>
            <w:szCs w:val="24"/>
          </w:rPr>
          <w:t>10.7326/M16-0185</w:t>
        </w:r>
      </w:hyperlink>
      <w:r w:rsidR="00081B2C" w:rsidRPr="00B72DA0">
        <w:rPr>
          <w:rFonts w:eastAsia="Times New Roman" w:cstheme="minorHAnsi"/>
          <w:color w:val="333333"/>
          <w:sz w:val="24"/>
          <w:szCs w:val="24"/>
        </w:rPr>
        <w:t xml:space="preserve"> </w:t>
      </w:r>
    </w:p>
    <w:p w14:paraId="3B41C4F0" w14:textId="3923707D"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lastRenderedPageBreak/>
        <w:t>14.</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Jha  AK</w:t>
      </w:r>
      <w:proofErr w:type="gramEnd"/>
      <w:r w:rsidRPr="00B72DA0">
        <w:rPr>
          <w:rFonts w:eastAsia="Times New Roman" w:cstheme="minorHAnsi"/>
          <w:color w:val="333333"/>
          <w:sz w:val="24"/>
          <w:szCs w:val="24"/>
        </w:rPr>
        <w:t>.  To fix the hospital readmissions program, prioritize what matters. </w:t>
      </w:r>
      <w:r w:rsidRPr="00B72DA0">
        <w:rPr>
          <w:rFonts w:eastAsia="Times New Roman" w:cstheme="minorHAnsi"/>
          <w:i/>
          <w:iCs/>
          <w:color w:val="333333"/>
          <w:sz w:val="24"/>
          <w:szCs w:val="24"/>
        </w:rPr>
        <w:t> JAMA</w:t>
      </w:r>
      <w:r w:rsidRPr="00B72DA0">
        <w:rPr>
          <w:rFonts w:eastAsia="Times New Roman" w:cstheme="minorHAnsi"/>
          <w:color w:val="333333"/>
          <w:sz w:val="24"/>
          <w:szCs w:val="24"/>
        </w:rPr>
        <w:t>. 2018;319(5):431-433. doi:</w:t>
      </w:r>
      <w:hyperlink r:id="rId89" w:history="1">
        <w:r w:rsidRPr="00B72DA0">
          <w:rPr>
            <w:rFonts w:eastAsia="Times New Roman" w:cstheme="minorHAnsi"/>
            <w:color w:val="9E1F63"/>
            <w:sz w:val="24"/>
            <w:szCs w:val="24"/>
          </w:rPr>
          <w:t>10.1001/jama.2017.21623</w:t>
        </w:r>
      </w:hyperlink>
      <w:r w:rsidRPr="00B72DA0">
        <w:rPr>
          <w:rFonts w:eastAsia="Times New Roman" w:cstheme="minorHAnsi"/>
          <w:color w:val="333333"/>
          <w:sz w:val="24"/>
          <w:szCs w:val="24"/>
        </w:rPr>
        <w:br/>
      </w:r>
    </w:p>
    <w:p w14:paraId="0AED31CE" w14:textId="044B7FE6"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15.</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Weiss  M</w:t>
      </w:r>
      <w:proofErr w:type="gramEnd"/>
      <w:r w:rsidRPr="00B72DA0">
        <w:rPr>
          <w:rFonts w:eastAsia="Times New Roman" w:cstheme="minorHAnsi"/>
          <w:color w:val="333333"/>
          <w:sz w:val="24"/>
          <w:szCs w:val="24"/>
        </w:rPr>
        <w:t xml:space="preserve">, </w:t>
      </w:r>
      <w:proofErr w:type="spellStart"/>
      <w:r w:rsidRPr="00B72DA0">
        <w:rPr>
          <w:rFonts w:eastAsia="Times New Roman" w:cstheme="minorHAnsi"/>
          <w:color w:val="333333"/>
          <w:sz w:val="24"/>
          <w:szCs w:val="24"/>
        </w:rPr>
        <w:t>Yakusheva</w:t>
      </w:r>
      <w:proofErr w:type="spellEnd"/>
      <w:r w:rsidRPr="00B72DA0">
        <w:rPr>
          <w:rFonts w:eastAsia="Times New Roman" w:cstheme="minorHAnsi"/>
          <w:color w:val="333333"/>
          <w:sz w:val="24"/>
          <w:szCs w:val="24"/>
        </w:rPr>
        <w:t xml:space="preserve">  O, Bobay  K.  Quality and cost analysis of nurse staffing, discharge preparation, and postdischarge utilization. </w:t>
      </w:r>
      <w:r w:rsidRPr="00B72DA0">
        <w:rPr>
          <w:rFonts w:eastAsia="Times New Roman" w:cstheme="minorHAnsi"/>
          <w:i/>
          <w:iCs/>
          <w:color w:val="333333"/>
          <w:sz w:val="24"/>
          <w:szCs w:val="24"/>
        </w:rPr>
        <w:t> Health Serv Res</w:t>
      </w:r>
      <w:r w:rsidRPr="00B72DA0">
        <w:rPr>
          <w:rFonts w:eastAsia="Times New Roman" w:cstheme="minorHAnsi"/>
          <w:color w:val="333333"/>
          <w:sz w:val="24"/>
          <w:szCs w:val="24"/>
        </w:rPr>
        <w:t>. 2011;46(5):1473-1494. doi:</w:t>
      </w:r>
      <w:hyperlink r:id="rId90" w:history="1">
        <w:r w:rsidRPr="00B72DA0">
          <w:rPr>
            <w:rFonts w:eastAsia="Times New Roman" w:cstheme="minorHAnsi"/>
            <w:color w:val="9E1F63"/>
            <w:sz w:val="24"/>
            <w:szCs w:val="24"/>
          </w:rPr>
          <w:t>10.1111/j.1475-6773.2011.01267.x</w:t>
        </w:r>
      </w:hyperlink>
      <w:r w:rsidR="00081B2C" w:rsidRPr="00B72DA0">
        <w:rPr>
          <w:rFonts w:eastAsia="Times New Roman" w:cstheme="minorHAnsi"/>
          <w:color w:val="333333"/>
          <w:sz w:val="24"/>
          <w:szCs w:val="24"/>
        </w:rPr>
        <w:t xml:space="preserve"> </w:t>
      </w:r>
    </w:p>
    <w:p w14:paraId="32CA88AF" w14:textId="503F912F"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16.</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Weiss  ME</w:t>
      </w:r>
      <w:proofErr w:type="gramEnd"/>
      <w:r w:rsidRPr="00B72DA0">
        <w:rPr>
          <w:rFonts w:eastAsia="Times New Roman" w:cstheme="minorHAnsi"/>
          <w:color w:val="333333"/>
          <w:sz w:val="24"/>
          <w:szCs w:val="24"/>
        </w:rPr>
        <w:t>, Costa  LL, Yakusheva  O, Bobay  KL.  Validation of patient and nurse short forms of the Readiness for Hospital Discharge Scale and their relationship to return to the hospital. </w:t>
      </w:r>
      <w:r w:rsidRPr="00B72DA0">
        <w:rPr>
          <w:rFonts w:eastAsia="Times New Roman" w:cstheme="minorHAnsi"/>
          <w:i/>
          <w:iCs/>
          <w:color w:val="333333"/>
          <w:sz w:val="24"/>
          <w:szCs w:val="24"/>
        </w:rPr>
        <w:t> Health Serv Res</w:t>
      </w:r>
      <w:r w:rsidRPr="00B72DA0">
        <w:rPr>
          <w:rFonts w:eastAsia="Times New Roman" w:cstheme="minorHAnsi"/>
          <w:color w:val="333333"/>
          <w:sz w:val="24"/>
          <w:szCs w:val="24"/>
        </w:rPr>
        <w:t>. 2014;49(1):304-317. doi:</w:t>
      </w:r>
      <w:hyperlink r:id="rId91" w:history="1">
        <w:r w:rsidRPr="00B72DA0">
          <w:rPr>
            <w:rFonts w:eastAsia="Times New Roman" w:cstheme="minorHAnsi"/>
            <w:color w:val="9E1F63"/>
            <w:sz w:val="24"/>
            <w:szCs w:val="24"/>
          </w:rPr>
          <w:t>10.1111/1475-6773.12092</w:t>
        </w:r>
      </w:hyperlink>
      <w:r w:rsidR="00081B2C" w:rsidRPr="00B72DA0">
        <w:rPr>
          <w:rFonts w:eastAsia="Times New Roman" w:cstheme="minorHAnsi"/>
          <w:color w:val="333333"/>
          <w:sz w:val="24"/>
          <w:szCs w:val="24"/>
        </w:rPr>
        <w:t xml:space="preserve"> </w:t>
      </w:r>
    </w:p>
    <w:p w14:paraId="217F865C" w14:textId="6F36BF24"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17.</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Weiss  ME</w:t>
      </w:r>
      <w:proofErr w:type="gramEnd"/>
      <w:r w:rsidRPr="00B72DA0">
        <w:rPr>
          <w:rFonts w:eastAsia="Times New Roman" w:cstheme="minorHAnsi"/>
          <w:color w:val="333333"/>
          <w:sz w:val="24"/>
          <w:szCs w:val="24"/>
        </w:rPr>
        <w:t>, Piacentine  LB.  Psychometric properties of the Readiness for Hospital Discharge Scale. </w:t>
      </w:r>
      <w:r w:rsidRPr="00B72DA0">
        <w:rPr>
          <w:rFonts w:eastAsia="Times New Roman" w:cstheme="minorHAnsi"/>
          <w:i/>
          <w:iCs/>
          <w:color w:val="333333"/>
          <w:sz w:val="24"/>
          <w:szCs w:val="24"/>
        </w:rPr>
        <w:t> J Nurs Meas</w:t>
      </w:r>
      <w:r w:rsidRPr="00B72DA0">
        <w:rPr>
          <w:rFonts w:eastAsia="Times New Roman" w:cstheme="minorHAnsi"/>
          <w:color w:val="333333"/>
          <w:sz w:val="24"/>
          <w:szCs w:val="24"/>
        </w:rPr>
        <w:t>. 2006;14(3):163-180. doi:</w:t>
      </w:r>
      <w:hyperlink r:id="rId92" w:history="1">
        <w:r w:rsidRPr="00B72DA0">
          <w:rPr>
            <w:rFonts w:eastAsia="Times New Roman" w:cstheme="minorHAnsi"/>
            <w:color w:val="9E1F63"/>
            <w:sz w:val="24"/>
            <w:szCs w:val="24"/>
          </w:rPr>
          <w:t>10.1891/jnm-v14i3a002</w:t>
        </w:r>
      </w:hyperlink>
      <w:r w:rsidR="00081B2C" w:rsidRPr="00B72DA0">
        <w:rPr>
          <w:rFonts w:eastAsia="Times New Roman" w:cstheme="minorHAnsi"/>
          <w:color w:val="333333"/>
          <w:sz w:val="24"/>
          <w:szCs w:val="24"/>
        </w:rPr>
        <w:t xml:space="preserve"> </w:t>
      </w:r>
    </w:p>
    <w:p w14:paraId="50753D84" w14:textId="36C20277"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18.</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Weiss  ME</w:t>
      </w:r>
      <w:proofErr w:type="gramEnd"/>
      <w:r w:rsidRPr="00B72DA0">
        <w:rPr>
          <w:rFonts w:eastAsia="Times New Roman" w:cstheme="minorHAnsi"/>
          <w:color w:val="333333"/>
          <w:sz w:val="24"/>
          <w:szCs w:val="24"/>
        </w:rPr>
        <w:t>, Piacentine  LB, Lokken  L,  et al.  Perceived readiness for hospital discharge in adult medical-surgical patients. </w:t>
      </w:r>
      <w:r w:rsidRPr="00B72DA0">
        <w:rPr>
          <w:rFonts w:eastAsia="Times New Roman" w:cstheme="minorHAnsi"/>
          <w:i/>
          <w:iCs/>
          <w:color w:val="333333"/>
          <w:sz w:val="24"/>
          <w:szCs w:val="24"/>
        </w:rPr>
        <w:t> Clin Nurse Spec</w:t>
      </w:r>
      <w:r w:rsidRPr="00B72DA0">
        <w:rPr>
          <w:rFonts w:eastAsia="Times New Roman" w:cstheme="minorHAnsi"/>
          <w:color w:val="333333"/>
          <w:sz w:val="24"/>
          <w:szCs w:val="24"/>
        </w:rPr>
        <w:t>. 2007;21(1):31-42. doi:</w:t>
      </w:r>
      <w:hyperlink r:id="rId93" w:history="1">
        <w:r w:rsidRPr="00B72DA0">
          <w:rPr>
            <w:rFonts w:eastAsia="Times New Roman" w:cstheme="minorHAnsi"/>
            <w:color w:val="9E1F63"/>
            <w:sz w:val="24"/>
            <w:szCs w:val="24"/>
          </w:rPr>
          <w:t>10.1097/00002800-200701000-00008</w:t>
        </w:r>
      </w:hyperlink>
      <w:r w:rsidR="00081B2C" w:rsidRPr="00B72DA0">
        <w:rPr>
          <w:rFonts w:eastAsia="Times New Roman" w:cstheme="minorHAnsi"/>
          <w:color w:val="333333"/>
          <w:sz w:val="24"/>
          <w:szCs w:val="24"/>
        </w:rPr>
        <w:t xml:space="preserve"> </w:t>
      </w:r>
    </w:p>
    <w:p w14:paraId="0E76F797" w14:textId="00E0A929"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19.</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Weiss  M</w:t>
      </w:r>
      <w:proofErr w:type="gramEnd"/>
      <w:r w:rsidRPr="00B72DA0">
        <w:rPr>
          <w:rFonts w:eastAsia="Times New Roman" w:cstheme="minorHAnsi"/>
          <w:color w:val="333333"/>
          <w:sz w:val="24"/>
          <w:szCs w:val="24"/>
        </w:rPr>
        <w:t xml:space="preserve">, </w:t>
      </w:r>
      <w:proofErr w:type="spellStart"/>
      <w:r w:rsidRPr="00B72DA0">
        <w:rPr>
          <w:rFonts w:eastAsia="Times New Roman" w:cstheme="minorHAnsi"/>
          <w:color w:val="333333"/>
          <w:sz w:val="24"/>
          <w:szCs w:val="24"/>
        </w:rPr>
        <w:t>Yakusheva</w:t>
      </w:r>
      <w:proofErr w:type="spellEnd"/>
      <w:r w:rsidRPr="00B72DA0">
        <w:rPr>
          <w:rFonts w:eastAsia="Times New Roman" w:cstheme="minorHAnsi"/>
          <w:color w:val="333333"/>
          <w:sz w:val="24"/>
          <w:szCs w:val="24"/>
        </w:rPr>
        <w:t xml:space="preserve">  O, Bobay  K.  Nurse and patient perceptions of discharge readiness in relation to postdischarge utilization. </w:t>
      </w:r>
      <w:r w:rsidRPr="00B72DA0">
        <w:rPr>
          <w:rFonts w:eastAsia="Times New Roman" w:cstheme="minorHAnsi"/>
          <w:i/>
          <w:iCs/>
          <w:color w:val="333333"/>
          <w:sz w:val="24"/>
          <w:szCs w:val="24"/>
        </w:rPr>
        <w:t> Med Care</w:t>
      </w:r>
      <w:r w:rsidRPr="00B72DA0">
        <w:rPr>
          <w:rFonts w:eastAsia="Times New Roman" w:cstheme="minorHAnsi"/>
          <w:color w:val="333333"/>
          <w:sz w:val="24"/>
          <w:szCs w:val="24"/>
        </w:rPr>
        <w:t>. 2010;48(5):482-486. doi:</w:t>
      </w:r>
      <w:hyperlink r:id="rId94" w:history="1">
        <w:r w:rsidRPr="00B72DA0">
          <w:rPr>
            <w:rFonts w:eastAsia="Times New Roman" w:cstheme="minorHAnsi"/>
            <w:color w:val="9E1F63"/>
            <w:sz w:val="24"/>
            <w:szCs w:val="24"/>
          </w:rPr>
          <w:t>10.1097/MLR.0b013e3181d5feae</w:t>
        </w:r>
      </w:hyperlink>
      <w:r w:rsidR="00081B2C" w:rsidRPr="00B72DA0">
        <w:rPr>
          <w:rFonts w:eastAsia="Times New Roman" w:cstheme="minorHAnsi"/>
          <w:color w:val="333333"/>
          <w:sz w:val="24"/>
          <w:szCs w:val="24"/>
        </w:rPr>
        <w:t xml:space="preserve"> </w:t>
      </w:r>
    </w:p>
    <w:p w14:paraId="2D9A4805" w14:textId="1A422339"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20.</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Weiss  ME</w:t>
      </w:r>
      <w:proofErr w:type="gramEnd"/>
      <w:r w:rsidRPr="00B72DA0">
        <w:rPr>
          <w:rFonts w:eastAsia="Times New Roman" w:cstheme="minorHAnsi"/>
          <w:color w:val="333333"/>
          <w:sz w:val="24"/>
          <w:szCs w:val="24"/>
        </w:rPr>
        <w:t xml:space="preserve">, </w:t>
      </w:r>
      <w:proofErr w:type="spellStart"/>
      <w:r w:rsidRPr="00B72DA0">
        <w:rPr>
          <w:rFonts w:eastAsia="Times New Roman" w:cstheme="minorHAnsi"/>
          <w:color w:val="333333"/>
          <w:sz w:val="24"/>
          <w:szCs w:val="24"/>
        </w:rPr>
        <w:t>Sawin</w:t>
      </w:r>
      <w:proofErr w:type="spellEnd"/>
      <w:r w:rsidRPr="00B72DA0">
        <w:rPr>
          <w:rFonts w:eastAsia="Times New Roman" w:cstheme="minorHAnsi"/>
          <w:color w:val="333333"/>
          <w:sz w:val="24"/>
          <w:szCs w:val="24"/>
        </w:rPr>
        <w:t xml:space="preserve">  KJ, Gralton  K,  et al.  Discharge teaching, readiness for discharge, and post-discharge outcomes in parents of hospitalized children. </w:t>
      </w:r>
      <w:r w:rsidRPr="00B72DA0">
        <w:rPr>
          <w:rFonts w:eastAsia="Times New Roman" w:cstheme="minorHAnsi"/>
          <w:i/>
          <w:iCs/>
          <w:color w:val="333333"/>
          <w:sz w:val="24"/>
          <w:szCs w:val="24"/>
        </w:rPr>
        <w:t> J Pediatr Nurs</w:t>
      </w:r>
      <w:r w:rsidRPr="00B72DA0">
        <w:rPr>
          <w:rFonts w:eastAsia="Times New Roman" w:cstheme="minorHAnsi"/>
          <w:color w:val="333333"/>
          <w:sz w:val="24"/>
          <w:szCs w:val="24"/>
        </w:rPr>
        <w:t>. 2017;34:58-64. doi:</w:t>
      </w:r>
      <w:hyperlink r:id="rId95" w:history="1">
        <w:r w:rsidRPr="00B72DA0">
          <w:rPr>
            <w:rFonts w:eastAsia="Times New Roman" w:cstheme="minorHAnsi"/>
            <w:color w:val="9E1F63"/>
            <w:sz w:val="24"/>
            <w:szCs w:val="24"/>
          </w:rPr>
          <w:t>10.1016/j.pedn.2016.12.021</w:t>
        </w:r>
      </w:hyperlink>
      <w:r w:rsidR="00081B2C" w:rsidRPr="00B72DA0">
        <w:rPr>
          <w:rFonts w:eastAsia="Times New Roman" w:cstheme="minorHAnsi"/>
          <w:color w:val="333333"/>
          <w:sz w:val="24"/>
          <w:szCs w:val="24"/>
        </w:rPr>
        <w:t xml:space="preserve"> </w:t>
      </w:r>
    </w:p>
    <w:p w14:paraId="5D68461F" w14:textId="4F7053C0"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21.</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Bobay  KL</w:t>
      </w:r>
      <w:proofErr w:type="gramEnd"/>
      <w:r w:rsidRPr="00B72DA0">
        <w:rPr>
          <w:rFonts w:eastAsia="Times New Roman" w:cstheme="minorHAnsi"/>
          <w:color w:val="333333"/>
          <w:sz w:val="24"/>
          <w:szCs w:val="24"/>
        </w:rPr>
        <w:t>, Weiss  ME, Oswald  D, Yakusheva  O.  Validation of the registered nurse assessment of readiness for hospital discharge scale. </w:t>
      </w:r>
      <w:r w:rsidRPr="00B72DA0">
        <w:rPr>
          <w:rFonts w:eastAsia="Times New Roman" w:cstheme="minorHAnsi"/>
          <w:i/>
          <w:iCs/>
          <w:color w:val="333333"/>
          <w:sz w:val="24"/>
          <w:szCs w:val="24"/>
        </w:rPr>
        <w:t> Nurs Res</w:t>
      </w:r>
      <w:r w:rsidRPr="00B72DA0">
        <w:rPr>
          <w:rFonts w:eastAsia="Times New Roman" w:cstheme="minorHAnsi"/>
          <w:color w:val="333333"/>
          <w:sz w:val="24"/>
          <w:szCs w:val="24"/>
        </w:rPr>
        <w:t>. 2018;67(4):305-313.</w:t>
      </w:r>
      <w:r w:rsidR="00081B2C" w:rsidRPr="00B72DA0">
        <w:rPr>
          <w:rFonts w:eastAsia="Times New Roman" w:cstheme="minorHAnsi"/>
          <w:color w:val="333333"/>
          <w:sz w:val="24"/>
          <w:szCs w:val="24"/>
        </w:rPr>
        <w:t xml:space="preserve"> </w:t>
      </w:r>
    </w:p>
    <w:p w14:paraId="171A8160" w14:textId="4224727C"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22.</w:t>
      </w:r>
      <w:r w:rsidR="00485F03" w:rsidRPr="00B72DA0">
        <w:rPr>
          <w:rFonts w:eastAsia="Times New Roman" w:cstheme="minorHAnsi"/>
          <w:color w:val="333333"/>
          <w:sz w:val="24"/>
          <w:szCs w:val="24"/>
        </w:rPr>
        <w:t xml:space="preserve"> </w:t>
      </w:r>
      <w:proofErr w:type="spellStart"/>
      <w:proofErr w:type="gramStart"/>
      <w:r w:rsidRPr="00B72DA0">
        <w:rPr>
          <w:rFonts w:eastAsia="Times New Roman" w:cstheme="minorHAnsi"/>
          <w:color w:val="333333"/>
          <w:sz w:val="24"/>
          <w:szCs w:val="24"/>
        </w:rPr>
        <w:t>Imbens</w:t>
      </w:r>
      <w:proofErr w:type="spellEnd"/>
      <w:r w:rsidRPr="00B72DA0">
        <w:rPr>
          <w:rFonts w:eastAsia="Times New Roman" w:cstheme="minorHAnsi"/>
          <w:color w:val="333333"/>
          <w:sz w:val="24"/>
          <w:szCs w:val="24"/>
        </w:rPr>
        <w:t xml:space="preserve">  GW</w:t>
      </w:r>
      <w:proofErr w:type="gramEnd"/>
      <w:r w:rsidRPr="00B72DA0">
        <w:rPr>
          <w:rFonts w:eastAsia="Times New Roman" w:cstheme="minorHAnsi"/>
          <w:color w:val="333333"/>
          <w:sz w:val="24"/>
          <w:szCs w:val="24"/>
        </w:rPr>
        <w:t>, Rubin  DB. </w:t>
      </w:r>
      <w:r w:rsidRPr="00B72DA0">
        <w:rPr>
          <w:rFonts w:eastAsia="Times New Roman" w:cstheme="minorHAnsi"/>
          <w:i/>
          <w:iCs/>
          <w:color w:val="333333"/>
          <w:sz w:val="24"/>
          <w:szCs w:val="24"/>
        </w:rPr>
        <w:t> Causal Inference for Statistics, Social and Biomedical Sciences</w:t>
      </w:r>
      <w:r w:rsidRPr="00B72DA0">
        <w:rPr>
          <w:rFonts w:eastAsia="Times New Roman" w:cstheme="minorHAnsi"/>
          <w:color w:val="333333"/>
          <w:sz w:val="24"/>
          <w:szCs w:val="24"/>
        </w:rPr>
        <w:t>. Cambridge, UK: Cambridge University Press; 2015. doi:</w:t>
      </w:r>
      <w:hyperlink r:id="rId96" w:history="1">
        <w:r w:rsidRPr="00B72DA0">
          <w:rPr>
            <w:rFonts w:eastAsia="Times New Roman" w:cstheme="minorHAnsi"/>
            <w:color w:val="9E1F63"/>
            <w:sz w:val="24"/>
            <w:szCs w:val="24"/>
          </w:rPr>
          <w:t>10.1017/CBO9781139025751</w:t>
        </w:r>
      </w:hyperlink>
    </w:p>
    <w:p w14:paraId="3730193A" w14:textId="78C9751C"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23.</w:t>
      </w:r>
      <w:r w:rsidR="00485F03" w:rsidRPr="00B72DA0">
        <w:rPr>
          <w:rFonts w:eastAsia="Times New Roman" w:cstheme="minorHAnsi"/>
          <w:color w:val="333333"/>
          <w:sz w:val="24"/>
          <w:szCs w:val="24"/>
        </w:rPr>
        <w:t xml:space="preserve"> </w:t>
      </w:r>
      <w:proofErr w:type="spellStart"/>
      <w:proofErr w:type="gramStart"/>
      <w:r w:rsidRPr="00B72DA0">
        <w:rPr>
          <w:rFonts w:eastAsia="Times New Roman" w:cstheme="minorHAnsi"/>
          <w:color w:val="333333"/>
          <w:sz w:val="24"/>
          <w:szCs w:val="24"/>
        </w:rPr>
        <w:t>Dimick</w:t>
      </w:r>
      <w:proofErr w:type="spellEnd"/>
      <w:r w:rsidRPr="00B72DA0">
        <w:rPr>
          <w:rFonts w:eastAsia="Times New Roman" w:cstheme="minorHAnsi"/>
          <w:color w:val="333333"/>
          <w:sz w:val="24"/>
          <w:szCs w:val="24"/>
        </w:rPr>
        <w:t xml:space="preserve">  JB</w:t>
      </w:r>
      <w:proofErr w:type="gramEnd"/>
      <w:r w:rsidRPr="00B72DA0">
        <w:rPr>
          <w:rFonts w:eastAsia="Times New Roman" w:cstheme="minorHAnsi"/>
          <w:color w:val="333333"/>
          <w:sz w:val="24"/>
          <w:szCs w:val="24"/>
        </w:rPr>
        <w:t>, Ryan  AM.  Methods for evaluating changes in health care policy: the difference-in-differences approach. </w:t>
      </w:r>
      <w:r w:rsidRPr="00B72DA0">
        <w:rPr>
          <w:rFonts w:eastAsia="Times New Roman" w:cstheme="minorHAnsi"/>
          <w:i/>
          <w:iCs/>
          <w:color w:val="333333"/>
          <w:sz w:val="24"/>
          <w:szCs w:val="24"/>
        </w:rPr>
        <w:t> JAMA</w:t>
      </w:r>
      <w:r w:rsidRPr="00B72DA0">
        <w:rPr>
          <w:rFonts w:eastAsia="Times New Roman" w:cstheme="minorHAnsi"/>
          <w:color w:val="333333"/>
          <w:sz w:val="24"/>
          <w:szCs w:val="24"/>
        </w:rPr>
        <w:t>. 2014;312(22):2401-2402. doi:</w:t>
      </w:r>
      <w:hyperlink r:id="rId97" w:history="1">
        <w:r w:rsidRPr="00B72DA0">
          <w:rPr>
            <w:rFonts w:eastAsia="Times New Roman" w:cstheme="minorHAnsi"/>
            <w:color w:val="9E1F63"/>
            <w:sz w:val="24"/>
            <w:szCs w:val="24"/>
          </w:rPr>
          <w:t>10.1001/jama.2014.16153</w:t>
        </w:r>
      </w:hyperlink>
      <w:r w:rsidRPr="00B72DA0">
        <w:rPr>
          <w:rFonts w:eastAsia="Times New Roman" w:cstheme="minorHAnsi"/>
          <w:color w:val="333333"/>
          <w:sz w:val="24"/>
          <w:szCs w:val="24"/>
        </w:rPr>
        <w:br/>
        <w:t>24.</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Ender  PB</w:t>
      </w:r>
      <w:proofErr w:type="gramEnd"/>
      <w:r w:rsidRPr="00B72DA0">
        <w:rPr>
          <w:rFonts w:eastAsia="Times New Roman" w:cstheme="minorHAnsi"/>
          <w:color w:val="333333"/>
          <w:sz w:val="24"/>
          <w:szCs w:val="24"/>
        </w:rPr>
        <w:t>. </w:t>
      </w:r>
      <w:r w:rsidRPr="00B72DA0">
        <w:rPr>
          <w:rFonts w:eastAsia="Times New Roman" w:cstheme="minorHAnsi"/>
          <w:i/>
          <w:iCs/>
          <w:color w:val="333333"/>
          <w:sz w:val="24"/>
          <w:szCs w:val="24"/>
        </w:rPr>
        <w:t> STATA: Power Logistic Regression (Powerlog): Stata Statistical Software: Release 12</w:t>
      </w:r>
      <w:r w:rsidRPr="00B72DA0">
        <w:rPr>
          <w:rFonts w:eastAsia="Times New Roman" w:cstheme="minorHAnsi"/>
          <w:color w:val="333333"/>
          <w:sz w:val="24"/>
          <w:szCs w:val="24"/>
        </w:rPr>
        <w:t>. College Station, TX: StataCorp LP; 2011.</w:t>
      </w:r>
    </w:p>
    <w:p w14:paraId="4643F5C0" w14:textId="1323B38F"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25.</w:t>
      </w:r>
      <w:r w:rsidR="00485F03" w:rsidRPr="00B72DA0">
        <w:rPr>
          <w:rFonts w:eastAsia="Times New Roman" w:cstheme="minorHAnsi"/>
          <w:color w:val="333333"/>
          <w:sz w:val="24"/>
          <w:szCs w:val="24"/>
        </w:rPr>
        <w:t xml:space="preserve"> </w:t>
      </w:r>
      <w:proofErr w:type="spellStart"/>
      <w:proofErr w:type="gramStart"/>
      <w:r w:rsidRPr="00B72DA0">
        <w:rPr>
          <w:rFonts w:eastAsia="Times New Roman" w:cstheme="minorHAnsi"/>
          <w:color w:val="333333"/>
          <w:sz w:val="24"/>
          <w:szCs w:val="24"/>
        </w:rPr>
        <w:t>Kansagara</w:t>
      </w:r>
      <w:proofErr w:type="spellEnd"/>
      <w:r w:rsidRPr="00B72DA0">
        <w:rPr>
          <w:rFonts w:eastAsia="Times New Roman" w:cstheme="minorHAnsi"/>
          <w:color w:val="333333"/>
          <w:sz w:val="24"/>
          <w:szCs w:val="24"/>
        </w:rPr>
        <w:t xml:space="preserve">  D</w:t>
      </w:r>
      <w:proofErr w:type="gramEnd"/>
      <w:r w:rsidRPr="00B72DA0">
        <w:rPr>
          <w:rFonts w:eastAsia="Times New Roman" w:cstheme="minorHAnsi"/>
          <w:color w:val="333333"/>
          <w:sz w:val="24"/>
          <w:szCs w:val="24"/>
        </w:rPr>
        <w:t>, Englander  H, Salanitro  A,  et al.  Risk prediction models for hospital readmission: a systematic review. </w:t>
      </w:r>
      <w:r w:rsidRPr="00B72DA0">
        <w:rPr>
          <w:rFonts w:eastAsia="Times New Roman" w:cstheme="minorHAnsi"/>
          <w:i/>
          <w:iCs/>
          <w:color w:val="333333"/>
          <w:sz w:val="24"/>
          <w:szCs w:val="24"/>
        </w:rPr>
        <w:t> JAMA</w:t>
      </w:r>
      <w:r w:rsidRPr="00B72DA0">
        <w:rPr>
          <w:rFonts w:eastAsia="Times New Roman" w:cstheme="minorHAnsi"/>
          <w:color w:val="333333"/>
          <w:sz w:val="24"/>
          <w:szCs w:val="24"/>
        </w:rPr>
        <w:t>. 2011;306(15):1688-1698. doi:</w:t>
      </w:r>
      <w:hyperlink r:id="rId98" w:history="1">
        <w:r w:rsidRPr="00B72DA0">
          <w:rPr>
            <w:rFonts w:eastAsia="Times New Roman" w:cstheme="minorHAnsi"/>
            <w:color w:val="9E1F63"/>
            <w:sz w:val="24"/>
            <w:szCs w:val="24"/>
          </w:rPr>
          <w:t>10.1001/jama.2011.1515</w:t>
        </w:r>
      </w:hyperlink>
      <w:r w:rsidRPr="00B72DA0">
        <w:rPr>
          <w:rFonts w:eastAsia="Times New Roman" w:cstheme="minorHAnsi"/>
          <w:color w:val="333333"/>
          <w:sz w:val="24"/>
          <w:szCs w:val="24"/>
        </w:rPr>
        <w:br/>
        <w:t>26.</w:t>
      </w:r>
      <w:r w:rsidR="00485F03" w:rsidRPr="00B72DA0">
        <w:rPr>
          <w:rFonts w:eastAsia="Times New Roman" w:cstheme="minorHAnsi"/>
          <w:color w:val="333333"/>
          <w:sz w:val="24"/>
          <w:szCs w:val="24"/>
        </w:rPr>
        <w:t xml:space="preserve"> </w:t>
      </w:r>
      <w:r w:rsidRPr="00B72DA0">
        <w:rPr>
          <w:rFonts w:eastAsia="Times New Roman" w:cstheme="minorHAnsi"/>
          <w:color w:val="333333"/>
          <w:sz w:val="24"/>
          <w:szCs w:val="24"/>
        </w:rPr>
        <w:t>Major Diagnostic Categories. </w:t>
      </w:r>
      <w:hyperlink r:id="rId99" w:history="1">
        <w:r w:rsidRPr="00B72DA0">
          <w:rPr>
            <w:rFonts w:eastAsia="Times New Roman" w:cstheme="minorHAnsi"/>
            <w:color w:val="9E1F63"/>
            <w:sz w:val="24"/>
            <w:szCs w:val="24"/>
          </w:rPr>
          <w:t>https://healthdata.gov/dataset/major-diagnostic-categories-summary</w:t>
        </w:r>
      </w:hyperlink>
      <w:r w:rsidRPr="00B72DA0">
        <w:rPr>
          <w:rFonts w:eastAsia="Times New Roman" w:cstheme="minorHAnsi"/>
          <w:color w:val="333333"/>
          <w:sz w:val="24"/>
          <w:szCs w:val="24"/>
        </w:rPr>
        <w:t>. Accessed 09-24-2018.</w:t>
      </w:r>
    </w:p>
    <w:p w14:paraId="48C81626" w14:textId="01A12CBB"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27.</w:t>
      </w:r>
      <w:r w:rsidR="00485F03" w:rsidRPr="00B72DA0">
        <w:rPr>
          <w:rFonts w:eastAsia="Times New Roman" w:cstheme="minorHAnsi"/>
          <w:color w:val="333333"/>
          <w:sz w:val="24"/>
          <w:szCs w:val="24"/>
        </w:rPr>
        <w:t xml:space="preserve"> </w:t>
      </w:r>
      <w:proofErr w:type="spellStart"/>
      <w:proofErr w:type="gramStart"/>
      <w:r w:rsidRPr="00B72DA0">
        <w:rPr>
          <w:rFonts w:eastAsia="Times New Roman" w:cstheme="minorHAnsi"/>
          <w:color w:val="333333"/>
          <w:sz w:val="24"/>
          <w:szCs w:val="24"/>
        </w:rPr>
        <w:t>Elixhauser</w:t>
      </w:r>
      <w:proofErr w:type="spellEnd"/>
      <w:r w:rsidRPr="00B72DA0">
        <w:rPr>
          <w:rFonts w:eastAsia="Times New Roman" w:cstheme="minorHAnsi"/>
          <w:color w:val="333333"/>
          <w:sz w:val="24"/>
          <w:szCs w:val="24"/>
        </w:rPr>
        <w:t xml:space="preserve">  A</w:t>
      </w:r>
      <w:proofErr w:type="gramEnd"/>
      <w:r w:rsidRPr="00B72DA0">
        <w:rPr>
          <w:rFonts w:eastAsia="Times New Roman" w:cstheme="minorHAnsi"/>
          <w:color w:val="333333"/>
          <w:sz w:val="24"/>
          <w:szCs w:val="24"/>
        </w:rPr>
        <w:t>, Steiner  C, Harris  DR, Coffey  RM.  Comorbidity measures for use with administrative data. </w:t>
      </w:r>
      <w:r w:rsidRPr="00B72DA0">
        <w:rPr>
          <w:rFonts w:eastAsia="Times New Roman" w:cstheme="minorHAnsi"/>
          <w:i/>
          <w:iCs/>
          <w:color w:val="333333"/>
          <w:sz w:val="24"/>
          <w:szCs w:val="24"/>
        </w:rPr>
        <w:t> Med Care</w:t>
      </w:r>
      <w:r w:rsidRPr="00B72DA0">
        <w:rPr>
          <w:rFonts w:eastAsia="Times New Roman" w:cstheme="minorHAnsi"/>
          <w:color w:val="333333"/>
          <w:sz w:val="24"/>
          <w:szCs w:val="24"/>
        </w:rPr>
        <w:t>. 1998;36(1):8-27. doi:</w:t>
      </w:r>
      <w:hyperlink r:id="rId100" w:history="1">
        <w:r w:rsidRPr="00B72DA0">
          <w:rPr>
            <w:rFonts w:eastAsia="Times New Roman" w:cstheme="minorHAnsi"/>
            <w:color w:val="9E1F63"/>
            <w:sz w:val="24"/>
            <w:szCs w:val="24"/>
          </w:rPr>
          <w:t>10.1097/00005650-199801000-00004</w:t>
        </w:r>
      </w:hyperlink>
      <w:r w:rsidR="004B2C49" w:rsidRPr="00B72DA0">
        <w:rPr>
          <w:rFonts w:eastAsia="Times New Roman" w:cstheme="minorHAnsi"/>
          <w:color w:val="333333"/>
          <w:sz w:val="24"/>
          <w:szCs w:val="24"/>
        </w:rPr>
        <w:t xml:space="preserve"> </w:t>
      </w:r>
    </w:p>
    <w:p w14:paraId="78D590DE" w14:textId="52D12656"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28.</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Gupta  SK.</w:t>
      </w:r>
      <w:proofErr w:type="gramEnd"/>
      <w:r w:rsidRPr="00B72DA0">
        <w:rPr>
          <w:rFonts w:eastAsia="Times New Roman" w:cstheme="minorHAnsi"/>
          <w:color w:val="333333"/>
          <w:sz w:val="24"/>
          <w:szCs w:val="24"/>
        </w:rPr>
        <w:t xml:space="preserve">  Intention-to-treat concept: a review. </w:t>
      </w:r>
      <w:r w:rsidRPr="00B72DA0">
        <w:rPr>
          <w:rFonts w:eastAsia="Times New Roman" w:cstheme="minorHAnsi"/>
          <w:i/>
          <w:iCs/>
          <w:color w:val="333333"/>
          <w:sz w:val="24"/>
          <w:szCs w:val="24"/>
        </w:rPr>
        <w:t> Perspect Clin Res</w:t>
      </w:r>
      <w:r w:rsidRPr="00B72DA0">
        <w:rPr>
          <w:rFonts w:eastAsia="Times New Roman" w:cstheme="minorHAnsi"/>
          <w:color w:val="333333"/>
          <w:sz w:val="24"/>
          <w:szCs w:val="24"/>
        </w:rPr>
        <w:t>. 2011;2(3):109-112. doi:</w:t>
      </w:r>
      <w:hyperlink r:id="rId101" w:history="1">
        <w:r w:rsidRPr="00B72DA0">
          <w:rPr>
            <w:rFonts w:eastAsia="Times New Roman" w:cstheme="minorHAnsi"/>
            <w:color w:val="9E1F63"/>
            <w:sz w:val="24"/>
            <w:szCs w:val="24"/>
          </w:rPr>
          <w:t>10.4103/2229-3485.83221</w:t>
        </w:r>
      </w:hyperlink>
      <w:r w:rsidR="004B2C49" w:rsidRPr="00B72DA0">
        <w:rPr>
          <w:rFonts w:eastAsia="Times New Roman" w:cstheme="minorHAnsi"/>
          <w:color w:val="333333"/>
          <w:sz w:val="24"/>
          <w:szCs w:val="24"/>
        </w:rPr>
        <w:t xml:space="preserve"> </w:t>
      </w:r>
    </w:p>
    <w:p w14:paraId="553D337E" w14:textId="2ECD8FC0"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29.</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Bobay  KL</w:t>
      </w:r>
      <w:proofErr w:type="gramEnd"/>
      <w:r w:rsidRPr="00B72DA0">
        <w:rPr>
          <w:rFonts w:eastAsia="Times New Roman" w:cstheme="minorHAnsi"/>
          <w:color w:val="333333"/>
          <w:sz w:val="24"/>
          <w:szCs w:val="24"/>
        </w:rPr>
        <w:t>. Assessing readiness for discharge, multi-site research. Presented at: ANCC National Magnet Conference; October 26, 2018; Denver, CO.</w:t>
      </w:r>
    </w:p>
    <w:p w14:paraId="541E72D6" w14:textId="188D5E44"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30.</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Foronda  C</w:t>
      </w:r>
      <w:proofErr w:type="gramEnd"/>
      <w:r w:rsidRPr="00B72DA0">
        <w:rPr>
          <w:rFonts w:eastAsia="Times New Roman" w:cstheme="minorHAnsi"/>
          <w:color w:val="333333"/>
          <w:sz w:val="24"/>
          <w:szCs w:val="24"/>
        </w:rPr>
        <w:t xml:space="preserve">, </w:t>
      </w:r>
      <w:proofErr w:type="spellStart"/>
      <w:r w:rsidRPr="00B72DA0">
        <w:rPr>
          <w:rFonts w:eastAsia="Times New Roman" w:cstheme="minorHAnsi"/>
          <w:color w:val="333333"/>
          <w:sz w:val="24"/>
          <w:szCs w:val="24"/>
        </w:rPr>
        <w:t>MacWilliams</w:t>
      </w:r>
      <w:proofErr w:type="spellEnd"/>
      <w:r w:rsidRPr="00B72DA0">
        <w:rPr>
          <w:rFonts w:eastAsia="Times New Roman" w:cstheme="minorHAnsi"/>
          <w:color w:val="333333"/>
          <w:sz w:val="24"/>
          <w:szCs w:val="24"/>
        </w:rPr>
        <w:t xml:space="preserve">  B, McArthur  E.  Interprofessional communication in healthcare: an integrative review. </w:t>
      </w:r>
      <w:r w:rsidRPr="00B72DA0">
        <w:rPr>
          <w:rFonts w:eastAsia="Times New Roman" w:cstheme="minorHAnsi"/>
          <w:i/>
          <w:iCs/>
          <w:color w:val="333333"/>
          <w:sz w:val="24"/>
          <w:szCs w:val="24"/>
        </w:rPr>
        <w:t> Nurse Educ Pract</w:t>
      </w:r>
      <w:r w:rsidRPr="00B72DA0">
        <w:rPr>
          <w:rFonts w:eastAsia="Times New Roman" w:cstheme="minorHAnsi"/>
          <w:color w:val="333333"/>
          <w:sz w:val="24"/>
          <w:szCs w:val="24"/>
        </w:rPr>
        <w:t>. 2016;19:36-40. doi:</w:t>
      </w:r>
      <w:hyperlink r:id="rId102" w:history="1">
        <w:r w:rsidRPr="00B72DA0">
          <w:rPr>
            <w:rFonts w:eastAsia="Times New Roman" w:cstheme="minorHAnsi"/>
            <w:color w:val="9E1F63"/>
            <w:sz w:val="24"/>
            <w:szCs w:val="24"/>
          </w:rPr>
          <w:t>10.1016/j.nepr.2016.04.005</w:t>
        </w:r>
      </w:hyperlink>
      <w:r w:rsidR="004B2C49" w:rsidRPr="00B72DA0">
        <w:rPr>
          <w:rFonts w:eastAsia="Times New Roman" w:cstheme="minorHAnsi"/>
          <w:color w:val="333333"/>
          <w:sz w:val="24"/>
          <w:szCs w:val="24"/>
        </w:rPr>
        <w:t xml:space="preserve"> </w:t>
      </w:r>
    </w:p>
    <w:p w14:paraId="39F4E077" w14:textId="46D95EDE"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lastRenderedPageBreak/>
        <w:t>31.</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Tan  T</w:t>
      </w:r>
      <w:proofErr w:type="gramEnd"/>
      <w:r w:rsidRPr="00B72DA0">
        <w:rPr>
          <w:rFonts w:eastAsia="Times New Roman" w:cstheme="minorHAnsi"/>
          <w:color w:val="333333"/>
          <w:sz w:val="24"/>
          <w:szCs w:val="24"/>
        </w:rPr>
        <w:t>-C, Zhou  H, Kelly  M.  Nurse-physician communication—an integrated review. </w:t>
      </w:r>
      <w:r w:rsidRPr="00B72DA0">
        <w:rPr>
          <w:rFonts w:eastAsia="Times New Roman" w:cstheme="minorHAnsi"/>
          <w:i/>
          <w:iCs/>
          <w:color w:val="333333"/>
          <w:sz w:val="24"/>
          <w:szCs w:val="24"/>
        </w:rPr>
        <w:t> J Clin Nurs</w:t>
      </w:r>
      <w:r w:rsidRPr="00B72DA0">
        <w:rPr>
          <w:rFonts w:eastAsia="Times New Roman" w:cstheme="minorHAnsi"/>
          <w:color w:val="333333"/>
          <w:sz w:val="24"/>
          <w:szCs w:val="24"/>
        </w:rPr>
        <w:t>. 2017;26(23-24):3974-3989. doi:</w:t>
      </w:r>
      <w:hyperlink r:id="rId103" w:history="1">
        <w:r w:rsidRPr="00B72DA0">
          <w:rPr>
            <w:rFonts w:eastAsia="Times New Roman" w:cstheme="minorHAnsi"/>
            <w:color w:val="9E1F63"/>
            <w:sz w:val="24"/>
            <w:szCs w:val="24"/>
          </w:rPr>
          <w:t>10.1111/jocn.13832</w:t>
        </w:r>
      </w:hyperlink>
      <w:r w:rsidR="004B2C49" w:rsidRPr="00B72DA0">
        <w:rPr>
          <w:rFonts w:eastAsia="Times New Roman" w:cstheme="minorHAnsi"/>
          <w:color w:val="333333"/>
          <w:sz w:val="24"/>
          <w:szCs w:val="24"/>
        </w:rPr>
        <w:t xml:space="preserve"> </w:t>
      </w:r>
    </w:p>
    <w:p w14:paraId="6C3DA972" w14:textId="451F97FA"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32.</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Wang  Y</w:t>
      </w:r>
      <w:proofErr w:type="gramEnd"/>
      <w:r w:rsidRPr="00B72DA0">
        <w:rPr>
          <w:rFonts w:eastAsia="Times New Roman" w:cstheme="minorHAnsi"/>
          <w:color w:val="333333"/>
          <w:sz w:val="24"/>
          <w:szCs w:val="24"/>
        </w:rPr>
        <w:t>-Y, Wan  Q-Q, Lin  F, Zhou  W-J, Shang  S-M.  Interventions to improve communication between nurses and physicians in the intensive care unit: an integrative literature review. </w:t>
      </w:r>
      <w:r w:rsidRPr="00B72DA0">
        <w:rPr>
          <w:rFonts w:eastAsia="Times New Roman" w:cstheme="minorHAnsi"/>
          <w:i/>
          <w:iCs/>
          <w:color w:val="333333"/>
          <w:sz w:val="24"/>
          <w:szCs w:val="24"/>
        </w:rPr>
        <w:t> Int J Nurs Sci</w:t>
      </w:r>
      <w:r w:rsidRPr="00B72DA0">
        <w:rPr>
          <w:rFonts w:eastAsia="Times New Roman" w:cstheme="minorHAnsi"/>
          <w:color w:val="333333"/>
          <w:sz w:val="24"/>
          <w:szCs w:val="24"/>
        </w:rPr>
        <w:t>. 2018;5(1):81-88. doi:</w:t>
      </w:r>
      <w:hyperlink r:id="rId104" w:history="1">
        <w:r w:rsidRPr="00B72DA0">
          <w:rPr>
            <w:rFonts w:eastAsia="Times New Roman" w:cstheme="minorHAnsi"/>
            <w:color w:val="9E1F63"/>
            <w:sz w:val="24"/>
            <w:szCs w:val="24"/>
          </w:rPr>
          <w:t>10.1016/j.ijnss.2017.09.007</w:t>
        </w:r>
      </w:hyperlink>
      <w:r w:rsidR="004B2C49" w:rsidRPr="00B72DA0">
        <w:rPr>
          <w:rFonts w:eastAsia="Times New Roman" w:cstheme="minorHAnsi"/>
          <w:color w:val="333333"/>
          <w:sz w:val="24"/>
          <w:szCs w:val="24"/>
        </w:rPr>
        <w:t xml:space="preserve"> </w:t>
      </w:r>
    </w:p>
    <w:p w14:paraId="00658172" w14:textId="755BE393"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33.</w:t>
      </w:r>
      <w:r w:rsidR="00485F03" w:rsidRPr="00B72DA0">
        <w:rPr>
          <w:rFonts w:eastAsia="Times New Roman" w:cstheme="minorHAnsi"/>
          <w:color w:val="333333"/>
          <w:sz w:val="24"/>
          <w:szCs w:val="24"/>
        </w:rPr>
        <w:t xml:space="preserve"> </w:t>
      </w:r>
      <w:r w:rsidRPr="00B72DA0">
        <w:rPr>
          <w:rFonts w:eastAsia="Times New Roman" w:cstheme="minorHAnsi"/>
          <w:color w:val="333333"/>
          <w:sz w:val="24"/>
          <w:szCs w:val="24"/>
        </w:rPr>
        <w:t>Agency for Healthcare Research and Quality. TeamSTEPPS: Research/Evidence Base. </w:t>
      </w:r>
      <w:hyperlink r:id="rId105" w:history="1">
        <w:r w:rsidRPr="00B72DA0">
          <w:rPr>
            <w:rFonts w:eastAsia="Times New Roman" w:cstheme="minorHAnsi"/>
            <w:color w:val="9E1F63"/>
            <w:sz w:val="24"/>
            <w:szCs w:val="24"/>
          </w:rPr>
          <w:t>https://www.ahrq.gov/teamstepps/evidence-base/index.html</w:t>
        </w:r>
      </w:hyperlink>
      <w:r w:rsidRPr="00B72DA0">
        <w:rPr>
          <w:rFonts w:eastAsia="Times New Roman" w:cstheme="minorHAnsi"/>
          <w:color w:val="333333"/>
          <w:sz w:val="24"/>
          <w:szCs w:val="24"/>
        </w:rPr>
        <w:t>. Updated July 2015. Accessed April 27, 2018.</w:t>
      </w:r>
    </w:p>
    <w:p w14:paraId="5CDFAD2F" w14:textId="44B83D02"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34.</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Newell  S</w:t>
      </w:r>
      <w:proofErr w:type="gramEnd"/>
      <w:r w:rsidRPr="00B72DA0">
        <w:rPr>
          <w:rFonts w:eastAsia="Times New Roman" w:cstheme="minorHAnsi"/>
          <w:color w:val="333333"/>
          <w:sz w:val="24"/>
          <w:szCs w:val="24"/>
        </w:rPr>
        <w:t>, Jordan  Z.  The patient experience of patient-centered communication with nurses in the hospital setting: a qualitative systematic review protocol. </w:t>
      </w:r>
      <w:r w:rsidRPr="00B72DA0">
        <w:rPr>
          <w:rFonts w:eastAsia="Times New Roman" w:cstheme="minorHAnsi"/>
          <w:i/>
          <w:iCs/>
          <w:color w:val="333333"/>
          <w:sz w:val="24"/>
          <w:szCs w:val="24"/>
        </w:rPr>
        <w:t> JBI Database System Rev Implement Rep</w:t>
      </w:r>
      <w:r w:rsidRPr="00B72DA0">
        <w:rPr>
          <w:rFonts w:eastAsia="Times New Roman" w:cstheme="minorHAnsi"/>
          <w:color w:val="333333"/>
          <w:sz w:val="24"/>
          <w:szCs w:val="24"/>
        </w:rPr>
        <w:t>. 2015;13(1):76-87. doi:</w:t>
      </w:r>
      <w:hyperlink r:id="rId106" w:history="1">
        <w:r w:rsidRPr="00B72DA0">
          <w:rPr>
            <w:rFonts w:eastAsia="Times New Roman" w:cstheme="minorHAnsi"/>
            <w:color w:val="9E1F63"/>
            <w:sz w:val="24"/>
            <w:szCs w:val="24"/>
          </w:rPr>
          <w:t>10.11124/jbisrir-2015-1072</w:t>
        </w:r>
      </w:hyperlink>
      <w:r w:rsidR="00AC495D" w:rsidRPr="00B72DA0">
        <w:rPr>
          <w:rFonts w:eastAsia="Times New Roman" w:cstheme="minorHAnsi"/>
          <w:color w:val="333333"/>
          <w:sz w:val="24"/>
          <w:szCs w:val="24"/>
        </w:rPr>
        <w:t xml:space="preserve"> </w:t>
      </w:r>
    </w:p>
    <w:p w14:paraId="0A84BE8C" w14:textId="168EB0CF"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35.</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Friese  CR</w:t>
      </w:r>
      <w:proofErr w:type="gramEnd"/>
      <w:r w:rsidRPr="00B72DA0">
        <w:rPr>
          <w:rFonts w:eastAsia="Times New Roman" w:cstheme="minorHAnsi"/>
          <w:color w:val="333333"/>
          <w:sz w:val="24"/>
          <w:szCs w:val="24"/>
        </w:rPr>
        <w:t>, Xia  R, Ghaferi  A, Birkmeyer  JD, Banerjee  M.  Hospitals in ‘Magnet’ program show better patient outcomes on mortality measures compared to non-‘Magnet’ hospitals. </w:t>
      </w:r>
      <w:r w:rsidRPr="00B72DA0">
        <w:rPr>
          <w:rFonts w:eastAsia="Times New Roman" w:cstheme="minorHAnsi"/>
          <w:i/>
          <w:iCs/>
          <w:color w:val="333333"/>
          <w:sz w:val="24"/>
          <w:szCs w:val="24"/>
        </w:rPr>
        <w:t> Health Aff (Millwood)</w:t>
      </w:r>
      <w:r w:rsidRPr="00B72DA0">
        <w:rPr>
          <w:rFonts w:eastAsia="Times New Roman" w:cstheme="minorHAnsi"/>
          <w:color w:val="333333"/>
          <w:sz w:val="24"/>
          <w:szCs w:val="24"/>
        </w:rPr>
        <w:t>. 2015;34(6):986-992. doi:</w:t>
      </w:r>
      <w:hyperlink r:id="rId107" w:history="1">
        <w:r w:rsidRPr="00B72DA0">
          <w:rPr>
            <w:rFonts w:eastAsia="Times New Roman" w:cstheme="minorHAnsi"/>
            <w:color w:val="9E1F63"/>
            <w:sz w:val="24"/>
            <w:szCs w:val="24"/>
          </w:rPr>
          <w:t>10.1377/hlthaff.2014.0793</w:t>
        </w:r>
      </w:hyperlink>
      <w:r w:rsidR="00AC495D" w:rsidRPr="00B72DA0">
        <w:rPr>
          <w:rFonts w:eastAsia="Times New Roman" w:cstheme="minorHAnsi"/>
          <w:color w:val="333333"/>
          <w:sz w:val="24"/>
          <w:szCs w:val="24"/>
        </w:rPr>
        <w:t xml:space="preserve"> </w:t>
      </w:r>
    </w:p>
    <w:p w14:paraId="7D8617EF" w14:textId="511B591E"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36.</w:t>
      </w:r>
      <w:r w:rsidR="00485F03" w:rsidRPr="00B72DA0">
        <w:rPr>
          <w:rFonts w:eastAsia="Times New Roman" w:cstheme="minorHAnsi"/>
          <w:color w:val="333333"/>
          <w:sz w:val="24"/>
          <w:szCs w:val="24"/>
        </w:rPr>
        <w:t xml:space="preserve"> </w:t>
      </w:r>
      <w:proofErr w:type="gramStart"/>
      <w:r w:rsidRPr="00B72DA0">
        <w:rPr>
          <w:rFonts w:eastAsia="Times New Roman" w:cstheme="minorHAnsi"/>
          <w:color w:val="333333"/>
          <w:sz w:val="24"/>
          <w:szCs w:val="24"/>
        </w:rPr>
        <w:t>McHugh  MD</w:t>
      </w:r>
      <w:proofErr w:type="gramEnd"/>
      <w:r w:rsidRPr="00B72DA0">
        <w:rPr>
          <w:rFonts w:eastAsia="Times New Roman" w:cstheme="minorHAnsi"/>
          <w:color w:val="333333"/>
          <w:sz w:val="24"/>
          <w:szCs w:val="24"/>
        </w:rPr>
        <w:t>, Kelly  LA, Smith  HL, Wu  ES, Vanak  JM, Aiken  LH.  Lower mortality in Magnet hospitals. </w:t>
      </w:r>
      <w:r w:rsidRPr="00B72DA0">
        <w:rPr>
          <w:rFonts w:eastAsia="Times New Roman" w:cstheme="minorHAnsi"/>
          <w:i/>
          <w:iCs/>
          <w:color w:val="333333"/>
          <w:sz w:val="24"/>
          <w:szCs w:val="24"/>
        </w:rPr>
        <w:t> Med Care</w:t>
      </w:r>
      <w:r w:rsidRPr="00B72DA0">
        <w:rPr>
          <w:rFonts w:eastAsia="Times New Roman" w:cstheme="minorHAnsi"/>
          <w:color w:val="333333"/>
          <w:sz w:val="24"/>
          <w:szCs w:val="24"/>
        </w:rPr>
        <w:t>. 2013;51(5):382-388. doi:</w:t>
      </w:r>
      <w:hyperlink r:id="rId108" w:history="1">
        <w:r w:rsidRPr="00B72DA0">
          <w:rPr>
            <w:rFonts w:eastAsia="Times New Roman" w:cstheme="minorHAnsi"/>
            <w:color w:val="9E1F63"/>
            <w:sz w:val="24"/>
            <w:szCs w:val="24"/>
          </w:rPr>
          <w:t>10.1097/MLR.0b013e3182726cc5</w:t>
        </w:r>
      </w:hyperlink>
      <w:r w:rsidR="00AC495D" w:rsidRPr="00B72DA0">
        <w:rPr>
          <w:rFonts w:eastAsia="Times New Roman" w:cstheme="minorHAnsi"/>
          <w:color w:val="333333"/>
          <w:sz w:val="24"/>
          <w:szCs w:val="24"/>
        </w:rPr>
        <w:t xml:space="preserve"> </w:t>
      </w:r>
    </w:p>
    <w:p w14:paraId="6EBFD4FC" w14:textId="0B502CC2" w:rsidR="00E57218" w:rsidRPr="00B72DA0" w:rsidRDefault="00E57218" w:rsidP="00485F03">
      <w:pPr>
        <w:spacing w:after="0" w:line="276" w:lineRule="auto"/>
        <w:ind w:left="720" w:hanging="720"/>
        <w:rPr>
          <w:rFonts w:eastAsia="Times New Roman" w:cstheme="minorHAnsi"/>
          <w:color w:val="333333"/>
          <w:sz w:val="24"/>
          <w:szCs w:val="24"/>
        </w:rPr>
      </w:pPr>
      <w:r w:rsidRPr="00B72DA0">
        <w:rPr>
          <w:rFonts w:eastAsia="Times New Roman" w:cstheme="minorHAnsi"/>
          <w:color w:val="333333"/>
          <w:sz w:val="24"/>
          <w:szCs w:val="24"/>
        </w:rPr>
        <w:t>37.</w:t>
      </w:r>
      <w:r w:rsidR="00485F03" w:rsidRPr="00B72DA0">
        <w:rPr>
          <w:rFonts w:eastAsia="Times New Roman" w:cstheme="minorHAnsi"/>
          <w:color w:val="333333"/>
          <w:sz w:val="24"/>
          <w:szCs w:val="24"/>
        </w:rPr>
        <w:t xml:space="preserve"> </w:t>
      </w:r>
      <w:proofErr w:type="spellStart"/>
      <w:proofErr w:type="gramStart"/>
      <w:r w:rsidRPr="00B72DA0">
        <w:rPr>
          <w:rFonts w:eastAsia="Times New Roman" w:cstheme="minorHAnsi"/>
          <w:color w:val="333333"/>
          <w:sz w:val="24"/>
          <w:szCs w:val="24"/>
        </w:rPr>
        <w:t>Daskivich</w:t>
      </w:r>
      <w:proofErr w:type="spellEnd"/>
      <w:r w:rsidRPr="00B72DA0">
        <w:rPr>
          <w:rFonts w:eastAsia="Times New Roman" w:cstheme="minorHAnsi"/>
          <w:color w:val="333333"/>
          <w:sz w:val="24"/>
          <w:szCs w:val="24"/>
        </w:rPr>
        <w:t xml:space="preserve">  TJ</w:t>
      </w:r>
      <w:proofErr w:type="gramEnd"/>
      <w:r w:rsidRPr="00B72DA0">
        <w:rPr>
          <w:rFonts w:eastAsia="Times New Roman" w:cstheme="minorHAnsi"/>
          <w:color w:val="333333"/>
          <w:sz w:val="24"/>
          <w:szCs w:val="24"/>
        </w:rPr>
        <w:t>, Abedi  G, Kaplan  SH,  et al.  Electronic health record problem lists: accurate enough for risk adjustment? </w:t>
      </w:r>
      <w:r w:rsidRPr="00B72DA0">
        <w:rPr>
          <w:rFonts w:eastAsia="Times New Roman" w:cstheme="minorHAnsi"/>
          <w:i/>
          <w:iCs/>
          <w:color w:val="333333"/>
          <w:sz w:val="24"/>
          <w:szCs w:val="24"/>
        </w:rPr>
        <w:t> Am J Manag Care</w:t>
      </w:r>
      <w:r w:rsidRPr="00B72DA0">
        <w:rPr>
          <w:rFonts w:eastAsia="Times New Roman" w:cstheme="minorHAnsi"/>
          <w:color w:val="333333"/>
          <w:sz w:val="24"/>
          <w:szCs w:val="24"/>
        </w:rPr>
        <w:t>. 2018;24(1):e24-e29.</w:t>
      </w:r>
      <w:r w:rsidR="00AC495D" w:rsidRPr="00B72DA0">
        <w:rPr>
          <w:rFonts w:eastAsia="Times New Roman" w:cstheme="minorHAnsi"/>
          <w:color w:val="333333"/>
          <w:sz w:val="24"/>
          <w:szCs w:val="24"/>
        </w:rPr>
        <w:t xml:space="preserve"> </w:t>
      </w:r>
    </w:p>
    <w:p w14:paraId="14223FA9" w14:textId="77777777" w:rsidR="00E57218" w:rsidRPr="00B72DA0" w:rsidRDefault="00E57218" w:rsidP="00C7359D">
      <w:pPr>
        <w:spacing w:line="276" w:lineRule="auto"/>
        <w:rPr>
          <w:rFonts w:cstheme="minorHAnsi"/>
        </w:rPr>
      </w:pPr>
    </w:p>
    <w:sectPr w:rsidR="00E57218" w:rsidRPr="00B72DA0" w:rsidSect="009E544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0F0A2A"/>
    <w:multiLevelType w:val="multilevel"/>
    <w:tmpl w:val="3CB2C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n0r5HNRkMwSya/wJNsRcjqMKYnR5mX7CuqfZFTzIdfE1vJ1aFO9nHOZ7ZkpDUkWy3T/AOlzOS5pW/KfqlFC05g==" w:salt="cKA6NE4OHJ8qOOc8X9gJJ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45B"/>
    <w:rsid w:val="0001072F"/>
    <w:rsid w:val="00014F38"/>
    <w:rsid w:val="00016F01"/>
    <w:rsid w:val="0002333A"/>
    <w:rsid w:val="000233C1"/>
    <w:rsid w:val="00024048"/>
    <w:rsid w:val="00026BC7"/>
    <w:rsid w:val="0003036D"/>
    <w:rsid w:val="00034205"/>
    <w:rsid w:val="000354ED"/>
    <w:rsid w:val="00035704"/>
    <w:rsid w:val="00041C27"/>
    <w:rsid w:val="000437DE"/>
    <w:rsid w:val="00043C8E"/>
    <w:rsid w:val="00044EBA"/>
    <w:rsid w:val="0004637E"/>
    <w:rsid w:val="0004717F"/>
    <w:rsid w:val="000525F1"/>
    <w:rsid w:val="0005413F"/>
    <w:rsid w:val="00057D20"/>
    <w:rsid w:val="000606A8"/>
    <w:rsid w:val="00061102"/>
    <w:rsid w:val="00064ECB"/>
    <w:rsid w:val="000658E6"/>
    <w:rsid w:val="00071537"/>
    <w:rsid w:val="00072612"/>
    <w:rsid w:val="000735D6"/>
    <w:rsid w:val="00074B64"/>
    <w:rsid w:val="000769FD"/>
    <w:rsid w:val="00077000"/>
    <w:rsid w:val="00081B2C"/>
    <w:rsid w:val="00082637"/>
    <w:rsid w:val="00083102"/>
    <w:rsid w:val="000846CC"/>
    <w:rsid w:val="00085797"/>
    <w:rsid w:val="00087367"/>
    <w:rsid w:val="0009064A"/>
    <w:rsid w:val="00091815"/>
    <w:rsid w:val="00092DFF"/>
    <w:rsid w:val="00093C1A"/>
    <w:rsid w:val="00097FBC"/>
    <w:rsid w:val="000A0975"/>
    <w:rsid w:val="000A266C"/>
    <w:rsid w:val="000A7622"/>
    <w:rsid w:val="000A7CF3"/>
    <w:rsid w:val="000A7F84"/>
    <w:rsid w:val="000B1EEB"/>
    <w:rsid w:val="000B22D3"/>
    <w:rsid w:val="000B2768"/>
    <w:rsid w:val="000B3464"/>
    <w:rsid w:val="000B389E"/>
    <w:rsid w:val="000B4D02"/>
    <w:rsid w:val="000B501D"/>
    <w:rsid w:val="000B5170"/>
    <w:rsid w:val="000B59A9"/>
    <w:rsid w:val="000C0E5B"/>
    <w:rsid w:val="000C6033"/>
    <w:rsid w:val="000C6BA7"/>
    <w:rsid w:val="000D0387"/>
    <w:rsid w:val="000D1D82"/>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7528"/>
    <w:rsid w:val="0014182B"/>
    <w:rsid w:val="0014490B"/>
    <w:rsid w:val="00146A5C"/>
    <w:rsid w:val="00146E50"/>
    <w:rsid w:val="00150DB6"/>
    <w:rsid w:val="00152D5A"/>
    <w:rsid w:val="00154D34"/>
    <w:rsid w:val="00160E1F"/>
    <w:rsid w:val="00161372"/>
    <w:rsid w:val="001622DB"/>
    <w:rsid w:val="00163F71"/>
    <w:rsid w:val="0016659B"/>
    <w:rsid w:val="00173556"/>
    <w:rsid w:val="00175595"/>
    <w:rsid w:val="0018114F"/>
    <w:rsid w:val="00181ADF"/>
    <w:rsid w:val="00182FD2"/>
    <w:rsid w:val="00183A38"/>
    <w:rsid w:val="001854EA"/>
    <w:rsid w:val="00185C26"/>
    <w:rsid w:val="00196C7C"/>
    <w:rsid w:val="001A11D1"/>
    <w:rsid w:val="001A1C71"/>
    <w:rsid w:val="001A1DF4"/>
    <w:rsid w:val="001A34C4"/>
    <w:rsid w:val="001B26B2"/>
    <w:rsid w:val="001B6E76"/>
    <w:rsid w:val="001C38F5"/>
    <w:rsid w:val="001C3A3F"/>
    <w:rsid w:val="001D1087"/>
    <w:rsid w:val="001D2448"/>
    <w:rsid w:val="001D3ADE"/>
    <w:rsid w:val="001D58D3"/>
    <w:rsid w:val="001D776C"/>
    <w:rsid w:val="001D7BCC"/>
    <w:rsid w:val="001E18FE"/>
    <w:rsid w:val="001F0D84"/>
    <w:rsid w:val="001F70BC"/>
    <w:rsid w:val="001F7FBE"/>
    <w:rsid w:val="002016B1"/>
    <w:rsid w:val="00201875"/>
    <w:rsid w:val="00201AFD"/>
    <w:rsid w:val="00201FDC"/>
    <w:rsid w:val="002022D8"/>
    <w:rsid w:val="00206486"/>
    <w:rsid w:val="00206CC8"/>
    <w:rsid w:val="00211422"/>
    <w:rsid w:val="00212109"/>
    <w:rsid w:val="0022157C"/>
    <w:rsid w:val="00224240"/>
    <w:rsid w:val="00226FA2"/>
    <w:rsid w:val="0024134B"/>
    <w:rsid w:val="0024390C"/>
    <w:rsid w:val="00251132"/>
    <w:rsid w:val="002535DF"/>
    <w:rsid w:val="002558EB"/>
    <w:rsid w:val="00255B43"/>
    <w:rsid w:val="00255BDC"/>
    <w:rsid w:val="00255BEA"/>
    <w:rsid w:val="00261403"/>
    <w:rsid w:val="002615CD"/>
    <w:rsid w:val="00261F59"/>
    <w:rsid w:val="00272AF4"/>
    <w:rsid w:val="00276C06"/>
    <w:rsid w:val="00280198"/>
    <w:rsid w:val="00282094"/>
    <w:rsid w:val="002843BC"/>
    <w:rsid w:val="00284A84"/>
    <w:rsid w:val="002856A7"/>
    <w:rsid w:val="002873B2"/>
    <w:rsid w:val="0029129F"/>
    <w:rsid w:val="002924C6"/>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8B6"/>
    <w:rsid w:val="002D6AA3"/>
    <w:rsid w:val="002E5C33"/>
    <w:rsid w:val="002E5D29"/>
    <w:rsid w:val="002F29A1"/>
    <w:rsid w:val="002F33CD"/>
    <w:rsid w:val="00300EE4"/>
    <w:rsid w:val="0030197F"/>
    <w:rsid w:val="0030223E"/>
    <w:rsid w:val="00303A1E"/>
    <w:rsid w:val="00303BBD"/>
    <w:rsid w:val="00313440"/>
    <w:rsid w:val="00314FCD"/>
    <w:rsid w:val="00324290"/>
    <w:rsid w:val="0033067F"/>
    <w:rsid w:val="00331737"/>
    <w:rsid w:val="0033243D"/>
    <w:rsid w:val="0033511E"/>
    <w:rsid w:val="0033652E"/>
    <w:rsid w:val="00340617"/>
    <w:rsid w:val="00340B13"/>
    <w:rsid w:val="00340CDB"/>
    <w:rsid w:val="003427C6"/>
    <w:rsid w:val="00343472"/>
    <w:rsid w:val="003455AA"/>
    <w:rsid w:val="00347634"/>
    <w:rsid w:val="00351E90"/>
    <w:rsid w:val="003539B8"/>
    <w:rsid w:val="00360206"/>
    <w:rsid w:val="003624EE"/>
    <w:rsid w:val="003632E1"/>
    <w:rsid w:val="00363CD3"/>
    <w:rsid w:val="003656A9"/>
    <w:rsid w:val="00366852"/>
    <w:rsid w:val="003706EF"/>
    <w:rsid w:val="00370A57"/>
    <w:rsid w:val="00370BE4"/>
    <w:rsid w:val="00371D56"/>
    <w:rsid w:val="003732D2"/>
    <w:rsid w:val="00375C16"/>
    <w:rsid w:val="0037755D"/>
    <w:rsid w:val="00381F0E"/>
    <w:rsid w:val="0038549B"/>
    <w:rsid w:val="0038628A"/>
    <w:rsid w:val="0038634F"/>
    <w:rsid w:val="003879A3"/>
    <w:rsid w:val="00391C48"/>
    <w:rsid w:val="003934D5"/>
    <w:rsid w:val="00394337"/>
    <w:rsid w:val="003A437A"/>
    <w:rsid w:val="003A503E"/>
    <w:rsid w:val="003A6039"/>
    <w:rsid w:val="003B0FCC"/>
    <w:rsid w:val="003B47FA"/>
    <w:rsid w:val="003B6208"/>
    <w:rsid w:val="003B7F8F"/>
    <w:rsid w:val="003C4172"/>
    <w:rsid w:val="003C437D"/>
    <w:rsid w:val="003C4456"/>
    <w:rsid w:val="003D3301"/>
    <w:rsid w:val="003D4641"/>
    <w:rsid w:val="003D4AD9"/>
    <w:rsid w:val="003E05B7"/>
    <w:rsid w:val="003E0C0A"/>
    <w:rsid w:val="003E120D"/>
    <w:rsid w:val="003E6CFF"/>
    <w:rsid w:val="003F59E2"/>
    <w:rsid w:val="004010E3"/>
    <w:rsid w:val="004055B8"/>
    <w:rsid w:val="0040709D"/>
    <w:rsid w:val="004122F9"/>
    <w:rsid w:val="004124D3"/>
    <w:rsid w:val="004139BA"/>
    <w:rsid w:val="00416041"/>
    <w:rsid w:val="00421CBC"/>
    <w:rsid w:val="00425B0D"/>
    <w:rsid w:val="00426734"/>
    <w:rsid w:val="0043008C"/>
    <w:rsid w:val="00430B91"/>
    <w:rsid w:val="004374EF"/>
    <w:rsid w:val="00440F61"/>
    <w:rsid w:val="00442463"/>
    <w:rsid w:val="004441CB"/>
    <w:rsid w:val="004503A6"/>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5F03"/>
    <w:rsid w:val="00487185"/>
    <w:rsid w:val="004873AE"/>
    <w:rsid w:val="00487718"/>
    <w:rsid w:val="00490ABE"/>
    <w:rsid w:val="00492192"/>
    <w:rsid w:val="004932A8"/>
    <w:rsid w:val="00497E47"/>
    <w:rsid w:val="004A0368"/>
    <w:rsid w:val="004A2715"/>
    <w:rsid w:val="004A2894"/>
    <w:rsid w:val="004A2B41"/>
    <w:rsid w:val="004A3B3E"/>
    <w:rsid w:val="004A4822"/>
    <w:rsid w:val="004B2226"/>
    <w:rsid w:val="004B2C49"/>
    <w:rsid w:val="004B6BED"/>
    <w:rsid w:val="004B77C2"/>
    <w:rsid w:val="004C0B3D"/>
    <w:rsid w:val="004C2D7B"/>
    <w:rsid w:val="004C45D2"/>
    <w:rsid w:val="004C5EEF"/>
    <w:rsid w:val="004D118A"/>
    <w:rsid w:val="004D1CB9"/>
    <w:rsid w:val="004D21C9"/>
    <w:rsid w:val="004E34F8"/>
    <w:rsid w:val="004E3C84"/>
    <w:rsid w:val="004E528B"/>
    <w:rsid w:val="004E7CD4"/>
    <w:rsid w:val="004F146C"/>
    <w:rsid w:val="004F1F3C"/>
    <w:rsid w:val="0050408D"/>
    <w:rsid w:val="00504C6A"/>
    <w:rsid w:val="00510364"/>
    <w:rsid w:val="005116C9"/>
    <w:rsid w:val="00511BEE"/>
    <w:rsid w:val="005175E9"/>
    <w:rsid w:val="00520368"/>
    <w:rsid w:val="0052658A"/>
    <w:rsid w:val="005301A7"/>
    <w:rsid w:val="00531AD5"/>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1A5B"/>
    <w:rsid w:val="005B47BC"/>
    <w:rsid w:val="005C00EC"/>
    <w:rsid w:val="005C15C9"/>
    <w:rsid w:val="005C257E"/>
    <w:rsid w:val="005C30E9"/>
    <w:rsid w:val="005C4DD6"/>
    <w:rsid w:val="005C663B"/>
    <w:rsid w:val="005D1C38"/>
    <w:rsid w:val="005D1ED6"/>
    <w:rsid w:val="005D767A"/>
    <w:rsid w:val="005E2628"/>
    <w:rsid w:val="005E30DE"/>
    <w:rsid w:val="005E5F66"/>
    <w:rsid w:val="005F0E05"/>
    <w:rsid w:val="005F46EC"/>
    <w:rsid w:val="005F49C9"/>
    <w:rsid w:val="005F5327"/>
    <w:rsid w:val="005F71CE"/>
    <w:rsid w:val="005F7A68"/>
    <w:rsid w:val="00601980"/>
    <w:rsid w:val="0060332C"/>
    <w:rsid w:val="00604C5A"/>
    <w:rsid w:val="00607F1D"/>
    <w:rsid w:val="00612DE8"/>
    <w:rsid w:val="00615A83"/>
    <w:rsid w:val="0061796F"/>
    <w:rsid w:val="00620EA0"/>
    <w:rsid w:val="00623E47"/>
    <w:rsid w:val="00624CD2"/>
    <w:rsid w:val="0062795C"/>
    <w:rsid w:val="00631A06"/>
    <w:rsid w:val="00633D28"/>
    <w:rsid w:val="00633F1B"/>
    <w:rsid w:val="00634D07"/>
    <w:rsid w:val="00635799"/>
    <w:rsid w:val="00636A77"/>
    <w:rsid w:val="0064051B"/>
    <w:rsid w:val="006425EF"/>
    <w:rsid w:val="00645D2C"/>
    <w:rsid w:val="00650724"/>
    <w:rsid w:val="006517B5"/>
    <w:rsid w:val="00652076"/>
    <w:rsid w:val="00653DA3"/>
    <w:rsid w:val="00654D37"/>
    <w:rsid w:val="0066177A"/>
    <w:rsid w:val="006621F0"/>
    <w:rsid w:val="006647E7"/>
    <w:rsid w:val="00666FD4"/>
    <w:rsid w:val="00667217"/>
    <w:rsid w:val="006702C6"/>
    <w:rsid w:val="006769E6"/>
    <w:rsid w:val="00676C63"/>
    <w:rsid w:val="00682333"/>
    <w:rsid w:val="006844CA"/>
    <w:rsid w:val="006871E0"/>
    <w:rsid w:val="00692AA5"/>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33AC"/>
    <w:rsid w:val="006E471E"/>
    <w:rsid w:val="006E4859"/>
    <w:rsid w:val="006E6450"/>
    <w:rsid w:val="006E6FE5"/>
    <w:rsid w:val="006F24E3"/>
    <w:rsid w:val="006F41FF"/>
    <w:rsid w:val="007065D3"/>
    <w:rsid w:val="007071B1"/>
    <w:rsid w:val="00707EC1"/>
    <w:rsid w:val="00710582"/>
    <w:rsid w:val="00714EE9"/>
    <w:rsid w:val="007246B0"/>
    <w:rsid w:val="007258CB"/>
    <w:rsid w:val="00730E29"/>
    <w:rsid w:val="00732FF6"/>
    <w:rsid w:val="00735393"/>
    <w:rsid w:val="00740AB7"/>
    <w:rsid w:val="007412B5"/>
    <w:rsid w:val="00745E32"/>
    <w:rsid w:val="007466F7"/>
    <w:rsid w:val="007566B3"/>
    <w:rsid w:val="00757D89"/>
    <w:rsid w:val="0076194B"/>
    <w:rsid w:val="00763676"/>
    <w:rsid w:val="0077174C"/>
    <w:rsid w:val="00772776"/>
    <w:rsid w:val="0077460D"/>
    <w:rsid w:val="00776E56"/>
    <w:rsid w:val="00781619"/>
    <w:rsid w:val="0079146B"/>
    <w:rsid w:val="00791DD5"/>
    <w:rsid w:val="00796875"/>
    <w:rsid w:val="0079756E"/>
    <w:rsid w:val="007A1233"/>
    <w:rsid w:val="007A258F"/>
    <w:rsid w:val="007A3B3A"/>
    <w:rsid w:val="007B0BBA"/>
    <w:rsid w:val="007B1A9B"/>
    <w:rsid w:val="007B6C91"/>
    <w:rsid w:val="007C16F7"/>
    <w:rsid w:val="007C6AEA"/>
    <w:rsid w:val="007D25DB"/>
    <w:rsid w:val="007D2DBF"/>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D79"/>
    <w:rsid w:val="00847AEB"/>
    <w:rsid w:val="00850E3E"/>
    <w:rsid w:val="008553F7"/>
    <w:rsid w:val="00864432"/>
    <w:rsid w:val="008649A3"/>
    <w:rsid w:val="0086670A"/>
    <w:rsid w:val="00870BA1"/>
    <w:rsid w:val="00873CDE"/>
    <w:rsid w:val="00874421"/>
    <w:rsid w:val="00874F4E"/>
    <w:rsid w:val="00875727"/>
    <w:rsid w:val="00875997"/>
    <w:rsid w:val="0087796C"/>
    <w:rsid w:val="00880932"/>
    <w:rsid w:val="008825B5"/>
    <w:rsid w:val="00882AAB"/>
    <w:rsid w:val="00885E74"/>
    <w:rsid w:val="00886B14"/>
    <w:rsid w:val="008927F4"/>
    <w:rsid w:val="00893B58"/>
    <w:rsid w:val="00894E4C"/>
    <w:rsid w:val="0089642A"/>
    <w:rsid w:val="008A1743"/>
    <w:rsid w:val="008A23DD"/>
    <w:rsid w:val="008A26C4"/>
    <w:rsid w:val="008A6C51"/>
    <w:rsid w:val="008B15CF"/>
    <w:rsid w:val="008B2242"/>
    <w:rsid w:val="008B4AD1"/>
    <w:rsid w:val="008B6D93"/>
    <w:rsid w:val="008B7AF1"/>
    <w:rsid w:val="008C3543"/>
    <w:rsid w:val="008D0F0D"/>
    <w:rsid w:val="008D0FF2"/>
    <w:rsid w:val="008D14D6"/>
    <w:rsid w:val="008D163B"/>
    <w:rsid w:val="008D1D7F"/>
    <w:rsid w:val="008D3526"/>
    <w:rsid w:val="008E63E2"/>
    <w:rsid w:val="008F0401"/>
    <w:rsid w:val="008F04C1"/>
    <w:rsid w:val="008F0D7F"/>
    <w:rsid w:val="008F2457"/>
    <w:rsid w:val="008F252A"/>
    <w:rsid w:val="008F419E"/>
    <w:rsid w:val="008F6AFD"/>
    <w:rsid w:val="008F7645"/>
    <w:rsid w:val="0090248F"/>
    <w:rsid w:val="00902F25"/>
    <w:rsid w:val="0090407E"/>
    <w:rsid w:val="00905334"/>
    <w:rsid w:val="00907ABB"/>
    <w:rsid w:val="00911307"/>
    <w:rsid w:val="00915110"/>
    <w:rsid w:val="009151B5"/>
    <w:rsid w:val="00916ADA"/>
    <w:rsid w:val="00916C64"/>
    <w:rsid w:val="009176A6"/>
    <w:rsid w:val="00925107"/>
    <w:rsid w:val="00925421"/>
    <w:rsid w:val="009267EE"/>
    <w:rsid w:val="00927998"/>
    <w:rsid w:val="00932185"/>
    <w:rsid w:val="009346E4"/>
    <w:rsid w:val="00935F23"/>
    <w:rsid w:val="009363BC"/>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553"/>
    <w:rsid w:val="00965F35"/>
    <w:rsid w:val="00966500"/>
    <w:rsid w:val="009729A3"/>
    <w:rsid w:val="009732A9"/>
    <w:rsid w:val="00977F1D"/>
    <w:rsid w:val="00982217"/>
    <w:rsid w:val="00984B39"/>
    <w:rsid w:val="00986A83"/>
    <w:rsid w:val="00990645"/>
    <w:rsid w:val="00991D73"/>
    <w:rsid w:val="009A130B"/>
    <w:rsid w:val="009A2639"/>
    <w:rsid w:val="009A397F"/>
    <w:rsid w:val="009A784D"/>
    <w:rsid w:val="009B4F83"/>
    <w:rsid w:val="009B6983"/>
    <w:rsid w:val="009C5450"/>
    <w:rsid w:val="009C5716"/>
    <w:rsid w:val="009D316A"/>
    <w:rsid w:val="009D3527"/>
    <w:rsid w:val="009D5368"/>
    <w:rsid w:val="009D54DF"/>
    <w:rsid w:val="009E0DA0"/>
    <w:rsid w:val="009E5448"/>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6EB0"/>
    <w:rsid w:val="00A47B50"/>
    <w:rsid w:val="00A50459"/>
    <w:rsid w:val="00A506CB"/>
    <w:rsid w:val="00A52369"/>
    <w:rsid w:val="00A52A88"/>
    <w:rsid w:val="00A55701"/>
    <w:rsid w:val="00A56ED1"/>
    <w:rsid w:val="00A648A4"/>
    <w:rsid w:val="00A650B2"/>
    <w:rsid w:val="00A7290A"/>
    <w:rsid w:val="00A75006"/>
    <w:rsid w:val="00A77A2C"/>
    <w:rsid w:val="00A81E28"/>
    <w:rsid w:val="00A82932"/>
    <w:rsid w:val="00A82D07"/>
    <w:rsid w:val="00A868FB"/>
    <w:rsid w:val="00A915ED"/>
    <w:rsid w:val="00A91CF2"/>
    <w:rsid w:val="00A93BA4"/>
    <w:rsid w:val="00A9416E"/>
    <w:rsid w:val="00AA493D"/>
    <w:rsid w:val="00AB3984"/>
    <w:rsid w:val="00AB4807"/>
    <w:rsid w:val="00AB4813"/>
    <w:rsid w:val="00AC0052"/>
    <w:rsid w:val="00AC04D6"/>
    <w:rsid w:val="00AC21F9"/>
    <w:rsid w:val="00AC495D"/>
    <w:rsid w:val="00AD0685"/>
    <w:rsid w:val="00AD38C1"/>
    <w:rsid w:val="00AD5A78"/>
    <w:rsid w:val="00AE1517"/>
    <w:rsid w:val="00AE4078"/>
    <w:rsid w:val="00AE4230"/>
    <w:rsid w:val="00AE69D7"/>
    <w:rsid w:val="00AE71AA"/>
    <w:rsid w:val="00AF1374"/>
    <w:rsid w:val="00AF1E8A"/>
    <w:rsid w:val="00AF2DE8"/>
    <w:rsid w:val="00AF50D1"/>
    <w:rsid w:val="00AF5947"/>
    <w:rsid w:val="00AF692A"/>
    <w:rsid w:val="00AF6D69"/>
    <w:rsid w:val="00AF7626"/>
    <w:rsid w:val="00B03D08"/>
    <w:rsid w:val="00B05BF7"/>
    <w:rsid w:val="00B079F6"/>
    <w:rsid w:val="00B10694"/>
    <w:rsid w:val="00B1094A"/>
    <w:rsid w:val="00B129D1"/>
    <w:rsid w:val="00B12F61"/>
    <w:rsid w:val="00B14CBC"/>
    <w:rsid w:val="00B16F19"/>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57C11"/>
    <w:rsid w:val="00B61B54"/>
    <w:rsid w:val="00B6351D"/>
    <w:rsid w:val="00B64203"/>
    <w:rsid w:val="00B6519E"/>
    <w:rsid w:val="00B66AF1"/>
    <w:rsid w:val="00B70245"/>
    <w:rsid w:val="00B703C2"/>
    <w:rsid w:val="00B72DA0"/>
    <w:rsid w:val="00B74E41"/>
    <w:rsid w:val="00B7713A"/>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06F0"/>
    <w:rsid w:val="00BB2130"/>
    <w:rsid w:val="00BB30B6"/>
    <w:rsid w:val="00BB40CB"/>
    <w:rsid w:val="00BB7C37"/>
    <w:rsid w:val="00BC168F"/>
    <w:rsid w:val="00BC1E95"/>
    <w:rsid w:val="00BC2262"/>
    <w:rsid w:val="00BC3D81"/>
    <w:rsid w:val="00BC420A"/>
    <w:rsid w:val="00BC540B"/>
    <w:rsid w:val="00BC7302"/>
    <w:rsid w:val="00BD01F3"/>
    <w:rsid w:val="00BD0D8D"/>
    <w:rsid w:val="00BD38E3"/>
    <w:rsid w:val="00BD439F"/>
    <w:rsid w:val="00BD4F14"/>
    <w:rsid w:val="00BE0BA0"/>
    <w:rsid w:val="00BE2644"/>
    <w:rsid w:val="00BE42F3"/>
    <w:rsid w:val="00BE551C"/>
    <w:rsid w:val="00BF6ECD"/>
    <w:rsid w:val="00BF790B"/>
    <w:rsid w:val="00C01E67"/>
    <w:rsid w:val="00C05302"/>
    <w:rsid w:val="00C06B6B"/>
    <w:rsid w:val="00C06F37"/>
    <w:rsid w:val="00C0799A"/>
    <w:rsid w:val="00C12F8C"/>
    <w:rsid w:val="00C13438"/>
    <w:rsid w:val="00C170FF"/>
    <w:rsid w:val="00C173E1"/>
    <w:rsid w:val="00C2019E"/>
    <w:rsid w:val="00C24033"/>
    <w:rsid w:val="00C27AEF"/>
    <w:rsid w:val="00C3110E"/>
    <w:rsid w:val="00C318A1"/>
    <w:rsid w:val="00C3466C"/>
    <w:rsid w:val="00C3559F"/>
    <w:rsid w:val="00C355FF"/>
    <w:rsid w:val="00C41A64"/>
    <w:rsid w:val="00C43201"/>
    <w:rsid w:val="00C47122"/>
    <w:rsid w:val="00C47959"/>
    <w:rsid w:val="00C47CEA"/>
    <w:rsid w:val="00C515E0"/>
    <w:rsid w:val="00C531A3"/>
    <w:rsid w:val="00C57F24"/>
    <w:rsid w:val="00C60C2C"/>
    <w:rsid w:val="00C63EA6"/>
    <w:rsid w:val="00C6619F"/>
    <w:rsid w:val="00C6624A"/>
    <w:rsid w:val="00C7359D"/>
    <w:rsid w:val="00C742C3"/>
    <w:rsid w:val="00C75559"/>
    <w:rsid w:val="00C76D88"/>
    <w:rsid w:val="00C7785D"/>
    <w:rsid w:val="00C77A26"/>
    <w:rsid w:val="00C8502F"/>
    <w:rsid w:val="00C85BDD"/>
    <w:rsid w:val="00C86B81"/>
    <w:rsid w:val="00C909DE"/>
    <w:rsid w:val="00C91557"/>
    <w:rsid w:val="00C92D64"/>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39EF"/>
    <w:rsid w:val="00CD4745"/>
    <w:rsid w:val="00CD5E59"/>
    <w:rsid w:val="00CD6B75"/>
    <w:rsid w:val="00CD7831"/>
    <w:rsid w:val="00CE05D4"/>
    <w:rsid w:val="00CE4712"/>
    <w:rsid w:val="00CF53EE"/>
    <w:rsid w:val="00D01E5B"/>
    <w:rsid w:val="00D02378"/>
    <w:rsid w:val="00D02BE9"/>
    <w:rsid w:val="00D0572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2BD3"/>
    <w:rsid w:val="00D4374F"/>
    <w:rsid w:val="00D43F4A"/>
    <w:rsid w:val="00D45330"/>
    <w:rsid w:val="00D45705"/>
    <w:rsid w:val="00D45A48"/>
    <w:rsid w:val="00D45DB8"/>
    <w:rsid w:val="00D45FAE"/>
    <w:rsid w:val="00D4713E"/>
    <w:rsid w:val="00D505CD"/>
    <w:rsid w:val="00D50821"/>
    <w:rsid w:val="00D52D25"/>
    <w:rsid w:val="00D61DF1"/>
    <w:rsid w:val="00D65A57"/>
    <w:rsid w:val="00D66306"/>
    <w:rsid w:val="00D66B18"/>
    <w:rsid w:val="00D706DD"/>
    <w:rsid w:val="00D726DB"/>
    <w:rsid w:val="00D73164"/>
    <w:rsid w:val="00D77E53"/>
    <w:rsid w:val="00D8135F"/>
    <w:rsid w:val="00D81DD5"/>
    <w:rsid w:val="00D84F42"/>
    <w:rsid w:val="00D8557F"/>
    <w:rsid w:val="00D87BB8"/>
    <w:rsid w:val="00D90BD9"/>
    <w:rsid w:val="00D932C5"/>
    <w:rsid w:val="00D93362"/>
    <w:rsid w:val="00D939A7"/>
    <w:rsid w:val="00D9581C"/>
    <w:rsid w:val="00D95DCB"/>
    <w:rsid w:val="00D96228"/>
    <w:rsid w:val="00DA5459"/>
    <w:rsid w:val="00DB1758"/>
    <w:rsid w:val="00DB357A"/>
    <w:rsid w:val="00DB4233"/>
    <w:rsid w:val="00DB5097"/>
    <w:rsid w:val="00DC0EFE"/>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506"/>
    <w:rsid w:val="00E46996"/>
    <w:rsid w:val="00E50522"/>
    <w:rsid w:val="00E506C2"/>
    <w:rsid w:val="00E52F87"/>
    <w:rsid w:val="00E57218"/>
    <w:rsid w:val="00E6120D"/>
    <w:rsid w:val="00E61D06"/>
    <w:rsid w:val="00E64DFC"/>
    <w:rsid w:val="00E7043E"/>
    <w:rsid w:val="00E747D9"/>
    <w:rsid w:val="00E75D5D"/>
    <w:rsid w:val="00E766CA"/>
    <w:rsid w:val="00E81F85"/>
    <w:rsid w:val="00E8413D"/>
    <w:rsid w:val="00E84C2A"/>
    <w:rsid w:val="00E90CA1"/>
    <w:rsid w:val="00E91D25"/>
    <w:rsid w:val="00E91FB2"/>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0E88"/>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2F0B"/>
    <w:rsid w:val="00F6448C"/>
    <w:rsid w:val="00F65D8A"/>
    <w:rsid w:val="00F74422"/>
    <w:rsid w:val="00F76222"/>
    <w:rsid w:val="00F83712"/>
    <w:rsid w:val="00F86BEC"/>
    <w:rsid w:val="00F87B58"/>
    <w:rsid w:val="00F9447B"/>
    <w:rsid w:val="00F944E0"/>
    <w:rsid w:val="00F95C39"/>
    <w:rsid w:val="00F96DDC"/>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7F61"/>
    <w:rsid w:val="00FD0FFF"/>
    <w:rsid w:val="00FD2BAA"/>
    <w:rsid w:val="00FD6F53"/>
    <w:rsid w:val="00FE1BD6"/>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16041"/>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E5721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5721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57218"/>
    <w:rPr>
      <w:color w:val="0000FF"/>
      <w:u w:val="single"/>
    </w:rPr>
  </w:style>
  <w:style w:type="character" w:styleId="FollowedHyperlink">
    <w:name w:val="FollowedHyperlink"/>
    <w:basedOn w:val="DefaultParagraphFont"/>
    <w:uiPriority w:val="99"/>
    <w:semiHidden/>
    <w:unhideWhenUsed/>
    <w:rsid w:val="00E57218"/>
    <w:rPr>
      <w:color w:val="800080"/>
      <w:u w:val="single"/>
    </w:rPr>
  </w:style>
  <w:style w:type="paragraph" w:customStyle="1" w:styleId="para">
    <w:name w:val="para"/>
    <w:basedOn w:val="Normal"/>
    <w:rsid w:val="00E572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published-online">
    <w:name w:val="parapublished-online"/>
    <w:basedOn w:val="Normal"/>
    <w:rsid w:val="00E572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open-access-note">
    <w:name w:val="paraopen-access-note"/>
    <w:basedOn w:val="Normal"/>
    <w:rsid w:val="00E572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infosection">
    <w:name w:val="authorinfosection"/>
    <w:basedOn w:val="Normal"/>
    <w:rsid w:val="00E572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author-contributions">
    <w:name w:val="paraauthor-contributions"/>
    <w:basedOn w:val="Normal"/>
    <w:rsid w:val="00E572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financial-disclosure">
    <w:name w:val="parafinancial-disclosure"/>
    <w:basedOn w:val="Normal"/>
    <w:rsid w:val="00E572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funding-statement">
    <w:name w:val="parafunding-statement"/>
    <w:basedOn w:val="Normal"/>
    <w:rsid w:val="00E572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study-group-members-end">
    <w:name w:val="parastudy-group-members-end"/>
    <w:basedOn w:val="Normal"/>
    <w:rsid w:val="00E572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data-sharing-statement">
    <w:name w:val="paradata-sharing-statement"/>
    <w:basedOn w:val="Normal"/>
    <w:rsid w:val="00E572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st-open-url-holders">
    <w:name w:val="inst-open-url-holders"/>
    <w:basedOn w:val="DefaultParagraphFont"/>
    <w:rsid w:val="00E57218"/>
  </w:style>
  <w:style w:type="character" w:styleId="UnresolvedMention">
    <w:name w:val="Unresolved Mention"/>
    <w:basedOn w:val="DefaultParagraphFont"/>
    <w:uiPriority w:val="99"/>
    <w:semiHidden/>
    <w:unhideWhenUsed/>
    <w:rsid w:val="00BB06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5630967">
      <w:bodyDiv w:val="1"/>
      <w:marLeft w:val="0"/>
      <w:marRight w:val="0"/>
      <w:marTop w:val="0"/>
      <w:marBottom w:val="0"/>
      <w:divBdr>
        <w:top w:val="none" w:sz="0" w:space="0" w:color="auto"/>
        <w:left w:val="none" w:sz="0" w:space="0" w:color="auto"/>
        <w:bottom w:val="none" w:sz="0" w:space="0" w:color="auto"/>
        <w:right w:val="none" w:sz="0" w:space="0" w:color="auto"/>
      </w:divBdr>
      <w:divsChild>
        <w:div w:id="1621766513">
          <w:marLeft w:val="0"/>
          <w:marRight w:val="0"/>
          <w:marTop w:val="48"/>
          <w:marBottom w:val="120"/>
          <w:divBdr>
            <w:top w:val="none" w:sz="0" w:space="0" w:color="auto"/>
            <w:left w:val="none" w:sz="0" w:space="0" w:color="auto"/>
            <w:bottom w:val="none" w:sz="0" w:space="0" w:color="auto"/>
            <w:right w:val="none" w:sz="0" w:space="0" w:color="auto"/>
          </w:divBdr>
          <w:divsChild>
            <w:div w:id="804155165">
              <w:marLeft w:val="0"/>
              <w:marRight w:val="0"/>
              <w:marTop w:val="0"/>
              <w:marBottom w:val="0"/>
              <w:divBdr>
                <w:top w:val="none" w:sz="0" w:space="0" w:color="auto"/>
                <w:left w:val="none" w:sz="0" w:space="0" w:color="auto"/>
                <w:bottom w:val="none" w:sz="0" w:space="0" w:color="auto"/>
                <w:right w:val="none" w:sz="0" w:space="0" w:color="auto"/>
              </w:divBdr>
            </w:div>
          </w:divsChild>
        </w:div>
        <w:div w:id="1786802682">
          <w:marLeft w:val="0"/>
          <w:marRight w:val="0"/>
          <w:marTop w:val="48"/>
          <w:marBottom w:val="120"/>
          <w:divBdr>
            <w:top w:val="none" w:sz="0" w:space="0" w:color="auto"/>
            <w:left w:val="none" w:sz="0" w:space="0" w:color="auto"/>
            <w:bottom w:val="none" w:sz="0" w:space="0" w:color="auto"/>
            <w:right w:val="none" w:sz="0" w:space="0" w:color="auto"/>
          </w:divBdr>
          <w:divsChild>
            <w:div w:id="1149324339">
              <w:marLeft w:val="0"/>
              <w:marRight w:val="0"/>
              <w:marTop w:val="0"/>
              <w:marBottom w:val="0"/>
              <w:divBdr>
                <w:top w:val="none" w:sz="0" w:space="0" w:color="auto"/>
                <w:left w:val="none" w:sz="0" w:space="0" w:color="auto"/>
                <w:bottom w:val="none" w:sz="0" w:space="0" w:color="auto"/>
                <w:right w:val="none" w:sz="0" w:space="0" w:color="auto"/>
              </w:divBdr>
            </w:div>
          </w:divsChild>
        </w:div>
        <w:div w:id="1394040900">
          <w:marLeft w:val="0"/>
          <w:marRight w:val="0"/>
          <w:marTop w:val="48"/>
          <w:marBottom w:val="120"/>
          <w:divBdr>
            <w:top w:val="none" w:sz="0" w:space="0" w:color="auto"/>
            <w:left w:val="none" w:sz="0" w:space="0" w:color="auto"/>
            <w:bottom w:val="none" w:sz="0" w:space="0" w:color="auto"/>
            <w:right w:val="none" w:sz="0" w:space="0" w:color="auto"/>
          </w:divBdr>
          <w:divsChild>
            <w:div w:id="811949081">
              <w:marLeft w:val="0"/>
              <w:marRight w:val="0"/>
              <w:marTop w:val="0"/>
              <w:marBottom w:val="0"/>
              <w:divBdr>
                <w:top w:val="none" w:sz="0" w:space="0" w:color="auto"/>
                <w:left w:val="none" w:sz="0" w:space="0" w:color="auto"/>
                <w:bottom w:val="none" w:sz="0" w:space="0" w:color="auto"/>
                <w:right w:val="none" w:sz="0" w:space="0" w:color="auto"/>
              </w:divBdr>
            </w:div>
          </w:divsChild>
        </w:div>
        <w:div w:id="968362308">
          <w:marLeft w:val="0"/>
          <w:marRight w:val="0"/>
          <w:marTop w:val="48"/>
          <w:marBottom w:val="120"/>
          <w:divBdr>
            <w:top w:val="none" w:sz="0" w:space="0" w:color="auto"/>
            <w:left w:val="none" w:sz="0" w:space="0" w:color="auto"/>
            <w:bottom w:val="none" w:sz="0" w:space="0" w:color="auto"/>
            <w:right w:val="none" w:sz="0" w:space="0" w:color="auto"/>
          </w:divBdr>
          <w:divsChild>
            <w:div w:id="1144664439">
              <w:marLeft w:val="0"/>
              <w:marRight w:val="0"/>
              <w:marTop w:val="0"/>
              <w:marBottom w:val="0"/>
              <w:divBdr>
                <w:top w:val="none" w:sz="0" w:space="0" w:color="auto"/>
                <w:left w:val="none" w:sz="0" w:space="0" w:color="auto"/>
                <w:bottom w:val="none" w:sz="0" w:space="0" w:color="auto"/>
                <w:right w:val="none" w:sz="0" w:space="0" w:color="auto"/>
              </w:divBdr>
            </w:div>
          </w:divsChild>
        </w:div>
        <w:div w:id="1844931639">
          <w:marLeft w:val="0"/>
          <w:marRight w:val="0"/>
          <w:marTop w:val="48"/>
          <w:marBottom w:val="120"/>
          <w:divBdr>
            <w:top w:val="none" w:sz="0" w:space="0" w:color="auto"/>
            <w:left w:val="none" w:sz="0" w:space="0" w:color="auto"/>
            <w:bottom w:val="none" w:sz="0" w:space="0" w:color="auto"/>
            <w:right w:val="none" w:sz="0" w:space="0" w:color="auto"/>
          </w:divBdr>
          <w:divsChild>
            <w:div w:id="36052133">
              <w:marLeft w:val="0"/>
              <w:marRight w:val="0"/>
              <w:marTop w:val="0"/>
              <w:marBottom w:val="0"/>
              <w:divBdr>
                <w:top w:val="none" w:sz="0" w:space="0" w:color="auto"/>
                <w:left w:val="none" w:sz="0" w:space="0" w:color="auto"/>
                <w:bottom w:val="none" w:sz="0" w:space="0" w:color="auto"/>
                <w:right w:val="none" w:sz="0" w:space="0" w:color="auto"/>
              </w:divBdr>
            </w:div>
          </w:divsChild>
        </w:div>
        <w:div w:id="1301182129">
          <w:marLeft w:val="0"/>
          <w:marRight w:val="0"/>
          <w:marTop w:val="48"/>
          <w:marBottom w:val="120"/>
          <w:divBdr>
            <w:top w:val="none" w:sz="0" w:space="0" w:color="auto"/>
            <w:left w:val="none" w:sz="0" w:space="0" w:color="auto"/>
            <w:bottom w:val="none" w:sz="0" w:space="0" w:color="auto"/>
            <w:right w:val="none" w:sz="0" w:space="0" w:color="auto"/>
          </w:divBdr>
          <w:divsChild>
            <w:div w:id="862403363">
              <w:marLeft w:val="0"/>
              <w:marRight w:val="0"/>
              <w:marTop w:val="0"/>
              <w:marBottom w:val="0"/>
              <w:divBdr>
                <w:top w:val="none" w:sz="0" w:space="0" w:color="auto"/>
                <w:left w:val="none" w:sz="0" w:space="0" w:color="auto"/>
                <w:bottom w:val="none" w:sz="0" w:space="0" w:color="auto"/>
                <w:right w:val="none" w:sz="0" w:space="0" w:color="auto"/>
              </w:divBdr>
            </w:div>
          </w:divsChild>
        </w:div>
        <w:div w:id="1318341637">
          <w:marLeft w:val="0"/>
          <w:marRight w:val="0"/>
          <w:marTop w:val="48"/>
          <w:marBottom w:val="120"/>
          <w:divBdr>
            <w:top w:val="none" w:sz="0" w:space="0" w:color="auto"/>
            <w:left w:val="none" w:sz="0" w:space="0" w:color="auto"/>
            <w:bottom w:val="none" w:sz="0" w:space="0" w:color="auto"/>
            <w:right w:val="none" w:sz="0" w:space="0" w:color="auto"/>
          </w:divBdr>
          <w:divsChild>
            <w:div w:id="278922619">
              <w:marLeft w:val="0"/>
              <w:marRight w:val="0"/>
              <w:marTop w:val="0"/>
              <w:marBottom w:val="0"/>
              <w:divBdr>
                <w:top w:val="none" w:sz="0" w:space="0" w:color="auto"/>
                <w:left w:val="none" w:sz="0" w:space="0" w:color="auto"/>
                <w:bottom w:val="none" w:sz="0" w:space="0" w:color="auto"/>
                <w:right w:val="none" w:sz="0" w:space="0" w:color="auto"/>
              </w:divBdr>
            </w:div>
          </w:divsChild>
        </w:div>
        <w:div w:id="358312535">
          <w:marLeft w:val="0"/>
          <w:marRight w:val="0"/>
          <w:marTop w:val="48"/>
          <w:marBottom w:val="120"/>
          <w:divBdr>
            <w:top w:val="none" w:sz="0" w:space="0" w:color="auto"/>
            <w:left w:val="none" w:sz="0" w:space="0" w:color="auto"/>
            <w:bottom w:val="none" w:sz="0" w:space="0" w:color="auto"/>
            <w:right w:val="none" w:sz="0" w:space="0" w:color="auto"/>
          </w:divBdr>
          <w:divsChild>
            <w:div w:id="169563029">
              <w:marLeft w:val="0"/>
              <w:marRight w:val="0"/>
              <w:marTop w:val="0"/>
              <w:marBottom w:val="0"/>
              <w:divBdr>
                <w:top w:val="none" w:sz="0" w:space="0" w:color="auto"/>
                <w:left w:val="none" w:sz="0" w:space="0" w:color="auto"/>
                <w:bottom w:val="none" w:sz="0" w:space="0" w:color="auto"/>
                <w:right w:val="none" w:sz="0" w:space="0" w:color="auto"/>
              </w:divBdr>
            </w:div>
          </w:divsChild>
        </w:div>
        <w:div w:id="638150996">
          <w:marLeft w:val="0"/>
          <w:marRight w:val="0"/>
          <w:marTop w:val="48"/>
          <w:marBottom w:val="120"/>
          <w:divBdr>
            <w:top w:val="none" w:sz="0" w:space="0" w:color="auto"/>
            <w:left w:val="none" w:sz="0" w:space="0" w:color="auto"/>
            <w:bottom w:val="none" w:sz="0" w:space="0" w:color="auto"/>
            <w:right w:val="none" w:sz="0" w:space="0" w:color="auto"/>
          </w:divBdr>
          <w:divsChild>
            <w:div w:id="917250632">
              <w:marLeft w:val="0"/>
              <w:marRight w:val="0"/>
              <w:marTop w:val="0"/>
              <w:marBottom w:val="0"/>
              <w:divBdr>
                <w:top w:val="none" w:sz="0" w:space="0" w:color="auto"/>
                <w:left w:val="none" w:sz="0" w:space="0" w:color="auto"/>
                <w:bottom w:val="none" w:sz="0" w:space="0" w:color="auto"/>
                <w:right w:val="none" w:sz="0" w:space="0" w:color="auto"/>
              </w:divBdr>
            </w:div>
          </w:divsChild>
        </w:div>
        <w:div w:id="2131629716">
          <w:marLeft w:val="0"/>
          <w:marRight w:val="0"/>
          <w:marTop w:val="48"/>
          <w:marBottom w:val="120"/>
          <w:divBdr>
            <w:top w:val="none" w:sz="0" w:space="0" w:color="auto"/>
            <w:left w:val="none" w:sz="0" w:space="0" w:color="auto"/>
            <w:bottom w:val="none" w:sz="0" w:space="0" w:color="auto"/>
            <w:right w:val="none" w:sz="0" w:space="0" w:color="auto"/>
          </w:divBdr>
          <w:divsChild>
            <w:div w:id="1964994381">
              <w:marLeft w:val="0"/>
              <w:marRight w:val="0"/>
              <w:marTop w:val="0"/>
              <w:marBottom w:val="0"/>
              <w:divBdr>
                <w:top w:val="none" w:sz="0" w:space="0" w:color="auto"/>
                <w:left w:val="none" w:sz="0" w:space="0" w:color="auto"/>
                <w:bottom w:val="none" w:sz="0" w:space="0" w:color="auto"/>
                <w:right w:val="none" w:sz="0" w:space="0" w:color="auto"/>
              </w:divBdr>
            </w:div>
          </w:divsChild>
        </w:div>
        <w:div w:id="1394278853">
          <w:marLeft w:val="0"/>
          <w:marRight w:val="0"/>
          <w:marTop w:val="48"/>
          <w:marBottom w:val="120"/>
          <w:divBdr>
            <w:top w:val="none" w:sz="0" w:space="0" w:color="auto"/>
            <w:left w:val="none" w:sz="0" w:space="0" w:color="auto"/>
            <w:bottom w:val="none" w:sz="0" w:space="0" w:color="auto"/>
            <w:right w:val="none" w:sz="0" w:space="0" w:color="auto"/>
          </w:divBdr>
          <w:divsChild>
            <w:div w:id="1167018775">
              <w:marLeft w:val="0"/>
              <w:marRight w:val="0"/>
              <w:marTop w:val="0"/>
              <w:marBottom w:val="0"/>
              <w:divBdr>
                <w:top w:val="none" w:sz="0" w:space="0" w:color="auto"/>
                <w:left w:val="none" w:sz="0" w:space="0" w:color="auto"/>
                <w:bottom w:val="none" w:sz="0" w:space="0" w:color="auto"/>
                <w:right w:val="none" w:sz="0" w:space="0" w:color="auto"/>
              </w:divBdr>
            </w:div>
          </w:divsChild>
        </w:div>
        <w:div w:id="1561092267">
          <w:marLeft w:val="0"/>
          <w:marRight w:val="0"/>
          <w:marTop w:val="48"/>
          <w:marBottom w:val="120"/>
          <w:divBdr>
            <w:top w:val="none" w:sz="0" w:space="0" w:color="auto"/>
            <w:left w:val="none" w:sz="0" w:space="0" w:color="auto"/>
            <w:bottom w:val="none" w:sz="0" w:space="0" w:color="auto"/>
            <w:right w:val="none" w:sz="0" w:space="0" w:color="auto"/>
          </w:divBdr>
          <w:divsChild>
            <w:div w:id="2072341350">
              <w:marLeft w:val="0"/>
              <w:marRight w:val="0"/>
              <w:marTop w:val="0"/>
              <w:marBottom w:val="0"/>
              <w:divBdr>
                <w:top w:val="none" w:sz="0" w:space="0" w:color="auto"/>
                <w:left w:val="none" w:sz="0" w:space="0" w:color="auto"/>
                <w:bottom w:val="none" w:sz="0" w:space="0" w:color="auto"/>
                <w:right w:val="none" w:sz="0" w:space="0" w:color="auto"/>
              </w:divBdr>
            </w:div>
          </w:divsChild>
        </w:div>
        <w:div w:id="1743258598">
          <w:marLeft w:val="0"/>
          <w:marRight w:val="0"/>
          <w:marTop w:val="48"/>
          <w:marBottom w:val="120"/>
          <w:divBdr>
            <w:top w:val="none" w:sz="0" w:space="0" w:color="auto"/>
            <w:left w:val="none" w:sz="0" w:space="0" w:color="auto"/>
            <w:bottom w:val="none" w:sz="0" w:space="0" w:color="auto"/>
            <w:right w:val="none" w:sz="0" w:space="0" w:color="auto"/>
          </w:divBdr>
          <w:divsChild>
            <w:div w:id="363874462">
              <w:marLeft w:val="0"/>
              <w:marRight w:val="0"/>
              <w:marTop w:val="0"/>
              <w:marBottom w:val="0"/>
              <w:divBdr>
                <w:top w:val="none" w:sz="0" w:space="0" w:color="auto"/>
                <w:left w:val="none" w:sz="0" w:space="0" w:color="auto"/>
                <w:bottom w:val="none" w:sz="0" w:space="0" w:color="auto"/>
                <w:right w:val="none" w:sz="0" w:space="0" w:color="auto"/>
              </w:divBdr>
            </w:div>
          </w:divsChild>
        </w:div>
        <w:div w:id="203980531">
          <w:marLeft w:val="0"/>
          <w:marRight w:val="0"/>
          <w:marTop w:val="48"/>
          <w:marBottom w:val="120"/>
          <w:divBdr>
            <w:top w:val="none" w:sz="0" w:space="0" w:color="auto"/>
            <w:left w:val="none" w:sz="0" w:space="0" w:color="auto"/>
            <w:bottom w:val="none" w:sz="0" w:space="0" w:color="auto"/>
            <w:right w:val="none" w:sz="0" w:space="0" w:color="auto"/>
          </w:divBdr>
          <w:divsChild>
            <w:div w:id="311714403">
              <w:marLeft w:val="0"/>
              <w:marRight w:val="0"/>
              <w:marTop w:val="0"/>
              <w:marBottom w:val="0"/>
              <w:divBdr>
                <w:top w:val="none" w:sz="0" w:space="0" w:color="auto"/>
                <w:left w:val="none" w:sz="0" w:space="0" w:color="auto"/>
                <w:bottom w:val="none" w:sz="0" w:space="0" w:color="auto"/>
                <w:right w:val="none" w:sz="0" w:space="0" w:color="auto"/>
              </w:divBdr>
            </w:div>
          </w:divsChild>
        </w:div>
        <w:div w:id="399643236">
          <w:marLeft w:val="0"/>
          <w:marRight w:val="0"/>
          <w:marTop w:val="48"/>
          <w:marBottom w:val="120"/>
          <w:divBdr>
            <w:top w:val="none" w:sz="0" w:space="0" w:color="auto"/>
            <w:left w:val="none" w:sz="0" w:space="0" w:color="auto"/>
            <w:bottom w:val="none" w:sz="0" w:space="0" w:color="auto"/>
            <w:right w:val="none" w:sz="0" w:space="0" w:color="auto"/>
          </w:divBdr>
          <w:divsChild>
            <w:div w:id="1473405609">
              <w:marLeft w:val="0"/>
              <w:marRight w:val="0"/>
              <w:marTop w:val="0"/>
              <w:marBottom w:val="0"/>
              <w:divBdr>
                <w:top w:val="none" w:sz="0" w:space="0" w:color="auto"/>
                <w:left w:val="none" w:sz="0" w:space="0" w:color="auto"/>
                <w:bottom w:val="none" w:sz="0" w:space="0" w:color="auto"/>
                <w:right w:val="none" w:sz="0" w:space="0" w:color="auto"/>
              </w:divBdr>
            </w:div>
          </w:divsChild>
        </w:div>
        <w:div w:id="1531722832">
          <w:marLeft w:val="0"/>
          <w:marRight w:val="0"/>
          <w:marTop w:val="48"/>
          <w:marBottom w:val="120"/>
          <w:divBdr>
            <w:top w:val="none" w:sz="0" w:space="0" w:color="auto"/>
            <w:left w:val="none" w:sz="0" w:space="0" w:color="auto"/>
            <w:bottom w:val="none" w:sz="0" w:space="0" w:color="auto"/>
            <w:right w:val="none" w:sz="0" w:space="0" w:color="auto"/>
          </w:divBdr>
          <w:divsChild>
            <w:div w:id="623272842">
              <w:marLeft w:val="0"/>
              <w:marRight w:val="0"/>
              <w:marTop w:val="0"/>
              <w:marBottom w:val="0"/>
              <w:divBdr>
                <w:top w:val="none" w:sz="0" w:space="0" w:color="auto"/>
                <w:left w:val="none" w:sz="0" w:space="0" w:color="auto"/>
                <w:bottom w:val="none" w:sz="0" w:space="0" w:color="auto"/>
                <w:right w:val="none" w:sz="0" w:space="0" w:color="auto"/>
              </w:divBdr>
            </w:div>
          </w:divsChild>
        </w:div>
        <w:div w:id="1593050252">
          <w:marLeft w:val="0"/>
          <w:marRight w:val="0"/>
          <w:marTop w:val="48"/>
          <w:marBottom w:val="120"/>
          <w:divBdr>
            <w:top w:val="none" w:sz="0" w:space="0" w:color="auto"/>
            <w:left w:val="none" w:sz="0" w:space="0" w:color="auto"/>
            <w:bottom w:val="none" w:sz="0" w:space="0" w:color="auto"/>
            <w:right w:val="none" w:sz="0" w:space="0" w:color="auto"/>
          </w:divBdr>
          <w:divsChild>
            <w:div w:id="1361320297">
              <w:marLeft w:val="0"/>
              <w:marRight w:val="0"/>
              <w:marTop w:val="0"/>
              <w:marBottom w:val="0"/>
              <w:divBdr>
                <w:top w:val="none" w:sz="0" w:space="0" w:color="auto"/>
                <w:left w:val="none" w:sz="0" w:space="0" w:color="auto"/>
                <w:bottom w:val="none" w:sz="0" w:space="0" w:color="auto"/>
                <w:right w:val="none" w:sz="0" w:space="0" w:color="auto"/>
              </w:divBdr>
            </w:div>
          </w:divsChild>
        </w:div>
        <w:div w:id="2029941227">
          <w:marLeft w:val="0"/>
          <w:marRight w:val="0"/>
          <w:marTop w:val="48"/>
          <w:marBottom w:val="120"/>
          <w:divBdr>
            <w:top w:val="none" w:sz="0" w:space="0" w:color="auto"/>
            <w:left w:val="none" w:sz="0" w:space="0" w:color="auto"/>
            <w:bottom w:val="none" w:sz="0" w:space="0" w:color="auto"/>
            <w:right w:val="none" w:sz="0" w:space="0" w:color="auto"/>
          </w:divBdr>
          <w:divsChild>
            <w:div w:id="1717775903">
              <w:marLeft w:val="0"/>
              <w:marRight w:val="0"/>
              <w:marTop w:val="0"/>
              <w:marBottom w:val="0"/>
              <w:divBdr>
                <w:top w:val="none" w:sz="0" w:space="0" w:color="auto"/>
                <w:left w:val="none" w:sz="0" w:space="0" w:color="auto"/>
                <w:bottom w:val="none" w:sz="0" w:space="0" w:color="auto"/>
                <w:right w:val="none" w:sz="0" w:space="0" w:color="auto"/>
              </w:divBdr>
            </w:div>
          </w:divsChild>
        </w:div>
        <w:div w:id="2010404066">
          <w:marLeft w:val="0"/>
          <w:marRight w:val="0"/>
          <w:marTop w:val="48"/>
          <w:marBottom w:val="120"/>
          <w:divBdr>
            <w:top w:val="none" w:sz="0" w:space="0" w:color="auto"/>
            <w:left w:val="none" w:sz="0" w:space="0" w:color="auto"/>
            <w:bottom w:val="none" w:sz="0" w:space="0" w:color="auto"/>
            <w:right w:val="none" w:sz="0" w:space="0" w:color="auto"/>
          </w:divBdr>
          <w:divsChild>
            <w:div w:id="1992632926">
              <w:marLeft w:val="0"/>
              <w:marRight w:val="0"/>
              <w:marTop w:val="0"/>
              <w:marBottom w:val="0"/>
              <w:divBdr>
                <w:top w:val="none" w:sz="0" w:space="0" w:color="auto"/>
                <w:left w:val="none" w:sz="0" w:space="0" w:color="auto"/>
                <w:bottom w:val="none" w:sz="0" w:space="0" w:color="auto"/>
                <w:right w:val="none" w:sz="0" w:space="0" w:color="auto"/>
              </w:divBdr>
            </w:div>
          </w:divsChild>
        </w:div>
        <w:div w:id="1719091152">
          <w:marLeft w:val="0"/>
          <w:marRight w:val="0"/>
          <w:marTop w:val="0"/>
          <w:marBottom w:val="480"/>
          <w:divBdr>
            <w:top w:val="none" w:sz="0" w:space="0" w:color="auto"/>
            <w:left w:val="none" w:sz="0" w:space="0" w:color="auto"/>
            <w:bottom w:val="none" w:sz="0" w:space="0" w:color="auto"/>
            <w:right w:val="none" w:sz="0" w:space="0" w:color="auto"/>
          </w:divBdr>
          <w:divsChild>
            <w:div w:id="482157252">
              <w:marLeft w:val="0"/>
              <w:marRight w:val="0"/>
              <w:marTop w:val="0"/>
              <w:marBottom w:val="240"/>
              <w:divBdr>
                <w:top w:val="none" w:sz="0" w:space="0" w:color="auto"/>
                <w:left w:val="none" w:sz="0" w:space="0" w:color="auto"/>
                <w:bottom w:val="none" w:sz="0" w:space="0" w:color="auto"/>
                <w:right w:val="none" w:sz="0" w:space="0" w:color="auto"/>
              </w:divBdr>
              <w:divsChild>
                <w:div w:id="246426998">
                  <w:marLeft w:val="0"/>
                  <w:marRight w:val="0"/>
                  <w:marTop w:val="0"/>
                  <w:marBottom w:val="0"/>
                  <w:divBdr>
                    <w:top w:val="none" w:sz="0" w:space="0" w:color="auto"/>
                    <w:left w:val="none" w:sz="0" w:space="0" w:color="auto"/>
                    <w:bottom w:val="none" w:sz="0" w:space="0" w:color="auto"/>
                    <w:right w:val="none" w:sz="0" w:space="0" w:color="auto"/>
                  </w:divBdr>
                </w:div>
              </w:divsChild>
            </w:div>
            <w:div w:id="111825945">
              <w:marLeft w:val="0"/>
              <w:marRight w:val="0"/>
              <w:marTop w:val="0"/>
              <w:marBottom w:val="240"/>
              <w:divBdr>
                <w:top w:val="none" w:sz="0" w:space="0" w:color="auto"/>
                <w:left w:val="none" w:sz="0" w:space="0" w:color="auto"/>
                <w:bottom w:val="none" w:sz="0" w:space="0" w:color="auto"/>
                <w:right w:val="none" w:sz="0" w:space="0" w:color="auto"/>
              </w:divBdr>
              <w:divsChild>
                <w:div w:id="1400706810">
                  <w:marLeft w:val="0"/>
                  <w:marRight w:val="0"/>
                  <w:marTop w:val="0"/>
                  <w:marBottom w:val="0"/>
                  <w:divBdr>
                    <w:top w:val="none" w:sz="0" w:space="0" w:color="auto"/>
                    <w:left w:val="none" w:sz="0" w:space="0" w:color="auto"/>
                    <w:bottom w:val="none" w:sz="0" w:space="0" w:color="auto"/>
                    <w:right w:val="none" w:sz="0" w:space="0" w:color="auto"/>
                  </w:divBdr>
                </w:div>
              </w:divsChild>
            </w:div>
            <w:div w:id="1227716312">
              <w:marLeft w:val="0"/>
              <w:marRight w:val="0"/>
              <w:marTop w:val="0"/>
              <w:marBottom w:val="240"/>
              <w:divBdr>
                <w:top w:val="none" w:sz="0" w:space="0" w:color="auto"/>
                <w:left w:val="none" w:sz="0" w:space="0" w:color="auto"/>
                <w:bottom w:val="none" w:sz="0" w:space="0" w:color="auto"/>
                <w:right w:val="none" w:sz="0" w:space="0" w:color="auto"/>
              </w:divBdr>
              <w:divsChild>
                <w:div w:id="1422217440">
                  <w:marLeft w:val="0"/>
                  <w:marRight w:val="0"/>
                  <w:marTop w:val="0"/>
                  <w:marBottom w:val="0"/>
                  <w:divBdr>
                    <w:top w:val="none" w:sz="0" w:space="0" w:color="auto"/>
                    <w:left w:val="none" w:sz="0" w:space="0" w:color="auto"/>
                    <w:bottom w:val="none" w:sz="0" w:space="0" w:color="auto"/>
                    <w:right w:val="none" w:sz="0" w:space="0" w:color="auto"/>
                  </w:divBdr>
                </w:div>
              </w:divsChild>
            </w:div>
            <w:div w:id="999507553">
              <w:marLeft w:val="0"/>
              <w:marRight w:val="0"/>
              <w:marTop w:val="0"/>
              <w:marBottom w:val="240"/>
              <w:divBdr>
                <w:top w:val="none" w:sz="0" w:space="0" w:color="auto"/>
                <w:left w:val="none" w:sz="0" w:space="0" w:color="auto"/>
                <w:bottom w:val="none" w:sz="0" w:space="0" w:color="auto"/>
                <w:right w:val="none" w:sz="0" w:space="0" w:color="auto"/>
              </w:divBdr>
              <w:divsChild>
                <w:div w:id="1541893833">
                  <w:marLeft w:val="0"/>
                  <w:marRight w:val="0"/>
                  <w:marTop w:val="0"/>
                  <w:marBottom w:val="0"/>
                  <w:divBdr>
                    <w:top w:val="none" w:sz="0" w:space="0" w:color="auto"/>
                    <w:left w:val="none" w:sz="0" w:space="0" w:color="auto"/>
                    <w:bottom w:val="none" w:sz="0" w:space="0" w:color="auto"/>
                    <w:right w:val="none" w:sz="0" w:space="0" w:color="auto"/>
                  </w:divBdr>
                </w:div>
              </w:divsChild>
            </w:div>
            <w:div w:id="1881355883">
              <w:marLeft w:val="0"/>
              <w:marRight w:val="0"/>
              <w:marTop w:val="0"/>
              <w:marBottom w:val="240"/>
              <w:divBdr>
                <w:top w:val="none" w:sz="0" w:space="0" w:color="auto"/>
                <w:left w:val="none" w:sz="0" w:space="0" w:color="auto"/>
                <w:bottom w:val="none" w:sz="0" w:space="0" w:color="auto"/>
                <w:right w:val="none" w:sz="0" w:space="0" w:color="auto"/>
              </w:divBdr>
              <w:divsChild>
                <w:div w:id="500583462">
                  <w:marLeft w:val="0"/>
                  <w:marRight w:val="0"/>
                  <w:marTop w:val="0"/>
                  <w:marBottom w:val="0"/>
                  <w:divBdr>
                    <w:top w:val="none" w:sz="0" w:space="0" w:color="auto"/>
                    <w:left w:val="none" w:sz="0" w:space="0" w:color="auto"/>
                    <w:bottom w:val="none" w:sz="0" w:space="0" w:color="auto"/>
                    <w:right w:val="none" w:sz="0" w:space="0" w:color="auto"/>
                  </w:divBdr>
                </w:div>
              </w:divsChild>
            </w:div>
            <w:div w:id="1508448874">
              <w:marLeft w:val="0"/>
              <w:marRight w:val="0"/>
              <w:marTop w:val="0"/>
              <w:marBottom w:val="240"/>
              <w:divBdr>
                <w:top w:val="none" w:sz="0" w:space="0" w:color="auto"/>
                <w:left w:val="none" w:sz="0" w:space="0" w:color="auto"/>
                <w:bottom w:val="none" w:sz="0" w:space="0" w:color="auto"/>
                <w:right w:val="none" w:sz="0" w:space="0" w:color="auto"/>
              </w:divBdr>
              <w:divsChild>
                <w:div w:id="928152610">
                  <w:marLeft w:val="0"/>
                  <w:marRight w:val="0"/>
                  <w:marTop w:val="0"/>
                  <w:marBottom w:val="0"/>
                  <w:divBdr>
                    <w:top w:val="none" w:sz="0" w:space="0" w:color="auto"/>
                    <w:left w:val="none" w:sz="0" w:space="0" w:color="auto"/>
                    <w:bottom w:val="none" w:sz="0" w:space="0" w:color="auto"/>
                    <w:right w:val="none" w:sz="0" w:space="0" w:color="auto"/>
                  </w:divBdr>
                </w:div>
              </w:divsChild>
            </w:div>
            <w:div w:id="277222097">
              <w:marLeft w:val="0"/>
              <w:marRight w:val="0"/>
              <w:marTop w:val="0"/>
              <w:marBottom w:val="240"/>
              <w:divBdr>
                <w:top w:val="none" w:sz="0" w:space="0" w:color="auto"/>
                <w:left w:val="none" w:sz="0" w:space="0" w:color="auto"/>
                <w:bottom w:val="none" w:sz="0" w:space="0" w:color="auto"/>
                <w:right w:val="none" w:sz="0" w:space="0" w:color="auto"/>
              </w:divBdr>
              <w:divsChild>
                <w:div w:id="1802191056">
                  <w:marLeft w:val="0"/>
                  <w:marRight w:val="0"/>
                  <w:marTop w:val="0"/>
                  <w:marBottom w:val="0"/>
                  <w:divBdr>
                    <w:top w:val="none" w:sz="0" w:space="0" w:color="auto"/>
                    <w:left w:val="none" w:sz="0" w:space="0" w:color="auto"/>
                    <w:bottom w:val="none" w:sz="0" w:space="0" w:color="auto"/>
                    <w:right w:val="none" w:sz="0" w:space="0" w:color="auto"/>
                  </w:divBdr>
                </w:div>
              </w:divsChild>
            </w:div>
            <w:div w:id="273051043">
              <w:marLeft w:val="0"/>
              <w:marRight w:val="0"/>
              <w:marTop w:val="0"/>
              <w:marBottom w:val="240"/>
              <w:divBdr>
                <w:top w:val="none" w:sz="0" w:space="0" w:color="auto"/>
                <w:left w:val="none" w:sz="0" w:space="0" w:color="auto"/>
                <w:bottom w:val="none" w:sz="0" w:space="0" w:color="auto"/>
                <w:right w:val="none" w:sz="0" w:space="0" w:color="auto"/>
              </w:divBdr>
              <w:divsChild>
                <w:div w:id="1612517164">
                  <w:marLeft w:val="0"/>
                  <w:marRight w:val="0"/>
                  <w:marTop w:val="0"/>
                  <w:marBottom w:val="0"/>
                  <w:divBdr>
                    <w:top w:val="none" w:sz="0" w:space="0" w:color="auto"/>
                    <w:left w:val="none" w:sz="0" w:space="0" w:color="auto"/>
                    <w:bottom w:val="none" w:sz="0" w:space="0" w:color="auto"/>
                    <w:right w:val="none" w:sz="0" w:space="0" w:color="auto"/>
                  </w:divBdr>
                </w:div>
              </w:divsChild>
            </w:div>
            <w:div w:id="1179320358">
              <w:marLeft w:val="0"/>
              <w:marRight w:val="0"/>
              <w:marTop w:val="0"/>
              <w:marBottom w:val="240"/>
              <w:divBdr>
                <w:top w:val="none" w:sz="0" w:space="0" w:color="auto"/>
                <w:left w:val="none" w:sz="0" w:space="0" w:color="auto"/>
                <w:bottom w:val="none" w:sz="0" w:space="0" w:color="auto"/>
                <w:right w:val="none" w:sz="0" w:space="0" w:color="auto"/>
              </w:divBdr>
              <w:divsChild>
                <w:div w:id="494229138">
                  <w:marLeft w:val="0"/>
                  <w:marRight w:val="0"/>
                  <w:marTop w:val="0"/>
                  <w:marBottom w:val="0"/>
                  <w:divBdr>
                    <w:top w:val="none" w:sz="0" w:space="0" w:color="auto"/>
                    <w:left w:val="none" w:sz="0" w:space="0" w:color="auto"/>
                    <w:bottom w:val="none" w:sz="0" w:space="0" w:color="auto"/>
                    <w:right w:val="none" w:sz="0" w:space="0" w:color="auto"/>
                  </w:divBdr>
                </w:div>
              </w:divsChild>
            </w:div>
            <w:div w:id="471557756">
              <w:marLeft w:val="0"/>
              <w:marRight w:val="0"/>
              <w:marTop w:val="0"/>
              <w:marBottom w:val="240"/>
              <w:divBdr>
                <w:top w:val="none" w:sz="0" w:space="0" w:color="auto"/>
                <w:left w:val="none" w:sz="0" w:space="0" w:color="auto"/>
                <w:bottom w:val="none" w:sz="0" w:space="0" w:color="auto"/>
                <w:right w:val="none" w:sz="0" w:space="0" w:color="auto"/>
              </w:divBdr>
              <w:divsChild>
                <w:div w:id="1209413412">
                  <w:marLeft w:val="0"/>
                  <w:marRight w:val="0"/>
                  <w:marTop w:val="0"/>
                  <w:marBottom w:val="0"/>
                  <w:divBdr>
                    <w:top w:val="none" w:sz="0" w:space="0" w:color="auto"/>
                    <w:left w:val="none" w:sz="0" w:space="0" w:color="auto"/>
                    <w:bottom w:val="none" w:sz="0" w:space="0" w:color="auto"/>
                    <w:right w:val="none" w:sz="0" w:space="0" w:color="auto"/>
                  </w:divBdr>
                </w:div>
              </w:divsChild>
            </w:div>
            <w:div w:id="1247569525">
              <w:marLeft w:val="0"/>
              <w:marRight w:val="0"/>
              <w:marTop w:val="0"/>
              <w:marBottom w:val="240"/>
              <w:divBdr>
                <w:top w:val="none" w:sz="0" w:space="0" w:color="auto"/>
                <w:left w:val="none" w:sz="0" w:space="0" w:color="auto"/>
                <w:bottom w:val="none" w:sz="0" w:space="0" w:color="auto"/>
                <w:right w:val="none" w:sz="0" w:space="0" w:color="auto"/>
              </w:divBdr>
              <w:divsChild>
                <w:div w:id="1535774059">
                  <w:marLeft w:val="0"/>
                  <w:marRight w:val="0"/>
                  <w:marTop w:val="0"/>
                  <w:marBottom w:val="0"/>
                  <w:divBdr>
                    <w:top w:val="none" w:sz="0" w:space="0" w:color="auto"/>
                    <w:left w:val="none" w:sz="0" w:space="0" w:color="auto"/>
                    <w:bottom w:val="none" w:sz="0" w:space="0" w:color="auto"/>
                    <w:right w:val="none" w:sz="0" w:space="0" w:color="auto"/>
                  </w:divBdr>
                </w:div>
              </w:divsChild>
            </w:div>
            <w:div w:id="1907759939">
              <w:marLeft w:val="0"/>
              <w:marRight w:val="0"/>
              <w:marTop w:val="0"/>
              <w:marBottom w:val="240"/>
              <w:divBdr>
                <w:top w:val="none" w:sz="0" w:space="0" w:color="auto"/>
                <w:left w:val="none" w:sz="0" w:space="0" w:color="auto"/>
                <w:bottom w:val="none" w:sz="0" w:space="0" w:color="auto"/>
                <w:right w:val="none" w:sz="0" w:space="0" w:color="auto"/>
              </w:divBdr>
              <w:divsChild>
                <w:div w:id="817577734">
                  <w:marLeft w:val="0"/>
                  <w:marRight w:val="0"/>
                  <w:marTop w:val="0"/>
                  <w:marBottom w:val="0"/>
                  <w:divBdr>
                    <w:top w:val="none" w:sz="0" w:space="0" w:color="auto"/>
                    <w:left w:val="none" w:sz="0" w:space="0" w:color="auto"/>
                    <w:bottom w:val="none" w:sz="0" w:space="0" w:color="auto"/>
                    <w:right w:val="none" w:sz="0" w:space="0" w:color="auto"/>
                  </w:divBdr>
                </w:div>
              </w:divsChild>
            </w:div>
            <w:div w:id="2131510091">
              <w:marLeft w:val="0"/>
              <w:marRight w:val="0"/>
              <w:marTop w:val="0"/>
              <w:marBottom w:val="240"/>
              <w:divBdr>
                <w:top w:val="none" w:sz="0" w:space="0" w:color="auto"/>
                <w:left w:val="none" w:sz="0" w:space="0" w:color="auto"/>
                <w:bottom w:val="none" w:sz="0" w:space="0" w:color="auto"/>
                <w:right w:val="none" w:sz="0" w:space="0" w:color="auto"/>
              </w:divBdr>
              <w:divsChild>
                <w:div w:id="1662613385">
                  <w:marLeft w:val="0"/>
                  <w:marRight w:val="0"/>
                  <w:marTop w:val="0"/>
                  <w:marBottom w:val="0"/>
                  <w:divBdr>
                    <w:top w:val="none" w:sz="0" w:space="0" w:color="auto"/>
                    <w:left w:val="none" w:sz="0" w:space="0" w:color="auto"/>
                    <w:bottom w:val="none" w:sz="0" w:space="0" w:color="auto"/>
                    <w:right w:val="none" w:sz="0" w:space="0" w:color="auto"/>
                  </w:divBdr>
                </w:div>
              </w:divsChild>
            </w:div>
            <w:div w:id="1343704682">
              <w:marLeft w:val="0"/>
              <w:marRight w:val="0"/>
              <w:marTop w:val="0"/>
              <w:marBottom w:val="240"/>
              <w:divBdr>
                <w:top w:val="none" w:sz="0" w:space="0" w:color="auto"/>
                <w:left w:val="none" w:sz="0" w:space="0" w:color="auto"/>
                <w:bottom w:val="none" w:sz="0" w:space="0" w:color="auto"/>
                <w:right w:val="none" w:sz="0" w:space="0" w:color="auto"/>
              </w:divBdr>
              <w:divsChild>
                <w:div w:id="1107387584">
                  <w:marLeft w:val="0"/>
                  <w:marRight w:val="0"/>
                  <w:marTop w:val="0"/>
                  <w:marBottom w:val="0"/>
                  <w:divBdr>
                    <w:top w:val="none" w:sz="0" w:space="0" w:color="auto"/>
                    <w:left w:val="none" w:sz="0" w:space="0" w:color="auto"/>
                    <w:bottom w:val="none" w:sz="0" w:space="0" w:color="auto"/>
                    <w:right w:val="none" w:sz="0" w:space="0" w:color="auto"/>
                  </w:divBdr>
                </w:div>
              </w:divsChild>
            </w:div>
            <w:div w:id="1560553020">
              <w:marLeft w:val="0"/>
              <w:marRight w:val="0"/>
              <w:marTop w:val="0"/>
              <w:marBottom w:val="240"/>
              <w:divBdr>
                <w:top w:val="none" w:sz="0" w:space="0" w:color="auto"/>
                <w:left w:val="none" w:sz="0" w:space="0" w:color="auto"/>
                <w:bottom w:val="none" w:sz="0" w:space="0" w:color="auto"/>
                <w:right w:val="none" w:sz="0" w:space="0" w:color="auto"/>
              </w:divBdr>
              <w:divsChild>
                <w:div w:id="1469203940">
                  <w:marLeft w:val="0"/>
                  <w:marRight w:val="0"/>
                  <w:marTop w:val="0"/>
                  <w:marBottom w:val="0"/>
                  <w:divBdr>
                    <w:top w:val="none" w:sz="0" w:space="0" w:color="auto"/>
                    <w:left w:val="none" w:sz="0" w:space="0" w:color="auto"/>
                    <w:bottom w:val="none" w:sz="0" w:space="0" w:color="auto"/>
                    <w:right w:val="none" w:sz="0" w:space="0" w:color="auto"/>
                  </w:divBdr>
                </w:div>
              </w:divsChild>
            </w:div>
            <w:div w:id="1417632723">
              <w:marLeft w:val="0"/>
              <w:marRight w:val="0"/>
              <w:marTop w:val="0"/>
              <w:marBottom w:val="240"/>
              <w:divBdr>
                <w:top w:val="none" w:sz="0" w:space="0" w:color="auto"/>
                <w:left w:val="none" w:sz="0" w:space="0" w:color="auto"/>
                <w:bottom w:val="none" w:sz="0" w:space="0" w:color="auto"/>
                <w:right w:val="none" w:sz="0" w:space="0" w:color="auto"/>
              </w:divBdr>
              <w:divsChild>
                <w:div w:id="1880976187">
                  <w:marLeft w:val="0"/>
                  <w:marRight w:val="0"/>
                  <w:marTop w:val="0"/>
                  <w:marBottom w:val="0"/>
                  <w:divBdr>
                    <w:top w:val="none" w:sz="0" w:space="0" w:color="auto"/>
                    <w:left w:val="none" w:sz="0" w:space="0" w:color="auto"/>
                    <w:bottom w:val="none" w:sz="0" w:space="0" w:color="auto"/>
                    <w:right w:val="none" w:sz="0" w:space="0" w:color="auto"/>
                  </w:divBdr>
                </w:div>
              </w:divsChild>
            </w:div>
            <w:div w:id="1560676273">
              <w:marLeft w:val="0"/>
              <w:marRight w:val="0"/>
              <w:marTop w:val="0"/>
              <w:marBottom w:val="240"/>
              <w:divBdr>
                <w:top w:val="none" w:sz="0" w:space="0" w:color="auto"/>
                <w:left w:val="none" w:sz="0" w:space="0" w:color="auto"/>
                <w:bottom w:val="none" w:sz="0" w:space="0" w:color="auto"/>
                <w:right w:val="none" w:sz="0" w:space="0" w:color="auto"/>
              </w:divBdr>
              <w:divsChild>
                <w:div w:id="1221401354">
                  <w:marLeft w:val="0"/>
                  <w:marRight w:val="0"/>
                  <w:marTop w:val="0"/>
                  <w:marBottom w:val="0"/>
                  <w:divBdr>
                    <w:top w:val="none" w:sz="0" w:space="0" w:color="auto"/>
                    <w:left w:val="none" w:sz="0" w:space="0" w:color="auto"/>
                    <w:bottom w:val="none" w:sz="0" w:space="0" w:color="auto"/>
                    <w:right w:val="none" w:sz="0" w:space="0" w:color="auto"/>
                  </w:divBdr>
                </w:div>
              </w:divsChild>
            </w:div>
            <w:div w:id="2019118495">
              <w:marLeft w:val="0"/>
              <w:marRight w:val="0"/>
              <w:marTop w:val="0"/>
              <w:marBottom w:val="240"/>
              <w:divBdr>
                <w:top w:val="none" w:sz="0" w:space="0" w:color="auto"/>
                <w:left w:val="none" w:sz="0" w:space="0" w:color="auto"/>
                <w:bottom w:val="none" w:sz="0" w:space="0" w:color="auto"/>
                <w:right w:val="none" w:sz="0" w:space="0" w:color="auto"/>
              </w:divBdr>
              <w:divsChild>
                <w:div w:id="212235088">
                  <w:marLeft w:val="0"/>
                  <w:marRight w:val="0"/>
                  <w:marTop w:val="0"/>
                  <w:marBottom w:val="0"/>
                  <w:divBdr>
                    <w:top w:val="none" w:sz="0" w:space="0" w:color="auto"/>
                    <w:left w:val="none" w:sz="0" w:space="0" w:color="auto"/>
                    <w:bottom w:val="none" w:sz="0" w:space="0" w:color="auto"/>
                    <w:right w:val="none" w:sz="0" w:space="0" w:color="auto"/>
                  </w:divBdr>
                </w:div>
              </w:divsChild>
            </w:div>
            <w:div w:id="2139058789">
              <w:marLeft w:val="0"/>
              <w:marRight w:val="0"/>
              <w:marTop w:val="0"/>
              <w:marBottom w:val="240"/>
              <w:divBdr>
                <w:top w:val="none" w:sz="0" w:space="0" w:color="auto"/>
                <w:left w:val="none" w:sz="0" w:space="0" w:color="auto"/>
                <w:bottom w:val="none" w:sz="0" w:space="0" w:color="auto"/>
                <w:right w:val="none" w:sz="0" w:space="0" w:color="auto"/>
              </w:divBdr>
              <w:divsChild>
                <w:div w:id="2055691320">
                  <w:marLeft w:val="0"/>
                  <w:marRight w:val="0"/>
                  <w:marTop w:val="0"/>
                  <w:marBottom w:val="0"/>
                  <w:divBdr>
                    <w:top w:val="none" w:sz="0" w:space="0" w:color="auto"/>
                    <w:left w:val="none" w:sz="0" w:space="0" w:color="auto"/>
                    <w:bottom w:val="none" w:sz="0" w:space="0" w:color="auto"/>
                    <w:right w:val="none" w:sz="0" w:space="0" w:color="auto"/>
                  </w:divBdr>
                </w:div>
              </w:divsChild>
            </w:div>
            <w:div w:id="1232883194">
              <w:marLeft w:val="0"/>
              <w:marRight w:val="0"/>
              <w:marTop w:val="0"/>
              <w:marBottom w:val="240"/>
              <w:divBdr>
                <w:top w:val="none" w:sz="0" w:space="0" w:color="auto"/>
                <w:left w:val="none" w:sz="0" w:space="0" w:color="auto"/>
                <w:bottom w:val="none" w:sz="0" w:space="0" w:color="auto"/>
                <w:right w:val="none" w:sz="0" w:space="0" w:color="auto"/>
              </w:divBdr>
              <w:divsChild>
                <w:div w:id="1086343191">
                  <w:marLeft w:val="0"/>
                  <w:marRight w:val="0"/>
                  <w:marTop w:val="0"/>
                  <w:marBottom w:val="0"/>
                  <w:divBdr>
                    <w:top w:val="none" w:sz="0" w:space="0" w:color="auto"/>
                    <w:left w:val="none" w:sz="0" w:space="0" w:color="auto"/>
                    <w:bottom w:val="none" w:sz="0" w:space="0" w:color="auto"/>
                    <w:right w:val="none" w:sz="0" w:space="0" w:color="auto"/>
                  </w:divBdr>
                </w:div>
              </w:divsChild>
            </w:div>
            <w:div w:id="926498181">
              <w:marLeft w:val="0"/>
              <w:marRight w:val="0"/>
              <w:marTop w:val="0"/>
              <w:marBottom w:val="240"/>
              <w:divBdr>
                <w:top w:val="none" w:sz="0" w:space="0" w:color="auto"/>
                <w:left w:val="none" w:sz="0" w:space="0" w:color="auto"/>
                <w:bottom w:val="none" w:sz="0" w:space="0" w:color="auto"/>
                <w:right w:val="none" w:sz="0" w:space="0" w:color="auto"/>
              </w:divBdr>
              <w:divsChild>
                <w:div w:id="505826067">
                  <w:marLeft w:val="0"/>
                  <w:marRight w:val="0"/>
                  <w:marTop w:val="0"/>
                  <w:marBottom w:val="0"/>
                  <w:divBdr>
                    <w:top w:val="none" w:sz="0" w:space="0" w:color="auto"/>
                    <w:left w:val="none" w:sz="0" w:space="0" w:color="auto"/>
                    <w:bottom w:val="none" w:sz="0" w:space="0" w:color="auto"/>
                    <w:right w:val="none" w:sz="0" w:space="0" w:color="auto"/>
                  </w:divBdr>
                </w:div>
              </w:divsChild>
            </w:div>
            <w:div w:id="1425345045">
              <w:marLeft w:val="0"/>
              <w:marRight w:val="0"/>
              <w:marTop w:val="0"/>
              <w:marBottom w:val="240"/>
              <w:divBdr>
                <w:top w:val="none" w:sz="0" w:space="0" w:color="auto"/>
                <w:left w:val="none" w:sz="0" w:space="0" w:color="auto"/>
                <w:bottom w:val="none" w:sz="0" w:space="0" w:color="auto"/>
                <w:right w:val="none" w:sz="0" w:space="0" w:color="auto"/>
              </w:divBdr>
              <w:divsChild>
                <w:div w:id="800609088">
                  <w:marLeft w:val="0"/>
                  <w:marRight w:val="0"/>
                  <w:marTop w:val="0"/>
                  <w:marBottom w:val="0"/>
                  <w:divBdr>
                    <w:top w:val="none" w:sz="0" w:space="0" w:color="auto"/>
                    <w:left w:val="none" w:sz="0" w:space="0" w:color="auto"/>
                    <w:bottom w:val="none" w:sz="0" w:space="0" w:color="auto"/>
                    <w:right w:val="none" w:sz="0" w:space="0" w:color="auto"/>
                  </w:divBdr>
                </w:div>
              </w:divsChild>
            </w:div>
            <w:div w:id="1954050218">
              <w:marLeft w:val="0"/>
              <w:marRight w:val="0"/>
              <w:marTop w:val="0"/>
              <w:marBottom w:val="240"/>
              <w:divBdr>
                <w:top w:val="none" w:sz="0" w:space="0" w:color="auto"/>
                <w:left w:val="none" w:sz="0" w:space="0" w:color="auto"/>
                <w:bottom w:val="none" w:sz="0" w:space="0" w:color="auto"/>
                <w:right w:val="none" w:sz="0" w:space="0" w:color="auto"/>
              </w:divBdr>
              <w:divsChild>
                <w:div w:id="1143235163">
                  <w:marLeft w:val="0"/>
                  <w:marRight w:val="0"/>
                  <w:marTop w:val="0"/>
                  <w:marBottom w:val="0"/>
                  <w:divBdr>
                    <w:top w:val="none" w:sz="0" w:space="0" w:color="auto"/>
                    <w:left w:val="none" w:sz="0" w:space="0" w:color="auto"/>
                    <w:bottom w:val="none" w:sz="0" w:space="0" w:color="auto"/>
                    <w:right w:val="none" w:sz="0" w:space="0" w:color="auto"/>
                  </w:divBdr>
                </w:div>
              </w:divsChild>
            </w:div>
            <w:div w:id="2073237170">
              <w:marLeft w:val="0"/>
              <w:marRight w:val="0"/>
              <w:marTop w:val="0"/>
              <w:marBottom w:val="240"/>
              <w:divBdr>
                <w:top w:val="none" w:sz="0" w:space="0" w:color="auto"/>
                <w:left w:val="none" w:sz="0" w:space="0" w:color="auto"/>
                <w:bottom w:val="none" w:sz="0" w:space="0" w:color="auto"/>
                <w:right w:val="none" w:sz="0" w:space="0" w:color="auto"/>
              </w:divBdr>
              <w:divsChild>
                <w:div w:id="1528563018">
                  <w:marLeft w:val="0"/>
                  <w:marRight w:val="0"/>
                  <w:marTop w:val="0"/>
                  <w:marBottom w:val="0"/>
                  <w:divBdr>
                    <w:top w:val="none" w:sz="0" w:space="0" w:color="auto"/>
                    <w:left w:val="none" w:sz="0" w:space="0" w:color="auto"/>
                    <w:bottom w:val="none" w:sz="0" w:space="0" w:color="auto"/>
                    <w:right w:val="none" w:sz="0" w:space="0" w:color="auto"/>
                  </w:divBdr>
                </w:div>
              </w:divsChild>
            </w:div>
            <w:div w:id="1272977873">
              <w:marLeft w:val="0"/>
              <w:marRight w:val="0"/>
              <w:marTop w:val="0"/>
              <w:marBottom w:val="240"/>
              <w:divBdr>
                <w:top w:val="none" w:sz="0" w:space="0" w:color="auto"/>
                <w:left w:val="none" w:sz="0" w:space="0" w:color="auto"/>
                <w:bottom w:val="none" w:sz="0" w:space="0" w:color="auto"/>
                <w:right w:val="none" w:sz="0" w:space="0" w:color="auto"/>
              </w:divBdr>
              <w:divsChild>
                <w:div w:id="1264654249">
                  <w:marLeft w:val="0"/>
                  <w:marRight w:val="0"/>
                  <w:marTop w:val="0"/>
                  <w:marBottom w:val="0"/>
                  <w:divBdr>
                    <w:top w:val="none" w:sz="0" w:space="0" w:color="auto"/>
                    <w:left w:val="none" w:sz="0" w:space="0" w:color="auto"/>
                    <w:bottom w:val="none" w:sz="0" w:space="0" w:color="auto"/>
                    <w:right w:val="none" w:sz="0" w:space="0" w:color="auto"/>
                  </w:divBdr>
                </w:div>
              </w:divsChild>
            </w:div>
            <w:div w:id="235474896">
              <w:marLeft w:val="0"/>
              <w:marRight w:val="0"/>
              <w:marTop w:val="0"/>
              <w:marBottom w:val="240"/>
              <w:divBdr>
                <w:top w:val="none" w:sz="0" w:space="0" w:color="auto"/>
                <w:left w:val="none" w:sz="0" w:space="0" w:color="auto"/>
                <w:bottom w:val="none" w:sz="0" w:space="0" w:color="auto"/>
                <w:right w:val="none" w:sz="0" w:space="0" w:color="auto"/>
              </w:divBdr>
              <w:divsChild>
                <w:div w:id="1670056571">
                  <w:marLeft w:val="0"/>
                  <w:marRight w:val="0"/>
                  <w:marTop w:val="0"/>
                  <w:marBottom w:val="0"/>
                  <w:divBdr>
                    <w:top w:val="none" w:sz="0" w:space="0" w:color="auto"/>
                    <w:left w:val="none" w:sz="0" w:space="0" w:color="auto"/>
                    <w:bottom w:val="none" w:sz="0" w:space="0" w:color="auto"/>
                    <w:right w:val="none" w:sz="0" w:space="0" w:color="auto"/>
                  </w:divBdr>
                </w:div>
              </w:divsChild>
            </w:div>
            <w:div w:id="2008753093">
              <w:marLeft w:val="0"/>
              <w:marRight w:val="0"/>
              <w:marTop w:val="0"/>
              <w:marBottom w:val="240"/>
              <w:divBdr>
                <w:top w:val="none" w:sz="0" w:space="0" w:color="auto"/>
                <w:left w:val="none" w:sz="0" w:space="0" w:color="auto"/>
                <w:bottom w:val="none" w:sz="0" w:space="0" w:color="auto"/>
                <w:right w:val="none" w:sz="0" w:space="0" w:color="auto"/>
              </w:divBdr>
              <w:divsChild>
                <w:div w:id="875309459">
                  <w:marLeft w:val="0"/>
                  <w:marRight w:val="0"/>
                  <w:marTop w:val="0"/>
                  <w:marBottom w:val="0"/>
                  <w:divBdr>
                    <w:top w:val="none" w:sz="0" w:space="0" w:color="auto"/>
                    <w:left w:val="none" w:sz="0" w:space="0" w:color="auto"/>
                    <w:bottom w:val="none" w:sz="0" w:space="0" w:color="auto"/>
                    <w:right w:val="none" w:sz="0" w:space="0" w:color="auto"/>
                  </w:divBdr>
                </w:div>
              </w:divsChild>
            </w:div>
            <w:div w:id="1479415094">
              <w:marLeft w:val="0"/>
              <w:marRight w:val="0"/>
              <w:marTop w:val="0"/>
              <w:marBottom w:val="240"/>
              <w:divBdr>
                <w:top w:val="none" w:sz="0" w:space="0" w:color="auto"/>
                <w:left w:val="none" w:sz="0" w:space="0" w:color="auto"/>
                <w:bottom w:val="none" w:sz="0" w:space="0" w:color="auto"/>
                <w:right w:val="none" w:sz="0" w:space="0" w:color="auto"/>
              </w:divBdr>
              <w:divsChild>
                <w:div w:id="1318267265">
                  <w:marLeft w:val="0"/>
                  <w:marRight w:val="0"/>
                  <w:marTop w:val="0"/>
                  <w:marBottom w:val="0"/>
                  <w:divBdr>
                    <w:top w:val="none" w:sz="0" w:space="0" w:color="auto"/>
                    <w:left w:val="none" w:sz="0" w:space="0" w:color="auto"/>
                    <w:bottom w:val="none" w:sz="0" w:space="0" w:color="auto"/>
                    <w:right w:val="none" w:sz="0" w:space="0" w:color="auto"/>
                  </w:divBdr>
                </w:div>
              </w:divsChild>
            </w:div>
            <w:div w:id="1951282263">
              <w:marLeft w:val="0"/>
              <w:marRight w:val="0"/>
              <w:marTop w:val="0"/>
              <w:marBottom w:val="240"/>
              <w:divBdr>
                <w:top w:val="none" w:sz="0" w:space="0" w:color="auto"/>
                <w:left w:val="none" w:sz="0" w:space="0" w:color="auto"/>
                <w:bottom w:val="none" w:sz="0" w:space="0" w:color="auto"/>
                <w:right w:val="none" w:sz="0" w:space="0" w:color="auto"/>
              </w:divBdr>
              <w:divsChild>
                <w:div w:id="1471752658">
                  <w:marLeft w:val="0"/>
                  <w:marRight w:val="0"/>
                  <w:marTop w:val="0"/>
                  <w:marBottom w:val="0"/>
                  <w:divBdr>
                    <w:top w:val="none" w:sz="0" w:space="0" w:color="auto"/>
                    <w:left w:val="none" w:sz="0" w:space="0" w:color="auto"/>
                    <w:bottom w:val="none" w:sz="0" w:space="0" w:color="auto"/>
                    <w:right w:val="none" w:sz="0" w:space="0" w:color="auto"/>
                  </w:divBdr>
                </w:div>
              </w:divsChild>
            </w:div>
            <w:div w:id="1417093517">
              <w:marLeft w:val="0"/>
              <w:marRight w:val="0"/>
              <w:marTop w:val="0"/>
              <w:marBottom w:val="240"/>
              <w:divBdr>
                <w:top w:val="none" w:sz="0" w:space="0" w:color="auto"/>
                <w:left w:val="none" w:sz="0" w:space="0" w:color="auto"/>
                <w:bottom w:val="none" w:sz="0" w:space="0" w:color="auto"/>
                <w:right w:val="none" w:sz="0" w:space="0" w:color="auto"/>
              </w:divBdr>
              <w:divsChild>
                <w:div w:id="2108427324">
                  <w:marLeft w:val="0"/>
                  <w:marRight w:val="0"/>
                  <w:marTop w:val="0"/>
                  <w:marBottom w:val="0"/>
                  <w:divBdr>
                    <w:top w:val="none" w:sz="0" w:space="0" w:color="auto"/>
                    <w:left w:val="none" w:sz="0" w:space="0" w:color="auto"/>
                    <w:bottom w:val="none" w:sz="0" w:space="0" w:color="auto"/>
                    <w:right w:val="none" w:sz="0" w:space="0" w:color="auto"/>
                  </w:divBdr>
                </w:div>
              </w:divsChild>
            </w:div>
            <w:div w:id="1421945886">
              <w:marLeft w:val="0"/>
              <w:marRight w:val="0"/>
              <w:marTop w:val="0"/>
              <w:marBottom w:val="240"/>
              <w:divBdr>
                <w:top w:val="none" w:sz="0" w:space="0" w:color="auto"/>
                <w:left w:val="none" w:sz="0" w:space="0" w:color="auto"/>
                <w:bottom w:val="none" w:sz="0" w:space="0" w:color="auto"/>
                <w:right w:val="none" w:sz="0" w:space="0" w:color="auto"/>
              </w:divBdr>
              <w:divsChild>
                <w:div w:id="688874065">
                  <w:marLeft w:val="0"/>
                  <w:marRight w:val="0"/>
                  <w:marTop w:val="0"/>
                  <w:marBottom w:val="0"/>
                  <w:divBdr>
                    <w:top w:val="none" w:sz="0" w:space="0" w:color="auto"/>
                    <w:left w:val="none" w:sz="0" w:space="0" w:color="auto"/>
                    <w:bottom w:val="none" w:sz="0" w:space="0" w:color="auto"/>
                    <w:right w:val="none" w:sz="0" w:space="0" w:color="auto"/>
                  </w:divBdr>
                </w:div>
              </w:divsChild>
            </w:div>
            <w:div w:id="1409033327">
              <w:marLeft w:val="0"/>
              <w:marRight w:val="0"/>
              <w:marTop w:val="0"/>
              <w:marBottom w:val="240"/>
              <w:divBdr>
                <w:top w:val="none" w:sz="0" w:space="0" w:color="auto"/>
                <w:left w:val="none" w:sz="0" w:space="0" w:color="auto"/>
                <w:bottom w:val="none" w:sz="0" w:space="0" w:color="auto"/>
                <w:right w:val="none" w:sz="0" w:space="0" w:color="auto"/>
              </w:divBdr>
              <w:divsChild>
                <w:div w:id="370691573">
                  <w:marLeft w:val="0"/>
                  <w:marRight w:val="0"/>
                  <w:marTop w:val="0"/>
                  <w:marBottom w:val="0"/>
                  <w:divBdr>
                    <w:top w:val="none" w:sz="0" w:space="0" w:color="auto"/>
                    <w:left w:val="none" w:sz="0" w:space="0" w:color="auto"/>
                    <w:bottom w:val="none" w:sz="0" w:space="0" w:color="auto"/>
                    <w:right w:val="none" w:sz="0" w:space="0" w:color="auto"/>
                  </w:divBdr>
                </w:div>
              </w:divsChild>
            </w:div>
            <w:div w:id="465896994">
              <w:marLeft w:val="0"/>
              <w:marRight w:val="0"/>
              <w:marTop w:val="0"/>
              <w:marBottom w:val="240"/>
              <w:divBdr>
                <w:top w:val="none" w:sz="0" w:space="0" w:color="auto"/>
                <w:left w:val="none" w:sz="0" w:space="0" w:color="auto"/>
                <w:bottom w:val="none" w:sz="0" w:space="0" w:color="auto"/>
                <w:right w:val="none" w:sz="0" w:space="0" w:color="auto"/>
              </w:divBdr>
              <w:divsChild>
                <w:div w:id="1429697995">
                  <w:marLeft w:val="0"/>
                  <w:marRight w:val="0"/>
                  <w:marTop w:val="0"/>
                  <w:marBottom w:val="0"/>
                  <w:divBdr>
                    <w:top w:val="none" w:sz="0" w:space="0" w:color="auto"/>
                    <w:left w:val="none" w:sz="0" w:space="0" w:color="auto"/>
                    <w:bottom w:val="none" w:sz="0" w:space="0" w:color="auto"/>
                    <w:right w:val="none" w:sz="0" w:space="0" w:color="auto"/>
                  </w:divBdr>
                </w:div>
              </w:divsChild>
            </w:div>
            <w:div w:id="1299258676">
              <w:marLeft w:val="0"/>
              <w:marRight w:val="0"/>
              <w:marTop w:val="0"/>
              <w:marBottom w:val="240"/>
              <w:divBdr>
                <w:top w:val="none" w:sz="0" w:space="0" w:color="auto"/>
                <w:left w:val="none" w:sz="0" w:space="0" w:color="auto"/>
                <w:bottom w:val="none" w:sz="0" w:space="0" w:color="auto"/>
                <w:right w:val="none" w:sz="0" w:space="0" w:color="auto"/>
              </w:divBdr>
              <w:divsChild>
                <w:div w:id="1367755363">
                  <w:marLeft w:val="0"/>
                  <w:marRight w:val="0"/>
                  <w:marTop w:val="0"/>
                  <w:marBottom w:val="0"/>
                  <w:divBdr>
                    <w:top w:val="none" w:sz="0" w:space="0" w:color="auto"/>
                    <w:left w:val="none" w:sz="0" w:space="0" w:color="auto"/>
                    <w:bottom w:val="none" w:sz="0" w:space="0" w:color="auto"/>
                    <w:right w:val="none" w:sz="0" w:space="0" w:color="auto"/>
                  </w:divBdr>
                </w:div>
              </w:divsChild>
            </w:div>
            <w:div w:id="960578562">
              <w:marLeft w:val="0"/>
              <w:marRight w:val="0"/>
              <w:marTop w:val="0"/>
              <w:marBottom w:val="240"/>
              <w:divBdr>
                <w:top w:val="none" w:sz="0" w:space="0" w:color="auto"/>
                <w:left w:val="none" w:sz="0" w:space="0" w:color="auto"/>
                <w:bottom w:val="none" w:sz="0" w:space="0" w:color="auto"/>
                <w:right w:val="none" w:sz="0" w:space="0" w:color="auto"/>
              </w:divBdr>
              <w:divsChild>
                <w:div w:id="1416508941">
                  <w:marLeft w:val="0"/>
                  <w:marRight w:val="0"/>
                  <w:marTop w:val="0"/>
                  <w:marBottom w:val="0"/>
                  <w:divBdr>
                    <w:top w:val="none" w:sz="0" w:space="0" w:color="auto"/>
                    <w:left w:val="none" w:sz="0" w:space="0" w:color="auto"/>
                    <w:bottom w:val="none" w:sz="0" w:space="0" w:color="auto"/>
                    <w:right w:val="none" w:sz="0" w:space="0" w:color="auto"/>
                  </w:divBdr>
                </w:div>
              </w:divsChild>
            </w:div>
            <w:div w:id="1005983958">
              <w:marLeft w:val="0"/>
              <w:marRight w:val="0"/>
              <w:marTop w:val="0"/>
              <w:marBottom w:val="240"/>
              <w:divBdr>
                <w:top w:val="none" w:sz="0" w:space="0" w:color="auto"/>
                <w:left w:val="none" w:sz="0" w:space="0" w:color="auto"/>
                <w:bottom w:val="none" w:sz="0" w:space="0" w:color="auto"/>
                <w:right w:val="none" w:sz="0" w:space="0" w:color="auto"/>
              </w:divBdr>
              <w:divsChild>
                <w:div w:id="551621344">
                  <w:marLeft w:val="0"/>
                  <w:marRight w:val="0"/>
                  <w:marTop w:val="0"/>
                  <w:marBottom w:val="0"/>
                  <w:divBdr>
                    <w:top w:val="none" w:sz="0" w:space="0" w:color="auto"/>
                    <w:left w:val="none" w:sz="0" w:space="0" w:color="auto"/>
                    <w:bottom w:val="none" w:sz="0" w:space="0" w:color="auto"/>
                    <w:right w:val="none" w:sz="0" w:space="0" w:color="auto"/>
                  </w:divBdr>
                </w:div>
              </w:divsChild>
            </w:div>
            <w:div w:id="350182342">
              <w:marLeft w:val="0"/>
              <w:marRight w:val="0"/>
              <w:marTop w:val="0"/>
              <w:marBottom w:val="240"/>
              <w:divBdr>
                <w:top w:val="none" w:sz="0" w:space="0" w:color="auto"/>
                <w:left w:val="none" w:sz="0" w:space="0" w:color="auto"/>
                <w:bottom w:val="none" w:sz="0" w:space="0" w:color="auto"/>
                <w:right w:val="none" w:sz="0" w:space="0" w:color="auto"/>
              </w:divBdr>
              <w:divsChild>
                <w:div w:id="138798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818727">
      <w:bodyDiv w:val="1"/>
      <w:marLeft w:val="0"/>
      <w:marRight w:val="0"/>
      <w:marTop w:val="0"/>
      <w:marBottom w:val="0"/>
      <w:divBdr>
        <w:top w:val="none" w:sz="0" w:space="0" w:color="auto"/>
        <w:left w:val="none" w:sz="0" w:space="0" w:color="auto"/>
        <w:bottom w:val="none" w:sz="0" w:space="0" w:color="auto"/>
        <w:right w:val="none" w:sz="0" w:space="0" w:color="auto"/>
      </w:divBdr>
      <w:divsChild>
        <w:div w:id="1069301290">
          <w:marLeft w:val="0"/>
          <w:marRight w:val="0"/>
          <w:marTop w:val="0"/>
          <w:marBottom w:val="0"/>
          <w:divBdr>
            <w:top w:val="none" w:sz="0" w:space="0" w:color="auto"/>
            <w:left w:val="none" w:sz="0" w:space="0" w:color="auto"/>
            <w:bottom w:val="none" w:sz="0" w:space="0" w:color="auto"/>
            <w:right w:val="none" w:sz="0" w:space="0" w:color="auto"/>
          </w:divBdr>
        </w:div>
        <w:div w:id="1704819694">
          <w:marLeft w:val="0"/>
          <w:marRight w:val="0"/>
          <w:marTop w:val="0"/>
          <w:marBottom w:val="0"/>
          <w:divBdr>
            <w:top w:val="none" w:sz="0" w:space="0" w:color="auto"/>
            <w:left w:val="none" w:sz="0" w:space="0" w:color="auto"/>
            <w:bottom w:val="none" w:sz="0" w:space="0" w:color="auto"/>
            <w:right w:val="none" w:sz="0" w:space="0" w:color="auto"/>
          </w:divBdr>
        </w:div>
        <w:div w:id="52587000">
          <w:marLeft w:val="0"/>
          <w:marRight w:val="0"/>
          <w:marTop w:val="0"/>
          <w:marBottom w:val="0"/>
          <w:divBdr>
            <w:top w:val="none" w:sz="0" w:space="0" w:color="auto"/>
            <w:left w:val="none" w:sz="0" w:space="0" w:color="auto"/>
            <w:bottom w:val="none" w:sz="0" w:space="0" w:color="auto"/>
            <w:right w:val="none" w:sz="0" w:space="0" w:color="auto"/>
          </w:divBdr>
        </w:div>
        <w:div w:id="143283883">
          <w:marLeft w:val="0"/>
          <w:marRight w:val="0"/>
          <w:marTop w:val="0"/>
          <w:marBottom w:val="0"/>
          <w:divBdr>
            <w:top w:val="none" w:sz="0" w:space="0" w:color="auto"/>
            <w:left w:val="none" w:sz="0" w:space="0" w:color="auto"/>
            <w:bottom w:val="none" w:sz="0" w:space="0" w:color="auto"/>
            <w:right w:val="none" w:sz="0" w:space="0" w:color="auto"/>
          </w:divBdr>
        </w:div>
        <w:div w:id="2143380802">
          <w:marLeft w:val="0"/>
          <w:marRight w:val="0"/>
          <w:marTop w:val="0"/>
          <w:marBottom w:val="0"/>
          <w:divBdr>
            <w:top w:val="none" w:sz="0" w:space="0" w:color="auto"/>
            <w:left w:val="none" w:sz="0" w:space="0" w:color="auto"/>
            <w:bottom w:val="none" w:sz="0" w:space="0" w:color="auto"/>
            <w:right w:val="none" w:sz="0" w:space="0" w:color="auto"/>
          </w:divBdr>
        </w:div>
        <w:div w:id="1225337217">
          <w:marLeft w:val="0"/>
          <w:marRight w:val="0"/>
          <w:marTop w:val="0"/>
          <w:marBottom w:val="0"/>
          <w:divBdr>
            <w:top w:val="none" w:sz="0" w:space="0" w:color="auto"/>
            <w:left w:val="none" w:sz="0" w:space="0" w:color="auto"/>
            <w:bottom w:val="none" w:sz="0" w:space="0" w:color="auto"/>
            <w:right w:val="none" w:sz="0" w:space="0" w:color="auto"/>
          </w:divBdr>
        </w:div>
        <w:div w:id="1503741241">
          <w:marLeft w:val="0"/>
          <w:marRight w:val="0"/>
          <w:marTop w:val="0"/>
          <w:marBottom w:val="0"/>
          <w:divBdr>
            <w:top w:val="none" w:sz="0" w:space="0" w:color="auto"/>
            <w:left w:val="none" w:sz="0" w:space="0" w:color="auto"/>
            <w:bottom w:val="none" w:sz="0" w:space="0" w:color="auto"/>
            <w:right w:val="none" w:sz="0" w:space="0" w:color="auto"/>
          </w:divBdr>
        </w:div>
      </w:divsChild>
    </w:div>
    <w:div w:id="1314024395">
      <w:bodyDiv w:val="1"/>
      <w:marLeft w:val="0"/>
      <w:marRight w:val="0"/>
      <w:marTop w:val="0"/>
      <w:marBottom w:val="0"/>
      <w:divBdr>
        <w:top w:val="none" w:sz="0" w:space="0" w:color="auto"/>
        <w:left w:val="none" w:sz="0" w:space="0" w:color="auto"/>
        <w:bottom w:val="none" w:sz="0" w:space="0" w:color="auto"/>
        <w:right w:val="none" w:sz="0" w:space="0" w:color="auto"/>
      </w:divBdr>
    </w:div>
    <w:div w:id="190567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ort-statement.org/" TargetMode="External"/><Relationship Id="rId21" Type="http://schemas.openxmlformats.org/officeDocument/2006/relationships/hyperlink" Target="https://jamanetwork.com/journals/jamanetworkopen/fullarticle/2722575" TargetMode="External"/><Relationship Id="rId42" Type="http://schemas.openxmlformats.org/officeDocument/2006/relationships/hyperlink" Target="https://jamanetwork.com/journals/jamanetworkopen/fullarticle/2722575" TargetMode="External"/><Relationship Id="rId47" Type="http://schemas.openxmlformats.org/officeDocument/2006/relationships/hyperlink" Target="https://jamanetwork.com/journals/jamanetworkopen/fullarticle/2722575" TargetMode="External"/><Relationship Id="rId63" Type="http://schemas.openxmlformats.org/officeDocument/2006/relationships/hyperlink" Target="https://jamanetwork.com/journals/jamanetworkopen/fullarticle/2722575" TargetMode="External"/><Relationship Id="rId68" Type="http://schemas.openxmlformats.org/officeDocument/2006/relationships/hyperlink" Target="https://jamanetwork.com/journals/jamanetworkopen/fullarticle/2722575" TargetMode="External"/><Relationship Id="rId84" Type="http://schemas.openxmlformats.org/officeDocument/2006/relationships/hyperlink" Target="https://caretransitions.org/" TargetMode="External"/><Relationship Id="rId89" Type="http://schemas.openxmlformats.org/officeDocument/2006/relationships/hyperlink" Target="http://jamanetwork.com/article.aspx?doi=10.1001/jama.2017.21623" TargetMode="External"/><Relationship Id="rId16" Type="http://schemas.openxmlformats.org/officeDocument/2006/relationships/hyperlink" Target="https://jamanetwork.com/journals/jamanetworkopen/fullarticle/2722575" TargetMode="External"/><Relationship Id="rId107" Type="http://schemas.openxmlformats.org/officeDocument/2006/relationships/hyperlink" Target="http://dx.doi.org/10.1377/hlthaff.2014.0793" TargetMode="External"/><Relationship Id="rId11" Type="http://schemas.openxmlformats.org/officeDocument/2006/relationships/hyperlink" Target="https://jamanetwork.com/journals/jamanetworkopen/fullarticle/2722575" TargetMode="External"/><Relationship Id="rId32" Type="http://schemas.openxmlformats.org/officeDocument/2006/relationships/hyperlink" Target="https://jamanetwork.com/journals/jamanetworkopen/fullarticle/2722575" TargetMode="External"/><Relationship Id="rId37" Type="http://schemas.openxmlformats.org/officeDocument/2006/relationships/hyperlink" Target="https://jamanetwork.com/journals/jamanetworkopen/fullarticle/2722575" TargetMode="External"/><Relationship Id="rId53" Type="http://schemas.openxmlformats.org/officeDocument/2006/relationships/hyperlink" Target="https://jamanetwork.com/journals/jamanetworkopen/fullarticle/2722575" TargetMode="External"/><Relationship Id="rId58" Type="http://schemas.openxmlformats.org/officeDocument/2006/relationships/hyperlink" Target="https://jamanetwork.com/journals/jamanetworkopen/fullarticle/2722575" TargetMode="External"/><Relationship Id="rId74" Type="http://schemas.openxmlformats.org/officeDocument/2006/relationships/hyperlink" Target="mailto:marianne.weiss@marquette.edu" TargetMode="External"/><Relationship Id="rId79" Type="http://schemas.openxmlformats.org/officeDocument/2006/relationships/hyperlink" Target="http://dx.doi.org/10.1161/CIRCOUTCOMES.111.000101" TargetMode="External"/><Relationship Id="rId102" Type="http://schemas.openxmlformats.org/officeDocument/2006/relationships/hyperlink" Target="http://dx.doi.org/10.1016/j.nepr.2016.04.005" TargetMode="External"/><Relationship Id="rId5" Type="http://schemas.openxmlformats.org/officeDocument/2006/relationships/styles" Target="styles.xml"/><Relationship Id="rId90" Type="http://schemas.openxmlformats.org/officeDocument/2006/relationships/hyperlink" Target="http://dx.doi.org/10.1111/j.1475-6773.2011.01267.x" TargetMode="External"/><Relationship Id="rId95" Type="http://schemas.openxmlformats.org/officeDocument/2006/relationships/hyperlink" Target="http://dx.doi.org/10.1016/j.pedn.2016.12.021" TargetMode="External"/><Relationship Id="rId22" Type="http://schemas.openxmlformats.org/officeDocument/2006/relationships/hyperlink" Target="https://jamanetwork.com/journals/jamanetworkopen/fullarticle/2722575" TargetMode="External"/><Relationship Id="rId27" Type="http://schemas.openxmlformats.org/officeDocument/2006/relationships/hyperlink" Target="https://jamanetwork.com/journals/jamanetworkopen/fullarticle/2722575" TargetMode="External"/><Relationship Id="rId43" Type="http://schemas.openxmlformats.org/officeDocument/2006/relationships/hyperlink" Target="https://jamanetwork.com/journals/jamanetworkopen/fullarticle/2722575" TargetMode="External"/><Relationship Id="rId48" Type="http://schemas.openxmlformats.org/officeDocument/2006/relationships/hyperlink" Target="https://jamanetwork.com/journals/jamanetworkopen/fullarticle/2722575" TargetMode="External"/><Relationship Id="rId64" Type="http://schemas.openxmlformats.org/officeDocument/2006/relationships/hyperlink" Target="https://jamanetwork.com/journals/jamanetworkopen/fullarticle/2722575" TargetMode="External"/><Relationship Id="rId69" Type="http://schemas.openxmlformats.org/officeDocument/2006/relationships/hyperlink" Target="https://jamanetwork.com/journals/jamanetworkopen/fullarticle/2722575" TargetMode="External"/><Relationship Id="rId80" Type="http://schemas.openxmlformats.org/officeDocument/2006/relationships/hyperlink" Target="http://dx.doi.org/10.1016/S1553-7250(14)40056-4" TargetMode="External"/><Relationship Id="rId85" Type="http://schemas.openxmlformats.org/officeDocument/2006/relationships/hyperlink" Target="http://www.hospitalmedicine.org/Web/Quality_Innovation/Implementation_Toolkits/Project_BOOST/Web/Quality___Innovation/Implementation_Toolkit/Boost/Overview.aspx" TargetMode="External"/><Relationship Id="rId12" Type="http://schemas.openxmlformats.org/officeDocument/2006/relationships/hyperlink" Target="https://jamanetwork.com/journals/jamanetworkopen/fullarticle/2722575" TargetMode="External"/><Relationship Id="rId17" Type="http://schemas.openxmlformats.org/officeDocument/2006/relationships/hyperlink" Target="https://jamanetwork.com/journals/jamanetworkopen/fullarticle/2722575" TargetMode="External"/><Relationship Id="rId33" Type="http://schemas.openxmlformats.org/officeDocument/2006/relationships/hyperlink" Target="https://jamanetwork.com/journals/jamanetworkopen/fullarticle/2722575" TargetMode="External"/><Relationship Id="rId38" Type="http://schemas.openxmlformats.org/officeDocument/2006/relationships/image" Target="media/image1.png"/><Relationship Id="rId59" Type="http://schemas.openxmlformats.org/officeDocument/2006/relationships/hyperlink" Target="https://jamanetwork.com/journals/jamanetworkopen/fullarticle/2722575" TargetMode="External"/><Relationship Id="rId103" Type="http://schemas.openxmlformats.org/officeDocument/2006/relationships/hyperlink" Target="http://dx.doi.org/10.1111/jocn.13832" TargetMode="External"/><Relationship Id="rId108" Type="http://schemas.openxmlformats.org/officeDocument/2006/relationships/hyperlink" Target="http://dx.doi.org/10.1097/MLR.0b013e3182726cc5" TargetMode="External"/><Relationship Id="rId54" Type="http://schemas.openxmlformats.org/officeDocument/2006/relationships/hyperlink" Target="https://jamanetwork.com/journals/jamanetworkopen/fullarticle/2722575" TargetMode="External"/><Relationship Id="rId70" Type="http://schemas.openxmlformats.org/officeDocument/2006/relationships/hyperlink" Target="https://jamanetwork.com/journals/jamanetworkopen/fullarticle/2722575" TargetMode="External"/><Relationship Id="rId75" Type="http://schemas.openxmlformats.org/officeDocument/2006/relationships/hyperlink" Target="https://jamanetwork.com/journals/jamanetworkopen/fullarticle/2722575" TargetMode="External"/><Relationship Id="rId91" Type="http://schemas.openxmlformats.org/officeDocument/2006/relationships/hyperlink" Target="http://dx.doi.org/10.1111/1475-6773.12092" TargetMode="External"/><Relationship Id="rId96" Type="http://schemas.openxmlformats.org/officeDocument/2006/relationships/hyperlink" Target="http://dx.doi.org/10.1017/CBO978113902575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jamanetwork.com/journals/jamanetworkopen/fullarticle/2722575" TargetMode="External"/><Relationship Id="rId23" Type="http://schemas.openxmlformats.org/officeDocument/2006/relationships/hyperlink" Target="https://jamanetwork.com/journals/jamanetworkopen/fullarticle/2722575" TargetMode="External"/><Relationship Id="rId28" Type="http://schemas.openxmlformats.org/officeDocument/2006/relationships/hyperlink" Target="https://jamanetwork.com/journals/jamanetworkopen/fullarticle/2722575" TargetMode="External"/><Relationship Id="rId36" Type="http://schemas.openxmlformats.org/officeDocument/2006/relationships/hyperlink" Target="https://jamanetwork.com/journals/jamanetworkopen/fullarticle/2722575" TargetMode="External"/><Relationship Id="rId49" Type="http://schemas.openxmlformats.org/officeDocument/2006/relationships/hyperlink" Target="https://jamanetwork.com/journals/jamanetworkopen/fullarticle/2722575" TargetMode="External"/><Relationship Id="rId57" Type="http://schemas.openxmlformats.org/officeDocument/2006/relationships/hyperlink" Target="https://jamanetwork.com/journals/jamanetworkopen/fullarticle/2722575" TargetMode="External"/><Relationship Id="rId106" Type="http://schemas.openxmlformats.org/officeDocument/2006/relationships/hyperlink" Target="http://dx.doi.org/10.11124/jbisrir-2015-1072" TargetMode="External"/><Relationship Id="rId10" Type="http://schemas.openxmlformats.org/officeDocument/2006/relationships/hyperlink" Target="https://clinicaltrials.gov/ct2/show/NCT01873118" TargetMode="External"/><Relationship Id="rId31" Type="http://schemas.openxmlformats.org/officeDocument/2006/relationships/hyperlink" Target="https://jamanetwork.com/journals/jamanetworkopen/fullarticle/2722575" TargetMode="External"/><Relationship Id="rId44" Type="http://schemas.openxmlformats.org/officeDocument/2006/relationships/hyperlink" Target="https://jamanetwork.com/journals/jamanetworkopen/fullarticle/2722575" TargetMode="External"/><Relationship Id="rId52" Type="http://schemas.openxmlformats.org/officeDocument/2006/relationships/image" Target="media/image2.png"/><Relationship Id="rId60" Type="http://schemas.openxmlformats.org/officeDocument/2006/relationships/hyperlink" Target="https://jamanetwork.com/journals/jamanetworkopen/fullarticle/2722575" TargetMode="External"/><Relationship Id="rId65" Type="http://schemas.openxmlformats.org/officeDocument/2006/relationships/hyperlink" Target="https://jamanetwork.com/journals/jamanetworkopen/fullarticle/2722575" TargetMode="External"/><Relationship Id="rId73" Type="http://schemas.openxmlformats.org/officeDocument/2006/relationships/hyperlink" Target="https://jamanetwork.com/journals/jamanetworkopen/pages/instructions-for-authors" TargetMode="External"/><Relationship Id="rId78" Type="http://schemas.openxmlformats.org/officeDocument/2006/relationships/hyperlink" Target="http://dx.doi.org/10.1016/j.jacc.2012.03.067" TargetMode="External"/><Relationship Id="rId81" Type="http://schemas.openxmlformats.org/officeDocument/2006/relationships/hyperlink" Target="http://dx.doi.org/10.1097/NNA.0000000000000239" TargetMode="External"/><Relationship Id="rId86" Type="http://schemas.openxmlformats.org/officeDocument/2006/relationships/hyperlink" Target="http://cvquality.acc.org/Initiatives/H2H.aspx" TargetMode="External"/><Relationship Id="rId94" Type="http://schemas.openxmlformats.org/officeDocument/2006/relationships/hyperlink" Target="http://dx.doi.org/10.1097/MLR.0b013e3181d5feae" TargetMode="External"/><Relationship Id="rId99" Type="http://schemas.openxmlformats.org/officeDocument/2006/relationships/hyperlink" Target="https://healthdata.gov/dataset/major-diagnostic-categories-summary" TargetMode="External"/><Relationship Id="rId101" Type="http://schemas.openxmlformats.org/officeDocument/2006/relationships/hyperlink" Target="http://dx.doi.org/10.4103/2229-3485.8322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jamanetwork.com/journals/jamanetworkopen/fullarticle/2722575" TargetMode="External"/><Relationship Id="rId18" Type="http://schemas.openxmlformats.org/officeDocument/2006/relationships/hyperlink" Target="https://jamanetwork.com/journals/jamanetworkopen/fullarticle/2722575" TargetMode="External"/><Relationship Id="rId39" Type="http://schemas.openxmlformats.org/officeDocument/2006/relationships/hyperlink" Target="https://jamanetwork.com/journals/jamanetworkopen/fullarticle/2722575" TargetMode="External"/><Relationship Id="rId109" Type="http://schemas.openxmlformats.org/officeDocument/2006/relationships/fontTable" Target="fontTable.xml"/><Relationship Id="rId34" Type="http://schemas.openxmlformats.org/officeDocument/2006/relationships/hyperlink" Target="https://jamanetwork.com/journals/jamanetworkopen/fullarticle/2722575" TargetMode="External"/><Relationship Id="rId50" Type="http://schemas.openxmlformats.org/officeDocument/2006/relationships/hyperlink" Target="https://jamanetwork.com/journals/jamanetworkopen/fullarticle/2722575" TargetMode="External"/><Relationship Id="rId55" Type="http://schemas.openxmlformats.org/officeDocument/2006/relationships/hyperlink" Target="https://jamanetwork.com/journals/jamanetworkopen/fullarticle/2722575" TargetMode="External"/><Relationship Id="rId76" Type="http://schemas.openxmlformats.org/officeDocument/2006/relationships/hyperlink" Target="http://dx.doi.org/10.1177/1077558718795745" TargetMode="External"/><Relationship Id="rId97" Type="http://schemas.openxmlformats.org/officeDocument/2006/relationships/hyperlink" Target="http://jamanetwork.com/article.aspx?doi=10.1001/jama.2014.16153" TargetMode="External"/><Relationship Id="rId104" Type="http://schemas.openxmlformats.org/officeDocument/2006/relationships/hyperlink" Target="http://dx.doi.org/10.1016/j.ijnss.2017.09.007" TargetMode="External"/><Relationship Id="rId7" Type="http://schemas.openxmlformats.org/officeDocument/2006/relationships/webSettings" Target="webSettings.xml"/><Relationship Id="rId71" Type="http://schemas.openxmlformats.org/officeDocument/2006/relationships/hyperlink" Target="https://jamanetwork.com/journals/jamanetworkopen/fullarticle/2722575" TargetMode="External"/><Relationship Id="rId92" Type="http://schemas.openxmlformats.org/officeDocument/2006/relationships/hyperlink" Target="http://dx.doi.org/10.1891/jnm-v14i3a002" TargetMode="External"/><Relationship Id="rId2" Type="http://schemas.openxmlformats.org/officeDocument/2006/relationships/customXml" Target="../customXml/item2.xml"/><Relationship Id="rId29" Type="http://schemas.openxmlformats.org/officeDocument/2006/relationships/hyperlink" Target="https://jamanetwork.com/journals/jamanetworkopen/fullarticle/2722575" TargetMode="External"/><Relationship Id="rId24" Type="http://schemas.openxmlformats.org/officeDocument/2006/relationships/hyperlink" Target="https://jamanetwork.com/journals/jamanetworkopen/fullarticle/2722575" TargetMode="External"/><Relationship Id="rId40" Type="http://schemas.openxmlformats.org/officeDocument/2006/relationships/hyperlink" Target="https://jamanetwork.com/journals/jamanetworkopen/fullarticle/2722575" TargetMode="External"/><Relationship Id="rId45" Type="http://schemas.openxmlformats.org/officeDocument/2006/relationships/hyperlink" Target="https://jamanetwork.com/journals/jamanetworkopen/fullarticle/2722575" TargetMode="External"/><Relationship Id="rId66" Type="http://schemas.openxmlformats.org/officeDocument/2006/relationships/hyperlink" Target="https://jamanetwork.com/journals/jamanetworkopen/fullarticle/2722575" TargetMode="External"/><Relationship Id="rId87" Type="http://schemas.openxmlformats.org/officeDocument/2006/relationships/hyperlink" Target="http://dx.doi.org/10.1377/hlthaff.2011.0041" TargetMode="External"/><Relationship Id="rId110" Type="http://schemas.openxmlformats.org/officeDocument/2006/relationships/theme" Target="theme/theme1.xml"/><Relationship Id="rId61" Type="http://schemas.openxmlformats.org/officeDocument/2006/relationships/hyperlink" Target="https://jamanetwork.com/journals/jamanetworkopen/fullarticle/2722575" TargetMode="External"/><Relationship Id="rId82" Type="http://schemas.openxmlformats.org/officeDocument/2006/relationships/hyperlink" Target="http://www.bu.edu/fammed/projectred/components.html" TargetMode="External"/><Relationship Id="rId19" Type="http://schemas.openxmlformats.org/officeDocument/2006/relationships/hyperlink" Target="https://jamanetwork.com/journals/jamanetworkopen/fullarticle/2722575" TargetMode="External"/><Relationship Id="rId14" Type="http://schemas.openxmlformats.org/officeDocument/2006/relationships/hyperlink" Target="https://jamanetwork.com/journals/jamanetworkopen/fullarticle/2722575" TargetMode="External"/><Relationship Id="rId30" Type="http://schemas.openxmlformats.org/officeDocument/2006/relationships/hyperlink" Target="https://jamanetwork.com/journals/jamanetworkopen/fullarticle/2722575" TargetMode="External"/><Relationship Id="rId35" Type="http://schemas.openxmlformats.org/officeDocument/2006/relationships/hyperlink" Target="https://jamanetwork.com/journals/jamanetworkopen/fullarticle/2722575" TargetMode="External"/><Relationship Id="rId56" Type="http://schemas.openxmlformats.org/officeDocument/2006/relationships/image" Target="media/image3.emf"/><Relationship Id="rId77" Type="http://schemas.openxmlformats.org/officeDocument/2006/relationships/hyperlink" Target="http://medpac.gov/docs/default-source/reports/jun18_medpacreporttocongress_sec.pdf?sfvrsn=0" TargetMode="External"/><Relationship Id="rId100" Type="http://schemas.openxmlformats.org/officeDocument/2006/relationships/hyperlink" Target="http://dx.doi.org/10.1097/00005650-199801000-00004" TargetMode="External"/><Relationship Id="rId105" Type="http://schemas.openxmlformats.org/officeDocument/2006/relationships/hyperlink" Target="https://www.ahrq.gov/teamstepps/evidence-base/index.html" TargetMode="External"/><Relationship Id="rId8" Type="http://schemas.openxmlformats.org/officeDocument/2006/relationships/hyperlink" Target="https://jamanetwork.com/journals/jamanetworkopen/fullarticle/2722575" TargetMode="External"/><Relationship Id="rId51" Type="http://schemas.openxmlformats.org/officeDocument/2006/relationships/hyperlink" Target="https://jamanetwork.com/journals/jamanetworkopen/fullarticle/2722575" TargetMode="External"/><Relationship Id="rId72" Type="http://schemas.openxmlformats.org/officeDocument/2006/relationships/hyperlink" Target="https://jamanetwork.com/journals/jamanetworkopen/fullarticle/2722575" TargetMode="External"/><Relationship Id="rId93" Type="http://schemas.openxmlformats.org/officeDocument/2006/relationships/hyperlink" Target="http://dx.doi.org/10.1097/00002800-200701000-00008" TargetMode="External"/><Relationship Id="rId98" Type="http://schemas.openxmlformats.org/officeDocument/2006/relationships/hyperlink" Target="http://jamanetwork.com/article.aspx?doi=10.1001/jama.2011.1515" TargetMode="External"/><Relationship Id="rId3" Type="http://schemas.openxmlformats.org/officeDocument/2006/relationships/customXml" Target="../customXml/item3.xml"/><Relationship Id="rId25" Type="http://schemas.openxmlformats.org/officeDocument/2006/relationships/hyperlink" Target="https://jamanetwork.com/journals/jamanetworkopen/fullarticle/2722575" TargetMode="External"/><Relationship Id="rId46" Type="http://schemas.openxmlformats.org/officeDocument/2006/relationships/hyperlink" Target="https://jamanetwork.com/journals/jamanetworkopen/fullarticle/2722575" TargetMode="External"/><Relationship Id="rId67" Type="http://schemas.openxmlformats.org/officeDocument/2006/relationships/hyperlink" Target="https://jamanetwork.com/journals/jamanetworkopen/fullarticle/2722575" TargetMode="External"/><Relationship Id="rId20" Type="http://schemas.openxmlformats.org/officeDocument/2006/relationships/hyperlink" Target="https://jamanetwork.com/journals/jamanetworkopen/fullarticle/2722575" TargetMode="External"/><Relationship Id="rId41" Type="http://schemas.openxmlformats.org/officeDocument/2006/relationships/hyperlink" Target="https://jamanetwork.com/journals/jamanetworkopen/fullarticle/2722575" TargetMode="External"/><Relationship Id="rId62" Type="http://schemas.openxmlformats.org/officeDocument/2006/relationships/image" Target="media/image4.png"/><Relationship Id="rId83" Type="http://schemas.openxmlformats.org/officeDocument/2006/relationships/hyperlink" Target="https://www.nursing.upenn.edu/ncth/transitional-care-model/" TargetMode="External"/><Relationship Id="rId88" Type="http://schemas.openxmlformats.org/officeDocument/2006/relationships/hyperlink" Target="http://dx.doi.org/10.7326/M16-01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80FB81-8FB1-4017-9D9C-97136A09D2F8}">
  <ds:schemaRefs>
    <ds:schemaRef ds:uri="http://schemas.microsoft.com/sharepoint/v3/contenttype/forms"/>
  </ds:schemaRefs>
</ds:datastoreItem>
</file>

<file path=customXml/itemProps2.xml><?xml version="1.0" encoding="utf-8"?>
<ds:datastoreItem xmlns:ds="http://schemas.openxmlformats.org/officeDocument/2006/customXml" ds:itemID="{51786600-AB5F-4E14-8AC7-F68840037C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3107633-21F7-4A9A-9579-2ED4CF285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26</Pages>
  <Words>9546</Words>
  <Characters>54417</Characters>
  <Application>Microsoft Office Word</Application>
  <DocSecurity>8</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150</cp:revision>
  <dcterms:created xsi:type="dcterms:W3CDTF">2019-08-08T16:19:00Z</dcterms:created>
  <dcterms:modified xsi:type="dcterms:W3CDTF">2019-10-23T19:42:00Z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