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47BAA" w14:textId="77777777" w:rsidR="000A7622" w:rsidRPr="003177BC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3177BC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3177BC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3177BC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proofErr w:type="spellStart"/>
      <w:r w:rsidRPr="003177BC">
        <w:rPr>
          <w:rFonts w:cstheme="minorHAnsi"/>
          <w:b/>
          <w:bCs/>
          <w:color w:val="316192"/>
          <w:sz w:val="40"/>
          <w:szCs w:val="36"/>
        </w:rPr>
        <w:t>e-Publications@Marquette</w:t>
      </w:r>
      <w:proofErr w:type="spellEnd"/>
    </w:p>
    <w:p w14:paraId="689ACF87" w14:textId="77777777" w:rsidR="000A7622" w:rsidRPr="003177BC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bookmarkEnd w:id="0"/>
    <w:p w14:paraId="2A38AFE1" w14:textId="4CC0BF64" w:rsidR="000A7622" w:rsidRPr="003177BC" w:rsidRDefault="00771D30" w:rsidP="00771D30">
      <w:pPr>
        <w:rPr>
          <w:rFonts w:cstheme="minorHAnsi"/>
          <w:sz w:val="24"/>
          <w:szCs w:val="24"/>
        </w:rPr>
      </w:pPr>
      <w:r w:rsidRPr="00771D30">
        <w:rPr>
          <w:rFonts w:cstheme="minorHAnsi"/>
          <w:i/>
          <w:sz w:val="24"/>
          <w:szCs w:val="24"/>
          <w:lang w:val="fr-FR"/>
        </w:rPr>
        <w:t>Proc. SPIE 8668,</w:t>
      </w:r>
      <w:r>
        <w:rPr>
          <w:rFonts w:cstheme="minorHAnsi"/>
          <w:i/>
          <w:sz w:val="24"/>
          <w:szCs w:val="24"/>
          <w:lang w:val="fr-FR"/>
        </w:rPr>
        <w:t xml:space="preserve"> </w:t>
      </w:r>
      <w:proofErr w:type="spellStart"/>
      <w:r w:rsidRPr="00771D30">
        <w:rPr>
          <w:rFonts w:cstheme="minorHAnsi"/>
          <w:i/>
          <w:sz w:val="24"/>
          <w:szCs w:val="24"/>
          <w:lang w:val="fr-FR"/>
        </w:rPr>
        <w:t>Medical</w:t>
      </w:r>
      <w:proofErr w:type="spellEnd"/>
      <w:r w:rsidRPr="00771D30">
        <w:rPr>
          <w:rFonts w:cstheme="minorHAnsi"/>
          <w:i/>
          <w:sz w:val="24"/>
          <w:szCs w:val="24"/>
          <w:lang w:val="fr-FR"/>
        </w:rPr>
        <w:t xml:space="preserve"> Imaging </w:t>
      </w:r>
      <w:proofErr w:type="gramStart"/>
      <w:r w:rsidRPr="00771D30">
        <w:rPr>
          <w:rFonts w:cstheme="minorHAnsi"/>
          <w:i/>
          <w:sz w:val="24"/>
          <w:szCs w:val="24"/>
          <w:lang w:val="fr-FR"/>
        </w:rPr>
        <w:t>2013:</w:t>
      </w:r>
      <w:proofErr w:type="gramEnd"/>
      <w:r w:rsidRPr="00771D30">
        <w:rPr>
          <w:rFonts w:cstheme="minorHAnsi"/>
          <w:i/>
          <w:sz w:val="24"/>
          <w:szCs w:val="24"/>
          <w:lang w:val="fr-FR"/>
        </w:rPr>
        <w:t xml:space="preserve"> </w:t>
      </w:r>
      <w:proofErr w:type="spellStart"/>
      <w:r w:rsidRPr="00771D30">
        <w:rPr>
          <w:rFonts w:cstheme="minorHAnsi"/>
          <w:i/>
          <w:sz w:val="24"/>
          <w:szCs w:val="24"/>
          <w:lang w:val="fr-FR"/>
        </w:rPr>
        <w:t>Physics</w:t>
      </w:r>
      <w:proofErr w:type="spellEnd"/>
      <w:r w:rsidRPr="00771D30">
        <w:rPr>
          <w:rFonts w:cstheme="minorHAnsi"/>
          <w:i/>
          <w:sz w:val="24"/>
          <w:szCs w:val="24"/>
          <w:lang w:val="fr-FR"/>
        </w:rPr>
        <w:t xml:space="preserve"> of </w:t>
      </w:r>
      <w:proofErr w:type="spellStart"/>
      <w:r w:rsidRPr="00771D30">
        <w:rPr>
          <w:rFonts w:cstheme="minorHAnsi"/>
          <w:i/>
          <w:sz w:val="24"/>
          <w:szCs w:val="24"/>
          <w:lang w:val="fr-FR"/>
        </w:rPr>
        <w:t>Medical</w:t>
      </w:r>
      <w:proofErr w:type="spellEnd"/>
      <w:r w:rsidRPr="00771D30">
        <w:rPr>
          <w:rFonts w:cstheme="minorHAnsi"/>
          <w:i/>
          <w:sz w:val="24"/>
          <w:szCs w:val="24"/>
          <w:lang w:val="fr-FR"/>
        </w:rPr>
        <w:t xml:space="preserve"> Imaging</w:t>
      </w:r>
      <w:r w:rsidR="000A7622" w:rsidRPr="003177BC">
        <w:rPr>
          <w:rFonts w:cstheme="minorHAnsi"/>
          <w:sz w:val="24"/>
          <w:szCs w:val="24"/>
          <w:lang w:val="fr-FR"/>
        </w:rPr>
        <w:t xml:space="preserve">, </w:t>
      </w:r>
      <w:r w:rsidR="006B16CF" w:rsidRPr="006B16CF">
        <w:rPr>
          <w:rFonts w:cstheme="minorHAnsi"/>
          <w:sz w:val="24"/>
          <w:szCs w:val="24"/>
        </w:rPr>
        <w:t>Vol. 8668 86681X-1</w:t>
      </w:r>
      <w:r w:rsidR="006B16CF" w:rsidRPr="006B16CF">
        <w:rPr>
          <w:rFonts w:cstheme="minorHAnsi"/>
          <w:sz w:val="24"/>
          <w:szCs w:val="24"/>
          <w:lang w:val="fr-FR"/>
        </w:rPr>
        <w:t xml:space="preserve"> </w:t>
      </w:r>
      <w:r w:rsidR="000A7622" w:rsidRPr="003177BC">
        <w:rPr>
          <w:rFonts w:cstheme="minorHAnsi"/>
          <w:sz w:val="24"/>
          <w:szCs w:val="24"/>
          <w:lang w:val="fr-FR"/>
        </w:rPr>
        <w:t>(</w:t>
      </w:r>
      <w:r w:rsidR="00062393">
        <w:rPr>
          <w:rFonts w:cstheme="minorHAnsi"/>
          <w:sz w:val="24"/>
          <w:szCs w:val="24"/>
          <w:lang w:val="fr-FR"/>
        </w:rPr>
        <w:t>March 6, 2013</w:t>
      </w:r>
      <w:r w:rsidR="000A7622" w:rsidRPr="003177BC">
        <w:rPr>
          <w:rFonts w:cstheme="minorHAnsi"/>
          <w:sz w:val="24"/>
          <w:szCs w:val="24"/>
          <w:lang w:val="fr-FR"/>
        </w:rPr>
        <w:t xml:space="preserve">). </w:t>
      </w:r>
      <w:hyperlink r:id="rId7" w:history="1">
        <w:r w:rsidR="000A7622" w:rsidRPr="003177BC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DOI</w:t>
        </w:r>
      </w:hyperlink>
      <w:r w:rsidR="000A7622" w:rsidRPr="003177BC">
        <w:rPr>
          <w:rFonts w:cstheme="minorHAnsi"/>
          <w:sz w:val="24"/>
          <w:szCs w:val="24"/>
          <w:lang w:val="fr-FR"/>
        </w:rPr>
        <w:t xml:space="preserve">. </w:t>
      </w:r>
      <w:r w:rsidR="000A7622" w:rsidRPr="003177BC">
        <w:rPr>
          <w:rFonts w:cstheme="minorHAnsi"/>
          <w:sz w:val="24"/>
          <w:szCs w:val="24"/>
        </w:rPr>
        <w:t xml:space="preserve">This article is © </w:t>
      </w:r>
      <w:r w:rsidR="00B049B8" w:rsidRPr="00B049B8">
        <w:rPr>
          <w:rFonts w:cstheme="minorHAnsi"/>
          <w:sz w:val="24"/>
          <w:szCs w:val="24"/>
        </w:rPr>
        <w:t>Society of Photo-Optical Instrumentation Engineers (SPIE)</w:t>
      </w:r>
      <w:r w:rsidR="000A7622" w:rsidRPr="003177BC">
        <w:rPr>
          <w:rFonts w:cstheme="minorHAnsi"/>
          <w:sz w:val="24"/>
          <w:szCs w:val="24"/>
        </w:rPr>
        <w:t xml:space="preserve"> and permission has been granted for this version to appear in </w:t>
      </w:r>
      <w:hyperlink r:id="rId8" w:history="1">
        <w:proofErr w:type="spellStart"/>
        <w:r w:rsidR="000A7622" w:rsidRPr="003177BC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  <w:proofErr w:type="spellEnd"/>
      </w:hyperlink>
      <w:r w:rsidR="000A7622" w:rsidRPr="003177BC">
        <w:rPr>
          <w:rFonts w:cstheme="minorHAnsi"/>
          <w:sz w:val="24"/>
          <w:szCs w:val="24"/>
        </w:rPr>
        <w:t xml:space="preserve">. </w:t>
      </w:r>
      <w:r w:rsidR="00B049B8" w:rsidRPr="00B049B8">
        <w:rPr>
          <w:rFonts w:cstheme="minorHAnsi"/>
          <w:sz w:val="24"/>
          <w:szCs w:val="24"/>
        </w:rPr>
        <w:t>Society of Photo-Optical Instrumentation Engineers (SPIE)</w:t>
      </w:r>
      <w:r w:rsidR="000A7622" w:rsidRPr="003177BC">
        <w:rPr>
          <w:rFonts w:cstheme="minorHAnsi"/>
          <w:sz w:val="24"/>
          <w:szCs w:val="24"/>
        </w:rPr>
        <w:t xml:space="preserve"> does not grant permission for this article to be further copied/distributed or hosted elsewhere without the express permission from </w:t>
      </w:r>
      <w:r w:rsidR="00B049B8" w:rsidRPr="00B049B8">
        <w:rPr>
          <w:rFonts w:cstheme="minorHAnsi"/>
          <w:sz w:val="24"/>
          <w:szCs w:val="24"/>
        </w:rPr>
        <w:t>Society of Photo-Optical Instrumentation Engineers (SPIE)</w:t>
      </w:r>
      <w:r w:rsidR="000A7622" w:rsidRPr="003177BC">
        <w:rPr>
          <w:rFonts w:cstheme="minorHAnsi"/>
          <w:sz w:val="24"/>
          <w:szCs w:val="24"/>
        </w:rPr>
        <w:t xml:space="preserve">. </w:t>
      </w:r>
    </w:p>
    <w:p w14:paraId="21CA1223" w14:textId="60C35E08" w:rsidR="00545DC2" w:rsidRPr="003177BC" w:rsidRDefault="00545DC2" w:rsidP="00D14423">
      <w:pPr>
        <w:rPr>
          <w:rFonts w:cstheme="minorHAnsi"/>
          <w:sz w:val="24"/>
          <w:szCs w:val="24"/>
        </w:rPr>
      </w:pPr>
    </w:p>
    <w:p w14:paraId="41FB3EE2" w14:textId="787DF1C6" w:rsidR="00545DC2" w:rsidRPr="003177BC" w:rsidRDefault="00545DC2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PROCEEDINGS OF SPIE</w:t>
      </w:r>
      <w:r w:rsidRPr="003177BC">
        <w:rPr>
          <w:rFonts w:cstheme="minorHAnsi"/>
        </w:rPr>
        <w:t xml:space="preserve">: </w:t>
      </w:r>
      <w:r w:rsidRPr="003177BC">
        <w:rPr>
          <w:rFonts w:cstheme="minorHAnsi"/>
        </w:rPr>
        <w:t>SPIEDigitalLibrary.org/conference-proceedings-of-</w:t>
      </w:r>
      <w:proofErr w:type="spellStart"/>
      <w:r w:rsidRPr="003177BC">
        <w:rPr>
          <w:rFonts w:cstheme="minorHAnsi"/>
        </w:rPr>
        <w:t>spie</w:t>
      </w:r>
      <w:proofErr w:type="spellEnd"/>
    </w:p>
    <w:p w14:paraId="12B13EAE" w14:textId="1A62F44E" w:rsidR="00545DC2" w:rsidRPr="003177BC" w:rsidRDefault="00545DC2" w:rsidP="00D9713D">
      <w:pPr>
        <w:pStyle w:val="NoSpacing"/>
        <w:rPr>
          <w:rFonts w:cstheme="minorHAnsi"/>
        </w:rPr>
      </w:pPr>
    </w:p>
    <w:p w14:paraId="6E90A5D2" w14:textId="52B4BFBC" w:rsidR="00710BA6" w:rsidRPr="003177BC" w:rsidRDefault="00710BA6" w:rsidP="00D9713D">
      <w:pPr>
        <w:pStyle w:val="Title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>Experimental study of optimal energy</w:t>
      </w:r>
      <w:r w:rsidR="00D9713D" w:rsidRPr="003177BC">
        <w:rPr>
          <w:rFonts w:asciiTheme="minorHAnsi" w:hAnsiTheme="minorHAnsi" w:cstheme="minorHAnsi"/>
        </w:rPr>
        <w:t xml:space="preserve"> </w:t>
      </w:r>
      <w:r w:rsidRPr="003177BC">
        <w:rPr>
          <w:rFonts w:asciiTheme="minorHAnsi" w:hAnsiTheme="minorHAnsi" w:cstheme="minorHAnsi"/>
        </w:rPr>
        <w:t>weighting in energy-resolved CT</w:t>
      </w:r>
      <w:r w:rsidR="00D9713D" w:rsidRPr="003177BC">
        <w:rPr>
          <w:rFonts w:asciiTheme="minorHAnsi" w:hAnsiTheme="minorHAnsi" w:cstheme="minorHAnsi"/>
        </w:rPr>
        <w:t xml:space="preserve"> </w:t>
      </w:r>
      <w:r w:rsidRPr="003177BC">
        <w:rPr>
          <w:rFonts w:asciiTheme="minorHAnsi" w:hAnsiTheme="minorHAnsi" w:cstheme="minorHAnsi"/>
        </w:rPr>
        <w:t>using a CZT detector</w:t>
      </w:r>
    </w:p>
    <w:p w14:paraId="192EB77B" w14:textId="77777777" w:rsidR="00D9713D" w:rsidRPr="003177BC" w:rsidRDefault="00D9713D" w:rsidP="00D9713D">
      <w:pPr>
        <w:pStyle w:val="NoSpacing"/>
        <w:rPr>
          <w:rFonts w:cstheme="minorHAnsi"/>
        </w:rPr>
      </w:pPr>
    </w:p>
    <w:p w14:paraId="3E365616" w14:textId="3041AB2C" w:rsidR="00710BA6" w:rsidRPr="003177BC" w:rsidRDefault="00710BA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 xml:space="preserve">Franco </w:t>
      </w:r>
      <w:proofErr w:type="spellStart"/>
      <w:r w:rsidRPr="003177BC">
        <w:rPr>
          <w:rFonts w:cstheme="minorHAnsi"/>
        </w:rPr>
        <w:t>Rupcich</w:t>
      </w:r>
      <w:proofErr w:type="spellEnd"/>
      <w:r w:rsidRPr="003177BC">
        <w:rPr>
          <w:rFonts w:cstheme="minorHAnsi"/>
        </w:rPr>
        <w:t xml:space="preserve">, Taly </w:t>
      </w:r>
      <w:proofErr w:type="spellStart"/>
      <w:r w:rsidRPr="003177BC">
        <w:rPr>
          <w:rFonts w:cstheme="minorHAnsi"/>
        </w:rPr>
        <w:t>Gilat</w:t>
      </w:r>
      <w:proofErr w:type="spellEnd"/>
      <w:r w:rsidRPr="003177BC">
        <w:rPr>
          <w:rFonts w:cstheme="minorHAnsi"/>
        </w:rPr>
        <w:t>-Schmidt</w:t>
      </w:r>
    </w:p>
    <w:p w14:paraId="62508761" w14:textId="77777777" w:rsidR="00D9713D" w:rsidRPr="003177BC" w:rsidRDefault="00D9713D" w:rsidP="00D9713D">
      <w:pPr>
        <w:pStyle w:val="NoSpacing"/>
        <w:rPr>
          <w:rFonts w:cstheme="minorHAnsi"/>
        </w:rPr>
      </w:pPr>
    </w:p>
    <w:p w14:paraId="59383C12" w14:textId="33757BCF" w:rsidR="00710BA6" w:rsidRPr="003177BC" w:rsidRDefault="00710BA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 xml:space="preserve">Franco </w:t>
      </w:r>
      <w:proofErr w:type="spellStart"/>
      <w:r w:rsidRPr="003177BC">
        <w:rPr>
          <w:rFonts w:cstheme="minorHAnsi"/>
        </w:rPr>
        <w:t>Rupcich</w:t>
      </w:r>
      <w:proofErr w:type="spellEnd"/>
      <w:r w:rsidRPr="003177BC">
        <w:rPr>
          <w:rFonts w:cstheme="minorHAnsi"/>
        </w:rPr>
        <w:t xml:space="preserve">, Taly </w:t>
      </w:r>
      <w:proofErr w:type="spellStart"/>
      <w:r w:rsidRPr="003177BC">
        <w:rPr>
          <w:rFonts w:cstheme="minorHAnsi"/>
        </w:rPr>
        <w:t>Gilat</w:t>
      </w:r>
      <w:proofErr w:type="spellEnd"/>
      <w:r w:rsidRPr="003177BC">
        <w:rPr>
          <w:rFonts w:cstheme="minorHAnsi"/>
        </w:rPr>
        <w:t>-Schmidt, "Experimental study of optimal energy</w:t>
      </w:r>
      <w:r w:rsidR="00D9713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weighting in energy-resolved CT using a CZT detector," Proc. SPIE 8668,</w:t>
      </w:r>
      <w:r w:rsidR="00D9713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Medical Imaging 2013: Physics of Medical Imaging, 86681X (6 Marc</w:t>
      </w:r>
      <w:bookmarkStart w:id="2" w:name="_GoBack"/>
      <w:bookmarkEnd w:id="2"/>
      <w:r w:rsidRPr="003177BC">
        <w:rPr>
          <w:rFonts w:cstheme="minorHAnsi"/>
        </w:rPr>
        <w:t>h 2013);</w:t>
      </w:r>
      <w:r w:rsidR="00D9713D" w:rsidRPr="003177BC">
        <w:rPr>
          <w:rFonts w:cstheme="minorHAnsi"/>
        </w:rPr>
        <w:t xml:space="preserve"> </w:t>
      </w:r>
      <w:proofErr w:type="spellStart"/>
      <w:r w:rsidRPr="003177BC">
        <w:rPr>
          <w:rFonts w:cstheme="minorHAnsi"/>
        </w:rPr>
        <w:t>doi</w:t>
      </w:r>
      <w:proofErr w:type="spellEnd"/>
      <w:r w:rsidRPr="003177BC">
        <w:rPr>
          <w:rFonts w:cstheme="minorHAnsi"/>
        </w:rPr>
        <w:t>: 10.1117/12.2008439</w:t>
      </w:r>
    </w:p>
    <w:p w14:paraId="67C6EB51" w14:textId="77777777" w:rsidR="00D9713D" w:rsidRPr="003177BC" w:rsidRDefault="00D9713D" w:rsidP="00D9713D">
      <w:pPr>
        <w:pStyle w:val="NoSpacing"/>
        <w:rPr>
          <w:rFonts w:cstheme="minorHAnsi"/>
        </w:rPr>
      </w:pPr>
    </w:p>
    <w:p w14:paraId="1397B771" w14:textId="77638681" w:rsidR="00710BA6" w:rsidRPr="003177BC" w:rsidRDefault="00710BA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Event: SPIE Medical Imaging, 2013, Lake Buena Vista (Orlando Area),</w:t>
      </w:r>
      <w:r w:rsidR="002F49C4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Florida, United States</w:t>
      </w:r>
    </w:p>
    <w:p w14:paraId="57156F77" w14:textId="77777777" w:rsidR="00D9713D" w:rsidRPr="003177BC" w:rsidRDefault="00D9713D" w:rsidP="00D9713D">
      <w:pPr>
        <w:pStyle w:val="NoSpacing"/>
        <w:rPr>
          <w:rFonts w:cstheme="minorHAnsi"/>
        </w:rPr>
      </w:pPr>
    </w:p>
    <w:p w14:paraId="5B7DC68C" w14:textId="37F2906C" w:rsidR="00710BA6" w:rsidRPr="003177BC" w:rsidRDefault="00710BA6" w:rsidP="002F49C4">
      <w:pPr>
        <w:pStyle w:val="Title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>Experimental study of optimal energy weighting in</w:t>
      </w:r>
      <w:r w:rsidR="002F49C4" w:rsidRPr="003177BC">
        <w:rPr>
          <w:rFonts w:asciiTheme="minorHAnsi" w:hAnsiTheme="minorHAnsi" w:cstheme="minorHAnsi"/>
        </w:rPr>
        <w:t xml:space="preserve"> </w:t>
      </w:r>
      <w:r w:rsidRPr="003177BC">
        <w:rPr>
          <w:rFonts w:asciiTheme="minorHAnsi" w:hAnsiTheme="minorHAnsi" w:cstheme="minorHAnsi"/>
        </w:rPr>
        <w:t>energy-resolved CT using a CZT detector</w:t>
      </w:r>
    </w:p>
    <w:p w14:paraId="0336C2ED" w14:textId="695B2525" w:rsidR="00710BA6" w:rsidRPr="003177BC" w:rsidRDefault="00710BA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 xml:space="preserve">Franco </w:t>
      </w:r>
      <w:proofErr w:type="spellStart"/>
      <w:r w:rsidRPr="003177BC">
        <w:rPr>
          <w:rFonts w:cstheme="minorHAnsi"/>
        </w:rPr>
        <w:t>Rupcich</w:t>
      </w:r>
      <w:proofErr w:type="spellEnd"/>
      <w:r w:rsidR="00D15604" w:rsidRPr="003177BC">
        <w:rPr>
          <w:rFonts w:cstheme="minorHAnsi"/>
        </w:rPr>
        <w:t>,</w:t>
      </w:r>
      <w:r w:rsidRPr="003177BC">
        <w:rPr>
          <w:rFonts w:cstheme="minorHAnsi"/>
        </w:rPr>
        <w:t xml:space="preserve"> Taly </w:t>
      </w:r>
      <w:proofErr w:type="spellStart"/>
      <w:r w:rsidRPr="003177BC">
        <w:rPr>
          <w:rFonts w:cstheme="minorHAnsi"/>
        </w:rPr>
        <w:t>Gilat</w:t>
      </w:r>
      <w:proofErr w:type="spellEnd"/>
      <w:r w:rsidRPr="003177BC">
        <w:rPr>
          <w:rFonts w:cstheme="minorHAnsi"/>
        </w:rPr>
        <w:t xml:space="preserve"> Schmidt</w:t>
      </w:r>
    </w:p>
    <w:p w14:paraId="66E0BE4F" w14:textId="6F9B52A1" w:rsidR="00710BA6" w:rsidRPr="003177BC" w:rsidRDefault="00710BA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Department of Biomedical Engineering, Marquette University, Milwaukee, WI, USA;</w:t>
      </w:r>
    </w:p>
    <w:p w14:paraId="56F1D017" w14:textId="77777777" w:rsidR="00710BA6" w:rsidRPr="003177BC" w:rsidRDefault="00710BA6" w:rsidP="00D15604">
      <w:pPr>
        <w:pStyle w:val="Heading1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>ABSTRACT</w:t>
      </w:r>
    </w:p>
    <w:p w14:paraId="3429B685" w14:textId="7B84117F" w:rsidR="00710BA6" w:rsidRPr="003177BC" w:rsidRDefault="00710BA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Recent advances in energy-resolved CT can potentially improve contrast-to-noise ratio (CNR), which could</w:t>
      </w:r>
      <w:r w:rsidR="00D15604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subsequently reduce dose in conventional and dedicated breast CT. Two methods have been proposed for </w:t>
      </w:r>
      <w:r w:rsidRPr="003177BC">
        <w:rPr>
          <w:rFonts w:cstheme="minorHAnsi"/>
        </w:rPr>
        <w:lastRenderedPageBreak/>
        <w:t>optimal</w:t>
      </w:r>
      <w:r w:rsidR="00D15604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energy weighting: weighting the energy-bin data prior to log normalization (projection-based weighting) and</w:t>
      </w:r>
      <w:r w:rsidR="00D15604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weighting the energy-bin data after log normalization (image-based weighting). Previous studies suggested that</w:t>
      </w:r>
      <w:r w:rsidR="00D15604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optimal projection-based and image-based energy weighting provide similar CNR improvements for energy</w:t>
      </w:r>
      <w:r w:rsidR="00D15604" w:rsidRPr="003177BC">
        <w:rPr>
          <w:rFonts w:cstheme="minorHAnsi"/>
        </w:rPr>
        <w:t>-</w:t>
      </w:r>
      <w:r w:rsidRPr="003177BC">
        <w:rPr>
          <w:rFonts w:cstheme="minorHAnsi"/>
        </w:rPr>
        <w:t>resolved</w:t>
      </w:r>
      <w:r w:rsidR="00D15604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CT compared to photon-counting or conventional energy-integrating CT. This study experimentally</w:t>
      </w:r>
      <w:r w:rsidR="00D15604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investigated the improvement in CNR of projection-based and image-based weighted images relative to photon</w:t>
      </w:r>
      <w:r w:rsidR="00D15604" w:rsidRPr="003177BC">
        <w:rPr>
          <w:rFonts w:cstheme="minorHAnsi"/>
        </w:rPr>
        <w:t>-</w:t>
      </w:r>
      <w:r w:rsidRPr="003177BC">
        <w:rPr>
          <w:rFonts w:cstheme="minorHAnsi"/>
        </w:rPr>
        <w:t>counting</w:t>
      </w:r>
      <w:r w:rsidR="00D15604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for six d</w:t>
      </w:r>
      <w:r w:rsidR="00D15604" w:rsidRPr="003177BC">
        <w:rPr>
          <w:rFonts w:cstheme="minorHAnsi"/>
        </w:rPr>
        <w:t>iff</w:t>
      </w:r>
      <w:r w:rsidRPr="003177BC">
        <w:rPr>
          <w:rFonts w:cstheme="minorHAnsi"/>
        </w:rPr>
        <w:t>erent energy-bin combinations using a bench top system with a CZT detector. The results</w:t>
      </w:r>
      <w:r w:rsidR="00406543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showed CNR values ranged between 0.85 and 1.01 for the projection-based weighted images and between 0.91</w:t>
      </w:r>
      <w:r w:rsidR="00406543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and 1.43 for the image-based weighted images, relative to the CNR for the photon-counting image. The range of</w:t>
      </w:r>
      <w:r w:rsidR="00406543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CNR values demonstrates the e</w:t>
      </w:r>
      <w:r w:rsidR="00126D22" w:rsidRPr="003177BC">
        <w:rPr>
          <w:rFonts w:cstheme="minorHAnsi"/>
        </w:rPr>
        <w:t>ff</w:t>
      </w:r>
      <w:r w:rsidRPr="003177BC">
        <w:rPr>
          <w:rFonts w:cstheme="minorHAnsi"/>
        </w:rPr>
        <w:t xml:space="preserve">ects of energy-bin selection on CNR for a </w:t>
      </w:r>
      <w:proofErr w:type="gramStart"/>
      <w:r w:rsidRPr="003177BC">
        <w:rPr>
          <w:rFonts w:cstheme="minorHAnsi"/>
        </w:rPr>
        <w:t>particular energy</w:t>
      </w:r>
      <w:proofErr w:type="gramEnd"/>
      <w:r w:rsidRPr="003177BC">
        <w:rPr>
          <w:rFonts w:cstheme="minorHAnsi"/>
        </w:rPr>
        <w:t xml:space="preserve"> weighting scheme.</w:t>
      </w:r>
      <w:r w:rsidR="00406543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The non-ideal spectral response of the CZT detector caused spectral tailing, which appears to generally reduce</w:t>
      </w:r>
      <w:r w:rsidR="00406543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the CNR for the projection-based weighted images. Image-based weighting increased CNR in </w:t>
      </w:r>
      <w:r w:rsidR="0028682F" w:rsidRPr="003177BC">
        <w:rPr>
          <w:rFonts w:cstheme="minorHAnsi"/>
        </w:rPr>
        <w:t>fi</w:t>
      </w:r>
      <w:r w:rsidRPr="003177BC">
        <w:rPr>
          <w:rFonts w:cstheme="minorHAnsi"/>
        </w:rPr>
        <w:t>ve of the six bin</w:t>
      </w:r>
      <w:r w:rsidR="00406543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combinations despite the non-ideal spectral </w:t>
      </w:r>
      <w:r w:rsidR="00126D22" w:rsidRPr="003177BC">
        <w:rPr>
          <w:rFonts w:cstheme="minorHAnsi"/>
        </w:rPr>
        <w:t>eff</w:t>
      </w:r>
      <w:r w:rsidRPr="003177BC">
        <w:rPr>
          <w:rFonts w:cstheme="minorHAnsi"/>
        </w:rPr>
        <w:t>ects.</w:t>
      </w:r>
    </w:p>
    <w:p w14:paraId="5DFA85B8" w14:textId="77777777" w:rsidR="00406543" w:rsidRPr="003177BC" w:rsidRDefault="00710BA6" w:rsidP="00406543">
      <w:pPr>
        <w:pStyle w:val="Heading1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 xml:space="preserve">Keywords: </w:t>
      </w:r>
    </w:p>
    <w:p w14:paraId="3F4BE242" w14:textId="7547C918" w:rsidR="00710BA6" w:rsidRPr="003177BC" w:rsidRDefault="00710BA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CT dose reduction, energy-resolved CT, dedicated breast CT, multi-energy CT, energy-weighted</w:t>
      </w:r>
    </w:p>
    <w:p w14:paraId="5D33E4ED" w14:textId="77777777" w:rsidR="00710BA6" w:rsidRPr="003177BC" w:rsidRDefault="00710BA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CT, cadmium zinc telluride, breast imaging</w:t>
      </w:r>
    </w:p>
    <w:p w14:paraId="2AE247F8" w14:textId="77777777" w:rsidR="00710BA6" w:rsidRPr="003177BC" w:rsidRDefault="00710BA6" w:rsidP="00126D22">
      <w:pPr>
        <w:pStyle w:val="Heading1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>1. INTRODUCTION</w:t>
      </w:r>
    </w:p>
    <w:p w14:paraId="30019618" w14:textId="65002481" w:rsidR="00710BA6" w:rsidRPr="003177BC" w:rsidRDefault="00710BA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In recent years, dedicated breast CT has received attention as a viable breast imaging modality,</w:t>
      </w:r>
      <w:r w:rsidRPr="003177BC">
        <w:rPr>
          <w:rFonts w:cstheme="minorHAnsi"/>
          <w:vertAlign w:val="superscript"/>
        </w:rPr>
        <w:t>1</w:t>
      </w:r>
      <w:r w:rsidR="00754AE5" w:rsidRPr="003177BC">
        <w:rPr>
          <w:rFonts w:cstheme="minorHAnsi"/>
          <w:vertAlign w:val="superscript"/>
        </w:rPr>
        <w:t>-</w:t>
      </w:r>
      <w:r w:rsidRPr="003177BC">
        <w:rPr>
          <w:rFonts w:cstheme="minorHAnsi"/>
          <w:vertAlign w:val="superscript"/>
        </w:rPr>
        <w:t>7</w:t>
      </w:r>
      <w:r w:rsidRPr="003177BC">
        <w:rPr>
          <w:rFonts w:cstheme="minorHAnsi"/>
        </w:rPr>
        <w:t xml:space="preserve"> due to its</w:t>
      </w:r>
      <w:r w:rsidR="007E44AB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expected lower costs than MRI, higher sensitivity than mammography, and lack of compression. One early</w:t>
      </w:r>
      <w:r w:rsidR="007E44AB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study demonstrated the potential for obtaining high signal-to-noise ratio (SNR) images using dedicated breast</w:t>
      </w:r>
      <w:r w:rsidR="007E44AB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CT at dose levels comparable to those used in mammography.</w:t>
      </w:r>
      <w:r w:rsidRPr="003177BC">
        <w:rPr>
          <w:rFonts w:cstheme="minorHAnsi"/>
          <w:vertAlign w:val="superscript"/>
        </w:rPr>
        <w:t>1</w:t>
      </w:r>
      <w:r w:rsidRPr="003177BC">
        <w:rPr>
          <w:rFonts w:cstheme="minorHAnsi"/>
        </w:rPr>
        <w:t xml:space="preserve"> In addition, recent advances in photon-counting</w:t>
      </w:r>
      <w:r w:rsidR="007E44AB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detector technology have motivated investigations</w:t>
      </w:r>
      <w:r w:rsidRPr="003177BC">
        <w:rPr>
          <w:rFonts w:cstheme="minorHAnsi"/>
          <w:vertAlign w:val="superscript"/>
        </w:rPr>
        <w:t>4</w:t>
      </w:r>
      <w:r w:rsidR="00541066" w:rsidRPr="003177BC">
        <w:rPr>
          <w:rFonts w:cstheme="minorHAnsi"/>
          <w:vertAlign w:val="superscript"/>
        </w:rPr>
        <w:t>-</w:t>
      </w:r>
      <w:r w:rsidRPr="003177BC">
        <w:rPr>
          <w:rFonts w:cstheme="minorHAnsi"/>
          <w:vertAlign w:val="superscript"/>
        </w:rPr>
        <w:t>6</w:t>
      </w:r>
      <w:r w:rsidRPr="003177BC">
        <w:rPr>
          <w:rFonts w:cstheme="minorHAnsi"/>
        </w:rPr>
        <w:t xml:space="preserve"> of the ability of energy-resolved CT to produce high-contrast</w:t>
      </w:r>
      <w:r w:rsidR="007E44AB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diagnostic images, which could subsequently lead to reduced breast dose.</w:t>
      </w:r>
    </w:p>
    <w:p w14:paraId="0338796B" w14:textId="77777777" w:rsidR="00126D22" w:rsidRPr="003177BC" w:rsidRDefault="00126D22" w:rsidP="00D9713D">
      <w:pPr>
        <w:pStyle w:val="NoSpacing"/>
        <w:rPr>
          <w:rFonts w:cstheme="minorHAnsi"/>
        </w:rPr>
      </w:pPr>
    </w:p>
    <w:p w14:paraId="7B8FF639" w14:textId="551431A7" w:rsidR="00710BA6" w:rsidRPr="003177BC" w:rsidRDefault="00710BA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Because the contrast between biological tissues is generally greater at lower energies, an ideal detector is one</w:t>
      </w:r>
      <w:r w:rsidR="007E44AB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that would assign more weight to lower-energy photons. Thus, conventional energy-integrating detectors, which</w:t>
      </w:r>
      <w:r w:rsidR="007E44AB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assign more weight to higher-energy photons, and photon-counting detectors, which assign equal weights to all</w:t>
      </w:r>
      <w:r w:rsidR="007E44AB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photons, are sub-optimal. Energy-resolving CT detectors, on the other hand, are capable of sorting photons into</w:t>
      </w:r>
      <w:r w:rsidR="007E44AB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discrete energy bins based on </w:t>
      </w:r>
      <w:r w:rsidR="00E20032" w:rsidRPr="003177BC">
        <w:rPr>
          <w:rFonts w:cstheme="minorHAnsi"/>
        </w:rPr>
        <w:t>specified</w:t>
      </w:r>
      <w:r w:rsidRPr="003177BC">
        <w:rPr>
          <w:rFonts w:cstheme="minorHAnsi"/>
        </w:rPr>
        <w:t xml:space="preserve"> energy thresholds. This additional spectral information can then be used</w:t>
      </w:r>
      <w:r w:rsidR="007E44AB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to produce optimally energy-weighted images.</w:t>
      </w:r>
    </w:p>
    <w:p w14:paraId="3707A18D" w14:textId="77777777" w:rsidR="00126D22" w:rsidRPr="003177BC" w:rsidRDefault="00126D22" w:rsidP="00D9713D">
      <w:pPr>
        <w:pStyle w:val="NoSpacing"/>
        <w:rPr>
          <w:rFonts w:cstheme="minorHAnsi"/>
        </w:rPr>
      </w:pPr>
    </w:p>
    <w:p w14:paraId="71B3D80B" w14:textId="67BE6734" w:rsidR="00710BA6" w:rsidRPr="003177BC" w:rsidRDefault="00710BA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Previous work has suggested that optimal energy weighting provides increased contrast-to-noise ratio (CNR)</w:t>
      </w:r>
      <w:r w:rsidR="00A37B4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for energy-resolved CT compared to photon-counting and conventional energy-integrating CT,</w:t>
      </w:r>
      <w:r w:rsidRPr="003177BC">
        <w:rPr>
          <w:rFonts w:cstheme="minorHAnsi"/>
          <w:vertAlign w:val="superscript"/>
        </w:rPr>
        <w:t>4</w:t>
      </w:r>
      <w:r w:rsidR="0011469B" w:rsidRPr="003177BC">
        <w:rPr>
          <w:rFonts w:cstheme="minorHAnsi"/>
          <w:vertAlign w:val="superscript"/>
        </w:rPr>
        <w:t>-</w:t>
      </w:r>
      <w:r w:rsidRPr="003177BC">
        <w:rPr>
          <w:rFonts w:cstheme="minorHAnsi"/>
          <w:vertAlign w:val="superscript"/>
        </w:rPr>
        <w:t>6, 8, 9</w:t>
      </w:r>
      <w:r w:rsidRPr="003177BC">
        <w:rPr>
          <w:rFonts w:cstheme="minorHAnsi"/>
        </w:rPr>
        <w:t xml:space="preserve"> which suggests</w:t>
      </w:r>
      <w:r w:rsidR="00A37B4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the potential for reduced dose during conventional and dedicated breast CT. This study experimentally</w:t>
      </w:r>
      <w:r w:rsidR="00A37B4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investigated the e</w:t>
      </w:r>
      <w:r w:rsidR="0011469B" w:rsidRPr="003177BC">
        <w:rPr>
          <w:rFonts w:cstheme="minorHAnsi"/>
        </w:rPr>
        <w:t>ff</w:t>
      </w:r>
      <w:r w:rsidRPr="003177BC">
        <w:rPr>
          <w:rFonts w:cstheme="minorHAnsi"/>
        </w:rPr>
        <w:t>ects of energy-bin selection on the improvement in CNR of projection-based and image-</w:t>
      </w:r>
      <w:r w:rsidR="00A37B4C" w:rsidRPr="003177BC">
        <w:rPr>
          <w:rFonts w:cstheme="minorHAnsi"/>
        </w:rPr>
        <w:t>b</w:t>
      </w:r>
      <w:r w:rsidRPr="003177BC">
        <w:rPr>
          <w:rFonts w:cstheme="minorHAnsi"/>
        </w:rPr>
        <w:t>ased</w:t>
      </w:r>
      <w:r w:rsidR="00A37B4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weighted images relative to photon counting during energy-resolved CT. Further, we performed a preliminary</w:t>
      </w:r>
      <w:r w:rsidR="00A37B4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investigation of the e</w:t>
      </w:r>
      <w:r w:rsidR="0011469B" w:rsidRPr="003177BC">
        <w:rPr>
          <w:rFonts w:cstheme="minorHAnsi"/>
        </w:rPr>
        <w:t>ff</w:t>
      </w:r>
      <w:r w:rsidRPr="003177BC">
        <w:rPr>
          <w:rFonts w:cstheme="minorHAnsi"/>
        </w:rPr>
        <w:t>ects of spectral tailing on the performance of image-based and projection-based weighting,</w:t>
      </w:r>
      <w:r w:rsidR="00A37B4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where spectral tailing is the non-ideal detector spectral response that causes high energy photons to be detected</w:t>
      </w:r>
      <w:r w:rsidR="00A37B4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in lower energy bins.</w:t>
      </w:r>
      <w:r w:rsidRPr="003177BC">
        <w:rPr>
          <w:rFonts w:cstheme="minorHAnsi"/>
          <w:vertAlign w:val="superscript"/>
        </w:rPr>
        <w:t>10</w:t>
      </w:r>
      <w:r w:rsidRPr="003177BC">
        <w:rPr>
          <w:rFonts w:cstheme="minorHAnsi"/>
        </w:rPr>
        <w:t xml:space="preserve"> Our long term goal is to quantify the potential for image quality improvement and/or</w:t>
      </w:r>
      <w:r w:rsidR="0011469B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dose reduction for energy-resolved breast CT.</w:t>
      </w:r>
    </w:p>
    <w:p w14:paraId="52F46892" w14:textId="77777777" w:rsidR="00710BA6" w:rsidRPr="003177BC" w:rsidRDefault="00710BA6" w:rsidP="007E44AB">
      <w:pPr>
        <w:pStyle w:val="Heading1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>2. METHODS AND MATERIALS</w:t>
      </w:r>
    </w:p>
    <w:p w14:paraId="055C7ACA" w14:textId="77777777" w:rsidR="00710BA6" w:rsidRPr="003177BC" w:rsidRDefault="00710BA6" w:rsidP="007E44AB">
      <w:pPr>
        <w:pStyle w:val="Heading2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>2.1 Overview</w:t>
      </w:r>
    </w:p>
    <w:p w14:paraId="4EE82169" w14:textId="7E58CD94" w:rsidR="00710BA6" w:rsidRPr="003177BC" w:rsidRDefault="00710BA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We acquired multi-energy CT data of a breast phantom containing a calcium contrast agent using our bench</w:t>
      </w:r>
      <w:r w:rsidR="00BE1265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top energy-resolving CT system with a cadmium zinc telluride (CZT) detector. Images were obtained using</w:t>
      </w:r>
      <w:r w:rsidR="00BE1265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both projection-based and image-based weighting for six di</w:t>
      </w:r>
      <w:r w:rsidR="0011469B" w:rsidRPr="003177BC">
        <w:rPr>
          <w:rFonts w:cstheme="minorHAnsi"/>
        </w:rPr>
        <w:t>ff</w:t>
      </w:r>
      <w:r w:rsidRPr="003177BC">
        <w:rPr>
          <w:rFonts w:cstheme="minorHAnsi"/>
        </w:rPr>
        <w:t>erent energy-bin combinations, and the CNR for</w:t>
      </w:r>
      <w:r w:rsidR="00BE1265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each energy-bin combination for both weighting schemes was compared to that of an image obtained using</w:t>
      </w:r>
      <w:r w:rsidR="00BE1265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photon-counting detection.</w:t>
      </w:r>
    </w:p>
    <w:p w14:paraId="3A568F8A" w14:textId="77777777" w:rsidR="00710BA6" w:rsidRPr="003177BC" w:rsidRDefault="00710BA6" w:rsidP="0011469B">
      <w:pPr>
        <w:pStyle w:val="Heading2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lastRenderedPageBreak/>
        <w:t>2.2 Bench top energy-resolving CT system</w:t>
      </w:r>
    </w:p>
    <w:p w14:paraId="25DB5782" w14:textId="59339ED9" w:rsidR="00710BA6" w:rsidRPr="003177BC" w:rsidRDefault="00710BA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Our bench top energy-resolving CT system (Figure 1a) consists of a cadmium zinc telluride (CZT) detector</w:t>
      </w:r>
      <w:r w:rsidR="00BE1265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(NEXIS, Nova R&amp;D, Riverside, CA) with </w:t>
      </w:r>
      <w:proofErr w:type="gramStart"/>
      <w:r w:rsidRPr="003177BC">
        <w:rPr>
          <w:rFonts w:cstheme="minorHAnsi"/>
        </w:rPr>
        <w:t>two pixel</w:t>
      </w:r>
      <w:proofErr w:type="gramEnd"/>
      <w:r w:rsidRPr="003177BC">
        <w:rPr>
          <w:rFonts w:cstheme="minorHAnsi"/>
        </w:rPr>
        <w:t xml:space="preserve"> rows, each consisting of 128, 1 </w:t>
      </w:r>
      <w:r w:rsidR="00221B8F" w:rsidRPr="003177BC">
        <w:rPr>
          <w:rFonts w:cstheme="minorHAnsi"/>
        </w:rPr>
        <w:t>x</w:t>
      </w:r>
      <w:r w:rsidRPr="003177BC">
        <w:rPr>
          <w:rFonts w:cstheme="minorHAnsi"/>
        </w:rPr>
        <w:t xml:space="preserve"> 1 mm pixels. The detector</w:t>
      </w:r>
      <w:r w:rsidR="00BE1265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pixel array is read out by the XENA chip (Nova R&amp;D, Riverside, CA), which can sort detected photons above</w:t>
      </w:r>
      <w:r w:rsidR="00BE1265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user-selected energy thresholds into a maximum of </w:t>
      </w:r>
      <w:r w:rsidR="00221B8F" w:rsidRPr="003177BC">
        <w:rPr>
          <w:rFonts w:cstheme="minorHAnsi"/>
        </w:rPr>
        <w:t>fi</w:t>
      </w:r>
      <w:r w:rsidRPr="003177BC">
        <w:rPr>
          <w:rFonts w:cstheme="minorHAnsi"/>
        </w:rPr>
        <w:t>ve bins per acquisition. The system also consists of a</w:t>
      </w:r>
      <w:r w:rsidR="00BE1265" w:rsidRPr="003177BC">
        <w:rPr>
          <w:rFonts w:cstheme="minorHAnsi"/>
        </w:rPr>
        <w:t xml:space="preserve"> </w:t>
      </w:r>
      <w:proofErr w:type="spellStart"/>
      <w:r w:rsidRPr="003177BC">
        <w:rPr>
          <w:rFonts w:cstheme="minorHAnsi"/>
        </w:rPr>
        <w:t>microfocal</w:t>
      </w:r>
      <w:proofErr w:type="spellEnd"/>
      <w:r w:rsidRPr="003177BC">
        <w:rPr>
          <w:rFonts w:cstheme="minorHAnsi"/>
        </w:rPr>
        <w:t xml:space="preserve"> x-ray source (Fein-Focus-100.50, YXLON Intl, Hamburg, Germany) with a </w:t>
      </w:r>
      <w:proofErr w:type="gramStart"/>
      <w:r w:rsidRPr="003177BC">
        <w:rPr>
          <w:rFonts w:cstheme="minorHAnsi"/>
        </w:rPr>
        <w:t>3 micron</w:t>
      </w:r>
      <w:proofErr w:type="gramEnd"/>
      <w:r w:rsidRPr="003177BC">
        <w:rPr>
          <w:rFonts w:cstheme="minorHAnsi"/>
        </w:rPr>
        <w:t xml:space="preserve"> e</w:t>
      </w:r>
      <w:r w:rsidR="00381940" w:rsidRPr="003177BC">
        <w:rPr>
          <w:rFonts w:cstheme="minorHAnsi"/>
        </w:rPr>
        <w:t>ff</w:t>
      </w:r>
      <w:r w:rsidRPr="003177BC">
        <w:rPr>
          <w:rFonts w:cstheme="minorHAnsi"/>
        </w:rPr>
        <w:t>ective focal</w:t>
      </w:r>
      <w:r w:rsidR="00BE1265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spot. Cylindrical phantoms can be a</w:t>
      </w:r>
      <w:r w:rsidR="00381940" w:rsidRPr="003177BC">
        <w:rPr>
          <w:rFonts w:cstheme="minorHAnsi"/>
        </w:rPr>
        <w:t>ffi</w:t>
      </w:r>
      <w:r w:rsidRPr="003177BC">
        <w:rPr>
          <w:rFonts w:cstheme="minorHAnsi"/>
        </w:rPr>
        <w:t>xed to a rotating stage positioned between the x-ray source and CZT</w:t>
      </w:r>
      <w:r w:rsidR="00BE1265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detector.</w:t>
      </w:r>
    </w:p>
    <w:p w14:paraId="391E44CE" w14:textId="77777777" w:rsidR="00DC07F6" w:rsidRPr="003177BC" w:rsidRDefault="00DC07F6" w:rsidP="00D9713D">
      <w:pPr>
        <w:pStyle w:val="NoSpacing"/>
        <w:rPr>
          <w:rFonts w:cstheme="minorHAnsi"/>
        </w:rPr>
      </w:pPr>
    </w:p>
    <w:p w14:paraId="6364451F" w14:textId="12BACB1D" w:rsidR="00DC07F6" w:rsidRPr="003177BC" w:rsidRDefault="00DC07F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drawing>
          <wp:inline distT="0" distB="0" distL="0" distR="0" wp14:anchorId="41BD53D9" wp14:editId="24254C73">
            <wp:extent cx="2743200" cy="1234440"/>
            <wp:effectExtent l="0" t="0" r="0" b="3810"/>
            <wp:docPr id="1" name="Picture 1" descr="Figure 1. (a) Bench-top system and (b) breast phanto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8DA69" w14:textId="59426688" w:rsidR="00710BA6" w:rsidRPr="003177BC" w:rsidRDefault="00710BA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Figure 1. (a) Bench-top system and (b) breast phantom.</w:t>
      </w:r>
    </w:p>
    <w:p w14:paraId="509FD339" w14:textId="77777777" w:rsidR="00710BA6" w:rsidRPr="003177BC" w:rsidRDefault="00710BA6" w:rsidP="00381940">
      <w:pPr>
        <w:pStyle w:val="Heading2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>2.3 Breast phantom</w:t>
      </w:r>
    </w:p>
    <w:p w14:paraId="3BFB28C8" w14:textId="56DB14B6" w:rsidR="00710BA6" w:rsidRPr="003177BC" w:rsidRDefault="00710BA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A phantom representing the breast was constructed from a 70-mm diameter PMMA cylinder containing four,</w:t>
      </w:r>
      <w:r w:rsidR="008131E8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19-mm-diameter cylindrical inserts composed of the following materials: 1) PMMA embedded with a 10 mm</w:t>
      </w:r>
      <w:r w:rsidR="008131E8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diameter calcium sulfate element, 2) low-density polyethylene (representing adipose tissue), 3) and 4) PMMA</w:t>
      </w:r>
      <w:r w:rsidR="008131E8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(Figure 1b).</w:t>
      </w:r>
    </w:p>
    <w:p w14:paraId="2D585D45" w14:textId="77777777" w:rsidR="00710BA6" w:rsidRPr="003177BC" w:rsidRDefault="00710BA6" w:rsidP="00381940">
      <w:pPr>
        <w:pStyle w:val="Heading2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>2.4 System calibration</w:t>
      </w:r>
    </w:p>
    <w:p w14:paraId="444ECF95" w14:textId="6BAAD914" w:rsidR="00710BA6" w:rsidRPr="003177BC" w:rsidRDefault="00710BA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The detector energy-bin threshold settings were calibrated by sweeping the threshold levels while acquiring</w:t>
      </w:r>
      <w:r w:rsidR="008131E8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transmission measurements through channels containing iodine solution and tungsten </w:t>
      </w:r>
      <w:r w:rsidR="008131E8" w:rsidRPr="003177BC">
        <w:rPr>
          <w:rFonts w:cstheme="minorHAnsi"/>
        </w:rPr>
        <w:t>fi</w:t>
      </w:r>
      <w:r w:rsidRPr="003177BC">
        <w:rPr>
          <w:rFonts w:cstheme="minorHAnsi"/>
        </w:rPr>
        <w:t>lm. The k-edges of iodine</w:t>
      </w:r>
      <w:r w:rsidR="008131E8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and tungsten were identi</w:t>
      </w:r>
      <w:r w:rsidR="008131E8" w:rsidRPr="003177BC">
        <w:rPr>
          <w:rFonts w:cstheme="minorHAnsi"/>
        </w:rPr>
        <w:t>fi</w:t>
      </w:r>
      <w:r w:rsidRPr="003177BC">
        <w:rPr>
          <w:rFonts w:cstheme="minorHAnsi"/>
        </w:rPr>
        <w:t>ed from the transmission measurements and used as reference threshold settings.</w:t>
      </w:r>
    </w:p>
    <w:p w14:paraId="49703C50" w14:textId="77777777" w:rsidR="008131E8" w:rsidRPr="003177BC" w:rsidRDefault="008131E8" w:rsidP="00D9713D">
      <w:pPr>
        <w:pStyle w:val="NoSpacing"/>
        <w:rPr>
          <w:rFonts w:cstheme="minorHAnsi"/>
        </w:rPr>
      </w:pPr>
    </w:p>
    <w:p w14:paraId="5D044E0F" w14:textId="59D80DCE" w:rsidR="00710BA6" w:rsidRPr="003177BC" w:rsidRDefault="00710BA6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Knowledge of the x-ray spectrum is required for calculating the optimal projection-based weights and for</w:t>
      </w:r>
      <w:r w:rsidR="00040969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investigating the spectral tailing e</w:t>
      </w:r>
      <w:r w:rsidR="00040969" w:rsidRPr="003177BC">
        <w:rPr>
          <w:rFonts w:cstheme="minorHAnsi"/>
        </w:rPr>
        <w:t>ff</w:t>
      </w:r>
      <w:r w:rsidRPr="003177BC">
        <w:rPr>
          <w:rFonts w:cstheme="minorHAnsi"/>
        </w:rPr>
        <w:t>ects. The x-ray spectrum was estimated from transmission measurements</w:t>
      </w:r>
      <w:r w:rsidR="00040969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through varying thicknesses of acrylic and </w:t>
      </w:r>
      <w:proofErr w:type="spellStart"/>
      <w:r w:rsidRPr="003177BC">
        <w:rPr>
          <w:rFonts w:cstheme="minorHAnsi"/>
        </w:rPr>
        <w:t>Teon</w:t>
      </w:r>
      <w:proofErr w:type="spellEnd"/>
      <w:r w:rsidRPr="003177BC">
        <w:rPr>
          <w:rFonts w:cstheme="minorHAnsi"/>
        </w:rPr>
        <w:t>. The spectrum was estimated using measurements of all counts</w:t>
      </w:r>
      <w:r w:rsidR="00040969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above the lowest energy threshold (</w:t>
      </w:r>
      <w:proofErr w:type="spellStart"/>
      <w:r w:rsidRPr="003177BC">
        <w:rPr>
          <w:rFonts w:cstheme="minorHAnsi"/>
        </w:rPr>
        <w:t>i.e</w:t>
      </w:r>
      <w:proofErr w:type="spellEnd"/>
      <w:r w:rsidRPr="003177BC">
        <w:rPr>
          <w:rFonts w:cstheme="minorHAnsi"/>
        </w:rPr>
        <w:t>, photon counting detection), and was therefore una</w:t>
      </w:r>
      <w:r w:rsidR="00040969" w:rsidRPr="003177BC">
        <w:rPr>
          <w:rFonts w:cstheme="minorHAnsi"/>
        </w:rPr>
        <w:t>ff</w:t>
      </w:r>
      <w:r w:rsidRPr="003177BC">
        <w:rPr>
          <w:rFonts w:cstheme="minorHAnsi"/>
        </w:rPr>
        <w:t>ected by spectral</w:t>
      </w:r>
      <w:r w:rsidR="00040969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tailing. An expectation maximization algorithm</w:t>
      </w:r>
      <w:r w:rsidRPr="00FA25DC">
        <w:rPr>
          <w:rFonts w:cstheme="minorHAnsi"/>
          <w:vertAlign w:val="superscript"/>
        </w:rPr>
        <w:t>11</w:t>
      </w:r>
      <w:r w:rsidRPr="003177BC">
        <w:rPr>
          <w:rFonts w:cstheme="minorHAnsi"/>
        </w:rPr>
        <w:t xml:space="preserve"> estimated the spectrum that maximized the likelihood of</w:t>
      </w:r>
      <w:r w:rsidR="00040969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obtaining the transmission measurements.</w:t>
      </w:r>
    </w:p>
    <w:p w14:paraId="011F10F9" w14:textId="77777777" w:rsidR="0078785E" w:rsidRPr="003177BC" w:rsidRDefault="0078785E" w:rsidP="008131E8">
      <w:pPr>
        <w:pStyle w:val="Heading2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>2.5 Acquiring projections</w:t>
      </w:r>
    </w:p>
    <w:p w14:paraId="43039293" w14:textId="56E67403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Two hundred projections of the phantom were acquired in step-and-shoot mode over 360</w:t>
      </w:r>
      <w:r w:rsidR="00040969" w:rsidRPr="003177BC">
        <w:rPr>
          <w:rFonts w:cstheme="minorHAnsi"/>
        </w:rPr>
        <w:sym w:font="Symbol" w:char="F0B0"/>
      </w:r>
      <w:r w:rsidRPr="003177BC">
        <w:rPr>
          <w:rFonts w:cstheme="minorHAnsi"/>
        </w:rPr>
        <w:t xml:space="preserve"> (1.8</w:t>
      </w:r>
      <w:r w:rsidR="0039243C" w:rsidRPr="003177BC">
        <w:rPr>
          <w:rFonts w:cstheme="minorHAnsi"/>
        </w:rPr>
        <w:sym w:font="Symbol" w:char="F0B0"/>
      </w:r>
      <w:r w:rsidRPr="003177BC">
        <w:rPr>
          <w:rFonts w:cstheme="minorHAnsi"/>
        </w:rPr>
        <w:t xml:space="preserve"> per projection)</w:t>
      </w:r>
      <w:r w:rsidR="0039243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at 100 kV and 8.8 </w:t>
      </w:r>
      <w:proofErr w:type="spellStart"/>
      <w:r w:rsidRPr="003177BC">
        <w:rPr>
          <w:rFonts w:cstheme="minorHAnsi"/>
        </w:rPr>
        <w:t>mAs</w:t>
      </w:r>
      <w:proofErr w:type="spellEnd"/>
      <w:r w:rsidRPr="003177BC">
        <w:rPr>
          <w:rFonts w:cstheme="minorHAnsi"/>
        </w:rPr>
        <w:t>. Flat-</w:t>
      </w:r>
      <w:r w:rsidR="008D5E71" w:rsidRPr="003177BC">
        <w:rPr>
          <w:rFonts w:cstheme="minorHAnsi"/>
        </w:rPr>
        <w:t>fi</w:t>
      </w:r>
      <w:r w:rsidRPr="003177BC">
        <w:rPr>
          <w:rFonts w:cstheme="minorHAnsi"/>
        </w:rPr>
        <w:t xml:space="preserve">eld projections were collected at 100 kV and 4.4 </w:t>
      </w:r>
      <w:proofErr w:type="spellStart"/>
      <w:r w:rsidRPr="003177BC">
        <w:rPr>
          <w:rFonts w:cstheme="minorHAnsi"/>
        </w:rPr>
        <w:t>mAs</w:t>
      </w:r>
      <w:proofErr w:type="spellEnd"/>
      <w:r w:rsidRPr="003177BC">
        <w:rPr>
          <w:rFonts w:cstheme="minorHAnsi"/>
        </w:rPr>
        <w:t>. The source-to-detector</w:t>
      </w:r>
      <w:r w:rsidR="0039243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distance was 72 cm, and the source-to-isocenter distance was 40 cm. The raw photon count for each projection</w:t>
      </w:r>
      <w:r w:rsidR="0039243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was measured using eight detector energy threshold bins: 25, 30, 35, 40, 45, 50, 60, and 70 keV. The total photon</w:t>
      </w:r>
      <w:r w:rsidR="0039243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count between any two energy thresholds was obtained by calculating the di</w:t>
      </w:r>
      <w:r w:rsidR="00936585" w:rsidRPr="003177BC">
        <w:rPr>
          <w:rFonts w:cstheme="minorHAnsi"/>
        </w:rPr>
        <w:t>ff</w:t>
      </w:r>
      <w:r w:rsidRPr="003177BC">
        <w:rPr>
          <w:rFonts w:cstheme="minorHAnsi"/>
        </w:rPr>
        <w:t>erence in counts between those two</w:t>
      </w:r>
      <w:r w:rsidR="0039243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threshold bins. Six combinations of energy bins (Table 1) were constructed from the raw data.</w:t>
      </w:r>
    </w:p>
    <w:p w14:paraId="36C78931" w14:textId="77777777" w:rsidR="00040969" w:rsidRPr="003177BC" w:rsidRDefault="00040969" w:rsidP="00D9713D">
      <w:pPr>
        <w:pStyle w:val="NoSpacing"/>
        <w:rPr>
          <w:rFonts w:cstheme="minorHAnsi"/>
        </w:rPr>
      </w:pPr>
    </w:p>
    <w:p w14:paraId="22B0667B" w14:textId="645844B0" w:rsidR="00625A8D" w:rsidRPr="003177BC" w:rsidRDefault="0078785E" w:rsidP="00625A8D">
      <w:pPr>
        <w:pStyle w:val="NoSpacing"/>
        <w:rPr>
          <w:rFonts w:cstheme="minorHAnsi"/>
        </w:rPr>
      </w:pPr>
      <w:r w:rsidRPr="003177BC">
        <w:rPr>
          <w:rFonts w:cstheme="minorHAnsi"/>
        </w:rPr>
        <w:t>Table 1. Energy-bin combinations investigated for projection-based and image-based weighting</w:t>
      </w:r>
      <w:r w:rsidR="0039243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Energy-bin </w:t>
      </w:r>
    </w:p>
    <w:p w14:paraId="198E2951" w14:textId="77777777" w:rsidR="006703F2" w:rsidRPr="006703F2" w:rsidRDefault="006703F2" w:rsidP="006703F2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cstheme="minorHAnsi"/>
          <w:sz w:val="5"/>
          <w:szCs w:val="5"/>
        </w:rPr>
      </w:pPr>
    </w:p>
    <w:tbl>
      <w:tblPr>
        <w:tblStyle w:val="TableGridLight"/>
        <w:tblW w:w="0" w:type="auto"/>
        <w:tblLook w:val="0020" w:firstRow="1" w:lastRow="0" w:firstColumn="0" w:lastColumn="0" w:noHBand="0" w:noVBand="0"/>
      </w:tblPr>
      <w:tblGrid>
        <w:gridCol w:w="476"/>
        <w:gridCol w:w="1264"/>
        <w:gridCol w:w="1365"/>
        <w:gridCol w:w="900"/>
        <w:gridCol w:w="900"/>
        <w:gridCol w:w="810"/>
        <w:gridCol w:w="810"/>
        <w:gridCol w:w="900"/>
        <w:gridCol w:w="997"/>
        <w:gridCol w:w="519"/>
      </w:tblGrid>
      <w:tr w:rsidR="009F3D3B" w:rsidRPr="003177BC" w14:paraId="44CBEE62" w14:textId="77777777" w:rsidTr="001532C9">
        <w:trPr>
          <w:trHeight w:val="218"/>
        </w:trPr>
        <w:tc>
          <w:tcPr>
            <w:tcW w:w="0" w:type="auto"/>
          </w:tcPr>
          <w:p w14:paraId="3F95E309" w14:textId="4B35BFCE" w:rsidR="009F3D3B" w:rsidRPr="003177BC" w:rsidRDefault="00853C60" w:rsidP="005C3DBB">
            <w:pPr>
              <w:pStyle w:val="NoSpacing"/>
              <w:rPr>
                <w:rFonts w:cstheme="minorHAnsi"/>
                <w:sz w:val="20"/>
              </w:rPr>
            </w:pPr>
            <w:r w:rsidRPr="003177BC">
              <w:rPr>
                <w:rFonts w:cstheme="minorHAnsi"/>
                <w:sz w:val="20"/>
              </w:rPr>
              <w:t>Bin</w:t>
            </w:r>
          </w:p>
        </w:tc>
        <w:tc>
          <w:tcPr>
            <w:tcW w:w="0" w:type="auto"/>
          </w:tcPr>
          <w:p w14:paraId="7433B2F2" w14:textId="3D366C4F" w:rsidR="009F3D3B" w:rsidRPr="003177BC" w:rsidRDefault="00853C60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Combination</w:t>
            </w:r>
          </w:p>
        </w:tc>
        <w:tc>
          <w:tcPr>
            <w:tcW w:w="1365" w:type="dxa"/>
          </w:tcPr>
          <w:p w14:paraId="2D682BA7" w14:textId="77777777" w:rsidR="00853C60" w:rsidRPr="005C3DBB" w:rsidRDefault="00853C60" w:rsidP="00853C60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Energy-bin Cutoff (keV)</w:t>
            </w:r>
          </w:p>
          <w:p w14:paraId="7E64F694" w14:textId="77777777" w:rsidR="009F3D3B" w:rsidRPr="003177BC" w:rsidRDefault="009F3D3B" w:rsidP="005C3DBB">
            <w:pPr>
              <w:pStyle w:val="NoSpacing"/>
              <w:rPr>
                <w:rFonts w:cstheme="minorHAnsi"/>
                <w:sz w:val="20"/>
              </w:rPr>
            </w:pPr>
          </w:p>
        </w:tc>
        <w:tc>
          <w:tcPr>
            <w:tcW w:w="900" w:type="dxa"/>
          </w:tcPr>
          <w:p w14:paraId="025497F6" w14:textId="77777777" w:rsidR="009F3D3B" w:rsidRPr="003177BC" w:rsidRDefault="009F3D3B" w:rsidP="005C3DBB">
            <w:pPr>
              <w:pStyle w:val="NoSpacing"/>
              <w:rPr>
                <w:rFonts w:cstheme="minorHAnsi"/>
                <w:sz w:val="20"/>
              </w:rPr>
            </w:pPr>
          </w:p>
        </w:tc>
        <w:tc>
          <w:tcPr>
            <w:tcW w:w="900" w:type="dxa"/>
          </w:tcPr>
          <w:p w14:paraId="02566627" w14:textId="77777777" w:rsidR="009F3D3B" w:rsidRPr="003177BC" w:rsidRDefault="009F3D3B" w:rsidP="005C3DBB">
            <w:pPr>
              <w:pStyle w:val="NoSpacing"/>
              <w:rPr>
                <w:rFonts w:cstheme="minorHAnsi"/>
                <w:sz w:val="20"/>
              </w:rPr>
            </w:pPr>
          </w:p>
        </w:tc>
        <w:tc>
          <w:tcPr>
            <w:tcW w:w="810" w:type="dxa"/>
          </w:tcPr>
          <w:p w14:paraId="479998F9" w14:textId="77777777" w:rsidR="009F3D3B" w:rsidRPr="003177BC" w:rsidRDefault="009F3D3B" w:rsidP="005C3DBB">
            <w:pPr>
              <w:pStyle w:val="NoSpacing"/>
              <w:rPr>
                <w:rFonts w:cstheme="minorHAnsi"/>
                <w:sz w:val="20"/>
              </w:rPr>
            </w:pPr>
          </w:p>
        </w:tc>
        <w:tc>
          <w:tcPr>
            <w:tcW w:w="810" w:type="dxa"/>
          </w:tcPr>
          <w:p w14:paraId="6A8E58C6" w14:textId="77777777" w:rsidR="009F3D3B" w:rsidRPr="003177BC" w:rsidRDefault="009F3D3B" w:rsidP="005C3DBB">
            <w:pPr>
              <w:pStyle w:val="NoSpacing"/>
              <w:rPr>
                <w:rFonts w:cstheme="minorHAnsi"/>
                <w:sz w:val="20"/>
              </w:rPr>
            </w:pPr>
          </w:p>
        </w:tc>
        <w:tc>
          <w:tcPr>
            <w:tcW w:w="900" w:type="dxa"/>
          </w:tcPr>
          <w:p w14:paraId="71F091B2" w14:textId="77777777" w:rsidR="009F3D3B" w:rsidRPr="003177BC" w:rsidRDefault="009F3D3B" w:rsidP="005C3DBB">
            <w:pPr>
              <w:pStyle w:val="NoSpacing"/>
              <w:rPr>
                <w:rFonts w:cstheme="minorHAnsi"/>
                <w:sz w:val="20"/>
              </w:rPr>
            </w:pPr>
          </w:p>
        </w:tc>
        <w:tc>
          <w:tcPr>
            <w:tcW w:w="997" w:type="dxa"/>
          </w:tcPr>
          <w:p w14:paraId="35125DD7" w14:textId="77777777" w:rsidR="009F3D3B" w:rsidRPr="003177BC" w:rsidRDefault="009F3D3B" w:rsidP="005C3DBB">
            <w:pPr>
              <w:pStyle w:val="NoSpacing"/>
              <w:rPr>
                <w:rFonts w:cstheme="minorHAnsi"/>
                <w:sz w:val="20"/>
              </w:rPr>
            </w:pPr>
          </w:p>
        </w:tc>
        <w:tc>
          <w:tcPr>
            <w:tcW w:w="0" w:type="auto"/>
          </w:tcPr>
          <w:p w14:paraId="1CA6C478" w14:textId="77777777" w:rsidR="009F3D3B" w:rsidRPr="003177BC" w:rsidRDefault="009F3D3B" w:rsidP="005C3DBB">
            <w:pPr>
              <w:pStyle w:val="NoSpacing"/>
              <w:rPr>
                <w:rFonts w:cstheme="minorHAnsi"/>
                <w:i/>
                <w:iCs/>
                <w:sz w:val="20"/>
              </w:rPr>
            </w:pPr>
          </w:p>
        </w:tc>
      </w:tr>
      <w:tr w:rsidR="009F3D3B" w:rsidRPr="003177BC" w14:paraId="4C2F1587" w14:textId="77777777" w:rsidTr="001532C9">
        <w:trPr>
          <w:trHeight w:val="218"/>
        </w:trPr>
        <w:tc>
          <w:tcPr>
            <w:tcW w:w="0" w:type="auto"/>
          </w:tcPr>
          <w:p w14:paraId="2D1CE210" w14:textId="77777777" w:rsidR="009F3D3B" w:rsidRPr="003177BC" w:rsidRDefault="009F3D3B" w:rsidP="005C3DBB">
            <w:pPr>
              <w:pStyle w:val="NoSpacing"/>
              <w:rPr>
                <w:rFonts w:cstheme="minorHAnsi"/>
                <w:sz w:val="20"/>
              </w:rPr>
            </w:pPr>
          </w:p>
        </w:tc>
        <w:tc>
          <w:tcPr>
            <w:tcW w:w="0" w:type="auto"/>
          </w:tcPr>
          <w:p w14:paraId="481959F3" w14:textId="77777777" w:rsidR="009F3D3B" w:rsidRPr="003177BC" w:rsidRDefault="009F3D3B" w:rsidP="005C3DBB">
            <w:pPr>
              <w:pStyle w:val="NoSpacing"/>
              <w:rPr>
                <w:rFonts w:cstheme="minorHAnsi"/>
                <w:sz w:val="20"/>
              </w:rPr>
            </w:pPr>
          </w:p>
        </w:tc>
        <w:tc>
          <w:tcPr>
            <w:tcW w:w="1365" w:type="dxa"/>
          </w:tcPr>
          <w:p w14:paraId="0F9CACD3" w14:textId="7130FE05" w:rsidR="009F3D3B" w:rsidRPr="003177BC" w:rsidRDefault="009F3D3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1</w:t>
            </w:r>
          </w:p>
        </w:tc>
        <w:tc>
          <w:tcPr>
            <w:tcW w:w="900" w:type="dxa"/>
          </w:tcPr>
          <w:p w14:paraId="089EE390" w14:textId="7D5BF7A5" w:rsidR="009F3D3B" w:rsidRPr="003177BC" w:rsidRDefault="009F3D3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2</w:t>
            </w:r>
          </w:p>
        </w:tc>
        <w:tc>
          <w:tcPr>
            <w:tcW w:w="900" w:type="dxa"/>
          </w:tcPr>
          <w:p w14:paraId="528CB4AC" w14:textId="77F5497F" w:rsidR="009F3D3B" w:rsidRPr="003177BC" w:rsidRDefault="009F3D3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3</w:t>
            </w:r>
          </w:p>
        </w:tc>
        <w:tc>
          <w:tcPr>
            <w:tcW w:w="810" w:type="dxa"/>
          </w:tcPr>
          <w:p w14:paraId="7AFC0E83" w14:textId="286E431B" w:rsidR="009F3D3B" w:rsidRPr="003177BC" w:rsidRDefault="009F3D3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4</w:t>
            </w:r>
          </w:p>
        </w:tc>
        <w:tc>
          <w:tcPr>
            <w:tcW w:w="810" w:type="dxa"/>
          </w:tcPr>
          <w:p w14:paraId="32C5A43D" w14:textId="11C97020" w:rsidR="009F3D3B" w:rsidRPr="003177BC" w:rsidRDefault="009F3D3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5</w:t>
            </w:r>
          </w:p>
        </w:tc>
        <w:tc>
          <w:tcPr>
            <w:tcW w:w="900" w:type="dxa"/>
          </w:tcPr>
          <w:p w14:paraId="633A7A52" w14:textId="5ED72147" w:rsidR="009F3D3B" w:rsidRPr="003177BC" w:rsidRDefault="009F3D3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6</w:t>
            </w:r>
          </w:p>
        </w:tc>
        <w:tc>
          <w:tcPr>
            <w:tcW w:w="997" w:type="dxa"/>
          </w:tcPr>
          <w:p w14:paraId="5573848A" w14:textId="0A4750DC" w:rsidR="009F3D3B" w:rsidRPr="003177BC" w:rsidRDefault="009F3D3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7</w:t>
            </w:r>
          </w:p>
        </w:tc>
        <w:tc>
          <w:tcPr>
            <w:tcW w:w="0" w:type="auto"/>
          </w:tcPr>
          <w:p w14:paraId="4BB0796D" w14:textId="16230BFD" w:rsidR="009F3D3B" w:rsidRPr="003177BC" w:rsidRDefault="009F3D3B" w:rsidP="005C3DBB">
            <w:pPr>
              <w:pStyle w:val="NoSpacing"/>
              <w:rPr>
                <w:rFonts w:cstheme="minorHAnsi"/>
                <w:i/>
                <w:iCs/>
                <w:sz w:val="20"/>
              </w:rPr>
            </w:pPr>
            <w:r w:rsidRPr="005C3DBB">
              <w:rPr>
                <w:rFonts w:cstheme="minorHAnsi"/>
                <w:sz w:val="20"/>
              </w:rPr>
              <w:t>8</w:t>
            </w:r>
          </w:p>
        </w:tc>
      </w:tr>
      <w:tr w:rsidR="003177BC" w:rsidRPr="003177BC" w14:paraId="1CA3CCF7" w14:textId="77777777" w:rsidTr="001532C9">
        <w:trPr>
          <w:trHeight w:val="218"/>
        </w:trPr>
        <w:tc>
          <w:tcPr>
            <w:tcW w:w="0" w:type="auto"/>
          </w:tcPr>
          <w:p w14:paraId="04F34C4A" w14:textId="77777777" w:rsidR="005C3DBB" w:rsidRPr="003177BC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1</w:t>
            </w:r>
          </w:p>
        </w:tc>
        <w:tc>
          <w:tcPr>
            <w:tcW w:w="0" w:type="auto"/>
          </w:tcPr>
          <w:p w14:paraId="39C40F1C" w14:textId="2B0F4C6A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</w:p>
        </w:tc>
        <w:tc>
          <w:tcPr>
            <w:tcW w:w="1365" w:type="dxa"/>
          </w:tcPr>
          <w:p w14:paraId="31848B00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25-30</w:t>
            </w:r>
          </w:p>
        </w:tc>
        <w:tc>
          <w:tcPr>
            <w:tcW w:w="900" w:type="dxa"/>
          </w:tcPr>
          <w:p w14:paraId="44D55312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30-35</w:t>
            </w:r>
          </w:p>
        </w:tc>
        <w:tc>
          <w:tcPr>
            <w:tcW w:w="900" w:type="dxa"/>
          </w:tcPr>
          <w:p w14:paraId="46E0ABBC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35-40</w:t>
            </w:r>
          </w:p>
        </w:tc>
        <w:tc>
          <w:tcPr>
            <w:tcW w:w="810" w:type="dxa"/>
          </w:tcPr>
          <w:p w14:paraId="34292F1A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40-45</w:t>
            </w:r>
          </w:p>
        </w:tc>
        <w:tc>
          <w:tcPr>
            <w:tcW w:w="810" w:type="dxa"/>
          </w:tcPr>
          <w:p w14:paraId="2B00D030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45-50</w:t>
            </w:r>
          </w:p>
        </w:tc>
        <w:tc>
          <w:tcPr>
            <w:tcW w:w="900" w:type="dxa"/>
          </w:tcPr>
          <w:p w14:paraId="593F8FD0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50-60</w:t>
            </w:r>
          </w:p>
        </w:tc>
        <w:tc>
          <w:tcPr>
            <w:tcW w:w="997" w:type="dxa"/>
          </w:tcPr>
          <w:p w14:paraId="767CF840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60-70</w:t>
            </w:r>
          </w:p>
        </w:tc>
        <w:tc>
          <w:tcPr>
            <w:tcW w:w="0" w:type="auto"/>
          </w:tcPr>
          <w:p w14:paraId="334C9959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i/>
                <w:iCs/>
                <w:sz w:val="20"/>
              </w:rPr>
              <w:t>&gt;</w:t>
            </w:r>
            <w:r w:rsidRPr="005C3DBB">
              <w:rPr>
                <w:rFonts w:cstheme="minorHAnsi"/>
                <w:sz w:val="20"/>
              </w:rPr>
              <w:t>70</w:t>
            </w:r>
          </w:p>
        </w:tc>
      </w:tr>
      <w:tr w:rsidR="005C3DBB" w:rsidRPr="003177BC" w14:paraId="1035C543" w14:textId="77777777" w:rsidTr="001532C9">
        <w:trPr>
          <w:trHeight w:val="210"/>
        </w:trPr>
        <w:tc>
          <w:tcPr>
            <w:tcW w:w="0" w:type="auto"/>
          </w:tcPr>
          <w:p w14:paraId="4994DFE3" w14:textId="77777777" w:rsidR="005C3DBB" w:rsidRPr="003177BC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2</w:t>
            </w:r>
          </w:p>
        </w:tc>
        <w:tc>
          <w:tcPr>
            <w:tcW w:w="0" w:type="auto"/>
          </w:tcPr>
          <w:p w14:paraId="52FAED35" w14:textId="44B4079D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</w:p>
        </w:tc>
        <w:tc>
          <w:tcPr>
            <w:tcW w:w="1365" w:type="dxa"/>
          </w:tcPr>
          <w:p w14:paraId="7F6ADD0C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25-35</w:t>
            </w:r>
          </w:p>
        </w:tc>
        <w:tc>
          <w:tcPr>
            <w:tcW w:w="900" w:type="dxa"/>
          </w:tcPr>
          <w:p w14:paraId="41AF0A8C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35-45</w:t>
            </w:r>
          </w:p>
        </w:tc>
        <w:tc>
          <w:tcPr>
            <w:tcW w:w="900" w:type="dxa"/>
          </w:tcPr>
          <w:p w14:paraId="733479FE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i/>
                <w:iCs/>
                <w:sz w:val="20"/>
              </w:rPr>
              <w:t>&gt;</w:t>
            </w:r>
            <w:r w:rsidRPr="005C3DBB">
              <w:rPr>
                <w:rFonts w:cstheme="minorHAnsi"/>
                <w:sz w:val="20"/>
              </w:rPr>
              <w:t>45</w:t>
            </w:r>
          </w:p>
        </w:tc>
        <w:tc>
          <w:tcPr>
            <w:tcW w:w="810" w:type="dxa"/>
          </w:tcPr>
          <w:p w14:paraId="3F38FD02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  <w:tc>
          <w:tcPr>
            <w:tcW w:w="810" w:type="dxa"/>
          </w:tcPr>
          <w:p w14:paraId="084F19C2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  <w:tc>
          <w:tcPr>
            <w:tcW w:w="900" w:type="dxa"/>
          </w:tcPr>
          <w:p w14:paraId="5D9BEDC2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  <w:tc>
          <w:tcPr>
            <w:tcW w:w="997" w:type="dxa"/>
          </w:tcPr>
          <w:p w14:paraId="41FD13DA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  <w:tc>
          <w:tcPr>
            <w:tcW w:w="0" w:type="auto"/>
          </w:tcPr>
          <w:p w14:paraId="24EF6D03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</w:tr>
      <w:tr w:rsidR="005C3DBB" w:rsidRPr="003177BC" w14:paraId="5AEB99B3" w14:textId="77777777" w:rsidTr="001532C9">
        <w:trPr>
          <w:trHeight w:val="210"/>
        </w:trPr>
        <w:tc>
          <w:tcPr>
            <w:tcW w:w="0" w:type="auto"/>
          </w:tcPr>
          <w:p w14:paraId="6B01925F" w14:textId="77777777" w:rsidR="005C3DBB" w:rsidRPr="003177BC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lastRenderedPageBreak/>
              <w:t>3</w:t>
            </w:r>
          </w:p>
        </w:tc>
        <w:tc>
          <w:tcPr>
            <w:tcW w:w="0" w:type="auto"/>
          </w:tcPr>
          <w:p w14:paraId="79DD6584" w14:textId="3A124C30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</w:p>
        </w:tc>
        <w:tc>
          <w:tcPr>
            <w:tcW w:w="1365" w:type="dxa"/>
          </w:tcPr>
          <w:p w14:paraId="3D8C726A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25-35</w:t>
            </w:r>
          </w:p>
        </w:tc>
        <w:tc>
          <w:tcPr>
            <w:tcW w:w="900" w:type="dxa"/>
          </w:tcPr>
          <w:p w14:paraId="500E10EB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35-50</w:t>
            </w:r>
          </w:p>
        </w:tc>
        <w:tc>
          <w:tcPr>
            <w:tcW w:w="900" w:type="dxa"/>
          </w:tcPr>
          <w:p w14:paraId="46ABDAFE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i/>
                <w:iCs/>
                <w:sz w:val="20"/>
              </w:rPr>
              <w:t>&gt;</w:t>
            </w:r>
            <w:r w:rsidRPr="005C3DBB">
              <w:rPr>
                <w:rFonts w:cstheme="minorHAnsi"/>
                <w:sz w:val="20"/>
              </w:rPr>
              <w:t>50</w:t>
            </w:r>
          </w:p>
        </w:tc>
        <w:tc>
          <w:tcPr>
            <w:tcW w:w="810" w:type="dxa"/>
          </w:tcPr>
          <w:p w14:paraId="49FD1106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  <w:tc>
          <w:tcPr>
            <w:tcW w:w="810" w:type="dxa"/>
          </w:tcPr>
          <w:p w14:paraId="0C82E95A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  <w:tc>
          <w:tcPr>
            <w:tcW w:w="900" w:type="dxa"/>
          </w:tcPr>
          <w:p w14:paraId="153ED0D4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  <w:tc>
          <w:tcPr>
            <w:tcW w:w="997" w:type="dxa"/>
          </w:tcPr>
          <w:p w14:paraId="25DE1229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  <w:tc>
          <w:tcPr>
            <w:tcW w:w="0" w:type="auto"/>
          </w:tcPr>
          <w:p w14:paraId="536B6AC3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</w:tr>
      <w:tr w:rsidR="005C3DBB" w:rsidRPr="003177BC" w14:paraId="3124BB9E" w14:textId="77777777" w:rsidTr="001532C9">
        <w:trPr>
          <w:trHeight w:val="210"/>
        </w:trPr>
        <w:tc>
          <w:tcPr>
            <w:tcW w:w="0" w:type="auto"/>
          </w:tcPr>
          <w:p w14:paraId="55CC7A74" w14:textId="77777777" w:rsidR="005C3DBB" w:rsidRPr="003177BC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4</w:t>
            </w:r>
          </w:p>
        </w:tc>
        <w:tc>
          <w:tcPr>
            <w:tcW w:w="0" w:type="auto"/>
          </w:tcPr>
          <w:p w14:paraId="1B744038" w14:textId="79D75B0A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</w:p>
        </w:tc>
        <w:tc>
          <w:tcPr>
            <w:tcW w:w="1365" w:type="dxa"/>
          </w:tcPr>
          <w:p w14:paraId="55D0762A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25-40</w:t>
            </w:r>
          </w:p>
        </w:tc>
        <w:tc>
          <w:tcPr>
            <w:tcW w:w="900" w:type="dxa"/>
          </w:tcPr>
          <w:p w14:paraId="39521096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40-60</w:t>
            </w:r>
          </w:p>
        </w:tc>
        <w:tc>
          <w:tcPr>
            <w:tcW w:w="900" w:type="dxa"/>
          </w:tcPr>
          <w:p w14:paraId="1C53107A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i/>
                <w:iCs/>
                <w:sz w:val="20"/>
              </w:rPr>
              <w:t>&gt;</w:t>
            </w:r>
            <w:r w:rsidRPr="005C3DBB">
              <w:rPr>
                <w:rFonts w:cstheme="minorHAnsi"/>
                <w:sz w:val="20"/>
              </w:rPr>
              <w:t>60</w:t>
            </w:r>
          </w:p>
        </w:tc>
        <w:tc>
          <w:tcPr>
            <w:tcW w:w="810" w:type="dxa"/>
          </w:tcPr>
          <w:p w14:paraId="39ABE4D3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  <w:tc>
          <w:tcPr>
            <w:tcW w:w="810" w:type="dxa"/>
          </w:tcPr>
          <w:p w14:paraId="12763797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  <w:tc>
          <w:tcPr>
            <w:tcW w:w="900" w:type="dxa"/>
          </w:tcPr>
          <w:p w14:paraId="5C3F5387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  <w:tc>
          <w:tcPr>
            <w:tcW w:w="997" w:type="dxa"/>
          </w:tcPr>
          <w:p w14:paraId="04743A50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  <w:tc>
          <w:tcPr>
            <w:tcW w:w="0" w:type="auto"/>
          </w:tcPr>
          <w:p w14:paraId="79EDC17C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</w:tr>
      <w:tr w:rsidR="005C3DBB" w:rsidRPr="003177BC" w14:paraId="023C06C0" w14:textId="77777777" w:rsidTr="001532C9">
        <w:trPr>
          <w:trHeight w:val="210"/>
        </w:trPr>
        <w:tc>
          <w:tcPr>
            <w:tcW w:w="0" w:type="auto"/>
          </w:tcPr>
          <w:p w14:paraId="00630B0C" w14:textId="77777777" w:rsidR="005C3DBB" w:rsidRPr="003177BC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5</w:t>
            </w:r>
          </w:p>
        </w:tc>
        <w:tc>
          <w:tcPr>
            <w:tcW w:w="0" w:type="auto"/>
          </w:tcPr>
          <w:p w14:paraId="693E62C1" w14:textId="0A0F19F2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</w:p>
        </w:tc>
        <w:tc>
          <w:tcPr>
            <w:tcW w:w="1365" w:type="dxa"/>
          </w:tcPr>
          <w:p w14:paraId="195F7576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25-30</w:t>
            </w:r>
          </w:p>
        </w:tc>
        <w:tc>
          <w:tcPr>
            <w:tcW w:w="900" w:type="dxa"/>
          </w:tcPr>
          <w:p w14:paraId="7E29E031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30-35</w:t>
            </w:r>
          </w:p>
        </w:tc>
        <w:tc>
          <w:tcPr>
            <w:tcW w:w="900" w:type="dxa"/>
          </w:tcPr>
          <w:p w14:paraId="278ABE13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35-40</w:t>
            </w:r>
          </w:p>
        </w:tc>
        <w:tc>
          <w:tcPr>
            <w:tcW w:w="810" w:type="dxa"/>
          </w:tcPr>
          <w:p w14:paraId="10AAA590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40-50</w:t>
            </w:r>
          </w:p>
        </w:tc>
        <w:tc>
          <w:tcPr>
            <w:tcW w:w="810" w:type="dxa"/>
          </w:tcPr>
          <w:p w14:paraId="7D9E43CD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50-60</w:t>
            </w:r>
          </w:p>
        </w:tc>
        <w:tc>
          <w:tcPr>
            <w:tcW w:w="900" w:type="dxa"/>
          </w:tcPr>
          <w:p w14:paraId="3B9BFC0B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60-70</w:t>
            </w:r>
          </w:p>
        </w:tc>
        <w:tc>
          <w:tcPr>
            <w:tcW w:w="997" w:type="dxa"/>
          </w:tcPr>
          <w:p w14:paraId="6A21137A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i/>
                <w:iCs/>
                <w:sz w:val="20"/>
              </w:rPr>
              <w:t>&gt;</w:t>
            </w:r>
            <w:r w:rsidRPr="005C3DBB">
              <w:rPr>
                <w:rFonts w:cstheme="minorHAnsi"/>
                <w:sz w:val="20"/>
              </w:rPr>
              <w:t>70</w:t>
            </w:r>
          </w:p>
        </w:tc>
        <w:tc>
          <w:tcPr>
            <w:tcW w:w="0" w:type="auto"/>
          </w:tcPr>
          <w:p w14:paraId="11F5153A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</w:tr>
      <w:tr w:rsidR="005C3DBB" w:rsidRPr="003177BC" w14:paraId="16A764C1" w14:textId="77777777" w:rsidTr="001532C9">
        <w:trPr>
          <w:trHeight w:val="201"/>
        </w:trPr>
        <w:tc>
          <w:tcPr>
            <w:tcW w:w="0" w:type="auto"/>
          </w:tcPr>
          <w:p w14:paraId="24977271" w14:textId="77777777" w:rsidR="005C3DBB" w:rsidRPr="003177BC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6</w:t>
            </w:r>
          </w:p>
        </w:tc>
        <w:tc>
          <w:tcPr>
            <w:tcW w:w="0" w:type="auto"/>
          </w:tcPr>
          <w:p w14:paraId="53DB9B76" w14:textId="5204FE2A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</w:p>
        </w:tc>
        <w:tc>
          <w:tcPr>
            <w:tcW w:w="1365" w:type="dxa"/>
          </w:tcPr>
          <w:p w14:paraId="2AE7E20D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25-40</w:t>
            </w:r>
          </w:p>
        </w:tc>
        <w:tc>
          <w:tcPr>
            <w:tcW w:w="900" w:type="dxa"/>
          </w:tcPr>
          <w:p w14:paraId="1CD7D196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40-50</w:t>
            </w:r>
          </w:p>
        </w:tc>
        <w:tc>
          <w:tcPr>
            <w:tcW w:w="900" w:type="dxa"/>
          </w:tcPr>
          <w:p w14:paraId="1E901833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50-60</w:t>
            </w:r>
          </w:p>
        </w:tc>
        <w:tc>
          <w:tcPr>
            <w:tcW w:w="810" w:type="dxa"/>
          </w:tcPr>
          <w:p w14:paraId="18FD128E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60-70</w:t>
            </w:r>
          </w:p>
        </w:tc>
        <w:tc>
          <w:tcPr>
            <w:tcW w:w="810" w:type="dxa"/>
          </w:tcPr>
          <w:p w14:paraId="3FBD83A3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i/>
                <w:iCs/>
                <w:sz w:val="20"/>
              </w:rPr>
              <w:t>&gt;</w:t>
            </w:r>
            <w:r w:rsidRPr="005C3DBB">
              <w:rPr>
                <w:rFonts w:cstheme="minorHAnsi"/>
                <w:sz w:val="20"/>
              </w:rPr>
              <w:t>70</w:t>
            </w:r>
          </w:p>
        </w:tc>
        <w:tc>
          <w:tcPr>
            <w:tcW w:w="900" w:type="dxa"/>
          </w:tcPr>
          <w:p w14:paraId="646FEAF1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  <w:tc>
          <w:tcPr>
            <w:tcW w:w="997" w:type="dxa"/>
          </w:tcPr>
          <w:p w14:paraId="3494FA84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  <w:tc>
          <w:tcPr>
            <w:tcW w:w="0" w:type="auto"/>
          </w:tcPr>
          <w:p w14:paraId="525B610F" w14:textId="77777777" w:rsidR="005C3DBB" w:rsidRPr="005C3DBB" w:rsidRDefault="005C3DBB" w:rsidP="005C3DBB">
            <w:pPr>
              <w:pStyle w:val="NoSpacing"/>
              <w:rPr>
                <w:rFonts w:cstheme="minorHAnsi"/>
                <w:sz w:val="20"/>
              </w:rPr>
            </w:pPr>
            <w:r w:rsidRPr="005C3DBB">
              <w:rPr>
                <w:rFonts w:cstheme="minorHAnsi"/>
                <w:sz w:val="20"/>
              </w:rPr>
              <w:t>-</w:t>
            </w:r>
          </w:p>
        </w:tc>
      </w:tr>
    </w:tbl>
    <w:p w14:paraId="29500322" w14:textId="7D94F81A" w:rsidR="00625A8D" w:rsidRPr="003177BC" w:rsidRDefault="00625A8D" w:rsidP="00625A8D">
      <w:pPr>
        <w:pStyle w:val="NoSpacing"/>
        <w:rPr>
          <w:rFonts w:cstheme="minorHAnsi"/>
        </w:rPr>
      </w:pPr>
    </w:p>
    <w:p w14:paraId="5CDC061A" w14:textId="6CC6D398" w:rsidR="0078785E" w:rsidRPr="003177BC" w:rsidRDefault="0078785E" w:rsidP="00A219F7">
      <w:pPr>
        <w:pStyle w:val="Heading2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>2.6 Weighting and reconstructing images</w:t>
      </w:r>
    </w:p>
    <w:p w14:paraId="7A866B71" w14:textId="73543E3A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 xml:space="preserve">For each energy-bin combination in Table 1, projections were </w:t>
      </w:r>
      <w:r w:rsidR="00442AD4" w:rsidRPr="003177BC">
        <w:rPr>
          <w:rFonts w:cstheme="minorHAnsi"/>
        </w:rPr>
        <w:t>fl</w:t>
      </w:r>
      <w:r w:rsidRPr="003177BC">
        <w:rPr>
          <w:rFonts w:cstheme="minorHAnsi"/>
        </w:rPr>
        <w:t>at-</w:t>
      </w:r>
      <w:r w:rsidR="00442AD4" w:rsidRPr="003177BC">
        <w:rPr>
          <w:rFonts w:cstheme="minorHAnsi"/>
        </w:rPr>
        <w:t>fi</w:t>
      </w:r>
      <w:r w:rsidRPr="003177BC">
        <w:rPr>
          <w:rFonts w:cstheme="minorHAnsi"/>
        </w:rPr>
        <w:t>eld corrected and images were obtained using</w:t>
      </w:r>
      <w:r w:rsidR="00F66E01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projection-based and image-based weighting. In addition, we reconstructed a reference photon-counting image.</w:t>
      </w:r>
      <w:r w:rsidR="00442AD4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All images were reconstructed with </w:t>
      </w:r>
      <w:r w:rsidR="00BD35EF" w:rsidRPr="003177BC">
        <w:rPr>
          <w:rFonts w:cstheme="minorHAnsi"/>
        </w:rPr>
        <w:t>fi</w:t>
      </w:r>
      <w:r w:rsidRPr="003177BC">
        <w:rPr>
          <w:rFonts w:cstheme="minorHAnsi"/>
        </w:rPr>
        <w:t xml:space="preserve">ltered </w:t>
      </w:r>
      <w:proofErr w:type="spellStart"/>
      <w:r w:rsidRPr="003177BC">
        <w:rPr>
          <w:rFonts w:cstheme="minorHAnsi"/>
        </w:rPr>
        <w:t>backprojection</w:t>
      </w:r>
      <w:proofErr w:type="spellEnd"/>
      <w:r w:rsidRPr="003177BC">
        <w:rPr>
          <w:rFonts w:cstheme="minorHAnsi"/>
        </w:rPr>
        <w:t>. Details on the implementation of each weighting</w:t>
      </w:r>
      <w:r w:rsidR="00442AD4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scheme are provided in the following subsections.</w:t>
      </w:r>
    </w:p>
    <w:p w14:paraId="11D4C869" w14:textId="77777777" w:rsidR="0078785E" w:rsidRPr="003177BC" w:rsidRDefault="0078785E" w:rsidP="00EB7EFB">
      <w:pPr>
        <w:pStyle w:val="Heading3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>2.6.1 Photon-counting</w:t>
      </w:r>
    </w:p>
    <w:p w14:paraId="691104F1" w14:textId="05A9435B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A photon-counting detector weights each photon equally, independent of its energy. Therefore, the raw projections</w:t>
      </w:r>
      <w:r w:rsidR="00BD35EF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obtained from the lowest energy threshold (all photons with an energy above 25 keV) were log-normalized</w:t>
      </w:r>
      <w:r w:rsidR="00BD35EF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and reconstructed to obtain a photon-counting image.</w:t>
      </w:r>
    </w:p>
    <w:p w14:paraId="4CF78A30" w14:textId="77777777" w:rsidR="0078785E" w:rsidRPr="003177BC" w:rsidRDefault="0078785E" w:rsidP="00EB7EFB">
      <w:pPr>
        <w:pStyle w:val="Heading3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>2.6.2 Projection-based weighting</w:t>
      </w:r>
    </w:p>
    <w:p w14:paraId="680EC1FA" w14:textId="702441A2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Projection-based optimal energy weighting linearly combines the energy-bin data prior to log normalization, with</w:t>
      </w:r>
      <w:r w:rsidR="0044590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the weights proportional to the expected contrast-to-noise-variance ratios (CNVRs) of the binned projection</w:t>
      </w:r>
      <w:r w:rsidR="0044590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data.</w:t>
      </w:r>
      <w:r w:rsidRPr="003177BC">
        <w:rPr>
          <w:rFonts w:cstheme="minorHAnsi"/>
          <w:vertAlign w:val="superscript"/>
        </w:rPr>
        <w:t>5, 12</w:t>
      </w:r>
      <w:r w:rsidRPr="003177BC">
        <w:rPr>
          <w:rFonts w:cstheme="minorHAnsi"/>
        </w:rPr>
        <w:t xml:space="preserve"> The optimal energy-dependent weights for maximizing CNR between a projection through background</w:t>
      </w:r>
      <w:r w:rsidR="0044590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material and a projection through background material with an embedded contrast element of length d are</w:t>
      </w:r>
      <w:r w:rsidR="0044590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described in Equation 1:</w:t>
      </w:r>
      <w:r w:rsidRPr="003177BC">
        <w:rPr>
          <w:rFonts w:cstheme="minorHAnsi"/>
          <w:vertAlign w:val="superscript"/>
        </w:rPr>
        <w:t>13, 14</w:t>
      </w:r>
    </w:p>
    <w:p w14:paraId="39F6C901" w14:textId="77777777" w:rsidR="0044590D" w:rsidRPr="003177BC" w:rsidRDefault="0044590D" w:rsidP="00D9713D">
      <w:pPr>
        <w:pStyle w:val="NoSpacing"/>
        <w:rPr>
          <w:rFonts w:cstheme="minorHAnsi"/>
        </w:rPr>
      </w:pPr>
    </w:p>
    <w:p w14:paraId="19347288" w14:textId="72ECAE9F" w:rsidR="0078785E" w:rsidRPr="003177BC" w:rsidRDefault="00F7120A" w:rsidP="000B6522">
      <w:pPr>
        <w:pStyle w:val="NoSpacing"/>
        <w:jc w:val="center"/>
        <w:rPr>
          <w:rFonts w:ascii="Cambria Math" w:hAnsi="Cambria Math" w:cstheme="minorHAnsi"/>
          <w:sz w:val="28"/>
          <w:oMath/>
        </w:rPr>
      </w:pPr>
      <m:oMath>
        <m:sSub>
          <m:sSubPr>
            <m:ctrlPr>
              <w:rPr>
                <w:rFonts w:ascii="Cambria Math" w:hAnsi="Cambria Math" w:cstheme="minorHAnsi"/>
                <w:i/>
                <w:sz w:val="28"/>
              </w:rPr>
            </m:ctrlPr>
          </m:sSubPr>
          <m:e>
            <m:r>
              <w:rPr>
                <w:rFonts w:ascii="Cambria Math" w:hAnsi="Cambria Math" w:cstheme="minorHAnsi"/>
                <w:sz w:val="28"/>
              </w:rPr>
              <m:t>ω</m:t>
            </m:r>
          </m:e>
          <m:sub>
            <m:r>
              <w:rPr>
                <w:rFonts w:ascii="Cambria Math" w:hAnsi="Cambria Math" w:cstheme="minorHAnsi"/>
                <w:sz w:val="28"/>
              </w:rPr>
              <m:t>PB</m:t>
            </m:r>
          </m:sub>
        </m:sSub>
        <m:r>
          <w:rPr>
            <w:rFonts w:ascii="Cambria Math" w:hAnsi="Cambria Math" w:cstheme="minorHAnsi"/>
            <w:sz w:val="28"/>
          </w:rPr>
          <m:t>(E) =</m:t>
        </m:r>
        <m:f>
          <m:fPr>
            <m:ctrlPr>
              <w:rPr>
                <w:rFonts w:ascii="Cambria Math" w:hAnsi="Cambria Math" w:cstheme="minorHAnsi"/>
                <w:i/>
                <w:sz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</w:rPr>
              <m:t xml:space="preserve">1- </m:t>
            </m:r>
            <m:sSup>
              <m:sSupPr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8"/>
                  </w:rPr>
                  <m:t>e</m:t>
                </m:r>
              </m:e>
              <m:sup>
                <m:r>
                  <w:rPr>
                    <w:rFonts w:ascii="Cambria Math" w:hAnsi="Cambria Math" w:cstheme="minorHAnsi"/>
                    <w:sz w:val="28"/>
                  </w:rPr>
                  <m:t>-</m:t>
                </m:r>
              </m:sup>
            </m:sSup>
            <m:r>
              <w:rPr>
                <w:rFonts w:ascii="Cambria Math" w:hAnsi="Cambria Math" w:cstheme="minorHAnsi"/>
                <w:sz w:val="28"/>
              </w:rPr>
              <m:t>[</m:t>
            </m:r>
            <m:sSub>
              <m:sSubPr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8"/>
                  </w:rPr>
                  <m:t>μ</m:t>
                </m:r>
              </m:e>
              <m:sub>
                <m:r>
                  <w:rPr>
                    <w:rFonts w:ascii="Cambria Math" w:hAnsi="Cambria Math" w:cstheme="minorHAnsi"/>
                    <w:sz w:val="28"/>
                  </w:rPr>
                  <m:t>c</m:t>
                </m:r>
              </m:sub>
            </m:sSub>
            <m:d>
              <m:dPr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8"/>
                  </w:rPr>
                  <m:t>E</m:t>
                </m:r>
              </m:e>
            </m:d>
            <m:r>
              <w:rPr>
                <w:rFonts w:ascii="Cambria Math" w:eastAsia="Cambria Math" w:hAnsi="Cambria Math" w:cstheme="minorHAnsi"/>
                <w:sz w:val="28"/>
              </w:rPr>
              <m:t>-</m:t>
            </m:r>
            <m:sSub>
              <m:sSubPr>
                <m:ctrlPr>
                  <w:rPr>
                    <w:rFonts w:ascii="Cambria Math" w:eastAsia="Cambria Math" w:hAnsi="Cambria Math" w:cstheme="minorHAnsi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mbria Math" w:hAnsi="Cambria Math" w:cstheme="minorHAnsi"/>
                    <w:sz w:val="28"/>
                  </w:rPr>
                  <m:t>μ</m:t>
                </m:r>
              </m:e>
              <m:sub>
                <m:r>
                  <w:rPr>
                    <w:rFonts w:ascii="Cambria Math" w:hAnsi="Cambria Math" w:cstheme="minorHAnsi"/>
                    <w:sz w:val="28"/>
                  </w:rPr>
                  <m:t>b</m:t>
                </m:r>
              </m:sub>
            </m:sSub>
            <m:r>
              <w:rPr>
                <w:rFonts w:ascii="Cambria Math" w:hAnsi="Cambria Math" w:cstheme="minorHAnsi"/>
                <w:sz w:val="28"/>
              </w:rPr>
              <m:t>(E)</m:t>
            </m:r>
            <m:r>
              <w:rPr>
                <w:rFonts w:ascii="Cambria Math" w:hAnsi="Cambria Math" w:cstheme="minorHAnsi"/>
                <w:sz w:val="28"/>
              </w:rPr>
              <m:t>d</m:t>
            </m:r>
            <m:r>
              <w:rPr>
                <w:rFonts w:ascii="Cambria Math" w:hAnsi="Cambria Math" w:cstheme="minorHAnsi"/>
                <w:sz w:val="28"/>
              </w:rPr>
              <m:t>]</m:t>
            </m:r>
          </m:num>
          <m:den>
            <m:r>
              <w:rPr>
                <w:rFonts w:ascii="Cambria Math" w:hAnsi="Cambria Math" w:cstheme="minorHAnsi"/>
                <w:sz w:val="28"/>
              </w:rPr>
              <m:t>1</m:t>
            </m:r>
            <m:r>
              <w:rPr>
                <w:rFonts w:ascii="Cambria Math" w:hAnsi="Cambria Math" w:cstheme="minorHAnsi"/>
                <w:sz w:val="28"/>
              </w:rPr>
              <m:t>+</m:t>
            </m:r>
            <m:r>
              <w:rPr>
                <w:rFonts w:ascii="Cambria Math" w:hAnsi="Cambria Math" w:cstheme="minorHAnsi"/>
                <w:sz w:val="28"/>
              </w:rPr>
              <m:t xml:space="preserve"> </m:t>
            </m:r>
            <m:sSup>
              <m:sSupPr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 w:cstheme="minorHAnsi"/>
                    <w:sz w:val="28"/>
                  </w:rPr>
                  <m:t>e</m:t>
                </m:r>
              </m:e>
              <m:sup>
                <m:r>
                  <w:rPr>
                    <w:rFonts w:ascii="Cambria Math" w:hAnsi="Cambria Math" w:cstheme="minorHAnsi"/>
                    <w:sz w:val="28"/>
                  </w:rPr>
                  <m:t>-</m:t>
                </m:r>
              </m:sup>
            </m:sSup>
            <m:r>
              <w:rPr>
                <w:rFonts w:ascii="Cambria Math" w:hAnsi="Cambria Math" w:cstheme="minorHAnsi"/>
                <w:sz w:val="28"/>
              </w:rPr>
              <m:t>[</m:t>
            </m:r>
            <m:sSub>
              <m:sSubPr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8"/>
                  </w:rPr>
                  <m:t>μ</m:t>
                </m:r>
              </m:e>
              <m:sub>
                <m:r>
                  <w:rPr>
                    <w:rFonts w:ascii="Cambria Math" w:hAnsi="Cambria Math" w:cstheme="minorHAnsi"/>
                    <w:sz w:val="28"/>
                  </w:rPr>
                  <m:t>c</m:t>
                </m:r>
              </m:sub>
            </m:sSub>
            <m:d>
              <m:dPr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8"/>
                  </w:rPr>
                  <m:t>E</m:t>
                </m:r>
              </m:e>
            </m:d>
            <m:r>
              <w:rPr>
                <w:rFonts w:ascii="Cambria Math" w:eastAsia="Cambria Math" w:hAnsi="Cambria Math" w:cstheme="minorHAnsi"/>
                <w:sz w:val="28"/>
              </w:rPr>
              <m:t>-</m:t>
            </m:r>
            <m:sSub>
              <m:sSubPr>
                <m:ctrlPr>
                  <w:rPr>
                    <w:rFonts w:ascii="Cambria Math" w:eastAsia="Cambria Math" w:hAnsi="Cambria Math" w:cstheme="minorHAnsi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mbria Math" w:hAnsi="Cambria Math" w:cstheme="minorHAnsi"/>
                    <w:sz w:val="28"/>
                  </w:rPr>
                  <m:t>μ</m:t>
                </m:r>
              </m:e>
              <m:sub>
                <m:r>
                  <w:rPr>
                    <w:rFonts w:ascii="Cambria Math" w:hAnsi="Cambria Math" w:cstheme="minorHAnsi"/>
                    <w:sz w:val="28"/>
                  </w:rPr>
                  <m:t>b</m:t>
                </m:r>
              </m:sub>
            </m:sSub>
            <m:r>
              <w:rPr>
                <w:rFonts w:ascii="Cambria Math" w:hAnsi="Cambria Math" w:cstheme="minorHAnsi"/>
                <w:sz w:val="28"/>
              </w:rPr>
              <m:t>(E)d]</m:t>
            </m:r>
          </m:den>
        </m:f>
      </m:oMath>
      <w:r w:rsidR="000B6522" w:rsidRPr="003177BC">
        <w:rPr>
          <w:rFonts w:cstheme="minorHAnsi"/>
          <w:sz w:val="28"/>
        </w:rPr>
        <w:t xml:space="preserve"> (1)</w:t>
      </w:r>
    </w:p>
    <w:p w14:paraId="0A385F15" w14:textId="77777777" w:rsidR="0044590D" w:rsidRPr="003177BC" w:rsidRDefault="0044590D" w:rsidP="00D9713D">
      <w:pPr>
        <w:pStyle w:val="NoSpacing"/>
        <w:rPr>
          <w:rFonts w:cstheme="minorHAnsi"/>
        </w:rPr>
      </w:pPr>
    </w:p>
    <w:p w14:paraId="07457354" w14:textId="16462C4E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 xml:space="preserve">where </w:t>
      </w:r>
      <m:oMath>
        <m:sSub>
          <m:sSubPr>
            <m:ctrlPr>
              <w:rPr>
                <w:rFonts w:ascii="Cambria Math" w:eastAsia="Cambria Math" w:hAnsi="Cambria Math" w:cstheme="minorHAnsi"/>
                <w:i/>
              </w:rPr>
            </m:ctrlPr>
          </m:sSubPr>
          <m:e>
            <m:r>
              <w:rPr>
                <w:rFonts w:ascii="Cambria Math" w:eastAsia="Cambria Math" w:hAnsi="Cambria Math" w:cstheme="minorHAnsi"/>
              </w:rPr>
              <m:t>μ</m:t>
            </m:r>
          </m:e>
          <m:sub>
            <m:r>
              <w:rPr>
                <w:rFonts w:ascii="Cambria Math" w:hAnsi="Cambria Math" w:cstheme="minorHAnsi"/>
              </w:rPr>
              <m:t>b</m:t>
            </m:r>
          </m:sub>
        </m:sSub>
      </m:oMath>
      <w:r w:rsidRPr="003177BC">
        <w:rPr>
          <w:rFonts w:cstheme="minorHAnsi"/>
        </w:rPr>
        <w:t xml:space="preserve"> and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μ</m:t>
            </m:r>
          </m:e>
          <m:sub>
            <m:r>
              <w:rPr>
                <w:rFonts w:ascii="Cambria Math" w:hAnsi="Cambria Math" w:cstheme="minorHAnsi"/>
              </w:rPr>
              <m:t>c</m:t>
            </m:r>
          </m:sub>
        </m:sSub>
      </m:oMath>
      <w:r w:rsidRPr="003177BC">
        <w:rPr>
          <w:rFonts w:cstheme="minorHAnsi"/>
        </w:rPr>
        <w:t xml:space="preserve"> are the energy-dependent linear attenuation coe</w:t>
      </w:r>
      <w:r w:rsidR="00E4052E" w:rsidRPr="003177BC">
        <w:rPr>
          <w:rFonts w:cstheme="minorHAnsi"/>
        </w:rPr>
        <w:t>ffi</w:t>
      </w:r>
      <w:r w:rsidRPr="003177BC">
        <w:rPr>
          <w:rFonts w:cstheme="minorHAnsi"/>
        </w:rPr>
        <w:t>cients of the background and contrast element</w:t>
      </w:r>
      <w:r w:rsidR="00E4052E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materials, respectively. For each bin combination, we estimated the projection-based line integrals by weighting,</w:t>
      </w:r>
      <w:r w:rsidR="00E4052E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combining, and then log-normalizing the projection data according to Equation 2:</w:t>
      </w:r>
      <w:r w:rsidRPr="00C861B6">
        <w:rPr>
          <w:rFonts w:cstheme="minorHAnsi"/>
          <w:vertAlign w:val="superscript"/>
        </w:rPr>
        <w:t>5</w:t>
      </w:r>
    </w:p>
    <w:p w14:paraId="1D1E7159" w14:textId="33EF21F9" w:rsidR="00E4052E" w:rsidRPr="003177BC" w:rsidRDefault="00E4052E" w:rsidP="00D9713D">
      <w:pPr>
        <w:pStyle w:val="NoSpacing"/>
        <w:rPr>
          <w:rFonts w:cstheme="minorHAnsi"/>
        </w:rPr>
      </w:pPr>
    </w:p>
    <w:p w14:paraId="77F72199" w14:textId="77777777" w:rsidR="00E4052E" w:rsidRPr="003177BC" w:rsidRDefault="00E4052E" w:rsidP="00D9713D">
      <w:pPr>
        <w:pStyle w:val="NoSpacing"/>
        <w:rPr>
          <w:rFonts w:cstheme="minorHAnsi"/>
        </w:rPr>
      </w:pPr>
    </w:p>
    <w:p w14:paraId="55A6438A" w14:textId="006FB0E2" w:rsidR="0078785E" w:rsidRPr="003177BC" w:rsidRDefault="007C7C5D" w:rsidP="00ED1649">
      <w:pPr>
        <w:pStyle w:val="NoSpacing"/>
        <w:jc w:val="center"/>
        <w:rPr>
          <w:rFonts w:cstheme="minorHAnsi"/>
          <w:sz w:val="28"/>
        </w:rPr>
      </w:pPr>
      <m:oMath>
        <m:sSub>
          <m:sSubPr>
            <m:ctrlPr>
              <w:rPr>
                <w:rFonts w:ascii="Cambria Math" w:hAnsi="Cambria Math" w:cstheme="minorHAnsi"/>
                <w:i/>
                <w:sz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accPr>
              <m:e>
                <m:r>
                  <m:rPr>
                    <m:scr m:val="script"/>
                  </m:rPr>
                  <w:rPr>
                    <w:rFonts w:ascii="Cambria Math" w:hAnsi="Cambria Math" w:cstheme="minorHAnsi"/>
                    <w:sz w:val="28"/>
                  </w:rPr>
                  <m:t>l</m:t>
                </m:r>
              </m:e>
            </m:acc>
          </m:e>
          <m:sub>
            <m:r>
              <w:rPr>
                <w:rFonts w:ascii="Cambria Math" w:hAnsi="Cambria Math" w:cstheme="minorHAnsi"/>
                <w:sz w:val="28"/>
              </w:rPr>
              <m:t>PB</m:t>
            </m:r>
          </m:sub>
        </m:sSub>
        <m:r>
          <w:rPr>
            <w:rFonts w:ascii="Cambria Math" w:hAnsi="Cambria Math" w:cstheme="minorHAnsi"/>
            <w:sz w:val="28"/>
          </w:rPr>
          <m:t xml:space="preserve"> = </m:t>
        </m:r>
        <m:r>
          <w:rPr>
            <w:rFonts w:ascii="Cambria Math" w:eastAsia="Cambria Math" w:hAnsi="Cambria Math" w:cstheme="minorHAnsi"/>
            <w:sz w:val="28"/>
          </w:rPr>
          <m:t>-</m:t>
        </m:r>
        <m:r>
          <m:rPr>
            <m:sty m:val="p"/>
          </m:rPr>
          <w:rPr>
            <w:rFonts w:ascii="Cambria Math" w:hAnsi="Cambria Math" w:cstheme="minorHAnsi"/>
            <w:sz w:val="28"/>
          </w:rPr>
          <m:t>ln</m:t>
        </m:r>
        <m:r>
          <w:rPr>
            <w:rFonts w:ascii="Cambria Math" w:hAnsi="Cambria Math" w:cstheme="minorHAnsi"/>
            <w:sz w:val="28"/>
          </w:rPr>
          <m:t xml:space="preserve"> </m:t>
        </m:r>
        <m:d>
          <m:dPr>
            <m:ctrlPr>
              <w:rPr>
                <w:rFonts w:ascii="Cambria Math" w:hAnsi="Cambria Math" w:cstheme="minorHAnsi"/>
                <w:i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fPr>
              <m:num>
                <m:nary>
                  <m:naryPr>
                    <m:chr m:val="∑"/>
                    <m:limLoc m:val="subSup"/>
                    <m:ctrlPr>
                      <w:rPr>
                        <w:rFonts w:ascii="Cambria Math" w:hAnsi="Cambria Math" w:cstheme="minorHAnsi"/>
                        <w:i/>
                        <w:sz w:val="28"/>
                      </w:rPr>
                    </m:ctrlPr>
                  </m:naryPr>
                  <m:sub>
                    <m:r>
                      <w:rPr>
                        <w:rFonts w:ascii="Cambria Math" w:hAnsi="Cambria Math" w:cstheme="minorHAnsi"/>
                        <w:sz w:val="28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28"/>
                      </w:rPr>
                      <m:t>M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</w:rPr>
                              <m:t>PBi</m:t>
                            </m:r>
                          </m:sub>
                        </m:sSub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 xml:space="preserve"> ∙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</w:rPr>
                            </m:ctrlPr>
                          </m:sSubPr>
                          <m:e>
                            <m:nary>
                              <m:naryPr>
                                <m:subHide m:val="1"/>
                                <m:supHide m:val="1"/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8"/>
                                  </w:rPr>
                                </m:ctrlPr>
                              </m:naryPr>
                              <m:sub/>
                              <m:sup/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</w:rPr>
                                  <m:t xml:space="preserve"> </m:t>
                                </m:r>
                              </m:e>
                            </m:nary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</w:rPr>
                                  <m:t>i</m:t>
                                </m:r>
                              </m:sub>
                            </m:sSub>
                          </m:sub>
                        </m:sSub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</w:rPr>
                              <m:t>0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</w:rPr>
                              <m:t>E</m:t>
                            </m:r>
                          </m:e>
                        </m:d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8"/>
                              </w:rPr>
                              <m:t>-∫μ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8"/>
                                  </w:rPr>
                                  <m:t>l,E</m:t>
                                </m:r>
                              </m:e>
                            </m:d>
                            <m:r>
                              <w:rPr>
                                <w:rFonts w:ascii="Cambria Math" w:hAnsi="Cambria Math" w:cstheme="minorHAnsi"/>
                                <w:sz w:val="28"/>
                              </w:rPr>
                              <m:t>dl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8"/>
                          </w:rPr>
                          <m:t>d</m:t>
                        </m:r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>E</m:t>
                        </m:r>
                      </m:e>
                    </m:d>
                  </m:e>
                </m:nary>
              </m:num>
              <m:den>
                <m:nary>
                  <m:naryPr>
                    <m:chr m:val="∑"/>
                    <m:limLoc m:val="subSup"/>
                    <m:ctrlPr>
                      <w:rPr>
                        <w:rFonts w:ascii="Cambria Math" w:hAnsi="Cambria Math" w:cstheme="minorHAnsi"/>
                        <w:i/>
                        <w:sz w:val="28"/>
                      </w:rPr>
                    </m:ctrlPr>
                  </m:naryPr>
                  <m:sub>
                    <m:r>
                      <w:rPr>
                        <w:rFonts w:ascii="Cambria Math" w:hAnsi="Cambria Math" w:cstheme="minorHAnsi"/>
                        <w:sz w:val="28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28"/>
                      </w:rPr>
                      <m:t>M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>PBi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sz w:val="28"/>
                      </w:rPr>
                      <m:t xml:space="preserve"> ∙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</w:rPr>
                        </m:ctrlPr>
                      </m:sSubPr>
                      <m:e>
                        <m:nary>
                          <m:naryPr>
                            <m:subHide m:val="1"/>
                            <m:supHide m:val="1"/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</w:rPr>
                            </m:ctrlPr>
                          </m:naryPr>
                          <m:sub/>
                          <m:sup/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</w:rPr>
                              <m:t xml:space="preserve"> </m:t>
                            </m:r>
                          </m:e>
                        </m:nary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</w:rPr>
                              <m:t>i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theme="minorHAnsi"/>
                        <w:sz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>0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>E</m:t>
                        </m:r>
                      </m:e>
                    </m:d>
                    <m:r>
                      <w:rPr>
                        <w:rFonts w:ascii="Cambria Math" w:hAnsi="Cambria Math" w:cstheme="minorHAnsi"/>
                        <w:sz w:val="28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8"/>
                      </w:rPr>
                      <m:t>d</m:t>
                    </m:r>
                    <m:r>
                      <w:rPr>
                        <w:rFonts w:ascii="Cambria Math" w:hAnsi="Cambria Math" w:cstheme="minorHAnsi"/>
                        <w:sz w:val="28"/>
                      </w:rPr>
                      <m:t>E</m:t>
                    </m:r>
                  </m:e>
                </m:nary>
              </m:den>
            </m:f>
          </m:e>
        </m:d>
      </m:oMath>
      <w:r w:rsidR="0078785E" w:rsidRPr="003177BC">
        <w:rPr>
          <w:rFonts w:cstheme="minorHAnsi"/>
          <w:sz w:val="28"/>
        </w:rPr>
        <w:t xml:space="preserve"> (2)</w:t>
      </w:r>
    </w:p>
    <w:p w14:paraId="0FDB0A5E" w14:textId="77777777" w:rsidR="00E4052E" w:rsidRPr="003177BC" w:rsidRDefault="00E4052E" w:rsidP="00D9713D">
      <w:pPr>
        <w:pStyle w:val="NoSpacing"/>
        <w:rPr>
          <w:rFonts w:cstheme="minorHAnsi"/>
        </w:rPr>
      </w:pPr>
    </w:p>
    <w:p w14:paraId="30471061" w14:textId="20AE9246" w:rsidR="00EA4970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 xml:space="preserve">where </w:t>
      </w:r>
      <m:oMath>
        <m:r>
          <w:rPr>
            <w:rFonts w:ascii="Cambria Math" w:hAnsi="Cambria Math" w:cstheme="minorHAnsi"/>
          </w:rPr>
          <m:t>M</m:t>
        </m:r>
      </m:oMath>
      <w:r w:rsidRPr="003177BC">
        <w:rPr>
          <w:rFonts w:cstheme="minorHAnsi"/>
        </w:rPr>
        <w:t xml:space="preserve"> is the number of energy bins,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E</m:t>
            </m:r>
          </m:e>
          <m:sub>
            <m:r>
              <w:rPr>
                <w:rFonts w:ascii="Cambria Math" w:hAnsi="Cambria Math" w:cstheme="minorHAnsi"/>
              </w:rPr>
              <m:t>i</m:t>
            </m:r>
          </m:sub>
        </m:sSub>
      </m:oMath>
      <w:r w:rsidRPr="003177BC">
        <w:rPr>
          <w:rFonts w:cstheme="minorHAnsi"/>
        </w:rPr>
        <w:t xml:space="preserve"> is the energy range of the </w:t>
      </w:r>
      <m:oMath>
        <m:r>
          <w:rPr>
            <w:rFonts w:ascii="Cambria Math" w:hAnsi="Cambria Math" w:cstheme="minorHAnsi"/>
          </w:rPr>
          <m:t>i</m:t>
        </m:r>
      </m:oMath>
      <w:r w:rsidRPr="003177BC">
        <w:rPr>
          <w:rFonts w:cstheme="minorHAnsi"/>
        </w:rPr>
        <w:t xml:space="preserve">th bin,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N</m:t>
            </m:r>
          </m:e>
          <m:sub>
            <m:r>
              <w:rPr>
                <w:rFonts w:ascii="Cambria Math" w:hAnsi="Cambria Math" w:cstheme="minorHAnsi"/>
              </w:rPr>
              <m:t>0</m:t>
            </m:r>
          </m:sub>
        </m:sSub>
        <m:r>
          <w:rPr>
            <w:rFonts w:ascii="Cambria Math" w:hAnsi="Cambria Math" w:cstheme="minorHAnsi"/>
          </w:rPr>
          <m:t>(E)</m:t>
        </m:r>
      </m:oMath>
      <w:r w:rsidRPr="003177BC">
        <w:rPr>
          <w:rFonts w:cstheme="minorHAnsi"/>
        </w:rPr>
        <w:t xml:space="preserve"> is the number of incident</w:t>
      </w:r>
      <w:r w:rsidR="00837069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photons at each energy, </w:t>
      </w:r>
      <m:oMath>
        <m:r>
          <w:rPr>
            <w:rFonts w:ascii="Cambria Math" w:hAnsi="Cambria Math" w:cstheme="minorHAnsi"/>
          </w:rPr>
          <m:t>E</m:t>
        </m:r>
      </m:oMath>
      <w:r w:rsidRPr="003177BC">
        <w:rPr>
          <w:rFonts w:cstheme="minorHAnsi"/>
        </w:rPr>
        <w:t xml:space="preserve">, and </w:t>
      </w:r>
      <m:oMath>
        <m:r>
          <w:rPr>
            <w:rFonts w:ascii="Cambria Math" w:hAnsi="Cambria Math" w:cstheme="minorHAnsi"/>
          </w:rPr>
          <m:t>μ(l;E)</m:t>
        </m:r>
      </m:oMath>
      <w:r w:rsidRPr="003177BC">
        <w:rPr>
          <w:rFonts w:cstheme="minorHAnsi"/>
        </w:rPr>
        <w:t xml:space="preserve"> is the energy-dependent linear attenuation coe</w:t>
      </w:r>
      <w:r w:rsidR="008901E3" w:rsidRPr="003177BC">
        <w:rPr>
          <w:rFonts w:cstheme="minorHAnsi"/>
        </w:rPr>
        <w:t>ffi</w:t>
      </w:r>
      <w:r w:rsidRPr="003177BC">
        <w:rPr>
          <w:rFonts w:cstheme="minorHAnsi"/>
        </w:rPr>
        <w:t>cient of the object along</w:t>
      </w:r>
      <w:r w:rsidR="008901E3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ray path, </w:t>
      </w:r>
      <m:oMath>
        <m:r>
          <w:rPr>
            <w:rFonts w:ascii="Cambria Math" w:hAnsi="Cambria Math" w:cstheme="minorHAnsi"/>
          </w:rPr>
          <m:t>l</m:t>
        </m:r>
      </m:oMath>
      <w:r w:rsidRPr="003177BC">
        <w:rPr>
          <w:rFonts w:cstheme="minorHAnsi"/>
        </w:rPr>
        <w:t xml:space="preserve">. The weight of the </w:t>
      </w:r>
      <m:oMath>
        <m:r>
          <w:rPr>
            <w:rFonts w:ascii="Cambria Math" w:hAnsi="Cambria Math" w:cstheme="minorHAnsi"/>
          </w:rPr>
          <m:t>i</m:t>
        </m:r>
      </m:oMath>
      <w:r w:rsidRPr="003177BC">
        <w:rPr>
          <w:rFonts w:cstheme="minorHAnsi"/>
        </w:rPr>
        <w:t xml:space="preserve">th bin,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ω</m:t>
            </m:r>
          </m:e>
          <m:sub>
            <m:r>
              <w:rPr>
                <w:rFonts w:ascii="Cambria Math" w:hAnsi="Cambria Math" w:cstheme="minorHAnsi"/>
              </w:rPr>
              <m:t>PBi</m:t>
            </m:r>
          </m:sub>
        </m:sSub>
      </m:oMath>
      <w:r w:rsidRPr="003177BC">
        <w:rPr>
          <w:rFonts w:cstheme="minorHAnsi"/>
        </w:rPr>
        <w:t>, was estimated using Equation 1 assuming the average attenuation</w:t>
      </w:r>
      <w:r w:rsidR="008901E3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coe</w:t>
      </w:r>
      <w:r w:rsidR="00B13990" w:rsidRPr="003177BC">
        <w:rPr>
          <w:rFonts w:cstheme="minorHAnsi"/>
        </w:rPr>
        <w:t>ffi</w:t>
      </w:r>
      <w:r w:rsidRPr="003177BC">
        <w:rPr>
          <w:rFonts w:cstheme="minorHAnsi"/>
        </w:rPr>
        <w:t xml:space="preserve">cients, </w:t>
      </w:r>
      <w:bookmarkStart w:id="3" w:name="_Hlk11321416"/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theme="minorHAnsi"/>
                    <w:i/>
                  </w:rPr>
                </m:ctrlPr>
              </m:accPr>
              <m:e>
                <w:bookmarkStart w:id="4" w:name="_Hlk11321398"/>
                <m:r>
                  <w:rPr>
                    <w:rFonts w:ascii="Cambria Math" w:hAnsi="Cambria Math" w:cstheme="minorHAnsi"/>
                  </w:rPr>
                  <m:t>μ</m:t>
                </m:r>
                <w:bookmarkEnd w:id="4"/>
              </m:e>
            </m:acc>
          </m:e>
          <m:sub>
            <m:r>
              <w:rPr>
                <w:rFonts w:ascii="Cambria Math" w:hAnsi="Cambria Math" w:cstheme="minorHAnsi"/>
              </w:rPr>
              <m:t>i</m:t>
            </m:r>
          </m:sub>
        </m:sSub>
      </m:oMath>
      <w:bookmarkEnd w:id="3"/>
      <w:r w:rsidRPr="003177BC">
        <w:rPr>
          <w:rFonts w:cstheme="minorHAnsi"/>
        </w:rPr>
        <w:t xml:space="preserve"> as described in Equation 3:</w:t>
      </w:r>
    </w:p>
    <w:p w14:paraId="52F17C34" w14:textId="77777777" w:rsidR="00EA4970" w:rsidRPr="003177BC" w:rsidRDefault="00EA4970" w:rsidP="00D9713D">
      <w:pPr>
        <w:pStyle w:val="NoSpacing"/>
        <w:rPr>
          <w:rFonts w:cstheme="minorHAnsi"/>
        </w:rPr>
      </w:pPr>
    </w:p>
    <w:p w14:paraId="72E2C52D" w14:textId="1C1EFBCE" w:rsidR="0078785E" w:rsidRPr="003177BC" w:rsidRDefault="00DA6CD2" w:rsidP="009726CF">
      <w:pPr>
        <w:pStyle w:val="NoSpacing"/>
        <w:jc w:val="center"/>
        <w:rPr>
          <w:rFonts w:cstheme="minorHAnsi"/>
          <w:sz w:val="28"/>
        </w:rPr>
      </w:pPr>
      <m:oMath>
        <m:sSub>
          <m:sSub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theme="minorHAnsi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theme="minorHAnsi"/>
                    <w:sz w:val="28"/>
                    <w:szCs w:val="28"/>
                  </w:rPr>
                  <m:t>μ</m:t>
                </m:r>
              </m:e>
            </m:acc>
          </m:e>
          <m:sub>
            <m:r>
              <w:rPr>
                <w:rFonts w:ascii="Cambria Math" w:hAnsi="Cambria Math" w:cstheme="minorHAnsi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theme="minorHAnsi"/>
            <w:sz w:val="28"/>
            <w:szCs w:val="28"/>
          </w:rPr>
          <m:t xml:space="preserve"> =</m:t>
        </m:r>
        <m:nary>
          <m:naryPr>
            <m:limLoc m:val="subSup"/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naryPr>
          <m:sub>
            <m:sSub>
              <m:sSubPr>
                <m:ctrlPr>
                  <w:rPr>
                    <w:rFonts w:ascii="Cambria Math" w:hAnsi="Cambria Math" w:cstheme="minorHAns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 w:cstheme="minorHAnsi"/>
                    <w:sz w:val="28"/>
                    <w:szCs w:val="28"/>
                  </w:rPr>
                  <m:t>i</m:t>
                </m:r>
              </m:sub>
            </m:sSub>
          </m:sub>
          <m:sup>
            <m:r>
              <w:rPr>
                <w:rFonts w:ascii="Cambria Math" w:hAnsi="Cambria Math" w:cstheme="minorHAnsi"/>
                <w:sz w:val="28"/>
                <w:szCs w:val="28"/>
              </w:rPr>
              <m:t xml:space="preserve"> </m:t>
            </m:r>
          </m:sup>
          <m:e>
            <m:r>
              <w:rPr>
                <w:rFonts w:ascii="Cambria Math" w:hAnsi="Cambria Math" w:cstheme="minorHAnsi"/>
                <w:sz w:val="28"/>
                <w:szCs w:val="28"/>
              </w:rPr>
              <m:t>μ(E) ⋅</m:t>
            </m:r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ϕ</m:t>
            </m:r>
            <m:r>
              <w:rPr>
                <w:rFonts w:ascii="Cambria Math" w:hAnsi="Cambria Math" w:cstheme="minorHAnsi"/>
                <w:sz w:val="28"/>
                <w:szCs w:val="28"/>
              </w:rPr>
              <m:t>(E)</m:t>
            </m:r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d</m:t>
            </m:r>
            <m:r>
              <w:rPr>
                <w:rFonts w:ascii="Cambria Math" w:hAnsi="Cambria Math" w:cstheme="minorHAnsi"/>
                <w:sz w:val="28"/>
                <w:szCs w:val="28"/>
              </w:rPr>
              <m:t>E</m:t>
            </m:r>
          </m:e>
        </m:nary>
      </m:oMath>
      <w:r w:rsidR="0078785E" w:rsidRPr="003177BC">
        <w:rPr>
          <w:rFonts w:cstheme="minorHAnsi"/>
          <w:sz w:val="28"/>
        </w:rPr>
        <w:t xml:space="preserve"> (3)</w:t>
      </w:r>
    </w:p>
    <w:p w14:paraId="247D95EC" w14:textId="00ED31EA" w:rsidR="00EA4970" w:rsidRPr="003177BC" w:rsidRDefault="00EA4970" w:rsidP="00D9713D">
      <w:pPr>
        <w:pStyle w:val="NoSpacing"/>
        <w:rPr>
          <w:rFonts w:cstheme="minorHAnsi"/>
        </w:rPr>
      </w:pPr>
    </w:p>
    <w:p w14:paraId="51FD6483" w14:textId="68CDC04C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 xml:space="preserve">where </w:t>
      </w:r>
      <m:oMath>
        <m:r>
          <m:rPr>
            <m:sty m:val="p"/>
          </m:rPr>
          <w:rPr>
            <w:rFonts w:ascii="Cambria Math" w:hAnsi="Cambria Math" w:cstheme="minorHAnsi"/>
          </w:rPr>
          <m:t>ϕ</m:t>
        </m:r>
        <m:r>
          <w:rPr>
            <w:rFonts w:ascii="Cambria Math" w:hAnsi="Cambria Math" w:cstheme="minorHAnsi"/>
          </w:rPr>
          <m:t>(E)</m:t>
        </m:r>
      </m:oMath>
      <w:r w:rsidRPr="003177BC">
        <w:rPr>
          <w:rFonts w:cstheme="minorHAnsi"/>
        </w:rPr>
        <w:t xml:space="preserve"> is the estimated normalized spectrum, as described in Section </w:t>
      </w:r>
      <w:proofErr w:type="gramStart"/>
      <w:r w:rsidRPr="003177BC">
        <w:rPr>
          <w:rFonts w:cstheme="minorHAnsi"/>
        </w:rPr>
        <w:t>2.4.</w:t>
      </w:r>
      <w:proofErr w:type="gramEnd"/>
      <w:r w:rsidRPr="003177BC">
        <w:rPr>
          <w:rFonts w:cstheme="minorHAnsi"/>
        </w:rPr>
        <w:t xml:space="preserve"> Once the projection data were</w:t>
      </w:r>
      <w:r w:rsidR="0063124F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weighted, combined, and log-normalized, we used </w:t>
      </w:r>
      <w:r w:rsidR="00936585" w:rsidRPr="003177BC">
        <w:rPr>
          <w:rFonts w:cstheme="minorHAnsi"/>
        </w:rPr>
        <w:t>fi</w:t>
      </w:r>
      <w:r w:rsidRPr="003177BC">
        <w:rPr>
          <w:rFonts w:cstheme="minorHAnsi"/>
        </w:rPr>
        <w:t xml:space="preserve">ltered </w:t>
      </w:r>
      <w:proofErr w:type="spellStart"/>
      <w:r w:rsidRPr="003177BC">
        <w:rPr>
          <w:rFonts w:cstheme="minorHAnsi"/>
        </w:rPr>
        <w:t>backprojection</w:t>
      </w:r>
      <w:proofErr w:type="spellEnd"/>
      <w:r w:rsidRPr="003177BC">
        <w:rPr>
          <w:rFonts w:cstheme="minorHAnsi"/>
        </w:rPr>
        <w:t xml:space="preserve"> reconstruction to obtain a projection</w:t>
      </w:r>
      <w:r w:rsidR="001C191C" w:rsidRPr="003177BC">
        <w:rPr>
          <w:rFonts w:cstheme="minorHAnsi"/>
        </w:rPr>
        <w:t>-</w:t>
      </w:r>
      <w:r w:rsidRPr="003177BC">
        <w:rPr>
          <w:rFonts w:cstheme="minorHAnsi"/>
        </w:rPr>
        <w:t>based</w:t>
      </w:r>
      <w:r w:rsidR="001C191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weighted image for each energy-bin combination described in Table 1.</w:t>
      </w:r>
    </w:p>
    <w:p w14:paraId="0105DDD2" w14:textId="77777777" w:rsidR="0078785E" w:rsidRPr="003177BC" w:rsidRDefault="0078785E" w:rsidP="001C191C">
      <w:pPr>
        <w:pStyle w:val="Heading3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>2.6.3 Image-based weighting</w:t>
      </w:r>
    </w:p>
    <w:p w14:paraId="7E3E6B24" w14:textId="3337FBFF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Whereas projection-based weighting performs a linear combination of the energy-binned data prior to log normalization</w:t>
      </w:r>
      <w:r w:rsidR="001C191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and reconstruction, image-based weighting performs a linear combination of the reconstructed energy-bin</w:t>
      </w:r>
      <w:r w:rsidR="00E375A0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images:</w:t>
      </w:r>
      <w:r w:rsidRPr="003177BC">
        <w:rPr>
          <w:rFonts w:cstheme="minorHAnsi"/>
          <w:vertAlign w:val="superscript"/>
        </w:rPr>
        <w:t>5</w:t>
      </w:r>
    </w:p>
    <w:p w14:paraId="514F8C1F" w14:textId="1F2E24CB" w:rsidR="0078785E" w:rsidRPr="003177BC" w:rsidRDefault="005E7002" w:rsidP="005E7002">
      <w:pPr>
        <w:pStyle w:val="NoSpacing"/>
        <w:jc w:val="center"/>
        <w:rPr>
          <w:rFonts w:cstheme="minorHAnsi"/>
          <w:sz w:val="28"/>
        </w:rPr>
      </w:pPr>
      <m:oMath>
        <m:sSub>
          <m:sSubPr>
            <m:ctrlPr>
              <w:rPr>
                <w:rFonts w:ascii="Cambria Math" w:hAnsi="Cambria Math" w:cstheme="minorHAnsi"/>
                <w:i/>
                <w:sz w:val="28"/>
              </w:rPr>
            </m:ctrlPr>
          </m:sSubPr>
          <m:e>
            <m:r>
              <w:rPr>
                <w:rFonts w:ascii="Cambria Math" w:hAnsi="Cambria Math" w:cstheme="minorHAnsi"/>
                <w:sz w:val="28"/>
              </w:rPr>
              <m:t>Image</m:t>
            </m:r>
          </m:e>
          <m:sub>
            <m:r>
              <w:rPr>
                <w:rFonts w:ascii="Cambria Math" w:hAnsi="Cambria Math" w:cstheme="minorHAnsi"/>
                <w:sz w:val="28"/>
              </w:rPr>
              <m:t>combined</m:t>
            </m:r>
          </m:sub>
        </m:sSub>
        <m:r>
          <w:rPr>
            <w:rFonts w:ascii="Cambria Math" w:hAnsi="Cambria Math" w:cstheme="minorHAnsi"/>
            <w:sz w:val="28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i/>
                <w:sz w:val="28"/>
              </w:rPr>
            </m:ctrlPr>
          </m:naryPr>
          <m:sub>
            <m:r>
              <w:rPr>
                <w:rFonts w:ascii="Cambria Math" w:hAnsi="Cambria Math" w:cstheme="minorHAnsi"/>
                <w:sz w:val="28"/>
              </w:rPr>
              <m:t>i=1</m:t>
            </m:r>
          </m:sub>
          <m:sup>
            <m:r>
              <w:rPr>
                <w:rFonts w:ascii="Cambria Math" w:hAnsi="Cambria Math" w:cstheme="minorHAnsi"/>
                <w:sz w:val="28"/>
              </w:rPr>
              <m:t>M</m:t>
            </m:r>
          </m:sup>
          <m:e>
            <w:bookmarkStart w:id="5" w:name="_Hlk11321956"/>
            <m:sSub>
              <m:sSubPr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8"/>
                  </w:rPr>
                  <m:t>ω</m:t>
                </m:r>
              </m:e>
              <m:sub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8"/>
                      </w:rPr>
                      <m:t>lB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8"/>
                      </w:rPr>
                      <m:t>i</m:t>
                    </m:r>
                  </m:sub>
                </m:sSub>
              </m:sub>
            </m:sSub>
            <w:bookmarkEnd w:id="5"/>
            <m:r>
              <w:rPr>
                <w:rFonts w:ascii="Cambria Math" w:hAnsi="Cambria Math" w:cstheme="minorHAnsi"/>
                <w:sz w:val="28"/>
              </w:rPr>
              <m:t xml:space="preserve"> ⋅ </m:t>
            </m:r>
            <m:sSub>
              <m:sSubPr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8"/>
                  </w:rPr>
                  <m:t>Image</m:t>
                </m:r>
              </m:e>
              <m:sub>
                <m:r>
                  <w:rPr>
                    <w:rFonts w:ascii="Cambria Math" w:hAnsi="Cambria Math" w:cstheme="minorHAnsi"/>
                    <w:sz w:val="28"/>
                  </w:rPr>
                  <m:t>i</m:t>
                </m:r>
              </m:sub>
            </m:sSub>
          </m:e>
        </m:nary>
      </m:oMath>
      <w:r w:rsidR="0078785E" w:rsidRPr="003177BC">
        <w:rPr>
          <w:rFonts w:cstheme="minorHAnsi"/>
          <w:sz w:val="28"/>
        </w:rPr>
        <w:t xml:space="preserve"> (4)</w:t>
      </w:r>
    </w:p>
    <w:p w14:paraId="0AB58866" w14:textId="77777777" w:rsidR="00E375A0" w:rsidRPr="003177BC" w:rsidRDefault="00E375A0" w:rsidP="00D9713D">
      <w:pPr>
        <w:pStyle w:val="NoSpacing"/>
        <w:rPr>
          <w:rFonts w:cstheme="minorHAnsi"/>
        </w:rPr>
      </w:pPr>
    </w:p>
    <w:p w14:paraId="73BF5E78" w14:textId="34009019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 xml:space="preserve">The optimal weights are derived to maximize the CNR in the </w:t>
      </w:r>
      <w:r w:rsidR="003C712C" w:rsidRPr="003177BC">
        <w:rPr>
          <w:rFonts w:cstheme="minorHAnsi"/>
        </w:rPr>
        <w:t>fi</w:t>
      </w:r>
      <w:r w:rsidRPr="003177BC">
        <w:rPr>
          <w:rFonts w:cstheme="minorHAnsi"/>
        </w:rPr>
        <w:t>nal reconstructed image. The optimal weight</w:t>
      </w:r>
    </w:p>
    <w:p w14:paraId="0F98204D" w14:textId="7DEC9F2C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 xml:space="preserve">of the </w:t>
      </w:r>
      <m:oMath>
        <m:r>
          <w:rPr>
            <w:rFonts w:ascii="Cambria Math" w:hAnsi="Cambria Math" w:cstheme="minorHAnsi"/>
          </w:rPr>
          <m:t>i</m:t>
        </m:r>
      </m:oMath>
      <w:r w:rsidRPr="003177BC">
        <w:rPr>
          <w:rFonts w:cstheme="minorHAnsi"/>
        </w:rPr>
        <w:t xml:space="preserve">th energy-bin image,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ω</m:t>
            </m:r>
          </m:e>
          <m:sub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lB</m:t>
                </m:r>
              </m:e>
              <m:sub>
                <m:r>
                  <w:rPr>
                    <w:rFonts w:ascii="Cambria Math" w:hAnsi="Cambria Math" w:cstheme="minorHAnsi"/>
                  </w:rPr>
                  <m:t>i</m:t>
                </m:r>
              </m:sub>
            </m:sSub>
          </m:sub>
        </m:sSub>
      </m:oMath>
      <w:r w:rsidRPr="003177BC">
        <w:rPr>
          <w:rFonts w:cstheme="minorHAnsi"/>
        </w:rPr>
        <w:t>, is proportional to the CNVR of the binned images, and is calculated using</w:t>
      </w:r>
    </w:p>
    <w:p w14:paraId="5A1BE371" w14:textId="4D8A8FDF" w:rsidR="0078785E" w:rsidRPr="003177BC" w:rsidRDefault="0078785E" w:rsidP="00D9713D">
      <w:pPr>
        <w:pStyle w:val="NoSpacing"/>
        <w:rPr>
          <w:rFonts w:cstheme="minorHAnsi"/>
          <w:vertAlign w:val="superscript"/>
        </w:rPr>
      </w:pPr>
      <w:r w:rsidRPr="003177BC">
        <w:rPr>
          <w:rFonts w:cstheme="minorHAnsi"/>
        </w:rPr>
        <w:t>Equation 5:</w:t>
      </w:r>
      <w:r w:rsidRPr="003177BC">
        <w:rPr>
          <w:rFonts w:cstheme="minorHAnsi"/>
          <w:vertAlign w:val="superscript"/>
        </w:rPr>
        <w:t>5</w:t>
      </w:r>
    </w:p>
    <w:p w14:paraId="57BE47E2" w14:textId="77777777" w:rsidR="003C712C" w:rsidRPr="003177BC" w:rsidRDefault="003C712C" w:rsidP="00D9713D">
      <w:pPr>
        <w:pStyle w:val="NoSpacing"/>
        <w:rPr>
          <w:rFonts w:cstheme="minorHAnsi"/>
        </w:rPr>
      </w:pPr>
    </w:p>
    <w:p w14:paraId="052DBEE1" w14:textId="7F98D765" w:rsidR="0078785E" w:rsidRPr="003177BC" w:rsidRDefault="00981819" w:rsidP="00EA3849">
      <w:pPr>
        <w:pStyle w:val="NoSpacing"/>
        <w:jc w:val="center"/>
        <w:rPr>
          <w:rFonts w:cstheme="minorHAnsi"/>
          <w:sz w:val="28"/>
        </w:rPr>
      </w:pPr>
      <m:oMath>
        <m:sSub>
          <m:sSubPr>
            <m:ctrlPr>
              <w:rPr>
                <w:rFonts w:ascii="Cambria Math" w:hAnsi="Cambria Math" w:cstheme="minorHAnsi"/>
                <w:i/>
                <w:sz w:val="28"/>
              </w:rPr>
            </m:ctrlPr>
          </m:sSubPr>
          <m:e>
            <m:r>
              <w:rPr>
                <w:rFonts w:ascii="Cambria Math" w:hAnsi="Cambria Math" w:cstheme="minorHAnsi"/>
                <w:sz w:val="28"/>
              </w:rPr>
              <m:t>ω</m:t>
            </m:r>
          </m:e>
          <m:sub>
            <m:sSub>
              <m:sSubPr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8"/>
                  </w:rPr>
                  <m:t>lB</m:t>
                </m:r>
              </m:e>
              <m:sub>
                <m:r>
                  <w:rPr>
                    <w:rFonts w:ascii="Cambria Math" w:hAnsi="Cambria Math" w:cstheme="minorHAnsi"/>
                    <w:sz w:val="28"/>
                  </w:rPr>
                  <m:t>i</m:t>
                </m:r>
              </m:sub>
            </m:sSub>
          </m:sub>
        </m:sSub>
        <m:r>
          <w:rPr>
            <w:rFonts w:ascii="Cambria Math" w:hAnsi="Cambria Math" w:cstheme="minorHAnsi"/>
            <w:sz w:val="28"/>
          </w:rPr>
          <m:t xml:space="preserve"> =</m:t>
        </m:r>
        <m:f>
          <m:fPr>
            <m:ctrlPr>
              <w:rPr>
                <w:rFonts w:ascii="Cambria Math" w:hAnsi="Cambria Math" w:cstheme="minorHAnsi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8"/>
                  </w:rPr>
                  <m:t>C</m:t>
                </m:r>
              </m:e>
              <m:sub>
                <m:r>
                  <w:rPr>
                    <w:rFonts w:ascii="Cambria Math" w:hAnsi="Cambria Math" w:cstheme="minorHAnsi"/>
                    <w:sz w:val="28"/>
                  </w:rPr>
                  <m:t>i</m:t>
                </m:r>
              </m:sub>
            </m:sSub>
            <m:r>
              <w:rPr>
                <w:rFonts w:ascii="Cambria Math" w:hAnsi="Cambria Math" w:cstheme="minorHAnsi"/>
                <w:sz w:val="28"/>
              </w:rPr>
              <m:t>/</m:t>
            </m:r>
            <m:sSubSup>
              <m:sSubSupPr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theme="minorHAnsi"/>
                    <w:sz w:val="28"/>
                  </w:rPr>
                  <m:t>σ</m:t>
                </m:r>
              </m:e>
              <m:sub>
                <m:r>
                  <w:rPr>
                    <w:rFonts w:ascii="Cambria Math" w:hAnsi="Cambria Math" w:cstheme="minorHAnsi"/>
                    <w:sz w:val="28"/>
                  </w:rPr>
                  <m:t>i</m:t>
                </m:r>
              </m:sub>
              <m:sup>
                <m:r>
                  <w:rPr>
                    <w:rFonts w:ascii="Cambria Math" w:hAnsi="Cambria Math" w:cstheme="minorHAnsi"/>
                    <w:sz w:val="28"/>
                  </w:rPr>
                  <m:t>2</m:t>
                </m:r>
              </m:sup>
            </m:sSubSup>
          </m:num>
          <m:den>
            <m:nary>
              <m:naryPr>
                <m:chr m:val="∑"/>
                <m:limLoc m:val="subSup"/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naryPr>
              <m:sub>
                <m:r>
                  <w:rPr>
                    <w:rFonts w:ascii="Cambria Math" w:hAnsi="Cambria Math" w:cstheme="minorHAnsi"/>
                    <w:sz w:val="28"/>
                  </w:rPr>
                  <m:t>n=1</m:t>
                </m:r>
              </m:sub>
              <m:sup>
                <m:r>
                  <w:rPr>
                    <w:rFonts w:ascii="Cambria Math" w:hAnsi="Cambria Math" w:cstheme="minorHAnsi"/>
                    <w:sz w:val="28"/>
                  </w:rPr>
                  <m:t>M</m:t>
                </m:r>
              </m:sup>
              <m:e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8"/>
                      </w:rPr>
                      <m:t>n</m:t>
                    </m:r>
                  </m:sub>
                </m:sSub>
                <m:r>
                  <w:rPr>
                    <w:rFonts w:ascii="Cambria Math" w:hAnsi="Cambria Math" w:cstheme="minorHAnsi"/>
                    <w:sz w:val="28"/>
                  </w:rPr>
                  <m:t>/</m:t>
                </m:r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sz w:val="28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8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 w:cstheme="minorHAnsi"/>
                        <w:sz w:val="28"/>
                      </w:rPr>
                      <m:t>2</m:t>
                    </m:r>
                  </m:sup>
                </m:sSubSup>
              </m:e>
            </m:nary>
          </m:den>
        </m:f>
        <m:r>
          <w:rPr>
            <w:rFonts w:ascii="Cambria Math" w:hAnsi="Cambria Math" w:cstheme="minorHAnsi"/>
            <w:sz w:val="28"/>
          </w:rPr>
          <m:t xml:space="preserve">  </m:t>
        </m:r>
      </m:oMath>
      <w:r w:rsidR="003C712C" w:rsidRPr="003177BC">
        <w:rPr>
          <w:rFonts w:cstheme="minorHAnsi"/>
          <w:sz w:val="28"/>
        </w:rPr>
        <w:t xml:space="preserve"> </w:t>
      </w:r>
      <w:r w:rsidR="0078785E" w:rsidRPr="003177BC">
        <w:rPr>
          <w:rFonts w:cstheme="minorHAnsi"/>
          <w:sz w:val="28"/>
        </w:rPr>
        <w:t>(5)</w:t>
      </w:r>
    </w:p>
    <w:p w14:paraId="45ECDDA4" w14:textId="77777777" w:rsidR="003C712C" w:rsidRPr="003177BC" w:rsidRDefault="003C712C" w:rsidP="00D9713D">
      <w:pPr>
        <w:pStyle w:val="NoSpacing"/>
        <w:rPr>
          <w:rFonts w:cstheme="minorHAnsi"/>
        </w:rPr>
      </w:pPr>
    </w:p>
    <w:p w14:paraId="42AD5D06" w14:textId="5C3BE980" w:rsidR="0078785E" w:rsidRPr="003177BC" w:rsidRDefault="0078785E" w:rsidP="00D9713D">
      <w:pPr>
        <w:pStyle w:val="NoSpacing"/>
        <w:rPr>
          <w:rFonts w:cstheme="minorHAnsi"/>
          <w:vertAlign w:val="superscript"/>
        </w:rPr>
      </w:pPr>
      <w:r w:rsidRPr="003177BC">
        <w:rPr>
          <w:rFonts w:cstheme="minorHAnsi"/>
        </w:rPr>
        <w:t xml:space="preserve">where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σ</m:t>
            </m:r>
          </m:e>
          <m:sub>
            <m:r>
              <w:rPr>
                <w:rFonts w:ascii="Cambria Math" w:hAnsi="Cambria Math" w:cstheme="minorHAnsi"/>
              </w:rPr>
              <m:t>i</m:t>
            </m:r>
          </m:sub>
        </m:sSub>
      </m:oMath>
      <w:r w:rsidRPr="003177BC">
        <w:rPr>
          <w:rFonts w:cstheme="minorHAnsi"/>
        </w:rPr>
        <w:t xml:space="preserve"> is the noise standard deviation and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C</m:t>
            </m:r>
          </m:e>
          <m:sub>
            <m:r>
              <w:rPr>
                <w:rFonts w:ascii="Cambria Math" w:hAnsi="Cambria Math" w:cstheme="minorHAnsi"/>
              </w:rPr>
              <m:t>i</m:t>
            </m:r>
          </m:sub>
        </m:sSub>
      </m:oMath>
      <w:r w:rsidRPr="003177BC">
        <w:rPr>
          <w:rFonts w:cstheme="minorHAnsi"/>
        </w:rPr>
        <w:t xml:space="preserve"> the contrast in the </w:t>
      </w:r>
      <m:oMath>
        <m:r>
          <w:rPr>
            <w:rFonts w:ascii="Cambria Math" w:hAnsi="Cambria Math" w:cstheme="minorHAnsi"/>
          </w:rPr>
          <m:t>i</m:t>
        </m:r>
      </m:oMath>
      <w:r w:rsidRPr="003177BC">
        <w:rPr>
          <w:rFonts w:cstheme="minorHAnsi"/>
        </w:rPr>
        <w:t xml:space="preserve">th energy-bin </w:t>
      </w:r>
      <w:proofErr w:type="gramStart"/>
      <w:r w:rsidRPr="003177BC">
        <w:rPr>
          <w:rFonts w:cstheme="minorHAnsi"/>
        </w:rPr>
        <w:t>image.</w:t>
      </w:r>
      <w:proofErr w:type="gramEnd"/>
      <w:r w:rsidRPr="003177BC">
        <w:rPr>
          <w:rFonts w:cstheme="minorHAnsi"/>
        </w:rPr>
        <w:t xml:space="preserve"> Image-based weights</w:t>
      </w:r>
      <w:r w:rsidR="00B366BF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may also be calculated prior to reconstructing the energy-bin images.</w:t>
      </w:r>
      <w:r w:rsidRPr="003177BC">
        <w:rPr>
          <w:rFonts w:cstheme="minorHAnsi"/>
          <w:vertAlign w:val="superscript"/>
        </w:rPr>
        <w:t>5</w:t>
      </w:r>
      <w:r w:rsidRPr="003177BC">
        <w:rPr>
          <w:rFonts w:cstheme="minorHAnsi"/>
        </w:rPr>
        <w:t xml:space="preserve"> Assuming the use of a linear reconstruction</w:t>
      </w:r>
      <w:r w:rsidR="00186A19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algorithm, such as </w:t>
      </w:r>
      <w:r w:rsidR="00186A19" w:rsidRPr="003177BC">
        <w:rPr>
          <w:rFonts w:cstheme="minorHAnsi"/>
        </w:rPr>
        <w:t>fi</w:t>
      </w:r>
      <w:r w:rsidRPr="003177BC">
        <w:rPr>
          <w:rFonts w:cstheme="minorHAnsi"/>
        </w:rPr>
        <w:t>ltered back projection, we can obtain an image equivalent to that described by Equation 4</w:t>
      </w:r>
      <w:r w:rsidR="00186A19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by weighting and combining the energy-bin data after log-normalization but before reconstruction. This method</w:t>
      </w:r>
      <w:r w:rsidR="00186A19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requires only a single reconstruction of the combined energy-bin data, and the estimated image-based weighted</w:t>
      </w:r>
      <w:r w:rsidR="00186A19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line integral is:</w:t>
      </w:r>
      <w:r w:rsidRPr="003177BC">
        <w:rPr>
          <w:rFonts w:cstheme="minorHAnsi"/>
          <w:vertAlign w:val="superscript"/>
        </w:rPr>
        <w:t>5</w:t>
      </w:r>
    </w:p>
    <w:p w14:paraId="0179AA59" w14:textId="77777777" w:rsidR="00360B65" w:rsidRPr="003177BC" w:rsidRDefault="00360B65" w:rsidP="00D9713D">
      <w:pPr>
        <w:pStyle w:val="NoSpacing"/>
        <w:rPr>
          <w:rFonts w:cstheme="minorHAnsi"/>
        </w:rPr>
      </w:pPr>
    </w:p>
    <w:p w14:paraId="5DDEE396" w14:textId="21275E1F" w:rsidR="0078785E" w:rsidRPr="003177BC" w:rsidRDefault="00360B65" w:rsidP="00142752">
      <w:pPr>
        <w:pStyle w:val="NoSpacing"/>
        <w:jc w:val="center"/>
        <w:rPr>
          <w:rFonts w:cstheme="minorHAnsi"/>
          <w:sz w:val="28"/>
        </w:rPr>
      </w:pPr>
      <m:oMath>
        <m:sSub>
          <m:sSubPr>
            <m:ctrlPr>
              <w:rPr>
                <w:rFonts w:ascii="Cambria Math" w:hAnsi="Cambria Math" w:cstheme="minorHAnsi"/>
                <w:i/>
                <w:sz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accPr>
              <m:e>
                <m:r>
                  <m:rPr>
                    <m:scr m:val="script"/>
                  </m:rPr>
                  <w:rPr>
                    <w:rFonts w:ascii="Cambria Math" w:hAnsi="Cambria Math" w:cstheme="minorHAnsi"/>
                    <w:sz w:val="28"/>
                  </w:rPr>
                  <m:t>l</m:t>
                </m:r>
              </m:e>
            </m:acc>
          </m:e>
          <m:sub>
            <m:r>
              <w:rPr>
                <w:rFonts w:ascii="Cambria Math" w:hAnsi="Cambria Math" w:cstheme="minorHAnsi"/>
                <w:sz w:val="28"/>
              </w:rPr>
              <m:t>IB</m:t>
            </m:r>
          </m:sub>
        </m:sSub>
        <m:r>
          <w:rPr>
            <w:rFonts w:ascii="Cambria Math" w:hAnsi="Cambria Math" w:cstheme="minorHAnsi"/>
            <w:sz w:val="28"/>
          </w:rPr>
          <m:t xml:space="preserve"> =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i/>
                <w:sz w:val="28"/>
              </w:rPr>
            </m:ctrlPr>
          </m:naryPr>
          <m:sub>
            <m:r>
              <w:rPr>
                <w:rFonts w:ascii="Cambria Math" w:hAnsi="Cambria Math" w:cstheme="minorHAnsi"/>
                <w:sz w:val="28"/>
              </w:rPr>
              <m:t>i=1</m:t>
            </m:r>
          </m:sub>
          <m:sup>
            <m:r>
              <w:rPr>
                <w:rFonts w:ascii="Cambria Math" w:hAnsi="Cambria Math" w:cstheme="minorHAnsi"/>
                <w:sz w:val="28"/>
              </w:rPr>
              <m:t>M</m:t>
            </m:r>
          </m:sup>
          <m:e>
            <m:r>
              <w:rPr>
                <w:rFonts w:ascii="Cambria Math" w:eastAsia="Cambria Math" w:hAnsi="Cambria Math" w:cstheme="minorHAnsi"/>
                <w:sz w:val="28"/>
              </w:rPr>
              <m:t>-</m:t>
            </m:r>
            <m:sSub>
              <m:sSubPr>
                <m:ctrlPr>
                  <w:rPr>
                    <w:rFonts w:ascii="Cambria Math" w:eastAsia="Cambria Math" w:hAnsi="Cambria Math" w:cstheme="minorHAnsi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mbria Math" w:hAnsi="Cambria Math" w:cstheme="minorHAnsi"/>
                    <w:sz w:val="28"/>
                  </w:rPr>
                  <m:t>ω</m:t>
                </m:r>
              </m:e>
              <m:sub>
                <m:sSub>
                  <m:sSubPr>
                    <m:ctrlPr>
                      <w:rPr>
                        <w:rFonts w:ascii="Cambria Math" w:eastAsia="Cambria Math" w:hAnsi="Cambria Math" w:cstheme="minorHAnsi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8"/>
                      </w:rPr>
                      <m:t>IB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8"/>
                      </w:rPr>
                      <m:t>i</m:t>
                    </m:r>
                  </m:sub>
                </m:sSub>
              </m:sub>
            </m:sSub>
          </m:e>
        </m:nary>
        <m:r>
          <w:rPr>
            <w:rFonts w:ascii="Cambria Math" w:hAnsi="Cambria Math" w:cstheme="minorHAnsi"/>
            <w:sz w:val="28"/>
          </w:rPr>
          <m:t xml:space="preserve"> </m:t>
        </m:r>
        <m:func>
          <m:funcPr>
            <m:ctrlPr>
              <w:rPr>
                <w:rFonts w:ascii="Cambria Math" w:hAnsi="Cambria Math" w:cstheme="minorHAnsi"/>
                <w:i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inorHAnsi"/>
                <w:sz w:val="28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8"/>
                      </w:rPr>
                    </m:ctrlPr>
                  </m:fPr>
                  <m:num>
                    <w:bookmarkStart w:id="6" w:name="_Hlk11322969"/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>∫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</w:rPr>
                              <m:t>i</m:t>
                            </m:r>
                          </m:sub>
                        </m:sSub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>0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>E</m:t>
                        </m:r>
                      </m:e>
                    </m:d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="Cambria Math" w:hAnsi="Cambria Math" w:cstheme="minorHAnsi"/>
                            <w:sz w:val="28"/>
                          </w:rPr>
                          <m:t>-</m:t>
                        </m:r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>∫μ(l,E)dl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8"/>
                      </w:rPr>
                      <m:t>d</m:t>
                    </m:r>
                    <m:r>
                      <w:rPr>
                        <w:rFonts w:ascii="Cambria Math" w:hAnsi="Cambria Math" w:cstheme="minorHAnsi"/>
                        <w:sz w:val="28"/>
                      </w:rPr>
                      <m:t>E</m:t>
                    </m:r>
                    <w:bookmarkEnd w:id="6"/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>∫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8"/>
                              </w:rPr>
                              <m:t>i</m:t>
                            </m:r>
                          </m:sub>
                        </m:sSub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>0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8"/>
                          </w:rPr>
                          <m:t>E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28"/>
                      </w:rPr>
                      <m:t>d</m:t>
                    </m:r>
                    <m:r>
                      <w:rPr>
                        <w:rFonts w:ascii="Cambria Math" w:hAnsi="Cambria Math" w:cstheme="minorHAnsi"/>
                        <w:sz w:val="28"/>
                      </w:rPr>
                      <m:t>E</m:t>
                    </m:r>
                  </m:den>
                </m:f>
              </m:e>
            </m:d>
          </m:e>
        </m:func>
        <m:r>
          <w:rPr>
            <w:rFonts w:ascii="Cambria Math" w:hAnsi="Cambria Math" w:cstheme="minorHAnsi"/>
            <w:sz w:val="28"/>
          </w:rPr>
          <m:t xml:space="preserve"> </m:t>
        </m:r>
        <m:r>
          <w:rPr>
            <w:rFonts w:ascii="Cambria Math" w:hAnsi="Cambria Math" w:cstheme="minorHAnsi"/>
            <w:sz w:val="28"/>
          </w:rPr>
          <m:t xml:space="preserve"> </m:t>
        </m:r>
      </m:oMath>
      <w:r w:rsidR="0078785E" w:rsidRPr="003177BC">
        <w:rPr>
          <w:rFonts w:cstheme="minorHAnsi"/>
          <w:sz w:val="28"/>
        </w:rPr>
        <w:t xml:space="preserve"> (6)</w:t>
      </w:r>
    </w:p>
    <w:p w14:paraId="424B8BFC" w14:textId="77777777" w:rsidR="00360B65" w:rsidRPr="003177BC" w:rsidRDefault="00360B65" w:rsidP="00D9713D">
      <w:pPr>
        <w:pStyle w:val="NoSpacing"/>
        <w:rPr>
          <w:rFonts w:cstheme="minorHAnsi"/>
        </w:rPr>
      </w:pPr>
    </w:p>
    <w:p w14:paraId="57E6A08B" w14:textId="3C29C8F0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 xml:space="preserve">We performed image-based weighting using the </w:t>
      </w:r>
      <w:r w:rsidR="00F97EF3" w:rsidRPr="003177BC">
        <w:rPr>
          <w:rFonts w:cstheme="minorHAnsi"/>
        </w:rPr>
        <w:t>fi</w:t>
      </w:r>
      <w:r w:rsidRPr="003177BC">
        <w:rPr>
          <w:rFonts w:cstheme="minorHAnsi"/>
        </w:rPr>
        <w:t xml:space="preserve">rst method </w:t>
      </w:r>
      <w:r w:rsidR="000B1455" w:rsidRPr="003177BC">
        <w:rPr>
          <w:rFonts w:cstheme="minorHAnsi"/>
        </w:rPr>
        <w:t>-</w:t>
      </w:r>
      <w:r w:rsidRPr="003177BC">
        <w:rPr>
          <w:rFonts w:cstheme="minorHAnsi"/>
        </w:rPr>
        <w:t xml:space="preserve"> linearly combining the reconstructed energy-bin</w:t>
      </w:r>
      <w:r w:rsidR="00F97EF3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images, as described in Equation 4. We estimated the contrast using the following equation:</w:t>
      </w:r>
    </w:p>
    <w:p w14:paraId="164FE85D" w14:textId="77777777" w:rsidR="00F97EF3" w:rsidRPr="003177BC" w:rsidRDefault="00F97EF3" w:rsidP="00D9713D">
      <w:pPr>
        <w:pStyle w:val="NoSpacing"/>
        <w:rPr>
          <w:rFonts w:cstheme="minorHAnsi"/>
        </w:rPr>
      </w:pPr>
    </w:p>
    <w:p w14:paraId="45A9E590" w14:textId="5BE72A8D" w:rsidR="0078785E" w:rsidRPr="003177BC" w:rsidRDefault="003B2B6E" w:rsidP="00A534B3">
      <w:pPr>
        <w:pStyle w:val="NoSpacing"/>
        <w:jc w:val="center"/>
        <w:rPr>
          <w:rFonts w:cstheme="minorHAnsi"/>
          <w:sz w:val="28"/>
        </w:rPr>
      </w:pPr>
      <m:oMath>
        <m:sSub>
          <m:sSubPr>
            <m:ctrlPr>
              <w:rPr>
                <w:rFonts w:ascii="Cambria Math" w:hAnsi="Cambria Math" w:cstheme="minorHAnsi"/>
                <w:i/>
                <w:sz w:val="28"/>
              </w:rPr>
            </m:ctrlPr>
          </m:sSubPr>
          <m:e>
            <m:r>
              <w:rPr>
                <w:rFonts w:ascii="Cambria Math" w:hAnsi="Cambria Math" w:cstheme="minorHAnsi"/>
                <w:sz w:val="28"/>
              </w:rPr>
              <m:t>C</m:t>
            </m:r>
          </m:e>
          <m:sub>
            <m:r>
              <w:rPr>
                <w:rFonts w:ascii="Cambria Math" w:hAnsi="Cambria Math" w:cstheme="minorHAnsi"/>
                <w:sz w:val="28"/>
              </w:rPr>
              <m:t>i</m:t>
            </m:r>
          </m:sub>
        </m:sSub>
        <m:r>
          <w:rPr>
            <w:rFonts w:ascii="Cambria Math" w:hAnsi="Cambria Math" w:cstheme="minorHAnsi"/>
            <w:sz w:val="28"/>
          </w:rPr>
          <m:t xml:space="preserve"> = </m:t>
        </m:r>
        <m:d>
          <m:dPr>
            <m:begChr m:val="|"/>
            <m:endChr m:val="|"/>
            <m:ctrlPr>
              <w:rPr>
                <w:rFonts w:ascii="Cambria Math" w:hAnsi="Cambria Math" w:cstheme="minorHAnsi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theme="minorHAnsi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sz w:val="28"/>
                      </w:rPr>
                      <m:t>μ</m:t>
                    </m:r>
                  </m:e>
                </m:acc>
              </m:e>
              <m:sub>
                <m:r>
                  <w:rPr>
                    <w:rFonts w:ascii="Cambria Math" w:hAnsi="Cambria Math" w:cstheme="minorHAnsi"/>
                    <w:sz w:val="28"/>
                  </w:rPr>
                  <m:t xml:space="preserve">c;i </m:t>
                </m:r>
              </m:sub>
            </m:sSub>
            <m:r>
              <w:rPr>
                <w:rFonts w:ascii="Cambria Math" w:hAnsi="Cambria Math" w:cstheme="minorHAnsi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  <w:sz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theme="minorHAnsi"/>
                        <w:i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theme="minorHAnsi"/>
                        <w:sz w:val="28"/>
                      </w:rPr>
                      <m:t>μ</m:t>
                    </m:r>
                  </m:e>
                </m:acc>
              </m:e>
              <m:sub>
                <m:r>
                  <w:rPr>
                    <w:rFonts w:ascii="Cambria Math" w:hAnsi="Cambria Math" w:cstheme="minorHAnsi"/>
                    <w:sz w:val="28"/>
                  </w:rPr>
                  <m:t>b;i</m:t>
                </m:r>
              </m:sub>
            </m:sSub>
            <m:r>
              <w:rPr>
                <w:rFonts w:ascii="Cambria Math" w:hAnsi="Cambria Math" w:cstheme="minorHAnsi"/>
                <w:sz w:val="28"/>
              </w:rPr>
              <m:t xml:space="preserve"> </m:t>
            </m:r>
          </m:e>
        </m:d>
      </m:oMath>
      <w:r w:rsidR="0078785E" w:rsidRPr="003177BC">
        <w:rPr>
          <w:rFonts w:cstheme="minorHAnsi"/>
          <w:sz w:val="28"/>
        </w:rPr>
        <w:t xml:space="preserve"> (7)</w:t>
      </w:r>
    </w:p>
    <w:p w14:paraId="06CF6EEA" w14:textId="77777777" w:rsidR="00F97EF3" w:rsidRPr="003177BC" w:rsidRDefault="00F97EF3" w:rsidP="00D9713D">
      <w:pPr>
        <w:pStyle w:val="NoSpacing"/>
        <w:rPr>
          <w:rFonts w:cstheme="minorHAnsi"/>
        </w:rPr>
      </w:pPr>
    </w:p>
    <w:p w14:paraId="21D8A2D3" w14:textId="2FABCF78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 xml:space="preserve">where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theme="minorHAnsi"/>
                    <w:i/>
                  </w:rPr>
                </m:ctrlPr>
              </m:accPr>
              <m:e>
                <m:r>
                  <w:rPr>
                    <w:rFonts w:ascii="Cambria Math" w:hAnsi="Cambria Math" w:cstheme="minorHAnsi"/>
                  </w:rPr>
                  <m:t>μ</m:t>
                </m:r>
              </m:e>
            </m:acc>
          </m:e>
          <m:sub>
            <m:r>
              <w:rPr>
                <w:rFonts w:ascii="Cambria Math" w:hAnsi="Cambria Math" w:cstheme="minorHAnsi"/>
              </w:rPr>
              <m:t xml:space="preserve">c;i </m:t>
            </m:r>
          </m:sub>
        </m:sSub>
      </m:oMath>
      <w:r w:rsidRPr="003177BC">
        <w:rPr>
          <w:rFonts w:cstheme="minorHAnsi"/>
        </w:rPr>
        <w:t xml:space="preserve"> and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theme="minorHAnsi"/>
                    <w:i/>
                  </w:rPr>
                </m:ctrlPr>
              </m:accPr>
              <m:e>
                <m:r>
                  <w:rPr>
                    <w:rFonts w:ascii="Cambria Math" w:hAnsi="Cambria Math" w:cstheme="minorHAnsi"/>
                  </w:rPr>
                  <m:t>μ</m:t>
                </m:r>
              </m:e>
            </m:acc>
          </m:e>
          <m:sub>
            <m:r>
              <w:rPr>
                <w:rFonts w:ascii="Cambria Math" w:hAnsi="Cambria Math" w:cstheme="minorHAnsi"/>
              </w:rPr>
              <m:t>b;i</m:t>
            </m:r>
          </m:sub>
        </m:sSub>
      </m:oMath>
      <w:r w:rsidRPr="003177BC">
        <w:rPr>
          <w:rFonts w:cstheme="minorHAnsi"/>
        </w:rPr>
        <w:t xml:space="preserve"> are the mean reconstructed attenuation coe</w:t>
      </w:r>
      <w:r w:rsidR="00D13167" w:rsidRPr="003177BC">
        <w:rPr>
          <w:rFonts w:cstheme="minorHAnsi"/>
        </w:rPr>
        <w:t>ffi</w:t>
      </w:r>
      <w:r w:rsidRPr="003177BC">
        <w:rPr>
          <w:rFonts w:cstheme="minorHAnsi"/>
        </w:rPr>
        <w:t>cients within regions-of-interest (ROIs) of the</w:t>
      </w:r>
    </w:p>
    <w:p w14:paraId="0EEB4682" w14:textId="3052FD34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 xml:space="preserve">calcium contrast element and background material, respectively, in the </w:t>
      </w:r>
      <m:oMath>
        <m:r>
          <w:rPr>
            <w:rFonts w:ascii="Cambria Math" w:hAnsi="Cambria Math" w:cstheme="minorHAnsi"/>
          </w:rPr>
          <m:t>i</m:t>
        </m:r>
      </m:oMath>
      <w:r w:rsidRPr="003177BC">
        <w:rPr>
          <w:rFonts w:cstheme="minorHAnsi"/>
        </w:rPr>
        <w:t>th energy-bin image. Similarly,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σ</m:t>
            </m:r>
          </m:e>
          <m:sub>
            <m:r>
              <w:rPr>
                <w:rFonts w:ascii="Cambria Math" w:hAnsi="Cambria Math" w:cstheme="minorHAnsi"/>
              </w:rPr>
              <m:t>i</m:t>
            </m:r>
          </m:sub>
        </m:sSub>
      </m:oMath>
      <w:r w:rsidRPr="003177BC">
        <w:rPr>
          <w:rFonts w:cstheme="minorHAnsi"/>
        </w:rPr>
        <w:t xml:space="preserve"> was</w:t>
      </w:r>
    </w:p>
    <w:p w14:paraId="72FC9222" w14:textId="094D2C6B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 xml:space="preserve">estimated as the standard deviation within a background ROI in the </w:t>
      </w:r>
      <m:oMath>
        <m:r>
          <w:rPr>
            <w:rFonts w:ascii="Cambria Math" w:hAnsi="Cambria Math" w:cstheme="minorHAnsi"/>
          </w:rPr>
          <m:t>i</m:t>
        </m:r>
      </m:oMath>
      <w:r w:rsidRPr="003177BC">
        <w:rPr>
          <w:rFonts w:cstheme="minorHAnsi"/>
        </w:rPr>
        <w:t>th enegy-bin image. Two reconstructed</w:t>
      </w:r>
    </w:p>
    <w:p w14:paraId="5E7F294C" w14:textId="77777777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images for each energy bin were subtracted from one another to obtain an estimate of the standard deviation in</w:t>
      </w:r>
    </w:p>
    <w:p w14:paraId="4F6027B1" w14:textId="77777777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images containing only noise, thus preventing ring artifacts from contributing to the noise estimate. Similarly,</w:t>
      </w:r>
    </w:p>
    <w:p w14:paraId="36DF9E66" w14:textId="77777777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the background and calcium ROIs were circular regions with equivalent diameters and at an equivalent radius</w:t>
      </w:r>
    </w:p>
    <w:p w14:paraId="3BCC7484" w14:textId="018CE79D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from the phantom center, thereby assuring the same relative e</w:t>
      </w:r>
      <w:r w:rsidR="00B65238" w:rsidRPr="003177BC">
        <w:rPr>
          <w:rFonts w:cstheme="minorHAnsi"/>
        </w:rPr>
        <w:t>ff</w:t>
      </w:r>
      <w:r w:rsidRPr="003177BC">
        <w:rPr>
          <w:rFonts w:cstheme="minorHAnsi"/>
        </w:rPr>
        <w:t>ects of ring artifacts on the means of both ROIs.</w:t>
      </w:r>
    </w:p>
    <w:p w14:paraId="2D9EAE0B" w14:textId="77777777" w:rsidR="0078785E" w:rsidRPr="003177BC" w:rsidRDefault="0078785E" w:rsidP="00B65238">
      <w:pPr>
        <w:pStyle w:val="Heading2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>2.7 Assessment of image quality</w:t>
      </w:r>
    </w:p>
    <w:p w14:paraId="0D16EB70" w14:textId="5FF3E2DB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For each energy-bin combination, we measured the contrast, noise, and CNR for the projection-based and image</w:t>
      </w:r>
      <w:r w:rsidR="00B65238" w:rsidRPr="003177BC">
        <w:rPr>
          <w:rFonts w:cstheme="minorHAnsi"/>
        </w:rPr>
        <w:t>-</w:t>
      </w:r>
      <w:r w:rsidRPr="003177BC">
        <w:rPr>
          <w:rFonts w:cstheme="minorHAnsi"/>
        </w:rPr>
        <w:t>based</w:t>
      </w:r>
      <w:r w:rsidR="00B65238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weighted images relative to the photon-counting image. Contrast was estimated as the absolute value of</w:t>
      </w:r>
      <w:r w:rsidR="00B65238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the di</w:t>
      </w:r>
      <w:r w:rsidR="00B65238" w:rsidRPr="003177BC">
        <w:rPr>
          <w:rFonts w:cstheme="minorHAnsi"/>
        </w:rPr>
        <w:t>ff</w:t>
      </w:r>
      <w:r w:rsidRPr="003177BC">
        <w:rPr>
          <w:rFonts w:cstheme="minorHAnsi"/>
        </w:rPr>
        <w:t>erence between the means of a background ROI and an ROI within the calcium element. Noise was</w:t>
      </w:r>
      <w:r w:rsidR="0054010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estimated as the standard deviation of a background ROI. For all cases, two reconstructions were </w:t>
      </w:r>
      <w:proofErr w:type="gramStart"/>
      <w:r w:rsidRPr="003177BC">
        <w:rPr>
          <w:rFonts w:cstheme="minorHAnsi"/>
        </w:rPr>
        <w:t>performed</w:t>
      </w:r>
      <w:proofErr w:type="gramEnd"/>
      <w:r w:rsidR="0054010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and the images subtracted to obtain a noise-only image and prevent ring artifacts from contributing to the noise</w:t>
      </w:r>
      <w:r w:rsidR="0054010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estimate, as described in Section 2.6.3. Similarly, contrast and background ROIs were chosen carefully so that</w:t>
      </w:r>
      <w:r w:rsidR="0054010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any ring artifacts would have the same e</w:t>
      </w:r>
      <w:r w:rsidR="00936585" w:rsidRPr="003177BC">
        <w:rPr>
          <w:rFonts w:cstheme="minorHAnsi"/>
        </w:rPr>
        <w:t>ff</w:t>
      </w:r>
      <w:r w:rsidRPr="003177BC">
        <w:rPr>
          <w:rFonts w:cstheme="minorHAnsi"/>
        </w:rPr>
        <w:t>ect on the means of both ROIs, also described in Section 2.6.3.</w:t>
      </w:r>
    </w:p>
    <w:p w14:paraId="71287190" w14:textId="77777777" w:rsidR="0078785E" w:rsidRPr="003177BC" w:rsidRDefault="0078785E" w:rsidP="0054010D">
      <w:pPr>
        <w:pStyle w:val="Heading1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>3. RESULTS</w:t>
      </w:r>
    </w:p>
    <w:p w14:paraId="191E7600" w14:textId="088638FC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Figure 2 shows the individual energy-binned images for bin combination 5. In general, the lower energy bins</w:t>
      </w:r>
      <w:r w:rsidR="00241B9E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demonstrate higher contrast and noise, while the higher energy bins demonstrate the opposite.</w:t>
      </w:r>
    </w:p>
    <w:p w14:paraId="57F43923" w14:textId="77777777" w:rsidR="0054010D" w:rsidRPr="003177BC" w:rsidRDefault="0054010D" w:rsidP="00D9713D">
      <w:pPr>
        <w:pStyle w:val="NoSpacing"/>
        <w:rPr>
          <w:rFonts w:cstheme="minorHAnsi"/>
        </w:rPr>
      </w:pPr>
    </w:p>
    <w:p w14:paraId="40A197D8" w14:textId="2044C4D6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Table 2 lists the contrast, noise, and CNR for each energy-bin combination for projection-based and image</w:t>
      </w:r>
      <w:r w:rsidR="00241B9E" w:rsidRPr="003177BC">
        <w:rPr>
          <w:rFonts w:cstheme="minorHAnsi"/>
        </w:rPr>
        <w:t>-</w:t>
      </w:r>
      <w:r w:rsidRPr="003177BC">
        <w:rPr>
          <w:rFonts w:cstheme="minorHAnsi"/>
        </w:rPr>
        <w:t>based</w:t>
      </w:r>
    </w:p>
    <w:p w14:paraId="667E005E" w14:textId="161A526A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weighting relative to those of the photon-counting image. The ratios of the CNR of the energy-weighted</w:t>
      </w:r>
      <w:r w:rsidR="00241B9E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images over the photon-counting image ranged between 0.85 (bin combinations 1 and 4) and 1.01 (bin combination</w:t>
      </w:r>
    </w:p>
    <w:p w14:paraId="0AE10439" w14:textId="77777777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3) for the projection-based weighted images and between 0.91 (bin combination 2) and 1.43 (bin combination</w:t>
      </w:r>
    </w:p>
    <w:p w14:paraId="756BABA9" w14:textId="0C8BF6AC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lastRenderedPageBreak/>
        <w:t>5) for the image-based weighted images. In general, the projection-based weighted images showed relatively</w:t>
      </w:r>
    </w:p>
    <w:p w14:paraId="7082CCDE" w14:textId="77777777" w:rsidR="00A7784F" w:rsidRPr="003177BC" w:rsidRDefault="00A7784F" w:rsidP="00D9713D">
      <w:pPr>
        <w:pStyle w:val="NoSpacing"/>
        <w:rPr>
          <w:rFonts w:cstheme="minorHAnsi"/>
        </w:rPr>
      </w:pPr>
    </w:p>
    <w:p w14:paraId="2DD80AD4" w14:textId="06D8B94C" w:rsidR="00241B9E" w:rsidRPr="003177BC" w:rsidRDefault="00A7784F" w:rsidP="00D9713D">
      <w:pPr>
        <w:pStyle w:val="NoSpacing"/>
        <w:rPr>
          <w:rFonts w:cstheme="minorHAnsi"/>
        </w:rPr>
      </w:pPr>
      <w:r w:rsidRPr="003177BC">
        <w:rPr>
          <w:rFonts w:cstheme="minorHAnsi"/>
          <w:noProof/>
        </w:rPr>
        <w:drawing>
          <wp:inline distT="0" distB="0" distL="0" distR="0" wp14:anchorId="406078D1" wp14:editId="469037BB">
            <wp:extent cx="6400800" cy="1115695"/>
            <wp:effectExtent l="0" t="0" r="0" b="8255"/>
            <wp:docPr id="3" name="Picture 3" descr="Figure 2. Individual energy-binned images for bin combination 5. All images are shown at the same window (7800 HU) and level (2700 HU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32A5C" w14:textId="315AE9DB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Figure 2. Individual energy-binned images for bin combination 5. All images are shown at the same window (7800 HU)</w:t>
      </w:r>
      <w:r w:rsidR="00A7784F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and level (2700 HU).</w:t>
      </w:r>
    </w:p>
    <w:p w14:paraId="74AF6AED" w14:textId="77777777" w:rsidR="00A7784F" w:rsidRPr="003177BC" w:rsidRDefault="00A7784F" w:rsidP="00D9713D">
      <w:pPr>
        <w:pStyle w:val="NoSpacing"/>
        <w:rPr>
          <w:rFonts w:cstheme="minorHAnsi"/>
        </w:rPr>
      </w:pPr>
    </w:p>
    <w:p w14:paraId="0938D278" w14:textId="02370FDC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higher contrast at the expense of higher noise, resulting in lower CNR compared to the photon counting case for</w:t>
      </w:r>
      <w:r w:rsidR="00A7784F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all but one of the six bin combinations. While the image-based weighted images demonstrated relatively lower</w:t>
      </w:r>
      <w:r w:rsidR="00A7784F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contrast, they also produced lower noise, resulting in higher CNR than the photon counting case for </w:t>
      </w:r>
      <w:r w:rsidR="005500AA" w:rsidRPr="003177BC">
        <w:rPr>
          <w:rFonts w:cstheme="minorHAnsi"/>
        </w:rPr>
        <w:t>fi</w:t>
      </w:r>
      <w:r w:rsidRPr="003177BC">
        <w:rPr>
          <w:rFonts w:cstheme="minorHAnsi"/>
        </w:rPr>
        <w:t>ve of the</w:t>
      </w:r>
      <w:r w:rsidR="00A7784F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six bin combinations. These results are visually evident in Figure 3, which displays images reconstructed using</w:t>
      </w:r>
      <w:r w:rsidR="00A7784F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projection-based and image-based weighting for energy-bin combinations 3 and 5, along with the photon-counting</w:t>
      </w:r>
      <w:r w:rsidR="00A7784F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image.</w:t>
      </w:r>
    </w:p>
    <w:p w14:paraId="12A01FE1" w14:textId="77777777" w:rsidR="00A7784F" w:rsidRPr="003177BC" w:rsidRDefault="00A7784F" w:rsidP="00D9713D">
      <w:pPr>
        <w:pStyle w:val="NoSpacing"/>
        <w:rPr>
          <w:rFonts w:cstheme="minorHAnsi"/>
        </w:rPr>
      </w:pPr>
    </w:p>
    <w:p w14:paraId="60ED23AF" w14:textId="60BBFB0F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Table 2. Results for projection-based and image-based weighted images. Contrast, noise, and CNR are reported relative</w:t>
      </w:r>
      <w:r w:rsidR="005500AA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to the photon-counting case.</w:t>
      </w:r>
    </w:p>
    <w:tbl>
      <w:tblPr>
        <w:tblStyle w:val="TableGridLight"/>
        <w:tblW w:w="0" w:type="auto"/>
        <w:tblLook w:val="0020" w:firstRow="1" w:lastRow="0" w:firstColumn="0" w:lastColumn="0" w:noHBand="0" w:noVBand="0"/>
      </w:tblPr>
      <w:tblGrid>
        <w:gridCol w:w="2343"/>
        <w:gridCol w:w="981"/>
        <w:gridCol w:w="1238"/>
        <w:gridCol w:w="607"/>
        <w:gridCol w:w="2075"/>
        <w:gridCol w:w="981"/>
        <w:gridCol w:w="1238"/>
        <w:gridCol w:w="607"/>
      </w:tblGrid>
      <w:tr w:rsidR="00B71B34" w:rsidRPr="00092BCE" w14:paraId="23553488" w14:textId="77777777" w:rsidTr="005E793B">
        <w:trPr>
          <w:trHeight w:val="165"/>
        </w:trPr>
        <w:tc>
          <w:tcPr>
            <w:tcW w:w="0" w:type="auto"/>
          </w:tcPr>
          <w:p w14:paraId="10870FAD" w14:textId="3027AFC0" w:rsidR="00B71B34" w:rsidRPr="00092BCE" w:rsidRDefault="00785D06" w:rsidP="00B71B34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Projection-Based Weighting</w:t>
            </w:r>
          </w:p>
        </w:tc>
        <w:tc>
          <w:tcPr>
            <w:tcW w:w="0" w:type="auto"/>
          </w:tcPr>
          <w:p w14:paraId="28712B61" w14:textId="77777777" w:rsidR="00B71B34" w:rsidRPr="00092BCE" w:rsidRDefault="00B71B34" w:rsidP="00092BCE">
            <w:pPr>
              <w:pStyle w:val="NoSpacing"/>
              <w:rPr>
                <w:rFonts w:cstheme="minorHAnsi"/>
              </w:rPr>
            </w:pPr>
          </w:p>
        </w:tc>
        <w:tc>
          <w:tcPr>
            <w:tcW w:w="0" w:type="auto"/>
          </w:tcPr>
          <w:p w14:paraId="1899DF50" w14:textId="77777777" w:rsidR="00B71B34" w:rsidRPr="00092BCE" w:rsidRDefault="00B71B34" w:rsidP="00092BCE">
            <w:pPr>
              <w:pStyle w:val="NoSpacing"/>
              <w:rPr>
                <w:rFonts w:cstheme="minorHAnsi"/>
              </w:rPr>
            </w:pPr>
          </w:p>
        </w:tc>
        <w:tc>
          <w:tcPr>
            <w:tcW w:w="0" w:type="auto"/>
          </w:tcPr>
          <w:p w14:paraId="6218C6F1" w14:textId="77777777" w:rsidR="00B71B34" w:rsidRPr="00092BCE" w:rsidRDefault="00B71B34" w:rsidP="00092BCE">
            <w:pPr>
              <w:pStyle w:val="NoSpacing"/>
              <w:rPr>
                <w:rFonts w:cstheme="minorHAnsi"/>
              </w:rPr>
            </w:pPr>
          </w:p>
        </w:tc>
        <w:tc>
          <w:tcPr>
            <w:tcW w:w="0" w:type="auto"/>
          </w:tcPr>
          <w:p w14:paraId="6B95054F" w14:textId="1189DA08" w:rsidR="00B71B34" w:rsidRPr="00092BCE" w:rsidRDefault="00785D06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Image-Based Weighting</w:t>
            </w:r>
          </w:p>
        </w:tc>
        <w:tc>
          <w:tcPr>
            <w:tcW w:w="0" w:type="auto"/>
          </w:tcPr>
          <w:p w14:paraId="4EF987E8" w14:textId="77777777" w:rsidR="00B71B34" w:rsidRPr="00092BCE" w:rsidRDefault="00B71B34" w:rsidP="00092BCE">
            <w:pPr>
              <w:pStyle w:val="NoSpacing"/>
              <w:rPr>
                <w:rFonts w:cstheme="minorHAnsi"/>
              </w:rPr>
            </w:pPr>
          </w:p>
        </w:tc>
        <w:tc>
          <w:tcPr>
            <w:tcW w:w="0" w:type="auto"/>
          </w:tcPr>
          <w:p w14:paraId="55DFB1D0" w14:textId="77777777" w:rsidR="00B71B34" w:rsidRPr="00092BCE" w:rsidRDefault="00B71B34" w:rsidP="00092BCE">
            <w:pPr>
              <w:pStyle w:val="NoSpacing"/>
              <w:rPr>
                <w:rFonts w:cstheme="minorHAnsi"/>
              </w:rPr>
            </w:pPr>
          </w:p>
        </w:tc>
        <w:tc>
          <w:tcPr>
            <w:tcW w:w="0" w:type="auto"/>
          </w:tcPr>
          <w:p w14:paraId="01B54CF0" w14:textId="77777777" w:rsidR="00B71B34" w:rsidRPr="00092BCE" w:rsidRDefault="00B71B34" w:rsidP="00092BCE">
            <w:pPr>
              <w:pStyle w:val="NoSpacing"/>
              <w:rPr>
                <w:rFonts w:cstheme="minorHAnsi"/>
              </w:rPr>
            </w:pPr>
          </w:p>
        </w:tc>
      </w:tr>
      <w:tr w:rsidR="00B71B34" w:rsidRPr="00092BCE" w14:paraId="0394735F" w14:textId="77777777" w:rsidTr="005E793B">
        <w:trPr>
          <w:trHeight w:val="165"/>
        </w:trPr>
        <w:tc>
          <w:tcPr>
            <w:tcW w:w="0" w:type="auto"/>
          </w:tcPr>
          <w:p w14:paraId="207510C3" w14:textId="3E6D2173" w:rsidR="00B71B34" w:rsidRPr="00092BCE" w:rsidRDefault="00B71B34" w:rsidP="00B71B34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Bin</w:t>
            </w:r>
            <w:r>
              <w:rPr>
                <w:rFonts w:cstheme="minorHAnsi"/>
              </w:rPr>
              <w:t xml:space="preserve"> </w:t>
            </w:r>
            <w:r w:rsidRPr="00092BCE">
              <w:rPr>
                <w:rFonts w:cstheme="minorHAnsi"/>
              </w:rPr>
              <w:t>Combination</w:t>
            </w:r>
          </w:p>
        </w:tc>
        <w:tc>
          <w:tcPr>
            <w:tcW w:w="0" w:type="auto"/>
          </w:tcPr>
          <w:p w14:paraId="4610D45E" w14:textId="77777777" w:rsidR="00B71B34" w:rsidRPr="00092BCE" w:rsidRDefault="00B71B34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Contrast</w:t>
            </w:r>
          </w:p>
        </w:tc>
        <w:tc>
          <w:tcPr>
            <w:tcW w:w="0" w:type="auto"/>
          </w:tcPr>
          <w:p w14:paraId="0EAFF796" w14:textId="77777777" w:rsidR="00B71B34" w:rsidRPr="00092BCE" w:rsidRDefault="00B71B34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Noise (</w:t>
            </w:r>
            <w:proofErr w:type="spellStart"/>
            <w:r w:rsidRPr="00092BCE">
              <w:rPr>
                <w:rFonts w:cstheme="minorHAnsi"/>
              </w:rPr>
              <w:t>stdev</w:t>
            </w:r>
            <w:proofErr w:type="spellEnd"/>
            <w:r w:rsidRPr="00092BCE">
              <w:rPr>
                <w:rFonts w:cstheme="minorHAnsi"/>
              </w:rPr>
              <w:t>)</w:t>
            </w:r>
          </w:p>
        </w:tc>
        <w:tc>
          <w:tcPr>
            <w:tcW w:w="0" w:type="auto"/>
          </w:tcPr>
          <w:p w14:paraId="0FB9FC61" w14:textId="77777777" w:rsidR="00B71B34" w:rsidRPr="00092BCE" w:rsidRDefault="00B71B34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CNR</w:t>
            </w:r>
          </w:p>
        </w:tc>
        <w:tc>
          <w:tcPr>
            <w:tcW w:w="0" w:type="auto"/>
          </w:tcPr>
          <w:p w14:paraId="6D13C245" w14:textId="77777777" w:rsidR="00B71B34" w:rsidRPr="00092BCE" w:rsidRDefault="00B71B34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Bin Combination</w:t>
            </w:r>
          </w:p>
        </w:tc>
        <w:tc>
          <w:tcPr>
            <w:tcW w:w="0" w:type="auto"/>
          </w:tcPr>
          <w:p w14:paraId="2A10B147" w14:textId="77777777" w:rsidR="00B71B34" w:rsidRPr="00092BCE" w:rsidRDefault="00B71B34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Contrast</w:t>
            </w:r>
          </w:p>
        </w:tc>
        <w:tc>
          <w:tcPr>
            <w:tcW w:w="0" w:type="auto"/>
          </w:tcPr>
          <w:p w14:paraId="5D6DACF5" w14:textId="77777777" w:rsidR="00B71B34" w:rsidRPr="00092BCE" w:rsidRDefault="00B71B34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Noise (</w:t>
            </w:r>
            <w:proofErr w:type="spellStart"/>
            <w:r w:rsidRPr="00092BCE">
              <w:rPr>
                <w:rFonts w:cstheme="minorHAnsi"/>
              </w:rPr>
              <w:t>stdev</w:t>
            </w:r>
            <w:proofErr w:type="spellEnd"/>
            <w:r w:rsidRPr="00092BCE">
              <w:rPr>
                <w:rFonts w:cstheme="minorHAnsi"/>
              </w:rPr>
              <w:t>)</w:t>
            </w:r>
          </w:p>
        </w:tc>
        <w:tc>
          <w:tcPr>
            <w:tcW w:w="0" w:type="auto"/>
          </w:tcPr>
          <w:p w14:paraId="53912DBC" w14:textId="77777777" w:rsidR="00B71B34" w:rsidRPr="00092BCE" w:rsidRDefault="00B71B34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CNR</w:t>
            </w:r>
          </w:p>
        </w:tc>
      </w:tr>
      <w:tr w:rsidR="00EE42D7" w:rsidRPr="00092BCE" w14:paraId="0047B361" w14:textId="77777777" w:rsidTr="005E793B">
        <w:trPr>
          <w:trHeight w:val="218"/>
        </w:trPr>
        <w:tc>
          <w:tcPr>
            <w:tcW w:w="0" w:type="auto"/>
          </w:tcPr>
          <w:p w14:paraId="711AB077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</w:t>
            </w:r>
          </w:p>
        </w:tc>
        <w:tc>
          <w:tcPr>
            <w:tcW w:w="0" w:type="auto"/>
          </w:tcPr>
          <w:p w14:paraId="27F0C4D6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1.11</w:t>
            </w:r>
          </w:p>
        </w:tc>
        <w:tc>
          <w:tcPr>
            <w:tcW w:w="0" w:type="auto"/>
          </w:tcPr>
          <w:p w14:paraId="5ABC061B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1.30</w:t>
            </w:r>
          </w:p>
        </w:tc>
        <w:tc>
          <w:tcPr>
            <w:tcW w:w="0" w:type="auto"/>
          </w:tcPr>
          <w:p w14:paraId="7A4314C5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0.85</w:t>
            </w:r>
          </w:p>
        </w:tc>
        <w:tc>
          <w:tcPr>
            <w:tcW w:w="0" w:type="auto"/>
          </w:tcPr>
          <w:p w14:paraId="7A80B709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</w:t>
            </w:r>
          </w:p>
        </w:tc>
        <w:tc>
          <w:tcPr>
            <w:tcW w:w="0" w:type="auto"/>
          </w:tcPr>
          <w:p w14:paraId="36FABCA5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0.82</w:t>
            </w:r>
          </w:p>
        </w:tc>
        <w:tc>
          <w:tcPr>
            <w:tcW w:w="0" w:type="auto"/>
          </w:tcPr>
          <w:p w14:paraId="4C23E0D4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0.79</w:t>
            </w:r>
          </w:p>
        </w:tc>
        <w:tc>
          <w:tcPr>
            <w:tcW w:w="0" w:type="auto"/>
          </w:tcPr>
          <w:p w14:paraId="17750B85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1.04</w:t>
            </w:r>
          </w:p>
        </w:tc>
      </w:tr>
      <w:tr w:rsidR="00EE42D7" w:rsidRPr="00092BCE" w14:paraId="1907935B" w14:textId="77777777" w:rsidTr="005E793B">
        <w:trPr>
          <w:trHeight w:val="210"/>
        </w:trPr>
        <w:tc>
          <w:tcPr>
            <w:tcW w:w="0" w:type="auto"/>
          </w:tcPr>
          <w:p w14:paraId="59B93D58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2</w:t>
            </w:r>
          </w:p>
        </w:tc>
        <w:tc>
          <w:tcPr>
            <w:tcW w:w="0" w:type="auto"/>
          </w:tcPr>
          <w:p w14:paraId="32734026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0.94</w:t>
            </w:r>
          </w:p>
        </w:tc>
        <w:tc>
          <w:tcPr>
            <w:tcW w:w="0" w:type="auto"/>
          </w:tcPr>
          <w:p w14:paraId="0A70B83E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1.06</w:t>
            </w:r>
          </w:p>
        </w:tc>
        <w:tc>
          <w:tcPr>
            <w:tcW w:w="0" w:type="auto"/>
          </w:tcPr>
          <w:p w14:paraId="2158CC1C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0.89</w:t>
            </w:r>
          </w:p>
        </w:tc>
        <w:tc>
          <w:tcPr>
            <w:tcW w:w="0" w:type="auto"/>
          </w:tcPr>
          <w:p w14:paraId="669B20BE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2</w:t>
            </w:r>
          </w:p>
        </w:tc>
        <w:tc>
          <w:tcPr>
            <w:tcW w:w="0" w:type="auto"/>
          </w:tcPr>
          <w:p w14:paraId="6843F94E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0.79</w:t>
            </w:r>
          </w:p>
        </w:tc>
        <w:tc>
          <w:tcPr>
            <w:tcW w:w="0" w:type="auto"/>
          </w:tcPr>
          <w:p w14:paraId="12C00ED7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0.87</w:t>
            </w:r>
          </w:p>
        </w:tc>
        <w:tc>
          <w:tcPr>
            <w:tcW w:w="0" w:type="auto"/>
          </w:tcPr>
          <w:p w14:paraId="6D05F7FD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0.91</w:t>
            </w:r>
          </w:p>
        </w:tc>
      </w:tr>
      <w:tr w:rsidR="00EE42D7" w:rsidRPr="00092BCE" w14:paraId="556BFB09" w14:textId="77777777" w:rsidTr="005E793B">
        <w:trPr>
          <w:trHeight w:val="210"/>
        </w:trPr>
        <w:tc>
          <w:tcPr>
            <w:tcW w:w="0" w:type="auto"/>
          </w:tcPr>
          <w:p w14:paraId="52ACDA02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3</w:t>
            </w:r>
          </w:p>
        </w:tc>
        <w:tc>
          <w:tcPr>
            <w:tcW w:w="0" w:type="auto"/>
          </w:tcPr>
          <w:p w14:paraId="4C34514C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1.01</w:t>
            </w:r>
          </w:p>
        </w:tc>
        <w:tc>
          <w:tcPr>
            <w:tcW w:w="0" w:type="auto"/>
          </w:tcPr>
          <w:p w14:paraId="0E1FB0E5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1.00</w:t>
            </w:r>
          </w:p>
        </w:tc>
        <w:tc>
          <w:tcPr>
            <w:tcW w:w="0" w:type="auto"/>
          </w:tcPr>
          <w:p w14:paraId="70D20453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1.01</w:t>
            </w:r>
          </w:p>
        </w:tc>
        <w:tc>
          <w:tcPr>
            <w:tcW w:w="0" w:type="auto"/>
          </w:tcPr>
          <w:p w14:paraId="43FCDAC4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3</w:t>
            </w:r>
          </w:p>
        </w:tc>
        <w:tc>
          <w:tcPr>
            <w:tcW w:w="0" w:type="auto"/>
          </w:tcPr>
          <w:p w14:paraId="5661595C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0.80</w:t>
            </w:r>
          </w:p>
        </w:tc>
        <w:tc>
          <w:tcPr>
            <w:tcW w:w="0" w:type="auto"/>
          </w:tcPr>
          <w:p w14:paraId="6FADF530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0.67</w:t>
            </w:r>
          </w:p>
        </w:tc>
        <w:tc>
          <w:tcPr>
            <w:tcW w:w="0" w:type="auto"/>
          </w:tcPr>
          <w:p w14:paraId="7FA4194F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1.20</w:t>
            </w:r>
          </w:p>
        </w:tc>
      </w:tr>
      <w:tr w:rsidR="00EE42D7" w:rsidRPr="00092BCE" w14:paraId="5ADAEA4C" w14:textId="77777777" w:rsidTr="005E793B">
        <w:trPr>
          <w:trHeight w:val="210"/>
        </w:trPr>
        <w:tc>
          <w:tcPr>
            <w:tcW w:w="0" w:type="auto"/>
          </w:tcPr>
          <w:p w14:paraId="2A8A748B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4</w:t>
            </w:r>
          </w:p>
        </w:tc>
        <w:tc>
          <w:tcPr>
            <w:tcW w:w="0" w:type="auto"/>
          </w:tcPr>
          <w:p w14:paraId="1CA5BE08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1.15</w:t>
            </w:r>
          </w:p>
        </w:tc>
        <w:tc>
          <w:tcPr>
            <w:tcW w:w="0" w:type="auto"/>
          </w:tcPr>
          <w:p w14:paraId="1D7801F7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1.35</w:t>
            </w:r>
          </w:p>
        </w:tc>
        <w:tc>
          <w:tcPr>
            <w:tcW w:w="0" w:type="auto"/>
          </w:tcPr>
          <w:p w14:paraId="1FF01808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0.85</w:t>
            </w:r>
          </w:p>
        </w:tc>
        <w:tc>
          <w:tcPr>
            <w:tcW w:w="0" w:type="auto"/>
          </w:tcPr>
          <w:p w14:paraId="58D6A054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4</w:t>
            </w:r>
          </w:p>
        </w:tc>
        <w:tc>
          <w:tcPr>
            <w:tcW w:w="0" w:type="auto"/>
          </w:tcPr>
          <w:p w14:paraId="3CD1A3E9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0.92</w:t>
            </w:r>
          </w:p>
        </w:tc>
        <w:tc>
          <w:tcPr>
            <w:tcW w:w="0" w:type="auto"/>
          </w:tcPr>
          <w:p w14:paraId="518A02FA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0.69</w:t>
            </w:r>
          </w:p>
        </w:tc>
        <w:tc>
          <w:tcPr>
            <w:tcW w:w="0" w:type="auto"/>
          </w:tcPr>
          <w:p w14:paraId="36A108C9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1.33</w:t>
            </w:r>
          </w:p>
        </w:tc>
      </w:tr>
      <w:tr w:rsidR="00EE42D7" w:rsidRPr="00092BCE" w14:paraId="71236412" w14:textId="77777777" w:rsidTr="005E793B">
        <w:trPr>
          <w:trHeight w:val="210"/>
        </w:trPr>
        <w:tc>
          <w:tcPr>
            <w:tcW w:w="0" w:type="auto"/>
          </w:tcPr>
          <w:p w14:paraId="1B5B594D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5</w:t>
            </w:r>
          </w:p>
        </w:tc>
        <w:tc>
          <w:tcPr>
            <w:tcW w:w="0" w:type="auto"/>
          </w:tcPr>
          <w:p w14:paraId="1A7DA3D6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1.10</w:t>
            </w:r>
          </w:p>
        </w:tc>
        <w:tc>
          <w:tcPr>
            <w:tcW w:w="0" w:type="auto"/>
          </w:tcPr>
          <w:p w14:paraId="6102F972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1.18</w:t>
            </w:r>
          </w:p>
        </w:tc>
        <w:tc>
          <w:tcPr>
            <w:tcW w:w="0" w:type="auto"/>
          </w:tcPr>
          <w:p w14:paraId="4A2866CD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0.93</w:t>
            </w:r>
          </w:p>
        </w:tc>
        <w:tc>
          <w:tcPr>
            <w:tcW w:w="0" w:type="auto"/>
          </w:tcPr>
          <w:p w14:paraId="0AFC9EE4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5</w:t>
            </w:r>
          </w:p>
        </w:tc>
        <w:tc>
          <w:tcPr>
            <w:tcW w:w="0" w:type="auto"/>
          </w:tcPr>
          <w:p w14:paraId="18685132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0.85</w:t>
            </w:r>
          </w:p>
        </w:tc>
        <w:tc>
          <w:tcPr>
            <w:tcW w:w="0" w:type="auto"/>
          </w:tcPr>
          <w:p w14:paraId="74FF9FC3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0.59</w:t>
            </w:r>
          </w:p>
        </w:tc>
        <w:tc>
          <w:tcPr>
            <w:tcW w:w="0" w:type="auto"/>
          </w:tcPr>
          <w:p w14:paraId="0DA0E950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1.43</w:t>
            </w:r>
          </w:p>
        </w:tc>
      </w:tr>
      <w:tr w:rsidR="00B71B34" w:rsidRPr="00092BCE" w14:paraId="1D3CBD72" w14:textId="77777777" w:rsidTr="005E793B">
        <w:trPr>
          <w:trHeight w:val="201"/>
        </w:trPr>
        <w:tc>
          <w:tcPr>
            <w:tcW w:w="0" w:type="auto"/>
          </w:tcPr>
          <w:p w14:paraId="75C307B6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6</w:t>
            </w:r>
          </w:p>
        </w:tc>
        <w:tc>
          <w:tcPr>
            <w:tcW w:w="0" w:type="auto"/>
          </w:tcPr>
          <w:p w14:paraId="560BD703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1.01</w:t>
            </w:r>
          </w:p>
        </w:tc>
        <w:tc>
          <w:tcPr>
            <w:tcW w:w="0" w:type="auto"/>
          </w:tcPr>
          <w:p w14:paraId="1F447EB6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1.06</w:t>
            </w:r>
          </w:p>
        </w:tc>
        <w:tc>
          <w:tcPr>
            <w:tcW w:w="0" w:type="auto"/>
          </w:tcPr>
          <w:p w14:paraId="21BDBFD2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0.95</w:t>
            </w:r>
          </w:p>
        </w:tc>
        <w:tc>
          <w:tcPr>
            <w:tcW w:w="0" w:type="auto"/>
          </w:tcPr>
          <w:p w14:paraId="07749B82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6</w:t>
            </w:r>
          </w:p>
        </w:tc>
        <w:tc>
          <w:tcPr>
            <w:tcW w:w="0" w:type="auto"/>
          </w:tcPr>
          <w:p w14:paraId="1F7E70E4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0.75</w:t>
            </w:r>
          </w:p>
        </w:tc>
        <w:tc>
          <w:tcPr>
            <w:tcW w:w="0" w:type="auto"/>
          </w:tcPr>
          <w:p w14:paraId="50BDAA2D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0.65</w:t>
            </w:r>
          </w:p>
        </w:tc>
        <w:tc>
          <w:tcPr>
            <w:tcW w:w="0" w:type="auto"/>
          </w:tcPr>
          <w:p w14:paraId="173667E7" w14:textId="77777777" w:rsidR="00092BCE" w:rsidRPr="00092BCE" w:rsidRDefault="00092BCE" w:rsidP="00092BCE">
            <w:pPr>
              <w:pStyle w:val="NoSpacing"/>
              <w:rPr>
                <w:rFonts w:cstheme="minorHAnsi"/>
              </w:rPr>
            </w:pPr>
            <w:r w:rsidRPr="00092BCE">
              <w:rPr>
                <w:rFonts w:cstheme="minorHAnsi"/>
              </w:rPr>
              <w:t>1.15</w:t>
            </w:r>
          </w:p>
        </w:tc>
      </w:tr>
    </w:tbl>
    <w:p w14:paraId="34BDCAE6" w14:textId="77777777" w:rsidR="00C4505F" w:rsidRPr="00C4505F" w:rsidRDefault="00C4505F" w:rsidP="00C4505F">
      <w:pPr>
        <w:pStyle w:val="NoSpacing"/>
        <w:rPr>
          <w:rFonts w:cstheme="minorHAnsi"/>
        </w:rPr>
      </w:pPr>
    </w:p>
    <w:p w14:paraId="4BA66756" w14:textId="19FFB768" w:rsidR="0078785E" w:rsidRPr="003177BC" w:rsidRDefault="0078785E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Figure 4a plots the CNR for each bin combination for projection-based and image-based weighting relative to</w:t>
      </w:r>
      <w:r w:rsidR="00FA500B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photon-counting. The di</w:t>
      </w:r>
      <w:r w:rsidR="00FA500B" w:rsidRPr="003177BC">
        <w:rPr>
          <w:rFonts w:cstheme="minorHAnsi"/>
        </w:rPr>
        <w:t>ff</w:t>
      </w:r>
      <w:r w:rsidRPr="003177BC">
        <w:rPr>
          <w:rFonts w:cstheme="minorHAnsi"/>
        </w:rPr>
        <w:t>erences in the shape of the curves suggests that an optimal bin combination (in terms</w:t>
      </w:r>
      <w:r w:rsidR="00E80F3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of CNR) depends on the type of weighting used. Figure 4b plots the normalized photon-counting, projection</w:t>
      </w:r>
      <w:r w:rsidR="00E80F3C" w:rsidRPr="003177BC">
        <w:rPr>
          <w:rFonts w:cstheme="minorHAnsi"/>
        </w:rPr>
        <w:t>-</w:t>
      </w:r>
      <w:r w:rsidRPr="003177BC">
        <w:rPr>
          <w:rFonts w:cstheme="minorHAnsi"/>
        </w:rPr>
        <w:t>based,</w:t>
      </w:r>
      <w:r w:rsidR="00E80F3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and image-based weights for bin combination 5. For this </w:t>
      </w:r>
      <w:proofErr w:type="gramStart"/>
      <w:r w:rsidRPr="003177BC">
        <w:rPr>
          <w:rFonts w:cstheme="minorHAnsi"/>
        </w:rPr>
        <w:t>particular bin</w:t>
      </w:r>
      <w:proofErr w:type="gramEnd"/>
      <w:r w:rsidRPr="003177BC">
        <w:rPr>
          <w:rFonts w:cstheme="minorHAnsi"/>
        </w:rPr>
        <w:t xml:space="preserve"> combination, the projection-based</w:t>
      </w:r>
      <w:r w:rsidR="00E80F3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weighting gives more weight to the lower energy photons, whereas the image-based weighting gives more weight</w:t>
      </w:r>
      <w:r w:rsidR="00E80F3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to the higher energy photons.</w:t>
      </w:r>
    </w:p>
    <w:p w14:paraId="0886B9F1" w14:textId="77777777" w:rsidR="00FA500B" w:rsidRPr="003177BC" w:rsidRDefault="00FA500B" w:rsidP="00D9713D">
      <w:pPr>
        <w:pStyle w:val="NoSpacing"/>
        <w:rPr>
          <w:rFonts w:cstheme="minorHAnsi"/>
        </w:rPr>
      </w:pPr>
    </w:p>
    <w:p w14:paraId="6B1BB47E" w14:textId="7647D6CB" w:rsidR="00F42920" w:rsidRPr="003177BC" w:rsidRDefault="0078785E" w:rsidP="00F42920">
      <w:pPr>
        <w:pStyle w:val="NoSpacing"/>
        <w:rPr>
          <w:rFonts w:cstheme="minorHAnsi"/>
        </w:rPr>
      </w:pPr>
      <w:r w:rsidRPr="003177BC">
        <w:rPr>
          <w:rFonts w:cstheme="minorHAnsi"/>
        </w:rPr>
        <w:t>In theory, both image-based and projection-based weighting should provide CNR that is at least as good as</w:t>
      </w:r>
      <w:r w:rsidR="0097673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photon-counting weighting. As seen in Table 2, the CNR was equal to or lower than the photon-counting CNR</w:t>
      </w:r>
      <w:r w:rsidR="0097673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for all projection-based weighted images and for one image-based weighted image. This discrepancy is likely</w:t>
      </w:r>
      <w:r w:rsidR="0097673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caused by the fact that the theoretically calculated weights in the case of projection-based weighting may not</w:t>
      </w:r>
      <w:r w:rsidR="0097673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re</w:t>
      </w:r>
      <w:r w:rsidR="0097673D" w:rsidRPr="003177BC">
        <w:rPr>
          <w:rFonts w:cstheme="minorHAnsi"/>
        </w:rPr>
        <w:t>fl</w:t>
      </w:r>
      <w:r w:rsidRPr="003177BC">
        <w:rPr>
          <w:rFonts w:cstheme="minorHAnsi"/>
        </w:rPr>
        <w:t>ect the measured CNVR in the energy-bin projection data. To quantify the magnitude of spectral tailing in</w:t>
      </w:r>
      <w:r w:rsidR="0097673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the measured data, Figure 5 plots the number of photons expected at each energy bin based on the estimated 100</w:t>
      </w:r>
      <w:r w:rsidR="0097673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kV spectrum (whose measurement was minimally a</w:t>
      </w:r>
      <w:r w:rsidR="00936585" w:rsidRPr="003177BC">
        <w:rPr>
          <w:rFonts w:cstheme="minorHAnsi"/>
        </w:rPr>
        <w:t>ff</w:t>
      </w:r>
      <w:r w:rsidRPr="003177BC">
        <w:rPr>
          <w:rFonts w:cstheme="minorHAnsi"/>
        </w:rPr>
        <w:t>ected by spectral tailing, as described in Section 2.4) and</w:t>
      </w:r>
      <w:r w:rsidR="0097673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the number of photons measured in each bin of a </w:t>
      </w:r>
      <w:r w:rsidR="008E0C9A" w:rsidRPr="003177BC">
        <w:rPr>
          <w:rFonts w:cstheme="minorHAnsi"/>
        </w:rPr>
        <w:t>fl</w:t>
      </w:r>
      <w:r w:rsidRPr="003177BC">
        <w:rPr>
          <w:rFonts w:cstheme="minorHAnsi"/>
        </w:rPr>
        <w:t>at-</w:t>
      </w:r>
      <w:r w:rsidR="008E0C9A" w:rsidRPr="003177BC">
        <w:rPr>
          <w:rFonts w:cstheme="minorHAnsi"/>
        </w:rPr>
        <w:t>fi</w:t>
      </w:r>
      <w:r w:rsidRPr="003177BC">
        <w:rPr>
          <w:rFonts w:cstheme="minorHAnsi"/>
        </w:rPr>
        <w:t>eld projection. The lowest two energy bins detected nearly</w:t>
      </w:r>
      <w:r w:rsidR="0097673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4.5 and 2.5 times the number of expected photons, respectively, while the highest three energy bins detected</w:t>
      </w:r>
      <w:r w:rsidR="0097673D" w:rsidRPr="003177BC">
        <w:rPr>
          <w:rFonts w:cstheme="minorHAnsi"/>
        </w:rPr>
        <w:t xml:space="preserve"> </w:t>
      </w:r>
      <w:bookmarkEnd w:id="1"/>
    </w:p>
    <w:p w14:paraId="06B53466" w14:textId="50EB0E9C" w:rsidR="00F42920" w:rsidRPr="003177BC" w:rsidRDefault="00231493" w:rsidP="00F42920">
      <w:pPr>
        <w:pStyle w:val="NoSpacing"/>
        <w:rPr>
          <w:rFonts w:cstheme="minorHAnsi"/>
        </w:rPr>
      </w:pPr>
      <w:r w:rsidRPr="003177BC">
        <w:rPr>
          <w:rFonts w:cstheme="minorHAnsi"/>
          <w:noProof/>
        </w:rPr>
        <w:lastRenderedPageBreak/>
        <w:drawing>
          <wp:inline distT="0" distB="0" distL="0" distR="0" wp14:anchorId="1C8B4FD6" wp14:editId="3F43C204">
            <wp:extent cx="3657600" cy="2212848"/>
            <wp:effectExtent l="0" t="0" r="0" b="0"/>
            <wp:docPr id="7" name="Picture 7" descr="Figure 3. Images reconstructed using (a) photon-counting; (b) projection-based weighting with bin combination 3; (c) projection-based weighting with bin combination 5; (d) image-based weighting with bin combination 3; (e) image-based weighting with bin combination 5. All images have the same window (6000 HU) and level (1800 HU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212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6931BF" w14:textId="000870F9" w:rsidR="00380E7A" w:rsidRPr="003177BC" w:rsidRDefault="00380E7A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Figure 3. Images reconstructed using (a) photon-counting; (b) projection-based weighting with bin combination 3; (c)</w:t>
      </w:r>
      <w:r w:rsidR="00231493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projection-based weighting with bin combination 5; (d) image-based weighting with bin combination 3; (e) image-based</w:t>
      </w:r>
      <w:r w:rsidR="00231493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weighting with bin combination 5. All images have the same window (6000 HU) and level (1800 HU).</w:t>
      </w:r>
    </w:p>
    <w:p w14:paraId="48DEC658" w14:textId="68E4A767" w:rsidR="00231493" w:rsidRPr="003177BC" w:rsidRDefault="005E6A82" w:rsidP="00D9713D">
      <w:pPr>
        <w:pStyle w:val="NoSpacing"/>
        <w:rPr>
          <w:rFonts w:cstheme="minorHAnsi"/>
        </w:rPr>
      </w:pPr>
      <w:r w:rsidRPr="003177BC">
        <w:rPr>
          <w:rFonts w:cstheme="minorHAnsi"/>
          <w:noProof/>
        </w:rPr>
        <w:drawing>
          <wp:inline distT="0" distB="0" distL="0" distR="0" wp14:anchorId="398EBD01" wp14:editId="43005838">
            <wp:extent cx="3657600" cy="1408176"/>
            <wp:effectExtent l="0" t="0" r="0" b="1905"/>
            <wp:docPr id="9" name="Picture 9" descr="Figure 4. (a) CNR for each bin combination of projection-based and image-based weighting, relative to photon-counting. (b) Normalized photon-counting, image-based, and projection-based weights for bin combination 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408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EBD03" w14:textId="48677DC7" w:rsidR="00380E7A" w:rsidRPr="003177BC" w:rsidRDefault="00380E7A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Figure 4. (a) CNR for each bin combination of projection-based and image-based weighting, relative to photon-counting.</w:t>
      </w:r>
      <w:r w:rsidR="005E6A8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(b) Normalized photon-counting, image-based, and projection-based weights for bin combination 5.</w:t>
      </w:r>
    </w:p>
    <w:p w14:paraId="5C46C144" w14:textId="77777777" w:rsidR="005E6A82" w:rsidRPr="003177BC" w:rsidRDefault="005E6A82" w:rsidP="00D9713D">
      <w:pPr>
        <w:pStyle w:val="NoSpacing"/>
        <w:rPr>
          <w:rFonts w:cstheme="minorHAnsi"/>
        </w:rPr>
      </w:pPr>
    </w:p>
    <w:p w14:paraId="43121B47" w14:textId="64581EC7" w:rsidR="00380E7A" w:rsidRDefault="00380E7A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between 0.5 and 0.83 the number of expected photons, indicating the presence of spectral tailing. Due to the</w:t>
      </w:r>
      <w:r w:rsidR="005E6A8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presence of more higher energy photons, spectral tailing reduces the contrast in the lower energy bins. On the</w:t>
      </w:r>
      <w:r w:rsidR="005E6A8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other hand, the increase in the total number of photons in the bin leads to a reduction in noise. The inverse is</w:t>
      </w:r>
      <w:r w:rsidR="005E6A8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true for the higher energy bins.</w:t>
      </w:r>
    </w:p>
    <w:p w14:paraId="23A1A35E" w14:textId="77777777" w:rsidR="00EE42D7" w:rsidRPr="003177BC" w:rsidRDefault="00EE42D7" w:rsidP="00D9713D">
      <w:pPr>
        <w:pStyle w:val="NoSpacing"/>
        <w:rPr>
          <w:rFonts w:cstheme="minorHAnsi"/>
        </w:rPr>
      </w:pPr>
    </w:p>
    <w:p w14:paraId="031D02DF" w14:textId="1E5720BA" w:rsidR="005E6A82" w:rsidRPr="003177BC" w:rsidRDefault="00E228CB" w:rsidP="00D9713D">
      <w:pPr>
        <w:pStyle w:val="NoSpacing"/>
        <w:rPr>
          <w:rFonts w:cstheme="minorHAnsi"/>
        </w:rPr>
      </w:pPr>
      <w:r w:rsidRPr="003177BC">
        <w:rPr>
          <w:rFonts w:cstheme="minorHAnsi"/>
          <w:noProof/>
        </w:rPr>
        <w:drawing>
          <wp:inline distT="0" distB="0" distL="0" distR="0" wp14:anchorId="15696747" wp14:editId="7F9FBFAF">
            <wp:extent cx="3657600" cy="2276856"/>
            <wp:effectExtent l="0" t="0" r="0" b="9525"/>
            <wp:docPr id="10" name="Picture 10" descr="Figure 5. The number of detected photons in the at-_eld projection for each energy bin and the number of expected photons in each energy bin for the estimated 100 kV spectr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276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26AD62" w14:textId="4EF60F97" w:rsidR="00380E7A" w:rsidRPr="003177BC" w:rsidRDefault="00380E7A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 xml:space="preserve">Figure 5. The number of detected photons in the </w:t>
      </w:r>
      <w:r w:rsidR="008E0C9A" w:rsidRPr="003177BC">
        <w:rPr>
          <w:rFonts w:cstheme="minorHAnsi"/>
        </w:rPr>
        <w:t>fl</w:t>
      </w:r>
      <w:r w:rsidRPr="003177BC">
        <w:rPr>
          <w:rFonts w:cstheme="minorHAnsi"/>
        </w:rPr>
        <w:t>at-</w:t>
      </w:r>
      <w:r w:rsidR="00354269" w:rsidRPr="003177BC">
        <w:rPr>
          <w:rFonts w:cstheme="minorHAnsi"/>
        </w:rPr>
        <w:t>fi</w:t>
      </w:r>
      <w:r w:rsidRPr="003177BC">
        <w:rPr>
          <w:rFonts w:cstheme="minorHAnsi"/>
        </w:rPr>
        <w:t>eld projection for each energy bin and the number of expected</w:t>
      </w:r>
      <w:r w:rsidR="00E228CB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photons in each energy bin for the estimated 100 kV spectrum</w:t>
      </w:r>
    </w:p>
    <w:p w14:paraId="47261CE9" w14:textId="77777777" w:rsidR="005E6622" w:rsidRPr="003177BC" w:rsidRDefault="005E6622" w:rsidP="00D9713D">
      <w:pPr>
        <w:pStyle w:val="NoSpacing"/>
        <w:rPr>
          <w:rFonts w:cstheme="minorHAnsi"/>
        </w:rPr>
      </w:pPr>
    </w:p>
    <w:p w14:paraId="41C16FBD" w14:textId="6819F703" w:rsidR="00380E7A" w:rsidRPr="003177BC" w:rsidRDefault="00380E7A" w:rsidP="005E6622">
      <w:pPr>
        <w:pStyle w:val="Heading1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lastRenderedPageBreak/>
        <w:t>4. DISCUSSION AND CONCLUSIONS</w:t>
      </w:r>
    </w:p>
    <w:p w14:paraId="484F4481" w14:textId="559A2E07" w:rsidR="00380E7A" w:rsidRPr="003177BC" w:rsidRDefault="00380E7A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Previous work suggested similar CNR performance for optimal projection- and image-based weights.</w:t>
      </w:r>
      <w:r w:rsidRPr="003177BC">
        <w:rPr>
          <w:rFonts w:cstheme="minorHAnsi"/>
          <w:vertAlign w:val="superscript"/>
        </w:rPr>
        <w:t>5, 6</w:t>
      </w:r>
      <w:r w:rsidRPr="003177BC">
        <w:rPr>
          <w:rFonts w:cstheme="minorHAnsi"/>
        </w:rPr>
        <w:t xml:space="preserve"> Furthermore,</w:t>
      </w:r>
      <w:r w:rsidR="005E662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previous work also predicted that optimal weighting improves contrast compared to photon-counting</w:t>
      </w:r>
      <w:r w:rsidR="005E662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weighting, due to the increased weighting of the low-energy bins.</w:t>
      </w:r>
      <w:r w:rsidRPr="003177BC">
        <w:rPr>
          <w:rFonts w:cstheme="minorHAnsi"/>
          <w:vertAlign w:val="superscript"/>
        </w:rPr>
        <w:t>4</w:t>
      </w:r>
      <w:r w:rsidR="005E6622" w:rsidRPr="003177BC">
        <w:rPr>
          <w:rFonts w:cstheme="minorHAnsi"/>
          <w:vertAlign w:val="superscript"/>
        </w:rPr>
        <w:t>-</w:t>
      </w:r>
      <w:r w:rsidRPr="003177BC">
        <w:rPr>
          <w:rFonts w:cstheme="minorHAnsi"/>
          <w:vertAlign w:val="superscript"/>
        </w:rPr>
        <w:t>6, 8</w:t>
      </w:r>
      <w:r w:rsidRPr="003177BC">
        <w:rPr>
          <w:rFonts w:cstheme="minorHAnsi"/>
        </w:rPr>
        <w:t xml:space="preserve"> In our preliminary experimental results,</w:t>
      </w:r>
      <w:r w:rsidR="005E662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projection-based weighting provided reduced CNR compared to photon-counting, and the images resulting from</w:t>
      </w:r>
      <w:r w:rsidR="005E662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image-based weighting had increased CNR but reduced contrast compared to photon counting. We believe these</w:t>
      </w:r>
      <w:r w:rsidR="005E662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discrepancies are due to the non-ideal spectral response in the CZT detector, which leads to spectral tailing</w:t>
      </w:r>
      <w:r w:rsidR="005E662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e</w:t>
      </w:r>
      <w:r w:rsidR="005E6622" w:rsidRPr="003177BC">
        <w:rPr>
          <w:rFonts w:cstheme="minorHAnsi"/>
        </w:rPr>
        <w:t>ff</w:t>
      </w:r>
      <w:r w:rsidRPr="003177BC">
        <w:rPr>
          <w:rFonts w:cstheme="minorHAnsi"/>
        </w:rPr>
        <w:t>ects, i.e., higher energy photons being counted in lower energy bins (Figure 5). Results suggest that these</w:t>
      </w:r>
      <w:r w:rsidR="005E662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spectral tailing e</w:t>
      </w:r>
      <w:r w:rsidR="005E6622" w:rsidRPr="003177BC">
        <w:rPr>
          <w:rFonts w:cstheme="minorHAnsi"/>
        </w:rPr>
        <w:t>ff</w:t>
      </w:r>
      <w:r w:rsidRPr="003177BC">
        <w:rPr>
          <w:rFonts w:cstheme="minorHAnsi"/>
        </w:rPr>
        <w:t>ects generally reduce the CNR in images reconstructed with projection-based weighting. On</w:t>
      </w:r>
      <w:r w:rsidR="005E662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the other hand, image-based weighting was able to produce improved CNR despite the spectral tailing e</w:t>
      </w:r>
      <w:r w:rsidR="005E6622" w:rsidRPr="003177BC">
        <w:rPr>
          <w:rFonts w:cstheme="minorHAnsi"/>
        </w:rPr>
        <w:t>ff</w:t>
      </w:r>
      <w:r w:rsidRPr="003177BC">
        <w:rPr>
          <w:rFonts w:cstheme="minorHAnsi"/>
        </w:rPr>
        <w:t>ects.</w:t>
      </w:r>
      <w:r w:rsidR="005E662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This is likely </w:t>
      </w:r>
      <w:proofErr w:type="gramStart"/>
      <w:r w:rsidRPr="003177BC">
        <w:rPr>
          <w:rFonts w:cstheme="minorHAnsi"/>
        </w:rPr>
        <w:t>due to the fact that</w:t>
      </w:r>
      <w:proofErr w:type="gramEnd"/>
      <w:r w:rsidRPr="003177BC">
        <w:rPr>
          <w:rFonts w:cstheme="minorHAnsi"/>
        </w:rPr>
        <w:t xml:space="preserve"> the projection-based weights estimated in this work were based on the theoretical</w:t>
      </w:r>
      <w:r w:rsidR="005E662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task, while the image-based weights were estimated from the measured image data (i.e., noise and contrast</w:t>
      </w:r>
      <w:r w:rsidR="005E662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estimated directly from the binned images). Thus, the image-based weights may be adjusted to at least partially</w:t>
      </w:r>
      <w:r w:rsidR="005E662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account for such system non-idealities. The results of the projection-based weighting could be improved by</w:t>
      </w:r>
      <w:r w:rsidR="005E662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calculating the weights based on estimates of contrast and noise obtained directly from the projection data, although</w:t>
      </w:r>
      <w:r w:rsidR="005E662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this measurement may be challenging in practice. The reduced ring artifacts in the image-based weighted</w:t>
      </w:r>
      <w:r w:rsidR="005E662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images are likely caused by the increased weighting of high-energy bins, due to spectral tailing, compared to the</w:t>
      </w:r>
      <w:r w:rsidR="005E6622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projection-based weights. Work is in progress to develop methods to correct the spectral tailing response</w:t>
      </w:r>
      <w:r w:rsidRPr="003177BC">
        <w:rPr>
          <w:rFonts w:cstheme="minorHAnsi"/>
          <w:vertAlign w:val="superscript"/>
        </w:rPr>
        <w:t>6, 10, 15</w:t>
      </w:r>
      <w:r w:rsidR="00015B90" w:rsidRPr="003177BC">
        <w:rPr>
          <w:rFonts w:cstheme="minorHAnsi"/>
          <w:vertAlign w:val="superscript"/>
        </w:rPr>
        <w:t>-</w:t>
      </w:r>
      <w:r w:rsidRPr="003177BC">
        <w:rPr>
          <w:rFonts w:cstheme="minorHAnsi"/>
          <w:vertAlign w:val="superscript"/>
        </w:rPr>
        <w:t>18</w:t>
      </w:r>
      <w:r w:rsidR="00015B90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to provide further CNR improvements for energy weighting with energy-resolving detectors.</w:t>
      </w:r>
    </w:p>
    <w:p w14:paraId="6A5359BC" w14:textId="77777777" w:rsidR="005E6622" w:rsidRPr="003177BC" w:rsidRDefault="005E6622" w:rsidP="00D9713D">
      <w:pPr>
        <w:pStyle w:val="NoSpacing"/>
        <w:rPr>
          <w:rFonts w:cstheme="minorHAnsi"/>
        </w:rPr>
      </w:pPr>
    </w:p>
    <w:p w14:paraId="54CC4D4B" w14:textId="66F9BE09" w:rsidR="00380E7A" w:rsidRPr="003177BC" w:rsidRDefault="00380E7A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Overall, our results indicate that image-based weighting during energy-resolved CT improves CNR and thus</w:t>
      </w:r>
      <w:r w:rsidR="00015B90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shows potential for reducing breast dose during procedures such as dedicated breast CT. Further studies are</w:t>
      </w:r>
      <w:r w:rsidR="00015B90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required to investigate the performance of each weighting scheme when combined with spectral tailing correction.</w:t>
      </w:r>
    </w:p>
    <w:p w14:paraId="3CBE2717" w14:textId="77777777" w:rsidR="00380E7A" w:rsidRPr="003177BC" w:rsidRDefault="00380E7A" w:rsidP="00015B90">
      <w:pPr>
        <w:pStyle w:val="Heading1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>ACKNOWLEDGMENTS</w:t>
      </w:r>
    </w:p>
    <w:p w14:paraId="114AA89B" w14:textId="064F0A87" w:rsidR="00380E7A" w:rsidRPr="003177BC" w:rsidRDefault="00380E7A" w:rsidP="00D9713D">
      <w:pPr>
        <w:pStyle w:val="NoSpacing"/>
        <w:rPr>
          <w:rFonts w:cstheme="minorHAnsi"/>
        </w:rPr>
      </w:pPr>
      <w:r w:rsidRPr="003177BC">
        <w:rPr>
          <w:rFonts w:cstheme="minorHAnsi"/>
        </w:rPr>
        <w:t>This study was supported in part by an appointment to the Research Participation Program at the FDA Center</w:t>
      </w:r>
      <w:r w:rsidR="00015B90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for Devices and Radiological Health administered by the Oak Ridge Institute for Science and Education through</w:t>
      </w:r>
      <w:r w:rsidR="005B1E9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an interagency agreement between the United States Department of Energy and the Food and Drug </w:t>
      </w:r>
      <w:r w:rsidR="005B1E9D" w:rsidRPr="003177BC">
        <w:rPr>
          <w:rFonts w:cstheme="minorHAnsi"/>
        </w:rPr>
        <w:t>A</w:t>
      </w:r>
      <w:r w:rsidRPr="003177BC">
        <w:rPr>
          <w:rFonts w:cstheme="minorHAnsi"/>
        </w:rPr>
        <w:t>dministration,</w:t>
      </w:r>
      <w:r w:rsidR="005B1E9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O</w:t>
      </w:r>
      <w:r w:rsidR="005B1E9D" w:rsidRPr="003177BC">
        <w:rPr>
          <w:rFonts w:cstheme="minorHAnsi"/>
        </w:rPr>
        <w:t>ffi</w:t>
      </w:r>
      <w:r w:rsidRPr="003177BC">
        <w:rPr>
          <w:rFonts w:cstheme="minorHAnsi"/>
        </w:rPr>
        <w:t>ce of Women's Health. The authors would like to acknowledge Steve Hayworth (Medical College of</w:t>
      </w:r>
      <w:r w:rsidR="005B1E9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Wisconsin) for his aid in setting up and maintaining the bench top CT system. The authors would also like to</w:t>
      </w:r>
      <w:r w:rsidR="005B1E9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acknowledge </w:t>
      </w:r>
      <w:proofErr w:type="spellStart"/>
      <w:r w:rsidRPr="003177BC">
        <w:rPr>
          <w:rFonts w:cstheme="minorHAnsi"/>
        </w:rPr>
        <w:t>Iacovos</w:t>
      </w:r>
      <w:proofErr w:type="spellEnd"/>
      <w:r w:rsidRPr="003177BC">
        <w:rPr>
          <w:rFonts w:cstheme="minorHAnsi"/>
        </w:rPr>
        <w:t xml:space="preserve"> </w:t>
      </w:r>
      <w:proofErr w:type="spellStart"/>
      <w:r w:rsidRPr="003177BC">
        <w:rPr>
          <w:rFonts w:cstheme="minorHAnsi"/>
        </w:rPr>
        <w:t>Kyprianou</w:t>
      </w:r>
      <w:proofErr w:type="spellEnd"/>
      <w:r w:rsidRPr="003177BC">
        <w:rPr>
          <w:rFonts w:cstheme="minorHAnsi"/>
        </w:rPr>
        <w:t>, Kyle Myers, and Robert Jennings (Food and Drug Administration) for their</w:t>
      </w:r>
      <w:r w:rsidR="007B40C3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guidance on this work.</w:t>
      </w:r>
    </w:p>
    <w:p w14:paraId="78330631" w14:textId="77777777" w:rsidR="00380E7A" w:rsidRPr="003177BC" w:rsidRDefault="00380E7A" w:rsidP="00015B90">
      <w:pPr>
        <w:pStyle w:val="Heading1"/>
        <w:rPr>
          <w:rFonts w:asciiTheme="minorHAnsi" w:hAnsiTheme="minorHAnsi" w:cstheme="minorHAnsi"/>
        </w:rPr>
      </w:pPr>
      <w:r w:rsidRPr="003177BC">
        <w:rPr>
          <w:rFonts w:asciiTheme="minorHAnsi" w:hAnsiTheme="minorHAnsi" w:cstheme="minorHAnsi"/>
        </w:rPr>
        <w:t>REFERENCES</w:t>
      </w:r>
    </w:p>
    <w:p w14:paraId="798082D1" w14:textId="1525ABB0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t xml:space="preserve">[1] Boone, J. M., Nelson, T. R., </w:t>
      </w:r>
      <w:proofErr w:type="spellStart"/>
      <w:r w:rsidRPr="003177BC">
        <w:rPr>
          <w:rFonts w:cstheme="minorHAnsi"/>
        </w:rPr>
        <w:t>Lindfors</w:t>
      </w:r>
      <w:proofErr w:type="spellEnd"/>
      <w:r w:rsidRPr="003177BC">
        <w:rPr>
          <w:rFonts w:cstheme="minorHAnsi"/>
        </w:rPr>
        <w:t xml:space="preserve">, K. K., and Seibert, J. A., </w:t>
      </w:r>
      <w:r w:rsidR="007B40C3" w:rsidRPr="003177BC">
        <w:rPr>
          <w:rFonts w:cstheme="minorHAnsi"/>
        </w:rPr>
        <w:t>“</w:t>
      </w:r>
      <w:r w:rsidRPr="003177BC">
        <w:rPr>
          <w:rFonts w:cstheme="minorHAnsi"/>
        </w:rPr>
        <w:t>Dedicated breast CT: radiation dose and</w:t>
      </w:r>
      <w:r w:rsidR="007B40C3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image quality evaluation," Radiology 221, 657{667 (2001).</w:t>
      </w:r>
    </w:p>
    <w:p w14:paraId="52517E7F" w14:textId="5FACBC37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t xml:space="preserve">[2] McKinley, R. L., </w:t>
      </w:r>
      <w:proofErr w:type="spellStart"/>
      <w:r w:rsidRPr="003177BC">
        <w:rPr>
          <w:rFonts w:cstheme="minorHAnsi"/>
        </w:rPr>
        <w:t>Tornai</w:t>
      </w:r>
      <w:proofErr w:type="spellEnd"/>
      <w:r w:rsidRPr="003177BC">
        <w:rPr>
          <w:rFonts w:cstheme="minorHAnsi"/>
        </w:rPr>
        <w:t xml:space="preserve">, M. P., </w:t>
      </w:r>
      <w:proofErr w:type="spellStart"/>
      <w:r w:rsidRPr="003177BC">
        <w:rPr>
          <w:rFonts w:cstheme="minorHAnsi"/>
        </w:rPr>
        <w:t>Samei</w:t>
      </w:r>
      <w:proofErr w:type="spellEnd"/>
      <w:r w:rsidRPr="003177BC">
        <w:rPr>
          <w:rFonts w:cstheme="minorHAnsi"/>
        </w:rPr>
        <w:t xml:space="preserve">, E., and Bradshaw, M. L., </w:t>
      </w:r>
      <w:r w:rsidR="007B40C3" w:rsidRPr="003177BC">
        <w:rPr>
          <w:rFonts w:cstheme="minorHAnsi"/>
        </w:rPr>
        <w:t>“</w:t>
      </w:r>
      <w:r w:rsidRPr="003177BC">
        <w:rPr>
          <w:rFonts w:cstheme="minorHAnsi"/>
        </w:rPr>
        <w:t>Simulation study of a quasi</w:t>
      </w:r>
      <w:r w:rsidR="00B50FC6" w:rsidRPr="003177BC">
        <w:rPr>
          <w:rFonts w:cstheme="minorHAnsi"/>
        </w:rPr>
        <w:t>-</w:t>
      </w:r>
      <w:r w:rsidRPr="003177BC">
        <w:rPr>
          <w:rFonts w:cstheme="minorHAnsi"/>
        </w:rPr>
        <w:t>monochromatic</w:t>
      </w:r>
      <w:r w:rsidR="007B40C3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beam for x-ray computed </w:t>
      </w:r>
      <w:proofErr w:type="spellStart"/>
      <w:r w:rsidRPr="003177BC">
        <w:rPr>
          <w:rFonts w:cstheme="minorHAnsi"/>
        </w:rPr>
        <w:t>mammotomography</w:t>
      </w:r>
      <w:proofErr w:type="spellEnd"/>
      <w:r w:rsidRPr="003177BC">
        <w:rPr>
          <w:rFonts w:cstheme="minorHAnsi"/>
        </w:rPr>
        <w:t>," Medical Physics 31, 800{813 (2004).</w:t>
      </w:r>
    </w:p>
    <w:p w14:paraId="7F4E9211" w14:textId="3DC553B2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t xml:space="preserve">[3] Glick, S. J., Thacker, S., Gong, X., and Liu, B., </w:t>
      </w:r>
      <w:r w:rsidR="00B50FC6" w:rsidRPr="003177BC">
        <w:rPr>
          <w:rFonts w:cstheme="minorHAnsi"/>
        </w:rPr>
        <w:t>“</w:t>
      </w:r>
      <w:r w:rsidRPr="003177BC">
        <w:rPr>
          <w:rFonts w:cstheme="minorHAnsi"/>
        </w:rPr>
        <w:t>Evaluating the impact of x-ray spectral shape on image</w:t>
      </w:r>
      <w:r w:rsidR="00B50FC6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quality in at-panel CT breast imaging," Medical Physics 34, 5{24 (2007).</w:t>
      </w:r>
    </w:p>
    <w:p w14:paraId="21E745B7" w14:textId="1ACA1D6B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t xml:space="preserve">[4] </w:t>
      </w:r>
      <w:proofErr w:type="spellStart"/>
      <w:r w:rsidRPr="003177BC">
        <w:rPr>
          <w:rFonts w:cstheme="minorHAnsi"/>
        </w:rPr>
        <w:t>Shikhaliev</w:t>
      </w:r>
      <w:proofErr w:type="spellEnd"/>
      <w:r w:rsidRPr="003177BC">
        <w:rPr>
          <w:rFonts w:cstheme="minorHAnsi"/>
        </w:rPr>
        <w:t xml:space="preserve">, P. </w:t>
      </w:r>
      <w:proofErr w:type="spellStart"/>
      <w:proofErr w:type="gramStart"/>
      <w:r w:rsidRPr="003177BC">
        <w:rPr>
          <w:rFonts w:cstheme="minorHAnsi"/>
        </w:rPr>
        <w:t>M.,</w:t>
      </w:r>
      <w:r w:rsidR="00B50FC6" w:rsidRPr="003177BC">
        <w:rPr>
          <w:rFonts w:cstheme="minorHAnsi"/>
        </w:rPr>
        <w:t>:</w:t>
      </w:r>
      <w:proofErr w:type="gramEnd"/>
      <w:r w:rsidR="00D4451D" w:rsidRPr="003177BC">
        <w:rPr>
          <w:rFonts w:cstheme="minorHAnsi"/>
        </w:rPr>
        <w:t>”</w:t>
      </w:r>
      <w:r w:rsidRPr="003177BC">
        <w:rPr>
          <w:rFonts w:cstheme="minorHAnsi"/>
        </w:rPr>
        <w:t>Energy-resolved</w:t>
      </w:r>
      <w:proofErr w:type="spellEnd"/>
      <w:r w:rsidRPr="003177BC">
        <w:rPr>
          <w:rFonts w:cstheme="minorHAnsi"/>
        </w:rPr>
        <w:t xml:space="preserve"> computed tomography: </w:t>
      </w:r>
      <w:r w:rsidR="00D4451D" w:rsidRPr="003177BC">
        <w:rPr>
          <w:rFonts w:cstheme="minorHAnsi"/>
        </w:rPr>
        <w:t>fi</w:t>
      </w:r>
      <w:r w:rsidRPr="003177BC">
        <w:rPr>
          <w:rFonts w:cstheme="minorHAnsi"/>
        </w:rPr>
        <w:t>rst experimental results," Physics in Medicine</w:t>
      </w:r>
      <w:r w:rsidR="00D4451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and Biology 53(20), 5595{5613 (2008).</w:t>
      </w:r>
    </w:p>
    <w:p w14:paraId="4879EF6C" w14:textId="43C9C86F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t xml:space="preserve">[5] Schmidt, T. G., </w:t>
      </w:r>
      <w:r w:rsidR="00D4451D" w:rsidRPr="003177BC">
        <w:rPr>
          <w:rFonts w:cstheme="minorHAnsi"/>
        </w:rPr>
        <w:t>“</w:t>
      </w:r>
      <w:r w:rsidRPr="003177BC">
        <w:rPr>
          <w:rFonts w:cstheme="minorHAnsi"/>
        </w:rPr>
        <w:t>Optimal image-based weighting for energy-resolved CT," Medical Physics 36(7), 3018{3027</w:t>
      </w:r>
      <w:r w:rsidR="00D4451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(2009).</w:t>
      </w:r>
    </w:p>
    <w:p w14:paraId="4445386D" w14:textId="515EC8B9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t xml:space="preserve">[6] </w:t>
      </w:r>
      <w:proofErr w:type="spellStart"/>
      <w:r w:rsidRPr="003177BC">
        <w:rPr>
          <w:rFonts w:cstheme="minorHAnsi"/>
        </w:rPr>
        <w:t>Kalluri</w:t>
      </w:r>
      <w:proofErr w:type="spellEnd"/>
      <w:r w:rsidRPr="003177BC">
        <w:rPr>
          <w:rFonts w:cstheme="minorHAnsi"/>
        </w:rPr>
        <w:t xml:space="preserve">, K., Glick, S. J., and </w:t>
      </w:r>
      <w:proofErr w:type="spellStart"/>
      <w:r w:rsidRPr="003177BC">
        <w:rPr>
          <w:rFonts w:cstheme="minorHAnsi"/>
        </w:rPr>
        <w:t>Mahd</w:t>
      </w:r>
      <w:proofErr w:type="spellEnd"/>
      <w:r w:rsidRPr="003177BC">
        <w:rPr>
          <w:rFonts w:cstheme="minorHAnsi"/>
        </w:rPr>
        <w:t xml:space="preserve">, M., </w:t>
      </w:r>
      <w:r w:rsidR="005A097E" w:rsidRPr="003177BC">
        <w:rPr>
          <w:rFonts w:cstheme="minorHAnsi"/>
        </w:rPr>
        <w:t>“</w:t>
      </w:r>
      <w:r w:rsidRPr="003177BC">
        <w:rPr>
          <w:rFonts w:cstheme="minorHAnsi"/>
        </w:rPr>
        <w:t>SNR Improvement in Dedicated Breast CT using Energy</w:t>
      </w:r>
      <w:r w:rsidR="005A097E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Weighting</w:t>
      </w:r>
      <w:r w:rsidR="005A097E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with Photon Counting Detectors," in [2011 37th Annual Northeast Bioengineering Conference (NEBEC)],</w:t>
      </w:r>
      <w:r w:rsidR="005A097E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IEEE, 1{2 (2011).</w:t>
      </w:r>
    </w:p>
    <w:p w14:paraId="481D5CE8" w14:textId="5F6944EC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lastRenderedPageBreak/>
        <w:t xml:space="preserve">[7] </w:t>
      </w:r>
      <w:proofErr w:type="spellStart"/>
      <w:r w:rsidRPr="003177BC">
        <w:rPr>
          <w:rFonts w:cstheme="minorHAnsi"/>
        </w:rPr>
        <w:t>Shikhaliev</w:t>
      </w:r>
      <w:proofErr w:type="spellEnd"/>
      <w:r w:rsidRPr="003177BC">
        <w:rPr>
          <w:rFonts w:cstheme="minorHAnsi"/>
        </w:rPr>
        <w:t xml:space="preserve">, P. M. and Fritz, S. G., </w:t>
      </w:r>
      <w:r w:rsidR="003977BF" w:rsidRPr="003177BC">
        <w:rPr>
          <w:rFonts w:cstheme="minorHAnsi"/>
        </w:rPr>
        <w:t>“</w:t>
      </w:r>
      <w:r w:rsidRPr="003177BC">
        <w:rPr>
          <w:rFonts w:cstheme="minorHAnsi"/>
        </w:rPr>
        <w:t>Photon counting spectral CT versus conventional CT: comparative</w:t>
      </w:r>
      <w:r w:rsidR="003977BF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evaluation for breast imaging application," Physics in Medicine and Biology 56, 1905{1930 (2011).</w:t>
      </w:r>
    </w:p>
    <w:p w14:paraId="7E26E948" w14:textId="2D5C1823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t xml:space="preserve">[8] Le, H. Q., Ducote, J. L., and </w:t>
      </w:r>
      <w:proofErr w:type="spellStart"/>
      <w:r w:rsidRPr="003177BC">
        <w:rPr>
          <w:rFonts w:cstheme="minorHAnsi"/>
        </w:rPr>
        <w:t>Molloi</w:t>
      </w:r>
      <w:proofErr w:type="spellEnd"/>
      <w:r w:rsidRPr="003177BC">
        <w:rPr>
          <w:rFonts w:cstheme="minorHAnsi"/>
        </w:rPr>
        <w:t xml:space="preserve">, S., </w:t>
      </w:r>
      <w:r w:rsidR="003977BF" w:rsidRPr="003177BC">
        <w:rPr>
          <w:rFonts w:cstheme="minorHAnsi"/>
        </w:rPr>
        <w:t>“</w:t>
      </w:r>
      <w:r w:rsidRPr="003177BC">
        <w:rPr>
          <w:rFonts w:cstheme="minorHAnsi"/>
        </w:rPr>
        <w:t xml:space="preserve">Radiation dose reduction using a </w:t>
      </w:r>
      <w:proofErr w:type="spellStart"/>
      <w:r w:rsidRPr="003177BC">
        <w:rPr>
          <w:rFonts w:cstheme="minorHAnsi"/>
        </w:rPr>
        <w:t>CdZnTe</w:t>
      </w:r>
      <w:proofErr w:type="spellEnd"/>
      <w:r w:rsidRPr="003177BC">
        <w:rPr>
          <w:rFonts w:cstheme="minorHAnsi"/>
        </w:rPr>
        <w:t>-based computed</w:t>
      </w:r>
      <w:r w:rsidR="003977BF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tomography system: Comparison to at-panel detectors," Medical Physics 37(3), 1225{1236 (2010).</w:t>
      </w:r>
    </w:p>
    <w:p w14:paraId="347D4FA6" w14:textId="342408CD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t xml:space="preserve">[9] </w:t>
      </w:r>
      <w:proofErr w:type="spellStart"/>
      <w:r w:rsidRPr="003177BC">
        <w:rPr>
          <w:rFonts w:cstheme="minorHAnsi"/>
        </w:rPr>
        <w:t>Shikhaliev</w:t>
      </w:r>
      <w:proofErr w:type="spellEnd"/>
      <w:r w:rsidRPr="003177BC">
        <w:rPr>
          <w:rFonts w:cstheme="minorHAnsi"/>
        </w:rPr>
        <w:t xml:space="preserve">, P. M., </w:t>
      </w:r>
      <w:r w:rsidR="00505F8C" w:rsidRPr="003177BC">
        <w:rPr>
          <w:rFonts w:cstheme="minorHAnsi"/>
        </w:rPr>
        <w:t>“</w:t>
      </w:r>
      <w:r w:rsidRPr="003177BC">
        <w:rPr>
          <w:rFonts w:cstheme="minorHAnsi"/>
        </w:rPr>
        <w:t xml:space="preserve">The upper limits of the SNR in radiography and CT with </w:t>
      </w:r>
      <w:proofErr w:type="spellStart"/>
      <w:r w:rsidRPr="003177BC">
        <w:rPr>
          <w:rFonts w:cstheme="minorHAnsi"/>
        </w:rPr>
        <w:t>polyenergetic</w:t>
      </w:r>
      <w:proofErr w:type="spellEnd"/>
      <w:r w:rsidRPr="003177BC">
        <w:rPr>
          <w:rFonts w:cstheme="minorHAnsi"/>
        </w:rPr>
        <w:t xml:space="preserve"> x-rays," Physics</w:t>
      </w:r>
      <w:r w:rsidR="00505F8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in Medicine and Biology 55(18), 5317{5339 (2010).</w:t>
      </w:r>
    </w:p>
    <w:p w14:paraId="2542B6A7" w14:textId="2FE77B34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t xml:space="preserve">[10] </w:t>
      </w:r>
      <w:proofErr w:type="spellStart"/>
      <w:r w:rsidRPr="003177BC">
        <w:rPr>
          <w:rFonts w:cstheme="minorHAnsi"/>
        </w:rPr>
        <w:t>Schlomka</w:t>
      </w:r>
      <w:proofErr w:type="spellEnd"/>
      <w:r w:rsidRPr="003177BC">
        <w:rPr>
          <w:rFonts w:cstheme="minorHAnsi"/>
        </w:rPr>
        <w:t xml:space="preserve">, J. P., </w:t>
      </w:r>
      <w:proofErr w:type="spellStart"/>
      <w:r w:rsidRPr="003177BC">
        <w:rPr>
          <w:rFonts w:cstheme="minorHAnsi"/>
        </w:rPr>
        <w:t>Roessl</w:t>
      </w:r>
      <w:proofErr w:type="spellEnd"/>
      <w:r w:rsidRPr="003177BC">
        <w:rPr>
          <w:rFonts w:cstheme="minorHAnsi"/>
        </w:rPr>
        <w:t xml:space="preserve">, E., </w:t>
      </w:r>
      <w:proofErr w:type="spellStart"/>
      <w:r w:rsidRPr="003177BC">
        <w:rPr>
          <w:rFonts w:cstheme="minorHAnsi"/>
        </w:rPr>
        <w:t>Dorscheid</w:t>
      </w:r>
      <w:proofErr w:type="spellEnd"/>
      <w:r w:rsidRPr="003177BC">
        <w:rPr>
          <w:rFonts w:cstheme="minorHAnsi"/>
        </w:rPr>
        <w:t xml:space="preserve">, R., Dill, S., Martens, G., </w:t>
      </w:r>
      <w:proofErr w:type="spellStart"/>
      <w:r w:rsidRPr="003177BC">
        <w:rPr>
          <w:rFonts w:cstheme="minorHAnsi"/>
        </w:rPr>
        <w:t>Istel</w:t>
      </w:r>
      <w:proofErr w:type="spellEnd"/>
      <w:r w:rsidRPr="003177BC">
        <w:rPr>
          <w:rFonts w:cstheme="minorHAnsi"/>
        </w:rPr>
        <w:t xml:space="preserve">, T., </w:t>
      </w:r>
      <w:proofErr w:type="spellStart"/>
      <w:r w:rsidRPr="003177BC">
        <w:rPr>
          <w:rFonts w:cstheme="minorHAnsi"/>
        </w:rPr>
        <w:t>Baumer</w:t>
      </w:r>
      <w:proofErr w:type="spellEnd"/>
      <w:r w:rsidRPr="003177BC">
        <w:rPr>
          <w:rFonts w:cstheme="minorHAnsi"/>
        </w:rPr>
        <w:t>, C., Herrmann, C.,</w:t>
      </w:r>
      <w:r w:rsidR="00505F8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Steadman, R., Zeitler, G., </w:t>
      </w:r>
      <w:proofErr w:type="spellStart"/>
      <w:r w:rsidRPr="003177BC">
        <w:rPr>
          <w:rFonts w:cstheme="minorHAnsi"/>
        </w:rPr>
        <w:t>Livne</w:t>
      </w:r>
      <w:proofErr w:type="spellEnd"/>
      <w:r w:rsidRPr="003177BC">
        <w:rPr>
          <w:rFonts w:cstheme="minorHAnsi"/>
        </w:rPr>
        <w:t xml:space="preserve">, A., and </w:t>
      </w:r>
      <w:proofErr w:type="spellStart"/>
      <w:r w:rsidRPr="003177BC">
        <w:rPr>
          <w:rFonts w:cstheme="minorHAnsi"/>
        </w:rPr>
        <w:t>Proksa</w:t>
      </w:r>
      <w:proofErr w:type="spellEnd"/>
      <w:r w:rsidRPr="003177BC">
        <w:rPr>
          <w:rFonts w:cstheme="minorHAnsi"/>
        </w:rPr>
        <w:t xml:space="preserve">, R., </w:t>
      </w:r>
      <w:r w:rsidR="00505F8C" w:rsidRPr="003177BC">
        <w:rPr>
          <w:rFonts w:cstheme="minorHAnsi"/>
        </w:rPr>
        <w:t>“</w:t>
      </w:r>
      <w:r w:rsidRPr="003177BC">
        <w:rPr>
          <w:rFonts w:cstheme="minorHAnsi"/>
        </w:rPr>
        <w:t>Experimental feasibility of multi-energy photon</w:t>
      </w:r>
      <w:r w:rsidR="00505F8C" w:rsidRPr="003177BC">
        <w:rPr>
          <w:rFonts w:cstheme="minorHAnsi"/>
        </w:rPr>
        <w:t>-</w:t>
      </w:r>
      <w:r w:rsidRPr="003177BC">
        <w:rPr>
          <w:rFonts w:cstheme="minorHAnsi"/>
        </w:rPr>
        <w:t>counting</w:t>
      </w:r>
      <w:r w:rsidR="00505F8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K-edge imaging in pre-clinical computed tomography.," Physics in Medicine and Biology 53(15),</w:t>
      </w:r>
      <w:r w:rsidR="00505F8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4031{4047 (2008).</w:t>
      </w:r>
    </w:p>
    <w:p w14:paraId="1CA0FD3B" w14:textId="5EB17F45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t xml:space="preserve">[11] </w:t>
      </w:r>
      <w:proofErr w:type="spellStart"/>
      <w:r w:rsidRPr="003177BC">
        <w:rPr>
          <w:rFonts w:cstheme="minorHAnsi"/>
        </w:rPr>
        <w:t>Sidky</w:t>
      </w:r>
      <w:proofErr w:type="spellEnd"/>
      <w:r w:rsidRPr="003177BC">
        <w:rPr>
          <w:rFonts w:cstheme="minorHAnsi"/>
        </w:rPr>
        <w:t xml:space="preserve">, E. Y., Yu, L., Pan, X., Zou, Y., and </w:t>
      </w:r>
      <w:proofErr w:type="spellStart"/>
      <w:r w:rsidRPr="003177BC">
        <w:rPr>
          <w:rFonts w:cstheme="minorHAnsi"/>
        </w:rPr>
        <w:t>Vannier</w:t>
      </w:r>
      <w:proofErr w:type="spellEnd"/>
      <w:r w:rsidRPr="003177BC">
        <w:rPr>
          <w:rFonts w:cstheme="minorHAnsi"/>
        </w:rPr>
        <w:t xml:space="preserve">, M., </w:t>
      </w:r>
      <w:r w:rsidR="00505F8C" w:rsidRPr="003177BC">
        <w:rPr>
          <w:rFonts w:cstheme="minorHAnsi"/>
        </w:rPr>
        <w:t>“</w:t>
      </w:r>
      <w:r w:rsidRPr="003177BC">
        <w:rPr>
          <w:rFonts w:cstheme="minorHAnsi"/>
        </w:rPr>
        <w:t>A robust method of x-ray source spectrum estimation</w:t>
      </w:r>
      <w:r w:rsidR="00505F8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from transmission measurements: Demonstrated on computer simulated, scatter-free transmission</w:t>
      </w:r>
      <w:r w:rsidR="00505F8C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data," Journal of Applied Physics 97(12), 124701{124701{11 (2005).</w:t>
      </w:r>
    </w:p>
    <w:p w14:paraId="3C808563" w14:textId="5345F83A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t xml:space="preserve">[12] Giersch, J., </w:t>
      </w:r>
      <w:proofErr w:type="spellStart"/>
      <w:r w:rsidRPr="003177BC">
        <w:rPr>
          <w:rFonts w:cstheme="minorHAnsi"/>
        </w:rPr>
        <w:t>Niederl</w:t>
      </w:r>
      <w:r w:rsidR="0047152D" w:rsidRPr="003177BC">
        <w:rPr>
          <w:rFonts w:cstheme="minorHAnsi"/>
        </w:rPr>
        <w:t>ö</w:t>
      </w:r>
      <w:r w:rsidRPr="003177BC">
        <w:rPr>
          <w:rFonts w:cstheme="minorHAnsi"/>
        </w:rPr>
        <w:t>hner</w:t>
      </w:r>
      <w:proofErr w:type="spellEnd"/>
      <w:r w:rsidRPr="003177BC">
        <w:rPr>
          <w:rFonts w:cstheme="minorHAnsi"/>
        </w:rPr>
        <w:t xml:space="preserve">, D., and Anton, G., </w:t>
      </w:r>
      <w:r w:rsidR="0047152D" w:rsidRPr="003177BC">
        <w:rPr>
          <w:rFonts w:cstheme="minorHAnsi"/>
        </w:rPr>
        <w:t>“</w:t>
      </w:r>
      <w:r w:rsidRPr="003177BC">
        <w:rPr>
          <w:rFonts w:cstheme="minorHAnsi"/>
        </w:rPr>
        <w:t xml:space="preserve">The </w:t>
      </w:r>
      <w:proofErr w:type="spellStart"/>
      <w:r w:rsidRPr="003177BC">
        <w:rPr>
          <w:rFonts w:cstheme="minorHAnsi"/>
        </w:rPr>
        <w:t>inuence</w:t>
      </w:r>
      <w:proofErr w:type="spellEnd"/>
      <w:r w:rsidRPr="003177BC">
        <w:rPr>
          <w:rFonts w:cstheme="minorHAnsi"/>
        </w:rPr>
        <w:t xml:space="preserve"> of energy weighting on X-ray imaging quality,"</w:t>
      </w:r>
      <w:r w:rsidR="0047152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Nuclear Instruments and Methods in Physics Research A 531(1-2), 68{74 (2004).</w:t>
      </w:r>
    </w:p>
    <w:p w14:paraId="2C9E83E8" w14:textId="378D2672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t xml:space="preserve">[13] </w:t>
      </w:r>
      <w:proofErr w:type="spellStart"/>
      <w:r w:rsidRPr="003177BC">
        <w:rPr>
          <w:rFonts w:cstheme="minorHAnsi"/>
        </w:rPr>
        <w:t>Tapiovaara</w:t>
      </w:r>
      <w:proofErr w:type="spellEnd"/>
      <w:r w:rsidRPr="003177BC">
        <w:rPr>
          <w:rFonts w:cstheme="minorHAnsi"/>
        </w:rPr>
        <w:t xml:space="preserve">, M. and Wagner, R. F., </w:t>
      </w:r>
      <w:r w:rsidR="0047152D" w:rsidRPr="003177BC">
        <w:rPr>
          <w:rFonts w:cstheme="minorHAnsi"/>
        </w:rPr>
        <w:t>“</w:t>
      </w:r>
      <w:r w:rsidRPr="003177BC">
        <w:rPr>
          <w:rFonts w:cstheme="minorHAnsi"/>
        </w:rPr>
        <w:t xml:space="preserve">SNR and DQE analysis of </w:t>
      </w:r>
      <w:proofErr w:type="gramStart"/>
      <w:r w:rsidRPr="003177BC">
        <w:rPr>
          <w:rFonts w:cstheme="minorHAnsi"/>
        </w:rPr>
        <w:t>broad spectrum</w:t>
      </w:r>
      <w:proofErr w:type="gramEnd"/>
      <w:r w:rsidRPr="003177BC">
        <w:rPr>
          <w:rFonts w:cstheme="minorHAnsi"/>
        </w:rPr>
        <w:t xml:space="preserve"> X-ray imaging," Physics in</w:t>
      </w:r>
      <w:r w:rsidR="0047152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Medicine and Biology 30(6), 519{529 (1985).</w:t>
      </w:r>
    </w:p>
    <w:p w14:paraId="59933135" w14:textId="016F68E5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t xml:space="preserve">[14] </w:t>
      </w:r>
      <w:proofErr w:type="spellStart"/>
      <w:r w:rsidRPr="003177BC">
        <w:rPr>
          <w:rFonts w:cstheme="minorHAnsi"/>
        </w:rPr>
        <w:t>Shikhaliev</w:t>
      </w:r>
      <w:proofErr w:type="spellEnd"/>
      <w:r w:rsidRPr="003177BC">
        <w:rPr>
          <w:rFonts w:cstheme="minorHAnsi"/>
        </w:rPr>
        <w:t xml:space="preserve">, P. M., </w:t>
      </w:r>
      <w:r w:rsidR="0047152D" w:rsidRPr="003177BC">
        <w:rPr>
          <w:rFonts w:cstheme="minorHAnsi"/>
        </w:rPr>
        <w:t>“</w:t>
      </w:r>
      <w:r w:rsidRPr="003177BC">
        <w:rPr>
          <w:rFonts w:cstheme="minorHAnsi"/>
        </w:rPr>
        <w:t>Computed tomography with energy-resolved detection: a feasibility study," Physics in</w:t>
      </w:r>
      <w:r w:rsidR="0047152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Medicine and Biology 53(5), 1475{1495 (2008).</w:t>
      </w:r>
    </w:p>
    <w:p w14:paraId="18CEC7C1" w14:textId="1C03A153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t xml:space="preserve">[15] Ding, H. and </w:t>
      </w:r>
      <w:proofErr w:type="spellStart"/>
      <w:r w:rsidRPr="003177BC">
        <w:rPr>
          <w:rFonts w:cstheme="minorHAnsi"/>
        </w:rPr>
        <w:t>Molloi</w:t>
      </w:r>
      <w:proofErr w:type="spellEnd"/>
      <w:r w:rsidRPr="003177BC">
        <w:rPr>
          <w:rFonts w:cstheme="minorHAnsi"/>
        </w:rPr>
        <w:t xml:space="preserve">, S., </w:t>
      </w:r>
      <w:r w:rsidR="0047152D" w:rsidRPr="003177BC">
        <w:rPr>
          <w:rFonts w:cstheme="minorHAnsi"/>
        </w:rPr>
        <w:t>“</w:t>
      </w:r>
      <w:r w:rsidRPr="003177BC">
        <w:rPr>
          <w:rFonts w:cstheme="minorHAnsi"/>
        </w:rPr>
        <w:t>Image-based spectral distortion correction for photon-counting x-ray detectors,"</w:t>
      </w:r>
      <w:r w:rsidR="0047152D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Medical physics 39(4), 1864 (2012).</w:t>
      </w:r>
    </w:p>
    <w:p w14:paraId="71B2704D" w14:textId="1D88BC7B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t xml:space="preserve">[16] Schmidt, T. G., </w:t>
      </w:r>
      <w:r w:rsidR="005F4E07" w:rsidRPr="003177BC">
        <w:rPr>
          <w:rFonts w:cstheme="minorHAnsi"/>
        </w:rPr>
        <w:t>“</w:t>
      </w:r>
      <w:r w:rsidRPr="003177BC">
        <w:rPr>
          <w:rFonts w:cstheme="minorHAnsi"/>
        </w:rPr>
        <w:t>An empirical method for correcting the detector spectral response in energy-resolved CT,"</w:t>
      </w:r>
      <w:r w:rsidR="005F4E07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in [Medical Imaging 2012: Physics of Medical Imaging], </w:t>
      </w:r>
      <w:proofErr w:type="spellStart"/>
      <w:r w:rsidRPr="003177BC">
        <w:rPr>
          <w:rFonts w:cstheme="minorHAnsi"/>
        </w:rPr>
        <w:t>Pelc</w:t>
      </w:r>
      <w:proofErr w:type="spellEnd"/>
      <w:r w:rsidRPr="003177BC">
        <w:rPr>
          <w:rFonts w:cstheme="minorHAnsi"/>
        </w:rPr>
        <w:t>, N. J., Nishikawa, R. M., and Whiting, B. R.,</w:t>
      </w:r>
      <w:r w:rsidR="005F4E07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eds., Proceedings of SPIE 8313, 831312{1{831312{6 (2012).</w:t>
      </w:r>
    </w:p>
    <w:p w14:paraId="1C8A95E0" w14:textId="409E290C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t xml:space="preserve">[17] Srivastava, S., </w:t>
      </w:r>
      <w:proofErr w:type="spellStart"/>
      <w:r w:rsidRPr="003177BC">
        <w:rPr>
          <w:rFonts w:cstheme="minorHAnsi"/>
        </w:rPr>
        <w:t>Cammin</w:t>
      </w:r>
      <w:proofErr w:type="spellEnd"/>
      <w:r w:rsidRPr="003177BC">
        <w:rPr>
          <w:rFonts w:cstheme="minorHAnsi"/>
        </w:rPr>
        <w:t xml:space="preserve">, J., Fung, G. S. K., </w:t>
      </w:r>
      <w:proofErr w:type="spellStart"/>
      <w:r w:rsidRPr="003177BC">
        <w:rPr>
          <w:rFonts w:cstheme="minorHAnsi"/>
        </w:rPr>
        <w:t>Tsui</w:t>
      </w:r>
      <w:proofErr w:type="spellEnd"/>
      <w:r w:rsidRPr="003177BC">
        <w:rPr>
          <w:rFonts w:cstheme="minorHAnsi"/>
        </w:rPr>
        <w:t xml:space="preserve">, B. M. W., and Taguchi, K., </w:t>
      </w:r>
      <w:r w:rsidR="005F4E07" w:rsidRPr="003177BC">
        <w:rPr>
          <w:rFonts w:cstheme="minorHAnsi"/>
        </w:rPr>
        <w:t>“</w:t>
      </w:r>
      <w:r w:rsidRPr="003177BC">
        <w:rPr>
          <w:rFonts w:cstheme="minorHAnsi"/>
        </w:rPr>
        <w:t>Spectral response compensation</w:t>
      </w:r>
      <w:r w:rsidR="005F4E07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for photon-counting clinical x-ray CT using sinogram restoration," in [Medical Imaging 2012: Physics</w:t>
      </w:r>
      <w:r w:rsidR="005F4E07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of Medical Imaging], </w:t>
      </w:r>
      <w:proofErr w:type="spellStart"/>
      <w:r w:rsidRPr="003177BC">
        <w:rPr>
          <w:rFonts w:cstheme="minorHAnsi"/>
        </w:rPr>
        <w:t>Pelc</w:t>
      </w:r>
      <w:proofErr w:type="spellEnd"/>
      <w:r w:rsidRPr="003177BC">
        <w:rPr>
          <w:rFonts w:cstheme="minorHAnsi"/>
        </w:rPr>
        <w:t>, N. J., Nishikawa, R. M., and Whiting, B. R., eds., Proceedings of SPIE 8313,</w:t>
      </w:r>
      <w:r w:rsidR="005F4E07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831311{1 { 831311{7 (2012).</w:t>
      </w:r>
    </w:p>
    <w:p w14:paraId="59D3062D" w14:textId="58C4FDF7" w:rsidR="00380E7A" w:rsidRPr="003177BC" w:rsidRDefault="00380E7A" w:rsidP="007B40C3">
      <w:pPr>
        <w:pStyle w:val="NoSpacing"/>
        <w:ind w:left="720" w:hanging="720"/>
        <w:rPr>
          <w:rFonts w:cstheme="minorHAnsi"/>
        </w:rPr>
      </w:pPr>
      <w:r w:rsidRPr="003177BC">
        <w:rPr>
          <w:rFonts w:cstheme="minorHAnsi"/>
        </w:rPr>
        <w:t xml:space="preserve">[18] Wang, X., Meier, D., Mikkelsen, S., </w:t>
      </w:r>
      <w:proofErr w:type="spellStart"/>
      <w:r w:rsidRPr="003177BC">
        <w:rPr>
          <w:rFonts w:cstheme="minorHAnsi"/>
        </w:rPr>
        <w:t>Maehlum</w:t>
      </w:r>
      <w:proofErr w:type="spellEnd"/>
      <w:r w:rsidRPr="003177BC">
        <w:rPr>
          <w:rFonts w:cstheme="minorHAnsi"/>
        </w:rPr>
        <w:t xml:space="preserve">, G. E., </w:t>
      </w:r>
      <w:proofErr w:type="spellStart"/>
      <w:r w:rsidRPr="003177BC">
        <w:rPr>
          <w:rFonts w:cstheme="minorHAnsi"/>
        </w:rPr>
        <w:t>Wagenaar</w:t>
      </w:r>
      <w:proofErr w:type="spellEnd"/>
      <w:r w:rsidRPr="003177BC">
        <w:rPr>
          <w:rFonts w:cstheme="minorHAnsi"/>
        </w:rPr>
        <w:t xml:space="preserve">, D. J., </w:t>
      </w:r>
      <w:proofErr w:type="spellStart"/>
      <w:r w:rsidRPr="003177BC">
        <w:rPr>
          <w:rFonts w:cstheme="minorHAnsi"/>
        </w:rPr>
        <w:t>Tsui</w:t>
      </w:r>
      <w:proofErr w:type="spellEnd"/>
      <w:r w:rsidRPr="003177BC">
        <w:rPr>
          <w:rFonts w:cstheme="minorHAnsi"/>
        </w:rPr>
        <w:t xml:space="preserve">, B. M. W., </w:t>
      </w:r>
      <w:proofErr w:type="spellStart"/>
      <w:r w:rsidRPr="003177BC">
        <w:rPr>
          <w:rFonts w:cstheme="minorHAnsi"/>
        </w:rPr>
        <w:t>Patt</w:t>
      </w:r>
      <w:proofErr w:type="spellEnd"/>
      <w:r w:rsidRPr="003177BC">
        <w:rPr>
          <w:rFonts w:cstheme="minorHAnsi"/>
        </w:rPr>
        <w:t>, B. E., and Frey,</w:t>
      </w:r>
      <w:r w:rsidR="005F4E07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 xml:space="preserve">E. C., </w:t>
      </w:r>
      <w:r w:rsidR="005F4E07" w:rsidRPr="003177BC">
        <w:rPr>
          <w:rFonts w:cstheme="minorHAnsi"/>
        </w:rPr>
        <w:t>“</w:t>
      </w:r>
      <w:proofErr w:type="spellStart"/>
      <w:r w:rsidRPr="003177BC">
        <w:rPr>
          <w:rFonts w:cstheme="minorHAnsi"/>
        </w:rPr>
        <w:t>MicroCT</w:t>
      </w:r>
      <w:proofErr w:type="spellEnd"/>
      <w:r w:rsidRPr="003177BC">
        <w:rPr>
          <w:rFonts w:cstheme="minorHAnsi"/>
        </w:rPr>
        <w:t xml:space="preserve"> with energy-resolved photon-counting detectors," Physics in Medicine and Biology 56(9),</w:t>
      </w:r>
      <w:r w:rsidR="005F4E07" w:rsidRPr="003177BC">
        <w:rPr>
          <w:rFonts w:cstheme="minorHAnsi"/>
        </w:rPr>
        <w:t xml:space="preserve"> </w:t>
      </w:r>
      <w:r w:rsidRPr="003177BC">
        <w:rPr>
          <w:rFonts w:cstheme="minorHAnsi"/>
        </w:rPr>
        <w:t>2791{2816 (2011).</w:t>
      </w:r>
    </w:p>
    <w:sectPr w:rsidR="00380E7A" w:rsidRPr="003177BC" w:rsidSect="00D64EFB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Q8OKRHJKrE37YWvDT2jiDNByby39f83++7VsmFSTeKN0JVVwIo4FgFk3BqTGpQlRMmZwPck5ubGOaS/j2NvxLA==" w:salt="hapIxWirZgX4triJvmQkWQ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162"/>
    <w:rsid w:val="00003562"/>
    <w:rsid w:val="0000729D"/>
    <w:rsid w:val="0001072F"/>
    <w:rsid w:val="00014F38"/>
    <w:rsid w:val="00015B90"/>
    <w:rsid w:val="000179FE"/>
    <w:rsid w:val="00020DF2"/>
    <w:rsid w:val="000233C1"/>
    <w:rsid w:val="00024048"/>
    <w:rsid w:val="00026BC7"/>
    <w:rsid w:val="0003036D"/>
    <w:rsid w:val="00034205"/>
    <w:rsid w:val="00035704"/>
    <w:rsid w:val="00040969"/>
    <w:rsid w:val="00041C27"/>
    <w:rsid w:val="000437DE"/>
    <w:rsid w:val="00043C8E"/>
    <w:rsid w:val="00044EBA"/>
    <w:rsid w:val="0004637E"/>
    <w:rsid w:val="0004717F"/>
    <w:rsid w:val="0005165C"/>
    <w:rsid w:val="000525F1"/>
    <w:rsid w:val="0005413F"/>
    <w:rsid w:val="00055565"/>
    <w:rsid w:val="00057D20"/>
    <w:rsid w:val="000606A8"/>
    <w:rsid w:val="00061102"/>
    <w:rsid w:val="00062393"/>
    <w:rsid w:val="00064ECB"/>
    <w:rsid w:val="00071537"/>
    <w:rsid w:val="00072612"/>
    <w:rsid w:val="000735D6"/>
    <w:rsid w:val="00074B64"/>
    <w:rsid w:val="0007661D"/>
    <w:rsid w:val="000769FD"/>
    <w:rsid w:val="00077000"/>
    <w:rsid w:val="00082637"/>
    <w:rsid w:val="00083102"/>
    <w:rsid w:val="000846CC"/>
    <w:rsid w:val="00085797"/>
    <w:rsid w:val="00087367"/>
    <w:rsid w:val="0009064A"/>
    <w:rsid w:val="00091815"/>
    <w:rsid w:val="00092BCE"/>
    <w:rsid w:val="00092DFF"/>
    <w:rsid w:val="00093C1A"/>
    <w:rsid w:val="00097FBC"/>
    <w:rsid w:val="000A0975"/>
    <w:rsid w:val="000A266C"/>
    <w:rsid w:val="000A7622"/>
    <w:rsid w:val="000A7F84"/>
    <w:rsid w:val="000B1455"/>
    <w:rsid w:val="000B1EEB"/>
    <w:rsid w:val="000B22D3"/>
    <w:rsid w:val="000B2768"/>
    <w:rsid w:val="000B3464"/>
    <w:rsid w:val="000B389E"/>
    <w:rsid w:val="000B501D"/>
    <w:rsid w:val="000B5170"/>
    <w:rsid w:val="000B6522"/>
    <w:rsid w:val="000C0E5B"/>
    <w:rsid w:val="000C6BA7"/>
    <w:rsid w:val="000D3573"/>
    <w:rsid w:val="000D4F0B"/>
    <w:rsid w:val="000D53B1"/>
    <w:rsid w:val="000D6BF2"/>
    <w:rsid w:val="000E317F"/>
    <w:rsid w:val="000E69EF"/>
    <w:rsid w:val="000E7C46"/>
    <w:rsid w:val="000F0449"/>
    <w:rsid w:val="000F08DA"/>
    <w:rsid w:val="000F14F0"/>
    <w:rsid w:val="000F1D5E"/>
    <w:rsid w:val="000F33D0"/>
    <w:rsid w:val="000F3B5D"/>
    <w:rsid w:val="00101A98"/>
    <w:rsid w:val="00104CE6"/>
    <w:rsid w:val="00107EA8"/>
    <w:rsid w:val="00114114"/>
    <w:rsid w:val="0011469B"/>
    <w:rsid w:val="00117F89"/>
    <w:rsid w:val="00120313"/>
    <w:rsid w:val="001233A5"/>
    <w:rsid w:val="00123BC0"/>
    <w:rsid w:val="00123E80"/>
    <w:rsid w:val="00126D22"/>
    <w:rsid w:val="00131A15"/>
    <w:rsid w:val="00131C28"/>
    <w:rsid w:val="00134CF7"/>
    <w:rsid w:val="0014182B"/>
    <w:rsid w:val="00142752"/>
    <w:rsid w:val="0014490B"/>
    <w:rsid w:val="00146A5C"/>
    <w:rsid w:val="00146E50"/>
    <w:rsid w:val="00150DB6"/>
    <w:rsid w:val="001532C9"/>
    <w:rsid w:val="00154D34"/>
    <w:rsid w:val="00160E1F"/>
    <w:rsid w:val="00161372"/>
    <w:rsid w:val="001622DB"/>
    <w:rsid w:val="00163F71"/>
    <w:rsid w:val="00173556"/>
    <w:rsid w:val="0018114F"/>
    <w:rsid w:val="00181ADF"/>
    <w:rsid w:val="00183A38"/>
    <w:rsid w:val="001854EA"/>
    <w:rsid w:val="00185C26"/>
    <w:rsid w:val="00186A19"/>
    <w:rsid w:val="00196C7C"/>
    <w:rsid w:val="001A1C71"/>
    <w:rsid w:val="001A1DF4"/>
    <w:rsid w:val="001A34C4"/>
    <w:rsid w:val="001B43B7"/>
    <w:rsid w:val="001B6E76"/>
    <w:rsid w:val="001C191C"/>
    <w:rsid w:val="001C3A3F"/>
    <w:rsid w:val="001D1087"/>
    <w:rsid w:val="001D2448"/>
    <w:rsid w:val="001D3ADE"/>
    <w:rsid w:val="001D58D3"/>
    <w:rsid w:val="001D776C"/>
    <w:rsid w:val="001D7BCC"/>
    <w:rsid w:val="001E18FE"/>
    <w:rsid w:val="001F20C8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21B8F"/>
    <w:rsid w:val="00224240"/>
    <w:rsid w:val="00226FA2"/>
    <w:rsid w:val="00231493"/>
    <w:rsid w:val="0024134B"/>
    <w:rsid w:val="00241B9E"/>
    <w:rsid w:val="00251132"/>
    <w:rsid w:val="002535DF"/>
    <w:rsid w:val="002558EB"/>
    <w:rsid w:val="00255B43"/>
    <w:rsid w:val="00255BDC"/>
    <w:rsid w:val="00255BEA"/>
    <w:rsid w:val="00261403"/>
    <w:rsid w:val="00261F59"/>
    <w:rsid w:val="00262C31"/>
    <w:rsid w:val="00272AF4"/>
    <w:rsid w:val="00276C06"/>
    <w:rsid w:val="00280198"/>
    <w:rsid w:val="00282094"/>
    <w:rsid w:val="002843BC"/>
    <w:rsid w:val="00284A84"/>
    <w:rsid w:val="0028682F"/>
    <w:rsid w:val="0029129F"/>
    <w:rsid w:val="00296B90"/>
    <w:rsid w:val="00297296"/>
    <w:rsid w:val="002A0668"/>
    <w:rsid w:val="002A6B8B"/>
    <w:rsid w:val="002A7FBB"/>
    <w:rsid w:val="002B1ED8"/>
    <w:rsid w:val="002B45EC"/>
    <w:rsid w:val="002B4DBC"/>
    <w:rsid w:val="002B62C6"/>
    <w:rsid w:val="002C17A7"/>
    <w:rsid w:val="002C2DA5"/>
    <w:rsid w:val="002C4714"/>
    <w:rsid w:val="002C6160"/>
    <w:rsid w:val="002D02F2"/>
    <w:rsid w:val="002D28EA"/>
    <w:rsid w:val="002D51BB"/>
    <w:rsid w:val="002D5BAE"/>
    <w:rsid w:val="002D5DDC"/>
    <w:rsid w:val="002D6AA3"/>
    <w:rsid w:val="002E5C33"/>
    <w:rsid w:val="002E5D29"/>
    <w:rsid w:val="002F49C4"/>
    <w:rsid w:val="00300EE4"/>
    <w:rsid w:val="0030197F"/>
    <w:rsid w:val="0030223E"/>
    <w:rsid w:val="00303A1E"/>
    <w:rsid w:val="00303BBD"/>
    <w:rsid w:val="00313440"/>
    <w:rsid w:val="00314FCD"/>
    <w:rsid w:val="003177BC"/>
    <w:rsid w:val="00324290"/>
    <w:rsid w:val="00331737"/>
    <w:rsid w:val="0033243D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54269"/>
    <w:rsid w:val="00360206"/>
    <w:rsid w:val="00360B65"/>
    <w:rsid w:val="003624EE"/>
    <w:rsid w:val="003632E1"/>
    <w:rsid w:val="00363CD3"/>
    <w:rsid w:val="003656A9"/>
    <w:rsid w:val="00366852"/>
    <w:rsid w:val="003706EF"/>
    <w:rsid w:val="00370BE4"/>
    <w:rsid w:val="00371D56"/>
    <w:rsid w:val="003772F1"/>
    <w:rsid w:val="0037755D"/>
    <w:rsid w:val="00380E7A"/>
    <w:rsid w:val="00381940"/>
    <w:rsid w:val="00381F0E"/>
    <w:rsid w:val="0038549B"/>
    <w:rsid w:val="003855E5"/>
    <w:rsid w:val="0038628A"/>
    <w:rsid w:val="0038634F"/>
    <w:rsid w:val="00391C48"/>
    <w:rsid w:val="0039243C"/>
    <w:rsid w:val="00394337"/>
    <w:rsid w:val="00394D9F"/>
    <w:rsid w:val="003977BF"/>
    <w:rsid w:val="003A437A"/>
    <w:rsid w:val="003A503E"/>
    <w:rsid w:val="003A6039"/>
    <w:rsid w:val="003B2B6E"/>
    <w:rsid w:val="003B47FA"/>
    <w:rsid w:val="003B6208"/>
    <w:rsid w:val="003B7F8F"/>
    <w:rsid w:val="003C4172"/>
    <w:rsid w:val="003C437D"/>
    <w:rsid w:val="003C4456"/>
    <w:rsid w:val="003C712C"/>
    <w:rsid w:val="003D3301"/>
    <w:rsid w:val="003D4641"/>
    <w:rsid w:val="003E05B7"/>
    <w:rsid w:val="003E0C0A"/>
    <w:rsid w:val="003E5766"/>
    <w:rsid w:val="003E6CFF"/>
    <w:rsid w:val="004010E3"/>
    <w:rsid w:val="004055B8"/>
    <w:rsid w:val="00406543"/>
    <w:rsid w:val="0040709D"/>
    <w:rsid w:val="004122F9"/>
    <w:rsid w:val="004124D3"/>
    <w:rsid w:val="004139BA"/>
    <w:rsid w:val="00421CBC"/>
    <w:rsid w:val="0043008C"/>
    <w:rsid w:val="00430B91"/>
    <w:rsid w:val="00431496"/>
    <w:rsid w:val="004374EF"/>
    <w:rsid w:val="00440F61"/>
    <w:rsid w:val="00442AD4"/>
    <w:rsid w:val="004441CB"/>
    <w:rsid w:val="0044590D"/>
    <w:rsid w:val="00450DB8"/>
    <w:rsid w:val="00453D2C"/>
    <w:rsid w:val="00454851"/>
    <w:rsid w:val="00456070"/>
    <w:rsid w:val="00456B26"/>
    <w:rsid w:val="004570E7"/>
    <w:rsid w:val="00460A1D"/>
    <w:rsid w:val="004613DF"/>
    <w:rsid w:val="004615B6"/>
    <w:rsid w:val="00461BB2"/>
    <w:rsid w:val="00463F96"/>
    <w:rsid w:val="004660BE"/>
    <w:rsid w:val="0046696C"/>
    <w:rsid w:val="0046699D"/>
    <w:rsid w:val="00466DD7"/>
    <w:rsid w:val="0047152D"/>
    <w:rsid w:val="00471F7D"/>
    <w:rsid w:val="00473B19"/>
    <w:rsid w:val="00474CB3"/>
    <w:rsid w:val="00474ECD"/>
    <w:rsid w:val="004757B5"/>
    <w:rsid w:val="004816ED"/>
    <w:rsid w:val="004834F0"/>
    <w:rsid w:val="00484D2A"/>
    <w:rsid w:val="00487185"/>
    <w:rsid w:val="004873AE"/>
    <w:rsid w:val="00487718"/>
    <w:rsid w:val="004905DC"/>
    <w:rsid w:val="00490ABE"/>
    <w:rsid w:val="0049185D"/>
    <w:rsid w:val="004932A8"/>
    <w:rsid w:val="00496526"/>
    <w:rsid w:val="00497E47"/>
    <w:rsid w:val="004A0368"/>
    <w:rsid w:val="004A2715"/>
    <w:rsid w:val="004A2894"/>
    <w:rsid w:val="004A2B41"/>
    <w:rsid w:val="004A3B3E"/>
    <w:rsid w:val="004B2226"/>
    <w:rsid w:val="004B6BED"/>
    <w:rsid w:val="004B77C2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528B"/>
    <w:rsid w:val="004F146C"/>
    <w:rsid w:val="004F1F3C"/>
    <w:rsid w:val="00503537"/>
    <w:rsid w:val="0050408D"/>
    <w:rsid w:val="00504C6A"/>
    <w:rsid w:val="00505F8C"/>
    <w:rsid w:val="00510364"/>
    <w:rsid w:val="005116C9"/>
    <w:rsid w:val="00511BEE"/>
    <w:rsid w:val="005146B1"/>
    <w:rsid w:val="005175E9"/>
    <w:rsid w:val="00520368"/>
    <w:rsid w:val="0052658A"/>
    <w:rsid w:val="00533270"/>
    <w:rsid w:val="0054010D"/>
    <w:rsid w:val="00540146"/>
    <w:rsid w:val="00541066"/>
    <w:rsid w:val="00543C22"/>
    <w:rsid w:val="00543F4F"/>
    <w:rsid w:val="0054405B"/>
    <w:rsid w:val="0054567F"/>
    <w:rsid w:val="00545DC2"/>
    <w:rsid w:val="00546B44"/>
    <w:rsid w:val="005500AA"/>
    <w:rsid w:val="00553291"/>
    <w:rsid w:val="005541AB"/>
    <w:rsid w:val="005546FF"/>
    <w:rsid w:val="00556B72"/>
    <w:rsid w:val="005605E4"/>
    <w:rsid w:val="00563D7B"/>
    <w:rsid w:val="00563E3B"/>
    <w:rsid w:val="005643C8"/>
    <w:rsid w:val="005673D1"/>
    <w:rsid w:val="00570F38"/>
    <w:rsid w:val="00573955"/>
    <w:rsid w:val="00580E33"/>
    <w:rsid w:val="00583225"/>
    <w:rsid w:val="0058724D"/>
    <w:rsid w:val="00596593"/>
    <w:rsid w:val="00596601"/>
    <w:rsid w:val="00596A35"/>
    <w:rsid w:val="005979CD"/>
    <w:rsid w:val="005A097E"/>
    <w:rsid w:val="005A12F0"/>
    <w:rsid w:val="005A5291"/>
    <w:rsid w:val="005A6FD1"/>
    <w:rsid w:val="005B08F1"/>
    <w:rsid w:val="005B1E9D"/>
    <w:rsid w:val="005B47BC"/>
    <w:rsid w:val="005C00EC"/>
    <w:rsid w:val="005C15C9"/>
    <w:rsid w:val="005C30E9"/>
    <w:rsid w:val="005C3D7D"/>
    <w:rsid w:val="005C3DBB"/>
    <w:rsid w:val="005C663B"/>
    <w:rsid w:val="005D1C38"/>
    <w:rsid w:val="005D1ED6"/>
    <w:rsid w:val="005D767A"/>
    <w:rsid w:val="005E2628"/>
    <w:rsid w:val="005E5F66"/>
    <w:rsid w:val="005E6622"/>
    <w:rsid w:val="005E6A82"/>
    <w:rsid w:val="005E7002"/>
    <w:rsid w:val="005E793B"/>
    <w:rsid w:val="005F46EC"/>
    <w:rsid w:val="005F49C9"/>
    <w:rsid w:val="005F4E07"/>
    <w:rsid w:val="005F5C82"/>
    <w:rsid w:val="005F71CE"/>
    <w:rsid w:val="005F7A68"/>
    <w:rsid w:val="00601980"/>
    <w:rsid w:val="0060332C"/>
    <w:rsid w:val="00604C5A"/>
    <w:rsid w:val="00607F1D"/>
    <w:rsid w:val="00612DE8"/>
    <w:rsid w:val="00615A83"/>
    <w:rsid w:val="00620EA0"/>
    <w:rsid w:val="00623E47"/>
    <w:rsid w:val="00624CD2"/>
    <w:rsid w:val="00625A8D"/>
    <w:rsid w:val="0062795C"/>
    <w:rsid w:val="0063124F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17B5"/>
    <w:rsid w:val="00652076"/>
    <w:rsid w:val="00653DA3"/>
    <w:rsid w:val="00654D37"/>
    <w:rsid w:val="006621F0"/>
    <w:rsid w:val="006647E7"/>
    <w:rsid w:val="00666FD4"/>
    <w:rsid w:val="00667217"/>
    <w:rsid w:val="006702C6"/>
    <w:rsid w:val="006703F2"/>
    <w:rsid w:val="006769E6"/>
    <w:rsid w:val="00676C63"/>
    <w:rsid w:val="00682333"/>
    <w:rsid w:val="006844CA"/>
    <w:rsid w:val="006871E0"/>
    <w:rsid w:val="00693099"/>
    <w:rsid w:val="00693B53"/>
    <w:rsid w:val="00697377"/>
    <w:rsid w:val="006A1F61"/>
    <w:rsid w:val="006A533C"/>
    <w:rsid w:val="006A5E52"/>
    <w:rsid w:val="006A712D"/>
    <w:rsid w:val="006A7B71"/>
    <w:rsid w:val="006B16CF"/>
    <w:rsid w:val="006B20FD"/>
    <w:rsid w:val="006B3B2B"/>
    <w:rsid w:val="006C024E"/>
    <w:rsid w:val="006C7ED1"/>
    <w:rsid w:val="006D75E1"/>
    <w:rsid w:val="006D7670"/>
    <w:rsid w:val="006D7A57"/>
    <w:rsid w:val="006E10F4"/>
    <w:rsid w:val="006E10FD"/>
    <w:rsid w:val="006E2996"/>
    <w:rsid w:val="006E2EEC"/>
    <w:rsid w:val="006E471E"/>
    <w:rsid w:val="006E4859"/>
    <w:rsid w:val="006F24E3"/>
    <w:rsid w:val="007065D3"/>
    <w:rsid w:val="007071B1"/>
    <w:rsid w:val="00707EC1"/>
    <w:rsid w:val="00710582"/>
    <w:rsid w:val="00710BA6"/>
    <w:rsid w:val="00714EE9"/>
    <w:rsid w:val="007246B0"/>
    <w:rsid w:val="007258CB"/>
    <w:rsid w:val="00727C5C"/>
    <w:rsid w:val="00730E29"/>
    <w:rsid w:val="00732FF6"/>
    <w:rsid w:val="00735393"/>
    <w:rsid w:val="00745C9E"/>
    <w:rsid w:val="00745E32"/>
    <w:rsid w:val="007466F7"/>
    <w:rsid w:val="00754AE5"/>
    <w:rsid w:val="00757D89"/>
    <w:rsid w:val="0076194B"/>
    <w:rsid w:val="00763676"/>
    <w:rsid w:val="00771D30"/>
    <w:rsid w:val="00772776"/>
    <w:rsid w:val="00776E56"/>
    <w:rsid w:val="00781619"/>
    <w:rsid w:val="00785D06"/>
    <w:rsid w:val="0078785E"/>
    <w:rsid w:val="0079146B"/>
    <w:rsid w:val="00791DD5"/>
    <w:rsid w:val="00796875"/>
    <w:rsid w:val="0079756E"/>
    <w:rsid w:val="007A1233"/>
    <w:rsid w:val="007A1534"/>
    <w:rsid w:val="007A258F"/>
    <w:rsid w:val="007A3B3A"/>
    <w:rsid w:val="007A50BE"/>
    <w:rsid w:val="007B0BBA"/>
    <w:rsid w:val="007B40C3"/>
    <w:rsid w:val="007C16F7"/>
    <w:rsid w:val="007C7C5D"/>
    <w:rsid w:val="007D25DB"/>
    <w:rsid w:val="007D51E8"/>
    <w:rsid w:val="007D655B"/>
    <w:rsid w:val="007D762B"/>
    <w:rsid w:val="007D7C64"/>
    <w:rsid w:val="007E2E07"/>
    <w:rsid w:val="007E44AB"/>
    <w:rsid w:val="007E491C"/>
    <w:rsid w:val="007E53E2"/>
    <w:rsid w:val="007E604C"/>
    <w:rsid w:val="007E714E"/>
    <w:rsid w:val="007F0413"/>
    <w:rsid w:val="007F12C0"/>
    <w:rsid w:val="007F336A"/>
    <w:rsid w:val="007F4E20"/>
    <w:rsid w:val="007F7A0B"/>
    <w:rsid w:val="0080037D"/>
    <w:rsid w:val="008061E0"/>
    <w:rsid w:val="0080711D"/>
    <w:rsid w:val="00807A66"/>
    <w:rsid w:val="008131E8"/>
    <w:rsid w:val="00813292"/>
    <w:rsid w:val="00813E40"/>
    <w:rsid w:val="00816489"/>
    <w:rsid w:val="00817C16"/>
    <w:rsid w:val="00820049"/>
    <w:rsid w:val="0082013E"/>
    <w:rsid w:val="00822617"/>
    <w:rsid w:val="00824B15"/>
    <w:rsid w:val="008322E3"/>
    <w:rsid w:val="00834DF7"/>
    <w:rsid w:val="00836F01"/>
    <w:rsid w:val="00837069"/>
    <w:rsid w:val="008406F5"/>
    <w:rsid w:val="00841F1E"/>
    <w:rsid w:val="00842203"/>
    <w:rsid w:val="00850E3E"/>
    <w:rsid w:val="00853C60"/>
    <w:rsid w:val="008633B8"/>
    <w:rsid w:val="00864432"/>
    <w:rsid w:val="008649A3"/>
    <w:rsid w:val="00865F62"/>
    <w:rsid w:val="0086670A"/>
    <w:rsid w:val="00870BA1"/>
    <w:rsid w:val="00873CDE"/>
    <w:rsid w:val="00874421"/>
    <w:rsid w:val="00875997"/>
    <w:rsid w:val="0087796C"/>
    <w:rsid w:val="00880932"/>
    <w:rsid w:val="008825B5"/>
    <w:rsid w:val="00885E74"/>
    <w:rsid w:val="00886B14"/>
    <w:rsid w:val="008901E3"/>
    <w:rsid w:val="008927F4"/>
    <w:rsid w:val="00893B58"/>
    <w:rsid w:val="00894E4C"/>
    <w:rsid w:val="0089642A"/>
    <w:rsid w:val="008A1743"/>
    <w:rsid w:val="008A23DD"/>
    <w:rsid w:val="008A6C51"/>
    <w:rsid w:val="008B15CF"/>
    <w:rsid w:val="008B2242"/>
    <w:rsid w:val="008B4AD1"/>
    <w:rsid w:val="008B6D93"/>
    <w:rsid w:val="008B7AF1"/>
    <w:rsid w:val="008C3543"/>
    <w:rsid w:val="008D0F0D"/>
    <w:rsid w:val="008D0FF2"/>
    <w:rsid w:val="008D14D6"/>
    <w:rsid w:val="008D1D7F"/>
    <w:rsid w:val="008D3526"/>
    <w:rsid w:val="008D5E71"/>
    <w:rsid w:val="008E0C9A"/>
    <w:rsid w:val="008F0401"/>
    <w:rsid w:val="008F04C1"/>
    <w:rsid w:val="008F1E13"/>
    <w:rsid w:val="008F2457"/>
    <w:rsid w:val="008F252A"/>
    <w:rsid w:val="008F6AFD"/>
    <w:rsid w:val="008F7645"/>
    <w:rsid w:val="0090248F"/>
    <w:rsid w:val="00902F25"/>
    <w:rsid w:val="0090407E"/>
    <w:rsid w:val="00905334"/>
    <w:rsid w:val="00907ABB"/>
    <w:rsid w:val="00911307"/>
    <w:rsid w:val="0091268B"/>
    <w:rsid w:val="00915110"/>
    <w:rsid w:val="009151B5"/>
    <w:rsid w:val="00916ADA"/>
    <w:rsid w:val="00916C64"/>
    <w:rsid w:val="00925107"/>
    <w:rsid w:val="00925421"/>
    <w:rsid w:val="009267EE"/>
    <w:rsid w:val="00927998"/>
    <w:rsid w:val="00932185"/>
    <w:rsid w:val="009346E4"/>
    <w:rsid w:val="009349BC"/>
    <w:rsid w:val="00935F23"/>
    <w:rsid w:val="00936585"/>
    <w:rsid w:val="009372D8"/>
    <w:rsid w:val="00937C57"/>
    <w:rsid w:val="00937D12"/>
    <w:rsid w:val="00940ED2"/>
    <w:rsid w:val="00946997"/>
    <w:rsid w:val="0094737A"/>
    <w:rsid w:val="00950094"/>
    <w:rsid w:val="0095139E"/>
    <w:rsid w:val="00951536"/>
    <w:rsid w:val="00952B32"/>
    <w:rsid w:val="00952C61"/>
    <w:rsid w:val="00954B3E"/>
    <w:rsid w:val="009554A6"/>
    <w:rsid w:val="00956FEB"/>
    <w:rsid w:val="009650D5"/>
    <w:rsid w:val="0096535F"/>
    <w:rsid w:val="00965F35"/>
    <w:rsid w:val="00966500"/>
    <w:rsid w:val="009726CF"/>
    <w:rsid w:val="009729A3"/>
    <w:rsid w:val="009732A9"/>
    <w:rsid w:val="0097673D"/>
    <w:rsid w:val="00977F1D"/>
    <w:rsid w:val="00981819"/>
    <w:rsid w:val="00982217"/>
    <w:rsid w:val="00984B39"/>
    <w:rsid w:val="00986A83"/>
    <w:rsid w:val="00987C04"/>
    <w:rsid w:val="00990645"/>
    <w:rsid w:val="009A130B"/>
    <w:rsid w:val="009A2639"/>
    <w:rsid w:val="009A397F"/>
    <w:rsid w:val="009B4F83"/>
    <w:rsid w:val="009B6983"/>
    <w:rsid w:val="009C5450"/>
    <w:rsid w:val="009C5716"/>
    <w:rsid w:val="009D316A"/>
    <w:rsid w:val="009D3527"/>
    <w:rsid w:val="009D5368"/>
    <w:rsid w:val="009D54DF"/>
    <w:rsid w:val="009E56AC"/>
    <w:rsid w:val="009E56AF"/>
    <w:rsid w:val="009E678D"/>
    <w:rsid w:val="009F28E2"/>
    <w:rsid w:val="009F3D3B"/>
    <w:rsid w:val="009F4BDF"/>
    <w:rsid w:val="009F60BA"/>
    <w:rsid w:val="009F7F44"/>
    <w:rsid w:val="00A01B8D"/>
    <w:rsid w:val="00A034AE"/>
    <w:rsid w:val="00A035F5"/>
    <w:rsid w:val="00A11F34"/>
    <w:rsid w:val="00A1350A"/>
    <w:rsid w:val="00A17075"/>
    <w:rsid w:val="00A219F7"/>
    <w:rsid w:val="00A231A4"/>
    <w:rsid w:val="00A310DA"/>
    <w:rsid w:val="00A32FCB"/>
    <w:rsid w:val="00A3561C"/>
    <w:rsid w:val="00A37B4C"/>
    <w:rsid w:val="00A400BC"/>
    <w:rsid w:val="00A40701"/>
    <w:rsid w:val="00A42169"/>
    <w:rsid w:val="00A424F1"/>
    <w:rsid w:val="00A426B2"/>
    <w:rsid w:val="00A45EE8"/>
    <w:rsid w:val="00A465FC"/>
    <w:rsid w:val="00A47B50"/>
    <w:rsid w:val="00A50459"/>
    <w:rsid w:val="00A506CB"/>
    <w:rsid w:val="00A5166E"/>
    <w:rsid w:val="00A52369"/>
    <w:rsid w:val="00A52A88"/>
    <w:rsid w:val="00A534B3"/>
    <w:rsid w:val="00A55701"/>
    <w:rsid w:val="00A56ED1"/>
    <w:rsid w:val="00A648A4"/>
    <w:rsid w:val="00A650B2"/>
    <w:rsid w:val="00A7290A"/>
    <w:rsid w:val="00A75006"/>
    <w:rsid w:val="00A7784F"/>
    <w:rsid w:val="00A81E28"/>
    <w:rsid w:val="00A82932"/>
    <w:rsid w:val="00A82D07"/>
    <w:rsid w:val="00A84F3F"/>
    <w:rsid w:val="00A868FB"/>
    <w:rsid w:val="00A915ED"/>
    <w:rsid w:val="00A91CF2"/>
    <w:rsid w:val="00A93BA4"/>
    <w:rsid w:val="00A9416E"/>
    <w:rsid w:val="00AA493D"/>
    <w:rsid w:val="00AB4807"/>
    <w:rsid w:val="00AB4813"/>
    <w:rsid w:val="00AC0052"/>
    <w:rsid w:val="00AC04D6"/>
    <w:rsid w:val="00AD0685"/>
    <w:rsid w:val="00AD38C1"/>
    <w:rsid w:val="00AD5A78"/>
    <w:rsid w:val="00AE1517"/>
    <w:rsid w:val="00AE4078"/>
    <w:rsid w:val="00AE4230"/>
    <w:rsid w:val="00AE61E7"/>
    <w:rsid w:val="00AE69D7"/>
    <w:rsid w:val="00AE71AA"/>
    <w:rsid w:val="00AF1374"/>
    <w:rsid w:val="00AF1E8A"/>
    <w:rsid w:val="00AF2DE8"/>
    <w:rsid w:val="00AF5947"/>
    <w:rsid w:val="00AF692A"/>
    <w:rsid w:val="00AF6D69"/>
    <w:rsid w:val="00AF7626"/>
    <w:rsid w:val="00B03D08"/>
    <w:rsid w:val="00B04941"/>
    <w:rsid w:val="00B049B8"/>
    <w:rsid w:val="00B05BF7"/>
    <w:rsid w:val="00B079F6"/>
    <w:rsid w:val="00B1094A"/>
    <w:rsid w:val="00B129D1"/>
    <w:rsid w:val="00B12F61"/>
    <w:rsid w:val="00B13990"/>
    <w:rsid w:val="00B14CBC"/>
    <w:rsid w:val="00B1760D"/>
    <w:rsid w:val="00B17FF0"/>
    <w:rsid w:val="00B24875"/>
    <w:rsid w:val="00B30468"/>
    <w:rsid w:val="00B32160"/>
    <w:rsid w:val="00B32B07"/>
    <w:rsid w:val="00B336E9"/>
    <w:rsid w:val="00B3397D"/>
    <w:rsid w:val="00B3426B"/>
    <w:rsid w:val="00B34F7B"/>
    <w:rsid w:val="00B35999"/>
    <w:rsid w:val="00B366BF"/>
    <w:rsid w:val="00B44237"/>
    <w:rsid w:val="00B47D09"/>
    <w:rsid w:val="00B50108"/>
    <w:rsid w:val="00B50FC6"/>
    <w:rsid w:val="00B525D3"/>
    <w:rsid w:val="00B55B5C"/>
    <w:rsid w:val="00B56290"/>
    <w:rsid w:val="00B61B54"/>
    <w:rsid w:val="00B6351D"/>
    <w:rsid w:val="00B64203"/>
    <w:rsid w:val="00B6519E"/>
    <w:rsid w:val="00B65238"/>
    <w:rsid w:val="00B66AF1"/>
    <w:rsid w:val="00B70245"/>
    <w:rsid w:val="00B703C2"/>
    <w:rsid w:val="00B71B34"/>
    <w:rsid w:val="00B7350D"/>
    <w:rsid w:val="00B74E41"/>
    <w:rsid w:val="00B7740D"/>
    <w:rsid w:val="00B82F58"/>
    <w:rsid w:val="00B839A9"/>
    <w:rsid w:val="00B84C63"/>
    <w:rsid w:val="00B86814"/>
    <w:rsid w:val="00B910CB"/>
    <w:rsid w:val="00B91743"/>
    <w:rsid w:val="00B91D38"/>
    <w:rsid w:val="00B927D2"/>
    <w:rsid w:val="00B935A4"/>
    <w:rsid w:val="00B945E5"/>
    <w:rsid w:val="00B9636B"/>
    <w:rsid w:val="00B974AD"/>
    <w:rsid w:val="00BA22C6"/>
    <w:rsid w:val="00BA316D"/>
    <w:rsid w:val="00BA5FEF"/>
    <w:rsid w:val="00BA7628"/>
    <w:rsid w:val="00BB2130"/>
    <w:rsid w:val="00BB30B6"/>
    <w:rsid w:val="00BB40CB"/>
    <w:rsid w:val="00BB7C37"/>
    <w:rsid w:val="00BC168F"/>
    <w:rsid w:val="00BC1E95"/>
    <w:rsid w:val="00BC2262"/>
    <w:rsid w:val="00BC3D81"/>
    <w:rsid w:val="00BC420A"/>
    <w:rsid w:val="00BC540B"/>
    <w:rsid w:val="00BC7302"/>
    <w:rsid w:val="00BD01F3"/>
    <w:rsid w:val="00BD0D8D"/>
    <w:rsid w:val="00BD35EF"/>
    <w:rsid w:val="00BD439F"/>
    <w:rsid w:val="00BD4F14"/>
    <w:rsid w:val="00BE1265"/>
    <w:rsid w:val="00BE2644"/>
    <w:rsid w:val="00BE42F3"/>
    <w:rsid w:val="00BE551C"/>
    <w:rsid w:val="00BF6ECD"/>
    <w:rsid w:val="00BF70B0"/>
    <w:rsid w:val="00BF790B"/>
    <w:rsid w:val="00C01E67"/>
    <w:rsid w:val="00C05302"/>
    <w:rsid w:val="00C06B6B"/>
    <w:rsid w:val="00C06F37"/>
    <w:rsid w:val="00C0799A"/>
    <w:rsid w:val="00C10190"/>
    <w:rsid w:val="00C13438"/>
    <w:rsid w:val="00C170FF"/>
    <w:rsid w:val="00C173E1"/>
    <w:rsid w:val="00C2019E"/>
    <w:rsid w:val="00C27AEF"/>
    <w:rsid w:val="00C3110E"/>
    <w:rsid w:val="00C3466C"/>
    <w:rsid w:val="00C355FF"/>
    <w:rsid w:val="00C41A64"/>
    <w:rsid w:val="00C4505F"/>
    <w:rsid w:val="00C47122"/>
    <w:rsid w:val="00C47959"/>
    <w:rsid w:val="00C47CEA"/>
    <w:rsid w:val="00C515E0"/>
    <w:rsid w:val="00C531A3"/>
    <w:rsid w:val="00C57F24"/>
    <w:rsid w:val="00C63EA6"/>
    <w:rsid w:val="00C6619F"/>
    <w:rsid w:val="00C6624A"/>
    <w:rsid w:val="00C67034"/>
    <w:rsid w:val="00C742C3"/>
    <w:rsid w:val="00C75559"/>
    <w:rsid w:val="00C76D88"/>
    <w:rsid w:val="00C76F04"/>
    <w:rsid w:val="00C7785D"/>
    <w:rsid w:val="00C77A26"/>
    <w:rsid w:val="00C85BDD"/>
    <w:rsid w:val="00C861B6"/>
    <w:rsid w:val="00C86B81"/>
    <w:rsid w:val="00C91557"/>
    <w:rsid w:val="00C92F74"/>
    <w:rsid w:val="00CA1C19"/>
    <w:rsid w:val="00CA204D"/>
    <w:rsid w:val="00CA2E14"/>
    <w:rsid w:val="00CA60CD"/>
    <w:rsid w:val="00CB10E9"/>
    <w:rsid w:val="00CB11D6"/>
    <w:rsid w:val="00CB5475"/>
    <w:rsid w:val="00CB665E"/>
    <w:rsid w:val="00CB6E09"/>
    <w:rsid w:val="00CC09A7"/>
    <w:rsid w:val="00CC0FD9"/>
    <w:rsid w:val="00CC1F8F"/>
    <w:rsid w:val="00CD139B"/>
    <w:rsid w:val="00CD5E59"/>
    <w:rsid w:val="00CD7831"/>
    <w:rsid w:val="00CE05D4"/>
    <w:rsid w:val="00CE4712"/>
    <w:rsid w:val="00CF53EE"/>
    <w:rsid w:val="00D01E5B"/>
    <w:rsid w:val="00D02378"/>
    <w:rsid w:val="00D02BE9"/>
    <w:rsid w:val="00D101DD"/>
    <w:rsid w:val="00D13167"/>
    <w:rsid w:val="00D14423"/>
    <w:rsid w:val="00D15604"/>
    <w:rsid w:val="00D15F27"/>
    <w:rsid w:val="00D17394"/>
    <w:rsid w:val="00D17B7F"/>
    <w:rsid w:val="00D21541"/>
    <w:rsid w:val="00D23DC0"/>
    <w:rsid w:val="00D23FFF"/>
    <w:rsid w:val="00D2778A"/>
    <w:rsid w:val="00D31043"/>
    <w:rsid w:val="00D32077"/>
    <w:rsid w:val="00D324C0"/>
    <w:rsid w:val="00D34A13"/>
    <w:rsid w:val="00D3640D"/>
    <w:rsid w:val="00D42AE0"/>
    <w:rsid w:val="00D43F4A"/>
    <w:rsid w:val="00D4445D"/>
    <w:rsid w:val="00D4451D"/>
    <w:rsid w:val="00D45330"/>
    <w:rsid w:val="00D45705"/>
    <w:rsid w:val="00D45A48"/>
    <w:rsid w:val="00D45DB8"/>
    <w:rsid w:val="00D45FAE"/>
    <w:rsid w:val="00D505CD"/>
    <w:rsid w:val="00D50821"/>
    <w:rsid w:val="00D52D25"/>
    <w:rsid w:val="00D605FF"/>
    <w:rsid w:val="00D65A57"/>
    <w:rsid w:val="00D66306"/>
    <w:rsid w:val="00D66B18"/>
    <w:rsid w:val="00D726DB"/>
    <w:rsid w:val="00D73164"/>
    <w:rsid w:val="00D77E53"/>
    <w:rsid w:val="00D8135F"/>
    <w:rsid w:val="00D81DD5"/>
    <w:rsid w:val="00D84778"/>
    <w:rsid w:val="00D87BB8"/>
    <w:rsid w:val="00D90BD9"/>
    <w:rsid w:val="00D932C5"/>
    <w:rsid w:val="00D939A7"/>
    <w:rsid w:val="00D9581C"/>
    <w:rsid w:val="00D95DCB"/>
    <w:rsid w:val="00D96228"/>
    <w:rsid w:val="00D9713D"/>
    <w:rsid w:val="00DA5459"/>
    <w:rsid w:val="00DA6CD2"/>
    <w:rsid w:val="00DB357A"/>
    <w:rsid w:val="00DB4233"/>
    <w:rsid w:val="00DB5097"/>
    <w:rsid w:val="00DB6E20"/>
    <w:rsid w:val="00DC07F6"/>
    <w:rsid w:val="00DC4F7C"/>
    <w:rsid w:val="00DC7134"/>
    <w:rsid w:val="00DC7C2C"/>
    <w:rsid w:val="00DD2256"/>
    <w:rsid w:val="00DD4B55"/>
    <w:rsid w:val="00DD5871"/>
    <w:rsid w:val="00DD71EC"/>
    <w:rsid w:val="00DE2F66"/>
    <w:rsid w:val="00DE4173"/>
    <w:rsid w:val="00DE4592"/>
    <w:rsid w:val="00DF6125"/>
    <w:rsid w:val="00E009E0"/>
    <w:rsid w:val="00E13E05"/>
    <w:rsid w:val="00E15784"/>
    <w:rsid w:val="00E16734"/>
    <w:rsid w:val="00E179BE"/>
    <w:rsid w:val="00E20032"/>
    <w:rsid w:val="00E20401"/>
    <w:rsid w:val="00E228CB"/>
    <w:rsid w:val="00E264D8"/>
    <w:rsid w:val="00E319F9"/>
    <w:rsid w:val="00E331C7"/>
    <w:rsid w:val="00E35240"/>
    <w:rsid w:val="00E36E18"/>
    <w:rsid w:val="00E37099"/>
    <w:rsid w:val="00E375A0"/>
    <w:rsid w:val="00E4052E"/>
    <w:rsid w:val="00E40A15"/>
    <w:rsid w:val="00E40CCE"/>
    <w:rsid w:val="00E43654"/>
    <w:rsid w:val="00E459FA"/>
    <w:rsid w:val="00E45A4B"/>
    <w:rsid w:val="00E46996"/>
    <w:rsid w:val="00E50522"/>
    <w:rsid w:val="00E52F87"/>
    <w:rsid w:val="00E6120D"/>
    <w:rsid w:val="00E61D06"/>
    <w:rsid w:val="00E7043E"/>
    <w:rsid w:val="00E747D9"/>
    <w:rsid w:val="00E75D5D"/>
    <w:rsid w:val="00E766CA"/>
    <w:rsid w:val="00E80D3D"/>
    <w:rsid w:val="00E80F3C"/>
    <w:rsid w:val="00E81F85"/>
    <w:rsid w:val="00E8413D"/>
    <w:rsid w:val="00E84C2A"/>
    <w:rsid w:val="00E90CA1"/>
    <w:rsid w:val="00E91D25"/>
    <w:rsid w:val="00E95F4D"/>
    <w:rsid w:val="00E97067"/>
    <w:rsid w:val="00EA3849"/>
    <w:rsid w:val="00EA4970"/>
    <w:rsid w:val="00EA6E8E"/>
    <w:rsid w:val="00EA7978"/>
    <w:rsid w:val="00EA7D19"/>
    <w:rsid w:val="00EB7EFB"/>
    <w:rsid w:val="00EB7F70"/>
    <w:rsid w:val="00EC4C2A"/>
    <w:rsid w:val="00EC6764"/>
    <w:rsid w:val="00EC726F"/>
    <w:rsid w:val="00EC7743"/>
    <w:rsid w:val="00EC7B8C"/>
    <w:rsid w:val="00ED1649"/>
    <w:rsid w:val="00ED2540"/>
    <w:rsid w:val="00ED48A6"/>
    <w:rsid w:val="00ED521A"/>
    <w:rsid w:val="00EE1F48"/>
    <w:rsid w:val="00EE3C5A"/>
    <w:rsid w:val="00EE42D7"/>
    <w:rsid w:val="00EE4E0F"/>
    <w:rsid w:val="00EE504D"/>
    <w:rsid w:val="00EE75E3"/>
    <w:rsid w:val="00EE7777"/>
    <w:rsid w:val="00EF0C86"/>
    <w:rsid w:val="00EF2D7A"/>
    <w:rsid w:val="00EF586D"/>
    <w:rsid w:val="00F00B9A"/>
    <w:rsid w:val="00F0246E"/>
    <w:rsid w:val="00F026DB"/>
    <w:rsid w:val="00F04133"/>
    <w:rsid w:val="00F12233"/>
    <w:rsid w:val="00F12CE1"/>
    <w:rsid w:val="00F14096"/>
    <w:rsid w:val="00F14820"/>
    <w:rsid w:val="00F30DED"/>
    <w:rsid w:val="00F31DB2"/>
    <w:rsid w:val="00F37720"/>
    <w:rsid w:val="00F4046D"/>
    <w:rsid w:val="00F40A6C"/>
    <w:rsid w:val="00F42920"/>
    <w:rsid w:val="00F44EA5"/>
    <w:rsid w:val="00F4518D"/>
    <w:rsid w:val="00F46AEA"/>
    <w:rsid w:val="00F46C28"/>
    <w:rsid w:val="00F46CF6"/>
    <w:rsid w:val="00F51019"/>
    <w:rsid w:val="00F52179"/>
    <w:rsid w:val="00F52B79"/>
    <w:rsid w:val="00F559A5"/>
    <w:rsid w:val="00F55F9D"/>
    <w:rsid w:val="00F56E1A"/>
    <w:rsid w:val="00F60EEE"/>
    <w:rsid w:val="00F6204B"/>
    <w:rsid w:val="00F62CDA"/>
    <w:rsid w:val="00F6448C"/>
    <w:rsid w:val="00F65D8A"/>
    <w:rsid w:val="00F66E01"/>
    <w:rsid w:val="00F7120A"/>
    <w:rsid w:val="00F74422"/>
    <w:rsid w:val="00F76222"/>
    <w:rsid w:val="00F83712"/>
    <w:rsid w:val="00F86BEC"/>
    <w:rsid w:val="00F9447B"/>
    <w:rsid w:val="00F944E0"/>
    <w:rsid w:val="00F95C39"/>
    <w:rsid w:val="00F97EF3"/>
    <w:rsid w:val="00FA0B34"/>
    <w:rsid w:val="00FA132A"/>
    <w:rsid w:val="00FA1FC3"/>
    <w:rsid w:val="00FA25DC"/>
    <w:rsid w:val="00FA431A"/>
    <w:rsid w:val="00FA500B"/>
    <w:rsid w:val="00FA54C6"/>
    <w:rsid w:val="00FA5E0B"/>
    <w:rsid w:val="00FA7BFA"/>
    <w:rsid w:val="00FB00F5"/>
    <w:rsid w:val="00FB0527"/>
    <w:rsid w:val="00FB3A37"/>
    <w:rsid w:val="00FB635D"/>
    <w:rsid w:val="00FB6BC1"/>
    <w:rsid w:val="00FC0EED"/>
    <w:rsid w:val="00FC11D2"/>
    <w:rsid w:val="00FC1405"/>
    <w:rsid w:val="00FC7E50"/>
    <w:rsid w:val="00FD0FFF"/>
    <w:rsid w:val="00FE2208"/>
    <w:rsid w:val="00FE2769"/>
    <w:rsid w:val="00FE2ED0"/>
    <w:rsid w:val="00FE3C8C"/>
    <w:rsid w:val="00FE430B"/>
    <w:rsid w:val="00FE46AF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2A9"/>
  </w:style>
  <w:style w:type="paragraph" w:styleId="Heading1">
    <w:name w:val="heading 1"/>
    <w:basedOn w:val="Normal"/>
    <w:next w:val="Normal"/>
    <w:link w:val="Heading1Char"/>
    <w:uiPriority w:val="9"/>
    <w:qFormat/>
    <w:rsid w:val="009732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32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32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732A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32A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32A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32A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32A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32A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32A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732A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732A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32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32A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2A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32A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32A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32A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32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732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32A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32A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732A9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9732A9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9732A9"/>
    <w:rPr>
      <w:i/>
      <w:iCs/>
      <w:color w:val="auto"/>
    </w:rPr>
  </w:style>
  <w:style w:type="paragraph" w:styleId="NoSpacing">
    <w:name w:val="No Spacing"/>
    <w:uiPriority w:val="1"/>
    <w:qFormat/>
    <w:rsid w:val="009732A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732A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32A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32A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32A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9732A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732A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9732A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732A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9732A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32A9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10B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0BA6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6703F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blications.marquette.edu/" TargetMode="External"/><Relationship Id="rId13" Type="http://schemas.openxmlformats.org/officeDocument/2006/relationships/image" Target="media/image5.emf"/><Relationship Id="rId3" Type="http://schemas.openxmlformats.org/officeDocument/2006/relationships/customXml" Target="../customXml/item3.xml"/><Relationship Id="rId7" Type="http://schemas.openxmlformats.org/officeDocument/2006/relationships/hyperlink" Target="https://doi.org/10.1117/12.2008439" TargetMode="External"/><Relationship Id="rId12" Type="http://schemas.openxmlformats.org/officeDocument/2006/relationships/image" Target="media/image4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0" ma:contentTypeDescription="Create a new document." ma:contentTypeScope="" ma:versionID="1d822b10c24ef6f388e31084a596ae23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49edd2d7bf942d5bae8cf2f982a97614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8F5F37-7CA8-4C3A-9778-A368DF2D51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E33536-57D7-4071-AA34-5003596557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C607A7-0D85-4796-BB4A-6EC452D78F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9</Pages>
  <Words>3854</Words>
  <Characters>21969</Characters>
  <Application>Microsoft Office Word</Application>
  <DocSecurity>8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136</cp:revision>
  <dcterms:created xsi:type="dcterms:W3CDTF">2019-06-13T16:49:00Z</dcterms:created>
  <dcterms:modified xsi:type="dcterms:W3CDTF">2019-06-13T19:33:00Z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