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B407D8" w:rsidRDefault="000A7622" w:rsidP="000A7622">
      <w:pPr>
        <w:pStyle w:val="Default"/>
        <w:rPr>
          <w:rFonts w:asciiTheme="minorHAnsi" w:hAnsiTheme="minorHAnsi" w:cstheme="minorHAnsi"/>
          <w:sz w:val="22"/>
          <w:szCs w:val="22"/>
        </w:rPr>
      </w:pPr>
    </w:p>
    <w:p w14:paraId="2538F7F5" w14:textId="77777777" w:rsidR="000A7622" w:rsidRPr="00B407D8"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B407D8">
        <w:rPr>
          <w:rFonts w:cstheme="minorHAnsi"/>
          <w:b/>
          <w:bCs/>
          <w:color w:val="316192"/>
          <w:sz w:val="28"/>
          <w:szCs w:val="26"/>
        </w:rPr>
        <w:t>Marquette Unive</w:t>
      </w:r>
      <w:bookmarkStart w:id="2" w:name="_GoBack"/>
      <w:bookmarkEnd w:id="2"/>
      <w:r w:rsidRPr="00B407D8">
        <w:rPr>
          <w:rFonts w:cstheme="minorHAnsi"/>
          <w:b/>
          <w:bCs/>
          <w:color w:val="316192"/>
          <w:sz w:val="28"/>
          <w:szCs w:val="26"/>
        </w:rPr>
        <w:t>rsity</w:t>
      </w:r>
    </w:p>
    <w:p w14:paraId="158D4B9F" w14:textId="77777777" w:rsidR="000A7622" w:rsidRPr="00B407D8" w:rsidRDefault="000A7622" w:rsidP="00D14423">
      <w:pPr>
        <w:autoSpaceDE w:val="0"/>
        <w:autoSpaceDN w:val="0"/>
        <w:adjustRightInd w:val="0"/>
        <w:rPr>
          <w:rFonts w:cstheme="minorHAnsi"/>
          <w:b/>
          <w:bCs/>
          <w:color w:val="316192"/>
          <w:sz w:val="40"/>
          <w:szCs w:val="36"/>
        </w:rPr>
      </w:pPr>
      <w:proofErr w:type="spellStart"/>
      <w:r w:rsidRPr="00B407D8">
        <w:rPr>
          <w:rFonts w:cstheme="minorHAnsi"/>
          <w:b/>
          <w:bCs/>
          <w:color w:val="316192"/>
          <w:sz w:val="40"/>
          <w:szCs w:val="36"/>
        </w:rPr>
        <w:t>e-Publications@Marquette</w:t>
      </w:r>
      <w:proofErr w:type="spellEnd"/>
    </w:p>
    <w:p w14:paraId="689ACF87" w14:textId="77777777" w:rsidR="000A7622" w:rsidRPr="00B407D8" w:rsidRDefault="000A7622" w:rsidP="00D14423">
      <w:pPr>
        <w:autoSpaceDE w:val="0"/>
        <w:autoSpaceDN w:val="0"/>
        <w:adjustRightInd w:val="0"/>
        <w:rPr>
          <w:rFonts w:cstheme="minorHAnsi"/>
          <w:b/>
          <w:bCs/>
          <w:i/>
          <w:iCs/>
        </w:rPr>
      </w:pPr>
    </w:p>
    <w:p w14:paraId="161853CC" w14:textId="2C74531C" w:rsidR="000A7622" w:rsidRPr="00B407D8" w:rsidRDefault="000548BA" w:rsidP="00D14423">
      <w:pPr>
        <w:autoSpaceDE w:val="0"/>
        <w:autoSpaceDN w:val="0"/>
        <w:adjustRightInd w:val="0"/>
        <w:rPr>
          <w:rFonts w:cstheme="minorHAnsi"/>
          <w:b/>
          <w:bCs/>
          <w:i/>
          <w:iCs/>
          <w:sz w:val="32"/>
          <w:szCs w:val="32"/>
        </w:rPr>
      </w:pPr>
      <w:r w:rsidRPr="00B407D8">
        <w:rPr>
          <w:rFonts w:cstheme="minorHAnsi"/>
          <w:b/>
          <w:bCs/>
          <w:i/>
          <w:iCs/>
          <w:sz w:val="32"/>
          <w:szCs w:val="32"/>
        </w:rPr>
        <w:t xml:space="preserve">Biomedical Engineering </w:t>
      </w:r>
      <w:r w:rsidR="000A7622" w:rsidRPr="00B407D8">
        <w:rPr>
          <w:rFonts w:cstheme="minorHAnsi"/>
          <w:b/>
          <w:bCs/>
          <w:i/>
          <w:iCs/>
          <w:sz w:val="32"/>
          <w:szCs w:val="32"/>
        </w:rPr>
        <w:t>Faculty Research and Publications/</w:t>
      </w:r>
      <w:r w:rsidR="009732A9" w:rsidRPr="00B407D8">
        <w:rPr>
          <w:rFonts w:cstheme="minorHAnsi"/>
          <w:b/>
          <w:bCs/>
          <w:i/>
          <w:iCs/>
          <w:sz w:val="32"/>
          <w:szCs w:val="32"/>
        </w:rPr>
        <w:t xml:space="preserve">College of </w:t>
      </w:r>
      <w:r w:rsidRPr="00B407D8">
        <w:rPr>
          <w:rFonts w:cstheme="minorHAnsi"/>
          <w:b/>
          <w:bCs/>
          <w:i/>
          <w:iCs/>
          <w:sz w:val="32"/>
          <w:szCs w:val="32"/>
        </w:rPr>
        <w:t>Engineering</w:t>
      </w:r>
    </w:p>
    <w:bookmarkEnd w:id="0"/>
    <w:p w14:paraId="3E538636" w14:textId="77777777" w:rsidR="000A7622" w:rsidRPr="00B407D8" w:rsidRDefault="000A7622" w:rsidP="00D14423">
      <w:pPr>
        <w:jc w:val="center"/>
        <w:rPr>
          <w:rFonts w:cstheme="minorHAnsi"/>
          <w:b/>
          <w:bCs/>
          <w:i/>
          <w:iCs/>
        </w:rPr>
      </w:pPr>
    </w:p>
    <w:p w14:paraId="25509BF0" w14:textId="28841EF8" w:rsidR="000A7622" w:rsidRPr="00B407D8" w:rsidRDefault="000A7622" w:rsidP="00D14423">
      <w:pPr>
        <w:jc w:val="center"/>
        <w:rPr>
          <w:rFonts w:cstheme="minorHAnsi"/>
          <w:sz w:val="24"/>
          <w:szCs w:val="24"/>
        </w:rPr>
      </w:pPr>
      <w:r w:rsidRPr="00B407D8">
        <w:rPr>
          <w:rFonts w:cstheme="minorHAnsi"/>
          <w:b/>
          <w:bCs/>
          <w:i/>
          <w:iCs/>
          <w:sz w:val="24"/>
          <w:szCs w:val="24"/>
        </w:rPr>
        <w:t xml:space="preserve">This paper is NOT THE PUBLISHED VERSION; </w:t>
      </w:r>
      <w:r w:rsidRPr="00B407D8">
        <w:rPr>
          <w:rFonts w:cstheme="minorHAnsi"/>
          <w:b/>
          <w:bCs/>
          <w:sz w:val="24"/>
          <w:szCs w:val="24"/>
        </w:rPr>
        <w:t xml:space="preserve">but the author’s final, peer-reviewed manuscript. </w:t>
      </w:r>
      <w:r w:rsidRPr="00B407D8">
        <w:rPr>
          <w:rFonts w:cstheme="minorHAnsi"/>
          <w:sz w:val="24"/>
          <w:szCs w:val="24"/>
        </w:rPr>
        <w:t>The published version may be accessed by following the link in th</w:t>
      </w:r>
      <w:r w:rsidR="00DA619A" w:rsidRPr="00B407D8">
        <w:rPr>
          <w:rFonts w:cstheme="minorHAnsi"/>
          <w:sz w:val="24"/>
          <w:szCs w:val="24"/>
        </w:rPr>
        <w:t>e</w:t>
      </w:r>
      <w:r w:rsidRPr="00B407D8">
        <w:rPr>
          <w:rFonts w:cstheme="minorHAnsi"/>
          <w:sz w:val="24"/>
          <w:szCs w:val="24"/>
        </w:rPr>
        <w:t xml:space="preserve"> citation below.</w:t>
      </w:r>
    </w:p>
    <w:p w14:paraId="207B0342" w14:textId="77777777" w:rsidR="000A7622" w:rsidRPr="00B407D8" w:rsidRDefault="000A7622" w:rsidP="00D14423">
      <w:pPr>
        <w:jc w:val="center"/>
        <w:rPr>
          <w:rFonts w:cstheme="minorHAnsi"/>
          <w:sz w:val="24"/>
          <w:szCs w:val="24"/>
        </w:rPr>
      </w:pPr>
    </w:p>
    <w:p w14:paraId="2A38AFE1" w14:textId="07B137EC" w:rsidR="000A7622" w:rsidRPr="00B407D8" w:rsidRDefault="00F22F70" w:rsidP="00D14423">
      <w:pPr>
        <w:rPr>
          <w:rFonts w:cstheme="minorHAnsi"/>
          <w:sz w:val="24"/>
          <w:szCs w:val="24"/>
        </w:rPr>
      </w:pPr>
      <w:proofErr w:type="spellStart"/>
      <w:r w:rsidRPr="00B407D8">
        <w:rPr>
          <w:rFonts w:cstheme="minorHAnsi"/>
          <w:i/>
          <w:sz w:val="24"/>
          <w:szCs w:val="24"/>
          <w:lang w:val="fr-FR"/>
        </w:rPr>
        <w:t>Medical</w:t>
      </w:r>
      <w:proofErr w:type="spellEnd"/>
      <w:r w:rsidRPr="00B407D8">
        <w:rPr>
          <w:rFonts w:cstheme="minorHAnsi"/>
          <w:i/>
          <w:sz w:val="24"/>
          <w:szCs w:val="24"/>
          <w:lang w:val="fr-FR"/>
        </w:rPr>
        <w:t xml:space="preserve"> </w:t>
      </w:r>
      <w:proofErr w:type="spellStart"/>
      <w:r w:rsidRPr="00B407D8">
        <w:rPr>
          <w:rFonts w:cstheme="minorHAnsi"/>
          <w:i/>
          <w:sz w:val="24"/>
          <w:szCs w:val="24"/>
          <w:lang w:val="fr-FR"/>
        </w:rPr>
        <w:t>Physics</w:t>
      </w:r>
      <w:proofErr w:type="spellEnd"/>
      <w:r w:rsidR="000A7622" w:rsidRPr="00B407D8">
        <w:rPr>
          <w:rFonts w:cstheme="minorHAnsi"/>
          <w:sz w:val="24"/>
          <w:szCs w:val="24"/>
          <w:lang w:val="fr-FR"/>
        </w:rPr>
        <w:t xml:space="preserve">, Vol. </w:t>
      </w:r>
      <w:r w:rsidRPr="00B407D8">
        <w:rPr>
          <w:rFonts w:cstheme="minorHAnsi"/>
          <w:sz w:val="24"/>
          <w:szCs w:val="24"/>
          <w:lang w:val="fr-FR"/>
        </w:rPr>
        <w:t>45</w:t>
      </w:r>
      <w:r w:rsidR="000A7622" w:rsidRPr="00B407D8">
        <w:rPr>
          <w:rFonts w:cstheme="minorHAnsi"/>
          <w:sz w:val="24"/>
          <w:szCs w:val="24"/>
          <w:lang w:val="fr-FR"/>
        </w:rPr>
        <w:t xml:space="preserve">, No. </w:t>
      </w:r>
      <w:r w:rsidRPr="00B407D8">
        <w:rPr>
          <w:rFonts w:cstheme="minorHAnsi"/>
          <w:sz w:val="24"/>
          <w:szCs w:val="24"/>
          <w:lang w:val="fr-FR"/>
        </w:rPr>
        <w:t>9</w:t>
      </w:r>
      <w:r w:rsidR="000A7622" w:rsidRPr="00B407D8">
        <w:rPr>
          <w:rFonts w:cstheme="minorHAnsi"/>
          <w:sz w:val="24"/>
          <w:szCs w:val="24"/>
          <w:lang w:val="fr-FR"/>
        </w:rPr>
        <w:t xml:space="preserve"> (</w:t>
      </w:r>
      <w:proofErr w:type="spellStart"/>
      <w:r w:rsidRPr="00B407D8">
        <w:rPr>
          <w:rFonts w:cstheme="minorHAnsi"/>
          <w:sz w:val="24"/>
          <w:szCs w:val="24"/>
          <w:lang w:val="fr-FR"/>
        </w:rPr>
        <w:t>Sep</w:t>
      </w:r>
      <w:r w:rsidR="00F25E5B" w:rsidRPr="00B407D8">
        <w:rPr>
          <w:rFonts w:cstheme="minorHAnsi"/>
          <w:sz w:val="24"/>
          <w:szCs w:val="24"/>
          <w:lang w:val="fr-FR"/>
        </w:rPr>
        <w:t>tember</w:t>
      </w:r>
      <w:proofErr w:type="spellEnd"/>
      <w:r w:rsidR="00F25E5B" w:rsidRPr="00B407D8">
        <w:rPr>
          <w:rFonts w:cstheme="minorHAnsi"/>
          <w:sz w:val="24"/>
          <w:szCs w:val="24"/>
          <w:lang w:val="fr-FR"/>
        </w:rPr>
        <w:t xml:space="preserve"> 2018</w:t>
      </w:r>
      <w:proofErr w:type="gramStart"/>
      <w:r w:rsidR="000A7622" w:rsidRPr="00B407D8">
        <w:rPr>
          <w:rFonts w:cstheme="minorHAnsi"/>
          <w:sz w:val="24"/>
          <w:szCs w:val="24"/>
          <w:lang w:val="fr-FR"/>
        </w:rPr>
        <w:t>):</w:t>
      </w:r>
      <w:proofErr w:type="gramEnd"/>
      <w:r w:rsidR="000A7622" w:rsidRPr="00B407D8">
        <w:rPr>
          <w:rFonts w:cstheme="minorHAnsi"/>
          <w:sz w:val="24"/>
          <w:szCs w:val="24"/>
          <w:lang w:val="fr-FR"/>
        </w:rPr>
        <w:t xml:space="preserve"> </w:t>
      </w:r>
      <w:r w:rsidR="00F25E5B" w:rsidRPr="00B407D8">
        <w:rPr>
          <w:rFonts w:cstheme="minorHAnsi"/>
          <w:sz w:val="24"/>
          <w:szCs w:val="24"/>
          <w:lang w:val="fr-FR"/>
        </w:rPr>
        <w:t>4238-4245</w:t>
      </w:r>
      <w:r w:rsidR="000A7622" w:rsidRPr="00B407D8">
        <w:rPr>
          <w:rFonts w:cstheme="minorHAnsi"/>
          <w:sz w:val="24"/>
          <w:szCs w:val="24"/>
          <w:lang w:val="fr-FR"/>
        </w:rPr>
        <w:t xml:space="preserve">. </w:t>
      </w:r>
      <w:hyperlink r:id="rId8" w:history="1">
        <w:r w:rsidR="000A7622" w:rsidRPr="00B407D8">
          <w:rPr>
            <w:rFonts w:cstheme="minorHAnsi"/>
            <w:color w:val="0563C1" w:themeColor="hyperlink"/>
            <w:sz w:val="24"/>
            <w:szCs w:val="24"/>
            <w:u w:val="single"/>
            <w:lang w:val="fr-FR"/>
          </w:rPr>
          <w:t>DOI</w:t>
        </w:r>
      </w:hyperlink>
      <w:r w:rsidR="000A7622" w:rsidRPr="00B407D8">
        <w:rPr>
          <w:rFonts w:cstheme="minorHAnsi"/>
          <w:sz w:val="24"/>
          <w:szCs w:val="24"/>
          <w:lang w:val="fr-FR"/>
        </w:rPr>
        <w:t xml:space="preserve">. </w:t>
      </w:r>
      <w:r w:rsidR="000A7622" w:rsidRPr="00B407D8">
        <w:rPr>
          <w:rFonts w:cstheme="minorHAnsi"/>
          <w:sz w:val="24"/>
          <w:szCs w:val="24"/>
        </w:rPr>
        <w:t xml:space="preserve">This article is © </w:t>
      </w:r>
      <w:r w:rsidR="00285EE9" w:rsidRPr="00B407D8">
        <w:rPr>
          <w:rFonts w:cstheme="minorHAnsi"/>
          <w:sz w:val="24"/>
          <w:szCs w:val="24"/>
        </w:rPr>
        <w:t>American Association of Physicists in Medicine</w:t>
      </w:r>
      <w:r w:rsidR="000A7622" w:rsidRPr="00B407D8">
        <w:rPr>
          <w:rFonts w:cstheme="minorHAnsi"/>
          <w:sz w:val="24"/>
          <w:szCs w:val="24"/>
        </w:rPr>
        <w:t xml:space="preserve"> and permission has been granted for this version to appear in </w:t>
      </w:r>
      <w:hyperlink r:id="rId9" w:history="1">
        <w:proofErr w:type="spellStart"/>
        <w:r w:rsidR="000A7622" w:rsidRPr="00B407D8">
          <w:rPr>
            <w:rFonts w:cstheme="minorHAnsi"/>
            <w:color w:val="0563C1" w:themeColor="hyperlink"/>
            <w:sz w:val="24"/>
            <w:szCs w:val="24"/>
            <w:u w:val="single"/>
          </w:rPr>
          <w:t>e-Publications@Marquette</w:t>
        </w:r>
        <w:proofErr w:type="spellEnd"/>
      </w:hyperlink>
      <w:r w:rsidR="000A7622" w:rsidRPr="00B407D8">
        <w:rPr>
          <w:rFonts w:cstheme="minorHAnsi"/>
          <w:sz w:val="24"/>
          <w:szCs w:val="24"/>
        </w:rPr>
        <w:t xml:space="preserve">. </w:t>
      </w:r>
      <w:r w:rsidR="00285EE9" w:rsidRPr="00B407D8">
        <w:rPr>
          <w:rFonts w:cstheme="minorHAnsi"/>
          <w:sz w:val="24"/>
          <w:szCs w:val="24"/>
        </w:rPr>
        <w:t>American Association of Physicists in Medicine</w:t>
      </w:r>
      <w:r w:rsidR="000A7622" w:rsidRPr="00B407D8">
        <w:rPr>
          <w:rFonts w:cstheme="minorHAnsi"/>
          <w:sz w:val="24"/>
          <w:szCs w:val="24"/>
        </w:rPr>
        <w:t xml:space="preserve"> does not grant permission for this article to be further copied/distributed or hosted elsewhere without the express permission from </w:t>
      </w:r>
      <w:r w:rsidR="00285EE9" w:rsidRPr="00B407D8">
        <w:rPr>
          <w:rFonts w:cstheme="minorHAnsi"/>
          <w:sz w:val="24"/>
          <w:szCs w:val="24"/>
        </w:rPr>
        <w:t>American Association of Physicists in Medicine</w:t>
      </w:r>
      <w:r w:rsidR="000A7622" w:rsidRPr="00B407D8">
        <w:rPr>
          <w:rFonts w:cstheme="minorHAnsi"/>
          <w:sz w:val="24"/>
          <w:szCs w:val="24"/>
        </w:rPr>
        <w:t xml:space="preserve">. </w:t>
      </w:r>
    </w:p>
    <w:p w14:paraId="2ADFAB94" w14:textId="77777777" w:rsidR="000548BA" w:rsidRPr="00B407D8" w:rsidRDefault="000548BA" w:rsidP="00D14423">
      <w:pPr>
        <w:rPr>
          <w:rFonts w:cstheme="minorHAnsi"/>
          <w:sz w:val="24"/>
          <w:szCs w:val="24"/>
        </w:rPr>
      </w:pPr>
    </w:p>
    <w:bookmarkEnd w:id="1"/>
    <w:p w14:paraId="5BC0075B" w14:textId="686A9F50" w:rsidR="000A7622" w:rsidRPr="00B407D8" w:rsidRDefault="000548BA" w:rsidP="000548BA">
      <w:pPr>
        <w:pStyle w:val="Title"/>
        <w:rPr>
          <w:rFonts w:asciiTheme="minorHAnsi" w:hAnsiTheme="minorHAnsi" w:cstheme="minorHAnsi"/>
        </w:rPr>
      </w:pPr>
      <w:r w:rsidRPr="00B407D8">
        <w:rPr>
          <w:rFonts w:asciiTheme="minorHAnsi" w:hAnsiTheme="minorHAnsi" w:cstheme="minorHAnsi"/>
        </w:rPr>
        <w:t xml:space="preserve">Technical Note: Enhancing Soft Tissue Contrast </w:t>
      </w:r>
      <w:proofErr w:type="gramStart"/>
      <w:r w:rsidRPr="00B407D8">
        <w:rPr>
          <w:rFonts w:asciiTheme="minorHAnsi" w:hAnsiTheme="minorHAnsi" w:cstheme="minorHAnsi"/>
        </w:rPr>
        <w:t>And</w:t>
      </w:r>
      <w:proofErr w:type="gramEnd"/>
      <w:r w:rsidRPr="00B407D8">
        <w:rPr>
          <w:rFonts w:asciiTheme="minorHAnsi" w:hAnsiTheme="minorHAnsi" w:cstheme="minorHAnsi"/>
        </w:rPr>
        <w:t xml:space="preserve"> Radiation‐Induced Image Changes With Dual‐Energy C</w:t>
      </w:r>
      <w:r w:rsidR="005C3473" w:rsidRPr="00B407D8">
        <w:rPr>
          <w:rFonts w:asciiTheme="minorHAnsi" w:hAnsiTheme="minorHAnsi" w:cstheme="minorHAnsi"/>
        </w:rPr>
        <w:t>T</w:t>
      </w:r>
      <w:r w:rsidRPr="00B407D8">
        <w:rPr>
          <w:rFonts w:asciiTheme="minorHAnsi" w:hAnsiTheme="minorHAnsi" w:cstheme="minorHAnsi"/>
        </w:rPr>
        <w:t xml:space="preserve"> For Radiation Therapy</w:t>
      </w:r>
    </w:p>
    <w:p w14:paraId="5D6EBB51" w14:textId="7C150AE8" w:rsidR="005C3473" w:rsidRPr="00B407D8" w:rsidRDefault="005C3473" w:rsidP="005C3473">
      <w:pPr>
        <w:rPr>
          <w:rFonts w:cstheme="minorHAnsi"/>
        </w:rPr>
      </w:pPr>
    </w:p>
    <w:p w14:paraId="4884C74B" w14:textId="77777777" w:rsidR="00362327" w:rsidRPr="00B407D8" w:rsidRDefault="00362327" w:rsidP="00812617">
      <w:pPr>
        <w:pStyle w:val="NoSpacing"/>
        <w:rPr>
          <w:rFonts w:cstheme="minorHAnsi"/>
          <w:sz w:val="32"/>
          <w:szCs w:val="32"/>
        </w:rPr>
      </w:pPr>
      <w:r w:rsidRPr="00B407D8">
        <w:rPr>
          <w:rFonts w:cstheme="minorHAnsi"/>
          <w:sz w:val="32"/>
          <w:szCs w:val="32"/>
        </w:rPr>
        <w:t xml:space="preserve">George </w:t>
      </w:r>
      <w:proofErr w:type="spellStart"/>
      <w:r w:rsidRPr="00B407D8">
        <w:rPr>
          <w:rFonts w:cstheme="minorHAnsi"/>
          <w:sz w:val="32"/>
          <w:szCs w:val="32"/>
        </w:rPr>
        <w:t>Noid</w:t>
      </w:r>
      <w:proofErr w:type="spellEnd"/>
    </w:p>
    <w:p w14:paraId="779949D3" w14:textId="401439D0" w:rsidR="00362327" w:rsidRPr="00B407D8" w:rsidRDefault="008E644E" w:rsidP="00812617">
      <w:pPr>
        <w:pStyle w:val="NoSpacing"/>
        <w:rPr>
          <w:rFonts w:cstheme="minorHAnsi"/>
          <w:sz w:val="24"/>
          <w:szCs w:val="24"/>
        </w:rPr>
      </w:pPr>
      <w:r w:rsidRPr="00B407D8">
        <w:rPr>
          <w:rFonts w:cstheme="minorHAnsi"/>
          <w:sz w:val="24"/>
          <w:szCs w:val="24"/>
        </w:rPr>
        <w:t>Department of Radiation Oncology, Medical College of Wisconsin, Milwaukee, WI</w:t>
      </w:r>
    </w:p>
    <w:p w14:paraId="06F6E25D" w14:textId="77777777" w:rsidR="00362327" w:rsidRPr="00B407D8" w:rsidRDefault="00362327" w:rsidP="00812617">
      <w:pPr>
        <w:pStyle w:val="NoSpacing"/>
        <w:rPr>
          <w:rFonts w:cstheme="minorHAnsi"/>
          <w:sz w:val="32"/>
          <w:szCs w:val="32"/>
        </w:rPr>
      </w:pPr>
      <w:proofErr w:type="gramStart"/>
      <w:r w:rsidRPr="00B407D8">
        <w:rPr>
          <w:rFonts w:cstheme="minorHAnsi"/>
          <w:sz w:val="32"/>
          <w:szCs w:val="32"/>
        </w:rPr>
        <w:t>An</w:t>
      </w:r>
      <w:proofErr w:type="gramEnd"/>
      <w:r w:rsidRPr="00B407D8">
        <w:rPr>
          <w:rFonts w:cstheme="minorHAnsi"/>
          <w:sz w:val="32"/>
          <w:szCs w:val="32"/>
        </w:rPr>
        <w:t xml:space="preserve"> Tai</w:t>
      </w:r>
    </w:p>
    <w:p w14:paraId="32605868" w14:textId="77777777" w:rsidR="0042368E" w:rsidRPr="00B407D8" w:rsidRDefault="0042368E" w:rsidP="00812617">
      <w:pPr>
        <w:pStyle w:val="NoSpacing"/>
        <w:rPr>
          <w:rFonts w:cstheme="minorHAnsi"/>
          <w:sz w:val="24"/>
          <w:szCs w:val="24"/>
        </w:rPr>
      </w:pPr>
      <w:r w:rsidRPr="00B407D8">
        <w:rPr>
          <w:rFonts w:cstheme="minorHAnsi"/>
          <w:sz w:val="24"/>
          <w:szCs w:val="24"/>
        </w:rPr>
        <w:t>Department of Radiation Oncology, Medical College of Wisconsin, Milwaukee, WI</w:t>
      </w:r>
    </w:p>
    <w:p w14:paraId="4AACFF7A" w14:textId="77777777" w:rsidR="00362327" w:rsidRPr="00B407D8" w:rsidRDefault="00362327" w:rsidP="00812617">
      <w:pPr>
        <w:pStyle w:val="NoSpacing"/>
        <w:rPr>
          <w:rFonts w:cstheme="minorHAnsi"/>
          <w:sz w:val="32"/>
          <w:szCs w:val="32"/>
        </w:rPr>
      </w:pPr>
      <w:r w:rsidRPr="00B407D8">
        <w:rPr>
          <w:rFonts w:cstheme="minorHAnsi"/>
          <w:sz w:val="32"/>
          <w:szCs w:val="32"/>
        </w:rPr>
        <w:t>Diane Schott</w:t>
      </w:r>
    </w:p>
    <w:p w14:paraId="352C5976" w14:textId="77777777" w:rsidR="0042368E" w:rsidRPr="00B407D8" w:rsidRDefault="0042368E" w:rsidP="00812617">
      <w:pPr>
        <w:pStyle w:val="NoSpacing"/>
        <w:rPr>
          <w:rFonts w:cstheme="minorHAnsi"/>
          <w:sz w:val="24"/>
          <w:szCs w:val="24"/>
        </w:rPr>
      </w:pPr>
      <w:r w:rsidRPr="00B407D8">
        <w:rPr>
          <w:rFonts w:cstheme="minorHAnsi"/>
          <w:sz w:val="24"/>
          <w:szCs w:val="24"/>
        </w:rPr>
        <w:t>Department of Radiation Oncology, Medical College of Wisconsin, Milwaukee, WI</w:t>
      </w:r>
    </w:p>
    <w:p w14:paraId="13B59A59" w14:textId="77777777" w:rsidR="00362327" w:rsidRPr="00B407D8" w:rsidRDefault="00362327" w:rsidP="00812617">
      <w:pPr>
        <w:pStyle w:val="NoSpacing"/>
        <w:rPr>
          <w:rFonts w:cstheme="minorHAnsi"/>
          <w:sz w:val="32"/>
          <w:szCs w:val="32"/>
        </w:rPr>
      </w:pPr>
      <w:r w:rsidRPr="00B407D8">
        <w:rPr>
          <w:rFonts w:cstheme="minorHAnsi"/>
          <w:sz w:val="32"/>
          <w:szCs w:val="32"/>
        </w:rPr>
        <w:t>Nilesh Mistry</w:t>
      </w:r>
    </w:p>
    <w:p w14:paraId="42AC6C78" w14:textId="4EE1AD60" w:rsidR="00362327" w:rsidRPr="00B407D8" w:rsidRDefault="00DA04BB" w:rsidP="00812617">
      <w:pPr>
        <w:pStyle w:val="NoSpacing"/>
        <w:rPr>
          <w:rFonts w:cstheme="minorHAnsi"/>
          <w:sz w:val="24"/>
          <w:szCs w:val="24"/>
        </w:rPr>
      </w:pPr>
      <w:r w:rsidRPr="00B407D8">
        <w:rPr>
          <w:rFonts w:cstheme="minorHAnsi"/>
          <w:sz w:val="24"/>
          <w:szCs w:val="24"/>
        </w:rPr>
        <w:t>Siemens Medical Solutions USA, Inc., Malvern, PA</w:t>
      </w:r>
    </w:p>
    <w:p w14:paraId="5CDCA348" w14:textId="77777777" w:rsidR="00362327" w:rsidRPr="00B407D8" w:rsidRDefault="00362327" w:rsidP="00812617">
      <w:pPr>
        <w:pStyle w:val="NoSpacing"/>
        <w:rPr>
          <w:rFonts w:cstheme="minorHAnsi"/>
          <w:sz w:val="32"/>
          <w:szCs w:val="32"/>
        </w:rPr>
      </w:pPr>
      <w:r w:rsidRPr="00B407D8">
        <w:rPr>
          <w:rFonts w:cstheme="minorHAnsi"/>
          <w:sz w:val="32"/>
          <w:szCs w:val="32"/>
        </w:rPr>
        <w:t>Yu Liu</w:t>
      </w:r>
    </w:p>
    <w:p w14:paraId="62EC9382" w14:textId="5F49566B" w:rsidR="00362327" w:rsidRPr="00B407D8" w:rsidRDefault="00DA04BB" w:rsidP="00812617">
      <w:pPr>
        <w:pStyle w:val="NoSpacing"/>
        <w:rPr>
          <w:rFonts w:cstheme="minorHAnsi"/>
          <w:sz w:val="24"/>
          <w:szCs w:val="24"/>
        </w:rPr>
      </w:pPr>
      <w:r w:rsidRPr="00B407D8">
        <w:rPr>
          <w:rFonts w:cstheme="minorHAnsi"/>
          <w:sz w:val="24"/>
          <w:szCs w:val="24"/>
        </w:rPr>
        <w:t>Department of Radiology, Medical College of Wisconsin, 8701 Watertown Plank Rd., Milwaukee, WI</w:t>
      </w:r>
    </w:p>
    <w:p w14:paraId="66A57A41" w14:textId="77777777" w:rsidR="00362327" w:rsidRPr="00B407D8" w:rsidRDefault="00362327" w:rsidP="00812617">
      <w:pPr>
        <w:pStyle w:val="NoSpacing"/>
        <w:rPr>
          <w:rFonts w:cstheme="minorHAnsi"/>
          <w:sz w:val="32"/>
          <w:szCs w:val="32"/>
        </w:rPr>
      </w:pPr>
      <w:r w:rsidRPr="00B407D8">
        <w:rPr>
          <w:rFonts w:cstheme="minorHAnsi"/>
          <w:sz w:val="32"/>
          <w:szCs w:val="32"/>
        </w:rPr>
        <w:lastRenderedPageBreak/>
        <w:t xml:space="preserve">Taly </w:t>
      </w:r>
      <w:proofErr w:type="spellStart"/>
      <w:r w:rsidRPr="00B407D8">
        <w:rPr>
          <w:rFonts w:cstheme="minorHAnsi"/>
          <w:sz w:val="32"/>
          <w:szCs w:val="32"/>
        </w:rPr>
        <w:t>Gilat</w:t>
      </w:r>
      <w:proofErr w:type="spellEnd"/>
      <w:r w:rsidRPr="00B407D8">
        <w:rPr>
          <w:rFonts w:cstheme="minorHAnsi"/>
          <w:sz w:val="32"/>
          <w:szCs w:val="32"/>
        </w:rPr>
        <w:t>-Schmidt</w:t>
      </w:r>
    </w:p>
    <w:p w14:paraId="170949D0" w14:textId="1780A5D7" w:rsidR="00362327" w:rsidRPr="00B407D8" w:rsidRDefault="00C60CB7" w:rsidP="00812617">
      <w:pPr>
        <w:pStyle w:val="NoSpacing"/>
        <w:rPr>
          <w:rFonts w:cstheme="minorHAnsi"/>
          <w:sz w:val="24"/>
          <w:szCs w:val="24"/>
        </w:rPr>
      </w:pPr>
      <w:r w:rsidRPr="00B407D8">
        <w:rPr>
          <w:rFonts w:cstheme="minorHAnsi"/>
          <w:sz w:val="24"/>
          <w:szCs w:val="24"/>
        </w:rPr>
        <w:t>Department of Biomedical Engineering, Marquette University, Milwaukee, WI</w:t>
      </w:r>
    </w:p>
    <w:p w14:paraId="31743350" w14:textId="563953A3" w:rsidR="006D1D8E" w:rsidRPr="00B407D8" w:rsidRDefault="00362327" w:rsidP="00812617">
      <w:pPr>
        <w:pStyle w:val="NoSpacing"/>
        <w:rPr>
          <w:rFonts w:cstheme="minorHAnsi"/>
          <w:sz w:val="32"/>
          <w:szCs w:val="32"/>
        </w:rPr>
      </w:pPr>
      <w:r w:rsidRPr="00B407D8">
        <w:rPr>
          <w:rFonts w:cstheme="minorHAnsi"/>
          <w:sz w:val="32"/>
          <w:szCs w:val="32"/>
        </w:rPr>
        <w:t>Jared R. Robbins</w:t>
      </w:r>
    </w:p>
    <w:p w14:paraId="704A79F7" w14:textId="06061633" w:rsidR="006D1D8E" w:rsidRPr="00B407D8" w:rsidRDefault="00812617" w:rsidP="00812617">
      <w:pPr>
        <w:pStyle w:val="NoSpacing"/>
        <w:rPr>
          <w:rFonts w:cstheme="minorHAnsi"/>
          <w:sz w:val="24"/>
          <w:szCs w:val="24"/>
        </w:rPr>
      </w:pPr>
      <w:bookmarkStart w:id="3" w:name="_Hlk19279661"/>
      <w:r w:rsidRPr="00B407D8">
        <w:rPr>
          <w:rFonts w:cstheme="minorHAnsi"/>
          <w:sz w:val="24"/>
          <w:szCs w:val="24"/>
        </w:rPr>
        <w:t>Department of Radiation Oncology, Medical College of Wisconsin, Milwaukee, WI</w:t>
      </w:r>
    </w:p>
    <w:bookmarkEnd w:id="3"/>
    <w:p w14:paraId="4E50697B" w14:textId="6FBA2B8D" w:rsidR="005C3473" w:rsidRPr="00B407D8" w:rsidRDefault="00362327" w:rsidP="00812617">
      <w:pPr>
        <w:pStyle w:val="NoSpacing"/>
        <w:rPr>
          <w:rFonts w:cstheme="minorHAnsi"/>
          <w:sz w:val="32"/>
          <w:szCs w:val="32"/>
        </w:rPr>
      </w:pPr>
      <w:r w:rsidRPr="00B407D8">
        <w:rPr>
          <w:rFonts w:cstheme="minorHAnsi"/>
          <w:sz w:val="32"/>
          <w:szCs w:val="32"/>
        </w:rPr>
        <w:t>X. Allen L</w:t>
      </w:r>
      <w:r w:rsidR="006D1D8E" w:rsidRPr="00B407D8">
        <w:rPr>
          <w:rFonts w:cstheme="minorHAnsi"/>
          <w:sz w:val="32"/>
          <w:szCs w:val="32"/>
        </w:rPr>
        <w:t>i</w:t>
      </w:r>
    </w:p>
    <w:p w14:paraId="5425B615" w14:textId="3E34AE0E" w:rsidR="006D1D8E" w:rsidRPr="00B407D8" w:rsidRDefault="00812617" w:rsidP="00812617">
      <w:pPr>
        <w:pStyle w:val="NoSpacing"/>
        <w:rPr>
          <w:rFonts w:cstheme="minorHAnsi"/>
          <w:sz w:val="24"/>
          <w:szCs w:val="24"/>
        </w:rPr>
      </w:pPr>
      <w:r w:rsidRPr="00B407D8">
        <w:rPr>
          <w:rFonts w:cstheme="minorHAnsi"/>
          <w:sz w:val="24"/>
          <w:szCs w:val="24"/>
        </w:rPr>
        <w:t>Department of Radiation Oncology, Medical College of Wisconsin, Milwaukee, WI</w:t>
      </w:r>
    </w:p>
    <w:p w14:paraId="06E9E66B" w14:textId="3438D416" w:rsidR="006D1D8E" w:rsidRPr="00B407D8" w:rsidRDefault="006D1D8E" w:rsidP="00864D64">
      <w:pPr>
        <w:rPr>
          <w:rFonts w:cstheme="minorHAnsi"/>
        </w:rPr>
      </w:pPr>
    </w:p>
    <w:p w14:paraId="738B96DE" w14:textId="77777777" w:rsidR="0032116D" w:rsidRPr="00B407D8" w:rsidRDefault="0032116D" w:rsidP="00124AF1">
      <w:pPr>
        <w:pStyle w:val="Heading1"/>
        <w:rPr>
          <w:rFonts w:asciiTheme="minorHAnsi" w:hAnsiTheme="minorHAnsi" w:cstheme="minorHAnsi"/>
        </w:rPr>
      </w:pPr>
      <w:r w:rsidRPr="00B407D8">
        <w:rPr>
          <w:rFonts w:asciiTheme="minorHAnsi" w:hAnsiTheme="minorHAnsi" w:cstheme="minorHAnsi"/>
        </w:rPr>
        <w:t>Abstract</w:t>
      </w:r>
    </w:p>
    <w:p w14:paraId="4D27A6C1" w14:textId="77777777" w:rsidR="0032116D" w:rsidRPr="00B407D8" w:rsidRDefault="0032116D" w:rsidP="00124AF1">
      <w:pPr>
        <w:pStyle w:val="Heading2"/>
        <w:rPr>
          <w:rFonts w:asciiTheme="minorHAnsi" w:hAnsiTheme="minorHAnsi" w:cstheme="minorHAnsi"/>
        </w:rPr>
      </w:pPr>
      <w:r w:rsidRPr="00B407D8">
        <w:rPr>
          <w:rFonts w:asciiTheme="minorHAnsi" w:hAnsiTheme="minorHAnsi" w:cstheme="minorHAnsi"/>
        </w:rPr>
        <w:t>Purpose</w:t>
      </w:r>
    </w:p>
    <w:p w14:paraId="0535075E" w14:textId="77777777" w:rsidR="0032116D" w:rsidRPr="00B407D8" w:rsidRDefault="0032116D" w:rsidP="00124AF1">
      <w:pPr>
        <w:rPr>
          <w:rFonts w:cstheme="minorHAnsi"/>
        </w:rPr>
      </w:pPr>
      <w:r w:rsidRPr="00B407D8">
        <w:rPr>
          <w:rFonts w:cstheme="minorHAnsi"/>
        </w:rPr>
        <w:t>The purpose of this work is to investigate the use of low‐energy monoenergetic decompositions obtained from dual‐energy CT (DECT) to enhance image contrast and the detection of radiation‐induced changes of CT textures in pancreatic cancer.</w:t>
      </w:r>
    </w:p>
    <w:p w14:paraId="5E685F0A" w14:textId="77777777" w:rsidR="0032116D" w:rsidRPr="00B407D8" w:rsidRDefault="0032116D" w:rsidP="00124AF1">
      <w:pPr>
        <w:pStyle w:val="Heading2"/>
        <w:rPr>
          <w:rFonts w:asciiTheme="minorHAnsi" w:hAnsiTheme="minorHAnsi" w:cstheme="minorHAnsi"/>
        </w:rPr>
      </w:pPr>
      <w:r w:rsidRPr="00B407D8">
        <w:rPr>
          <w:rFonts w:asciiTheme="minorHAnsi" w:hAnsiTheme="minorHAnsi" w:cstheme="minorHAnsi"/>
        </w:rPr>
        <w:t>Methods</w:t>
      </w:r>
    </w:p>
    <w:p w14:paraId="6512DDD2" w14:textId="77777777" w:rsidR="0032116D" w:rsidRPr="00B407D8" w:rsidRDefault="0032116D" w:rsidP="00124AF1">
      <w:pPr>
        <w:rPr>
          <w:rFonts w:cstheme="minorHAnsi"/>
        </w:rPr>
      </w:pPr>
      <w:r w:rsidRPr="00B407D8">
        <w:rPr>
          <w:rFonts w:cstheme="minorHAnsi"/>
        </w:rPr>
        <w:t xml:space="preserve">The DECT data acquired for 10 consecutive pancreatic cancer patients during routine </w:t>
      </w:r>
      <w:proofErr w:type="spellStart"/>
      <w:r w:rsidRPr="00B407D8">
        <w:rPr>
          <w:rFonts w:cstheme="minorHAnsi"/>
        </w:rPr>
        <w:t>nongated</w:t>
      </w:r>
      <w:proofErr w:type="spellEnd"/>
      <w:r w:rsidRPr="00B407D8">
        <w:rPr>
          <w:rFonts w:cstheme="minorHAnsi"/>
        </w:rPr>
        <w:t xml:space="preserve"> CT‐guided radiation therapy (RT) using an in‐room CT (Definition AS Open, Siemens Healthcare, Malvern, PA) were analyzed. With a sequential DE protocol, the scanner rapidly performs two helical acquisitions, the first at a tube voltage of 80 </w:t>
      </w:r>
      <w:proofErr w:type="spellStart"/>
      <w:r w:rsidRPr="00B407D8">
        <w:rPr>
          <w:rFonts w:cstheme="minorHAnsi"/>
        </w:rPr>
        <w:t>kVp</w:t>
      </w:r>
      <w:proofErr w:type="spellEnd"/>
      <w:r w:rsidRPr="00B407D8">
        <w:rPr>
          <w:rFonts w:cstheme="minorHAnsi"/>
        </w:rPr>
        <w:t xml:space="preserve"> and the second at a tube voltage of 140 </w:t>
      </w:r>
      <w:proofErr w:type="spellStart"/>
      <w:r w:rsidRPr="00B407D8">
        <w:rPr>
          <w:rFonts w:cstheme="minorHAnsi"/>
        </w:rPr>
        <w:t>kVp</w:t>
      </w:r>
      <w:proofErr w:type="spellEnd"/>
      <w:r w:rsidRPr="00B407D8">
        <w:rPr>
          <w:rFonts w:cstheme="minorHAnsi"/>
        </w:rPr>
        <w:t xml:space="preserve">. Virtual monoenergetic images across a range of energies from 40 to 140 keV were reconstructed using an image‐based material decomposition. Intravenous (IV) bolus‐free contrast enhancement in pancreas patient tumors was measured across a spectrum of </w:t>
      </w:r>
      <w:proofErr w:type="spellStart"/>
      <w:r w:rsidRPr="00B407D8">
        <w:rPr>
          <w:rFonts w:cstheme="minorHAnsi"/>
        </w:rPr>
        <w:t>monoenergies</w:t>
      </w:r>
      <w:proofErr w:type="spellEnd"/>
      <w:r w:rsidRPr="00B407D8">
        <w:rPr>
          <w:rFonts w:cstheme="minorHAnsi"/>
        </w:rPr>
        <w:t xml:space="preserve">. For treatment response assessment, the changes in CT histogram features (including mean CT number (MCTN), entropy, kurtosis) in pancreas tumors were measured during treatment. The results from the monoenergetic decompositions were compared to those obtained from the standard 120 </w:t>
      </w:r>
      <w:proofErr w:type="spellStart"/>
      <w:r w:rsidRPr="00B407D8">
        <w:rPr>
          <w:rFonts w:cstheme="minorHAnsi"/>
        </w:rPr>
        <w:t>kVp</w:t>
      </w:r>
      <w:proofErr w:type="spellEnd"/>
      <w:r w:rsidRPr="00B407D8">
        <w:rPr>
          <w:rFonts w:cstheme="minorHAnsi"/>
        </w:rPr>
        <w:t xml:space="preserve"> CT protocol for the same subjects.</w:t>
      </w:r>
    </w:p>
    <w:p w14:paraId="1FD49D4E" w14:textId="77777777" w:rsidR="0032116D" w:rsidRPr="00B407D8" w:rsidRDefault="0032116D" w:rsidP="00124AF1">
      <w:pPr>
        <w:pStyle w:val="Heading2"/>
        <w:rPr>
          <w:rFonts w:asciiTheme="minorHAnsi" w:hAnsiTheme="minorHAnsi" w:cstheme="minorHAnsi"/>
        </w:rPr>
      </w:pPr>
      <w:r w:rsidRPr="00B407D8">
        <w:rPr>
          <w:rFonts w:asciiTheme="minorHAnsi" w:hAnsiTheme="minorHAnsi" w:cstheme="minorHAnsi"/>
        </w:rPr>
        <w:t>Results</w:t>
      </w:r>
    </w:p>
    <w:p w14:paraId="3AA36EE9" w14:textId="77777777" w:rsidR="0032116D" w:rsidRPr="00B407D8" w:rsidRDefault="0032116D" w:rsidP="00124AF1">
      <w:pPr>
        <w:rPr>
          <w:rFonts w:cstheme="minorHAnsi"/>
        </w:rPr>
      </w:pPr>
      <w:r w:rsidRPr="00B407D8">
        <w:rPr>
          <w:rFonts w:cstheme="minorHAnsi"/>
        </w:rPr>
        <w:t xml:space="preserve">Data of monoenergetic decompositions of the 10 patients confirmed the expected enhancement of soft tissue contrast as the energy is decreased. The changes in the selected CT histogram features in the pancreas during RT delivery were amplified with the low‐energy monoenergetic decompositions, as compared to the changes measured from the 120 </w:t>
      </w:r>
      <w:proofErr w:type="spellStart"/>
      <w:r w:rsidRPr="00B407D8">
        <w:rPr>
          <w:rFonts w:cstheme="minorHAnsi"/>
        </w:rPr>
        <w:t>kVp</w:t>
      </w:r>
      <w:proofErr w:type="spellEnd"/>
      <w:r w:rsidRPr="00B407D8">
        <w:rPr>
          <w:rFonts w:cstheme="minorHAnsi"/>
        </w:rPr>
        <w:t xml:space="preserve"> CTs. For the patients studied, the average reduction in the MCTN in pancreas from the first to the last (the 28th) treatment fraction was 4.09 HU for the standard 120 </w:t>
      </w:r>
      <w:proofErr w:type="spellStart"/>
      <w:r w:rsidRPr="00B407D8">
        <w:rPr>
          <w:rFonts w:cstheme="minorHAnsi"/>
        </w:rPr>
        <w:t>kVp</w:t>
      </w:r>
      <w:proofErr w:type="spellEnd"/>
      <w:r w:rsidRPr="00B407D8">
        <w:rPr>
          <w:rFonts w:cstheme="minorHAnsi"/>
        </w:rPr>
        <w:t xml:space="preserve"> and 11.15 HU for the 40 keV monoenergetic decomposition.</w:t>
      </w:r>
    </w:p>
    <w:p w14:paraId="2AE2B59D" w14:textId="77777777" w:rsidR="0032116D" w:rsidRPr="00B407D8" w:rsidRDefault="0032116D" w:rsidP="00124AF1">
      <w:pPr>
        <w:pStyle w:val="Heading2"/>
        <w:rPr>
          <w:rFonts w:asciiTheme="minorHAnsi" w:hAnsiTheme="minorHAnsi" w:cstheme="minorHAnsi"/>
        </w:rPr>
      </w:pPr>
      <w:r w:rsidRPr="00B407D8">
        <w:rPr>
          <w:rFonts w:asciiTheme="minorHAnsi" w:hAnsiTheme="minorHAnsi" w:cstheme="minorHAnsi"/>
        </w:rPr>
        <w:t>Conclusions</w:t>
      </w:r>
    </w:p>
    <w:p w14:paraId="565E2120" w14:textId="77777777" w:rsidR="0032116D" w:rsidRPr="00B407D8" w:rsidRDefault="0032116D" w:rsidP="00124AF1">
      <w:pPr>
        <w:rPr>
          <w:rFonts w:cstheme="minorHAnsi"/>
        </w:rPr>
      </w:pPr>
      <w:r w:rsidRPr="00B407D8">
        <w:rPr>
          <w:rFonts w:cstheme="minorHAnsi"/>
        </w:rPr>
        <w:t>Low‐energy monoenergetic decompositions from DECT substantially increase soft tissue contrast and increase the magnitude of radiation‐induced changes in CT histogram textures during RT delivery for pancreatic cancer. Therefore, quantitative DECT may assist the detection of early RT response.</w:t>
      </w:r>
    </w:p>
    <w:p w14:paraId="7429A156" w14:textId="77777777" w:rsidR="0032116D" w:rsidRPr="00B407D8" w:rsidRDefault="0032116D" w:rsidP="00124AF1">
      <w:pPr>
        <w:pStyle w:val="Heading1"/>
        <w:rPr>
          <w:rFonts w:asciiTheme="minorHAnsi" w:hAnsiTheme="minorHAnsi" w:cstheme="minorHAnsi"/>
        </w:rPr>
      </w:pPr>
      <w:r w:rsidRPr="00B407D8">
        <w:rPr>
          <w:rFonts w:asciiTheme="minorHAnsi" w:hAnsiTheme="minorHAnsi" w:cstheme="minorHAnsi"/>
        </w:rPr>
        <w:t>1 Introduction</w:t>
      </w:r>
    </w:p>
    <w:p w14:paraId="7C1F62D7" w14:textId="77777777" w:rsidR="0032116D" w:rsidRPr="00B407D8" w:rsidRDefault="0032116D" w:rsidP="00124AF1">
      <w:pPr>
        <w:pStyle w:val="Heading2"/>
        <w:rPr>
          <w:rFonts w:asciiTheme="minorHAnsi" w:hAnsiTheme="minorHAnsi" w:cstheme="minorHAnsi"/>
        </w:rPr>
      </w:pPr>
      <w:r w:rsidRPr="00B407D8">
        <w:rPr>
          <w:rFonts w:asciiTheme="minorHAnsi" w:hAnsiTheme="minorHAnsi" w:cstheme="minorHAnsi"/>
        </w:rPr>
        <w:t>1.A. Theory</w:t>
      </w:r>
    </w:p>
    <w:p w14:paraId="5B1FC305" w14:textId="77777777" w:rsidR="0032116D" w:rsidRPr="00B407D8" w:rsidRDefault="0032116D" w:rsidP="00124AF1">
      <w:pPr>
        <w:rPr>
          <w:rFonts w:cstheme="minorHAnsi"/>
          <w:sz w:val="24"/>
          <w:szCs w:val="24"/>
        </w:rPr>
      </w:pPr>
      <w:r w:rsidRPr="00B407D8">
        <w:rPr>
          <w:rFonts w:cstheme="minorHAnsi"/>
        </w:rPr>
        <w:t xml:space="preserve">It is highly desirable to improve CT soft tissue contrast for radiation therapy (RT). The delineation of targets and organs at risk (OAR) for treatment planning and delivery guidance could be improved by enhanced soft tissue contrast. Furthermore, increased soft tissue contrast could potentially increase the sensitivity of CT for treatment response. Contrast in CT depends on differences in the linear attenuation coefficient of the tissue types being scanned, a quantity that is a function of x‐ray energy, electron density, and atomic composition. </w:t>
      </w:r>
      <w:proofErr w:type="gramStart"/>
      <w:r w:rsidRPr="00B407D8">
        <w:rPr>
          <w:rFonts w:cstheme="minorHAnsi"/>
        </w:rPr>
        <w:t>Generally speaking, the</w:t>
      </w:r>
      <w:proofErr w:type="gramEnd"/>
      <w:r w:rsidRPr="00B407D8">
        <w:rPr>
          <w:rFonts w:cstheme="minorHAnsi"/>
        </w:rPr>
        <w:t xml:space="preserve"> lower the energy of the x ray, the larger the soft tissue contrast.</w:t>
      </w:r>
    </w:p>
    <w:p w14:paraId="6C898CD3" w14:textId="77777777" w:rsidR="0032116D" w:rsidRPr="00B407D8" w:rsidRDefault="0032116D" w:rsidP="00124AF1">
      <w:pPr>
        <w:rPr>
          <w:rFonts w:cstheme="minorHAnsi"/>
        </w:rPr>
      </w:pPr>
      <w:r w:rsidRPr="00B407D8">
        <w:rPr>
          <w:rFonts w:cstheme="minorHAnsi"/>
        </w:rPr>
        <w:t>Dual‐Energy CT (DECT) is an emerging imaging technology in radiation oncology that utilizes the combination of two different x‐ray spectra during image acquisition.</w:t>
      </w:r>
      <w:hyperlink r:id="rId10" w:anchor="mp13083-bib-0001" w:history="1">
        <w:r w:rsidRPr="00B407D8">
          <w:rPr>
            <w:rStyle w:val="Hyperlink"/>
            <w:rFonts w:cstheme="minorHAnsi"/>
            <w:b/>
            <w:bCs/>
            <w:color w:val="000000"/>
          </w:rPr>
          <w:t>1</w:t>
        </w:r>
      </w:hyperlink>
      <w:r w:rsidRPr="00B407D8">
        <w:rPr>
          <w:rFonts w:cstheme="minorHAnsi"/>
        </w:rPr>
        <w:t>-</w:t>
      </w:r>
      <w:hyperlink r:id="rId11" w:anchor="mp13083-bib-0003" w:history="1">
        <w:r w:rsidRPr="00B407D8">
          <w:rPr>
            <w:rStyle w:val="Hyperlink"/>
            <w:rFonts w:cstheme="minorHAnsi"/>
            <w:b/>
            <w:bCs/>
            <w:color w:val="000000"/>
          </w:rPr>
          <w:t>3</w:t>
        </w:r>
      </w:hyperlink>
      <w:r w:rsidRPr="00B407D8">
        <w:rPr>
          <w:rFonts w:cstheme="minorHAnsi"/>
        </w:rPr>
        <w:t> Many approaches have been developed over the years, including systems that use rapid voltage switching, two sources, layered detectors, splitting the x‐ray beam at the source (using filtration), or acquiring images sequentially at different kV settings. Postprocessing of the spectral information provides a wealth of clinically relevant information. The information can be used to reconstruct virtual monoenergetic images that emphasize differences in material especially at lower keV values.</w:t>
      </w:r>
      <w:hyperlink r:id="rId12" w:anchor="mp13083-bib-0001" w:history="1">
        <w:r w:rsidRPr="00B407D8">
          <w:rPr>
            <w:rStyle w:val="Hyperlink"/>
            <w:rFonts w:cstheme="minorHAnsi"/>
            <w:b/>
            <w:bCs/>
            <w:color w:val="000000"/>
          </w:rPr>
          <w:t>1</w:t>
        </w:r>
      </w:hyperlink>
    </w:p>
    <w:p w14:paraId="73EC7E13" w14:textId="77777777" w:rsidR="0032116D" w:rsidRPr="00B407D8" w:rsidRDefault="0032116D" w:rsidP="00124AF1">
      <w:pPr>
        <w:rPr>
          <w:rFonts w:cstheme="minorHAnsi"/>
        </w:rPr>
      </w:pPr>
      <w:r w:rsidRPr="00B407D8">
        <w:rPr>
          <w:rFonts w:cstheme="minorHAnsi"/>
        </w:rPr>
        <w:t>The virtual monoenergetic decomposition of DECT was described as early as 1976.</w:t>
      </w:r>
      <w:hyperlink r:id="rId13" w:anchor="mp13083-bib-0002" w:history="1">
        <w:r w:rsidRPr="00B407D8">
          <w:rPr>
            <w:rStyle w:val="Hyperlink"/>
            <w:rFonts w:cstheme="minorHAnsi"/>
            <w:b/>
            <w:bCs/>
            <w:color w:val="000000"/>
          </w:rPr>
          <w:t>2</w:t>
        </w:r>
      </w:hyperlink>
      <w:r w:rsidRPr="00B407D8">
        <w:rPr>
          <w:rFonts w:cstheme="minorHAnsi"/>
        </w:rPr>
        <w:t xml:space="preserve"> The method typically depends on basis material decomposition and the knowledge of the mass attenuation of the </w:t>
      </w:r>
      <w:proofErr w:type="spellStart"/>
      <w:r w:rsidRPr="00B407D8">
        <w:rPr>
          <w:rFonts w:cstheme="minorHAnsi"/>
        </w:rPr>
        <w:t>basis</w:t>
      </w:r>
      <w:proofErr w:type="spellEnd"/>
      <w:r w:rsidRPr="00B407D8">
        <w:rPr>
          <w:rFonts w:cstheme="minorHAnsi"/>
        </w:rPr>
        <w:t xml:space="preserve"> materials.</w:t>
      </w:r>
      <w:hyperlink r:id="rId14" w:anchor="mp13083-bib-0003" w:history="1">
        <w:r w:rsidRPr="00B407D8">
          <w:rPr>
            <w:rStyle w:val="Hyperlink"/>
            <w:rFonts w:cstheme="minorHAnsi"/>
            <w:b/>
            <w:bCs/>
            <w:color w:val="000000"/>
          </w:rPr>
          <w:t>3</w:t>
        </w:r>
      </w:hyperlink>
      <w:r w:rsidRPr="00B407D8">
        <w:rPr>
          <w:rFonts w:cstheme="minorHAnsi"/>
        </w:rPr>
        <w:t xml:space="preserve"> Virtual monoenergetic images (MEI) resemble a CT acquired at a single energy. Standard </w:t>
      </w:r>
      <w:proofErr w:type="spellStart"/>
      <w:r w:rsidRPr="00B407D8">
        <w:rPr>
          <w:rFonts w:cstheme="minorHAnsi"/>
        </w:rPr>
        <w:t>polyenergetic</w:t>
      </w:r>
      <w:proofErr w:type="spellEnd"/>
      <w:r w:rsidRPr="00B407D8">
        <w:rPr>
          <w:rFonts w:cstheme="minorHAnsi"/>
        </w:rPr>
        <w:t xml:space="preserve"> CT images (PEI) are reconstructed from an x‐ray spectrum typically defined by the tube potential (i.e., 120 </w:t>
      </w:r>
      <w:proofErr w:type="spellStart"/>
      <w:r w:rsidRPr="00B407D8">
        <w:rPr>
          <w:rFonts w:cstheme="minorHAnsi"/>
        </w:rPr>
        <w:t>kVp</w:t>
      </w:r>
      <w:proofErr w:type="spellEnd"/>
      <w:r w:rsidRPr="00B407D8">
        <w:rPr>
          <w:rFonts w:cstheme="minorHAnsi"/>
        </w:rPr>
        <w:t>). These images average over the energy‐dependent differences in the linear attenuation. MEI can enhance the image quality by exploiting the enhancement in contrast at x‐ray energies below 70 keV.</w:t>
      </w:r>
    </w:p>
    <w:p w14:paraId="52AD8FD2" w14:textId="77777777" w:rsidR="0032116D" w:rsidRPr="00B407D8" w:rsidRDefault="0032116D" w:rsidP="00124AF1">
      <w:pPr>
        <w:rPr>
          <w:rFonts w:cstheme="minorHAnsi"/>
        </w:rPr>
      </w:pPr>
      <w:r w:rsidRPr="00B407D8">
        <w:rPr>
          <w:rFonts w:cstheme="minorHAnsi"/>
        </w:rPr>
        <w:t>The energy dependence of the linear attenuation coefficients for monoenergetic x rays can be calculated from formulae derived in a publication by Watanabe.</w:t>
      </w:r>
      <w:hyperlink r:id="rId15" w:anchor="mp13083-bib-0004" w:history="1">
        <w:r w:rsidRPr="00B407D8">
          <w:rPr>
            <w:rStyle w:val="Hyperlink"/>
            <w:rFonts w:cstheme="minorHAnsi"/>
            <w:b/>
            <w:bCs/>
            <w:color w:val="000000"/>
          </w:rPr>
          <w:t>4</w:t>
        </w:r>
      </w:hyperlink>
      <w:r w:rsidRPr="00B407D8">
        <w:rPr>
          <w:rFonts w:cstheme="minorHAnsi"/>
        </w:rPr>
        <w:t> The CT number (CTN) of a material in Hounsfield units (HU) and the contrast are then calculated from the following formula where the linear attenuation coefficient, μ, is a function of x‐ray energy:</w:t>
      </w:r>
    </w:p>
    <w:p w14:paraId="7F5A3FE8" w14:textId="77777777" w:rsidR="00633018" w:rsidRPr="00B407D8" w:rsidRDefault="0032116D" w:rsidP="00124AF1">
      <w:pPr>
        <w:rPr>
          <w:rStyle w:val="inline-equationlabel"/>
          <w:rFonts w:cstheme="minorHAnsi"/>
        </w:rPr>
      </w:pPr>
      <w:r w:rsidRPr="00B407D8">
        <w:rPr>
          <w:rFonts w:cstheme="minorHAnsi"/>
          <w:noProof/>
        </w:rPr>
        <w:drawing>
          <wp:inline distT="0" distB="0" distL="0" distR="0" wp14:anchorId="08CCBC28" wp14:editId="7A8C9DCD">
            <wp:extent cx="1915795" cy="370205"/>
            <wp:effectExtent l="0" t="0" r="8255" b="0"/>
            <wp:docPr id="9" name="Picture 9"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rn:x-wiley:00942405:media:mp13083:mp13083-math-000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15795" cy="370205"/>
                    </a:xfrm>
                    <a:prstGeom prst="rect">
                      <a:avLst/>
                    </a:prstGeom>
                    <a:noFill/>
                    <a:ln>
                      <a:noFill/>
                    </a:ln>
                  </pic:spPr>
                </pic:pic>
              </a:graphicData>
            </a:graphic>
          </wp:inline>
        </w:drawing>
      </w:r>
    </w:p>
    <w:p w14:paraId="67733AF0" w14:textId="788527EB" w:rsidR="0032116D" w:rsidRPr="00B407D8" w:rsidRDefault="0029165A" w:rsidP="00124AF1">
      <w:pPr>
        <w:rPr>
          <w:rFonts w:cstheme="minorHAnsi"/>
        </w:rPr>
      </w:pPr>
      <m:oMath>
        <m:r>
          <w:rPr>
            <w:rStyle w:val="inline-equationlabel"/>
            <w:rFonts w:ascii="Cambria Math" w:hAnsi="Cambria Math" w:cstheme="minorHAnsi"/>
            <w:sz w:val="28"/>
            <w:szCs w:val="28"/>
          </w:rPr>
          <m:t>CTN=1000(</m:t>
        </m:r>
        <m:f>
          <m:fPr>
            <m:ctrlPr>
              <w:rPr>
                <w:rStyle w:val="inline-equationlabel"/>
                <w:rFonts w:ascii="Cambria Math" w:hAnsi="Cambria Math" w:cstheme="minorHAnsi"/>
                <w:i/>
                <w:sz w:val="28"/>
                <w:szCs w:val="28"/>
              </w:rPr>
            </m:ctrlPr>
          </m:fPr>
          <m:num>
            <m:r>
              <w:rPr>
                <w:rStyle w:val="inline-equationlabel"/>
                <w:rFonts w:ascii="Cambria Math" w:hAnsi="Cambria Math" w:cstheme="minorHAnsi"/>
                <w:sz w:val="28"/>
                <w:szCs w:val="28"/>
              </w:rPr>
              <m:t>μ-</m:t>
            </m:r>
            <m:sSub>
              <m:sSubPr>
                <m:ctrlPr>
                  <w:rPr>
                    <w:rStyle w:val="inline-equationlabel"/>
                    <w:rFonts w:ascii="Cambria Math" w:hAnsi="Cambria Math" w:cstheme="minorHAnsi"/>
                    <w:i/>
                    <w:sz w:val="28"/>
                    <w:szCs w:val="28"/>
                  </w:rPr>
                </m:ctrlPr>
              </m:sSubPr>
              <m:e>
                <m:r>
                  <w:rPr>
                    <w:rStyle w:val="inline-equationlabel"/>
                    <w:rFonts w:ascii="Cambria Math" w:hAnsi="Cambria Math" w:cstheme="minorHAnsi"/>
                    <w:sz w:val="28"/>
                    <w:szCs w:val="28"/>
                  </w:rPr>
                  <m:t>μ</m:t>
                </m:r>
              </m:e>
              <m:sub>
                <m:r>
                  <w:rPr>
                    <w:rStyle w:val="inline-equationlabel"/>
                    <w:rFonts w:ascii="Cambria Math" w:hAnsi="Cambria Math" w:cstheme="minorHAnsi"/>
                    <w:sz w:val="28"/>
                    <w:szCs w:val="28"/>
                  </w:rPr>
                  <m:t>water</m:t>
                </m:r>
              </m:sub>
            </m:sSub>
          </m:num>
          <m:den>
            <m:sSub>
              <m:sSubPr>
                <m:ctrlPr>
                  <w:rPr>
                    <w:rStyle w:val="inline-equationlabel"/>
                    <w:rFonts w:ascii="Cambria Math" w:hAnsi="Cambria Math" w:cstheme="minorHAnsi"/>
                    <w:i/>
                    <w:sz w:val="28"/>
                    <w:szCs w:val="28"/>
                  </w:rPr>
                </m:ctrlPr>
              </m:sSubPr>
              <m:e>
                <m:r>
                  <w:rPr>
                    <w:rStyle w:val="inline-equationlabel"/>
                    <w:rFonts w:ascii="Cambria Math" w:hAnsi="Cambria Math" w:cstheme="minorHAnsi"/>
                    <w:sz w:val="28"/>
                    <w:szCs w:val="28"/>
                  </w:rPr>
                  <m:t>μ</m:t>
                </m:r>
              </m:e>
              <m:sub>
                <m:r>
                  <w:rPr>
                    <w:rStyle w:val="inline-equationlabel"/>
                    <w:rFonts w:ascii="Cambria Math" w:hAnsi="Cambria Math" w:cstheme="minorHAnsi"/>
                    <w:sz w:val="28"/>
                    <w:szCs w:val="28"/>
                  </w:rPr>
                  <m:t>water</m:t>
                </m:r>
              </m:sub>
            </m:sSub>
            <m:r>
              <w:rPr>
                <w:rStyle w:val="inline-equationlabel"/>
                <w:rFonts w:ascii="Cambria Math" w:hAnsi="Cambria Math" w:cstheme="minorHAnsi"/>
                <w:sz w:val="28"/>
                <w:szCs w:val="28"/>
              </w:rPr>
              <m:t xml:space="preserve"> – </m:t>
            </m:r>
            <m:sSub>
              <m:sSubPr>
                <m:ctrlPr>
                  <w:rPr>
                    <w:rStyle w:val="inline-equationlabel"/>
                    <w:rFonts w:ascii="Cambria Math" w:hAnsi="Cambria Math" w:cstheme="minorHAnsi"/>
                    <w:i/>
                    <w:sz w:val="28"/>
                    <w:szCs w:val="28"/>
                  </w:rPr>
                </m:ctrlPr>
              </m:sSubPr>
              <m:e>
                <m:r>
                  <w:rPr>
                    <w:rStyle w:val="inline-equationlabel"/>
                    <w:rFonts w:ascii="Cambria Math" w:hAnsi="Cambria Math" w:cstheme="minorHAnsi"/>
                    <w:sz w:val="28"/>
                    <w:szCs w:val="28"/>
                  </w:rPr>
                  <m:t>μ</m:t>
                </m:r>
              </m:e>
              <m:sub>
                <m:r>
                  <w:rPr>
                    <w:rStyle w:val="inline-equationlabel"/>
                    <w:rFonts w:ascii="Cambria Math" w:hAnsi="Cambria Math" w:cstheme="minorHAnsi"/>
                    <w:sz w:val="28"/>
                    <w:szCs w:val="28"/>
                  </w:rPr>
                  <m:t>air</m:t>
                </m:r>
              </m:sub>
            </m:sSub>
          </m:den>
        </m:f>
        <m:r>
          <w:rPr>
            <w:rStyle w:val="inline-equationlabel"/>
            <w:rFonts w:ascii="Cambria Math" w:hAnsi="Cambria Math" w:cstheme="minorHAnsi"/>
            <w:sz w:val="28"/>
            <w:szCs w:val="28"/>
          </w:rPr>
          <m:t xml:space="preserve"> )</m:t>
        </m:r>
      </m:oMath>
      <w:r w:rsidR="0032116D" w:rsidRPr="00B407D8">
        <w:rPr>
          <w:rStyle w:val="inline-equationlabel"/>
          <w:rFonts w:cstheme="minorHAnsi"/>
        </w:rPr>
        <w:t>(1)</w:t>
      </w:r>
    </w:p>
    <w:p w14:paraId="033B1E9B" w14:textId="77777777" w:rsidR="00EE0FE1" w:rsidRPr="00B407D8" w:rsidRDefault="0032116D" w:rsidP="00124AF1">
      <w:pPr>
        <w:rPr>
          <w:rStyle w:val="inline-equationlabel"/>
          <w:rFonts w:cstheme="minorHAnsi"/>
        </w:rPr>
      </w:pPr>
      <w:r w:rsidRPr="00B407D8">
        <w:rPr>
          <w:rFonts w:cstheme="minorHAnsi"/>
          <w:noProof/>
        </w:rPr>
        <w:drawing>
          <wp:inline distT="0" distB="0" distL="0" distR="0" wp14:anchorId="315B07F9" wp14:editId="58B29020">
            <wp:extent cx="1934210" cy="188595"/>
            <wp:effectExtent l="0" t="0" r="8890" b="1905"/>
            <wp:docPr id="8" name="Picture 8"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rn:x-wiley:00942405:media:mp13083:mp13083-math-000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34210" cy="188595"/>
                    </a:xfrm>
                    <a:prstGeom prst="rect">
                      <a:avLst/>
                    </a:prstGeom>
                    <a:noFill/>
                    <a:ln>
                      <a:noFill/>
                    </a:ln>
                  </pic:spPr>
                </pic:pic>
              </a:graphicData>
            </a:graphic>
          </wp:inline>
        </w:drawing>
      </w:r>
    </w:p>
    <w:p w14:paraId="4AA8E640" w14:textId="12DF288A" w:rsidR="0032116D" w:rsidRPr="00B407D8" w:rsidRDefault="00BC33D3" w:rsidP="00124AF1">
      <w:pPr>
        <w:rPr>
          <w:rFonts w:cstheme="minorHAnsi"/>
        </w:rPr>
      </w:pPr>
      <m:oMath>
        <m:r>
          <w:rPr>
            <w:rStyle w:val="inline-equationlabel"/>
            <w:rFonts w:ascii="Cambria Math" w:hAnsi="Cambria Math" w:cstheme="minorHAnsi"/>
            <w:sz w:val="28"/>
            <w:szCs w:val="28"/>
          </w:rPr>
          <m:t xml:space="preserve">Contrast = </m:t>
        </m:r>
        <m:d>
          <m:dPr>
            <m:begChr m:val="|"/>
            <m:endChr m:val="|"/>
            <m:ctrlPr>
              <w:rPr>
                <w:rStyle w:val="inline-equationlabel"/>
                <w:rFonts w:ascii="Cambria Math" w:hAnsi="Cambria Math" w:cstheme="minorHAnsi"/>
                <w:i/>
                <w:sz w:val="28"/>
                <w:szCs w:val="28"/>
              </w:rPr>
            </m:ctrlPr>
          </m:dPr>
          <m:e>
            <m:sSub>
              <m:sSubPr>
                <m:ctrlPr>
                  <w:rPr>
                    <w:rStyle w:val="inline-equationlabel"/>
                    <w:rFonts w:ascii="Cambria Math" w:hAnsi="Cambria Math" w:cstheme="minorHAnsi"/>
                    <w:i/>
                    <w:sz w:val="28"/>
                    <w:szCs w:val="28"/>
                  </w:rPr>
                </m:ctrlPr>
              </m:sSubPr>
              <m:e>
                <m:acc>
                  <m:accPr>
                    <m:chr m:val="̅"/>
                    <m:ctrlPr>
                      <w:rPr>
                        <w:rStyle w:val="inline-equationlabel"/>
                        <w:rFonts w:ascii="Cambria Math" w:hAnsi="Cambria Math" w:cstheme="minorHAnsi"/>
                        <w:i/>
                        <w:sz w:val="28"/>
                        <w:szCs w:val="28"/>
                      </w:rPr>
                    </m:ctrlPr>
                  </m:accPr>
                  <m:e>
                    <m:r>
                      <w:rPr>
                        <w:rStyle w:val="inline-equationlabel"/>
                        <w:rFonts w:ascii="Cambria Math" w:hAnsi="Cambria Math" w:cstheme="minorHAnsi"/>
                        <w:sz w:val="28"/>
                        <w:szCs w:val="28"/>
                      </w:rPr>
                      <m:t>CTN</m:t>
                    </m:r>
                  </m:e>
                </m:acc>
              </m:e>
              <m:sub>
                <m:r>
                  <w:rPr>
                    <w:rStyle w:val="inline-equationlabel"/>
                    <w:rFonts w:ascii="Cambria Math" w:hAnsi="Cambria Math" w:cstheme="minorHAnsi"/>
                    <w:sz w:val="28"/>
                    <w:szCs w:val="28"/>
                  </w:rPr>
                  <m:t>A</m:t>
                </m:r>
              </m:sub>
            </m:sSub>
            <m:r>
              <w:rPr>
                <w:rStyle w:val="inline-equationlabel"/>
                <w:rFonts w:ascii="Cambria Math" w:hAnsi="Cambria Math" w:cstheme="minorHAnsi"/>
                <w:sz w:val="28"/>
                <w:szCs w:val="28"/>
              </w:rPr>
              <m:t xml:space="preserve"> -</m:t>
            </m:r>
            <m:sSub>
              <m:sSubPr>
                <m:ctrlPr>
                  <w:rPr>
                    <w:rStyle w:val="inline-equationlabel"/>
                    <w:rFonts w:ascii="Cambria Math" w:hAnsi="Cambria Math" w:cstheme="minorHAnsi"/>
                    <w:i/>
                    <w:sz w:val="28"/>
                    <w:szCs w:val="28"/>
                  </w:rPr>
                </m:ctrlPr>
              </m:sSubPr>
              <m:e>
                <m:acc>
                  <m:accPr>
                    <m:chr m:val="̅"/>
                    <m:ctrlPr>
                      <w:rPr>
                        <w:rStyle w:val="inline-equationlabel"/>
                        <w:rFonts w:ascii="Cambria Math" w:hAnsi="Cambria Math" w:cstheme="minorHAnsi"/>
                        <w:i/>
                        <w:sz w:val="28"/>
                        <w:szCs w:val="28"/>
                      </w:rPr>
                    </m:ctrlPr>
                  </m:accPr>
                  <m:e>
                    <m:r>
                      <w:rPr>
                        <w:rStyle w:val="inline-equationlabel"/>
                        <w:rFonts w:ascii="Cambria Math" w:hAnsi="Cambria Math" w:cstheme="minorHAnsi"/>
                        <w:sz w:val="28"/>
                        <w:szCs w:val="28"/>
                      </w:rPr>
                      <m:t>CTN</m:t>
                    </m:r>
                  </m:e>
                </m:acc>
              </m:e>
              <m:sub>
                <m:r>
                  <w:rPr>
                    <w:rStyle w:val="inline-equationlabel"/>
                    <w:rFonts w:ascii="Cambria Math" w:hAnsi="Cambria Math" w:cstheme="minorHAnsi"/>
                    <w:sz w:val="28"/>
                    <w:szCs w:val="28"/>
                  </w:rPr>
                  <m:t>B</m:t>
                </m:r>
              </m:sub>
            </m:sSub>
          </m:e>
        </m:d>
      </m:oMath>
      <w:r w:rsidR="0032116D" w:rsidRPr="00B407D8">
        <w:rPr>
          <w:rStyle w:val="inline-equationlabel"/>
          <w:rFonts w:cstheme="minorHAnsi"/>
        </w:rPr>
        <w:t>(2)</w:t>
      </w:r>
    </w:p>
    <w:p w14:paraId="4C95EFA7" w14:textId="620E7A4D" w:rsidR="0032116D" w:rsidRPr="00B407D8" w:rsidRDefault="0032116D" w:rsidP="00124AF1">
      <w:pPr>
        <w:rPr>
          <w:rFonts w:cstheme="minorHAnsi"/>
        </w:rPr>
      </w:pPr>
      <w:r w:rsidRPr="00B407D8">
        <w:rPr>
          <w:rFonts w:cstheme="minorHAnsi"/>
        </w:rPr>
        <w:t>Thus, we can calculate the expected CT contrast between materials </w:t>
      </w:r>
      <w:r w:rsidRPr="00B407D8">
        <w:rPr>
          <w:rFonts w:cstheme="minorHAnsi"/>
          <w:i/>
          <w:iCs/>
        </w:rPr>
        <w:t>A</w:t>
      </w:r>
      <w:r w:rsidRPr="00B407D8">
        <w:rPr>
          <w:rFonts w:cstheme="minorHAnsi"/>
        </w:rPr>
        <w:t> and </w:t>
      </w:r>
      <w:r w:rsidRPr="00B407D8">
        <w:rPr>
          <w:rFonts w:cstheme="minorHAnsi"/>
          <w:i/>
          <w:iCs/>
        </w:rPr>
        <w:t>B</w:t>
      </w:r>
      <w:r w:rsidRPr="00B407D8">
        <w:rPr>
          <w:rFonts w:cstheme="minorHAnsi"/>
        </w:rPr>
        <w:t>, as a function of x‐ray energy. In Eq. </w:t>
      </w:r>
      <w:hyperlink r:id="rId18" w:anchor="mp13083-disp-0002" w:tooltip="Link to equation" w:history="1">
        <w:r w:rsidRPr="00B407D8">
          <w:rPr>
            <w:rStyle w:val="Hyperlink"/>
            <w:rFonts w:cstheme="minorHAnsi"/>
            <w:b/>
            <w:bCs/>
            <w:color w:val="005274"/>
          </w:rPr>
          <w:t>2</w:t>
        </w:r>
      </w:hyperlink>
      <w:r w:rsidRPr="00B407D8">
        <w:rPr>
          <w:rFonts w:cstheme="minorHAnsi"/>
        </w:rPr>
        <w:t>, </w:t>
      </w:r>
      <m:oMath>
        <m:sSub>
          <m:sSubPr>
            <m:ctrlPr>
              <w:rPr>
                <w:rStyle w:val="inline-equationlabel"/>
                <w:rFonts w:ascii="Cambria Math" w:hAnsi="Cambria Math" w:cstheme="minorHAnsi"/>
                <w:i/>
              </w:rPr>
            </m:ctrlPr>
          </m:sSubPr>
          <m:e>
            <m:acc>
              <m:accPr>
                <m:chr m:val="̅"/>
                <m:ctrlPr>
                  <w:rPr>
                    <w:rStyle w:val="inline-equationlabel"/>
                    <w:rFonts w:ascii="Cambria Math" w:hAnsi="Cambria Math" w:cstheme="minorHAnsi"/>
                    <w:i/>
                  </w:rPr>
                </m:ctrlPr>
              </m:accPr>
              <m:e>
                <m:r>
                  <w:rPr>
                    <w:rStyle w:val="inline-equationlabel"/>
                    <w:rFonts w:ascii="Cambria Math" w:hAnsi="Cambria Math" w:cstheme="minorHAnsi"/>
                  </w:rPr>
                  <m:t>CTN</m:t>
                </m:r>
              </m:e>
            </m:acc>
          </m:e>
          <m:sub>
            <m:r>
              <w:rPr>
                <w:rStyle w:val="inline-equationlabel"/>
                <w:rFonts w:ascii="Cambria Math" w:hAnsi="Cambria Math" w:cstheme="minorHAnsi"/>
              </w:rPr>
              <m:t>A</m:t>
            </m:r>
          </m:sub>
        </m:sSub>
      </m:oMath>
      <w:r w:rsidRPr="00B407D8">
        <w:rPr>
          <w:rFonts w:cstheme="minorHAnsi"/>
        </w:rPr>
        <w:t> is the average CT number in a given uniform region of interest of material </w:t>
      </w:r>
      <w:r w:rsidRPr="00B407D8">
        <w:rPr>
          <w:rFonts w:cstheme="minorHAnsi"/>
          <w:i/>
          <w:iCs/>
        </w:rPr>
        <w:t>A</w:t>
      </w:r>
      <w:r w:rsidRPr="00B407D8">
        <w:rPr>
          <w:rFonts w:cstheme="minorHAnsi"/>
        </w:rPr>
        <w:t xml:space="preserve">. CT contrast is at a maximum at the minimum achievable </w:t>
      </w:r>
      <w:proofErr w:type="spellStart"/>
      <w:r w:rsidRPr="00B407D8">
        <w:rPr>
          <w:rFonts w:cstheme="minorHAnsi"/>
        </w:rPr>
        <w:t>monoenergy</w:t>
      </w:r>
      <w:proofErr w:type="spellEnd"/>
      <w:r w:rsidRPr="00B407D8">
        <w:rPr>
          <w:rFonts w:cstheme="minorHAnsi"/>
        </w:rPr>
        <w:t xml:space="preserve">, which is 40 keV for the DECT protocol applied. However, it is known that noise also increases as the </w:t>
      </w:r>
      <w:proofErr w:type="spellStart"/>
      <w:r w:rsidRPr="00B407D8">
        <w:rPr>
          <w:rFonts w:cstheme="minorHAnsi"/>
        </w:rPr>
        <w:t>monoenergy</w:t>
      </w:r>
      <w:proofErr w:type="spellEnd"/>
      <w:r w:rsidRPr="00B407D8">
        <w:rPr>
          <w:rFonts w:cstheme="minorHAnsi"/>
        </w:rPr>
        <w:t xml:space="preserve"> decreases.</w:t>
      </w:r>
      <w:hyperlink r:id="rId19" w:anchor="mp13083-bib-0005" w:history="1">
        <w:r w:rsidRPr="00B407D8">
          <w:rPr>
            <w:rStyle w:val="Hyperlink"/>
            <w:rFonts w:cstheme="minorHAnsi"/>
            <w:b/>
            <w:bCs/>
            <w:color w:val="000000"/>
          </w:rPr>
          <w:t>5</w:t>
        </w:r>
      </w:hyperlink>
    </w:p>
    <w:p w14:paraId="2F17C1AB" w14:textId="77777777" w:rsidR="0032116D" w:rsidRPr="00B407D8" w:rsidRDefault="0032116D" w:rsidP="0068581B">
      <w:pPr>
        <w:pStyle w:val="Heading2"/>
        <w:rPr>
          <w:rFonts w:asciiTheme="minorHAnsi" w:hAnsiTheme="minorHAnsi" w:cstheme="minorHAnsi"/>
        </w:rPr>
      </w:pPr>
      <w:r w:rsidRPr="00B407D8">
        <w:rPr>
          <w:rFonts w:asciiTheme="minorHAnsi" w:hAnsiTheme="minorHAnsi" w:cstheme="minorHAnsi"/>
        </w:rPr>
        <w:t>1.B. Applications</w:t>
      </w:r>
    </w:p>
    <w:p w14:paraId="3D6D9B75" w14:textId="77777777" w:rsidR="0032116D" w:rsidRPr="00B407D8" w:rsidRDefault="0032116D" w:rsidP="00124AF1">
      <w:pPr>
        <w:rPr>
          <w:rFonts w:cstheme="minorHAnsi"/>
          <w:sz w:val="24"/>
          <w:szCs w:val="24"/>
        </w:rPr>
      </w:pPr>
      <w:r w:rsidRPr="00B407D8">
        <w:rPr>
          <w:rFonts w:cstheme="minorHAnsi"/>
        </w:rPr>
        <w:t>The MEIs of DECT are the subject of numerous studies in diagnostic radiology, which typically use IV bolus. Yu et al. reviewed clinical applications for beam‐hardening corrections, contrast and noise optimization, metal artifact reduction, and material differentiation.</w:t>
      </w:r>
      <w:hyperlink r:id="rId20" w:anchor="mp13083-bib-0003" w:history="1">
        <w:r w:rsidRPr="00B407D8">
          <w:rPr>
            <w:rStyle w:val="Hyperlink"/>
            <w:rFonts w:cstheme="minorHAnsi"/>
            <w:b/>
            <w:bCs/>
            <w:color w:val="000000"/>
          </w:rPr>
          <w:t>3</w:t>
        </w:r>
      </w:hyperlink>
      <w:r w:rsidRPr="00B407D8">
        <w:rPr>
          <w:rFonts w:cstheme="minorHAnsi"/>
        </w:rPr>
        <w:t> Schneider et al. explored the enhanced contrast to noise ratio (CNR) and vessel attenuation of cervical and cerebral DECT angiographic studies.</w:t>
      </w:r>
      <w:hyperlink r:id="rId21" w:anchor="mp13083-bib-0006" w:history="1">
        <w:r w:rsidRPr="00B407D8">
          <w:rPr>
            <w:rStyle w:val="Hyperlink"/>
            <w:rFonts w:cstheme="minorHAnsi"/>
            <w:b/>
            <w:bCs/>
            <w:color w:val="000000"/>
          </w:rPr>
          <w:t>6</w:t>
        </w:r>
      </w:hyperlink>
      <w:r w:rsidRPr="00B407D8">
        <w:rPr>
          <w:rFonts w:cstheme="minorHAnsi"/>
        </w:rPr>
        <w:t> Wichmann et al. reported an enhanced CNR, subjective image quality, and tumor delineation of head and neck squamous cell carcinoma.</w:t>
      </w:r>
      <w:hyperlink r:id="rId22" w:anchor="mp13083-bib-0007" w:history="1">
        <w:r w:rsidRPr="00B407D8">
          <w:rPr>
            <w:rStyle w:val="Hyperlink"/>
            <w:rFonts w:cstheme="minorHAnsi"/>
            <w:b/>
            <w:bCs/>
            <w:color w:val="000000"/>
          </w:rPr>
          <w:t>7</w:t>
        </w:r>
      </w:hyperlink>
      <w:r w:rsidRPr="00B407D8">
        <w:rPr>
          <w:rFonts w:cstheme="minorHAnsi"/>
        </w:rPr>
        <w:t> </w:t>
      </w:r>
      <w:proofErr w:type="spellStart"/>
      <w:r w:rsidRPr="00B407D8">
        <w:rPr>
          <w:rFonts w:cstheme="minorHAnsi"/>
        </w:rPr>
        <w:t>Sudarski</w:t>
      </w:r>
      <w:proofErr w:type="spellEnd"/>
      <w:r w:rsidRPr="00B407D8">
        <w:rPr>
          <w:rFonts w:cstheme="minorHAnsi"/>
        </w:rPr>
        <w:t xml:space="preserve"> et al. evaluated low‐energy MEI for enhanced CNR in abdominal and lower extremity angiography.</w:t>
      </w:r>
      <w:hyperlink r:id="rId23" w:anchor="mp13083-bib-0008" w:history="1">
        <w:r w:rsidRPr="00B407D8">
          <w:rPr>
            <w:rStyle w:val="Hyperlink"/>
            <w:rFonts w:cstheme="minorHAnsi"/>
            <w:b/>
            <w:bCs/>
            <w:color w:val="000000"/>
          </w:rPr>
          <w:t>8</w:t>
        </w:r>
      </w:hyperlink>
      <w:r w:rsidRPr="00B407D8">
        <w:rPr>
          <w:rFonts w:cstheme="minorHAnsi"/>
        </w:rPr>
        <w:t xml:space="preserve"> The following year </w:t>
      </w:r>
      <w:proofErr w:type="spellStart"/>
      <w:r w:rsidRPr="00B407D8">
        <w:rPr>
          <w:rFonts w:cstheme="minorHAnsi"/>
        </w:rPr>
        <w:t>Sudarski</w:t>
      </w:r>
      <w:proofErr w:type="spellEnd"/>
      <w:r w:rsidRPr="00B407D8">
        <w:rPr>
          <w:rFonts w:cstheme="minorHAnsi"/>
        </w:rPr>
        <w:t xml:space="preserve"> et al. evaluated subjective and objective image quality enhancements for MEI of gastrointestinal stromal tumors.</w:t>
      </w:r>
      <w:hyperlink r:id="rId24" w:anchor="mp13083-bib-0009" w:history="1">
        <w:r w:rsidRPr="00B407D8">
          <w:rPr>
            <w:rStyle w:val="Hyperlink"/>
            <w:rFonts w:cstheme="minorHAnsi"/>
            <w:b/>
            <w:bCs/>
            <w:color w:val="000000"/>
          </w:rPr>
          <w:t>9</w:t>
        </w:r>
      </w:hyperlink>
      <w:r w:rsidRPr="00B407D8">
        <w:rPr>
          <w:rFonts w:cstheme="minorHAnsi"/>
        </w:rPr>
        <w:t> </w:t>
      </w:r>
      <w:proofErr w:type="spellStart"/>
      <w:r w:rsidRPr="00B407D8">
        <w:rPr>
          <w:rFonts w:cstheme="minorHAnsi"/>
        </w:rPr>
        <w:t>Kaup</w:t>
      </w:r>
      <w:proofErr w:type="spellEnd"/>
      <w:r w:rsidRPr="00B407D8">
        <w:rPr>
          <w:rFonts w:cstheme="minorHAnsi"/>
        </w:rPr>
        <w:t xml:space="preserve"> et al. found the optimal MEI energy level for subjective and objective image quality of lung cancer lesions.</w:t>
      </w:r>
      <w:hyperlink r:id="rId25" w:anchor="mp13083-bib-0010" w:history="1">
        <w:r w:rsidRPr="00B407D8">
          <w:rPr>
            <w:rStyle w:val="Hyperlink"/>
            <w:rFonts w:cstheme="minorHAnsi"/>
            <w:b/>
            <w:bCs/>
            <w:color w:val="000000"/>
          </w:rPr>
          <w:t>10</w:t>
        </w:r>
      </w:hyperlink>
      <w:r w:rsidRPr="00B407D8">
        <w:rPr>
          <w:rFonts w:cstheme="minorHAnsi"/>
        </w:rPr>
        <w:t> Two studies (</w:t>
      </w:r>
      <w:proofErr w:type="spellStart"/>
      <w:r w:rsidRPr="00B407D8">
        <w:rPr>
          <w:rFonts w:cstheme="minorHAnsi"/>
        </w:rPr>
        <w:t>Frellessen</w:t>
      </w:r>
      <w:proofErr w:type="spellEnd"/>
      <w:r w:rsidRPr="00B407D8">
        <w:rPr>
          <w:rFonts w:cstheme="minorHAnsi"/>
        </w:rPr>
        <w:t xml:space="preserve"> et al. and Hardie et al.) demonstrated a contrast enhancement for diagnostic pancreatic imaging.</w:t>
      </w:r>
      <w:hyperlink r:id="rId26" w:anchor="mp13083-bib-0011" w:history="1">
        <w:r w:rsidRPr="00B407D8">
          <w:rPr>
            <w:rStyle w:val="Hyperlink"/>
            <w:rFonts w:cstheme="minorHAnsi"/>
            <w:b/>
            <w:bCs/>
            <w:color w:val="000000"/>
          </w:rPr>
          <w:t>11</w:t>
        </w:r>
      </w:hyperlink>
      <w:r w:rsidRPr="00B407D8">
        <w:rPr>
          <w:rFonts w:cstheme="minorHAnsi"/>
        </w:rPr>
        <w:t>, </w:t>
      </w:r>
      <w:hyperlink r:id="rId27" w:anchor="mp13083-bib-0012" w:history="1">
        <w:r w:rsidRPr="00B407D8">
          <w:rPr>
            <w:rStyle w:val="Hyperlink"/>
            <w:rFonts w:cstheme="minorHAnsi"/>
            <w:b/>
            <w:bCs/>
            <w:color w:val="000000"/>
          </w:rPr>
          <w:t>12</w:t>
        </w:r>
      </w:hyperlink>
      <w:r w:rsidRPr="00B407D8">
        <w:rPr>
          <w:rFonts w:cstheme="minorHAnsi"/>
        </w:rPr>
        <w:t> Furthermore, it has been shown that enhancements in CT image quality reduce uncertainties in patient positioning during image‐guided radiation therapy (IGRT) and hence can reduce setup margins during treatment planning.</w:t>
      </w:r>
      <w:hyperlink r:id="rId28" w:anchor="mp13083-bib-0013" w:history="1">
        <w:r w:rsidRPr="00B407D8">
          <w:rPr>
            <w:rStyle w:val="Hyperlink"/>
            <w:rFonts w:cstheme="minorHAnsi"/>
            <w:b/>
            <w:bCs/>
            <w:color w:val="000000"/>
          </w:rPr>
          <w:t>13</w:t>
        </w:r>
      </w:hyperlink>
      <w:r w:rsidRPr="00B407D8">
        <w:rPr>
          <w:rFonts w:cstheme="minorHAnsi"/>
        </w:rPr>
        <w:t> It follows that contrast enhancement from DECT would improve the quality of IGRT planning and delivery.</w:t>
      </w:r>
    </w:p>
    <w:p w14:paraId="30F1A548" w14:textId="77777777" w:rsidR="0032116D" w:rsidRPr="00B407D8" w:rsidRDefault="0032116D" w:rsidP="00124AF1">
      <w:pPr>
        <w:rPr>
          <w:rFonts w:cstheme="minorHAnsi"/>
        </w:rPr>
      </w:pPr>
      <w:r w:rsidRPr="00B407D8">
        <w:rPr>
          <w:rFonts w:cstheme="minorHAnsi"/>
        </w:rPr>
        <w:t>Beyond simply improving the image quality, low‐energy MEI could potentially improve the use of CT for treatment response assessment due to its superior sensitivity to the change in material composition. It has been reported that radiation can induce changes in CT texture features during RT of several cancers including pancreas, head and neck, lung, and liver.</w:t>
      </w:r>
      <w:hyperlink r:id="rId29" w:anchor="mp13083-bib-0014" w:history="1">
        <w:r w:rsidRPr="00B407D8">
          <w:rPr>
            <w:rStyle w:val="Hyperlink"/>
            <w:rFonts w:cstheme="minorHAnsi"/>
            <w:b/>
            <w:bCs/>
            <w:color w:val="000000"/>
          </w:rPr>
          <w:t>14</w:t>
        </w:r>
      </w:hyperlink>
      <w:r w:rsidRPr="00B407D8">
        <w:rPr>
          <w:rFonts w:cstheme="minorHAnsi"/>
        </w:rPr>
        <w:t>-</w:t>
      </w:r>
      <w:hyperlink r:id="rId30" w:anchor="mp13083-bib-0017" w:history="1">
        <w:r w:rsidRPr="00B407D8">
          <w:rPr>
            <w:rStyle w:val="Hyperlink"/>
            <w:rFonts w:cstheme="minorHAnsi"/>
            <w:b/>
            <w:bCs/>
            <w:color w:val="000000"/>
          </w:rPr>
          <w:t>17</w:t>
        </w:r>
      </w:hyperlink>
      <w:r w:rsidRPr="00B407D8">
        <w:rPr>
          <w:rFonts w:cstheme="minorHAnsi"/>
        </w:rPr>
        <w:t> Quantitative data extracted from daily CTs acquired during IGRT using in‐room CT, such as changes in CT textures (histogram or higher order features) may be used to assess radiation treatment response.</w:t>
      </w:r>
      <w:hyperlink r:id="rId31" w:anchor="mp13083-bib-0014" w:history="1">
        <w:r w:rsidRPr="00B407D8">
          <w:rPr>
            <w:rStyle w:val="Hyperlink"/>
            <w:rFonts w:cstheme="minorHAnsi"/>
            <w:b/>
            <w:bCs/>
            <w:color w:val="000000"/>
          </w:rPr>
          <w:t>14</w:t>
        </w:r>
      </w:hyperlink>
      <w:r w:rsidRPr="00B407D8">
        <w:rPr>
          <w:rFonts w:cstheme="minorHAnsi"/>
        </w:rPr>
        <w:t xml:space="preserve"> However, CT‐based detection of the response depends on the image quality (contrast, noise, spatial resolution). Lesions embedded in soft tissue, such as the pancreas, are difficult to detect with CT because the soft tissue contrast is inadequate and hence the treatment response signal is relatively small. On average a change in 4.7 HU on MCTN in the pancreas is reported between the first week and last week of therapy based on conventional 120 </w:t>
      </w:r>
      <w:proofErr w:type="spellStart"/>
      <w:r w:rsidRPr="00B407D8">
        <w:rPr>
          <w:rFonts w:cstheme="minorHAnsi"/>
        </w:rPr>
        <w:t>kVp</w:t>
      </w:r>
      <w:proofErr w:type="spellEnd"/>
      <w:r w:rsidRPr="00B407D8">
        <w:rPr>
          <w:rFonts w:cstheme="minorHAnsi"/>
        </w:rPr>
        <w:t xml:space="preserve"> CTs, which is almost 10 times larger than the standard deviation of the MCTN of water for this scanner.</w:t>
      </w:r>
      <w:hyperlink r:id="rId32" w:anchor="mp13083-bib-0014" w:history="1">
        <w:r w:rsidRPr="00B407D8">
          <w:rPr>
            <w:rStyle w:val="Hyperlink"/>
            <w:rFonts w:cstheme="minorHAnsi"/>
            <w:b/>
            <w:bCs/>
            <w:color w:val="000000"/>
          </w:rPr>
          <w:t>14</w:t>
        </w:r>
      </w:hyperlink>
      <w:r w:rsidRPr="00B407D8">
        <w:rPr>
          <w:rFonts w:cstheme="minorHAnsi"/>
        </w:rPr>
        <w:t> In comparison to traditional PEI CTs, we investigated how low x‐ray energy MEI CT enhances the soft tissue contrast and thus amplifies the signal of radiation‐induced changes in CT textures.</w:t>
      </w:r>
    </w:p>
    <w:p w14:paraId="415E8376" w14:textId="77777777" w:rsidR="0032116D" w:rsidRPr="00B407D8" w:rsidRDefault="0032116D" w:rsidP="00124AF1">
      <w:pPr>
        <w:rPr>
          <w:rFonts w:cstheme="minorHAnsi"/>
        </w:rPr>
      </w:pPr>
      <w:r w:rsidRPr="00B407D8">
        <w:rPr>
          <w:rFonts w:cstheme="minorHAnsi"/>
        </w:rPr>
        <w:t xml:space="preserve">In this study, we first quantified the contrast enhancement of MEI/DECT based on patient data with pancreatic cancers for low and high x‐ray </w:t>
      </w:r>
      <w:proofErr w:type="spellStart"/>
      <w:r w:rsidRPr="00B407D8">
        <w:rPr>
          <w:rFonts w:cstheme="minorHAnsi"/>
        </w:rPr>
        <w:t>monoenergies</w:t>
      </w:r>
      <w:proofErr w:type="spellEnd"/>
      <w:r w:rsidRPr="00B407D8">
        <w:rPr>
          <w:rFonts w:cstheme="minorHAnsi"/>
        </w:rPr>
        <w:t>. Second, we investigated the enhancement of MEI/DECT on the detection of treatment response during RT for pancreatic cancer based on quantitative analysis of daily DECTs.</w:t>
      </w:r>
    </w:p>
    <w:p w14:paraId="61E62A92" w14:textId="77777777" w:rsidR="0032116D" w:rsidRPr="00B407D8" w:rsidRDefault="0032116D" w:rsidP="0068581B">
      <w:pPr>
        <w:pStyle w:val="Heading1"/>
        <w:rPr>
          <w:rFonts w:asciiTheme="minorHAnsi" w:hAnsiTheme="minorHAnsi" w:cstheme="minorHAnsi"/>
        </w:rPr>
      </w:pPr>
      <w:r w:rsidRPr="00B407D8">
        <w:rPr>
          <w:rFonts w:asciiTheme="minorHAnsi" w:hAnsiTheme="minorHAnsi" w:cstheme="minorHAnsi"/>
        </w:rPr>
        <w:t>2 Materials and methods</w:t>
      </w:r>
    </w:p>
    <w:p w14:paraId="55FC01AC" w14:textId="77777777" w:rsidR="0032116D" w:rsidRPr="00B407D8" w:rsidRDefault="0032116D" w:rsidP="00152ED4">
      <w:pPr>
        <w:pStyle w:val="Heading2"/>
        <w:rPr>
          <w:rFonts w:asciiTheme="minorHAnsi" w:hAnsiTheme="minorHAnsi" w:cstheme="minorHAnsi"/>
        </w:rPr>
      </w:pPr>
      <w:r w:rsidRPr="00B407D8">
        <w:rPr>
          <w:rFonts w:asciiTheme="minorHAnsi" w:hAnsiTheme="minorHAnsi" w:cstheme="minorHAnsi"/>
        </w:rPr>
        <w:t>2.A. Hardware components</w:t>
      </w:r>
    </w:p>
    <w:p w14:paraId="3FD90D22" w14:textId="77777777" w:rsidR="0032116D" w:rsidRPr="00B407D8" w:rsidRDefault="0032116D" w:rsidP="00124AF1">
      <w:pPr>
        <w:rPr>
          <w:rFonts w:cstheme="minorHAnsi"/>
          <w:sz w:val="24"/>
          <w:szCs w:val="24"/>
        </w:rPr>
      </w:pPr>
      <w:r w:rsidRPr="00B407D8">
        <w:rPr>
          <w:rFonts w:cstheme="minorHAnsi"/>
        </w:rPr>
        <w:t xml:space="preserve">All CT data were acquired on a 64‐slice CT scanner (SOMATOM Definition AS Open; Siemens Medical Solutions USA, Inc., Malvern, PA). The scanner was installed in a </w:t>
      </w:r>
      <w:proofErr w:type="spellStart"/>
      <w:r w:rsidRPr="00B407D8">
        <w:rPr>
          <w:rFonts w:cstheme="minorHAnsi"/>
        </w:rPr>
        <w:t>linac</w:t>
      </w:r>
      <w:proofErr w:type="spellEnd"/>
      <w:r w:rsidRPr="00B407D8">
        <w:rPr>
          <w:rFonts w:cstheme="minorHAnsi"/>
        </w:rPr>
        <w:t xml:space="preserve"> room on a sliding gantry (CT‐on‐rails). The standard PEI scans were performed at a tube potential of 120 </w:t>
      </w:r>
      <w:proofErr w:type="spellStart"/>
      <w:r w:rsidRPr="00B407D8">
        <w:rPr>
          <w:rFonts w:cstheme="minorHAnsi"/>
        </w:rPr>
        <w:t>kVp</w:t>
      </w:r>
      <w:proofErr w:type="spellEnd"/>
      <w:r w:rsidRPr="00B407D8">
        <w:rPr>
          <w:rFonts w:cstheme="minorHAnsi"/>
        </w:rPr>
        <w:t>, a pitch of 0.6, tube rotation time of 0.5 s, volume computed CT dose index (</w:t>
      </w:r>
      <w:proofErr w:type="spellStart"/>
      <w:r w:rsidRPr="00B407D8">
        <w:rPr>
          <w:rFonts w:cstheme="minorHAnsi"/>
        </w:rPr>
        <w:t>CTDIvol</w:t>
      </w:r>
      <w:proofErr w:type="spellEnd"/>
      <w:r w:rsidRPr="00B407D8">
        <w:rPr>
          <w:rFonts w:cstheme="minorHAnsi"/>
        </w:rPr>
        <w:t xml:space="preserve">) of 16.99 </w:t>
      </w:r>
      <w:proofErr w:type="spellStart"/>
      <w:r w:rsidRPr="00B407D8">
        <w:rPr>
          <w:rFonts w:cstheme="minorHAnsi"/>
        </w:rPr>
        <w:t>mGy</w:t>
      </w:r>
      <w:proofErr w:type="spellEnd"/>
      <w:r w:rsidRPr="00B407D8">
        <w:rPr>
          <w:rFonts w:cstheme="minorHAnsi"/>
        </w:rPr>
        <w:t xml:space="preserve">, and a scan resolution of 0.98 × 0.98 mm in the scanning plane with a 3‐mm slice thickness. Scan times vary from day to day and patient to patient based on the specific scan length chosen from each day's </w:t>
      </w:r>
      <w:proofErr w:type="spellStart"/>
      <w:r w:rsidRPr="00B407D8">
        <w:rPr>
          <w:rFonts w:cstheme="minorHAnsi"/>
        </w:rPr>
        <w:t>topogram</w:t>
      </w:r>
      <w:proofErr w:type="spellEnd"/>
      <w:r w:rsidRPr="00B407D8">
        <w:rPr>
          <w:rFonts w:cstheme="minorHAnsi"/>
        </w:rPr>
        <w:t>. The raw data were reconstructed using a medium sharp convolution kernel (30f).</w:t>
      </w:r>
    </w:p>
    <w:p w14:paraId="04D9AF8A" w14:textId="77777777" w:rsidR="0032116D" w:rsidRPr="00B407D8" w:rsidRDefault="0032116D" w:rsidP="00124AF1">
      <w:pPr>
        <w:rPr>
          <w:rFonts w:cstheme="minorHAnsi"/>
        </w:rPr>
      </w:pPr>
      <w:r w:rsidRPr="00B407D8">
        <w:rPr>
          <w:rFonts w:cstheme="minorHAnsi"/>
        </w:rPr>
        <w:t xml:space="preserve">The DECT data were acquired on the same scanner using a sequential protocol known as Dual Spiral Dual Energy. The protocol generated two CT datasets through successive helical scans at different kV and mA levels (but the same tube rotation time, 0.5 s). The first and the second scan were at 80 </w:t>
      </w:r>
      <w:proofErr w:type="spellStart"/>
      <w:r w:rsidRPr="00B407D8">
        <w:rPr>
          <w:rFonts w:cstheme="minorHAnsi"/>
        </w:rPr>
        <w:t>kVp</w:t>
      </w:r>
      <w:proofErr w:type="spellEnd"/>
      <w:r w:rsidRPr="00B407D8">
        <w:rPr>
          <w:rFonts w:cstheme="minorHAnsi"/>
        </w:rPr>
        <w:t xml:space="preserve"> and 120 </w:t>
      </w:r>
      <w:proofErr w:type="spellStart"/>
      <w:r w:rsidRPr="00B407D8">
        <w:rPr>
          <w:rFonts w:cstheme="minorHAnsi"/>
        </w:rPr>
        <w:t>kVp</w:t>
      </w:r>
      <w:proofErr w:type="spellEnd"/>
      <w:r w:rsidRPr="00B407D8">
        <w:rPr>
          <w:rFonts w:cstheme="minorHAnsi"/>
        </w:rPr>
        <w:t xml:space="preserve"> with a pitch of 0.6 and 1.2, respectively. The scan resolution was 0.98 × 0.98 mm with a 3‐mm slice thickness, equal to that for the PEI. CARE Dose 4D (Siemens Healthcare) was used to reduce the dose to the patient. CARE Dose is an automatic exposure‐control algorithm that modulates the tube current in the angular and longitudinal direction based on the patient girth as measured in a topogram.</w:t>
      </w:r>
      <w:hyperlink r:id="rId33" w:anchor="mp13083-bib-0018" w:history="1">
        <w:r w:rsidRPr="00B407D8">
          <w:rPr>
            <w:rStyle w:val="Hyperlink"/>
            <w:rFonts w:cstheme="minorHAnsi"/>
            <w:b/>
            <w:bCs/>
            <w:color w:val="000000"/>
          </w:rPr>
          <w:t>18</w:t>
        </w:r>
      </w:hyperlink>
      <w:r w:rsidRPr="00B407D8">
        <w:rPr>
          <w:rFonts w:cstheme="minorHAnsi"/>
        </w:rPr>
        <w:t xml:space="preserve"> Thus, the dose to the patients in the study varied but the combined reference dose level was set equal to a standard abdominal CT (16.99 </w:t>
      </w:r>
      <w:proofErr w:type="spellStart"/>
      <w:r w:rsidRPr="00B407D8">
        <w:rPr>
          <w:rFonts w:cstheme="minorHAnsi"/>
        </w:rPr>
        <w:t>mGy</w:t>
      </w:r>
      <w:proofErr w:type="spellEnd"/>
      <w:r w:rsidRPr="00B407D8">
        <w:rPr>
          <w:rFonts w:cstheme="minorHAnsi"/>
        </w:rPr>
        <w:t xml:space="preserve">). The reference dose or “Reference </w:t>
      </w:r>
      <w:proofErr w:type="spellStart"/>
      <w:r w:rsidRPr="00B407D8">
        <w:rPr>
          <w:rFonts w:cstheme="minorHAnsi"/>
        </w:rPr>
        <w:t>mAs</w:t>
      </w:r>
      <w:proofErr w:type="spellEnd"/>
      <w:r w:rsidRPr="00B407D8">
        <w:rPr>
          <w:rFonts w:cstheme="minorHAnsi"/>
        </w:rPr>
        <w:t xml:space="preserve">” is a parameter entered by the user to determine the desired level of image quality. It is an effective </w:t>
      </w:r>
      <w:proofErr w:type="spellStart"/>
      <w:r w:rsidRPr="00B407D8">
        <w:rPr>
          <w:rFonts w:cstheme="minorHAnsi"/>
        </w:rPr>
        <w:t>mAs</w:t>
      </w:r>
      <w:proofErr w:type="spellEnd"/>
      <w:r w:rsidRPr="00B407D8">
        <w:rPr>
          <w:rFonts w:cstheme="minorHAnsi"/>
        </w:rPr>
        <w:t xml:space="preserve"> that produces the desired image quality on a standard sized patient. MEI reconstructions were performed at the scanner using the built in MEI image‐based algorithm from 40 to 140 keV with a medium sharp convolution kernel (30f) and an iterative reconstruction (SAFIRE strength 5; Siemens Healthcare) to reduce noise, which increases as MEI energy decreases.</w:t>
      </w:r>
      <w:hyperlink r:id="rId34" w:anchor="mp13083-bib-0005" w:history="1">
        <w:r w:rsidRPr="00B407D8">
          <w:rPr>
            <w:rStyle w:val="Hyperlink"/>
            <w:rFonts w:cstheme="minorHAnsi"/>
            <w:b/>
            <w:bCs/>
            <w:color w:val="000000"/>
          </w:rPr>
          <w:t>5</w:t>
        </w:r>
      </w:hyperlink>
      <w:r w:rsidRPr="00B407D8">
        <w:rPr>
          <w:rFonts w:cstheme="minorHAnsi"/>
        </w:rPr>
        <w:t>, </w:t>
      </w:r>
      <w:hyperlink r:id="rId35" w:anchor="mp13083-bib-0019" w:history="1">
        <w:r w:rsidRPr="00B407D8">
          <w:rPr>
            <w:rStyle w:val="Hyperlink"/>
            <w:rFonts w:cstheme="minorHAnsi"/>
            <w:b/>
            <w:bCs/>
            <w:color w:val="000000"/>
          </w:rPr>
          <w:t>19</w:t>
        </w:r>
      </w:hyperlink>
      <w:r w:rsidRPr="00B407D8">
        <w:rPr>
          <w:rFonts w:cstheme="minorHAnsi"/>
        </w:rPr>
        <w:t> SAFIRE does not alter image contrast as has been previously demonstrated on patient and phantom scans.</w:t>
      </w:r>
      <w:hyperlink r:id="rId36" w:anchor="mp13083-bib-0020" w:history="1">
        <w:r w:rsidRPr="00B407D8">
          <w:rPr>
            <w:rStyle w:val="Hyperlink"/>
            <w:rFonts w:cstheme="minorHAnsi"/>
            <w:b/>
            <w:bCs/>
            <w:color w:val="000000"/>
          </w:rPr>
          <w:t>20</w:t>
        </w:r>
      </w:hyperlink>
    </w:p>
    <w:p w14:paraId="2E3000F9" w14:textId="77777777" w:rsidR="0032116D" w:rsidRPr="00B407D8" w:rsidRDefault="0032116D" w:rsidP="00152ED4">
      <w:pPr>
        <w:pStyle w:val="Heading2"/>
        <w:rPr>
          <w:rFonts w:asciiTheme="minorHAnsi" w:hAnsiTheme="minorHAnsi" w:cstheme="minorHAnsi"/>
        </w:rPr>
      </w:pPr>
      <w:r w:rsidRPr="00B407D8">
        <w:rPr>
          <w:rFonts w:asciiTheme="minorHAnsi" w:hAnsiTheme="minorHAnsi" w:cstheme="minorHAnsi"/>
        </w:rPr>
        <w:t>2.B. Clinical data</w:t>
      </w:r>
    </w:p>
    <w:p w14:paraId="02A22102" w14:textId="77777777" w:rsidR="0032116D" w:rsidRPr="00B407D8" w:rsidRDefault="0032116D" w:rsidP="00124AF1">
      <w:pPr>
        <w:rPr>
          <w:rFonts w:cstheme="minorHAnsi"/>
          <w:sz w:val="24"/>
          <w:szCs w:val="24"/>
        </w:rPr>
      </w:pPr>
      <w:r w:rsidRPr="00B407D8">
        <w:rPr>
          <w:rFonts w:cstheme="minorHAnsi"/>
        </w:rPr>
        <w:t xml:space="preserve">The pancreatic cancer patients selected in this study were treated with preoperative RT of 50.4 </w:t>
      </w:r>
      <w:proofErr w:type="spellStart"/>
      <w:r w:rsidRPr="00B407D8">
        <w:rPr>
          <w:rFonts w:cstheme="minorHAnsi"/>
        </w:rPr>
        <w:t>Gy</w:t>
      </w:r>
      <w:proofErr w:type="spellEnd"/>
      <w:r w:rsidRPr="00B407D8">
        <w:rPr>
          <w:rFonts w:cstheme="minorHAnsi"/>
        </w:rPr>
        <w:t xml:space="preserve"> in 28 daily fractions. The daily </w:t>
      </w:r>
      <w:proofErr w:type="spellStart"/>
      <w:r w:rsidRPr="00B407D8">
        <w:rPr>
          <w:rFonts w:cstheme="minorHAnsi"/>
        </w:rPr>
        <w:t>noncontrast</w:t>
      </w:r>
      <w:proofErr w:type="spellEnd"/>
      <w:r w:rsidRPr="00B407D8">
        <w:rPr>
          <w:rFonts w:cstheme="minorHAnsi"/>
        </w:rPr>
        <w:t xml:space="preserve"> standard CT or DECT was acquired at alternative fractions during the 6‐week RT duration as a part of regular IGRT using the CT‐on‐rails system. The data for 10 consecutive patients with respiration motion of pancreas head (as measured from a 4DCT acquired at simulation) less than 7 mm were analyzed. The 7‐mm criterion is necessary because the sequential DECT protocol is not compatible with respiration gating. For patients with more than 7 mm of target motion, gated IGRT is the standard of care in our clinic. The DECT was scanned with the Dual Spiral Dual Energy protocol. MEIs were generated across a range of x‐ray energies for comparison to the standard PEIs. In both image types, the targets and OAR were contoured manually. If a stent was present in the bile duct for a pancreatic cancer case, it was delineated and excluded from the analysis. Imaging contrast defined as the difference in CTN between the targets (pancreas head) and OAR (duodenum) in both MEIs and PEIs acquired during consecutive IGRT fractions [see Eq. </w:t>
      </w:r>
      <w:hyperlink r:id="rId37" w:anchor="mp13083-disp-0002" w:tooltip="Link to equation" w:history="1">
        <w:r w:rsidRPr="00B407D8">
          <w:rPr>
            <w:rStyle w:val="Hyperlink"/>
            <w:rFonts w:cstheme="minorHAnsi"/>
            <w:b/>
            <w:bCs/>
            <w:color w:val="005274"/>
          </w:rPr>
          <w:t>2</w:t>
        </w:r>
      </w:hyperlink>
      <w:r w:rsidRPr="00B407D8">
        <w:rPr>
          <w:rFonts w:cstheme="minorHAnsi"/>
        </w:rPr>
        <w:t>] was assessed from the patient data.</w:t>
      </w:r>
    </w:p>
    <w:p w14:paraId="20D90752" w14:textId="77777777" w:rsidR="0032116D" w:rsidRPr="00B407D8" w:rsidRDefault="0032116D" w:rsidP="00124AF1">
      <w:pPr>
        <w:rPr>
          <w:rFonts w:cstheme="minorHAnsi"/>
        </w:rPr>
      </w:pPr>
      <w:r w:rsidRPr="00B407D8">
        <w:rPr>
          <w:rFonts w:cstheme="minorHAnsi"/>
        </w:rPr>
        <w:t>In addition, the daily CT and DECT data were quantitatively analyzed to detect radiation‐induced changes of CT histogram features in the target volume (e.g., pancreatic head). Treatment responses as evaluated through changes in CT textures of the target for the MEIs and PEIs were compared. The change in MCTN of the aorta was also assessed in these images in order to establish CTN stability. All contours were manually drawn by a single physicist and checked with a radiation oncologist using a commercial tool (MIM version 6.4.5 (Build F204‐00), MIM Software Inc., Cleveland, OH). The changes in the selected histogram features (MCTN, skewness, kurtosis, entropy, standard deviation) were calculated for all 10 patients using an in‐house program developed in MATLAB (version 2012b; MathWorks, Natick, MA). The histogram features evaluated are defined in the MATLAB Statistics and Machine Learning Toolbox.</w:t>
      </w:r>
    </w:p>
    <w:p w14:paraId="40FA941B" w14:textId="77777777" w:rsidR="0032116D" w:rsidRPr="00B407D8" w:rsidRDefault="0032116D" w:rsidP="00152ED4">
      <w:pPr>
        <w:pStyle w:val="Heading1"/>
        <w:rPr>
          <w:rFonts w:asciiTheme="minorHAnsi" w:hAnsiTheme="minorHAnsi" w:cstheme="minorHAnsi"/>
        </w:rPr>
      </w:pPr>
      <w:r w:rsidRPr="00B407D8">
        <w:rPr>
          <w:rFonts w:asciiTheme="minorHAnsi" w:hAnsiTheme="minorHAnsi" w:cstheme="minorHAnsi"/>
        </w:rPr>
        <w:t>3 Results</w:t>
      </w:r>
    </w:p>
    <w:p w14:paraId="6810ACF1" w14:textId="77777777" w:rsidR="0032116D" w:rsidRPr="00B407D8" w:rsidRDefault="0032116D" w:rsidP="00124AF1">
      <w:pPr>
        <w:rPr>
          <w:rFonts w:cstheme="minorHAnsi"/>
          <w:sz w:val="24"/>
          <w:szCs w:val="24"/>
        </w:rPr>
      </w:pPr>
      <w:r w:rsidRPr="00B407D8">
        <w:rPr>
          <w:rFonts w:cstheme="minorHAnsi"/>
        </w:rPr>
        <w:t>From the selected patient data, we calculated the contrast [Eq. </w:t>
      </w:r>
      <w:hyperlink r:id="rId38" w:anchor="mp13083-disp-0002" w:tooltip="Link to equation" w:history="1">
        <w:r w:rsidRPr="00B407D8">
          <w:rPr>
            <w:rStyle w:val="Hyperlink"/>
            <w:rFonts w:cstheme="minorHAnsi"/>
            <w:b/>
            <w:bCs/>
            <w:color w:val="005274"/>
          </w:rPr>
          <w:t>2</w:t>
        </w:r>
      </w:hyperlink>
      <w:r w:rsidRPr="00B407D8">
        <w:rPr>
          <w:rFonts w:cstheme="minorHAnsi"/>
        </w:rPr>
        <w:t>] between the pancreas head and the duodenum which is shown in Fig. </w:t>
      </w:r>
      <w:hyperlink r:id="rId39" w:anchor="mp13083-fig-0001" w:history="1">
        <w:r w:rsidRPr="00B407D8">
          <w:rPr>
            <w:rStyle w:val="Hyperlink"/>
            <w:rFonts w:cstheme="minorHAnsi"/>
            <w:b/>
            <w:bCs/>
            <w:color w:val="005274"/>
          </w:rPr>
          <w:t>1</w:t>
        </w:r>
      </w:hyperlink>
      <w:r w:rsidRPr="00B407D8">
        <w:rPr>
          <w:rFonts w:cstheme="minorHAnsi"/>
        </w:rPr>
        <w:t xml:space="preserve">(a). The average contrast increases from 10.4 ± 7.9 to 24.6 ± 16.2 HU when comparing the data from the 120 </w:t>
      </w:r>
      <w:proofErr w:type="spellStart"/>
      <w:r w:rsidRPr="00B407D8">
        <w:rPr>
          <w:rFonts w:cstheme="minorHAnsi"/>
        </w:rPr>
        <w:t>kVp</w:t>
      </w:r>
      <w:proofErr w:type="spellEnd"/>
      <w:r w:rsidRPr="00B407D8">
        <w:rPr>
          <w:rFonts w:cstheme="minorHAnsi"/>
        </w:rPr>
        <w:t xml:space="preserve"> images to those for the 40 keV images. This is an increase of 189%. The reported uncertainty is the standard deviation of the calculated contrasts for all 10 patients. In Fig. </w:t>
      </w:r>
      <w:hyperlink r:id="rId40" w:anchor="mp13083-fig-0001" w:history="1">
        <w:r w:rsidRPr="00B407D8">
          <w:rPr>
            <w:rStyle w:val="Hyperlink"/>
            <w:rFonts w:cstheme="minorHAnsi"/>
            <w:b/>
            <w:bCs/>
            <w:color w:val="005274"/>
          </w:rPr>
          <w:t>1</w:t>
        </w:r>
      </w:hyperlink>
      <w:r w:rsidRPr="00B407D8">
        <w:rPr>
          <w:rFonts w:cstheme="minorHAnsi"/>
        </w:rPr>
        <w:t>, (b) and (c) are axial slices from one of the selected patients [#9 in Fig. </w:t>
      </w:r>
      <w:hyperlink r:id="rId41" w:anchor="mp13083-fig-0001" w:history="1">
        <w:r w:rsidRPr="00B407D8">
          <w:rPr>
            <w:rStyle w:val="Hyperlink"/>
            <w:rFonts w:cstheme="minorHAnsi"/>
            <w:b/>
            <w:bCs/>
            <w:color w:val="005274"/>
          </w:rPr>
          <w:t>1</w:t>
        </w:r>
      </w:hyperlink>
      <w:r w:rsidRPr="00B407D8">
        <w:rPr>
          <w:rFonts w:cstheme="minorHAnsi"/>
        </w:rPr>
        <w:t xml:space="preserve">(a)] demonstrating the contrast enhancement when comparing a 120 </w:t>
      </w:r>
      <w:proofErr w:type="spellStart"/>
      <w:r w:rsidRPr="00B407D8">
        <w:rPr>
          <w:rFonts w:cstheme="minorHAnsi"/>
        </w:rPr>
        <w:t>kVp</w:t>
      </w:r>
      <w:proofErr w:type="spellEnd"/>
      <w:r w:rsidRPr="00B407D8">
        <w:rPr>
          <w:rFonts w:cstheme="minorHAnsi"/>
        </w:rPr>
        <w:t xml:space="preserve"> PEI and a 40 keV MEI.</w:t>
      </w:r>
    </w:p>
    <w:p w14:paraId="62C79149" w14:textId="22166E7A" w:rsidR="0032116D" w:rsidRPr="00B407D8" w:rsidRDefault="0032116D" w:rsidP="00124AF1">
      <w:pPr>
        <w:rPr>
          <w:rFonts w:cstheme="minorHAnsi"/>
        </w:rPr>
      </w:pPr>
      <w:r w:rsidRPr="00B407D8">
        <w:rPr>
          <w:rFonts w:cstheme="minorHAnsi"/>
          <w:noProof/>
          <w:color w:val="005274"/>
        </w:rPr>
        <w:drawing>
          <wp:inline distT="0" distB="0" distL="0" distR="0" wp14:anchorId="1BE079E8" wp14:editId="1E7E95DD">
            <wp:extent cx="4760595" cy="1418590"/>
            <wp:effectExtent l="0" t="0" r="1905" b="0"/>
            <wp:docPr id="6" name="Picture 6" descr="Figure 1 (a) The contrast (difference in mean CTN) between the pancreas and duodenum for the 10 patients in the study measured at 120 kVp and 40 keV. (b) An axial slice of one of the patients scanned at 120 kVP. The reconstruction kernel is 30f, the slice thickness is 3.0 mm, the pitch is 0.6, and the CTDIvol was 17 mGy. (c) An axial slice of the same patient scanned with the Dual Spiral Dual Energy. The first scan is at 80 kVp with 3.0 mm slice thickness and a pitch of 0.6. The second scan is at 140 kVp with 3.0 mm slice thickness and a 1.2 pitch. The reconstruction kernel was 30f. The summed CTDIvol for both scans was 22 mGy. The W/L is 400/40 HU for (b) and (c). [Color figure can be viewed at wileyonlinelibrary.com]">
              <a:hlinkClick xmlns:a="http://schemas.openxmlformats.org/drawingml/2006/main" r:id="rId4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a:hlinkClick r:id="rId42" tgtFrame="&quot;_blank&quot;"/>
                    </pic:cNvPr>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4760595" cy="1418590"/>
                    </a:xfrm>
                    <a:prstGeom prst="rect">
                      <a:avLst/>
                    </a:prstGeom>
                    <a:noFill/>
                    <a:ln>
                      <a:noFill/>
                    </a:ln>
                  </pic:spPr>
                </pic:pic>
              </a:graphicData>
            </a:graphic>
          </wp:inline>
        </w:drawing>
      </w:r>
    </w:p>
    <w:p w14:paraId="05959D76" w14:textId="3972A0A2" w:rsidR="0032116D" w:rsidRPr="00B407D8" w:rsidRDefault="0032116D" w:rsidP="00124AF1">
      <w:pPr>
        <w:rPr>
          <w:rFonts w:cstheme="minorHAnsi"/>
        </w:rPr>
      </w:pPr>
      <w:r w:rsidRPr="00B407D8">
        <w:rPr>
          <w:rStyle w:val="Strong"/>
          <w:rFonts w:cstheme="minorHAnsi"/>
          <w:color w:val="212121"/>
        </w:rPr>
        <w:t>Figure 1</w:t>
      </w:r>
      <w:r w:rsidR="00152ED4" w:rsidRPr="00B407D8">
        <w:rPr>
          <w:rFonts w:cstheme="minorHAnsi"/>
        </w:rPr>
        <w:t xml:space="preserve"> </w:t>
      </w:r>
      <w:r w:rsidRPr="00B407D8">
        <w:rPr>
          <w:rFonts w:cstheme="minorHAnsi"/>
        </w:rPr>
        <w:t xml:space="preserve">(a) The contrast (difference in mean CTN) between the pancreas and duodenum for the 10 patients in the study measured at 120 </w:t>
      </w:r>
      <w:proofErr w:type="spellStart"/>
      <w:r w:rsidRPr="00B407D8">
        <w:rPr>
          <w:rFonts w:cstheme="minorHAnsi"/>
        </w:rPr>
        <w:t>kVp</w:t>
      </w:r>
      <w:proofErr w:type="spellEnd"/>
      <w:r w:rsidRPr="00B407D8">
        <w:rPr>
          <w:rFonts w:cstheme="minorHAnsi"/>
        </w:rPr>
        <w:t xml:space="preserve"> and 40 keV. (b) An axial slice of one of the patients scanned at 120 </w:t>
      </w:r>
      <w:proofErr w:type="spellStart"/>
      <w:r w:rsidRPr="00B407D8">
        <w:rPr>
          <w:rFonts w:cstheme="minorHAnsi"/>
        </w:rPr>
        <w:t>kVP</w:t>
      </w:r>
      <w:proofErr w:type="spellEnd"/>
      <w:r w:rsidRPr="00B407D8">
        <w:rPr>
          <w:rFonts w:cstheme="minorHAnsi"/>
        </w:rPr>
        <w:t xml:space="preserve">. The reconstruction kernel is 30f, the slice thickness is 3.0 mm, the pitch is 0.6, and the </w:t>
      </w:r>
      <w:proofErr w:type="spellStart"/>
      <w:r w:rsidRPr="00B407D8">
        <w:rPr>
          <w:rFonts w:cstheme="minorHAnsi"/>
        </w:rPr>
        <w:t>CTDIvol</w:t>
      </w:r>
      <w:proofErr w:type="spellEnd"/>
      <w:r w:rsidRPr="00B407D8">
        <w:rPr>
          <w:rFonts w:cstheme="minorHAnsi"/>
        </w:rPr>
        <w:t xml:space="preserve"> was 17 </w:t>
      </w:r>
      <w:proofErr w:type="spellStart"/>
      <w:r w:rsidRPr="00B407D8">
        <w:rPr>
          <w:rFonts w:cstheme="minorHAnsi"/>
        </w:rPr>
        <w:t>mGy</w:t>
      </w:r>
      <w:proofErr w:type="spellEnd"/>
      <w:r w:rsidRPr="00B407D8">
        <w:rPr>
          <w:rFonts w:cstheme="minorHAnsi"/>
        </w:rPr>
        <w:t xml:space="preserve">. (c) An axial slice of the same patient scanned with the Dual Spiral Dual Energy. The first scan is at 80 </w:t>
      </w:r>
      <w:proofErr w:type="spellStart"/>
      <w:r w:rsidRPr="00B407D8">
        <w:rPr>
          <w:rFonts w:cstheme="minorHAnsi"/>
        </w:rPr>
        <w:t>kVp</w:t>
      </w:r>
      <w:proofErr w:type="spellEnd"/>
      <w:r w:rsidRPr="00B407D8">
        <w:rPr>
          <w:rFonts w:cstheme="minorHAnsi"/>
        </w:rPr>
        <w:t xml:space="preserve"> with 3.0 mm slice thickness and a pitch of 0.6. The second scan is at 140 </w:t>
      </w:r>
      <w:proofErr w:type="spellStart"/>
      <w:r w:rsidRPr="00B407D8">
        <w:rPr>
          <w:rFonts w:cstheme="minorHAnsi"/>
        </w:rPr>
        <w:t>kVp</w:t>
      </w:r>
      <w:proofErr w:type="spellEnd"/>
      <w:r w:rsidRPr="00B407D8">
        <w:rPr>
          <w:rFonts w:cstheme="minorHAnsi"/>
        </w:rPr>
        <w:t xml:space="preserve"> with 3.0 mm slice thickness and a 1.2 pitch. The reconstruction kernel was 30f. The summed </w:t>
      </w:r>
      <w:proofErr w:type="spellStart"/>
      <w:r w:rsidRPr="00B407D8">
        <w:rPr>
          <w:rFonts w:cstheme="minorHAnsi"/>
        </w:rPr>
        <w:t>CTDIvol</w:t>
      </w:r>
      <w:proofErr w:type="spellEnd"/>
      <w:r w:rsidRPr="00B407D8">
        <w:rPr>
          <w:rFonts w:cstheme="minorHAnsi"/>
        </w:rPr>
        <w:t xml:space="preserve"> for both scans </w:t>
      </w:r>
      <w:proofErr w:type="gramStart"/>
      <w:r w:rsidRPr="00B407D8">
        <w:rPr>
          <w:rFonts w:cstheme="minorHAnsi"/>
        </w:rPr>
        <w:t>was</w:t>
      </w:r>
      <w:proofErr w:type="gramEnd"/>
      <w:r w:rsidRPr="00B407D8">
        <w:rPr>
          <w:rFonts w:cstheme="minorHAnsi"/>
        </w:rPr>
        <w:t xml:space="preserve"> 22 </w:t>
      </w:r>
      <w:proofErr w:type="spellStart"/>
      <w:r w:rsidRPr="00B407D8">
        <w:rPr>
          <w:rFonts w:cstheme="minorHAnsi"/>
        </w:rPr>
        <w:t>mGy</w:t>
      </w:r>
      <w:proofErr w:type="spellEnd"/>
      <w:r w:rsidRPr="00B407D8">
        <w:rPr>
          <w:rFonts w:cstheme="minorHAnsi"/>
        </w:rPr>
        <w:t>. The W/L is 400/40 HU for (b) and (c). [Color figure can be viewed at </w:t>
      </w:r>
      <w:hyperlink r:id="rId44" w:history="1">
        <w:r w:rsidRPr="00B407D8">
          <w:rPr>
            <w:rStyle w:val="Hyperlink"/>
            <w:rFonts w:cstheme="minorHAnsi"/>
            <w:color w:val="005274"/>
          </w:rPr>
          <w:t>wileyonlinelibrary.com</w:t>
        </w:r>
      </w:hyperlink>
      <w:r w:rsidRPr="00B407D8">
        <w:rPr>
          <w:rFonts w:cstheme="minorHAnsi"/>
        </w:rPr>
        <w:t>]</w:t>
      </w:r>
    </w:p>
    <w:p w14:paraId="57C66B91" w14:textId="77777777" w:rsidR="0032116D" w:rsidRPr="00B407D8" w:rsidRDefault="0032116D" w:rsidP="00124AF1">
      <w:pPr>
        <w:rPr>
          <w:rFonts w:cstheme="minorHAnsi"/>
        </w:rPr>
      </w:pPr>
      <w:r w:rsidRPr="00B407D8">
        <w:rPr>
          <w:rFonts w:cstheme="minorHAnsi"/>
        </w:rPr>
        <w:t>For one of the selected patients [#5 in Fig. </w:t>
      </w:r>
      <w:hyperlink r:id="rId45" w:anchor="mp13083-fig-0001" w:history="1">
        <w:r w:rsidRPr="00B407D8">
          <w:rPr>
            <w:rStyle w:val="Hyperlink"/>
            <w:rFonts w:cstheme="minorHAnsi"/>
            <w:b/>
            <w:bCs/>
            <w:color w:val="005274"/>
          </w:rPr>
          <w:t>1</w:t>
        </w:r>
      </w:hyperlink>
      <w:r w:rsidRPr="00B407D8">
        <w:rPr>
          <w:rFonts w:cstheme="minorHAnsi"/>
        </w:rPr>
        <w:t>(a)], a 40‐keV MEI axial slice from the first week (a) and last week (b) are shown at the top of Fig. </w:t>
      </w:r>
      <w:hyperlink r:id="rId46" w:anchor="mp13083-fig-0002" w:history="1">
        <w:r w:rsidRPr="00B407D8">
          <w:rPr>
            <w:rStyle w:val="Hyperlink"/>
            <w:rFonts w:cstheme="minorHAnsi"/>
            <w:b/>
            <w:bCs/>
            <w:color w:val="005274"/>
          </w:rPr>
          <w:t>2</w:t>
        </w:r>
      </w:hyperlink>
      <w:r w:rsidRPr="00B407D8">
        <w:rPr>
          <w:rFonts w:cstheme="minorHAnsi"/>
        </w:rPr>
        <w:t xml:space="preserve">. The bottom two panels display 120 </w:t>
      </w:r>
      <w:proofErr w:type="spellStart"/>
      <w:r w:rsidRPr="00B407D8">
        <w:rPr>
          <w:rFonts w:cstheme="minorHAnsi"/>
        </w:rPr>
        <w:t>kVp</w:t>
      </w:r>
      <w:proofErr w:type="spellEnd"/>
      <w:r w:rsidRPr="00B407D8">
        <w:rPr>
          <w:rFonts w:cstheme="minorHAnsi"/>
        </w:rPr>
        <w:t xml:space="preserve"> PEI axial slices from the treatment days immediately following the DECT scans (c and d). The magenta contour is the pancreatic head (the target) while the light blue contour is the central 8 mm of the aorta. From the first week to the last week of treatment, the MCTN in the pancreatic head dropped from 23.1 to 18.1 HU as measured in the 120 </w:t>
      </w:r>
      <w:proofErr w:type="spellStart"/>
      <w:r w:rsidRPr="00B407D8">
        <w:rPr>
          <w:rFonts w:cstheme="minorHAnsi"/>
        </w:rPr>
        <w:t>kVp</w:t>
      </w:r>
      <w:proofErr w:type="spellEnd"/>
      <w:r w:rsidRPr="00B407D8">
        <w:rPr>
          <w:rFonts w:cstheme="minorHAnsi"/>
        </w:rPr>
        <w:t xml:space="preserve"> PEIs, a ∆CTN of 4.9 HU. However, for the same time period in the 40 keV MEI, the MCTN dropped from 39.8 to 24.5 HU, a ∆CTN of 15.3 HU. The CTN variance in the pancreatic head is of the order of 30 HU in a 120 </w:t>
      </w:r>
      <w:proofErr w:type="spellStart"/>
      <w:r w:rsidRPr="00B407D8">
        <w:rPr>
          <w:rFonts w:cstheme="minorHAnsi"/>
        </w:rPr>
        <w:t>kVp</w:t>
      </w:r>
      <w:proofErr w:type="spellEnd"/>
      <w:r w:rsidRPr="00B407D8">
        <w:rPr>
          <w:rFonts w:cstheme="minorHAnsi"/>
        </w:rPr>
        <w:t xml:space="preserve"> PEI and 50 HU in a 40 keV MEI which </w:t>
      </w:r>
      <w:proofErr w:type="gramStart"/>
      <w:r w:rsidRPr="00B407D8">
        <w:rPr>
          <w:rFonts w:cstheme="minorHAnsi"/>
        </w:rPr>
        <w:t>is a reflection of</w:t>
      </w:r>
      <w:proofErr w:type="gramEnd"/>
      <w:r w:rsidRPr="00B407D8">
        <w:rPr>
          <w:rFonts w:cstheme="minorHAnsi"/>
        </w:rPr>
        <w:t xml:space="preserve"> the heterogeneity of pancreatic tissue. However, the mean value is quite stable. For instance, in the aorta, outside of the radiation field, the MCTN only dropped by 0.1 HU in the 120 </w:t>
      </w:r>
      <w:proofErr w:type="spellStart"/>
      <w:r w:rsidRPr="00B407D8">
        <w:rPr>
          <w:rFonts w:cstheme="minorHAnsi"/>
        </w:rPr>
        <w:t>kVp</w:t>
      </w:r>
      <w:proofErr w:type="spellEnd"/>
      <w:r w:rsidRPr="00B407D8">
        <w:rPr>
          <w:rFonts w:cstheme="minorHAnsi"/>
        </w:rPr>
        <w:t xml:space="preserve"> images and 1.0 HU in the 40 keV images.</w:t>
      </w:r>
    </w:p>
    <w:p w14:paraId="72198040" w14:textId="16829C79" w:rsidR="0032116D" w:rsidRPr="00B407D8" w:rsidRDefault="0032116D" w:rsidP="00124AF1">
      <w:pPr>
        <w:rPr>
          <w:rFonts w:cstheme="minorHAnsi"/>
        </w:rPr>
      </w:pPr>
      <w:r w:rsidRPr="00B407D8">
        <w:rPr>
          <w:rFonts w:cstheme="minorHAnsi"/>
          <w:noProof/>
          <w:color w:val="005274"/>
        </w:rPr>
        <w:drawing>
          <wp:inline distT="0" distB="0" distL="0" distR="0" wp14:anchorId="0DB16C9C" wp14:editId="72369B27">
            <wp:extent cx="4760595" cy="2703195"/>
            <wp:effectExtent l="0" t="0" r="1905" b="1905"/>
            <wp:docPr id="5" name="Picture 5" descr="Figure 2 (a) and (b) Axial slices of a patient scanned with the Dual Spiral Dual Energy protocol during the first and last week of treatment. The first scan is at 80 kVp with 3.0 mm slice thickness and a pitch of 0.6. The second scan is at 140 kVp with 3.0 mm slice thickness and a 1.2 pitch. The reconstruction kernel is 30f. The summed CTDIvol for both scans is 22 mGy. The pancreas head is contoured in magenta and the center of the aorta is contoured in light blue. (c) and (d) An axial slice of the same patient as in A&amp;B scanned at 120 kVp. The reconstruction kernel is 30f, slice thickness is 3.0 mm, pitch is 0.6, and the CTDIvol is 18 mGy. The W/L is 400/40 HU for (a–d). [Color figure can be viewed at wileyonlinelibrary.com]">
              <a:hlinkClick xmlns:a="http://schemas.openxmlformats.org/drawingml/2006/main" r:id="rId4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a:hlinkClick r:id="rId47" tgtFrame="&quot;_blank&quot;"/>
                    </pic:cNvPr>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4760595" cy="2703195"/>
                    </a:xfrm>
                    <a:prstGeom prst="rect">
                      <a:avLst/>
                    </a:prstGeom>
                    <a:noFill/>
                    <a:ln>
                      <a:noFill/>
                    </a:ln>
                  </pic:spPr>
                </pic:pic>
              </a:graphicData>
            </a:graphic>
          </wp:inline>
        </w:drawing>
      </w:r>
    </w:p>
    <w:p w14:paraId="0964DFA7" w14:textId="31021B08" w:rsidR="0032116D" w:rsidRPr="00B407D8" w:rsidRDefault="0032116D" w:rsidP="00124AF1">
      <w:pPr>
        <w:rPr>
          <w:rFonts w:cstheme="minorHAnsi"/>
        </w:rPr>
      </w:pPr>
      <w:r w:rsidRPr="00B407D8">
        <w:rPr>
          <w:rStyle w:val="Strong"/>
          <w:rFonts w:cstheme="minorHAnsi"/>
          <w:color w:val="212121"/>
        </w:rPr>
        <w:t>Figure 2</w:t>
      </w:r>
      <w:r w:rsidR="00E71999" w:rsidRPr="00B407D8">
        <w:rPr>
          <w:rFonts w:cstheme="minorHAnsi"/>
        </w:rPr>
        <w:t xml:space="preserve"> </w:t>
      </w:r>
      <w:r w:rsidRPr="00B407D8">
        <w:rPr>
          <w:rFonts w:cstheme="minorHAnsi"/>
        </w:rPr>
        <w:t xml:space="preserve">(a) and (b) Axial slices of a patient scanned with the Dual Spiral Dual Energy protocol during the first and last week of treatment. The first scan is at 80 </w:t>
      </w:r>
      <w:proofErr w:type="spellStart"/>
      <w:r w:rsidRPr="00B407D8">
        <w:rPr>
          <w:rFonts w:cstheme="minorHAnsi"/>
        </w:rPr>
        <w:t>kVp</w:t>
      </w:r>
      <w:proofErr w:type="spellEnd"/>
      <w:r w:rsidRPr="00B407D8">
        <w:rPr>
          <w:rFonts w:cstheme="minorHAnsi"/>
        </w:rPr>
        <w:t xml:space="preserve"> with 3.0 mm slice thickness and a pitch of 0.6. The second scan is at 140 </w:t>
      </w:r>
      <w:proofErr w:type="spellStart"/>
      <w:r w:rsidRPr="00B407D8">
        <w:rPr>
          <w:rFonts w:cstheme="minorHAnsi"/>
        </w:rPr>
        <w:t>kVp</w:t>
      </w:r>
      <w:proofErr w:type="spellEnd"/>
      <w:r w:rsidRPr="00B407D8">
        <w:rPr>
          <w:rFonts w:cstheme="minorHAnsi"/>
        </w:rPr>
        <w:t xml:space="preserve"> with 3.0 mm slice thickness and a 1.2 pitch. The reconstruction kernel is 30f. The summed </w:t>
      </w:r>
      <w:proofErr w:type="spellStart"/>
      <w:r w:rsidRPr="00B407D8">
        <w:rPr>
          <w:rFonts w:cstheme="minorHAnsi"/>
        </w:rPr>
        <w:t>CTDIvol</w:t>
      </w:r>
      <w:proofErr w:type="spellEnd"/>
      <w:r w:rsidRPr="00B407D8">
        <w:rPr>
          <w:rFonts w:cstheme="minorHAnsi"/>
        </w:rPr>
        <w:t xml:space="preserve"> for both scans </w:t>
      </w:r>
      <w:proofErr w:type="gramStart"/>
      <w:r w:rsidRPr="00B407D8">
        <w:rPr>
          <w:rFonts w:cstheme="minorHAnsi"/>
        </w:rPr>
        <w:t>is</w:t>
      </w:r>
      <w:proofErr w:type="gramEnd"/>
      <w:r w:rsidRPr="00B407D8">
        <w:rPr>
          <w:rFonts w:cstheme="minorHAnsi"/>
        </w:rPr>
        <w:t xml:space="preserve"> 22 </w:t>
      </w:r>
      <w:proofErr w:type="spellStart"/>
      <w:r w:rsidRPr="00B407D8">
        <w:rPr>
          <w:rFonts w:cstheme="minorHAnsi"/>
        </w:rPr>
        <w:t>mGy</w:t>
      </w:r>
      <w:proofErr w:type="spellEnd"/>
      <w:r w:rsidRPr="00B407D8">
        <w:rPr>
          <w:rFonts w:cstheme="minorHAnsi"/>
        </w:rPr>
        <w:t xml:space="preserve">. The pancreas head is contoured in magenta and the center of the aorta is contoured in light blue. (c) and (d) An axial slice of the same patient as in A&amp;B scanned at 120 </w:t>
      </w:r>
      <w:proofErr w:type="spellStart"/>
      <w:r w:rsidRPr="00B407D8">
        <w:rPr>
          <w:rFonts w:cstheme="minorHAnsi"/>
        </w:rPr>
        <w:t>kVp</w:t>
      </w:r>
      <w:proofErr w:type="spellEnd"/>
      <w:r w:rsidRPr="00B407D8">
        <w:rPr>
          <w:rFonts w:cstheme="minorHAnsi"/>
        </w:rPr>
        <w:t xml:space="preserve">. The reconstruction kernel is 30f, slice thickness is 3.0 mm, pitch is 0.6, and the </w:t>
      </w:r>
      <w:proofErr w:type="spellStart"/>
      <w:r w:rsidRPr="00B407D8">
        <w:rPr>
          <w:rFonts w:cstheme="minorHAnsi"/>
        </w:rPr>
        <w:t>CTDIvol</w:t>
      </w:r>
      <w:proofErr w:type="spellEnd"/>
      <w:r w:rsidRPr="00B407D8">
        <w:rPr>
          <w:rFonts w:cstheme="minorHAnsi"/>
        </w:rPr>
        <w:t xml:space="preserve"> is 18 </w:t>
      </w:r>
      <w:proofErr w:type="spellStart"/>
      <w:r w:rsidRPr="00B407D8">
        <w:rPr>
          <w:rFonts w:cstheme="minorHAnsi"/>
        </w:rPr>
        <w:t>mGy</w:t>
      </w:r>
      <w:proofErr w:type="spellEnd"/>
      <w:r w:rsidRPr="00B407D8">
        <w:rPr>
          <w:rFonts w:cstheme="minorHAnsi"/>
        </w:rPr>
        <w:t>. The W/L is 400/40 HU for (a–d). [Color figure can be viewed at </w:t>
      </w:r>
      <w:hyperlink r:id="rId49" w:history="1">
        <w:r w:rsidRPr="00B407D8">
          <w:rPr>
            <w:rStyle w:val="Hyperlink"/>
            <w:rFonts w:cstheme="minorHAnsi"/>
            <w:color w:val="005274"/>
          </w:rPr>
          <w:t>wileyonlinelibrary.com</w:t>
        </w:r>
      </w:hyperlink>
      <w:r w:rsidRPr="00B407D8">
        <w:rPr>
          <w:rFonts w:cstheme="minorHAnsi"/>
        </w:rPr>
        <w:t>]</w:t>
      </w:r>
    </w:p>
    <w:p w14:paraId="7DE4BE30" w14:textId="77777777" w:rsidR="0032116D" w:rsidRPr="00B407D8" w:rsidRDefault="0032116D" w:rsidP="00124AF1">
      <w:pPr>
        <w:rPr>
          <w:rFonts w:cstheme="minorHAnsi"/>
        </w:rPr>
      </w:pPr>
      <w:r w:rsidRPr="00B407D8">
        <w:rPr>
          <w:rFonts w:cstheme="minorHAnsi"/>
        </w:rPr>
        <w:t>A bar graph of the change in mean CTN in the target of all the patients is shown in Fig. </w:t>
      </w:r>
      <w:hyperlink r:id="rId50" w:anchor="mp13083-fig-0003" w:history="1">
        <w:r w:rsidRPr="00B407D8">
          <w:rPr>
            <w:rStyle w:val="Hyperlink"/>
            <w:rFonts w:cstheme="minorHAnsi"/>
            <w:b/>
            <w:bCs/>
            <w:color w:val="005274"/>
          </w:rPr>
          <w:t>3</w:t>
        </w:r>
      </w:hyperlink>
      <w:r w:rsidRPr="00B407D8">
        <w:rPr>
          <w:rFonts w:cstheme="minorHAnsi"/>
        </w:rPr>
        <w:t>(a) along with the details of each case in Fig. </w:t>
      </w:r>
      <w:hyperlink r:id="rId51" w:anchor="mp13083-fig-0003" w:history="1">
        <w:r w:rsidRPr="00B407D8">
          <w:rPr>
            <w:rStyle w:val="Hyperlink"/>
            <w:rFonts w:cstheme="minorHAnsi"/>
            <w:b/>
            <w:bCs/>
            <w:color w:val="005274"/>
          </w:rPr>
          <w:t>3</w:t>
        </w:r>
      </w:hyperlink>
      <w:r w:rsidRPr="00B407D8">
        <w:rPr>
          <w:rFonts w:cstheme="minorHAnsi"/>
        </w:rPr>
        <w:t xml:space="preserve">(b). For all cases we examined the magnitude of the change in mean CTN as measured in the 40 keV MEI in comparison to the 120 </w:t>
      </w:r>
      <w:proofErr w:type="spellStart"/>
      <w:r w:rsidRPr="00B407D8">
        <w:rPr>
          <w:rFonts w:cstheme="minorHAnsi"/>
        </w:rPr>
        <w:t>kVp</w:t>
      </w:r>
      <w:proofErr w:type="spellEnd"/>
      <w:r w:rsidRPr="00B407D8">
        <w:rPr>
          <w:rFonts w:cstheme="minorHAnsi"/>
        </w:rPr>
        <w:t xml:space="preserve"> PEI. The average change in mean CTN was −11.1 HU for MEI, whereas for PEI it was −4.1 HU. In the aorta, the mean CTN was stable; the average changes in the MEI and PEI were −1.0 HU and −0.4 HU, respectively. Note that for one of the patients, the change in mean CTN in the pancreas head is comparable to the change in the mean CTN outside of the treatment field (patient 4 in Fig. </w:t>
      </w:r>
      <w:hyperlink r:id="rId52" w:anchor="mp13083-fig-0003" w:history="1">
        <w:r w:rsidRPr="00B407D8">
          <w:rPr>
            <w:rStyle w:val="Hyperlink"/>
            <w:rFonts w:cstheme="minorHAnsi"/>
            <w:b/>
            <w:bCs/>
            <w:color w:val="005274"/>
          </w:rPr>
          <w:t>3</w:t>
        </w:r>
      </w:hyperlink>
      <w:r w:rsidRPr="00B407D8">
        <w:rPr>
          <w:rFonts w:cstheme="minorHAnsi"/>
        </w:rPr>
        <w:t>) independent of whether the measurement is done with PEI or MEI. For this patient the pathological response was graded a 2 (or partial response) on the Ryan scheme for tumor regression. Hence, MEI did not create a CT‐based treatment response signal that was not evident in the PEI which is an essential feature of the treatment response enhancement.</w:t>
      </w:r>
    </w:p>
    <w:p w14:paraId="4B61444D" w14:textId="78FDEB2E" w:rsidR="0032116D" w:rsidRPr="00B407D8" w:rsidRDefault="0032116D" w:rsidP="00124AF1">
      <w:pPr>
        <w:rPr>
          <w:rFonts w:cstheme="minorHAnsi"/>
        </w:rPr>
      </w:pPr>
      <w:r w:rsidRPr="00B407D8">
        <w:rPr>
          <w:rFonts w:cstheme="minorHAnsi"/>
          <w:noProof/>
          <w:color w:val="005274"/>
        </w:rPr>
        <w:drawing>
          <wp:inline distT="0" distB="0" distL="0" distR="0" wp14:anchorId="6AA06068" wp14:editId="737C5774">
            <wp:extent cx="4760595" cy="1477010"/>
            <wp:effectExtent l="0" t="0" r="1905" b="8890"/>
            <wp:docPr id="4" name="Picture 4" descr="Figure 3 (a) The change in the mean CTN between the first and last week of treatment for the 10 pancreas patients in the study as measured at 120 kVp and 40 keV. (b) A table summarizing the mean CTN change (HU) in the target and aorta along with the target location for each patient. [Color figure can be viewed at wileyonlinelibrary.com]">
              <a:hlinkClick xmlns:a="http://schemas.openxmlformats.org/drawingml/2006/main" r:id="rId5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a:hlinkClick r:id="rId53" tgtFrame="&quot;_blank&quot;"/>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4760595" cy="1477010"/>
                    </a:xfrm>
                    <a:prstGeom prst="rect">
                      <a:avLst/>
                    </a:prstGeom>
                    <a:noFill/>
                    <a:ln>
                      <a:noFill/>
                    </a:ln>
                  </pic:spPr>
                </pic:pic>
              </a:graphicData>
            </a:graphic>
          </wp:inline>
        </w:drawing>
      </w:r>
    </w:p>
    <w:p w14:paraId="7C186438" w14:textId="65F6CD08" w:rsidR="0032116D" w:rsidRPr="00B407D8" w:rsidRDefault="0032116D" w:rsidP="00124AF1">
      <w:pPr>
        <w:rPr>
          <w:rFonts w:cstheme="minorHAnsi"/>
        </w:rPr>
      </w:pPr>
      <w:r w:rsidRPr="00B407D8">
        <w:rPr>
          <w:rStyle w:val="Strong"/>
          <w:rFonts w:cstheme="minorHAnsi"/>
          <w:color w:val="212121"/>
        </w:rPr>
        <w:t>Figure 3</w:t>
      </w:r>
      <w:r w:rsidR="00E71999" w:rsidRPr="00B407D8">
        <w:rPr>
          <w:rFonts w:cstheme="minorHAnsi"/>
        </w:rPr>
        <w:t xml:space="preserve"> </w:t>
      </w:r>
      <w:r w:rsidRPr="00B407D8">
        <w:rPr>
          <w:rFonts w:cstheme="minorHAnsi"/>
        </w:rPr>
        <w:t xml:space="preserve">(a) The change in the mean CTN between the first and last week of treatment for the 10 pancreas patients in the study as measured at 120 </w:t>
      </w:r>
      <w:proofErr w:type="spellStart"/>
      <w:r w:rsidRPr="00B407D8">
        <w:rPr>
          <w:rFonts w:cstheme="minorHAnsi"/>
        </w:rPr>
        <w:t>kVp</w:t>
      </w:r>
      <w:proofErr w:type="spellEnd"/>
      <w:r w:rsidRPr="00B407D8">
        <w:rPr>
          <w:rFonts w:cstheme="minorHAnsi"/>
        </w:rPr>
        <w:t xml:space="preserve"> and 40 keV. (b) A table summarizing the mean CTN change (HU) in the target and aorta along with the target location for each patient. [Color figure can be viewed at </w:t>
      </w:r>
      <w:hyperlink r:id="rId55" w:history="1">
        <w:r w:rsidRPr="00B407D8">
          <w:rPr>
            <w:rStyle w:val="Hyperlink"/>
            <w:rFonts w:cstheme="minorHAnsi"/>
            <w:color w:val="005274"/>
          </w:rPr>
          <w:t>wileyonlinelibrary.com</w:t>
        </w:r>
      </w:hyperlink>
      <w:r w:rsidRPr="00B407D8">
        <w:rPr>
          <w:rFonts w:cstheme="minorHAnsi"/>
        </w:rPr>
        <w:t>]</w:t>
      </w:r>
    </w:p>
    <w:p w14:paraId="4EC9A4B1" w14:textId="77777777" w:rsidR="0032116D" w:rsidRPr="00B407D8" w:rsidRDefault="0032116D" w:rsidP="00124AF1">
      <w:pPr>
        <w:rPr>
          <w:rFonts w:cstheme="minorHAnsi"/>
        </w:rPr>
      </w:pPr>
      <w:r w:rsidRPr="00B407D8">
        <w:rPr>
          <w:rFonts w:cstheme="minorHAnsi"/>
        </w:rPr>
        <w:t>Figure </w:t>
      </w:r>
      <w:hyperlink r:id="rId56" w:anchor="mp13083-fig-0004" w:history="1">
        <w:r w:rsidRPr="00B407D8">
          <w:rPr>
            <w:rStyle w:val="Hyperlink"/>
            <w:rFonts w:cstheme="minorHAnsi"/>
            <w:b/>
            <w:bCs/>
            <w:color w:val="005274"/>
          </w:rPr>
          <w:t>4</w:t>
        </w:r>
      </w:hyperlink>
      <w:r w:rsidRPr="00B407D8">
        <w:rPr>
          <w:rFonts w:cstheme="minorHAnsi"/>
        </w:rPr>
        <w:t xml:space="preserve"> compares the changes in selected histogram features (mean CTN and normalized entropy) during treatment for two patients between 120 </w:t>
      </w:r>
      <w:proofErr w:type="spellStart"/>
      <w:r w:rsidRPr="00B407D8">
        <w:rPr>
          <w:rFonts w:cstheme="minorHAnsi"/>
        </w:rPr>
        <w:t>kVp</w:t>
      </w:r>
      <w:proofErr w:type="spellEnd"/>
      <w:r w:rsidRPr="00B407D8">
        <w:rPr>
          <w:rFonts w:cstheme="minorHAnsi"/>
        </w:rPr>
        <w:t xml:space="preserve"> PEI and 40 keV MEI. The radiation‐induced changes in CT textures, both magnitude and timing, are patient specific as indicated for the two patients in Fig. </w:t>
      </w:r>
      <w:hyperlink r:id="rId57" w:anchor="mp13083-fig-0004" w:history="1">
        <w:r w:rsidRPr="00B407D8">
          <w:rPr>
            <w:rStyle w:val="Hyperlink"/>
            <w:rFonts w:cstheme="minorHAnsi"/>
            <w:b/>
            <w:bCs/>
            <w:color w:val="005274"/>
          </w:rPr>
          <w:t>4</w:t>
        </w:r>
      </w:hyperlink>
      <w:r w:rsidRPr="00B407D8">
        <w:rPr>
          <w:rFonts w:cstheme="minorHAnsi"/>
        </w:rPr>
        <w:t>. For instance, the changes in mean CTN for patients 7 and 8 are of the same order of magnitude, but for patient 7 the change is roughly linear vs time, while for patient 8 the change occurs during a single week. Figure </w:t>
      </w:r>
      <w:hyperlink r:id="rId58" w:anchor="mp13083-fig-0005" w:history="1">
        <w:r w:rsidRPr="00B407D8">
          <w:rPr>
            <w:rStyle w:val="Hyperlink"/>
            <w:rFonts w:cstheme="minorHAnsi"/>
            <w:b/>
            <w:bCs/>
            <w:color w:val="005274"/>
          </w:rPr>
          <w:t>5</w:t>
        </w:r>
      </w:hyperlink>
      <w:r w:rsidRPr="00B407D8">
        <w:rPr>
          <w:rFonts w:cstheme="minorHAnsi"/>
        </w:rPr>
        <w:t xml:space="preserve"> is a plot of the change in selected CT histogram features of the pancreas head for patient 7 as a function of treatment week. The five features (skewness, kurtosis, entropy, standard deviation, and mean CTN) are normalized independently to their values obtained from the pancreas head in the scan from the first week for 40 keV MEI and 120 </w:t>
      </w:r>
      <w:proofErr w:type="spellStart"/>
      <w:r w:rsidRPr="00B407D8">
        <w:rPr>
          <w:rFonts w:cstheme="minorHAnsi"/>
        </w:rPr>
        <w:t>kVp</w:t>
      </w:r>
      <w:proofErr w:type="spellEnd"/>
      <w:r w:rsidRPr="00B407D8">
        <w:rPr>
          <w:rFonts w:cstheme="minorHAnsi"/>
        </w:rPr>
        <w:t xml:space="preserve"> study sets. Note that the change in entropy was the largest relative change among the selected histogram features. Figure </w:t>
      </w:r>
      <w:hyperlink r:id="rId59" w:anchor="mp13083-fig-0006" w:history="1">
        <w:r w:rsidRPr="00B407D8">
          <w:rPr>
            <w:rStyle w:val="Hyperlink"/>
            <w:rFonts w:cstheme="minorHAnsi"/>
            <w:b/>
            <w:bCs/>
            <w:color w:val="005274"/>
          </w:rPr>
          <w:t>6</w:t>
        </w:r>
      </w:hyperlink>
      <w:r w:rsidRPr="00B407D8">
        <w:rPr>
          <w:rFonts w:cstheme="minorHAnsi"/>
        </w:rPr>
        <w:t xml:space="preserve"> compares the changes in entropy from the first week to last week of treatment for the 10 patients between data from 40 keV MEI and 120 </w:t>
      </w:r>
      <w:proofErr w:type="spellStart"/>
      <w:r w:rsidRPr="00B407D8">
        <w:rPr>
          <w:rFonts w:cstheme="minorHAnsi"/>
        </w:rPr>
        <w:t>kVp</w:t>
      </w:r>
      <w:proofErr w:type="spellEnd"/>
      <w:r w:rsidRPr="00B407D8">
        <w:rPr>
          <w:rFonts w:cstheme="minorHAnsi"/>
        </w:rPr>
        <w:t xml:space="preserve"> PEI.</w:t>
      </w:r>
    </w:p>
    <w:p w14:paraId="28BFE6F4" w14:textId="2F87CC6C" w:rsidR="0032116D" w:rsidRPr="00B407D8" w:rsidRDefault="0032116D" w:rsidP="00124AF1">
      <w:pPr>
        <w:rPr>
          <w:rFonts w:cstheme="minorHAnsi"/>
        </w:rPr>
      </w:pPr>
      <w:r w:rsidRPr="00B407D8">
        <w:rPr>
          <w:rFonts w:cstheme="minorHAnsi"/>
          <w:noProof/>
          <w:color w:val="005274"/>
        </w:rPr>
        <w:drawing>
          <wp:inline distT="0" distB="0" distL="0" distR="0" wp14:anchorId="259F576A" wp14:editId="1D8F7638">
            <wp:extent cx="2743200" cy="2322576"/>
            <wp:effectExtent l="0" t="0" r="0" b="1905"/>
            <wp:docPr id="3" name="Picture 3" descr="Figure 4 Changes in selected histogram features (mean CTN and normalized entropy) for two patients during treatment for both 120 kVp PEI and 40 keV MEI. [Color figure can be viewed at wileyonlinelibrary.com]">
              <a:hlinkClick xmlns:a="http://schemas.openxmlformats.org/drawingml/2006/main" r:id="rId6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a:hlinkClick r:id="rId60" tgtFrame="&quot;_blank&quot;"/>
                    </pic:cNvPr>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2743200" cy="2322576"/>
                    </a:xfrm>
                    <a:prstGeom prst="rect">
                      <a:avLst/>
                    </a:prstGeom>
                    <a:noFill/>
                    <a:ln>
                      <a:noFill/>
                    </a:ln>
                  </pic:spPr>
                </pic:pic>
              </a:graphicData>
            </a:graphic>
          </wp:inline>
        </w:drawing>
      </w:r>
    </w:p>
    <w:p w14:paraId="3DDDFC9E" w14:textId="1A870620" w:rsidR="0032116D" w:rsidRPr="00B407D8" w:rsidRDefault="0032116D" w:rsidP="00124AF1">
      <w:pPr>
        <w:rPr>
          <w:rFonts w:cstheme="minorHAnsi"/>
        </w:rPr>
      </w:pPr>
      <w:r w:rsidRPr="00B407D8">
        <w:rPr>
          <w:rStyle w:val="Strong"/>
          <w:rFonts w:cstheme="minorHAnsi"/>
          <w:color w:val="212121"/>
        </w:rPr>
        <w:t>Figure 4</w:t>
      </w:r>
      <w:r w:rsidR="00BB7473" w:rsidRPr="00B407D8">
        <w:rPr>
          <w:rFonts w:cstheme="minorHAnsi"/>
        </w:rPr>
        <w:t xml:space="preserve"> </w:t>
      </w:r>
      <w:r w:rsidRPr="00B407D8">
        <w:rPr>
          <w:rFonts w:cstheme="minorHAnsi"/>
        </w:rPr>
        <w:t xml:space="preserve">Changes in selected histogram features (mean CTN and normalized entropy) for two patients during treatment for both 120 </w:t>
      </w:r>
      <w:proofErr w:type="spellStart"/>
      <w:r w:rsidRPr="00B407D8">
        <w:rPr>
          <w:rFonts w:cstheme="minorHAnsi"/>
        </w:rPr>
        <w:t>kVp</w:t>
      </w:r>
      <w:proofErr w:type="spellEnd"/>
      <w:r w:rsidRPr="00B407D8">
        <w:rPr>
          <w:rFonts w:cstheme="minorHAnsi"/>
        </w:rPr>
        <w:t xml:space="preserve"> PEI and 40 keV MEI. [Color figure can be viewed at </w:t>
      </w:r>
      <w:hyperlink r:id="rId62" w:history="1">
        <w:r w:rsidRPr="00B407D8">
          <w:rPr>
            <w:rStyle w:val="Hyperlink"/>
            <w:rFonts w:cstheme="minorHAnsi"/>
            <w:color w:val="005274"/>
          </w:rPr>
          <w:t>wileyonlinelibrary.com</w:t>
        </w:r>
      </w:hyperlink>
      <w:r w:rsidRPr="00B407D8">
        <w:rPr>
          <w:rFonts w:cstheme="minorHAnsi"/>
        </w:rPr>
        <w:t>]</w:t>
      </w:r>
    </w:p>
    <w:p w14:paraId="08310B26" w14:textId="4DFA78DC" w:rsidR="0032116D" w:rsidRPr="00B407D8" w:rsidRDefault="0032116D" w:rsidP="00124AF1">
      <w:pPr>
        <w:rPr>
          <w:rFonts w:cstheme="minorHAnsi"/>
        </w:rPr>
      </w:pPr>
      <w:r w:rsidRPr="00B407D8">
        <w:rPr>
          <w:rFonts w:cstheme="minorHAnsi"/>
          <w:noProof/>
          <w:color w:val="005274"/>
        </w:rPr>
        <w:drawing>
          <wp:inline distT="0" distB="0" distL="0" distR="0" wp14:anchorId="6CE94AFB" wp14:editId="3AE61767">
            <wp:extent cx="2743200" cy="1856232"/>
            <wp:effectExtent l="0" t="0" r="0" b="0"/>
            <wp:docPr id="2" name="Picture 2" descr="Figure 5 The relative change in five first‐order texture features for pt 7 from 40 keV MEI and 120 kVp PEI as a function of treatment week. [Color figure can be viewed at wileyonlinelibrary.com]">
              <a:hlinkClick xmlns:a="http://schemas.openxmlformats.org/drawingml/2006/main" r:id="rId6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
                      <a:hlinkClick r:id="rId63" tgtFrame="&quot;_blank&quot;"/>
                    </pic:cNvPr>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743200" cy="1856232"/>
                    </a:xfrm>
                    <a:prstGeom prst="rect">
                      <a:avLst/>
                    </a:prstGeom>
                    <a:noFill/>
                    <a:ln>
                      <a:noFill/>
                    </a:ln>
                  </pic:spPr>
                </pic:pic>
              </a:graphicData>
            </a:graphic>
          </wp:inline>
        </w:drawing>
      </w:r>
    </w:p>
    <w:p w14:paraId="293F6DE5" w14:textId="6C29860E" w:rsidR="0032116D" w:rsidRPr="00B407D8" w:rsidRDefault="0032116D" w:rsidP="00124AF1">
      <w:pPr>
        <w:rPr>
          <w:rFonts w:cstheme="minorHAnsi"/>
        </w:rPr>
      </w:pPr>
      <w:r w:rsidRPr="00B407D8">
        <w:rPr>
          <w:rStyle w:val="Strong"/>
          <w:rFonts w:cstheme="minorHAnsi"/>
          <w:color w:val="212121"/>
        </w:rPr>
        <w:t>Figure 5</w:t>
      </w:r>
      <w:r w:rsidR="00BB7473" w:rsidRPr="00B407D8">
        <w:rPr>
          <w:rFonts w:cstheme="minorHAnsi"/>
        </w:rPr>
        <w:t xml:space="preserve"> </w:t>
      </w:r>
      <w:r w:rsidRPr="00B407D8">
        <w:rPr>
          <w:rFonts w:cstheme="minorHAnsi"/>
        </w:rPr>
        <w:t xml:space="preserve">The relative change in five first‐order texture features for </w:t>
      </w:r>
      <w:proofErr w:type="spellStart"/>
      <w:r w:rsidRPr="00B407D8">
        <w:rPr>
          <w:rFonts w:cstheme="minorHAnsi"/>
        </w:rPr>
        <w:t>pt</w:t>
      </w:r>
      <w:proofErr w:type="spellEnd"/>
      <w:r w:rsidRPr="00B407D8">
        <w:rPr>
          <w:rFonts w:cstheme="minorHAnsi"/>
        </w:rPr>
        <w:t xml:space="preserve"> 7 from 40 keV MEI and 120 </w:t>
      </w:r>
      <w:proofErr w:type="spellStart"/>
      <w:r w:rsidRPr="00B407D8">
        <w:rPr>
          <w:rFonts w:cstheme="minorHAnsi"/>
        </w:rPr>
        <w:t>kVp</w:t>
      </w:r>
      <w:proofErr w:type="spellEnd"/>
      <w:r w:rsidRPr="00B407D8">
        <w:rPr>
          <w:rFonts w:cstheme="minorHAnsi"/>
        </w:rPr>
        <w:t xml:space="preserve"> PEI as a function of treatment week. [Color figure can be viewed at </w:t>
      </w:r>
      <w:hyperlink r:id="rId65" w:history="1">
        <w:r w:rsidRPr="00B407D8">
          <w:rPr>
            <w:rStyle w:val="Hyperlink"/>
            <w:rFonts w:cstheme="minorHAnsi"/>
            <w:color w:val="005274"/>
          </w:rPr>
          <w:t>wileyonlinelibrary.com</w:t>
        </w:r>
      </w:hyperlink>
      <w:r w:rsidRPr="00B407D8">
        <w:rPr>
          <w:rFonts w:cstheme="minorHAnsi"/>
        </w:rPr>
        <w:t>]</w:t>
      </w:r>
    </w:p>
    <w:p w14:paraId="0167B2A7" w14:textId="1B5EB429" w:rsidR="0032116D" w:rsidRPr="00B407D8" w:rsidRDefault="0032116D" w:rsidP="00124AF1">
      <w:pPr>
        <w:rPr>
          <w:rFonts w:cstheme="minorHAnsi"/>
        </w:rPr>
      </w:pPr>
      <w:r w:rsidRPr="00B407D8">
        <w:rPr>
          <w:rFonts w:cstheme="minorHAnsi"/>
          <w:noProof/>
          <w:color w:val="005274"/>
        </w:rPr>
        <w:drawing>
          <wp:inline distT="0" distB="0" distL="0" distR="0" wp14:anchorId="4CEE7858" wp14:editId="151EE4E6">
            <wp:extent cx="2743200" cy="2386584"/>
            <wp:effectExtent l="0" t="0" r="0" b="0"/>
            <wp:docPr id="1" name="Picture 1" descr="Figure 6 The change in histogram entropy for the 10 patients in the study from 40 keV MEI and 120 kVp PEI as a function of treatment week. [Color figure can be viewed at wileyonlinelibrary.com]">
              <a:hlinkClick xmlns:a="http://schemas.openxmlformats.org/drawingml/2006/main" r:id="rId6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a:hlinkClick r:id="rId66" tgtFrame="&quot;_blank&quot;"/>
                    </pic:cNvPr>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2743200" cy="2386584"/>
                    </a:xfrm>
                    <a:prstGeom prst="rect">
                      <a:avLst/>
                    </a:prstGeom>
                    <a:noFill/>
                    <a:ln>
                      <a:noFill/>
                    </a:ln>
                  </pic:spPr>
                </pic:pic>
              </a:graphicData>
            </a:graphic>
          </wp:inline>
        </w:drawing>
      </w:r>
    </w:p>
    <w:p w14:paraId="63C9AC36" w14:textId="7F128961" w:rsidR="0032116D" w:rsidRPr="00B407D8" w:rsidRDefault="0032116D" w:rsidP="00124AF1">
      <w:pPr>
        <w:rPr>
          <w:rFonts w:cstheme="minorHAnsi"/>
        </w:rPr>
      </w:pPr>
      <w:r w:rsidRPr="00B407D8">
        <w:rPr>
          <w:rStyle w:val="Strong"/>
          <w:rFonts w:cstheme="minorHAnsi"/>
          <w:color w:val="212121"/>
        </w:rPr>
        <w:t>Figure 6</w:t>
      </w:r>
      <w:r w:rsidR="00BB7473" w:rsidRPr="00B407D8">
        <w:rPr>
          <w:rFonts w:cstheme="minorHAnsi"/>
        </w:rPr>
        <w:t xml:space="preserve"> </w:t>
      </w:r>
      <w:r w:rsidRPr="00B407D8">
        <w:rPr>
          <w:rFonts w:cstheme="minorHAnsi"/>
        </w:rPr>
        <w:t xml:space="preserve">The change in histogram entropy for the 10 patients in the study from 40 keV MEI and 120 </w:t>
      </w:r>
      <w:proofErr w:type="spellStart"/>
      <w:r w:rsidRPr="00B407D8">
        <w:rPr>
          <w:rFonts w:cstheme="minorHAnsi"/>
        </w:rPr>
        <w:t>kVp</w:t>
      </w:r>
      <w:proofErr w:type="spellEnd"/>
      <w:r w:rsidRPr="00B407D8">
        <w:rPr>
          <w:rFonts w:cstheme="minorHAnsi"/>
        </w:rPr>
        <w:t xml:space="preserve"> PEI as a function of treatment week. [Color figure can be viewed at </w:t>
      </w:r>
      <w:hyperlink r:id="rId68" w:history="1">
        <w:r w:rsidRPr="00B407D8">
          <w:rPr>
            <w:rStyle w:val="Hyperlink"/>
            <w:rFonts w:cstheme="minorHAnsi"/>
            <w:color w:val="005274"/>
          </w:rPr>
          <w:t>wileyonlinelibrary.com</w:t>
        </w:r>
      </w:hyperlink>
      <w:r w:rsidRPr="00B407D8">
        <w:rPr>
          <w:rFonts w:cstheme="minorHAnsi"/>
        </w:rPr>
        <w:t>]</w:t>
      </w:r>
    </w:p>
    <w:p w14:paraId="4AE088C7" w14:textId="77777777" w:rsidR="0032116D" w:rsidRPr="00B407D8" w:rsidRDefault="0032116D" w:rsidP="00BB7473">
      <w:pPr>
        <w:pStyle w:val="Heading1"/>
        <w:rPr>
          <w:rFonts w:asciiTheme="minorHAnsi" w:hAnsiTheme="minorHAnsi" w:cstheme="minorHAnsi"/>
        </w:rPr>
      </w:pPr>
      <w:r w:rsidRPr="00B407D8">
        <w:rPr>
          <w:rFonts w:asciiTheme="minorHAnsi" w:hAnsiTheme="minorHAnsi" w:cstheme="minorHAnsi"/>
        </w:rPr>
        <w:t>4 Discussion</w:t>
      </w:r>
    </w:p>
    <w:p w14:paraId="22EC1003" w14:textId="77777777" w:rsidR="0032116D" w:rsidRPr="00B407D8" w:rsidRDefault="0032116D" w:rsidP="00124AF1">
      <w:pPr>
        <w:rPr>
          <w:rFonts w:cstheme="minorHAnsi"/>
          <w:sz w:val="24"/>
          <w:szCs w:val="24"/>
        </w:rPr>
      </w:pPr>
      <w:r w:rsidRPr="00B407D8">
        <w:rPr>
          <w:rFonts w:cstheme="minorHAnsi"/>
        </w:rPr>
        <w:t xml:space="preserve">This study had two aims. First it sought to quantify the CT contrast enhancement available </w:t>
      </w:r>
      <w:proofErr w:type="gramStart"/>
      <w:r w:rsidRPr="00B407D8">
        <w:rPr>
          <w:rFonts w:cstheme="minorHAnsi"/>
        </w:rPr>
        <w:t>through the use of</w:t>
      </w:r>
      <w:proofErr w:type="gramEnd"/>
      <w:r w:rsidRPr="00B407D8">
        <w:rPr>
          <w:rFonts w:cstheme="minorHAnsi"/>
        </w:rPr>
        <w:t xml:space="preserve"> DECT for pancreas cancer. Specifically, low‐energy MEI generated from a sequential DECT protocol feature substantially increased soft tissue contrast relative to traditional PEIs. For radiation oncology applications such as IGRT, relatively poor soft tissue contrast of conventional CT can lead to uncertainty in soft tissue‐based registration. Improved image quality results in reduced uncertainty in soft tissue registration as described by Morrow et al.</w:t>
      </w:r>
      <w:hyperlink r:id="rId69" w:anchor="mp13083-bib-0013" w:history="1">
        <w:r w:rsidRPr="00B407D8">
          <w:rPr>
            <w:rStyle w:val="Hyperlink"/>
            <w:rFonts w:cstheme="minorHAnsi"/>
            <w:b/>
            <w:bCs/>
            <w:color w:val="000000"/>
          </w:rPr>
          <w:t>13</w:t>
        </w:r>
      </w:hyperlink>
      <w:r w:rsidRPr="00B407D8">
        <w:rPr>
          <w:rFonts w:cstheme="minorHAnsi"/>
        </w:rPr>
        <w:t xml:space="preserve"> CT‐based RT planning also depends on adequate soft tissue contrast to accurately delineate the edge between targets and organs at risk. Secondly, it sought to measure the amplification of the CT texture‐based treatment response signal during pancreatic cancer RT from low‐energy MEI relative to traditional PEI. As reported previously, the radiation‐induced CT texture changes during chemo‐RT for pancreatic cancer correlated with tumor pathological response, although the changes were generally small from the conventional 120 </w:t>
      </w:r>
      <w:proofErr w:type="spellStart"/>
      <w:r w:rsidRPr="00B407D8">
        <w:rPr>
          <w:rFonts w:cstheme="minorHAnsi"/>
        </w:rPr>
        <w:t>kVp</w:t>
      </w:r>
      <w:proofErr w:type="spellEnd"/>
      <w:r w:rsidRPr="00B407D8">
        <w:rPr>
          <w:rFonts w:cstheme="minorHAnsi"/>
        </w:rPr>
        <w:t xml:space="preserve"> CTs.</w:t>
      </w:r>
      <w:hyperlink r:id="rId70" w:anchor="mp13083-bib-0014" w:history="1">
        <w:r w:rsidRPr="00B407D8">
          <w:rPr>
            <w:rStyle w:val="Hyperlink"/>
            <w:rFonts w:cstheme="minorHAnsi"/>
            <w:b/>
            <w:bCs/>
            <w:color w:val="000000"/>
          </w:rPr>
          <w:t>14</w:t>
        </w:r>
      </w:hyperlink>
      <w:r w:rsidRPr="00B407D8">
        <w:rPr>
          <w:rFonts w:cstheme="minorHAnsi"/>
        </w:rPr>
        <w:t> We seek to demonstrate that low‐energy MEI will increase the magnitude of the signal and thus make the radiation‐induced changes in CT textures easier to detect during fractionated treatment. The determination of a threshold in the signal that would motivate an adaptive therapy plan is beyond the scope of this exploratory study but is a goal of future work.</w:t>
      </w:r>
    </w:p>
    <w:p w14:paraId="552F1523" w14:textId="77777777" w:rsidR="0032116D" w:rsidRPr="00B407D8" w:rsidRDefault="0032116D" w:rsidP="00124AF1">
      <w:pPr>
        <w:rPr>
          <w:rFonts w:cstheme="minorHAnsi"/>
        </w:rPr>
      </w:pPr>
      <w:r w:rsidRPr="00B407D8">
        <w:rPr>
          <w:rFonts w:cstheme="minorHAnsi"/>
        </w:rPr>
        <w:t xml:space="preserve">The sequential MEI protocol used in this study does have limitations. Patient motion between the two acquisitions of the sequential protocol can result in artifacts in the MEI. Furthermore, the Dual Spiral Dual Energy sequential protocol was not compatible with respiratory‐gated CT scans. All the pancreatic patients in this study had a tumor respiratory motion smaller than 7 mm as measured by 4DCT acquired at the time of simulation. For patients with larger tumor respiratory motion, daily CT and treatment were gated in our institution which precluded them from the benefit of the sequential DECT protocol. It is our finding that roughly one‐third of our pancreas cancer patients require respiratory gating. There are typically two pancreatic cancer patients treated on the </w:t>
      </w:r>
      <w:proofErr w:type="spellStart"/>
      <w:r w:rsidRPr="00B407D8">
        <w:rPr>
          <w:rFonts w:cstheme="minorHAnsi"/>
        </w:rPr>
        <w:t>linac</w:t>
      </w:r>
      <w:proofErr w:type="spellEnd"/>
      <w:r w:rsidRPr="00B407D8">
        <w:rPr>
          <w:rFonts w:cstheme="minorHAnsi"/>
        </w:rPr>
        <w:t xml:space="preserve"> with the DECT protocol at any given time in our clinic.</w:t>
      </w:r>
    </w:p>
    <w:p w14:paraId="0A4AB596" w14:textId="77777777" w:rsidR="0032116D" w:rsidRPr="00B407D8" w:rsidRDefault="0032116D" w:rsidP="00124AF1">
      <w:pPr>
        <w:rPr>
          <w:rFonts w:cstheme="minorHAnsi"/>
        </w:rPr>
      </w:pPr>
      <w:r w:rsidRPr="00B407D8">
        <w:rPr>
          <w:rFonts w:cstheme="minorHAnsi"/>
        </w:rPr>
        <w:t xml:space="preserve">Dual Spiral Dual Energy protocol is designed to be dose neutral compared to the standard protocol 120 </w:t>
      </w:r>
      <w:proofErr w:type="spellStart"/>
      <w:r w:rsidRPr="00B407D8">
        <w:rPr>
          <w:rFonts w:cstheme="minorHAnsi"/>
        </w:rPr>
        <w:t>kVp</w:t>
      </w:r>
      <w:proofErr w:type="spellEnd"/>
      <w:r w:rsidRPr="00B407D8">
        <w:rPr>
          <w:rFonts w:cstheme="minorHAnsi"/>
        </w:rPr>
        <w:t xml:space="preserve"> for a given patient. Radiation therapy patients, being treated for tumors in the pancreas head received doses of 50–70 </w:t>
      </w:r>
      <w:proofErr w:type="spellStart"/>
      <w:r w:rsidRPr="00B407D8">
        <w:rPr>
          <w:rFonts w:cstheme="minorHAnsi"/>
        </w:rPr>
        <w:t>Gy</w:t>
      </w:r>
      <w:proofErr w:type="spellEnd"/>
      <w:r w:rsidRPr="00B407D8">
        <w:rPr>
          <w:rFonts w:cstheme="minorHAnsi"/>
        </w:rPr>
        <w:t xml:space="preserve">. The patients received CT guidance at each fraction to assure their positioning accuracy. As a result, they received an additional dose of radiation that increased their overall dose by roughly 0.5 </w:t>
      </w:r>
      <w:proofErr w:type="spellStart"/>
      <w:r w:rsidRPr="00B407D8">
        <w:rPr>
          <w:rFonts w:cstheme="minorHAnsi"/>
        </w:rPr>
        <w:t>Gy</w:t>
      </w:r>
      <w:proofErr w:type="spellEnd"/>
      <w:r w:rsidRPr="00B407D8">
        <w:rPr>
          <w:rFonts w:cstheme="minorHAnsi"/>
        </w:rPr>
        <w:t xml:space="preserve"> (18 </w:t>
      </w:r>
      <w:proofErr w:type="spellStart"/>
      <w:r w:rsidRPr="00B407D8">
        <w:rPr>
          <w:rFonts w:cstheme="minorHAnsi"/>
        </w:rPr>
        <w:t>mGy</w:t>
      </w:r>
      <w:proofErr w:type="spellEnd"/>
      <w:r w:rsidRPr="00B407D8">
        <w:rPr>
          <w:rFonts w:cstheme="minorHAnsi"/>
        </w:rPr>
        <w:t xml:space="preserve"> in 28 fractions), or less than 1% of their total dose. If one considers the integrated dose, our analysis indicates that the IGRT dose is closer to 10% of the therapeutic dose; kV cone‐beam IGRT scans, which are more common, require as much as 50% more dose than the CT‐on‐rails imaging used here. DECT protocols may expose the patients to slightly elevated doses if their body width was larger than average. However, when these protocols are coupled with dose reduction algorithms such as CARE dose 4D, the benefits of DECT are achievable with a dose increase no more than 4 </w:t>
      </w:r>
      <w:proofErr w:type="spellStart"/>
      <w:r w:rsidRPr="00B407D8">
        <w:rPr>
          <w:rFonts w:cstheme="minorHAnsi"/>
        </w:rPr>
        <w:t>mGy</w:t>
      </w:r>
      <w:proofErr w:type="spellEnd"/>
      <w:r w:rsidRPr="00B407D8">
        <w:rPr>
          <w:rFonts w:cstheme="minorHAnsi"/>
        </w:rPr>
        <w:t xml:space="preserve"> per fraction employed. CARE dose 4D modulates the dose based on the patient width as measured from the </w:t>
      </w:r>
      <w:proofErr w:type="spellStart"/>
      <w:r w:rsidRPr="00B407D8">
        <w:rPr>
          <w:rFonts w:cstheme="minorHAnsi"/>
        </w:rPr>
        <w:t>topogram</w:t>
      </w:r>
      <w:proofErr w:type="spellEnd"/>
      <w:r w:rsidRPr="00B407D8">
        <w:rPr>
          <w:rFonts w:cstheme="minorHAnsi"/>
        </w:rPr>
        <w:t xml:space="preserve">. Larger than average patients will receive a slightly elevated dose so that noise is reduced to a level that would be </w:t>
      </w:r>
      <w:proofErr w:type="gramStart"/>
      <w:r w:rsidRPr="00B407D8">
        <w:rPr>
          <w:rFonts w:cstheme="minorHAnsi"/>
        </w:rPr>
        <w:t>similar to</w:t>
      </w:r>
      <w:proofErr w:type="gramEnd"/>
      <w:r w:rsidRPr="00B407D8">
        <w:rPr>
          <w:rFonts w:cstheme="minorHAnsi"/>
        </w:rPr>
        <w:t xml:space="preserve"> patients of average diameter. Patients with smaller than average abdomen diameters had their dose reduced due to the application of the dose reduction algorithm.</w:t>
      </w:r>
      <w:hyperlink r:id="rId71" w:anchor="mp13083-bib-0018" w:history="1">
        <w:r w:rsidRPr="00B407D8">
          <w:rPr>
            <w:rStyle w:val="Hyperlink"/>
            <w:rFonts w:cstheme="minorHAnsi"/>
            <w:b/>
            <w:bCs/>
            <w:color w:val="000000"/>
          </w:rPr>
          <w:t>18</w:t>
        </w:r>
      </w:hyperlink>
    </w:p>
    <w:p w14:paraId="6F24F51C" w14:textId="77777777" w:rsidR="0032116D" w:rsidRPr="00B407D8" w:rsidRDefault="0032116D" w:rsidP="00124AF1">
      <w:pPr>
        <w:rPr>
          <w:rFonts w:cstheme="minorHAnsi"/>
        </w:rPr>
      </w:pPr>
      <w:r w:rsidRPr="00B407D8">
        <w:rPr>
          <w:rFonts w:cstheme="minorHAnsi"/>
        </w:rPr>
        <w:t xml:space="preserve">For pancreatic cancer, treatment response was difficult to detect with standard CT because of the poor soft tissue contrast. Soft tissue features of the glands and embedded tumor were nearly indistinguishable in 120 </w:t>
      </w:r>
      <w:proofErr w:type="spellStart"/>
      <w:r w:rsidRPr="00B407D8">
        <w:rPr>
          <w:rFonts w:cstheme="minorHAnsi"/>
        </w:rPr>
        <w:t>kVp</w:t>
      </w:r>
      <w:proofErr w:type="spellEnd"/>
      <w:r w:rsidRPr="00B407D8">
        <w:rPr>
          <w:rFonts w:cstheme="minorHAnsi"/>
        </w:rPr>
        <w:t xml:space="preserve"> PEIs [see Fig. </w:t>
      </w:r>
      <w:hyperlink r:id="rId72" w:anchor="mp13083-fig-0001" w:history="1">
        <w:r w:rsidRPr="00B407D8">
          <w:rPr>
            <w:rStyle w:val="Hyperlink"/>
            <w:rFonts w:cstheme="minorHAnsi"/>
            <w:b/>
            <w:bCs/>
            <w:color w:val="005274"/>
          </w:rPr>
          <w:t>1</w:t>
        </w:r>
      </w:hyperlink>
      <w:r w:rsidRPr="00B407D8">
        <w:rPr>
          <w:rFonts w:cstheme="minorHAnsi"/>
        </w:rPr>
        <w:t>(b) and Figs. </w:t>
      </w:r>
      <w:hyperlink r:id="rId73" w:anchor="mp13083-fig-0002" w:history="1">
        <w:r w:rsidRPr="00B407D8">
          <w:rPr>
            <w:rStyle w:val="Hyperlink"/>
            <w:rFonts w:cstheme="minorHAnsi"/>
            <w:b/>
            <w:bCs/>
            <w:color w:val="005274"/>
          </w:rPr>
          <w:t>2</w:t>
        </w:r>
      </w:hyperlink>
      <w:r w:rsidRPr="00B407D8">
        <w:rPr>
          <w:rFonts w:cstheme="minorHAnsi"/>
        </w:rPr>
        <w:t>(c) and </w:t>
      </w:r>
      <w:hyperlink r:id="rId74" w:anchor="mp13083-fig-0002" w:history="1">
        <w:r w:rsidRPr="00B407D8">
          <w:rPr>
            <w:rStyle w:val="Hyperlink"/>
            <w:rFonts w:cstheme="minorHAnsi"/>
            <w:b/>
            <w:bCs/>
            <w:color w:val="005274"/>
          </w:rPr>
          <w:t>2</w:t>
        </w:r>
      </w:hyperlink>
      <w:r w:rsidRPr="00B407D8">
        <w:rPr>
          <w:rFonts w:cstheme="minorHAnsi"/>
        </w:rPr>
        <w:t>(d)]. These images depended on a spectrum of x‐ray energies which have different scattering properties. Low‐energy MEI such as those generated from dual‐energy protocols benefitted from the photoelectric effect, resulting in a much broader range of CT numbers. As the x‐ray energy is decreased, the contrast in the resulting images rapidly increased, enabling a differentiation between soft tissue types. Enhancing the contrast between soft tissues in a single scan, as demonstrated by Fig. </w:t>
      </w:r>
      <w:hyperlink r:id="rId75" w:anchor="mp13083-fig-0001" w:history="1">
        <w:r w:rsidRPr="00B407D8">
          <w:rPr>
            <w:rStyle w:val="Hyperlink"/>
            <w:rFonts w:cstheme="minorHAnsi"/>
            <w:b/>
            <w:bCs/>
            <w:color w:val="005274"/>
          </w:rPr>
          <w:t>1</w:t>
        </w:r>
      </w:hyperlink>
      <w:r w:rsidRPr="00B407D8">
        <w:rPr>
          <w:rFonts w:cstheme="minorHAnsi"/>
        </w:rPr>
        <w:t>, can also amplify the detection of treatment response as measured from successive scans over the course of fractionated treatment.</w:t>
      </w:r>
    </w:p>
    <w:p w14:paraId="77DC2728" w14:textId="77777777" w:rsidR="0032116D" w:rsidRPr="00B407D8" w:rsidRDefault="0032116D" w:rsidP="00124AF1">
      <w:pPr>
        <w:rPr>
          <w:rFonts w:cstheme="minorHAnsi"/>
        </w:rPr>
      </w:pPr>
      <w:r w:rsidRPr="00B407D8">
        <w:rPr>
          <w:rFonts w:cstheme="minorHAnsi"/>
        </w:rPr>
        <w:t>The RT‐related changes in the composition of the tumor and surrounding tissue are amplified as demonstrated by increased changes in the MEI target textures relative to the same textural changes in PEI (see Fig. </w:t>
      </w:r>
      <w:hyperlink r:id="rId76" w:anchor="mp13083-fig-0005" w:history="1">
        <w:r w:rsidRPr="00B407D8">
          <w:rPr>
            <w:rStyle w:val="Hyperlink"/>
            <w:rFonts w:cstheme="minorHAnsi"/>
            <w:b/>
            <w:bCs/>
            <w:color w:val="005274"/>
          </w:rPr>
          <w:t>5</w:t>
        </w:r>
      </w:hyperlink>
      <w:r w:rsidRPr="00B407D8">
        <w:rPr>
          <w:rFonts w:cstheme="minorHAnsi"/>
        </w:rPr>
        <w:t>). Histogram features can vary during fractionated treatment and have been correlated with histological outcome for pancreas cancer patients.</w:t>
      </w:r>
      <w:hyperlink r:id="rId77" w:anchor="mp13083-bib-0014" w:history="1">
        <w:r w:rsidRPr="00B407D8">
          <w:rPr>
            <w:rStyle w:val="Hyperlink"/>
            <w:rFonts w:cstheme="minorHAnsi"/>
            <w:b/>
            <w:bCs/>
            <w:color w:val="000000"/>
          </w:rPr>
          <w:t>14</w:t>
        </w:r>
      </w:hyperlink>
      <w:r w:rsidRPr="00B407D8">
        <w:rPr>
          <w:rFonts w:cstheme="minorHAnsi"/>
        </w:rPr>
        <w:t> The amplification of this change for a single patient via low‐energy MEI is immediately evident in Fig. </w:t>
      </w:r>
      <w:hyperlink r:id="rId78" w:anchor="mp13083-fig-0005" w:history="1">
        <w:r w:rsidRPr="00B407D8">
          <w:rPr>
            <w:rStyle w:val="Hyperlink"/>
            <w:rFonts w:cstheme="minorHAnsi"/>
            <w:b/>
            <w:bCs/>
            <w:color w:val="005274"/>
          </w:rPr>
          <w:t>5</w:t>
        </w:r>
      </w:hyperlink>
      <w:r w:rsidRPr="00B407D8">
        <w:rPr>
          <w:rFonts w:cstheme="minorHAnsi"/>
        </w:rPr>
        <w:t>, but correlating that to treatment response is beyond the scope of this study. Weekly variation in a single histogram feature for a single patient may or may not be related to treatment response, but our analysis demonstrates that the MEI of DECT augments those changes. Therefore, treatment response would be easier to detect via the MEI of DECT.</w:t>
      </w:r>
    </w:p>
    <w:p w14:paraId="53D730A0" w14:textId="77777777" w:rsidR="0032116D" w:rsidRPr="00B407D8" w:rsidRDefault="0032116D" w:rsidP="00124AF1">
      <w:pPr>
        <w:rPr>
          <w:rFonts w:cstheme="minorHAnsi"/>
        </w:rPr>
      </w:pPr>
      <w:r w:rsidRPr="00B407D8">
        <w:rPr>
          <w:rFonts w:cstheme="minorHAnsi"/>
        </w:rPr>
        <w:t>Periodic DECT during fractionated treatment may enable the detection of response earlier than was previously achievable from standard CT. Specifically for pancreas cancers, the response signal may be difficult to distinguish from noise after the first few weeks of treatment using standard CT. The change in PEI CT intensity after completing therapy is only expected to be on the order of 5 HU for pancreatic tumors.</w:t>
      </w:r>
      <w:hyperlink r:id="rId79" w:anchor="mp13083-bib-0014" w:history="1">
        <w:r w:rsidRPr="00B407D8">
          <w:rPr>
            <w:rStyle w:val="Hyperlink"/>
            <w:rFonts w:cstheme="minorHAnsi"/>
            <w:b/>
            <w:bCs/>
            <w:color w:val="000000"/>
          </w:rPr>
          <w:t>14</w:t>
        </w:r>
      </w:hyperlink>
      <w:r w:rsidRPr="00B407D8">
        <w:rPr>
          <w:rFonts w:cstheme="minorHAnsi"/>
        </w:rPr>
        <w:t> During early fractions, the change would be expected to be even less than that, and thus may be inadequate to motivate adaptive planning. By periodically scanning a patient with a DECT protocol, the clinician can expect a much larger treatment response signal in the MEI (see Figs. </w:t>
      </w:r>
      <w:hyperlink r:id="rId80" w:anchor="mp13083-fig-0004" w:history="1">
        <w:r w:rsidRPr="00B407D8">
          <w:rPr>
            <w:rStyle w:val="Hyperlink"/>
            <w:rFonts w:cstheme="minorHAnsi"/>
            <w:b/>
            <w:bCs/>
            <w:color w:val="005274"/>
          </w:rPr>
          <w:t>4</w:t>
        </w:r>
      </w:hyperlink>
      <w:r w:rsidRPr="00B407D8">
        <w:rPr>
          <w:rFonts w:cstheme="minorHAnsi"/>
        </w:rPr>
        <w:t> and </w:t>
      </w:r>
      <w:hyperlink r:id="rId81" w:anchor="mp13083-fig-0005" w:history="1">
        <w:r w:rsidRPr="00B407D8">
          <w:rPr>
            <w:rStyle w:val="Hyperlink"/>
            <w:rFonts w:cstheme="minorHAnsi"/>
            <w:b/>
            <w:bCs/>
            <w:color w:val="005274"/>
          </w:rPr>
          <w:t>5</w:t>
        </w:r>
      </w:hyperlink>
      <w:r w:rsidRPr="00B407D8">
        <w:rPr>
          <w:rFonts w:cstheme="minorHAnsi"/>
        </w:rPr>
        <w:t xml:space="preserve">). For the 10 patients in our study the average reduction in CT number was 1 HU in the 40 keV MEI and 4 HU in the 120 </w:t>
      </w:r>
      <w:proofErr w:type="spellStart"/>
      <w:r w:rsidRPr="00B407D8">
        <w:rPr>
          <w:rFonts w:cstheme="minorHAnsi"/>
        </w:rPr>
        <w:t>kVp</w:t>
      </w:r>
      <w:proofErr w:type="spellEnd"/>
      <w:r w:rsidRPr="00B407D8">
        <w:rPr>
          <w:rFonts w:cstheme="minorHAnsi"/>
        </w:rPr>
        <w:t xml:space="preserve"> PEI. </w:t>
      </w:r>
      <w:proofErr w:type="gramStart"/>
      <w:r w:rsidRPr="00B407D8">
        <w:rPr>
          <w:rFonts w:cstheme="minorHAnsi"/>
        </w:rPr>
        <w:t>As a consequence</w:t>
      </w:r>
      <w:proofErr w:type="gramEnd"/>
      <w:r w:rsidRPr="00B407D8">
        <w:rPr>
          <w:rFonts w:cstheme="minorHAnsi"/>
        </w:rPr>
        <w:t xml:space="preserve">, adaptive </w:t>
      </w:r>
      <w:proofErr w:type="spellStart"/>
      <w:r w:rsidRPr="00B407D8">
        <w:rPr>
          <w:rFonts w:cstheme="minorHAnsi"/>
        </w:rPr>
        <w:t>replanning</w:t>
      </w:r>
      <w:proofErr w:type="spellEnd"/>
      <w:r w:rsidRPr="00B407D8">
        <w:rPr>
          <w:rFonts w:cstheme="minorHAnsi"/>
        </w:rPr>
        <w:t xml:space="preserve"> would be indicated sooner for appropriate patients.</w:t>
      </w:r>
    </w:p>
    <w:p w14:paraId="01715726" w14:textId="77777777" w:rsidR="0032116D" w:rsidRPr="00B407D8" w:rsidRDefault="0032116D" w:rsidP="007A1103">
      <w:pPr>
        <w:pStyle w:val="Heading1"/>
        <w:rPr>
          <w:rFonts w:asciiTheme="minorHAnsi" w:hAnsiTheme="minorHAnsi" w:cstheme="minorHAnsi"/>
        </w:rPr>
      </w:pPr>
      <w:r w:rsidRPr="00B407D8">
        <w:rPr>
          <w:rFonts w:asciiTheme="minorHAnsi" w:hAnsiTheme="minorHAnsi" w:cstheme="minorHAnsi"/>
        </w:rPr>
        <w:t>5 Conclusions</w:t>
      </w:r>
    </w:p>
    <w:p w14:paraId="74290B4B" w14:textId="77777777" w:rsidR="0032116D" w:rsidRPr="00B407D8" w:rsidRDefault="0032116D" w:rsidP="00124AF1">
      <w:pPr>
        <w:rPr>
          <w:rFonts w:cstheme="minorHAnsi"/>
          <w:sz w:val="24"/>
          <w:szCs w:val="24"/>
        </w:rPr>
      </w:pPr>
      <w:r w:rsidRPr="00B407D8">
        <w:rPr>
          <w:rFonts w:cstheme="minorHAnsi"/>
        </w:rPr>
        <w:t>Radiation therapy planning and delivery can be improved by using DECT. Low‐energy monoenergetic images from DECT can enhance soft tissue contrast relative to standard CT as demonstrated in this study. For all patient data analyzed, DECT substantially increased the difference in CTN between the pancreas head and duodenum. Furthermore, MEI/DECT amplified the changes in CT textures during radiation delivery, potentially allowing an earlier detection of treatment response. The use of monoenergetic 40 keV MEI from DECT enhanced the radiation‐induced change in the mean CTN in the target by a factor of 2–3 compared to what was measured with standard CT for the pancreatic cancer patients studied. The amplifications of entropy from MEI vs PEI are up to a factor of 5 for the selected patients.</w:t>
      </w:r>
    </w:p>
    <w:p w14:paraId="65A328D1" w14:textId="77777777" w:rsidR="0032116D" w:rsidRPr="00B407D8" w:rsidRDefault="0032116D" w:rsidP="007A1103">
      <w:pPr>
        <w:pStyle w:val="Heading1"/>
        <w:rPr>
          <w:rFonts w:asciiTheme="minorHAnsi" w:hAnsiTheme="minorHAnsi" w:cstheme="minorHAnsi"/>
        </w:rPr>
      </w:pPr>
      <w:r w:rsidRPr="00B407D8">
        <w:rPr>
          <w:rFonts w:asciiTheme="minorHAnsi" w:hAnsiTheme="minorHAnsi" w:cstheme="minorHAnsi"/>
        </w:rPr>
        <w:t>Acknowledgment</w:t>
      </w:r>
    </w:p>
    <w:p w14:paraId="3F61C6F2" w14:textId="77777777" w:rsidR="0032116D" w:rsidRPr="00B407D8" w:rsidRDefault="0032116D" w:rsidP="00124AF1">
      <w:pPr>
        <w:rPr>
          <w:rFonts w:cstheme="minorHAnsi"/>
          <w:sz w:val="24"/>
          <w:szCs w:val="24"/>
        </w:rPr>
      </w:pPr>
      <w:r w:rsidRPr="00B407D8">
        <w:rPr>
          <w:rFonts w:cstheme="minorHAnsi"/>
        </w:rPr>
        <w:t xml:space="preserve">This work is partially supported by Siemens Medical Solutions USA, Inc. and by the MCWCC </w:t>
      </w:r>
      <w:proofErr w:type="spellStart"/>
      <w:r w:rsidRPr="00B407D8">
        <w:rPr>
          <w:rFonts w:cstheme="minorHAnsi"/>
        </w:rPr>
        <w:t>Fotsch</w:t>
      </w:r>
      <w:proofErr w:type="spellEnd"/>
      <w:r w:rsidRPr="00B407D8">
        <w:rPr>
          <w:rFonts w:cstheme="minorHAnsi"/>
        </w:rPr>
        <w:t xml:space="preserve"> Foundation.</w:t>
      </w:r>
    </w:p>
    <w:p w14:paraId="251A16C5" w14:textId="77777777" w:rsidR="0032116D" w:rsidRPr="00B407D8" w:rsidRDefault="0032116D" w:rsidP="007A1103">
      <w:pPr>
        <w:pStyle w:val="Heading1"/>
        <w:rPr>
          <w:rFonts w:asciiTheme="minorHAnsi" w:hAnsiTheme="minorHAnsi" w:cstheme="minorHAnsi"/>
        </w:rPr>
      </w:pPr>
      <w:r w:rsidRPr="00B407D8">
        <w:rPr>
          <w:rFonts w:asciiTheme="minorHAnsi" w:hAnsiTheme="minorHAnsi" w:cstheme="minorHAnsi"/>
        </w:rPr>
        <w:t>References</w:t>
      </w:r>
    </w:p>
    <w:p w14:paraId="74E849C5" w14:textId="77777777" w:rsidR="0032116D" w:rsidRPr="00B407D8" w:rsidRDefault="0032116D" w:rsidP="007A1103">
      <w:pPr>
        <w:spacing w:after="0"/>
        <w:ind w:left="720" w:hanging="720"/>
        <w:rPr>
          <w:rFonts w:cstheme="minorHAnsi"/>
        </w:rPr>
      </w:pPr>
      <w:r w:rsidRPr="00B407D8">
        <w:rPr>
          <w:rStyle w:val="bullet"/>
          <w:rFonts w:cstheme="minorHAnsi"/>
        </w:rPr>
        <w:t>1</w:t>
      </w:r>
      <w:r w:rsidRPr="00B407D8">
        <w:rPr>
          <w:rStyle w:val="author"/>
          <w:rFonts w:cstheme="minorHAnsi"/>
        </w:rPr>
        <w:t>Johnson TR</w:t>
      </w:r>
      <w:r w:rsidRPr="00B407D8">
        <w:rPr>
          <w:rFonts w:cstheme="minorHAnsi"/>
        </w:rPr>
        <w:t>. </w:t>
      </w:r>
      <w:r w:rsidRPr="00B407D8">
        <w:rPr>
          <w:rStyle w:val="articletitle"/>
          <w:rFonts w:cstheme="minorHAnsi"/>
        </w:rPr>
        <w:t>Dual‐energy CT: general principles</w:t>
      </w:r>
      <w:r w:rsidRPr="00B407D8">
        <w:rPr>
          <w:rFonts w:cstheme="minorHAnsi"/>
        </w:rPr>
        <w:t>. </w:t>
      </w:r>
      <w:r w:rsidRPr="00B407D8">
        <w:rPr>
          <w:rFonts w:cstheme="minorHAnsi"/>
          <w:i/>
          <w:iCs/>
        </w:rPr>
        <w:t xml:space="preserve">Am J </w:t>
      </w:r>
      <w:proofErr w:type="spellStart"/>
      <w:r w:rsidRPr="00B407D8">
        <w:rPr>
          <w:rFonts w:cstheme="minorHAnsi"/>
          <w:i/>
          <w:iCs/>
        </w:rPr>
        <w:t>Roentgenol</w:t>
      </w:r>
      <w:proofErr w:type="spellEnd"/>
      <w:r w:rsidRPr="00B407D8">
        <w:rPr>
          <w:rFonts w:cstheme="minorHAnsi"/>
        </w:rPr>
        <w:t>. </w:t>
      </w:r>
      <w:r w:rsidRPr="00B407D8">
        <w:rPr>
          <w:rStyle w:val="pubyear"/>
          <w:rFonts w:cstheme="minorHAnsi"/>
        </w:rPr>
        <w:t>2012</w:t>
      </w:r>
      <w:r w:rsidRPr="00B407D8">
        <w:rPr>
          <w:rFonts w:cstheme="minorHAnsi"/>
        </w:rPr>
        <w:t>; </w:t>
      </w:r>
      <w:r w:rsidRPr="00B407D8">
        <w:rPr>
          <w:rStyle w:val="vol"/>
          <w:rFonts w:cstheme="minorHAnsi"/>
          <w:b/>
          <w:bCs/>
        </w:rPr>
        <w:t>199</w:t>
      </w:r>
      <w:r w:rsidRPr="00B407D8">
        <w:rPr>
          <w:rFonts w:cstheme="minorHAnsi"/>
        </w:rPr>
        <w:t>: </w:t>
      </w:r>
      <w:r w:rsidRPr="00B407D8">
        <w:rPr>
          <w:rStyle w:val="pagefirst"/>
          <w:rFonts w:cstheme="minorHAnsi"/>
        </w:rPr>
        <w:t>S3</w:t>
      </w:r>
      <w:r w:rsidRPr="00B407D8">
        <w:rPr>
          <w:rFonts w:cstheme="minorHAnsi"/>
        </w:rPr>
        <w:t>– </w:t>
      </w:r>
      <w:r w:rsidRPr="00B407D8">
        <w:rPr>
          <w:rStyle w:val="pagelast"/>
          <w:rFonts w:cstheme="minorHAnsi"/>
        </w:rPr>
        <w:t>S8</w:t>
      </w:r>
      <w:r w:rsidRPr="00B407D8">
        <w:rPr>
          <w:rFonts w:cstheme="minorHAnsi"/>
        </w:rPr>
        <w:t>.</w:t>
      </w:r>
    </w:p>
    <w:p w14:paraId="09C34C2E" w14:textId="77777777" w:rsidR="0032116D" w:rsidRPr="00B407D8" w:rsidRDefault="0032116D" w:rsidP="007A1103">
      <w:pPr>
        <w:spacing w:after="0"/>
        <w:ind w:left="720" w:hanging="720"/>
        <w:rPr>
          <w:rFonts w:cstheme="minorHAnsi"/>
        </w:rPr>
      </w:pPr>
      <w:r w:rsidRPr="00B407D8">
        <w:rPr>
          <w:rStyle w:val="bullet"/>
          <w:rFonts w:cstheme="minorHAnsi"/>
        </w:rPr>
        <w:t>2</w:t>
      </w:r>
      <w:r w:rsidRPr="00B407D8">
        <w:rPr>
          <w:rStyle w:val="author"/>
          <w:rFonts w:cstheme="minorHAnsi"/>
        </w:rPr>
        <w:t>Alvarez RE</w:t>
      </w:r>
      <w:r w:rsidRPr="00B407D8">
        <w:rPr>
          <w:rFonts w:cstheme="minorHAnsi"/>
        </w:rPr>
        <w:t>, </w:t>
      </w:r>
      <w:proofErr w:type="spellStart"/>
      <w:r w:rsidRPr="00B407D8">
        <w:rPr>
          <w:rStyle w:val="author"/>
          <w:rFonts w:cstheme="minorHAnsi"/>
        </w:rPr>
        <w:t>Macovski</w:t>
      </w:r>
      <w:proofErr w:type="spellEnd"/>
      <w:r w:rsidRPr="00B407D8">
        <w:rPr>
          <w:rStyle w:val="author"/>
          <w:rFonts w:cstheme="minorHAnsi"/>
        </w:rPr>
        <w:t xml:space="preserve"> A</w:t>
      </w:r>
      <w:r w:rsidRPr="00B407D8">
        <w:rPr>
          <w:rFonts w:cstheme="minorHAnsi"/>
        </w:rPr>
        <w:t>. </w:t>
      </w:r>
      <w:r w:rsidRPr="00B407D8">
        <w:rPr>
          <w:rStyle w:val="articletitle"/>
          <w:rFonts w:cstheme="minorHAnsi"/>
        </w:rPr>
        <w:t>Energy‐selective reconstructions in X‐ray computerized tomography</w:t>
      </w:r>
      <w:r w:rsidRPr="00B407D8">
        <w:rPr>
          <w:rFonts w:cstheme="minorHAnsi"/>
        </w:rPr>
        <w:t>. </w:t>
      </w:r>
      <w:r w:rsidRPr="00B407D8">
        <w:rPr>
          <w:rFonts w:cstheme="minorHAnsi"/>
          <w:i/>
          <w:iCs/>
        </w:rPr>
        <w:t>Phys Med Biol</w:t>
      </w:r>
      <w:r w:rsidRPr="00B407D8">
        <w:rPr>
          <w:rFonts w:cstheme="minorHAnsi"/>
        </w:rPr>
        <w:t>. </w:t>
      </w:r>
      <w:r w:rsidRPr="00B407D8">
        <w:rPr>
          <w:rStyle w:val="pubyear"/>
          <w:rFonts w:cstheme="minorHAnsi"/>
        </w:rPr>
        <w:t>1976</w:t>
      </w:r>
      <w:r w:rsidRPr="00B407D8">
        <w:rPr>
          <w:rFonts w:cstheme="minorHAnsi"/>
        </w:rPr>
        <w:t>; </w:t>
      </w:r>
      <w:r w:rsidRPr="00B407D8">
        <w:rPr>
          <w:rStyle w:val="vol"/>
          <w:rFonts w:cstheme="minorHAnsi"/>
          <w:b/>
          <w:bCs/>
        </w:rPr>
        <w:t>21</w:t>
      </w:r>
      <w:r w:rsidRPr="00B407D8">
        <w:rPr>
          <w:rFonts w:cstheme="minorHAnsi"/>
        </w:rPr>
        <w:t>: </w:t>
      </w:r>
      <w:r w:rsidRPr="00B407D8">
        <w:rPr>
          <w:rStyle w:val="pagefirst"/>
          <w:rFonts w:cstheme="minorHAnsi"/>
        </w:rPr>
        <w:t>733</w:t>
      </w:r>
      <w:r w:rsidRPr="00B407D8">
        <w:rPr>
          <w:rFonts w:cstheme="minorHAnsi"/>
        </w:rPr>
        <w:t>– </w:t>
      </w:r>
      <w:r w:rsidRPr="00B407D8">
        <w:rPr>
          <w:rStyle w:val="pagelast"/>
          <w:rFonts w:cstheme="minorHAnsi"/>
        </w:rPr>
        <w:t>744</w:t>
      </w:r>
      <w:r w:rsidRPr="00B407D8">
        <w:rPr>
          <w:rFonts w:cstheme="minorHAnsi"/>
        </w:rPr>
        <w:t>.</w:t>
      </w:r>
    </w:p>
    <w:p w14:paraId="6800FDED" w14:textId="77777777" w:rsidR="0032116D" w:rsidRPr="00B407D8" w:rsidRDefault="0032116D" w:rsidP="007A1103">
      <w:pPr>
        <w:spacing w:after="0"/>
        <w:ind w:left="720" w:hanging="720"/>
        <w:rPr>
          <w:rFonts w:cstheme="minorHAnsi"/>
        </w:rPr>
      </w:pPr>
      <w:r w:rsidRPr="00B407D8">
        <w:rPr>
          <w:rStyle w:val="bullet"/>
          <w:rFonts w:cstheme="minorHAnsi"/>
        </w:rPr>
        <w:t>3</w:t>
      </w:r>
      <w:r w:rsidRPr="00B407D8">
        <w:rPr>
          <w:rStyle w:val="author"/>
          <w:rFonts w:cstheme="minorHAnsi"/>
        </w:rPr>
        <w:t>Yu L</w:t>
      </w:r>
      <w:r w:rsidRPr="00B407D8">
        <w:rPr>
          <w:rFonts w:cstheme="minorHAnsi"/>
        </w:rPr>
        <w:t>, </w:t>
      </w:r>
      <w:proofErr w:type="spellStart"/>
      <w:r w:rsidRPr="00B407D8">
        <w:rPr>
          <w:rStyle w:val="author"/>
          <w:rFonts w:cstheme="minorHAnsi"/>
        </w:rPr>
        <w:t>Leng</w:t>
      </w:r>
      <w:proofErr w:type="spellEnd"/>
      <w:r w:rsidRPr="00B407D8">
        <w:rPr>
          <w:rStyle w:val="author"/>
          <w:rFonts w:cstheme="minorHAnsi"/>
        </w:rPr>
        <w:t xml:space="preserve"> S</w:t>
      </w:r>
      <w:r w:rsidRPr="00B407D8">
        <w:rPr>
          <w:rFonts w:cstheme="minorHAnsi"/>
        </w:rPr>
        <w:t>, </w:t>
      </w:r>
      <w:r w:rsidRPr="00B407D8">
        <w:rPr>
          <w:rStyle w:val="author"/>
          <w:rFonts w:cstheme="minorHAnsi"/>
        </w:rPr>
        <w:t>McCollough C</w:t>
      </w:r>
      <w:r w:rsidRPr="00B407D8">
        <w:rPr>
          <w:rFonts w:cstheme="minorHAnsi"/>
        </w:rPr>
        <w:t>. </w:t>
      </w:r>
      <w:r w:rsidRPr="00B407D8">
        <w:rPr>
          <w:rStyle w:val="articletitle"/>
          <w:rFonts w:cstheme="minorHAnsi"/>
        </w:rPr>
        <w:t>Dual‐energy CT‐based monochromatic imaging</w:t>
      </w:r>
      <w:r w:rsidRPr="00B407D8">
        <w:rPr>
          <w:rFonts w:cstheme="minorHAnsi"/>
        </w:rPr>
        <w:t>. </w:t>
      </w:r>
      <w:r w:rsidRPr="00B407D8">
        <w:rPr>
          <w:rFonts w:cstheme="minorHAnsi"/>
          <w:i/>
          <w:iCs/>
        </w:rPr>
        <w:t xml:space="preserve">Am J </w:t>
      </w:r>
      <w:proofErr w:type="spellStart"/>
      <w:r w:rsidRPr="00B407D8">
        <w:rPr>
          <w:rFonts w:cstheme="minorHAnsi"/>
          <w:i/>
          <w:iCs/>
        </w:rPr>
        <w:t>Roentgenol</w:t>
      </w:r>
      <w:proofErr w:type="spellEnd"/>
      <w:r w:rsidRPr="00B407D8">
        <w:rPr>
          <w:rFonts w:cstheme="minorHAnsi"/>
        </w:rPr>
        <w:t>. </w:t>
      </w:r>
      <w:r w:rsidRPr="00B407D8">
        <w:rPr>
          <w:rStyle w:val="pubyear"/>
          <w:rFonts w:cstheme="minorHAnsi"/>
        </w:rPr>
        <w:t>2012</w:t>
      </w:r>
      <w:r w:rsidRPr="00B407D8">
        <w:rPr>
          <w:rFonts w:cstheme="minorHAnsi"/>
        </w:rPr>
        <w:t>; </w:t>
      </w:r>
      <w:r w:rsidRPr="00B407D8">
        <w:rPr>
          <w:rStyle w:val="vol"/>
          <w:rFonts w:cstheme="minorHAnsi"/>
          <w:b/>
          <w:bCs/>
        </w:rPr>
        <w:t>199</w:t>
      </w:r>
      <w:r w:rsidRPr="00B407D8">
        <w:rPr>
          <w:rFonts w:cstheme="minorHAnsi"/>
        </w:rPr>
        <w:t>: </w:t>
      </w:r>
      <w:r w:rsidRPr="00B407D8">
        <w:rPr>
          <w:rStyle w:val="pagefirst"/>
          <w:rFonts w:cstheme="minorHAnsi"/>
        </w:rPr>
        <w:t>S9</w:t>
      </w:r>
      <w:r w:rsidRPr="00B407D8">
        <w:rPr>
          <w:rFonts w:cstheme="minorHAnsi"/>
        </w:rPr>
        <w:t>– </w:t>
      </w:r>
      <w:r w:rsidRPr="00B407D8">
        <w:rPr>
          <w:rStyle w:val="pagelast"/>
          <w:rFonts w:cstheme="minorHAnsi"/>
        </w:rPr>
        <w:t>S15</w:t>
      </w:r>
      <w:r w:rsidRPr="00B407D8">
        <w:rPr>
          <w:rFonts w:cstheme="minorHAnsi"/>
        </w:rPr>
        <w:t>.</w:t>
      </w:r>
    </w:p>
    <w:p w14:paraId="5233FEEF" w14:textId="77777777" w:rsidR="0032116D" w:rsidRPr="00B407D8" w:rsidRDefault="0032116D" w:rsidP="007A1103">
      <w:pPr>
        <w:spacing w:after="0"/>
        <w:ind w:left="720" w:hanging="720"/>
        <w:rPr>
          <w:rFonts w:cstheme="minorHAnsi"/>
        </w:rPr>
      </w:pPr>
      <w:r w:rsidRPr="00B407D8">
        <w:rPr>
          <w:rStyle w:val="bullet"/>
          <w:rFonts w:cstheme="minorHAnsi"/>
        </w:rPr>
        <w:t>4</w:t>
      </w:r>
      <w:r w:rsidRPr="00B407D8">
        <w:rPr>
          <w:rStyle w:val="author"/>
          <w:rFonts w:cstheme="minorHAnsi"/>
        </w:rPr>
        <w:t>Watanabe Y</w:t>
      </w:r>
      <w:r w:rsidRPr="00B407D8">
        <w:rPr>
          <w:rFonts w:cstheme="minorHAnsi"/>
        </w:rPr>
        <w:t>. </w:t>
      </w:r>
      <w:r w:rsidRPr="00B407D8">
        <w:rPr>
          <w:rStyle w:val="articletitle"/>
          <w:rFonts w:cstheme="minorHAnsi"/>
        </w:rPr>
        <w:t>Derivation of linear attenuation coefficients from CT numbers for low‐energy photons</w:t>
      </w:r>
      <w:r w:rsidRPr="00B407D8">
        <w:rPr>
          <w:rFonts w:cstheme="minorHAnsi"/>
        </w:rPr>
        <w:t>. </w:t>
      </w:r>
      <w:r w:rsidRPr="00B407D8">
        <w:rPr>
          <w:rFonts w:cstheme="minorHAnsi"/>
          <w:i/>
          <w:iCs/>
        </w:rPr>
        <w:t>Phys Med Biol</w:t>
      </w:r>
      <w:r w:rsidRPr="00B407D8">
        <w:rPr>
          <w:rFonts w:cstheme="minorHAnsi"/>
        </w:rPr>
        <w:t>. </w:t>
      </w:r>
      <w:r w:rsidRPr="00B407D8">
        <w:rPr>
          <w:rStyle w:val="pubyear"/>
          <w:rFonts w:cstheme="minorHAnsi"/>
        </w:rPr>
        <w:t>1999</w:t>
      </w:r>
      <w:r w:rsidRPr="00B407D8">
        <w:rPr>
          <w:rFonts w:cstheme="minorHAnsi"/>
        </w:rPr>
        <w:t>; </w:t>
      </w:r>
      <w:r w:rsidRPr="00B407D8">
        <w:rPr>
          <w:rStyle w:val="vol"/>
          <w:rFonts w:cstheme="minorHAnsi"/>
          <w:b/>
          <w:bCs/>
        </w:rPr>
        <w:t>44</w:t>
      </w:r>
      <w:r w:rsidRPr="00B407D8">
        <w:rPr>
          <w:rFonts w:cstheme="minorHAnsi"/>
        </w:rPr>
        <w:t>: </w:t>
      </w:r>
      <w:r w:rsidRPr="00B407D8">
        <w:rPr>
          <w:rStyle w:val="pagefirst"/>
          <w:rFonts w:cstheme="minorHAnsi"/>
        </w:rPr>
        <w:t>2201</w:t>
      </w:r>
      <w:r w:rsidRPr="00B407D8">
        <w:rPr>
          <w:rFonts w:cstheme="minorHAnsi"/>
        </w:rPr>
        <w:t>– </w:t>
      </w:r>
      <w:r w:rsidRPr="00B407D8">
        <w:rPr>
          <w:rStyle w:val="pagelast"/>
          <w:rFonts w:cstheme="minorHAnsi"/>
        </w:rPr>
        <w:t>2211</w:t>
      </w:r>
      <w:r w:rsidRPr="00B407D8">
        <w:rPr>
          <w:rFonts w:cstheme="minorHAnsi"/>
        </w:rPr>
        <w:t>.</w:t>
      </w:r>
    </w:p>
    <w:p w14:paraId="251213CD" w14:textId="77777777" w:rsidR="0032116D" w:rsidRPr="00B407D8" w:rsidRDefault="0032116D" w:rsidP="007A1103">
      <w:pPr>
        <w:spacing w:after="0"/>
        <w:ind w:left="720" w:hanging="720"/>
        <w:rPr>
          <w:rFonts w:cstheme="minorHAnsi"/>
        </w:rPr>
      </w:pPr>
      <w:r w:rsidRPr="00B407D8">
        <w:rPr>
          <w:rStyle w:val="bullet"/>
          <w:rFonts w:cstheme="minorHAnsi"/>
        </w:rPr>
        <w:t>5</w:t>
      </w:r>
      <w:r w:rsidRPr="00B407D8">
        <w:rPr>
          <w:rStyle w:val="author"/>
          <w:rFonts w:cstheme="minorHAnsi"/>
        </w:rPr>
        <w:t>Kretschmer M</w:t>
      </w:r>
      <w:r w:rsidRPr="00B407D8">
        <w:rPr>
          <w:rFonts w:cstheme="minorHAnsi"/>
        </w:rPr>
        <w:t>, </w:t>
      </w:r>
      <w:proofErr w:type="spellStart"/>
      <w:r w:rsidRPr="00B407D8">
        <w:rPr>
          <w:rStyle w:val="author"/>
          <w:rFonts w:cstheme="minorHAnsi"/>
        </w:rPr>
        <w:t>Sabatino</w:t>
      </w:r>
      <w:proofErr w:type="spellEnd"/>
      <w:r w:rsidRPr="00B407D8">
        <w:rPr>
          <w:rStyle w:val="author"/>
          <w:rFonts w:cstheme="minorHAnsi"/>
        </w:rPr>
        <w:t xml:space="preserve"> M</w:t>
      </w:r>
      <w:r w:rsidRPr="00B407D8">
        <w:rPr>
          <w:rFonts w:cstheme="minorHAnsi"/>
        </w:rPr>
        <w:t>, </w:t>
      </w:r>
      <w:proofErr w:type="spellStart"/>
      <w:r w:rsidRPr="00B407D8">
        <w:rPr>
          <w:rStyle w:val="author"/>
          <w:rFonts w:cstheme="minorHAnsi"/>
        </w:rPr>
        <w:t>Heyden</w:t>
      </w:r>
      <w:proofErr w:type="spellEnd"/>
      <w:r w:rsidRPr="00B407D8">
        <w:rPr>
          <w:rStyle w:val="author"/>
          <w:rFonts w:cstheme="minorHAnsi"/>
        </w:rPr>
        <w:t xml:space="preserve"> S</w:t>
      </w:r>
      <w:r w:rsidRPr="00B407D8">
        <w:rPr>
          <w:rFonts w:cstheme="minorHAnsi"/>
        </w:rPr>
        <w:t>, </w:t>
      </w:r>
      <w:r w:rsidRPr="00B407D8">
        <w:rPr>
          <w:rStyle w:val="author"/>
          <w:rFonts w:cstheme="minorHAnsi"/>
        </w:rPr>
        <w:t>Loeffler W</w:t>
      </w:r>
      <w:r w:rsidRPr="00B407D8">
        <w:rPr>
          <w:rFonts w:cstheme="minorHAnsi"/>
        </w:rPr>
        <w:t>, </w:t>
      </w:r>
      <w:r w:rsidRPr="00B407D8">
        <w:rPr>
          <w:rStyle w:val="author"/>
          <w:rFonts w:cstheme="minorHAnsi"/>
        </w:rPr>
        <w:t>Wagner M</w:t>
      </w:r>
      <w:r w:rsidRPr="00B407D8">
        <w:rPr>
          <w:rFonts w:cstheme="minorHAnsi"/>
        </w:rPr>
        <w:t>. </w:t>
      </w:r>
      <w:r w:rsidRPr="00B407D8">
        <w:rPr>
          <w:rStyle w:val="othertitle"/>
          <w:rFonts w:cstheme="minorHAnsi"/>
        </w:rPr>
        <w:t>Dual Energy CT for Metal Artifact Reduction in Radiation Therapy Planning with the SOMATOM Definition AS 20</w:t>
      </w:r>
      <w:r w:rsidRPr="00B407D8">
        <w:rPr>
          <w:rFonts w:cstheme="minorHAnsi"/>
        </w:rPr>
        <w:t>. </w:t>
      </w:r>
      <w:r w:rsidRPr="00B407D8">
        <w:rPr>
          <w:rFonts w:cstheme="minorHAnsi"/>
          <w:i/>
          <w:iCs/>
        </w:rPr>
        <w:t>Siemens Medical Solutions Whitepaper</w:t>
      </w:r>
      <w:r w:rsidRPr="00B407D8">
        <w:rPr>
          <w:rFonts w:cstheme="minorHAnsi"/>
        </w:rPr>
        <w:t>. </w:t>
      </w:r>
      <w:r w:rsidRPr="00B407D8">
        <w:rPr>
          <w:rStyle w:val="pubyear"/>
          <w:rFonts w:cstheme="minorHAnsi"/>
        </w:rPr>
        <w:t>2013</w:t>
      </w:r>
      <w:r w:rsidRPr="00B407D8">
        <w:rPr>
          <w:rFonts w:cstheme="minorHAnsi"/>
        </w:rPr>
        <w:t>.</w:t>
      </w:r>
    </w:p>
    <w:p w14:paraId="0FCE3AE3" w14:textId="77777777" w:rsidR="0032116D" w:rsidRPr="00B407D8" w:rsidRDefault="0032116D" w:rsidP="007A1103">
      <w:pPr>
        <w:spacing w:after="0"/>
        <w:ind w:left="720" w:hanging="720"/>
        <w:rPr>
          <w:rFonts w:cstheme="minorHAnsi"/>
        </w:rPr>
      </w:pPr>
      <w:r w:rsidRPr="00B407D8">
        <w:rPr>
          <w:rStyle w:val="bullet"/>
          <w:rFonts w:cstheme="minorHAnsi"/>
        </w:rPr>
        <w:t>6</w:t>
      </w:r>
      <w:r w:rsidRPr="00B407D8">
        <w:rPr>
          <w:rStyle w:val="author"/>
          <w:rFonts w:cstheme="minorHAnsi"/>
        </w:rPr>
        <w:t>Schneider D</w:t>
      </w:r>
      <w:r w:rsidRPr="00B407D8">
        <w:rPr>
          <w:rFonts w:cstheme="minorHAnsi"/>
        </w:rPr>
        <w:t>, </w:t>
      </w:r>
      <w:proofErr w:type="spellStart"/>
      <w:r w:rsidRPr="00B407D8">
        <w:rPr>
          <w:rStyle w:val="author"/>
          <w:rFonts w:cstheme="minorHAnsi"/>
        </w:rPr>
        <w:t>Apfaltrer</w:t>
      </w:r>
      <w:proofErr w:type="spellEnd"/>
      <w:r w:rsidRPr="00B407D8">
        <w:rPr>
          <w:rStyle w:val="author"/>
          <w:rFonts w:cstheme="minorHAnsi"/>
        </w:rPr>
        <w:t xml:space="preserve"> P</w:t>
      </w:r>
      <w:r w:rsidRPr="00B407D8">
        <w:rPr>
          <w:rFonts w:cstheme="minorHAnsi"/>
        </w:rPr>
        <w:t>, </w:t>
      </w:r>
      <w:proofErr w:type="spellStart"/>
      <w:r w:rsidRPr="00B407D8">
        <w:rPr>
          <w:rStyle w:val="author"/>
          <w:rFonts w:cstheme="minorHAnsi"/>
        </w:rPr>
        <w:t>Sudarski</w:t>
      </w:r>
      <w:proofErr w:type="spellEnd"/>
      <w:r w:rsidRPr="00B407D8">
        <w:rPr>
          <w:rStyle w:val="author"/>
          <w:rFonts w:cstheme="minorHAnsi"/>
        </w:rPr>
        <w:t xml:space="preserve"> S</w:t>
      </w:r>
      <w:r w:rsidRPr="00B407D8">
        <w:rPr>
          <w:rFonts w:cstheme="minorHAnsi"/>
        </w:rPr>
        <w:t>, et al. </w:t>
      </w:r>
      <w:r w:rsidRPr="00B407D8">
        <w:rPr>
          <w:rStyle w:val="articletitle"/>
          <w:rFonts w:cstheme="minorHAnsi"/>
        </w:rPr>
        <w:t>Optimization of kiloelectron volt settings in cerebral and cervical dual‐energy CT angiography determined with virtual monoenergetic imaging</w:t>
      </w:r>
      <w:r w:rsidRPr="00B407D8">
        <w:rPr>
          <w:rFonts w:cstheme="minorHAnsi"/>
        </w:rPr>
        <w:t>. </w:t>
      </w:r>
      <w:proofErr w:type="spellStart"/>
      <w:r w:rsidRPr="00B407D8">
        <w:rPr>
          <w:rFonts w:cstheme="minorHAnsi"/>
          <w:i/>
          <w:iCs/>
        </w:rPr>
        <w:t>Acad</w:t>
      </w:r>
      <w:proofErr w:type="spellEnd"/>
      <w:r w:rsidRPr="00B407D8">
        <w:rPr>
          <w:rFonts w:cstheme="minorHAnsi"/>
          <w:i/>
          <w:iCs/>
        </w:rPr>
        <w:t xml:space="preserve"> </w:t>
      </w:r>
      <w:proofErr w:type="spellStart"/>
      <w:r w:rsidRPr="00B407D8">
        <w:rPr>
          <w:rFonts w:cstheme="minorHAnsi"/>
          <w:i/>
          <w:iCs/>
        </w:rPr>
        <w:t>Radiol</w:t>
      </w:r>
      <w:proofErr w:type="spellEnd"/>
      <w:r w:rsidRPr="00B407D8">
        <w:rPr>
          <w:rFonts w:cstheme="minorHAnsi"/>
        </w:rPr>
        <w:t>. </w:t>
      </w:r>
      <w:r w:rsidRPr="00B407D8">
        <w:rPr>
          <w:rStyle w:val="pubyear"/>
          <w:rFonts w:cstheme="minorHAnsi"/>
        </w:rPr>
        <w:t>2014</w:t>
      </w:r>
      <w:r w:rsidRPr="00B407D8">
        <w:rPr>
          <w:rFonts w:cstheme="minorHAnsi"/>
        </w:rPr>
        <w:t>; </w:t>
      </w:r>
      <w:r w:rsidRPr="00B407D8">
        <w:rPr>
          <w:rStyle w:val="vol"/>
          <w:rFonts w:cstheme="minorHAnsi"/>
          <w:b/>
          <w:bCs/>
        </w:rPr>
        <w:t>21</w:t>
      </w:r>
      <w:r w:rsidRPr="00B407D8">
        <w:rPr>
          <w:rFonts w:cstheme="minorHAnsi"/>
        </w:rPr>
        <w:t>: </w:t>
      </w:r>
      <w:r w:rsidRPr="00B407D8">
        <w:rPr>
          <w:rStyle w:val="pagefirst"/>
          <w:rFonts w:cstheme="minorHAnsi"/>
        </w:rPr>
        <w:t>431</w:t>
      </w:r>
      <w:r w:rsidRPr="00B407D8">
        <w:rPr>
          <w:rFonts w:cstheme="minorHAnsi"/>
        </w:rPr>
        <w:t>– </w:t>
      </w:r>
      <w:r w:rsidRPr="00B407D8">
        <w:rPr>
          <w:rStyle w:val="pagelast"/>
          <w:rFonts w:cstheme="minorHAnsi"/>
        </w:rPr>
        <w:t>436</w:t>
      </w:r>
      <w:r w:rsidRPr="00B407D8">
        <w:rPr>
          <w:rFonts w:cstheme="minorHAnsi"/>
        </w:rPr>
        <w:t>.</w:t>
      </w:r>
    </w:p>
    <w:p w14:paraId="5B5005DE" w14:textId="77777777" w:rsidR="0032116D" w:rsidRPr="00B407D8" w:rsidRDefault="0032116D" w:rsidP="007A1103">
      <w:pPr>
        <w:spacing w:after="0"/>
        <w:ind w:left="720" w:hanging="720"/>
        <w:rPr>
          <w:rFonts w:cstheme="minorHAnsi"/>
        </w:rPr>
      </w:pPr>
      <w:r w:rsidRPr="00B407D8">
        <w:rPr>
          <w:rStyle w:val="bullet"/>
          <w:rFonts w:cstheme="minorHAnsi"/>
        </w:rPr>
        <w:t>7</w:t>
      </w:r>
      <w:r w:rsidRPr="00B407D8">
        <w:rPr>
          <w:rStyle w:val="author"/>
          <w:rFonts w:cstheme="minorHAnsi"/>
        </w:rPr>
        <w:t>Wichmann J</w:t>
      </w:r>
      <w:r w:rsidRPr="00B407D8">
        <w:rPr>
          <w:rFonts w:cstheme="minorHAnsi"/>
        </w:rPr>
        <w:t>, </w:t>
      </w:r>
      <w:proofErr w:type="spellStart"/>
      <w:r w:rsidRPr="00B407D8">
        <w:rPr>
          <w:rStyle w:val="author"/>
          <w:rFonts w:cstheme="minorHAnsi"/>
        </w:rPr>
        <w:t>Noske</w:t>
      </w:r>
      <w:proofErr w:type="spellEnd"/>
      <w:r w:rsidRPr="00B407D8">
        <w:rPr>
          <w:rStyle w:val="author"/>
          <w:rFonts w:cstheme="minorHAnsi"/>
        </w:rPr>
        <w:t xml:space="preserve"> EM</w:t>
      </w:r>
      <w:r w:rsidRPr="00B407D8">
        <w:rPr>
          <w:rFonts w:cstheme="minorHAnsi"/>
        </w:rPr>
        <w:t>, </w:t>
      </w:r>
      <w:r w:rsidRPr="00B407D8">
        <w:rPr>
          <w:rStyle w:val="author"/>
          <w:rFonts w:cstheme="minorHAnsi"/>
        </w:rPr>
        <w:t>Kraft J</w:t>
      </w:r>
      <w:r w:rsidRPr="00B407D8">
        <w:rPr>
          <w:rFonts w:cstheme="minorHAnsi"/>
        </w:rPr>
        <w:t>, et al. </w:t>
      </w:r>
      <w:r w:rsidRPr="00B407D8">
        <w:rPr>
          <w:rStyle w:val="articletitle"/>
          <w:rFonts w:cstheme="minorHAnsi"/>
        </w:rPr>
        <w:t>Virtual monoenergetic dual‐energy computed tomography: optimization of kiloelectron volt settings in head and neck cancer</w:t>
      </w:r>
      <w:r w:rsidRPr="00B407D8">
        <w:rPr>
          <w:rFonts w:cstheme="minorHAnsi"/>
        </w:rPr>
        <w:t>. </w:t>
      </w:r>
      <w:r w:rsidRPr="00B407D8">
        <w:rPr>
          <w:rFonts w:cstheme="minorHAnsi"/>
          <w:i/>
          <w:iCs/>
        </w:rPr>
        <w:t xml:space="preserve">Invest </w:t>
      </w:r>
      <w:proofErr w:type="spellStart"/>
      <w:r w:rsidRPr="00B407D8">
        <w:rPr>
          <w:rFonts w:cstheme="minorHAnsi"/>
          <w:i/>
          <w:iCs/>
        </w:rPr>
        <w:t>Radiol</w:t>
      </w:r>
      <w:proofErr w:type="spellEnd"/>
      <w:r w:rsidRPr="00B407D8">
        <w:rPr>
          <w:rFonts w:cstheme="minorHAnsi"/>
        </w:rPr>
        <w:t>. </w:t>
      </w:r>
      <w:r w:rsidRPr="00B407D8">
        <w:rPr>
          <w:rStyle w:val="pubyear"/>
          <w:rFonts w:cstheme="minorHAnsi"/>
        </w:rPr>
        <w:t>2014</w:t>
      </w:r>
      <w:r w:rsidRPr="00B407D8">
        <w:rPr>
          <w:rFonts w:cstheme="minorHAnsi"/>
        </w:rPr>
        <w:t>; </w:t>
      </w:r>
      <w:r w:rsidRPr="00B407D8">
        <w:rPr>
          <w:rStyle w:val="vol"/>
          <w:rFonts w:cstheme="minorHAnsi"/>
          <w:b/>
          <w:bCs/>
        </w:rPr>
        <w:t>49</w:t>
      </w:r>
      <w:r w:rsidRPr="00B407D8">
        <w:rPr>
          <w:rFonts w:cstheme="minorHAnsi"/>
        </w:rPr>
        <w:t>: </w:t>
      </w:r>
      <w:r w:rsidRPr="00B407D8">
        <w:rPr>
          <w:rStyle w:val="pagefirst"/>
          <w:rFonts w:cstheme="minorHAnsi"/>
        </w:rPr>
        <w:t>735</w:t>
      </w:r>
      <w:r w:rsidRPr="00B407D8">
        <w:rPr>
          <w:rFonts w:cstheme="minorHAnsi"/>
        </w:rPr>
        <w:t>– </w:t>
      </w:r>
      <w:r w:rsidRPr="00B407D8">
        <w:rPr>
          <w:rStyle w:val="pagelast"/>
          <w:rFonts w:cstheme="minorHAnsi"/>
        </w:rPr>
        <w:t>741</w:t>
      </w:r>
      <w:r w:rsidRPr="00B407D8">
        <w:rPr>
          <w:rFonts w:cstheme="minorHAnsi"/>
        </w:rPr>
        <w:t>.</w:t>
      </w:r>
    </w:p>
    <w:p w14:paraId="543B1BAF" w14:textId="77777777" w:rsidR="0032116D" w:rsidRPr="00B407D8" w:rsidRDefault="0032116D" w:rsidP="007A1103">
      <w:pPr>
        <w:spacing w:after="0"/>
        <w:ind w:left="720" w:hanging="720"/>
        <w:rPr>
          <w:rFonts w:cstheme="minorHAnsi"/>
        </w:rPr>
      </w:pPr>
      <w:r w:rsidRPr="00B407D8">
        <w:rPr>
          <w:rStyle w:val="bullet"/>
          <w:rFonts w:cstheme="minorHAnsi"/>
        </w:rPr>
        <w:t>8</w:t>
      </w:r>
      <w:r w:rsidRPr="00B407D8">
        <w:rPr>
          <w:rStyle w:val="author"/>
          <w:rFonts w:cstheme="minorHAnsi"/>
        </w:rPr>
        <w:t>Sudarski S</w:t>
      </w:r>
      <w:r w:rsidRPr="00B407D8">
        <w:rPr>
          <w:rFonts w:cstheme="minorHAnsi"/>
        </w:rPr>
        <w:t>, </w:t>
      </w:r>
      <w:proofErr w:type="spellStart"/>
      <w:r w:rsidRPr="00B407D8">
        <w:rPr>
          <w:rStyle w:val="author"/>
          <w:rFonts w:cstheme="minorHAnsi"/>
        </w:rPr>
        <w:t>Apfaltrer</w:t>
      </w:r>
      <w:proofErr w:type="spellEnd"/>
      <w:r w:rsidRPr="00B407D8">
        <w:rPr>
          <w:rStyle w:val="author"/>
          <w:rFonts w:cstheme="minorHAnsi"/>
        </w:rPr>
        <w:t xml:space="preserve"> P</w:t>
      </w:r>
      <w:r w:rsidRPr="00B407D8">
        <w:rPr>
          <w:rFonts w:cstheme="minorHAnsi"/>
        </w:rPr>
        <w:t>, </w:t>
      </w:r>
      <w:r w:rsidRPr="00B407D8">
        <w:rPr>
          <w:rStyle w:val="author"/>
          <w:rFonts w:cstheme="minorHAnsi"/>
        </w:rPr>
        <w:t>Nance JW</w:t>
      </w:r>
      <w:r w:rsidRPr="00B407D8">
        <w:rPr>
          <w:rFonts w:cstheme="minorHAnsi"/>
        </w:rPr>
        <w:t>, et al. </w:t>
      </w:r>
      <w:r w:rsidRPr="00B407D8">
        <w:rPr>
          <w:rStyle w:val="articletitle"/>
          <w:rFonts w:cstheme="minorHAnsi"/>
        </w:rPr>
        <w:t>Optimization of keV‐settings in abdominal and lower extremity dual‐source dual energy CT angiography determined with virtual monoenergetic imaging</w:t>
      </w:r>
      <w:r w:rsidRPr="00B407D8">
        <w:rPr>
          <w:rFonts w:cstheme="minorHAnsi"/>
        </w:rPr>
        <w:t>. </w:t>
      </w:r>
      <w:r w:rsidRPr="00B407D8">
        <w:rPr>
          <w:rFonts w:cstheme="minorHAnsi"/>
          <w:i/>
          <w:iCs/>
        </w:rPr>
        <w:t xml:space="preserve">Eur J </w:t>
      </w:r>
      <w:proofErr w:type="spellStart"/>
      <w:r w:rsidRPr="00B407D8">
        <w:rPr>
          <w:rFonts w:cstheme="minorHAnsi"/>
          <w:i/>
          <w:iCs/>
        </w:rPr>
        <w:t>Radiol</w:t>
      </w:r>
      <w:proofErr w:type="spellEnd"/>
      <w:r w:rsidRPr="00B407D8">
        <w:rPr>
          <w:rFonts w:cstheme="minorHAnsi"/>
        </w:rPr>
        <w:t>. </w:t>
      </w:r>
      <w:r w:rsidRPr="00B407D8">
        <w:rPr>
          <w:rStyle w:val="pubyear"/>
          <w:rFonts w:cstheme="minorHAnsi"/>
        </w:rPr>
        <w:t>2013</w:t>
      </w:r>
      <w:r w:rsidRPr="00B407D8">
        <w:rPr>
          <w:rFonts w:cstheme="minorHAnsi"/>
        </w:rPr>
        <w:t>; </w:t>
      </w:r>
      <w:r w:rsidRPr="00B407D8">
        <w:rPr>
          <w:rStyle w:val="vol"/>
          <w:rFonts w:cstheme="minorHAnsi"/>
          <w:b/>
          <w:bCs/>
        </w:rPr>
        <w:t>82</w:t>
      </w:r>
      <w:r w:rsidRPr="00B407D8">
        <w:rPr>
          <w:rFonts w:cstheme="minorHAnsi"/>
        </w:rPr>
        <w:t>: </w:t>
      </w:r>
      <w:r w:rsidRPr="00B407D8">
        <w:rPr>
          <w:rStyle w:val="pagefirst"/>
          <w:rFonts w:cstheme="minorHAnsi"/>
        </w:rPr>
        <w:t>e574</w:t>
      </w:r>
      <w:r w:rsidRPr="00B407D8">
        <w:rPr>
          <w:rFonts w:cstheme="minorHAnsi"/>
        </w:rPr>
        <w:t>– </w:t>
      </w:r>
      <w:r w:rsidRPr="00B407D8">
        <w:rPr>
          <w:rStyle w:val="pagelast"/>
          <w:rFonts w:cstheme="minorHAnsi"/>
        </w:rPr>
        <w:t>e581</w:t>
      </w:r>
      <w:r w:rsidRPr="00B407D8">
        <w:rPr>
          <w:rFonts w:cstheme="minorHAnsi"/>
        </w:rPr>
        <w:t>.</w:t>
      </w:r>
    </w:p>
    <w:p w14:paraId="316637F0" w14:textId="77777777" w:rsidR="0032116D" w:rsidRPr="00B407D8" w:rsidRDefault="0032116D" w:rsidP="007A1103">
      <w:pPr>
        <w:spacing w:after="0"/>
        <w:ind w:left="720" w:hanging="720"/>
        <w:rPr>
          <w:rFonts w:cstheme="minorHAnsi"/>
        </w:rPr>
      </w:pPr>
      <w:r w:rsidRPr="00B407D8">
        <w:rPr>
          <w:rStyle w:val="bullet"/>
          <w:rFonts w:cstheme="minorHAnsi"/>
        </w:rPr>
        <w:t>9</w:t>
      </w:r>
      <w:r w:rsidRPr="00B407D8">
        <w:rPr>
          <w:rStyle w:val="author"/>
          <w:rFonts w:cstheme="minorHAnsi"/>
        </w:rPr>
        <w:t>Sudarski S</w:t>
      </w:r>
      <w:r w:rsidRPr="00B407D8">
        <w:rPr>
          <w:rFonts w:cstheme="minorHAnsi"/>
        </w:rPr>
        <w:t>, </w:t>
      </w:r>
      <w:proofErr w:type="spellStart"/>
      <w:r w:rsidRPr="00B407D8">
        <w:rPr>
          <w:rStyle w:val="author"/>
          <w:rFonts w:cstheme="minorHAnsi"/>
        </w:rPr>
        <w:t>Apfaltrer</w:t>
      </w:r>
      <w:proofErr w:type="spellEnd"/>
      <w:r w:rsidRPr="00B407D8">
        <w:rPr>
          <w:rStyle w:val="author"/>
          <w:rFonts w:cstheme="minorHAnsi"/>
        </w:rPr>
        <w:t xml:space="preserve"> P</w:t>
      </w:r>
      <w:r w:rsidRPr="00B407D8">
        <w:rPr>
          <w:rFonts w:cstheme="minorHAnsi"/>
        </w:rPr>
        <w:t>, </w:t>
      </w:r>
      <w:r w:rsidRPr="00B407D8">
        <w:rPr>
          <w:rStyle w:val="author"/>
          <w:rFonts w:cstheme="minorHAnsi"/>
        </w:rPr>
        <w:t>Nance JW</w:t>
      </w:r>
      <w:r w:rsidRPr="00B407D8">
        <w:rPr>
          <w:rFonts w:cstheme="minorHAnsi"/>
        </w:rPr>
        <w:t>, et al. </w:t>
      </w:r>
      <w:r w:rsidRPr="00B407D8">
        <w:rPr>
          <w:rStyle w:val="articletitle"/>
          <w:rFonts w:cstheme="minorHAnsi"/>
        </w:rPr>
        <w:t>Objective and subjective image quality of liver parenchyma and hepatic metastases with virtual monoenergetic dual‐source dual‐energy CT reconstructions: an analysis in patients with gastrointestinal stromal tumor</w:t>
      </w:r>
      <w:r w:rsidRPr="00B407D8">
        <w:rPr>
          <w:rFonts w:cstheme="minorHAnsi"/>
        </w:rPr>
        <w:t>. </w:t>
      </w:r>
      <w:proofErr w:type="spellStart"/>
      <w:r w:rsidRPr="00B407D8">
        <w:rPr>
          <w:rFonts w:cstheme="minorHAnsi"/>
          <w:i/>
          <w:iCs/>
        </w:rPr>
        <w:t>Acad</w:t>
      </w:r>
      <w:proofErr w:type="spellEnd"/>
      <w:r w:rsidRPr="00B407D8">
        <w:rPr>
          <w:rFonts w:cstheme="minorHAnsi"/>
          <w:i/>
          <w:iCs/>
        </w:rPr>
        <w:t xml:space="preserve"> </w:t>
      </w:r>
      <w:proofErr w:type="spellStart"/>
      <w:r w:rsidRPr="00B407D8">
        <w:rPr>
          <w:rFonts w:cstheme="minorHAnsi"/>
          <w:i/>
          <w:iCs/>
        </w:rPr>
        <w:t>Radiol</w:t>
      </w:r>
      <w:proofErr w:type="spellEnd"/>
      <w:r w:rsidRPr="00B407D8">
        <w:rPr>
          <w:rFonts w:cstheme="minorHAnsi"/>
        </w:rPr>
        <w:t>. </w:t>
      </w:r>
      <w:r w:rsidRPr="00B407D8">
        <w:rPr>
          <w:rStyle w:val="pubyear"/>
          <w:rFonts w:cstheme="minorHAnsi"/>
        </w:rPr>
        <w:t>2014</w:t>
      </w:r>
      <w:r w:rsidRPr="00B407D8">
        <w:rPr>
          <w:rFonts w:cstheme="minorHAnsi"/>
        </w:rPr>
        <w:t>; </w:t>
      </w:r>
      <w:r w:rsidRPr="00B407D8">
        <w:rPr>
          <w:rStyle w:val="vol"/>
          <w:rFonts w:cstheme="minorHAnsi"/>
          <w:b/>
          <w:bCs/>
        </w:rPr>
        <w:t>21</w:t>
      </w:r>
      <w:r w:rsidRPr="00B407D8">
        <w:rPr>
          <w:rFonts w:cstheme="minorHAnsi"/>
        </w:rPr>
        <w:t>: </w:t>
      </w:r>
      <w:r w:rsidRPr="00B407D8">
        <w:rPr>
          <w:rStyle w:val="pagefirst"/>
          <w:rFonts w:cstheme="minorHAnsi"/>
        </w:rPr>
        <w:t>514</w:t>
      </w:r>
      <w:r w:rsidRPr="00B407D8">
        <w:rPr>
          <w:rFonts w:cstheme="minorHAnsi"/>
        </w:rPr>
        <w:t>– </w:t>
      </w:r>
      <w:r w:rsidRPr="00B407D8">
        <w:rPr>
          <w:rStyle w:val="pagelast"/>
          <w:rFonts w:cstheme="minorHAnsi"/>
        </w:rPr>
        <w:t>522</w:t>
      </w:r>
      <w:r w:rsidRPr="00B407D8">
        <w:rPr>
          <w:rFonts w:cstheme="minorHAnsi"/>
        </w:rPr>
        <w:t>.</w:t>
      </w:r>
    </w:p>
    <w:p w14:paraId="00E31A4B" w14:textId="77777777" w:rsidR="0032116D" w:rsidRPr="00B407D8" w:rsidRDefault="0032116D" w:rsidP="007A1103">
      <w:pPr>
        <w:spacing w:after="0"/>
        <w:ind w:left="720" w:hanging="720"/>
        <w:rPr>
          <w:rFonts w:cstheme="minorHAnsi"/>
        </w:rPr>
      </w:pPr>
      <w:r w:rsidRPr="00B407D8">
        <w:rPr>
          <w:rStyle w:val="bullet"/>
          <w:rFonts w:cstheme="minorHAnsi"/>
        </w:rPr>
        <w:t>10</w:t>
      </w:r>
      <w:r w:rsidRPr="00B407D8">
        <w:rPr>
          <w:rStyle w:val="author"/>
          <w:rFonts w:cstheme="minorHAnsi"/>
        </w:rPr>
        <w:t>Kaup M</w:t>
      </w:r>
      <w:r w:rsidRPr="00B407D8">
        <w:rPr>
          <w:rFonts w:cstheme="minorHAnsi"/>
        </w:rPr>
        <w:t>, </w:t>
      </w:r>
      <w:r w:rsidRPr="00B407D8">
        <w:rPr>
          <w:rStyle w:val="author"/>
          <w:rFonts w:cstheme="minorHAnsi"/>
        </w:rPr>
        <w:t>Scholtz JE</w:t>
      </w:r>
      <w:r w:rsidRPr="00B407D8">
        <w:rPr>
          <w:rFonts w:cstheme="minorHAnsi"/>
        </w:rPr>
        <w:t>, </w:t>
      </w:r>
      <w:r w:rsidRPr="00B407D8">
        <w:rPr>
          <w:rStyle w:val="author"/>
          <w:rFonts w:cstheme="minorHAnsi"/>
        </w:rPr>
        <w:t>Engler A</w:t>
      </w:r>
      <w:r w:rsidRPr="00B407D8">
        <w:rPr>
          <w:rFonts w:cstheme="minorHAnsi"/>
        </w:rPr>
        <w:t>, et al. </w:t>
      </w:r>
      <w:r w:rsidRPr="00B407D8">
        <w:rPr>
          <w:rStyle w:val="articletitle"/>
          <w:rFonts w:cstheme="minorHAnsi"/>
        </w:rPr>
        <w:t>Dual‐energy computed tomography virtual monoenergetic imaging of lung cancer: assessment of optimal energy levels</w:t>
      </w:r>
      <w:r w:rsidRPr="00B407D8">
        <w:rPr>
          <w:rFonts w:cstheme="minorHAnsi"/>
        </w:rPr>
        <w:t>. </w:t>
      </w:r>
      <w:r w:rsidRPr="00B407D8">
        <w:rPr>
          <w:rFonts w:cstheme="minorHAnsi"/>
          <w:i/>
          <w:iCs/>
        </w:rPr>
        <w:t xml:space="preserve">J </w:t>
      </w:r>
      <w:proofErr w:type="spellStart"/>
      <w:r w:rsidRPr="00B407D8">
        <w:rPr>
          <w:rFonts w:cstheme="minorHAnsi"/>
          <w:i/>
          <w:iCs/>
        </w:rPr>
        <w:t>Comput</w:t>
      </w:r>
      <w:proofErr w:type="spellEnd"/>
      <w:r w:rsidRPr="00B407D8">
        <w:rPr>
          <w:rFonts w:cstheme="minorHAnsi"/>
          <w:i/>
          <w:iCs/>
        </w:rPr>
        <w:t xml:space="preserve"> Assist </w:t>
      </w:r>
      <w:proofErr w:type="spellStart"/>
      <w:r w:rsidRPr="00B407D8">
        <w:rPr>
          <w:rFonts w:cstheme="minorHAnsi"/>
          <w:i/>
          <w:iCs/>
        </w:rPr>
        <w:t>Tomogr</w:t>
      </w:r>
      <w:proofErr w:type="spellEnd"/>
      <w:r w:rsidRPr="00B407D8">
        <w:rPr>
          <w:rFonts w:cstheme="minorHAnsi"/>
        </w:rPr>
        <w:t>. </w:t>
      </w:r>
      <w:r w:rsidRPr="00B407D8">
        <w:rPr>
          <w:rStyle w:val="pubyear"/>
          <w:rFonts w:cstheme="minorHAnsi"/>
        </w:rPr>
        <w:t>2016</w:t>
      </w:r>
      <w:r w:rsidRPr="00B407D8">
        <w:rPr>
          <w:rFonts w:cstheme="minorHAnsi"/>
        </w:rPr>
        <w:t>; </w:t>
      </w:r>
      <w:r w:rsidRPr="00B407D8">
        <w:rPr>
          <w:rStyle w:val="vol"/>
          <w:rFonts w:cstheme="minorHAnsi"/>
          <w:b/>
          <w:bCs/>
        </w:rPr>
        <w:t>40</w:t>
      </w:r>
      <w:r w:rsidRPr="00B407D8">
        <w:rPr>
          <w:rFonts w:cstheme="minorHAnsi"/>
        </w:rPr>
        <w:t>: </w:t>
      </w:r>
      <w:r w:rsidRPr="00B407D8">
        <w:rPr>
          <w:rStyle w:val="pagefirst"/>
          <w:rFonts w:cstheme="minorHAnsi"/>
        </w:rPr>
        <w:t>80</w:t>
      </w:r>
      <w:r w:rsidRPr="00B407D8">
        <w:rPr>
          <w:rFonts w:cstheme="minorHAnsi"/>
        </w:rPr>
        <w:t>– </w:t>
      </w:r>
      <w:r w:rsidRPr="00B407D8">
        <w:rPr>
          <w:rStyle w:val="pagelast"/>
          <w:rFonts w:cstheme="minorHAnsi"/>
        </w:rPr>
        <w:t>85</w:t>
      </w:r>
      <w:r w:rsidRPr="00B407D8">
        <w:rPr>
          <w:rFonts w:cstheme="minorHAnsi"/>
        </w:rPr>
        <w:t>.</w:t>
      </w:r>
    </w:p>
    <w:p w14:paraId="40D9FD74" w14:textId="77777777" w:rsidR="0032116D" w:rsidRPr="00B407D8" w:rsidRDefault="0032116D" w:rsidP="007A1103">
      <w:pPr>
        <w:spacing w:after="0"/>
        <w:ind w:left="720" w:hanging="720"/>
        <w:rPr>
          <w:rFonts w:cstheme="minorHAnsi"/>
        </w:rPr>
      </w:pPr>
      <w:r w:rsidRPr="00B407D8">
        <w:rPr>
          <w:rStyle w:val="bullet"/>
          <w:rFonts w:cstheme="minorHAnsi"/>
        </w:rPr>
        <w:t>11</w:t>
      </w:r>
      <w:r w:rsidRPr="00B407D8">
        <w:rPr>
          <w:rStyle w:val="author"/>
          <w:rFonts w:cstheme="minorHAnsi"/>
        </w:rPr>
        <w:t>Frellessen C</w:t>
      </w:r>
      <w:r w:rsidRPr="00B407D8">
        <w:rPr>
          <w:rFonts w:cstheme="minorHAnsi"/>
        </w:rPr>
        <w:t>, </w:t>
      </w:r>
      <w:r w:rsidRPr="00B407D8">
        <w:rPr>
          <w:rStyle w:val="author"/>
          <w:rFonts w:cstheme="minorHAnsi"/>
        </w:rPr>
        <w:t>Fessler F</w:t>
      </w:r>
      <w:r w:rsidRPr="00B407D8">
        <w:rPr>
          <w:rFonts w:cstheme="minorHAnsi"/>
        </w:rPr>
        <w:t>, </w:t>
      </w:r>
      <w:r w:rsidRPr="00B407D8">
        <w:rPr>
          <w:rStyle w:val="author"/>
          <w:rFonts w:cstheme="minorHAnsi"/>
        </w:rPr>
        <w:t>Hardie AD</w:t>
      </w:r>
      <w:r w:rsidRPr="00B407D8">
        <w:rPr>
          <w:rFonts w:cstheme="minorHAnsi"/>
        </w:rPr>
        <w:t>, et al. </w:t>
      </w:r>
      <w:r w:rsidRPr="00B407D8">
        <w:rPr>
          <w:rStyle w:val="articletitle"/>
          <w:rFonts w:cstheme="minorHAnsi"/>
        </w:rPr>
        <w:t>Dual‐energy CT of the pancreas: improved carcinoma‐to‐pancreas contrast with a noise‐optimized monoenergetic reconstruction algorithm</w:t>
      </w:r>
      <w:r w:rsidRPr="00B407D8">
        <w:rPr>
          <w:rFonts w:cstheme="minorHAnsi"/>
        </w:rPr>
        <w:t>. </w:t>
      </w:r>
      <w:r w:rsidRPr="00B407D8">
        <w:rPr>
          <w:rFonts w:cstheme="minorHAnsi"/>
          <w:i/>
          <w:iCs/>
        </w:rPr>
        <w:t xml:space="preserve">Eur J </w:t>
      </w:r>
      <w:proofErr w:type="spellStart"/>
      <w:r w:rsidRPr="00B407D8">
        <w:rPr>
          <w:rFonts w:cstheme="minorHAnsi"/>
          <w:i/>
          <w:iCs/>
        </w:rPr>
        <w:t>Radiol</w:t>
      </w:r>
      <w:proofErr w:type="spellEnd"/>
      <w:r w:rsidRPr="00B407D8">
        <w:rPr>
          <w:rFonts w:cstheme="minorHAnsi"/>
        </w:rPr>
        <w:t>. </w:t>
      </w:r>
      <w:r w:rsidRPr="00B407D8">
        <w:rPr>
          <w:rStyle w:val="pubyear"/>
          <w:rFonts w:cstheme="minorHAnsi"/>
        </w:rPr>
        <w:t>2015</w:t>
      </w:r>
      <w:r w:rsidRPr="00B407D8">
        <w:rPr>
          <w:rFonts w:cstheme="minorHAnsi"/>
        </w:rPr>
        <w:t>; </w:t>
      </w:r>
      <w:r w:rsidRPr="00B407D8">
        <w:rPr>
          <w:rStyle w:val="vol"/>
          <w:rFonts w:cstheme="minorHAnsi"/>
          <w:b/>
          <w:bCs/>
        </w:rPr>
        <w:t>84</w:t>
      </w:r>
      <w:r w:rsidRPr="00B407D8">
        <w:rPr>
          <w:rFonts w:cstheme="minorHAnsi"/>
        </w:rPr>
        <w:t>: </w:t>
      </w:r>
      <w:r w:rsidRPr="00B407D8">
        <w:rPr>
          <w:rStyle w:val="pagefirst"/>
          <w:rFonts w:cstheme="minorHAnsi"/>
        </w:rPr>
        <w:t>2052</w:t>
      </w:r>
      <w:r w:rsidRPr="00B407D8">
        <w:rPr>
          <w:rFonts w:cstheme="minorHAnsi"/>
        </w:rPr>
        <w:t>– </w:t>
      </w:r>
      <w:r w:rsidRPr="00B407D8">
        <w:rPr>
          <w:rStyle w:val="pagelast"/>
          <w:rFonts w:cstheme="minorHAnsi"/>
        </w:rPr>
        <w:t>2058</w:t>
      </w:r>
      <w:r w:rsidRPr="00B407D8">
        <w:rPr>
          <w:rFonts w:cstheme="minorHAnsi"/>
        </w:rPr>
        <w:t>.</w:t>
      </w:r>
    </w:p>
    <w:p w14:paraId="0E2466E1" w14:textId="77777777" w:rsidR="0032116D" w:rsidRPr="00B407D8" w:rsidRDefault="0032116D" w:rsidP="007A1103">
      <w:pPr>
        <w:spacing w:after="0"/>
        <w:ind w:left="720" w:hanging="720"/>
        <w:rPr>
          <w:rFonts w:cstheme="minorHAnsi"/>
        </w:rPr>
      </w:pPr>
      <w:r w:rsidRPr="00B407D8">
        <w:rPr>
          <w:rStyle w:val="bullet"/>
          <w:rFonts w:cstheme="minorHAnsi"/>
        </w:rPr>
        <w:t>12</w:t>
      </w:r>
      <w:r w:rsidRPr="00B407D8">
        <w:rPr>
          <w:rStyle w:val="author"/>
          <w:rFonts w:cstheme="minorHAnsi"/>
        </w:rPr>
        <w:t>Hardie D</w:t>
      </w:r>
      <w:r w:rsidRPr="00B407D8">
        <w:rPr>
          <w:rFonts w:cstheme="minorHAnsi"/>
        </w:rPr>
        <w:t>, </w:t>
      </w:r>
      <w:r w:rsidRPr="00B407D8">
        <w:rPr>
          <w:rStyle w:val="author"/>
          <w:rFonts w:cstheme="minorHAnsi"/>
        </w:rPr>
        <w:t>Picard MM</w:t>
      </w:r>
      <w:r w:rsidRPr="00B407D8">
        <w:rPr>
          <w:rFonts w:cstheme="minorHAnsi"/>
        </w:rPr>
        <w:t>, </w:t>
      </w:r>
      <w:r w:rsidRPr="00B407D8">
        <w:rPr>
          <w:rStyle w:val="author"/>
          <w:rFonts w:cstheme="minorHAnsi"/>
        </w:rPr>
        <w:t>Camp ER</w:t>
      </w:r>
      <w:r w:rsidRPr="00B407D8">
        <w:rPr>
          <w:rFonts w:cstheme="minorHAnsi"/>
        </w:rPr>
        <w:t>, et al. </w:t>
      </w:r>
      <w:r w:rsidRPr="00B407D8">
        <w:rPr>
          <w:rStyle w:val="articletitle"/>
          <w:rFonts w:cstheme="minorHAnsi"/>
        </w:rPr>
        <w:t>Application of an advanced image‐based virtual monoenergetic reconstruction of dual source dual‐energy CT data at low keV increases image quality for routine pancreas imaging</w:t>
      </w:r>
      <w:r w:rsidRPr="00B407D8">
        <w:rPr>
          <w:rFonts w:cstheme="minorHAnsi"/>
        </w:rPr>
        <w:t>. </w:t>
      </w:r>
      <w:r w:rsidRPr="00B407D8">
        <w:rPr>
          <w:rFonts w:cstheme="minorHAnsi"/>
          <w:i/>
          <w:iCs/>
        </w:rPr>
        <w:t xml:space="preserve">J </w:t>
      </w:r>
      <w:proofErr w:type="spellStart"/>
      <w:r w:rsidRPr="00B407D8">
        <w:rPr>
          <w:rFonts w:cstheme="minorHAnsi"/>
          <w:i/>
          <w:iCs/>
        </w:rPr>
        <w:t>Comput</w:t>
      </w:r>
      <w:proofErr w:type="spellEnd"/>
      <w:r w:rsidRPr="00B407D8">
        <w:rPr>
          <w:rFonts w:cstheme="minorHAnsi"/>
          <w:i/>
          <w:iCs/>
        </w:rPr>
        <w:t xml:space="preserve"> Assist </w:t>
      </w:r>
      <w:proofErr w:type="spellStart"/>
      <w:r w:rsidRPr="00B407D8">
        <w:rPr>
          <w:rFonts w:cstheme="minorHAnsi"/>
          <w:i/>
          <w:iCs/>
        </w:rPr>
        <w:t>Tomogr</w:t>
      </w:r>
      <w:proofErr w:type="spellEnd"/>
      <w:r w:rsidRPr="00B407D8">
        <w:rPr>
          <w:rFonts w:cstheme="minorHAnsi"/>
        </w:rPr>
        <w:t>. </w:t>
      </w:r>
      <w:r w:rsidRPr="00B407D8">
        <w:rPr>
          <w:rStyle w:val="pubyear"/>
          <w:rFonts w:cstheme="minorHAnsi"/>
        </w:rPr>
        <w:t>2015</w:t>
      </w:r>
      <w:r w:rsidRPr="00B407D8">
        <w:rPr>
          <w:rFonts w:cstheme="minorHAnsi"/>
        </w:rPr>
        <w:t>; </w:t>
      </w:r>
      <w:r w:rsidRPr="00B407D8">
        <w:rPr>
          <w:rStyle w:val="vol"/>
          <w:rFonts w:cstheme="minorHAnsi"/>
          <w:b/>
          <w:bCs/>
        </w:rPr>
        <w:t>39</w:t>
      </w:r>
      <w:r w:rsidRPr="00B407D8">
        <w:rPr>
          <w:rFonts w:cstheme="minorHAnsi"/>
        </w:rPr>
        <w:t>: </w:t>
      </w:r>
      <w:r w:rsidRPr="00B407D8">
        <w:rPr>
          <w:rStyle w:val="pagefirst"/>
          <w:rFonts w:cstheme="minorHAnsi"/>
        </w:rPr>
        <w:t>716</w:t>
      </w:r>
      <w:r w:rsidRPr="00B407D8">
        <w:rPr>
          <w:rFonts w:cstheme="minorHAnsi"/>
        </w:rPr>
        <w:t>– </w:t>
      </w:r>
      <w:r w:rsidRPr="00B407D8">
        <w:rPr>
          <w:rStyle w:val="pagelast"/>
          <w:rFonts w:cstheme="minorHAnsi"/>
        </w:rPr>
        <w:t>720</w:t>
      </w:r>
      <w:r w:rsidRPr="00B407D8">
        <w:rPr>
          <w:rFonts w:cstheme="minorHAnsi"/>
        </w:rPr>
        <w:t>.</w:t>
      </w:r>
    </w:p>
    <w:p w14:paraId="70D8DA1E" w14:textId="77777777" w:rsidR="0032116D" w:rsidRPr="00B407D8" w:rsidRDefault="0032116D" w:rsidP="007A1103">
      <w:pPr>
        <w:spacing w:after="0"/>
        <w:ind w:left="720" w:hanging="720"/>
        <w:rPr>
          <w:rFonts w:cstheme="minorHAnsi"/>
        </w:rPr>
      </w:pPr>
      <w:r w:rsidRPr="00B407D8">
        <w:rPr>
          <w:rStyle w:val="bullet"/>
          <w:rFonts w:cstheme="minorHAnsi"/>
        </w:rPr>
        <w:t>13</w:t>
      </w:r>
      <w:r w:rsidRPr="00B407D8">
        <w:rPr>
          <w:rStyle w:val="author"/>
          <w:rFonts w:cstheme="minorHAnsi"/>
        </w:rPr>
        <w:t>Morrow N</w:t>
      </w:r>
      <w:r w:rsidRPr="00B407D8">
        <w:rPr>
          <w:rFonts w:cstheme="minorHAnsi"/>
        </w:rPr>
        <w:t>, </w:t>
      </w:r>
      <w:r w:rsidRPr="00B407D8">
        <w:rPr>
          <w:rStyle w:val="author"/>
          <w:rFonts w:cstheme="minorHAnsi"/>
        </w:rPr>
        <w:t>Lawton CA</w:t>
      </w:r>
      <w:r w:rsidRPr="00B407D8">
        <w:rPr>
          <w:rFonts w:cstheme="minorHAnsi"/>
        </w:rPr>
        <w:t>, </w:t>
      </w:r>
      <w:r w:rsidRPr="00B407D8">
        <w:rPr>
          <w:rStyle w:val="author"/>
          <w:rFonts w:cstheme="minorHAnsi"/>
        </w:rPr>
        <w:t>Qi XS</w:t>
      </w:r>
      <w:r w:rsidRPr="00B407D8">
        <w:rPr>
          <w:rFonts w:cstheme="minorHAnsi"/>
        </w:rPr>
        <w:t>, </w:t>
      </w:r>
      <w:r w:rsidRPr="00B407D8">
        <w:rPr>
          <w:rStyle w:val="author"/>
          <w:rFonts w:cstheme="minorHAnsi"/>
        </w:rPr>
        <w:t>Li XA</w:t>
      </w:r>
      <w:r w:rsidRPr="00B407D8">
        <w:rPr>
          <w:rFonts w:cstheme="minorHAnsi"/>
        </w:rPr>
        <w:t>. </w:t>
      </w:r>
      <w:r w:rsidRPr="00B407D8">
        <w:rPr>
          <w:rStyle w:val="articletitle"/>
          <w:rFonts w:cstheme="minorHAnsi"/>
        </w:rPr>
        <w:t>Impact of computed tomography image quality on image‐guided radiation therapy based on soft tissue registration</w:t>
      </w:r>
      <w:r w:rsidRPr="00B407D8">
        <w:rPr>
          <w:rFonts w:cstheme="minorHAnsi"/>
        </w:rPr>
        <w:t>. </w:t>
      </w:r>
      <w:r w:rsidRPr="00B407D8">
        <w:rPr>
          <w:rFonts w:cstheme="minorHAnsi"/>
          <w:i/>
          <w:iCs/>
        </w:rPr>
        <w:t xml:space="preserve">Int J </w:t>
      </w:r>
      <w:proofErr w:type="spellStart"/>
      <w:r w:rsidRPr="00B407D8">
        <w:rPr>
          <w:rFonts w:cstheme="minorHAnsi"/>
          <w:i/>
          <w:iCs/>
        </w:rPr>
        <w:t>Radiat</w:t>
      </w:r>
      <w:proofErr w:type="spellEnd"/>
      <w:r w:rsidRPr="00B407D8">
        <w:rPr>
          <w:rFonts w:cstheme="minorHAnsi"/>
          <w:i/>
          <w:iCs/>
        </w:rPr>
        <w:t xml:space="preserve"> Oncol Biol Phys</w:t>
      </w:r>
      <w:r w:rsidRPr="00B407D8">
        <w:rPr>
          <w:rFonts w:cstheme="minorHAnsi"/>
        </w:rPr>
        <w:t>. </w:t>
      </w:r>
      <w:r w:rsidRPr="00B407D8">
        <w:rPr>
          <w:rStyle w:val="pubyear"/>
          <w:rFonts w:cstheme="minorHAnsi"/>
        </w:rPr>
        <w:t>2012</w:t>
      </w:r>
      <w:r w:rsidRPr="00B407D8">
        <w:rPr>
          <w:rFonts w:cstheme="minorHAnsi"/>
        </w:rPr>
        <w:t>; </w:t>
      </w:r>
      <w:r w:rsidRPr="00B407D8">
        <w:rPr>
          <w:rStyle w:val="vol"/>
          <w:rFonts w:cstheme="minorHAnsi"/>
          <w:b/>
          <w:bCs/>
        </w:rPr>
        <w:t>82</w:t>
      </w:r>
      <w:r w:rsidRPr="00B407D8">
        <w:rPr>
          <w:rFonts w:cstheme="minorHAnsi"/>
        </w:rPr>
        <w:t>: </w:t>
      </w:r>
      <w:r w:rsidRPr="00B407D8">
        <w:rPr>
          <w:rStyle w:val="pagefirst"/>
          <w:rFonts w:cstheme="minorHAnsi"/>
        </w:rPr>
        <w:t>e733</w:t>
      </w:r>
      <w:r w:rsidRPr="00B407D8">
        <w:rPr>
          <w:rFonts w:cstheme="minorHAnsi"/>
        </w:rPr>
        <w:t>– </w:t>
      </w:r>
      <w:r w:rsidRPr="00B407D8">
        <w:rPr>
          <w:rStyle w:val="pagelast"/>
          <w:rFonts w:cstheme="minorHAnsi"/>
        </w:rPr>
        <w:t>e738</w:t>
      </w:r>
      <w:r w:rsidRPr="00B407D8">
        <w:rPr>
          <w:rFonts w:cstheme="minorHAnsi"/>
        </w:rPr>
        <w:t>.</w:t>
      </w:r>
    </w:p>
    <w:p w14:paraId="61729017" w14:textId="77777777" w:rsidR="0032116D" w:rsidRPr="00B407D8" w:rsidRDefault="0032116D" w:rsidP="007A1103">
      <w:pPr>
        <w:spacing w:after="0"/>
        <w:ind w:left="720" w:hanging="720"/>
        <w:rPr>
          <w:rFonts w:cstheme="minorHAnsi"/>
        </w:rPr>
      </w:pPr>
      <w:r w:rsidRPr="00B407D8">
        <w:rPr>
          <w:rStyle w:val="bullet"/>
          <w:rFonts w:cstheme="minorHAnsi"/>
        </w:rPr>
        <w:t>14</w:t>
      </w:r>
      <w:r w:rsidRPr="00B407D8">
        <w:rPr>
          <w:rStyle w:val="author"/>
          <w:rFonts w:cstheme="minorHAnsi"/>
        </w:rPr>
        <w:t>Chen X</w:t>
      </w:r>
      <w:r w:rsidRPr="00B407D8">
        <w:rPr>
          <w:rFonts w:cstheme="minorHAnsi"/>
        </w:rPr>
        <w:t>, </w:t>
      </w:r>
      <w:proofErr w:type="spellStart"/>
      <w:r w:rsidRPr="00B407D8">
        <w:rPr>
          <w:rStyle w:val="author"/>
          <w:rFonts w:cstheme="minorHAnsi"/>
        </w:rPr>
        <w:t>Oshima</w:t>
      </w:r>
      <w:proofErr w:type="spellEnd"/>
      <w:r w:rsidRPr="00B407D8">
        <w:rPr>
          <w:rStyle w:val="author"/>
          <w:rFonts w:cstheme="minorHAnsi"/>
        </w:rPr>
        <w:t xml:space="preserve"> K</w:t>
      </w:r>
      <w:r w:rsidRPr="00B407D8">
        <w:rPr>
          <w:rFonts w:cstheme="minorHAnsi"/>
        </w:rPr>
        <w:t>, </w:t>
      </w:r>
      <w:r w:rsidRPr="00B407D8">
        <w:rPr>
          <w:rStyle w:val="author"/>
          <w:rFonts w:cstheme="minorHAnsi"/>
        </w:rPr>
        <w:t>Schott D</w:t>
      </w:r>
      <w:r w:rsidRPr="00B407D8">
        <w:rPr>
          <w:rFonts w:cstheme="minorHAnsi"/>
        </w:rPr>
        <w:t>, et al. </w:t>
      </w:r>
      <w:r w:rsidRPr="00B407D8">
        <w:rPr>
          <w:rStyle w:val="articletitle"/>
          <w:rFonts w:cstheme="minorHAnsi"/>
        </w:rPr>
        <w:t>Assessment of treatment response during chemoradiation therapy for pancreatic cancer based on quantitative radiomic analysis of daily CTs: an exploratory study</w:t>
      </w:r>
      <w:r w:rsidRPr="00B407D8">
        <w:rPr>
          <w:rFonts w:cstheme="minorHAnsi"/>
        </w:rPr>
        <w:t>. </w:t>
      </w:r>
      <w:proofErr w:type="spellStart"/>
      <w:r w:rsidRPr="00B407D8">
        <w:rPr>
          <w:rFonts w:cstheme="minorHAnsi"/>
          <w:i/>
          <w:iCs/>
        </w:rPr>
        <w:t>PLoS</w:t>
      </w:r>
      <w:proofErr w:type="spellEnd"/>
      <w:r w:rsidRPr="00B407D8">
        <w:rPr>
          <w:rFonts w:cstheme="minorHAnsi"/>
          <w:i/>
          <w:iCs/>
        </w:rPr>
        <w:t xml:space="preserve"> ONE</w:t>
      </w:r>
      <w:r w:rsidRPr="00B407D8">
        <w:rPr>
          <w:rFonts w:cstheme="minorHAnsi"/>
        </w:rPr>
        <w:t>. </w:t>
      </w:r>
      <w:r w:rsidRPr="00B407D8">
        <w:rPr>
          <w:rStyle w:val="pubyear"/>
          <w:rFonts w:cstheme="minorHAnsi"/>
        </w:rPr>
        <w:t>2017</w:t>
      </w:r>
      <w:r w:rsidRPr="00B407D8">
        <w:rPr>
          <w:rFonts w:cstheme="minorHAnsi"/>
        </w:rPr>
        <w:t>; </w:t>
      </w:r>
      <w:r w:rsidRPr="00B407D8">
        <w:rPr>
          <w:rStyle w:val="vol"/>
          <w:rFonts w:cstheme="minorHAnsi"/>
          <w:b/>
          <w:bCs/>
        </w:rPr>
        <w:t>12</w:t>
      </w:r>
      <w:r w:rsidRPr="00B407D8">
        <w:rPr>
          <w:rFonts w:cstheme="minorHAnsi"/>
        </w:rPr>
        <w:t>: </w:t>
      </w:r>
      <w:r w:rsidRPr="00B407D8">
        <w:rPr>
          <w:rStyle w:val="pagefirst"/>
          <w:rFonts w:cstheme="minorHAnsi"/>
        </w:rPr>
        <w:t>e0178961</w:t>
      </w:r>
      <w:r w:rsidRPr="00B407D8">
        <w:rPr>
          <w:rFonts w:cstheme="minorHAnsi"/>
        </w:rPr>
        <w:t>.</w:t>
      </w:r>
    </w:p>
    <w:p w14:paraId="62D89858" w14:textId="77777777" w:rsidR="0032116D" w:rsidRPr="00B407D8" w:rsidRDefault="0032116D" w:rsidP="007A1103">
      <w:pPr>
        <w:spacing w:after="0"/>
        <w:ind w:left="720" w:hanging="720"/>
        <w:rPr>
          <w:rFonts w:cstheme="minorHAnsi"/>
        </w:rPr>
      </w:pPr>
      <w:r w:rsidRPr="00B407D8">
        <w:rPr>
          <w:rStyle w:val="bullet"/>
          <w:rFonts w:cstheme="minorHAnsi"/>
        </w:rPr>
        <w:t>15</w:t>
      </w:r>
      <w:r w:rsidRPr="00B407D8">
        <w:rPr>
          <w:rStyle w:val="author"/>
          <w:rFonts w:cstheme="minorHAnsi"/>
        </w:rPr>
        <w:t>Feng M</w:t>
      </w:r>
      <w:r w:rsidRPr="00B407D8">
        <w:rPr>
          <w:rFonts w:cstheme="minorHAnsi"/>
        </w:rPr>
        <w:t>, </w:t>
      </w:r>
      <w:r w:rsidRPr="00B407D8">
        <w:rPr>
          <w:rStyle w:val="author"/>
          <w:rFonts w:cstheme="minorHAnsi"/>
        </w:rPr>
        <w:t>Yang C</w:t>
      </w:r>
      <w:r w:rsidRPr="00B407D8">
        <w:rPr>
          <w:rFonts w:cstheme="minorHAnsi"/>
        </w:rPr>
        <w:t>, </w:t>
      </w:r>
      <w:r w:rsidRPr="00B407D8">
        <w:rPr>
          <w:rStyle w:val="author"/>
          <w:rFonts w:cstheme="minorHAnsi"/>
        </w:rPr>
        <w:t>Chen X</w:t>
      </w:r>
      <w:r w:rsidRPr="00B407D8">
        <w:rPr>
          <w:rFonts w:cstheme="minorHAnsi"/>
        </w:rPr>
        <w:t>, et al. </w:t>
      </w:r>
      <w:r w:rsidRPr="00B407D8">
        <w:rPr>
          <w:rStyle w:val="articletitle"/>
          <w:rFonts w:cstheme="minorHAnsi"/>
        </w:rPr>
        <w:t>Computed tomography number changes observed during computed tomography–guided radiation therapy for head and neck cancer</w:t>
      </w:r>
      <w:r w:rsidRPr="00B407D8">
        <w:rPr>
          <w:rFonts w:cstheme="minorHAnsi"/>
        </w:rPr>
        <w:t>. </w:t>
      </w:r>
      <w:r w:rsidRPr="00B407D8">
        <w:rPr>
          <w:rFonts w:cstheme="minorHAnsi"/>
          <w:i/>
          <w:iCs/>
        </w:rPr>
        <w:t xml:space="preserve">Int J </w:t>
      </w:r>
      <w:proofErr w:type="spellStart"/>
      <w:r w:rsidRPr="00B407D8">
        <w:rPr>
          <w:rFonts w:cstheme="minorHAnsi"/>
          <w:i/>
          <w:iCs/>
        </w:rPr>
        <w:t>Radiat</w:t>
      </w:r>
      <w:proofErr w:type="spellEnd"/>
      <w:r w:rsidRPr="00B407D8">
        <w:rPr>
          <w:rFonts w:cstheme="minorHAnsi"/>
          <w:i/>
          <w:iCs/>
        </w:rPr>
        <w:t xml:space="preserve"> Oncol Biol Phys</w:t>
      </w:r>
      <w:r w:rsidRPr="00B407D8">
        <w:rPr>
          <w:rFonts w:cstheme="minorHAnsi"/>
        </w:rPr>
        <w:t>. </w:t>
      </w:r>
      <w:r w:rsidRPr="00B407D8">
        <w:rPr>
          <w:rStyle w:val="pubyear"/>
          <w:rFonts w:cstheme="minorHAnsi"/>
        </w:rPr>
        <w:t>2015</w:t>
      </w:r>
      <w:r w:rsidRPr="00B407D8">
        <w:rPr>
          <w:rFonts w:cstheme="minorHAnsi"/>
        </w:rPr>
        <w:t>; </w:t>
      </w:r>
      <w:r w:rsidRPr="00B407D8">
        <w:rPr>
          <w:rStyle w:val="vol"/>
          <w:rFonts w:cstheme="minorHAnsi"/>
          <w:b/>
          <w:bCs/>
        </w:rPr>
        <w:t>91</w:t>
      </w:r>
      <w:r w:rsidRPr="00B407D8">
        <w:rPr>
          <w:rFonts w:cstheme="minorHAnsi"/>
        </w:rPr>
        <w:t>: </w:t>
      </w:r>
      <w:r w:rsidRPr="00B407D8">
        <w:rPr>
          <w:rStyle w:val="pagefirst"/>
          <w:rFonts w:cstheme="minorHAnsi"/>
        </w:rPr>
        <w:t>1041</w:t>
      </w:r>
      <w:r w:rsidRPr="00B407D8">
        <w:rPr>
          <w:rFonts w:cstheme="minorHAnsi"/>
        </w:rPr>
        <w:t>– </w:t>
      </w:r>
      <w:r w:rsidRPr="00B407D8">
        <w:rPr>
          <w:rStyle w:val="pagelast"/>
          <w:rFonts w:cstheme="minorHAnsi"/>
        </w:rPr>
        <w:t>1047</w:t>
      </w:r>
      <w:r w:rsidRPr="00B407D8">
        <w:rPr>
          <w:rFonts w:cstheme="minorHAnsi"/>
        </w:rPr>
        <w:t>.</w:t>
      </w:r>
    </w:p>
    <w:p w14:paraId="3DBFE50E" w14:textId="77777777" w:rsidR="0032116D" w:rsidRPr="00B407D8" w:rsidRDefault="0032116D" w:rsidP="007A1103">
      <w:pPr>
        <w:spacing w:after="0"/>
        <w:ind w:left="720" w:hanging="720"/>
        <w:rPr>
          <w:rFonts w:cstheme="minorHAnsi"/>
        </w:rPr>
      </w:pPr>
      <w:r w:rsidRPr="00B407D8">
        <w:rPr>
          <w:rStyle w:val="bullet"/>
          <w:rFonts w:cstheme="minorHAnsi"/>
        </w:rPr>
        <w:t>16</w:t>
      </w:r>
      <w:r w:rsidRPr="00B407D8">
        <w:rPr>
          <w:rStyle w:val="author"/>
          <w:rFonts w:cstheme="minorHAnsi"/>
        </w:rPr>
        <w:t>Mayer R</w:t>
      </w:r>
      <w:r w:rsidRPr="00B407D8">
        <w:rPr>
          <w:rFonts w:cstheme="minorHAnsi"/>
        </w:rPr>
        <w:t>, </w:t>
      </w:r>
      <w:r w:rsidRPr="00B407D8">
        <w:rPr>
          <w:rStyle w:val="author"/>
          <w:rFonts w:cstheme="minorHAnsi"/>
        </w:rPr>
        <w:t>Stanton K</w:t>
      </w:r>
      <w:r w:rsidRPr="00B407D8">
        <w:rPr>
          <w:rFonts w:cstheme="minorHAnsi"/>
        </w:rPr>
        <w:t>, </w:t>
      </w:r>
      <w:r w:rsidRPr="00B407D8">
        <w:rPr>
          <w:rStyle w:val="author"/>
          <w:rFonts w:cstheme="minorHAnsi"/>
        </w:rPr>
        <w:t>Kleinberg L</w:t>
      </w:r>
      <w:r w:rsidRPr="00B407D8">
        <w:rPr>
          <w:rFonts w:cstheme="minorHAnsi"/>
        </w:rPr>
        <w:t>, </w:t>
      </w:r>
      <w:proofErr w:type="spellStart"/>
      <w:r w:rsidRPr="00B407D8">
        <w:rPr>
          <w:rStyle w:val="author"/>
          <w:rFonts w:cstheme="minorHAnsi"/>
        </w:rPr>
        <w:t>Charkravarthy</w:t>
      </w:r>
      <w:proofErr w:type="spellEnd"/>
      <w:r w:rsidRPr="00B407D8">
        <w:rPr>
          <w:rStyle w:val="author"/>
          <w:rFonts w:cstheme="minorHAnsi"/>
        </w:rPr>
        <w:t xml:space="preserve"> A</w:t>
      </w:r>
      <w:r w:rsidRPr="00B407D8">
        <w:rPr>
          <w:rFonts w:cstheme="minorHAnsi"/>
        </w:rPr>
        <w:t>, </w:t>
      </w:r>
      <w:r w:rsidRPr="00B407D8">
        <w:rPr>
          <w:rStyle w:val="author"/>
          <w:rFonts w:cstheme="minorHAnsi"/>
        </w:rPr>
        <w:t>Fishman E</w:t>
      </w:r>
      <w:r w:rsidRPr="00B407D8">
        <w:rPr>
          <w:rFonts w:cstheme="minorHAnsi"/>
        </w:rPr>
        <w:t>. </w:t>
      </w:r>
      <w:r w:rsidRPr="00B407D8">
        <w:rPr>
          <w:rStyle w:val="articletitle"/>
          <w:rFonts w:cstheme="minorHAnsi"/>
        </w:rPr>
        <w:t>CT number distribution and its association with local control and as a marker of lung tumor response to radiation</w:t>
      </w:r>
      <w:r w:rsidRPr="00B407D8">
        <w:rPr>
          <w:rFonts w:cstheme="minorHAnsi"/>
        </w:rPr>
        <w:t>. </w:t>
      </w:r>
      <w:proofErr w:type="spellStart"/>
      <w:r w:rsidRPr="00B407D8">
        <w:rPr>
          <w:rFonts w:cstheme="minorHAnsi"/>
          <w:i/>
          <w:iCs/>
        </w:rPr>
        <w:t>Radiat</w:t>
      </w:r>
      <w:proofErr w:type="spellEnd"/>
      <w:r w:rsidRPr="00B407D8">
        <w:rPr>
          <w:rFonts w:cstheme="minorHAnsi"/>
          <w:i/>
          <w:iCs/>
        </w:rPr>
        <w:t xml:space="preserve"> Oncol Invest</w:t>
      </w:r>
      <w:r w:rsidRPr="00B407D8">
        <w:rPr>
          <w:rFonts w:cstheme="minorHAnsi"/>
        </w:rPr>
        <w:t>. </w:t>
      </w:r>
      <w:r w:rsidRPr="00B407D8">
        <w:rPr>
          <w:rStyle w:val="pubyear"/>
          <w:rFonts w:cstheme="minorHAnsi"/>
        </w:rPr>
        <w:t>1998</w:t>
      </w:r>
      <w:r w:rsidRPr="00B407D8">
        <w:rPr>
          <w:rFonts w:cstheme="minorHAnsi"/>
        </w:rPr>
        <w:t>; </w:t>
      </w:r>
      <w:r w:rsidRPr="00B407D8">
        <w:rPr>
          <w:rStyle w:val="vol"/>
          <w:rFonts w:cstheme="minorHAnsi"/>
          <w:b/>
          <w:bCs/>
        </w:rPr>
        <w:t>6</w:t>
      </w:r>
      <w:r w:rsidRPr="00B407D8">
        <w:rPr>
          <w:rFonts w:cstheme="minorHAnsi"/>
        </w:rPr>
        <w:t>: </w:t>
      </w:r>
      <w:r w:rsidRPr="00B407D8">
        <w:rPr>
          <w:rStyle w:val="pagefirst"/>
          <w:rFonts w:cstheme="minorHAnsi"/>
        </w:rPr>
        <w:t>281</w:t>
      </w:r>
      <w:r w:rsidRPr="00B407D8">
        <w:rPr>
          <w:rFonts w:cstheme="minorHAnsi"/>
        </w:rPr>
        <w:t>– </w:t>
      </w:r>
      <w:r w:rsidRPr="00B407D8">
        <w:rPr>
          <w:rStyle w:val="pagelast"/>
          <w:rFonts w:cstheme="minorHAnsi"/>
        </w:rPr>
        <w:t>288</w:t>
      </w:r>
      <w:r w:rsidRPr="00B407D8">
        <w:rPr>
          <w:rFonts w:cstheme="minorHAnsi"/>
        </w:rPr>
        <w:t>.</w:t>
      </w:r>
    </w:p>
    <w:p w14:paraId="29CD5234" w14:textId="77777777" w:rsidR="0032116D" w:rsidRPr="00B407D8" w:rsidRDefault="0032116D" w:rsidP="007A1103">
      <w:pPr>
        <w:spacing w:after="0"/>
        <w:ind w:left="720" w:hanging="720"/>
        <w:rPr>
          <w:rFonts w:cstheme="minorHAnsi"/>
        </w:rPr>
      </w:pPr>
      <w:r w:rsidRPr="00B407D8">
        <w:rPr>
          <w:rStyle w:val="bullet"/>
          <w:rFonts w:cstheme="minorHAnsi"/>
        </w:rPr>
        <w:t>17</w:t>
      </w:r>
      <w:r w:rsidRPr="00B407D8">
        <w:rPr>
          <w:rStyle w:val="author"/>
          <w:rFonts w:cstheme="minorHAnsi"/>
        </w:rPr>
        <w:t>Herfarth K</w:t>
      </w:r>
      <w:r w:rsidRPr="00B407D8">
        <w:rPr>
          <w:rFonts w:cstheme="minorHAnsi"/>
        </w:rPr>
        <w:t>, </w:t>
      </w:r>
      <w:r w:rsidRPr="00B407D8">
        <w:rPr>
          <w:rStyle w:val="author"/>
          <w:rFonts w:cstheme="minorHAnsi"/>
        </w:rPr>
        <w:t>Hof H</w:t>
      </w:r>
      <w:r w:rsidRPr="00B407D8">
        <w:rPr>
          <w:rFonts w:cstheme="minorHAnsi"/>
        </w:rPr>
        <w:t>, </w:t>
      </w:r>
      <w:proofErr w:type="spellStart"/>
      <w:r w:rsidRPr="00B407D8">
        <w:rPr>
          <w:rStyle w:val="author"/>
          <w:rFonts w:cstheme="minorHAnsi"/>
        </w:rPr>
        <w:t>Bahner</w:t>
      </w:r>
      <w:proofErr w:type="spellEnd"/>
      <w:r w:rsidRPr="00B407D8">
        <w:rPr>
          <w:rStyle w:val="author"/>
          <w:rFonts w:cstheme="minorHAnsi"/>
        </w:rPr>
        <w:t xml:space="preserve"> ML</w:t>
      </w:r>
      <w:r w:rsidRPr="00B407D8">
        <w:rPr>
          <w:rFonts w:cstheme="minorHAnsi"/>
        </w:rPr>
        <w:t>, et al. </w:t>
      </w:r>
      <w:r w:rsidRPr="00B407D8">
        <w:rPr>
          <w:rStyle w:val="articletitle"/>
          <w:rFonts w:cstheme="minorHAnsi"/>
        </w:rPr>
        <w:t>Assessment of focal liver reaction by multiphasic CT after stereotactic single‐dose radiotherapy of liver tumors</w:t>
      </w:r>
      <w:r w:rsidRPr="00B407D8">
        <w:rPr>
          <w:rFonts w:cstheme="minorHAnsi"/>
        </w:rPr>
        <w:t>. </w:t>
      </w:r>
      <w:r w:rsidRPr="00B407D8">
        <w:rPr>
          <w:rFonts w:cstheme="minorHAnsi"/>
          <w:i/>
          <w:iCs/>
        </w:rPr>
        <w:t xml:space="preserve">Int J </w:t>
      </w:r>
      <w:proofErr w:type="spellStart"/>
      <w:r w:rsidRPr="00B407D8">
        <w:rPr>
          <w:rFonts w:cstheme="minorHAnsi"/>
          <w:i/>
          <w:iCs/>
        </w:rPr>
        <w:t>Radiat</w:t>
      </w:r>
      <w:proofErr w:type="spellEnd"/>
      <w:r w:rsidRPr="00B407D8">
        <w:rPr>
          <w:rFonts w:cstheme="minorHAnsi"/>
          <w:i/>
          <w:iCs/>
        </w:rPr>
        <w:t xml:space="preserve"> Oncol Biol Phys</w:t>
      </w:r>
      <w:r w:rsidRPr="00B407D8">
        <w:rPr>
          <w:rFonts w:cstheme="minorHAnsi"/>
        </w:rPr>
        <w:t>. </w:t>
      </w:r>
      <w:r w:rsidRPr="00B407D8">
        <w:rPr>
          <w:rStyle w:val="pubyear"/>
          <w:rFonts w:cstheme="minorHAnsi"/>
        </w:rPr>
        <w:t>2003</w:t>
      </w:r>
      <w:r w:rsidRPr="00B407D8">
        <w:rPr>
          <w:rFonts w:cstheme="minorHAnsi"/>
        </w:rPr>
        <w:t>; </w:t>
      </w:r>
      <w:r w:rsidRPr="00B407D8">
        <w:rPr>
          <w:rStyle w:val="vol"/>
          <w:rFonts w:cstheme="minorHAnsi"/>
          <w:b/>
          <w:bCs/>
        </w:rPr>
        <w:t>57</w:t>
      </w:r>
      <w:r w:rsidRPr="00B407D8">
        <w:rPr>
          <w:rFonts w:cstheme="minorHAnsi"/>
        </w:rPr>
        <w:t>: </w:t>
      </w:r>
      <w:r w:rsidRPr="00B407D8">
        <w:rPr>
          <w:rStyle w:val="pagefirst"/>
          <w:rFonts w:cstheme="minorHAnsi"/>
        </w:rPr>
        <w:t>444</w:t>
      </w:r>
      <w:r w:rsidRPr="00B407D8">
        <w:rPr>
          <w:rFonts w:cstheme="minorHAnsi"/>
        </w:rPr>
        <w:t>– </w:t>
      </w:r>
      <w:r w:rsidRPr="00B407D8">
        <w:rPr>
          <w:rStyle w:val="pagelast"/>
          <w:rFonts w:cstheme="minorHAnsi"/>
        </w:rPr>
        <w:t>451</w:t>
      </w:r>
      <w:r w:rsidRPr="00B407D8">
        <w:rPr>
          <w:rFonts w:cstheme="minorHAnsi"/>
        </w:rPr>
        <w:t>.</w:t>
      </w:r>
    </w:p>
    <w:p w14:paraId="14DFEEB7" w14:textId="77777777" w:rsidR="0032116D" w:rsidRPr="00B407D8" w:rsidRDefault="0032116D" w:rsidP="007A1103">
      <w:pPr>
        <w:spacing w:after="0"/>
        <w:ind w:left="720" w:hanging="720"/>
        <w:rPr>
          <w:rFonts w:cstheme="minorHAnsi"/>
        </w:rPr>
      </w:pPr>
      <w:r w:rsidRPr="00B407D8">
        <w:rPr>
          <w:rStyle w:val="bullet"/>
          <w:rFonts w:cstheme="minorHAnsi"/>
        </w:rPr>
        <w:t>18</w:t>
      </w:r>
      <w:r w:rsidRPr="00B407D8">
        <w:rPr>
          <w:rStyle w:val="author"/>
          <w:rFonts w:cstheme="minorHAnsi"/>
        </w:rPr>
        <w:t>Kalra MK</w:t>
      </w:r>
      <w:r w:rsidRPr="00B407D8">
        <w:rPr>
          <w:rFonts w:cstheme="minorHAnsi"/>
        </w:rPr>
        <w:t>, </w:t>
      </w:r>
      <w:r w:rsidRPr="00B407D8">
        <w:rPr>
          <w:rStyle w:val="author"/>
          <w:rFonts w:cstheme="minorHAnsi"/>
        </w:rPr>
        <w:t>Maher MM</w:t>
      </w:r>
      <w:r w:rsidRPr="00B407D8">
        <w:rPr>
          <w:rFonts w:cstheme="minorHAnsi"/>
        </w:rPr>
        <w:t>, </w:t>
      </w:r>
      <w:r w:rsidRPr="00B407D8">
        <w:rPr>
          <w:rStyle w:val="author"/>
          <w:rFonts w:cstheme="minorHAnsi"/>
        </w:rPr>
        <w:t>Toth TL</w:t>
      </w:r>
      <w:r w:rsidRPr="00B407D8">
        <w:rPr>
          <w:rFonts w:cstheme="minorHAnsi"/>
        </w:rPr>
        <w:t>, et al. </w:t>
      </w:r>
      <w:r w:rsidRPr="00B407D8">
        <w:rPr>
          <w:rStyle w:val="articletitle"/>
          <w:rFonts w:cstheme="minorHAnsi"/>
        </w:rPr>
        <w:t>Techniques and application of automatic tube current</w:t>
      </w:r>
      <w:r w:rsidRPr="00B407D8">
        <w:rPr>
          <w:rFonts w:cstheme="minorHAnsi"/>
        </w:rPr>
        <w:t>. </w:t>
      </w:r>
      <w:r w:rsidRPr="00B407D8">
        <w:rPr>
          <w:rFonts w:cstheme="minorHAnsi"/>
          <w:i/>
          <w:iCs/>
        </w:rPr>
        <w:t>Radiology</w:t>
      </w:r>
      <w:r w:rsidRPr="00B407D8">
        <w:rPr>
          <w:rFonts w:cstheme="minorHAnsi"/>
        </w:rPr>
        <w:t>. </w:t>
      </w:r>
      <w:r w:rsidRPr="00B407D8">
        <w:rPr>
          <w:rStyle w:val="pubyear"/>
          <w:rFonts w:cstheme="minorHAnsi"/>
        </w:rPr>
        <w:t>2004</w:t>
      </w:r>
      <w:r w:rsidRPr="00B407D8">
        <w:rPr>
          <w:rFonts w:cstheme="minorHAnsi"/>
        </w:rPr>
        <w:t>; </w:t>
      </w:r>
      <w:r w:rsidRPr="00B407D8">
        <w:rPr>
          <w:rStyle w:val="vol"/>
          <w:rFonts w:cstheme="minorHAnsi"/>
          <w:b/>
          <w:bCs/>
        </w:rPr>
        <w:t>233</w:t>
      </w:r>
      <w:r w:rsidRPr="00B407D8">
        <w:rPr>
          <w:rFonts w:cstheme="minorHAnsi"/>
        </w:rPr>
        <w:t>: </w:t>
      </w:r>
      <w:r w:rsidRPr="00B407D8">
        <w:rPr>
          <w:rStyle w:val="pagefirst"/>
          <w:rFonts w:cstheme="minorHAnsi"/>
        </w:rPr>
        <w:t>649</w:t>
      </w:r>
      <w:r w:rsidRPr="00B407D8">
        <w:rPr>
          <w:rFonts w:cstheme="minorHAnsi"/>
        </w:rPr>
        <w:t>– </w:t>
      </w:r>
      <w:r w:rsidRPr="00B407D8">
        <w:rPr>
          <w:rStyle w:val="pagelast"/>
          <w:rFonts w:cstheme="minorHAnsi"/>
        </w:rPr>
        <w:t>657</w:t>
      </w:r>
      <w:r w:rsidRPr="00B407D8">
        <w:rPr>
          <w:rFonts w:cstheme="minorHAnsi"/>
        </w:rPr>
        <w:t>.</w:t>
      </w:r>
    </w:p>
    <w:p w14:paraId="38B54958" w14:textId="77777777" w:rsidR="0032116D" w:rsidRPr="00B407D8" w:rsidRDefault="0032116D" w:rsidP="007A1103">
      <w:pPr>
        <w:spacing w:after="0"/>
        <w:ind w:left="720" w:hanging="720"/>
        <w:rPr>
          <w:rFonts w:cstheme="minorHAnsi"/>
        </w:rPr>
      </w:pPr>
      <w:r w:rsidRPr="00B407D8">
        <w:rPr>
          <w:rStyle w:val="bullet"/>
          <w:rFonts w:cstheme="minorHAnsi"/>
        </w:rPr>
        <w:t>19</w:t>
      </w:r>
      <w:r w:rsidRPr="00B407D8">
        <w:rPr>
          <w:rStyle w:val="author"/>
          <w:rFonts w:cstheme="minorHAnsi"/>
        </w:rPr>
        <w:t>Grant K</w:t>
      </w:r>
      <w:r w:rsidRPr="00B407D8">
        <w:rPr>
          <w:rFonts w:cstheme="minorHAnsi"/>
        </w:rPr>
        <w:t>, </w:t>
      </w:r>
      <w:proofErr w:type="spellStart"/>
      <w:r w:rsidRPr="00B407D8">
        <w:rPr>
          <w:rStyle w:val="author"/>
          <w:rFonts w:cstheme="minorHAnsi"/>
        </w:rPr>
        <w:t>Raupach</w:t>
      </w:r>
      <w:proofErr w:type="spellEnd"/>
      <w:r w:rsidRPr="00B407D8">
        <w:rPr>
          <w:rStyle w:val="author"/>
          <w:rFonts w:cstheme="minorHAnsi"/>
        </w:rPr>
        <w:t xml:space="preserve"> R</w:t>
      </w:r>
      <w:r w:rsidRPr="00B407D8">
        <w:rPr>
          <w:rFonts w:cstheme="minorHAnsi"/>
        </w:rPr>
        <w:t>. </w:t>
      </w:r>
      <w:r w:rsidRPr="00B407D8">
        <w:rPr>
          <w:rStyle w:val="othertitle"/>
          <w:rFonts w:cstheme="minorHAnsi"/>
        </w:rPr>
        <w:t>SAFIRE: Sinogram Affirmed Iterative Reconstruction</w:t>
      </w:r>
      <w:r w:rsidRPr="00B407D8">
        <w:rPr>
          <w:rFonts w:cstheme="minorHAnsi"/>
        </w:rPr>
        <w:t>. </w:t>
      </w:r>
      <w:r w:rsidRPr="00B407D8">
        <w:rPr>
          <w:rFonts w:cstheme="minorHAnsi"/>
          <w:i/>
          <w:iCs/>
        </w:rPr>
        <w:t>Siemens Medical Solutions Whitepaper A911IM‐CT‐121036‐P1‐4A00</w:t>
      </w:r>
      <w:r w:rsidRPr="00B407D8">
        <w:rPr>
          <w:rFonts w:cstheme="minorHAnsi"/>
        </w:rPr>
        <w:t>; </w:t>
      </w:r>
      <w:r w:rsidRPr="00B407D8">
        <w:rPr>
          <w:rStyle w:val="pubyear"/>
          <w:rFonts w:cstheme="minorHAnsi"/>
        </w:rPr>
        <w:t>2012</w:t>
      </w:r>
      <w:r w:rsidRPr="00B407D8">
        <w:rPr>
          <w:rFonts w:cstheme="minorHAnsi"/>
        </w:rPr>
        <w:t>.</w:t>
      </w:r>
    </w:p>
    <w:p w14:paraId="25F5E414" w14:textId="77777777" w:rsidR="0032116D" w:rsidRPr="00B407D8" w:rsidRDefault="0032116D" w:rsidP="007A1103">
      <w:pPr>
        <w:spacing w:after="0"/>
        <w:ind w:left="720" w:hanging="720"/>
        <w:rPr>
          <w:rFonts w:cstheme="minorHAnsi"/>
        </w:rPr>
      </w:pPr>
      <w:r w:rsidRPr="00B407D8">
        <w:rPr>
          <w:rStyle w:val="bullet"/>
          <w:rFonts w:cstheme="minorHAnsi"/>
        </w:rPr>
        <w:t>20</w:t>
      </w:r>
      <w:r w:rsidRPr="00B407D8">
        <w:rPr>
          <w:rStyle w:val="author"/>
          <w:rFonts w:cstheme="minorHAnsi"/>
        </w:rPr>
        <w:t>Noid G</w:t>
      </w:r>
      <w:r w:rsidRPr="00B407D8">
        <w:rPr>
          <w:rFonts w:cstheme="minorHAnsi"/>
        </w:rPr>
        <w:t>, </w:t>
      </w:r>
      <w:r w:rsidRPr="00B407D8">
        <w:rPr>
          <w:rStyle w:val="author"/>
          <w:rFonts w:cstheme="minorHAnsi"/>
        </w:rPr>
        <w:t>Tai A</w:t>
      </w:r>
      <w:r w:rsidRPr="00B407D8">
        <w:rPr>
          <w:rFonts w:cstheme="minorHAnsi"/>
        </w:rPr>
        <w:t>, </w:t>
      </w:r>
      <w:r w:rsidRPr="00B407D8">
        <w:rPr>
          <w:rStyle w:val="author"/>
          <w:rFonts w:cstheme="minorHAnsi"/>
        </w:rPr>
        <w:t>Chen GP</w:t>
      </w:r>
      <w:r w:rsidRPr="00B407D8">
        <w:rPr>
          <w:rFonts w:cstheme="minorHAnsi"/>
        </w:rPr>
        <w:t>, et al. </w:t>
      </w:r>
      <w:r w:rsidRPr="00B407D8">
        <w:rPr>
          <w:rStyle w:val="articletitle"/>
          <w:rFonts w:cstheme="minorHAnsi"/>
        </w:rPr>
        <w:t>Reducing radiation dose and enhancing imaging quality of 4DCT for radiation therapy using iterative reconstruction algorithms</w:t>
      </w:r>
      <w:r w:rsidRPr="00B407D8">
        <w:rPr>
          <w:rFonts w:cstheme="minorHAnsi"/>
        </w:rPr>
        <w:t>. </w:t>
      </w:r>
      <w:r w:rsidRPr="00B407D8">
        <w:rPr>
          <w:rFonts w:cstheme="minorHAnsi"/>
          <w:i/>
          <w:iCs/>
        </w:rPr>
        <w:t xml:space="preserve">Adv </w:t>
      </w:r>
      <w:proofErr w:type="spellStart"/>
      <w:r w:rsidRPr="00B407D8">
        <w:rPr>
          <w:rFonts w:cstheme="minorHAnsi"/>
          <w:i/>
          <w:iCs/>
        </w:rPr>
        <w:t>Radiat</w:t>
      </w:r>
      <w:proofErr w:type="spellEnd"/>
      <w:r w:rsidRPr="00B407D8">
        <w:rPr>
          <w:rFonts w:cstheme="minorHAnsi"/>
          <w:i/>
          <w:iCs/>
        </w:rPr>
        <w:t xml:space="preserve"> Oncol</w:t>
      </w:r>
      <w:r w:rsidRPr="00B407D8">
        <w:rPr>
          <w:rFonts w:cstheme="minorHAnsi"/>
        </w:rPr>
        <w:t>. </w:t>
      </w:r>
      <w:r w:rsidRPr="00B407D8">
        <w:rPr>
          <w:rStyle w:val="pubyear"/>
          <w:rFonts w:cstheme="minorHAnsi"/>
        </w:rPr>
        <w:t>2017</w:t>
      </w:r>
      <w:r w:rsidRPr="00B407D8">
        <w:rPr>
          <w:rFonts w:cstheme="minorHAnsi"/>
        </w:rPr>
        <w:t>; </w:t>
      </w:r>
      <w:r w:rsidRPr="00B407D8">
        <w:rPr>
          <w:rStyle w:val="vol"/>
          <w:rFonts w:cstheme="minorHAnsi"/>
          <w:b/>
          <w:bCs/>
        </w:rPr>
        <w:t>2</w:t>
      </w:r>
      <w:r w:rsidRPr="00B407D8">
        <w:rPr>
          <w:rFonts w:cstheme="minorHAnsi"/>
        </w:rPr>
        <w:t>: </w:t>
      </w:r>
      <w:r w:rsidRPr="00B407D8">
        <w:rPr>
          <w:rStyle w:val="pagefirst"/>
          <w:rFonts w:cstheme="minorHAnsi"/>
        </w:rPr>
        <w:t>515</w:t>
      </w:r>
      <w:r w:rsidRPr="00B407D8">
        <w:rPr>
          <w:rFonts w:cstheme="minorHAnsi"/>
        </w:rPr>
        <w:t>– </w:t>
      </w:r>
      <w:r w:rsidRPr="00B407D8">
        <w:rPr>
          <w:rStyle w:val="pagelast"/>
          <w:rFonts w:cstheme="minorHAnsi"/>
        </w:rPr>
        <w:t>521</w:t>
      </w:r>
      <w:r w:rsidRPr="00B407D8">
        <w:rPr>
          <w:rFonts w:cstheme="minorHAnsi"/>
        </w:rPr>
        <w:t>.</w:t>
      </w:r>
    </w:p>
    <w:p w14:paraId="032D2D0F" w14:textId="77263C7D" w:rsidR="00864D64" w:rsidRPr="00B407D8" w:rsidRDefault="00864D64" w:rsidP="00A95DDB">
      <w:pPr>
        <w:rPr>
          <w:rFonts w:cstheme="minorHAnsi"/>
        </w:rPr>
      </w:pPr>
    </w:p>
    <w:p w14:paraId="10EB6F6B" w14:textId="331E048F" w:rsidR="00864D64" w:rsidRPr="00B407D8" w:rsidRDefault="00864D64" w:rsidP="00A95DDB">
      <w:pPr>
        <w:rPr>
          <w:rFonts w:cstheme="minorHAnsi"/>
        </w:rPr>
      </w:pPr>
    </w:p>
    <w:p w14:paraId="21A1ADA1" w14:textId="77777777" w:rsidR="00864D64" w:rsidRPr="00B407D8" w:rsidRDefault="00864D64" w:rsidP="00A95DDB">
      <w:pPr>
        <w:rPr>
          <w:rFonts w:cstheme="minorHAnsi"/>
        </w:rPr>
      </w:pPr>
    </w:p>
    <w:sectPr w:rsidR="00864D64" w:rsidRPr="00B407D8"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1F4870"/>
    <w:multiLevelType w:val="multilevel"/>
    <w:tmpl w:val="8B9C71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8F018E1"/>
    <w:multiLevelType w:val="multilevel"/>
    <w:tmpl w:val="357AD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8RJvlHkCmezatXkpTvnx5hnVR0W34iwe0aeJsG67+ljHhK77FZgFC5Wey/aLNLyWI0qBhPLtVU1EB5S+1ELFzA==" w:salt="n1gkrhwO6gtq8zDzHzOaA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48BA"/>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24AF1"/>
    <w:rsid w:val="00131A15"/>
    <w:rsid w:val="00131C28"/>
    <w:rsid w:val="00134CF7"/>
    <w:rsid w:val="0014182B"/>
    <w:rsid w:val="0014490B"/>
    <w:rsid w:val="00146A5C"/>
    <w:rsid w:val="00146E50"/>
    <w:rsid w:val="00150DB6"/>
    <w:rsid w:val="00152ED4"/>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752F"/>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85EE9"/>
    <w:rsid w:val="0029129F"/>
    <w:rsid w:val="0029165A"/>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116D"/>
    <w:rsid w:val="00324290"/>
    <w:rsid w:val="00331737"/>
    <w:rsid w:val="0033243D"/>
    <w:rsid w:val="0033652E"/>
    <w:rsid w:val="00340617"/>
    <w:rsid w:val="00340B13"/>
    <w:rsid w:val="00340CDB"/>
    <w:rsid w:val="003427C6"/>
    <w:rsid w:val="00343472"/>
    <w:rsid w:val="003455AA"/>
    <w:rsid w:val="00347634"/>
    <w:rsid w:val="00351E90"/>
    <w:rsid w:val="00360206"/>
    <w:rsid w:val="00362327"/>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07307"/>
    <w:rsid w:val="004122F9"/>
    <w:rsid w:val="004124D3"/>
    <w:rsid w:val="004139BA"/>
    <w:rsid w:val="00421CBC"/>
    <w:rsid w:val="0042368E"/>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3473"/>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018"/>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581B"/>
    <w:rsid w:val="006871E0"/>
    <w:rsid w:val="00693B53"/>
    <w:rsid w:val="00697377"/>
    <w:rsid w:val="006A1F61"/>
    <w:rsid w:val="006A533C"/>
    <w:rsid w:val="006A5E52"/>
    <w:rsid w:val="006A712D"/>
    <w:rsid w:val="006A7B71"/>
    <w:rsid w:val="006B20FD"/>
    <w:rsid w:val="006B3B2B"/>
    <w:rsid w:val="006C024E"/>
    <w:rsid w:val="006C7ED1"/>
    <w:rsid w:val="006D1D8E"/>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103"/>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E7239"/>
    <w:rsid w:val="007F0413"/>
    <w:rsid w:val="007F12C0"/>
    <w:rsid w:val="007F336A"/>
    <w:rsid w:val="007F4E20"/>
    <w:rsid w:val="007F53BD"/>
    <w:rsid w:val="007F7A0B"/>
    <w:rsid w:val="0080037D"/>
    <w:rsid w:val="008061E0"/>
    <w:rsid w:val="0080711D"/>
    <w:rsid w:val="00812617"/>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4D64"/>
    <w:rsid w:val="0086670A"/>
    <w:rsid w:val="00870BA1"/>
    <w:rsid w:val="00872DC6"/>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E644E"/>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95DDB"/>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076"/>
    <w:rsid w:val="00B30468"/>
    <w:rsid w:val="00B32160"/>
    <w:rsid w:val="00B32B07"/>
    <w:rsid w:val="00B336E9"/>
    <w:rsid w:val="00B3397D"/>
    <w:rsid w:val="00B3426B"/>
    <w:rsid w:val="00B34F7B"/>
    <w:rsid w:val="00B35999"/>
    <w:rsid w:val="00B407D8"/>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473"/>
    <w:rsid w:val="00BB7C37"/>
    <w:rsid w:val="00BC168F"/>
    <w:rsid w:val="00BC1E95"/>
    <w:rsid w:val="00BC2262"/>
    <w:rsid w:val="00BC33D3"/>
    <w:rsid w:val="00BC3D81"/>
    <w:rsid w:val="00BC420A"/>
    <w:rsid w:val="00BC540B"/>
    <w:rsid w:val="00BC7302"/>
    <w:rsid w:val="00BD01F3"/>
    <w:rsid w:val="00BD0D8D"/>
    <w:rsid w:val="00BD439F"/>
    <w:rsid w:val="00BD4F14"/>
    <w:rsid w:val="00BE2644"/>
    <w:rsid w:val="00BE42F3"/>
    <w:rsid w:val="00BE551C"/>
    <w:rsid w:val="00BF4A21"/>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0CB7"/>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0A9E"/>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6527"/>
    <w:rsid w:val="00D77E53"/>
    <w:rsid w:val="00D8135F"/>
    <w:rsid w:val="00D81DD5"/>
    <w:rsid w:val="00D87BB8"/>
    <w:rsid w:val="00D90BD9"/>
    <w:rsid w:val="00D932C5"/>
    <w:rsid w:val="00D939A7"/>
    <w:rsid w:val="00D9581C"/>
    <w:rsid w:val="00D95DCB"/>
    <w:rsid w:val="00D96228"/>
    <w:rsid w:val="00DA04BB"/>
    <w:rsid w:val="00DA5459"/>
    <w:rsid w:val="00DA619A"/>
    <w:rsid w:val="00DB357A"/>
    <w:rsid w:val="00DB4233"/>
    <w:rsid w:val="00DB5097"/>
    <w:rsid w:val="00DC065E"/>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1999"/>
    <w:rsid w:val="00E747D9"/>
    <w:rsid w:val="00E75D5D"/>
    <w:rsid w:val="00E766CA"/>
    <w:rsid w:val="00E81F85"/>
    <w:rsid w:val="00E8413D"/>
    <w:rsid w:val="00E84C2A"/>
    <w:rsid w:val="00E90CA1"/>
    <w:rsid w:val="00E91D25"/>
    <w:rsid w:val="00E95F4D"/>
    <w:rsid w:val="00E97067"/>
    <w:rsid w:val="00EA6E8E"/>
    <w:rsid w:val="00EA7978"/>
    <w:rsid w:val="00EA7D19"/>
    <w:rsid w:val="00EB6388"/>
    <w:rsid w:val="00EB7F70"/>
    <w:rsid w:val="00EC4C2A"/>
    <w:rsid w:val="00EC6764"/>
    <w:rsid w:val="00EC726F"/>
    <w:rsid w:val="00EC7743"/>
    <w:rsid w:val="00EC7B8C"/>
    <w:rsid w:val="00ED2540"/>
    <w:rsid w:val="00ED48A6"/>
    <w:rsid w:val="00ED521A"/>
    <w:rsid w:val="00EE0FE1"/>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22F70"/>
    <w:rsid w:val="00F25E5B"/>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32116D"/>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32116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2116D"/>
    <w:rPr>
      <w:color w:val="0000FF"/>
      <w:u w:val="single"/>
    </w:rPr>
  </w:style>
  <w:style w:type="character" w:styleId="FollowedHyperlink">
    <w:name w:val="FollowedHyperlink"/>
    <w:basedOn w:val="DefaultParagraphFont"/>
    <w:uiPriority w:val="99"/>
    <w:semiHidden/>
    <w:unhideWhenUsed/>
    <w:rsid w:val="0032116D"/>
    <w:rPr>
      <w:color w:val="800080"/>
      <w:u w:val="single"/>
    </w:rPr>
  </w:style>
  <w:style w:type="character" w:customStyle="1" w:styleId="inline-equationconstruct">
    <w:name w:val="inline-equation__construct"/>
    <w:basedOn w:val="DefaultParagraphFont"/>
    <w:rsid w:val="0032116D"/>
  </w:style>
  <w:style w:type="character" w:customStyle="1" w:styleId="inline-equationlabel">
    <w:name w:val="inline-equation__label"/>
    <w:basedOn w:val="DefaultParagraphFont"/>
    <w:rsid w:val="0032116D"/>
  </w:style>
  <w:style w:type="character" w:customStyle="1" w:styleId="bullet">
    <w:name w:val="bullet"/>
    <w:basedOn w:val="DefaultParagraphFont"/>
    <w:rsid w:val="0032116D"/>
  </w:style>
  <w:style w:type="character" w:customStyle="1" w:styleId="author">
    <w:name w:val="author"/>
    <w:basedOn w:val="DefaultParagraphFont"/>
    <w:rsid w:val="0032116D"/>
  </w:style>
  <w:style w:type="character" w:customStyle="1" w:styleId="articletitle">
    <w:name w:val="articletitle"/>
    <w:basedOn w:val="DefaultParagraphFont"/>
    <w:rsid w:val="0032116D"/>
  </w:style>
  <w:style w:type="character" w:customStyle="1" w:styleId="pubyear">
    <w:name w:val="pubyear"/>
    <w:basedOn w:val="DefaultParagraphFont"/>
    <w:rsid w:val="0032116D"/>
  </w:style>
  <w:style w:type="character" w:customStyle="1" w:styleId="vol">
    <w:name w:val="vol"/>
    <w:basedOn w:val="DefaultParagraphFont"/>
    <w:rsid w:val="0032116D"/>
  </w:style>
  <w:style w:type="character" w:customStyle="1" w:styleId="pagefirst">
    <w:name w:val="pagefirst"/>
    <w:basedOn w:val="DefaultParagraphFont"/>
    <w:rsid w:val="0032116D"/>
  </w:style>
  <w:style w:type="character" w:customStyle="1" w:styleId="pagelast">
    <w:name w:val="pagelast"/>
    <w:basedOn w:val="DefaultParagraphFont"/>
    <w:rsid w:val="0032116D"/>
  </w:style>
  <w:style w:type="character" w:customStyle="1" w:styleId="openurl">
    <w:name w:val="openurl"/>
    <w:basedOn w:val="DefaultParagraphFont"/>
    <w:rsid w:val="0032116D"/>
  </w:style>
  <w:style w:type="character" w:customStyle="1" w:styleId="othertitle">
    <w:name w:val="othertitle"/>
    <w:basedOn w:val="DefaultParagraphFont"/>
    <w:rsid w:val="003211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8289422">
      <w:bodyDiv w:val="1"/>
      <w:marLeft w:val="0"/>
      <w:marRight w:val="0"/>
      <w:marTop w:val="0"/>
      <w:marBottom w:val="0"/>
      <w:divBdr>
        <w:top w:val="none" w:sz="0" w:space="0" w:color="auto"/>
        <w:left w:val="none" w:sz="0" w:space="0" w:color="auto"/>
        <w:bottom w:val="none" w:sz="0" w:space="0" w:color="auto"/>
        <w:right w:val="none" w:sz="0" w:space="0" w:color="auto"/>
      </w:divBdr>
      <w:divsChild>
        <w:div w:id="585460025">
          <w:marLeft w:val="0"/>
          <w:marRight w:val="0"/>
          <w:marTop w:val="0"/>
          <w:marBottom w:val="0"/>
          <w:divBdr>
            <w:top w:val="none" w:sz="0" w:space="0" w:color="auto"/>
            <w:left w:val="none" w:sz="0" w:space="0" w:color="auto"/>
            <w:bottom w:val="none" w:sz="0" w:space="0" w:color="auto"/>
            <w:right w:val="none" w:sz="0" w:space="0" w:color="auto"/>
          </w:divBdr>
          <w:divsChild>
            <w:div w:id="760570014">
              <w:marLeft w:val="0"/>
              <w:marRight w:val="0"/>
              <w:marTop w:val="0"/>
              <w:marBottom w:val="0"/>
              <w:divBdr>
                <w:top w:val="none" w:sz="0" w:space="0" w:color="auto"/>
                <w:left w:val="none" w:sz="0" w:space="0" w:color="auto"/>
                <w:bottom w:val="none" w:sz="0" w:space="0" w:color="auto"/>
                <w:right w:val="none" w:sz="0" w:space="0" w:color="auto"/>
              </w:divBdr>
              <w:divsChild>
                <w:div w:id="578563947">
                  <w:marLeft w:val="0"/>
                  <w:marRight w:val="0"/>
                  <w:marTop w:val="0"/>
                  <w:marBottom w:val="0"/>
                  <w:divBdr>
                    <w:top w:val="none" w:sz="0" w:space="0" w:color="auto"/>
                    <w:left w:val="none" w:sz="0" w:space="0" w:color="auto"/>
                    <w:bottom w:val="none" w:sz="0" w:space="0" w:color="auto"/>
                    <w:right w:val="none" w:sz="0" w:space="0" w:color="auto"/>
                  </w:divBdr>
                </w:div>
                <w:div w:id="1105807229">
                  <w:marLeft w:val="0"/>
                  <w:marRight w:val="0"/>
                  <w:marTop w:val="0"/>
                  <w:marBottom w:val="0"/>
                  <w:divBdr>
                    <w:top w:val="none" w:sz="0" w:space="0" w:color="auto"/>
                    <w:left w:val="none" w:sz="0" w:space="0" w:color="auto"/>
                    <w:bottom w:val="none" w:sz="0" w:space="0" w:color="auto"/>
                    <w:right w:val="none" w:sz="0" w:space="0" w:color="auto"/>
                  </w:divBdr>
                </w:div>
                <w:div w:id="791554461">
                  <w:marLeft w:val="0"/>
                  <w:marRight w:val="0"/>
                  <w:marTop w:val="0"/>
                  <w:marBottom w:val="0"/>
                  <w:divBdr>
                    <w:top w:val="none" w:sz="0" w:space="0" w:color="auto"/>
                    <w:left w:val="none" w:sz="0" w:space="0" w:color="auto"/>
                    <w:bottom w:val="none" w:sz="0" w:space="0" w:color="auto"/>
                    <w:right w:val="none" w:sz="0" w:space="0" w:color="auto"/>
                  </w:divBdr>
                </w:div>
                <w:div w:id="288899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700938">
          <w:marLeft w:val="0"/>
          <w:marRight w:val="0"/>
          <w:marTop w:val="0"/>
          <w:marBottom w:val="0"/>
          <w:divBdr>
            <w:top w:val="none" w:sz="0" w:space="0" w:color="auto"/>
            <w:left w:val="none" w:sz="0" w:space="0" w:color="auto"/>
            <w:bottom w:val="none" w:sz="0" w:space="0" w:color="auto"/>
            <w:right w:val="none" w:sz="0" w:space="0" w:color="auto"/>
          </w:divBdr>
          <w:divsChild>
            <w:div w:id="931668598">
              <w:marLeft w:val="0"/>
              <w:marRight w:val="0"/>
              <w:marTop w:val="150"/>
              <w:marBottom w:val="270"/>
              <w:divBdr>
                <w:top w:val="none" w:sz="0" w:space="0" w:color="auto"/>
                <w:left w:val="none" w:sz="0" w:space="0" w:color="auto"/>
                <w:bottom w:val="none" w:sz="0" w:space="0" w:color="auto"/>
                <w:right w:val="none" w:sz="0" w:space="0" w:color="auto"/>
              </w:divBdr>
              <w:divsChild>
                <w:div w:id="1273126768">
                  <w:marLeft w:val="0"/>
                  <w:marRight w:val="0"/>
                  <w:marTop w:val="270"/>
                  <w:marBottom w:val="270"/>
                  <w:divBdr>
                    <w:top w:val="none" w:sz="0" w:space="0" w:color="auto"/>
                    <w:left w:val="none" w:sz="0" w:space="0" w:color="auto"/>
                    <w:bottom w:val="none" w:sz="0" w:space="0" w:color="auto"/>
                    <w:right w:val="none" w:sz="0" w:space="0" w:color="auto"/>
                  </w:divBdr>
                </w:div>
                <w:div w:id="1809666992">
                  <w:marLeft w:val="0"/>
                  <w:marRight w:val="0"/>
                  <w:marTop w:val="270"/>
                  <w:marBottom w:val="270"/>
                  <w:divBdr>
                    <w:top w:val="none" w:sz="0" w:space="0" w:color="auto"/>
                    <w:left w:val="none" w:sz="0" w:space="0" w:color="auto"/>
                    <w:bottom w:val="none" w:sz="0" w:space="0" w:color="auto"/>
                    <w:right w:val="none" w:sz="0" w:space="0" w:color="auto"/>
                  </w:divBdr>
                </w:div>
              </w:divsChild>
            </w:div>
            <w:div w:id="322003903">
              <w:marLeft w:val="0"/>
              <w:marRight w:val="0"/>
              <w:marTop w:val="150"/>
              <w:marBottom w:val="270"/>
              <w:divBdr>
                <w:top w:val="none" w:sz="0" w:space="0" w:color="auto"/>
                <w:left w:val="none" w:sz="0" w:space="0" w:color="auto"/>
                <w:bottom w:val="none" w:sz="0" w:space="0" w:color="auto"/>
                <w:right w:val="none" w:sz="0" w:space="0" w:color="auto"/>
              </w:divBdr>
            </w:div>
          </w:divsChild>
        </w:div>
        <w:div w:id="1494756934">
          <w:marLeft w:val="0"/>
          <w:marRight w:val="0"/>
          <w:marTop w:val="0"/>
          <w:marBottom w:val="0"/>
          <w:divBdr>
            <w:top w:val="none" w:sz="0" w:space="0" w:color="auto"/>
            <w:left w:val="none" w:sz="0" w:space="0" w:color="auto"/>
            <w:bottom w:val="none" w:sz="0" w:space="0" w:color="auto"/>
            <w:right w:val="none" w:sz="0" w:space="0" w:color="auto"/>
          </w:divBdr>
          <w:divsChild>
            <w:div w:id="375933623">
              <w:marLeft w:val="0"/>
              <w:marRight w:val="0"/>
              <w:marTop w:val="150"/>
              <w:marBottom w:val="270"/>
              <w:divBdr>
                <w:top w:val="none" w:sz="0" w:space="0" w:color="auto"/>
                <w:left w:val="none" w:sz="0" w:space="0" w:color="auto"/>
                <w:bottom w:val="none" w:sz="0" w:space="0" w:color="auto"/>
                <w:right w:val="none" w:sz="0" w:space="0" w:color="auto"/>
              </w:divBdr>
            </w:div>
            <w:div w:id="1830822663">
              <w:marLeft w:val="0"/>
              <w:marRight w:val="0"/>
              <w:marTop w:val="150"/>
              <w:marBottom w:val="270"/>
              <w:divBdr>
                <w:top w:val="none" w:sz="0" w:space="0" w:color="auto"/>
                <w:left w:val="none" w:sz="0" w:space="0" w:color="auto"/>
                <w:bottom w:val="none" w:sz="0" w:space="0" w:color="auto"/>
                <w:right w:val="none" w:sz="0" w:space="0" w:color="auto"/>
              </w:divBdr>
            </w:div>
          </w:divsChild>
        </w:div>
        <w:div w:id="415444373">
          <w:marLeft w:val="0"/>
          <w:marRight w:val="0"/>
          <w:marTop w:val="0"/>
          <w:marBottom w:val="0"/>
          <w:divBdr>
            <w:top w:val="none" w:sz="0" w:space="0" w:color="auto"/>
            <w:left w:val="none" w:sz="0" w:space="0" w:color="auto"/>
            <w:bottom w:val="none" w:sz="0" w:space="0" w:color="auto"/>
            <w:right w:val="none" w:sz="0" w:space="0" w:color="auto"/>
          </w:divBdr>
          <w:divsChild>
            <w:div w:id="1252009144">
              <w:marLeft w:val="0"/>
              <w:marRight w:val="0"/>
              <w:marTop w:val="0"/>
              <w:marBottom w:val="0"/>
              <w:divBdr>
                <w:top w:val="none" w:sz="0" w:space="0" w:color="auto"/>
                <w:left w:val="none" w:sz="0" w:space="0" w:color="auto"/>
                <w:bottom w:val="none" w:sz="0" w:space="0" w:color="auto"/>
                <w:right w:val="none" w:sz="0" w:space="0" w:color="auto"/>
              </w:divBdr>
              <w:divsChild>
                <w:div w:id="1076590309">
                  <w:marLeft w:val="0"/>
                  <w:marRight w:val="0"/>
                  <w:marTop w:val="0"/>
                  <w:marBottom w:val="0"/>
                  <w:divBdr>
                    <w:top w:val="none" w:sz="0" w:space="0" w:color="auto"/>
                    <w:left w:val="none" w:sz="0" w:space="0" w:color="auto"/>
                    <w:bottom w:val="none" w:sz="0" w:space="0" w:color="auto"/>
                    <w:right w:val="none" w:sz="0" w:space="0" w:color="auto"/>
                  </w:divBdr>
                </w:div>
              </w:divsChild>
            </w:div>
            <w:div w:id="730078823">
              <w:marLeft w:val="0"/>
              <w:marRight w:val="0"/>
              <w:marTop w:val="0"/>
              <w:marBottom w:val="0"/>
              <w:divBdr>
                <w:top w:val="none" w:sz="0" w:space="0" w:color="auto"/>
                <w:left w:val="none" w:sz="0" w:space="0" w:color="auto"/>
                <w:bottom w:val="none" w:sz="0" w:space="0" w:color="auto"/>
                <w:right w:val="none" w:sz="0" w:space="0" w:color="auto"/>
              </w:divBdr>
            </w:div>
            <w:div w:id="739330710">
              <w:marLeft w:val="0"/>
              <w:marRight w:val="0"/>
              <w:marTop w:val="0"/>
              <w:marBottom w:val="0"/>
              <w:divBdr>
                <w:top w:val="none" w:sz="0" w:space="0" w:color="auto"/>
                <w:left w:val="none" w:sz="0" w:space="0" w:color="auto"/>
                <w:bottom w:val="none" w:sz="0" w:space="0" w:color="auto"/>
                <w:right w:val="none" w:sz="0" w:space="0" w:color="auto"/>
              </w:divBdr>
              <w:divsChild>
                <w:div w:id="1685669721">
                  <w:marLeft w:val="0"/>
                  <w:marRight w:val="0"/>
                  <w:marTop w:val="0"/>
                  <w:marBottom w:val="0"/>
                  <w:divBdr>
                    <w:top w:val="none" w:sz="0" w:space="0" w:color="auto"/>
                    <w:left w:val="none" w:sz="0" w:space="0" w:color="auto"/>
                    <w:bottom w:val="none" w:sz="0" w:space="0" w:color="auto"/>
                    <w:right w:val="none" w:sz="0" w:space="0" w:color="auto"/>
                  </w:divBdr>
                </w:div>
              </w:divsChild>
            </w:div>
            <w:div w:id="1973052078">
              <w:marLeft w:val="0"/>
              <w:marRight w:val="0"/>
              <w:marTop w:val="0"/>
              <w:marBottom w:val="0"/>
              <w:divBdr>
                <w:top w:val="none" w:sz="0" w:space="0" w:color="auto"/>
                <w:left w:val="none" w:sz="0" w:space="0" w:color="auto"/>
                <w:bottom w:val="none" w:sz="0" w:space="0" w:color="auto"/>
                <w:right w:val="none" w:sz="0" w:space="0" w:color="auto"/>
              </w:divBdr>
            </w:div>
            <w:div w:id="1734086000">
              <w:marLeft w:val="0"/>
              <w:marRight w:val="0"/>
              <w:marTop w:val="0"/>
              <w:marBottom w:val="0"/>
              <w:divBdr>
                <w:top w:val="none" w:sz="0" w:space="0" w:color="auto"/>
                <w:left w:val="none" w:sz="0" w:space="0" w:color="auto"/>
                <w:bottom w:val="none" w:sz="0" w:space="0" w:color="auto"/>
                <w:right w:val="none" w:sz="0" w:space="0" w:color="auto"/>
              </w:divBdr>
              <w:divsChild>
                <w:div w:id="1551576060">
                  <w:marLeft w:val="0"/>
                  <w:marRight w:val="0"/>
                  <w:marTop w:val="0"/>
                  <w:marBottom w:val="0"/>
                  <w:divBdr>
                    <w:top w:val="none" w:sz="0" w:space="0" w:color="auto"/>
                    <w:left w:val="none" w:sz="0" w:space="0" w:color="auto"/>
                    <w:bottom w:val="none" w:sz="0" w:space="0" w:color="auto"/>
                    <w:right w:val="none" w:sz="0" w:space="0" w:color="auto"/>
                  </w:divBdr>
                </w:div>
              </w:divsChild>
            </w:div>
            <w:div w:id="267399023">
              <w:marLeft w:val="0"/>
              <w:marRight w:val="0"/>
              <w:marTop w:val="0"/>
              <w:marBottom w:val="0"/>
              <w:divBdr>
                <w:top w:val="none" w:sz="0" w:space="0" w:color="auto"/>
                <w:left w:val="none" w:sz="0" w:space="0" w:color="auto"/>
                <w:bottom w:val="none" w:sz="0" w:space="0" w:color="auto"/>
                <w:right w:val="none" w:sz="0" w:space="0" w:color="auto"/>
              </w:divBdr>
            </w:div>
            <w:div w:id="1062287341">
              <w:marLeft w:val="0"/>
              <w:marRight w:val="0"/>
              <w:marTop w:val="0"/>
              <w:marBottom w:val="0"/>
              <w:divBdr>
                <w:top w:val="none" w:sz="0" w:space="0" w:color="auto"/>
                <w:left w:val="none" w:sz="0" w:space="0" w:color="auto"/>
                <w:bottom w:val="none" w:sz="0" w:space="0" w:color="auto"/>
                <w:right w:val="none" w:sz="0" w:space="0" w:color="auto"/>
              </w:divBdr>
              <w:divsChild>
                <w:div w:id="1542205131">
                  <w:marLeft w:val="0"/>
                  <w:marRight w:val="0"/>
                  <w:marTop w:val="0"/>
                  <w:marBottom w:val="0"/>
                  <w:divBdr>
                    <w:top w:val="none" w:sz="0" w:space="0" w:color="auto"/>
                    <w:left w:val="none" w:sz="0" w:space="0" w:color="auto"/>
                    <w:bottom w:val="none" w:sz="0" w:space="0" w:color="auto"/>
                    <w:right w:val="none" w:sz="0" w:space="0" w:color="auto"/>
                  </w:divBdr>
                </w:div>
              </w:divsChild>
            </w:div>
            <w:div w:id="654837476">
              <w:marLeft w:val="0"/>
              <w:marRight w:val="0"/>
              <w:marTop w:val="0"/>
              <w:marBottom w:val="0"/>
              <w:divBdr>
                <w:top w:val="none" w:sz="0" w:space="0" w:color="auto"/>
                <w:left w:val="none" w:sz="0" w:space="0" w:color="auto"/>
                <w:bottom w:val="none" w:sz="0" w:space="0" w:color="auto"/>
                <w:right w:val="none" w:sz="0" w:space="0" w:color="auto"/>
              </w:divBdr>
            </w:div>
            <w:div w:id="583345451">
              <w:marLeft w:val="0"/>
              <w:marRight w:val="0"/>
              <w:marTop w:val="0"/>
              <w:marBottom w:val="0"/>
              <w:divBdr>
                <w:top w:val="none" w:sz="0" w:space="0" w:color="auto"/>
                <w:left w:val="none" w:sz="0" w:space="0" w:color="auto"/>
                <w:bottom w:val="none" w:sz="0" w:space="0" w:color="auto"/>
                <w:right w:val="none" w:sz="0" w:space="0" w:color="auto"/>
              </w:divBdr>
              <w:divsChild>
                <w:div w:id="1560169658">
                  <w:marLeft w:val="0"/>
                  <w:marRight w:val="0"/>
                  <w:marTop w:val="0"/>
                  <w:marBottom w:val="0"/>
                  <w:divBdr>
                    <w:top w:val="none" w:sz="0" w:space="0" w:color="auto"/>
                    <w:left w:val="none" w:sz="0" w:space="0" w:color="auto"/>
                    <w:bottom w:val="none" w:sz="0" w:space="0" w:color="auto"/>
                    <w:right w:val="none" w:sz="0" w:space="0" w:color="auto"/>
                  </w:divBdr>
                </w:div>
              </w:divsChild>
            </w:div>
            <w:div w:id="27292627">
              <w:marLeft w:val="0"/>
              <w:marRight w:val="0"/>
              <w:marTop w:val="0"/>
              <w:marBottom w:val="0"/>
              <w:divBdr>
                <w:top w:val="none" w:sz="0" w:space="0" w:color="auto"/>
                <w:left w:val="none" w:sz="0" w:space="0" w:color="auto"/>
                <w:bottom w:val="none" w:sz="0" w:space="0" w:color="auto"/>
                <w:right w:val="none" w:sz="0" w:space="0" w:color="auto"/>
              </w:divBdr>
            </w:div>
            <w:div w:id="1965427366">
              <w:marLeft w:val="0"/>
              <w:marRight w:val="0"/>
              <w:marTop w:val="0"/>
              <w:marBottom w:val="0"/>
              <w:divBdr>
                <w:top w:val="none" w:sz="0" w:space="0" w:color="auto"/>
                <w:left w:val="none" w:sz="0" w:space="0" w:color="auto"/>
                <w:bottom w:val="none" w:sz="0" w:space="0" w:color="auto"/>
                <w:right w:val="none" w:sz="0" w:space="0" w:color="auto"/>
              </w:divBdr>
              <w:divsChild>
                <w:div w:id="546837218">
                  <w:marLeft w:val="0"/>
                  <w:marRight w:val="0"/>
                  <w:marTop w:val="0"/>
                  <w:marBottom w:val="0"/>
                  <w:divBdr>
                    <w:top w:val="none" w:sz="0" w:space="0" w:color="auto"/>
                    <w:left w:val="none" w:sz="0" w:space="0" w:color="auto"/>
                    <w:bottom w:val="none" w:sz="0" w:space="0" w:color="auto"/>
                    <w:right w:val="none" w:sz="0" w:space="0" w:color="auto"/>
                  </w:divBdr>
                </w:div>
              </w:divsChild>
            </w:div>
            <w:div w:id="2122525770">
              <w:marLeft w:val="0"/>
              <w:marRight w:val="0"/>
              <w:marTop w:val="0"/>
              <w:marBottom w:val="0"/>
              <w:divBdr>
                <w:top w:val="none" w:sz="0" w:space="0" w:color="auto"/>
                <w:left w:val="none" w:sz="0" w:space="0" w:color="auto"/>
                <w:bottom w:val="none" w:sz="0" w:space="0" w:color="auto"/>
                <w:right w:val="none" w:sz="0" w:space="0" w:color="auto"/>
              </w:divBdr>
            </w:div>
          </w:divsChild>
        </w:div>
        <w:div w:id="1205564106">
          <w:marLeft w:val="0"/>
          <w:marRight w:val="0"/>
          <w:marTop w:val="0"/>
          <w:marBottom w:val="0"/>
          <w:divBdr>
            <w:top w:val="none" w:sz="0" w:space="0" w:color="auto"/>
            <w:left w:val="none" w:sz="0" w:space="0" w:color="auto"/>
            <w:bottom w:val="none" w:sz="0" w:space="0" w:color="auto"/>
            <w:right w:val="none" w:sz="0" w:space="0" w:color="auto"/>
          </w:divBdr>
        </w:div>
        <w:div w:id="1221674040">
          <w:marLeft w:val="0"/>
          <w:marRight w:val="0"/>
          <w:marTop w:val="0"/>
          <w:marBottom w:val="0"/>
          <w:divBdr>
            <w:top w:val="none" w:sz="0" w:space="0" w:color="auto"/>
            <w:left w:val="none" w:sz="0" w:space="0" w:color="auto"/>
            <w:bottom w:val="none" w:sz="0" w:space="0" w:color="auto"/>
            <w:right w:val="none" w:sz="0" w:space="0" w:color="auto"/>
          </w:divBdr>
        </w:div>
        <w:div w:id="940988715">
          <w:marLeft w:val="0"/>
          <w:marRight w:val="0"/>
          <w:marTop w:val="0"/>
          <w:marBottom w:val="0"/>
          <w:divBdr>
            <w:top w:val="none" w:sz="0" w:space="0" w:color="auto"/>
            <w:left w:val="none" w:sz="0" w:space="0" w:color="auto"/>
            <w:bottom w:val="none" w:sz="0" w:space="0" w:color="auto"/>
            <w:right w:val="none" w:sz="0" w:space="0" w:color="auto"/>
          </w:divBdr>
        </w:div>
        <w:div w:id="1368676481">
          <w:marLeft w:val="0"/>
          <w:marRight w:val="0"/>
          <w:marTop w:val="480"/>
          <w:marBottom w:val="360"/>
          <w:divBdr>
            <w:top w:val="none" w:sz="0" w:space="0" w:color="auto"/>
            <w:left w:val="none" w:sz="0" w:space="0" w:color="auto"/>
            <w:bottom w:val="none" w:sz="0" w:space="0" w:color="auto"/>
            <w:right w:val="none" w:sz="0" w:space="0" w:color="auto"/>
          </w:divBdr>
          <w:divsChild>
            <w:div w:id="1595168699">
              <w:marLeft w:val="0"/>
              <w:marRight w:val="0"/>
              <w:marTop w:val="0"/>
              <w:marBottom w:val="0"/>
              <w:divBdr>
                <w:top w:val="none" w:sz="0" w:space="0" w:color="auto"/>
                <w:left w:val="none" w:sz="0" w:space="0" w:color="auto"/>
                <w:bottom w:val="none" w:sz="0" w:space="0" w:color="auto"/>
                <w:right w:val="none" w:sz="0" w:space="0" w:color="auto"/>
              </w:divBdr>
            </w:div>
            <w:div w:id="691960843">
              <w:marLeft w:val="0"/>
              <w:marRight w:val="0"/>
              <w:marTop w:val="0"/>
              <w:marBottom w:val="0"/>
              <w:divBdr>
                <w:top w:val="single" w:sz="6" w:space="18" w:color="005274"/>
                <w:left w:val="single" w:sz="6" w:space="18" w:color="005274"/>
                <w:bottom w:val="single" w:sz="6" w:space="18" w:color="005274"/>
                <w:right w:val="single" w:sz="6" w:space="18" w:color="005274"/>
              </w:divBdr>
              <w:divsChild>
                <w:div w:id="1365985128">
                  <w:marLeft w:val="0"/>
                  <w:marRight w:val="0"/>
                  <w:marTop w:val="0"/>
                  <w:marBottom w:val="0"/>
                  <w:divBdr>
                    <w:top w:val="none" w:sz="0" w:space="0" w:color="auto"/>
                    <w:left w:val="none" w:sz="0" w:space="0" w:color="auto"/>
                    <w:bottom w:val="none" w:sz="0" w:space="0" w:color="auto"/>
                    <w:right w:val="none" w:sz="0" w:space="0" w:color="auto"/>
                  </w:divBdr>
                </w:div>
                <w:div w:id="122038740">
                  <w:marLeft w:val="0"/>
                  <w:marRight w:val="0"/>
                  <w:marTop w:val="0"/>
                  <w:marBottom w:val="0"/>
                  <w:divBdr>
                    <w:top w:val="none" w:sz="0" w:space="0" w:color="auto"/>
                    <w:left w:val="none" w:sz="0" w:space="0" w:color="auto"/>
                    <w:bottom w:val="none" w:sz="0" w:space="0" w:color="auto"/>
                    <w:right w:val="none" w:sz="0" w:space="0" w:color="auto"/>
                  </w:divBdr>
                </w:div>
                <w:div w:id="1005521927">
                  <w:marLeft w:val="0"/>
                  <w:marRight w:val="0"/>
                  <w:marTop w:val="0"/>
                  <w:marBottom w:val="0"/>
                  <w:divBdr>
                    <w:top w:val="none" w:sz="0" w:space="0" w:color="auto"/>
                    <w:left w:val="none" w:sz="0" w:space="0" w:color="auto"/>
                    <w:bottom w:val="none" w:sz="0" w:space="0" w:color="auto"/>
                    <w:right w:val="none" w:sz="0" w:space="0" w:color="auto"/>
                  </w:divBdr>
                </w:div>
                <w:div w:id="1823886065">
                  <w:marLeft w:val="0"/>
                  <w:marRight w:val="0"/>
                  <w:marTop w:val="0"/>
                  <w:marBottom w:val="0"/>
                  <w:divBdr>
                    <w:top w:val="none" w:sz="0" w:space="0" w:color="auto"/>
                    <w:left w:val="none" w:sz="0" w:space="0" w:color="auto"/>
                    <w:bottom w:val="none" w:sz="0" w:space="0" w:color="auto"/>
                    <w:right w:val="none" w:sz="0" w:space="0" w:color="auto"/>
                  </w:divBdr>
                </w:div>
                <w:div w:id="323432103">
                  <w:marLeft w:val="0"/>
                  <w:marRight w:val="0"/>
                  <w:marTop w:val="0"/>
                  <w:marBottom w:val="0"/>
                  <w:divBdr>
                    <w:top w:val="none" w:sz="0" w:space="0" w:color="auto"/>
                    <w:left w:val="none" w:sz="0" w:space="0" w:color="auto"/>
                    <w:bottom w:val="none" w:sz="0" w:space="0" w:color="auto"/>
                    <w:right w:val="none" w:sz="0" w:space="0" w:color="auto"/>
                  </w:divBdr>
                </w:div>
                <w:div w:id="1122727132">
                  <w:marLeft w:val="0"/>
                  <w:marRight w:val="0"/>
                  <w:marTop w:val="0"/>
                  <w:marBottom w:val="0"/>
                  <w:divBdr>
                    <w:top w:val="none" w:sz="0" w:space="0" w:color="auto"/>
                    <w:left w:val="none" w:sz="0" w:space="0" w:color="auto"/>
                    <w:bottom w:val="none" w:sz="0" w:space="0" w:color="auto"/>
                    <w:right w:val="none" w:sz="0" w:space="0" w:color="auto"/>
                  </w:divBdr>
                </w:div>
                <w:div w:id="1223827683">
                  <w:marLeft w:val="0"/>
                  <w:marRight w:val="0"/>
                  <w:marTop w:val="0"/>
                  <w:marBottom w:val="0"/>
                  <w:divBdr>
                    <w:top w:val="none" w:sz="0" w:space="0" w:color="auto"/>
                    <w:left w:val="none" w:sz="0" w:space="0" w:color="auto"/>
                    <w:bottom w:val="none" w:sz="0" w:space="0" w:color="auto"/>
                    <w:right w:val="none" w:sz="0" w:space="0" w:color="auto"/>
                  </w:divBdr>
                </w:div>
                <w:div w:id="835531945">
                  <w:marLeft w:val="0"/>
                  <w:marRight w:val="0"/>
                  <w:marTop w:val="0"/>
                  <w:marBottom w:val="0"/>
                  <w:divBdr>
                    <w:top w:val="none" w:sz="0" w:space="0" w:color="auto"/>
                    <w:left w:val="none" w:sz="0" w:space="0" w:color="auto"/>
                    <w:bottom w:val="none" w:sz="0" w:space="0" w:color="auto"/>
                    <w:right w:val="none" w:sz="0" w:space="0" w:color="auto"/>
                  </w:divBdr>
                </w:div>
                <w:div w:id="1577130675">
                  <w:marLeft w:val="0"/>
                  <w:marRight w:val="0"/>
                  <w:marTop w:val="0"/>
                  <w:marBottom w:val="0"/>
                  <w:divBdr>
                    <w:top w:val="none" w:sz="0" w:space="0" w:color="auto"/>
                    <w:left w:val="none" w:sz="0" w:space="0" w:color="auto"/>
                    <w:bottom w:val="none" w:sz="0" w:space="0" w:color="auto"/>
                    <w:right w:val="none" w:sz="0" w:space="0" w:color="auto"/>
                  </w:divBdr>
                </w:div>
                <w:div w:id="1264612509">
                  <w:marLeft w:val="0"/>
                  <w:marRight w:val="0"/>
                  <w:marTop w:val="0"/>
                  <w:marBottom w:val="0"/>
                  <w:divBdr>
                    <w:top w:val="none" w:sz="0" w:space="0" w:color="auto"/>
                    <w:left w:val="none" w:sz="0" w:space="0" w:color="auto"/>
                    <w:bottom w:val="none" w:sz="0" w:space="0" w:color="auto"/>
                    <w:right w:val="none" w:sz="0" w:space="0" w:color="auto"/>
                  </w:divBdr>
                </w:div>
                <w:div w:id="1180701852">
                  <w:marLeft w:val="0"/>
                  <w:marRight w:val="0"/>
                  <w:marTop w:val="0"/>
                  <w:marBottom w:val="0"/>
                  <w:divBdr>
                    <w:top w:val="none" w:sz="0" w:space="0" w:color="auto"/>
                    <w:left w:val="none" w:sz="0" w:space="0" w:color="auto"/>
                    <w:bottom w:val="none" w:sz="0" w:space="0" w:color="auto"/>
                    <w:right w:val="none" w:sz="0" w:space="0" w:color="auto"/>
                  </w:divBdr>
                </w:div>
                <w:div w:id="1026515395">
                  <w:marLeft w:val="0"/>
                  <w:marRight w:val="0"/>
                  <w:marTop w:val="0"/>
                  <w:marBottom w:val="0"/>
                  <w:divBdr>
                    <w:top w:val="none" w:sz="0" w:space="0" w:color="auto"/>
                    <w:left w:val="none" w:sz="0" w:space="0" w:color="auto"/>
                    <w:bottom w:val="none" w:sz="0" w:space="0" w:color="auto"/>
                    <w:right w:val="none" w:sz="0" w:space="0" w:color="auto"/>
                  </w:divBdr>
                </w:div>
                <w:div w:id="474034158">
                  <w:marLeft w:val="0"/>
                  <w:marRight w:val="0"/>
                  <w:marTop w:val="0"/>
                  <w:marBottom w:val="0"/>
                  <w:divBdr>
                    <w:top w:val="none" w:sz="0" w:space="0" w:color="auto"/>
                    <w:left w:val="none" w:sz="0" w:space="0" w:color="auto"/>
                    <w:bottom w:val="none" w:sz="0" w:space="0" w:color="auto"/>
                    <w:right w:val="none" w:sz="0" w:space="0" w:color="auto"/>
                  </w:divBdr>
                </w:div>
                <w:div w:id="1562784712">
                  <w:marLeft w:val="0"/>
                  <w:marRight w:val="0"/>
                  <w:marTop w:val="0"/>
                  <w:marBottom w:val="0"/>
                  <w:divBdr>
                    <w:top w:val="none" w:sz="0" w:space="0" w:color="auto"/>
                    <w:left w:val="none" w:sz="0" w:space="0" w:color="auto"/>
                    <w:bottom w:val="none" w:sz="0" w:space="0" w:color="auto"/>
                    <w:right w:val="none" w:sz="0" w:space="0" w:color="auto"/>
                  </w:divBdr>
                </w:div>
                <w:div w:id="213200756">
                  <w:marLeft w:val="0"/>
                  <w:marRight w:val="0"/>
                  <w:marTop w:val="0"/>
                  <w:marBottom w:val="0"/>
                  <w:divBdr>
                    <w:top w:val="none" w:sz="0" w:space="0" w:color="auto"/>
                    <w:left w:val="none" w:sz="0" w:space="0" w:color="auto"/>
                    <w:bottom w:val="none" w:sz="0" w:space="0" w:color="auto"/>
                    <w:right w:val="none" w:sz="0" w:space="0" w:color="auto"/>
                  </w:divBdr>
                </w:div>
                <w:div w:id="494346003">
                  <w:marLeft w:val="0"/>
                  <w:marRight w:val="0"/>
                  <w:marTop w:val="0"/>
                  <w:marBottom w:val="0"/>
                  <w:divBdr>
                    <w:top w:val="none" w:sz="0" w:space="0" w:color="auto"/>
                    <w:left w:val="none" w:sz="0" w:space="0" w:color="auto"/>
                    <w:bottom w:val="none" w:sz="0" w:space="0" w:color="auto"/>
                    <w:right w:val="none" w:sz="0" w:space="0" w:color="auto"/>
                  </w:divBdr>
                </w:div>
                <w:div w:id="668024790">
                  <w:marLeft w:val="0"/>
                  <w:marRight w:val="0"/>
                  <w:marTop w:val="0"/>
                  <w:marBottom w:val="0"/>
                  <w:divBdr>
                    <w:top w:val="none" w:sz="0" w:space="0" w:color="auto"/>
                    <w:left w:val="none" w:sz="0" w:space="0" w:color="auto"/>
                    <w:bottom w:val="none" w:sz="0" w:space="0" w:color="auto"/>
                    <w:right w:val="none" w:sz="0" w:space="0" w:color="auto"/>
                  </w:divBdr>
                </w:div>
                <w:div w:id="539392297">
                  <w:marLeft w:val="0"/>
                  <w:marRight w:val="0"/>
                  <w:marTop w:val="0"/>
                  <w:marBottom w:val="0"/>
                  <w:divBdr>
                    <w:top w:val="none" w:sz="0" w:space="0" w:color="auto"/>
                    <w:left w:val="none" w:sz="0" w:space="0" w:color="auto"/>
                    <w:bottom w:val="none" w:sz="0" w:space="0" w:color="auto"/>
                    <w:right w:val="none" w:sz="0" w:space="0" w:color="auto"/>
                  </w:divBdr>
                </w:div>
                <w:div w:id="1172571518">
                  <w:marLeft w:val="0"/>
                  <w:marRight w:val="0"/>
                  <w:marTop w:val="0"/>
                  <w:marBottom w:val="0"/>
                  <w:divBdr>
                    <w:top w:val="none" w:sz="0" w:space="0" w:color="auto"/>
                    <w:left w:val="none" w:sz="0" w:space="0" w:color="auto"/>
                    <w:bottom w:val="none" w:sz="0" w:space="0" w:color="auto"/>
                    <w:right w:val="none" w:sz="0" w:space="0" w:color="auto"/>
                  </w:divBdr>
                </w:div>
                <w:div w:id="132042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aapm.onlinelibrary.wiley.com/doi/full/10.1002/mp.13083" TargetMode="External"/><Relationship Id="rId21" Type="http://schemas.openxmlformats.org/officeDocument/2006/relationships/hyperlink" Target="https://aapm.onlinelibrary.wiley.com/doi/full/10.1002/mp.13083" TargetMode="External"/><Relationship Id="rId42" Type="http://schemas.openxmlformats.org/officeDocument/2006/relationships/hyperlink" Target="https://wol-prod-cdn.literatumonline.com/cms/attachment/7534c4f6-3bf1-4c65-b68b-b2b9b6f73de0/mp13083-fig-0001-m.jpg" TargetMode="External"/><Relationship Id="rId47" Type="http://schemas.openxmlformats.org/officeDocument/2006/relationships/hyperlink" Target="https://wol-prod-cdn.literatumonline.com/cms/attachment/875964f6-af34-4b43-bd8c-8ccf0cc3c716/mp13083-fig-0002-m.jpg" TargetMode="External"/><Relationship Id="rId63" Type="http://schemas.openxmlformats.org/officeDocument/2006/relationships/hyperlink" Target="https://wol-prod-cdn.literatumonline.com/cms/attachment/3a9e0097-2906-4932-b6c4-6260ff0e5dc2/mp13083-fig-0005-m.jpg" TargetMode="External"/><Relationship Id="rId68" Type="http://schemas.openxmlformats.org/officeDocument/2006/relationships/hyperlink" Target="http://www.wileyonlinelibrary.com/" TargetMode="External"/><Relationship Id="rId16" Type="http://schemas.openxmlformats.org/officeDocument/2006/relationships/image" Target="media/image1.png"/><Relationship Id="rId11" Type="http://schemas.openxmlformats.org/officeDocument/2006/relationships/hyperlink" Target="https://aapm.onlinelibrary.wiley.com/doi/full/10.1002/mp.13083" TargetMode="External"/><Relationship Id="rId32" Type="http://schemas.openxmlformats.org/officeDocument/2006/relationships/hyperlink" Target="https://aapm.onlinelibrary.wiley.com/doi/full/10.1002/mp.13083" TargetMode="External"/><Relationship Id="rId37" Type="http://schemas.openxmlformats.org/officeDocument/2006/relationships/hyperlink" Target="https://aapm.onlinelibrary.wiley.com/doi/full/10.1002/mp.13083" TargetMode="External"/><Relationship Id="rId53" Type="http://schemas.openxmlformats.org/officeDocument/2006/relationships/hyperlink" Target="https://wol-prod-cdn.literatumonline.com/cms/attachment/d0ea32c3-8217-401a-92e5-81c6aea8dfbd/mp13083-fig-0003-m.jpg" TargetMode="External"/><Relationship Id="rId58" Type="http://schemas.openxmlformats.org/officeDocument/2006/relationships/hyperlink" Target="https://aapm.onlinelibrary.wiley.com/doi/full/10.1002/mp.13083" TargetMode="External"/><Relationship Id="rId74" Type="http://schemas.openxmlformats.org/officeDocument/2006/relationships/hyperlink" Target="https://aapm.onlinelibrary.wiley.com/doi/full/10.1002/mp.13083" TargetMode="External"/><Relationship Id="rId79" Type="http://schemas.openxmlformats.org/officeDocument/2006/relationships/hyperlink" Target="https://aapm.onlinelibrary.wiley.com/doi/full/10.1002/mp.13083" TargetMode="External"/><Relationship Id="rId5" Type="http://schemas.openxmlformats.org/officeDocument/2006/relationships/styles" Target="styles.xml"/><Relationship Id="rId61" Type="http://schemas.openxmlformats.org/officeDocument/2006/relationships/image" Target="media/image6.png"/><Relationship Id="rId82" Type="http://schemas.openxmlformats.org/officeDocument/2006/relationships/fontTable" Target="fontTable.xml"/><Relationship Id="rId19" Type="http://schemas.openxmlformats.org/officeDocument/2006/relationships/hyperlink" Target="https://aapm.onlinelibrary.wiley.com/doi/full/10.1002/mp.13083" TargetMode="External"/><Relationship Id="rId14" Type="http://schemas.openxmlformats.org/officeDocument/2006/relationships/hyperlink" Target="https://aapm.onlinelibrary.wiley.com/doi/full/10.1002/mp.13083" TargetMode="External"/><Relationship Id="rId22" Type="http://schemas.openxmlformats.org/officeDocument/2006/relationships/hyperlink" Target="https://aapm.onlinelibrary.wiley.com/doi/full/10.1002/mp.13083" TargetMode="External"/><Relationship Id="rId27" Type="http://schemas.openxmlformats.org/officeDocument/2006/relationships/hyperlink" Target="https://aapm.onlinelibrary.wiley.com/doi/full/10.1002/mp.13083" TargetMode="External"/><Relationship Id="rId30" Type="http://schemas.openxmlformats.org/officeDocument/2006/relationships/hyperlink" Target="https://aapm.onlinelibrary.wiley.com/doi/full/10.1002/mp.13083" TargetMode="External"/><Relationship Id="rId35" Type="http://schemas.openxmlformats.org/officeDocument/2006/relationships/hyperlink" Target="https://aapm.onlinelibrary.wiley.com/doi/full/10.1002/mp.13083" TargetMode="External"/><Relationship Id="rId43" Type="http://schemas.openxmlformats.org/officeDocument/2006/relationships/image" Target="media/image3.png"/><Relationship Id="rId48" Type="http://schemas.openxmlformats.org/officeDocument/2006/relationships/image" Target="media/image4.png"/><Relationship Id="rId56" Type="http://schemas.openxmlformats.org/officeDocument/2006/relationships/hyperlink" Target="https://aapm.onlinelibrary.wiley.com/doi/full/10.1002/mp.13083" TargetMode="External"/><Relationship Id="rId64" Type="http://schemas.openxmlformats.org/officeDocument/2006/relationships/image" Target="media/image7.png"/><Relationship Id="rId69" Type="http://schemas.openxmlformats.org/officeDocument/2006/relationships/hyperlink" Target="https://aapm.onlinelibrary.wiley.com/doi/full/10.1002/mp.13083" TargetMode="External"/><Relationship Id="rId77" Type="http://schemas.openxmlformats.org/officeDocument/2006/relationships/hyperlink" Target="https://aapm.onlinelibrary.wiley.com/doi/full/10.1002/mp.13083" TargetMode="External"/><Relationship Id="rId8" Type="http://schemas.openxmlformats.org/officeDocument/2006/relationships/hyperlink" Target="https://doi.org/10.1002/mp.13083" TargetMode="External"/><Relationship Id="rId51" Type="http://schemas.openxmlformats.org/officeDocument/2006/relationships/hyperlink" Target="https://aapm.onlinelibrary.wiley.com/doi/full/10.1002/mp.13083" TargetMode="External"/><Relationship Id="rId72" Type="http://schemas.openxmlformats.org/officeDocument/2006/relationships/hyperlink" Target="https://aapm.onlinelibrary.wiley.com/doi/full/10.1002/mp.13083" TargetMode="External"/><Relationship Id="rId80" Type="http://schemas.openxmlformats.org/officeDocument/2006/relationships/hyperlink" Target="https://aapm.onlinelibrary.wiley.com/doi/full/10.1002/mp.13083" TargetMode="External"/><Relationship Id="rId3" Type="http://schemas.openxmlformats.org/officeDocument/2006/relationships/customXml" Target="../customXml/item3.xml"/><Relationship Id="rId12" Type="http://schemas.openxmlformats.org/officeDocument/2006/relationships/hyperlink" Target="https://aapm.onlinelibrary.wiley.com/doi/full/10.1002/mp.13083" TargetMode="External"/><Relationship Id="rId17" Type="http://schemas.openxmlformats.org/officeDocument/2006/relationships/image" Target="media/image2.png"/><Relationship Id="rId25" Type="http://schemas.openxmlformats.org/officeDocument/2006/relationships/hyperlink" Target="https://aapm.onlinelibrary.wiley.com/doi/full/10.1002/mp.13083" TargetMode="External"/><Relationship Id="rId33" Type="http://schemas.openxmlformats.org/officeDocument/2006/relationships/hyperlink" Target="https://aapm.onlinelibrary.wiley.com/doi/full/10.1002/mp.13083" TargetMode="External"/><Relationship Id="rId38" Type="http://schemas.openxmlformats.org/officeDocument/2006/relationships/hyperlink" Target="https://aapm.onlinelibrary.wiley.com/doi/full/10.1002/mp.13083" TargetMode="External"/><Relationship Id="rId46" Type="http://schemas.openxmlformats.org/officeDocument/2006/relationships/hyperlink" Target="https://aapm.onlinelibrary.wiley.com/doi/full/10.1002/mp.13083" TargetMode="External"/><Relationship Id="rId59" Type="http://schemas.openxmlformats.org/officeDocument/2006/relationships/hyperlink" Target="https://aapm.onlinelibrary.wiley.com/doi/full/10.1002/mp.13083" TargetMode="External"/><Relationship Id="rId67" Type="http://schemas.openxmlformats.org/officeDocument/2006/relationships/image" Target="media/image8.png"/><Relationship Id="rId20" Type="http://schemas.openxmlformats.org/officeDocument/2006/relationships/hyperlink" Target="https://aapm.onlinelibrary.wiley.com/doi/full/10.1002/mp.13083" TargetMode="External"/><Relationship Id="rId41" Type="http://schemas.openxmlformats.org/officeDocument/2006/relationships/hyperlink" Target="https://aapm.onlinelibrary.wiley.com/doi/full/10.1002/mp.13083" TargetMode="External"/><Relationship Id="rId54" Type="http://schemas.openxmlformats.org/officeDocument/2006/relationships/image" Target="media/image5.png"/><Relationship Id="rId62" Type="http://schemas.openxmlformats.org/officeDocument/2006/relationships/hyperlink" Target="http://www.wileyonlinelibrary.com/" TargetMode="External"/><Relationship Id="rId70" Type="http://schemas.openxmlformats.org/officeDocument/2006/relationships/hyperlink" Target="https://aapm.onlinelibrary.wiley.com/doi/full/10.1002/mp.13083" TargetMode="External"/><Relationship Id="rId75" Type="http://schemas.openxmlformats.org/officeDocument/2006/relationships/hyperlink" Target="https://aapm.onlinelibrary.wiley.com/doi/full/10.1002/mp.13083" TargetMode="Externa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aapm.onlinelibrary.wiley.com/doi/full/10.1002/mp.13083" TargetMode="External"/><Relationship Id="rId23" Type="http://schemas.openxmlformats.org/officeDocument/2006/relationships/hyperlink" Target="https://aapm.onlinelibrary.wiley.com/doi/full/10.1002/mp.13083" TargetMode="External"/><Relationship Id="rId28" Type="http://schemas.openxmlformats.org/officeDocument/2006/relationships/hyperlink" Target="https://aapm.onlinelibrary.wiley.com/doi/full/10.1002/mp.13083" TargetMode="External"/><Relationship Id="rId36" Type="http://schemas.openxmlformats.org/officeDocument/2006/relationships/hyperlink" Target="https://aapm.onlinelibrary.wiley.com/doi/full/10.1002/mp.13083" TargetMode="External"/><Relationship Id="rId49" Type="http://schemas.openxmlformats.org/officeDocument/2006/relationships/hyperlink" Target="http://www.wileyonlinelibrary.com/" TargetMode="External"/><Relationship Id="rId57" Type="http://schemas.openxmlformats.org/officeDocument/2006/relationships/hyperlink" Target="https://aapm.onlinelibrary.wiley.com/doi/full/10.1002/mp.13083" TargetMode="External"/><Relationship Id="rId10" Type="http://schemas.openxmlformats.org/officeDocument/2006/relationships/hyperlink" Target="https://aapm.onlinelibrary.wiley.com/doi/full/10.1002/mp.13083" TargetMode="External"/><Relationship Id="rId31" Type="http://schemas.openxmlformats.org/officeDocument/2006/relationships/hyperlink" Target="https://aapm.onlinelibrary.wiley.com/doi/full/10.1002/mp.13083" TargetMode="External"/><Relationship Id="rId44" Type="http://schemas.openxmlformats.org/officeDocument/2006/relationships/hyperlink" Target="http://www.wileyonlinelibrary.com/" TargetMode="External"/><Relationship Id="rId52" Type="http://schemas.openxmlformats.org/officeDocument/2006/relationships/hyperlink" Target="https://aapm.onlinelibrary.wiley.com/doi/full/10.1002/mp.13083" TargetMode="External"/><Relationship Id="rId60" Type="http://schemas.openxmlformats.org/officeDocument/2006/relationships/hyperlink" Target="https://wol-prod-cdn.literatumonline.com/cms/attachment/4b99b250-325f-49ea-9293-b91271722ffb/mp13083-fig-0004-m.jpg" TargetMode="External"/><Relationship Id="rId65" Type="http://schemas.openxmlformats.org/officeDocument/2006/relationships/hyperlink" Target="http://www.wileyonlinelibrary.com/" TargetMode="External"/><Relationship Id="rId73" Type="http://schemas.openxmlformats.org/officeDocument/2006/relationships/hyperlink" Target="https://aapm.onlinelibrary.wiley.com/doi/full/10.1002/mp.13083" TargetMode="External"/><Relationship Id="rId78" Type="http://schemas.openxmlformats.org/officeDocument/2006/relationships/hyperlink" Target="https://aapm.onlinelibrary.wiley.com/doi/full/10.1002/mp.13083" TargetMode="External"/><Relationship Id="rId81" Type="http://schemas.openxmlformats.org/officeDocument/2006/relationships/hyperlink" Target="https://aapm.onlinelibrary.wiley.com/doi/full/10.1002/mp.13083"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aapm.onlinelibrary.wiley.com/doi/full/10.1002/mp.13083" TargetMode="External"/><Relationship Id="rId18" Type="http://schemas.openxmlformats.org/officeDocument/2006/relationships/hyperlink" Target="https://aapm.onlinelibrary.wiley.com/doi/full/10.1002/mp.13083" TargetMode="External"/><Relationship Id="rId39" Type="http://schemas.openxmlformats.org/officeDocument/2006/relationships/hyperlink" Target="https://aapm.onlinelibrary.wiley.com/doi/full/10.1002/mp.13083" TargetMode="External"/><Relationship Id="rId34" Type="http://schemas.openxmlformats.org/officeDocument/2006/relationships/hyperlink" Target="https://aapm.onlinelibrary.wiley.com/doi/full/10.1002/mp.13083" TargetMode="External"/><Relationship Id="rId50" Type="http://schemas.openxmlformats.org/officeDocument/2006/relationships/hyperlink" Target="https://aapm.onlinelibrary.wiley.com/doi/full/10.1002/mp.13083" TargetMode="External"/><Relationship Id="rId55" Type="http://schemas.openxmlformats.org/officeDocument/2006/relationships/hyperlink" Target="http://www.wileyonlinelibrary.com/" TargetMode="External"/><Relationship Id="rId76" Type="http://schemas.openxmlformats.org/officeDocument/2006/relationships/hyperlink" Target="https://aapm.onlinelibrary.wiley.com/doi/full/10.1002/mp.13083" TargetMode="External"/><Relationship Id="rId7" Type="http://schemas.openxmlformats.org/officeDocument/2006/relationships/webSettings" Target="webSettings.xml"/><Relationship Id="rId71" Type="http://schemas.openxmlformats.org/officeDocument/2006/relationships/hyperlink" Target="https://aapm.onlinelibrary.wiley.com/doi/full/10.1002/mp.13083" TargetMode="External"/><Relationship Id="rId2" Type="http://schemas.openxmlformats.org/officeDocument/2006/relationships/customXml" Target="../customXml/item2.xml"/><Relationship Id="rId29" Type="http://schemas.openxmlformats.org/officeDocument/2006/relationships/hyperlink" Target="https://aapm.onlinelibrary.wiley.com/doi/full/10.1002/mp.13083" TargetMode="External"/><Relationship Id="rId24" Type="http://schemas.openxmlformats.org/officeDocument/2006/relationships/hyperlink" Target="https://aapm.onlinelibrary.wiley.com/doi/full/10.1002/mp.13083" TargetMode="External"/><Relationship Id="rId40" Type="http://schemas.openxmlformats.org/officeDocument/2006/relationships/hyperlink" Target="https://aapm.onlinelibrary.wiley.com/doi/full/10.1002/mp.13083" TargetMode="External"/><Relationship Id="rId45" Type="http://schemas.openxmlformats.org/officeDocument/2006/relationships/hyperlink" Target="https://aapm.onlinelibrary.wiley.com/doi/full/10.1002/mp.13083" TargetMode="External"/><Relationship Id="rId66" Type="http://schemas.openxmlformats.org/officeDocument/2006/relationships/hyperlink" Target="https://wol-prod-cdn.literatumonline.com/cms/attachment/9f576610-5a94-4f68-a04c-f187b74cfb2f/mp13083-fig-0006-m.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purl.org/dc/terms/"/>
    <ds:schemaRef ds:uri="http://purl.org/dc/elements/1.1/"/>
    <ds:schemaRef ds:uri="http://schemas.microsoft.com/office/2006/metadata/properties"/>
    <ds:schemaRef ds:uri="http://purl.org/dc/dcmitype/"/>
    <ds:schemaRef ds:uri="1dc5a16d-a9e1-4107-81af-b56e13c8526c"/>
    <ds:schemaRef ds:uri="http://schemas.microsoft.com/office/2006/documentManagement/types"/>
    <ds:schemaRef ds:uri="455b151d-75b8-4438-a72d-e06b314124a1"/>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11</Pages>
  <Words>5943</Words>
  <Characters>30968</Characters>
  <Application>Microsoft Office Word</Application>
  <DocSecurity>8</DocSecurity>
  <Lines>436</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38</cp:revision>
  <dcterms:created xsi:type="dcterms:W3CDTF">2019-09-13T19:44:00Z</dcterms:created>
  <dcterms:modified xsi:type="dcterms:W3CDTF">2019-09-13T20:40:00Z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