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3B92BEB" w:rsidR="000A7622" w:rsidRPr="00C04F25" w:rsidRDefault="008B161F" w:rsidP="00D14423">
      <w:pPr>
        <w:autoSpaceDE w:val="0"/>
        <w:autoSpaceDN w:val="0"/>
        <w:adjustRightInd w:val="0"/>
        <w:rPr>
          <w:rFonts w:cstheme="minorHAnsi"/>
          <w:b/>
          <w:bCs/>
          <w:i/>
          <w:iCs/>
          <w:sz w:val="32"/>
          <w:szCs w:val="32"/>
        </w:rPr>
      </w:pPr>
      <w:r>
        <w:rPr>
          <w:rFonts w:cstheme="minorHAnsi"/>
          <w:b/>
          <w:bCs/>
          <w:i/>
          <w:iCs/>
          <w:sz w:val="32"/>
          <w:szCs w:val="32"/>
        </w:rPr>
        <w:t xml:space="preserve">Biomedical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1"/>
    <w:p w14:paraId="3E538636" w14:textId="77777777" w:rsidR="000A7622" w:rsidRPr="006F33A4" w:rsidRDefault="000A7622" w:rsidP="00D14423">
      <w:pPr>
        <w:jc w:val="center"/>
        <w:rPr>
          <w:rFonts w:cstheme="minorHAnsi"/>
          <w:b/>
          <w:bCs/>
          <w:i/>
          <w:iCs/>
        </w:rPr>
      </w:pPr>
    </w:p>
    <w:p w14:paraId="25509BF0" w14:textId="41D6818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8B161F">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00454ED0" w:rsidR="000A7622" w:rsidRPr="00C04F25" w:rsidRDefault="0058276C" w:rsidP="00D14423">
      <w:pPr>
        <w:rPr>
          <w:rFonts w:cstheme="minorHAnsi"/>
          <w:sz w:val="24"/>
          <w:szCs w:val="24"/>
        </w:rPr>
      </w:pPr>
      <w:r w:rsidRPr="00072962">
        <w:rPr>
          <w:rFonts w:cstheme="minorHAnsi"/>
          <w:i/>
          <w:sz w:val="24"/>
          <w:szCs w:val="24"/>
        </w:rPr>
        <w:t>2018 40th Annual International Conference of the IEEE Engineering in Medicine and Biology Society (EMBC)</w:t>
      </w:r>
      <w:r w:rsidR="000A7622" w:rsidRPr="00C04F25">
        <w:rPr>
          <w:rFonts w:cstheme="minorHAnsi"/>
          <w:sz w:val="24"/>
          <w:szCs w:val="24"/>
          <w:lang w:val="fr-FR"/>
        </w:rPr>
        <w:t>, (</w:t>
      </w:r>
      <w:r w:rsidR="00953563">
        <w:rPr>
          <w:rFonts w:cstheme="minorHAnsi"/>
          <w:sz w:val="24"/>
          <w:szCs w:val="24"/>
          <w:lang w:val="fr-FR"/>
        </w:rPr>
        <w:t>2018</w:t>
      </w:r>
      <w:r w:rsidR="000A7622" w:rsidRPr="00C04F25">
        <w:rPr>
          <w:rFonts w:cstheme="minorHAnsi"/>
          <w:sz w:val="24"/>
          <w:szCs w:val="24"/>
          <w:lang w:val="fr-FR"/>
        </w:rPr>
        <w:t xml:space="preserve">). </w:t>
      </w:r>
      <w:hyperlink r:id="rId7" w:anchor="references"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953563">
        <w:rPr>
          <w:rFonts w:cstheme="minorHAnsi"/>
          <w:sz w:val="24"/>
          <w:szCs w:val="24"/>
        </w:rPr>
        <w:t xml:space="preserve">IEEE </w:t>
      </w:r>
      <w:r w:rsidR="000A7622" w:rsidRPr="00C04F25">
        <w:rPr>
          <w:rFonts w:cstheme="minorHAnsi"/>
          <w:sz w:val="24"/>
          <w:szCs w:val="24"/>
        </w:rPr>
        <w:t xml:space="preserve">and permission has been granted for this version to appear in </w:t>
      </w:r>
      <w:hyperlink r:id="rId8"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DC4B9D" w:rsidRPr="00DC4B9D">
        <w:rPr>
          <w:rFonts w:cstheme="minorHAnsi"/>
          <w:sz w:val="24"/>
          <w:szCs w:val="24"/>
        </w:rPr>
        <w:t xml:space="preserve">IEEE </w:t>
      </w:r>
      <w:r w:rsidR="000A7622" w:rsidRPr="00C04F25">
        <w:rPr>
          <w:rFonts w:cstheme="minorHAnsi"/>
          <w:sz w:val="24"/>
          <w:szCs w:val="24"/>
        </w:rPr>
        <w:t xml:space="preserve">does not grant permission for this article to be further copied/distributed or hosted elsewhere without the express permission from </w:t>
      </w:r>
      <w:r w:rsidR="00DC4B9D" w:rsidRPr="00DC4B9D">
        <w:rPr>
          <w:rFonts w:cstheme="minorHAnsi"/>
          <w:sz w:val="24"/>
          <w:szCs w:val="24"/>
        </w:rPr>
        <w:t>IEEE</w:t>
      </w:r>
      <w:r w:rsidR="000A7622" w:rsidRPr="00C04F25">
        <w:rPr>
          <w:rFonts w:cstheme="minorHAnsi"/>
          <w:sz w:val="24"/>
          <w:szCs w:val="24"/>
        </w:rPr>
        <w:t xml:space="preserve">. </w:t>
      </w:r>
    </w:p>
    <w:bookmarkEnd w:id="2"/>
    <w:p w14:paraId="58CC03EB" w14:textId="77777777" w:rsidR="00F739B9" w:rsidRPr="00F739B9" w:rsidRDefault="00F739B9" w:rsidP="00F739B9">
      <w:pPr>
        <w:pStyle w:val="Title"/>
      </w:pPr>
      <w:r w:rsidRPr="00F739B9">
        <w:t>Inverse Kinematic Assessment of Rehabilitative Therapy in Children Using Orthotics</w:t>
      </w:r>
    </w:p>
    <w:p w14:paraId="63753AB6" w14:textId="77777777" w:rsidR="00D351D3" w:rsidRDefault="00D351D3" w:rsidP="00D351D3">
      <w:pPr>
        <w:rPr>
          <w:rFonts w:cstheme="minorHAnsi"/>
        </w:rPr>
      </w:pPr>
    </w:p>
    <w:p w14:paraId="06082B2E" w14:textId="77777777" w:rsidR="00FD724B" w:rsidRDefault="00D351D3" w:rsidP="00FD724B">
      <w:pPr>
        <w:spacing w:after="0"/>
        <w:rPr>
          <w:rFonts w:cstheme="minorHAnsi"/>
          <w:sz w:val="28"/>
          <w:szCs w:val="28"/>
        </w:rPr>
      </w:pPr>
      <w:r w:rsidRPr="00D351D3">
        <w:rPr>
          <w:rFonts w:cstheme="minorHAnsi"/>
          <w:sz w:val="28"/>
          <w:szCs w:val="28"/>
        </w:rPr>
        <w:t>Michael P. Murphy</w:t>
      </w:r>
    </w:p>
    <w:p w14:paraId="425E6208" w14:textId="3BA6B8B1" w:rsidR="00D351D3" w:rsidRPr="00D351D3" w:rsidRDefault="00D351D3" w:rsidP="00FD724B">
      <w:pPr>
        <w:spacing w:after="0"/>
        <w:rPr>
          <w:rFonts w:cstheme="minorHAnsi"/>
        </w:rPr>
      </w:pPr>
      <w:r w:rsidRPr="00D351D3">
        <w:rPr>
          <w:rFonts w:cstheme="minorHAnsi"/>
        </w:rPr>
        <w:t>Loyola University Stritch School of Medicine, Maywood, IL, 60153, USA</w:t>
      </w:r>
    </w:p>
    <w:p w14:paraId="576F2C41" w14:textId="77777777" w:rsidR="00FD724B" w:rsidRDefault="00D351D3" w:rsidP="00FD724B">
      <w:pPr>
        <w:spacing w:after="0"/>
        <w:rPr>
          <w:rFonts w:cstheme="minorHAnsi"/>
          <w:sz w:val="28"/>
          <w:szCs w:val="28"/>
        </w:rPr>
      </w:pPr>
      <w:r w:rsidRPr="00D351D3">
        <w:rPr>
          <w:rFonts w:cstheme="minorHAnsi"/>
          <w:sz w:val="28"/>
          <w:szCs w:val="28"/>
        </w:rPr>
        <w:t>Jacob R. Rammer</w:t>
      </w:r>
    </w:p>
    <w:p w14:paraId="6D80BF0E" w14:textId="1B4C413B" w:rsidR="00D351D3" w:rsidRPr="00D351D3" w:rsidRDefault="00D351D3" w:rsidP="00FD724B">
      <w:pPr>
        <w:spacing w:after="0"/>
        <w:rPr>
          <w:rFonts w:cstheme="minorHAnsi"/>
        </w:rPr>
      </w:pPr>
      <w:r w:rsidRPr="00D351D3">
        <w:rPr>
          <w:rFonts w:cstheme="minorHAnsi"/>
        </w:rPr>
        <w:t>Marquette University, Milwaukee, WI, 53233, USA</w:t>
      </w:r>
    </w:p>
    <w:p w14:paraId="05336E53" w14:textId="77777777" w:rsidR="00FD724B" w:rsidRDefault="00D351D3" w:rsidP="00FD724B">
      <w:pPr>
        <w:spacing w:after="0"/>
        <w:rPr>
          <w:rFonts w:cstheme="minorHAnsi"/>
          <w:sz w:val="28"/>
          <w:szCs w:val="28"/>
        </w:rPr>
      </w:pPr>
      <w:r w:rsidRPr="00D351D3">
        <w:rPr>
          <w:rFonts w:cstheme="minorHAnsi"/>
          <w:sz w:val="28"/>
          <w:szCs w:val="28"/>
        </w:rPr>
        <w:t>Kaleb L. Vinehout</w:t>
      </w:r>
    </w:p>
    <w:p w14:paraId="3551B568" w14:textId="72DC36E9" w:rsidR="00D351D3" w:rsidRPr="00D351D3" w:rsidRDefault="00D351D3" w:rsidP="00FD724B">
      <w:pPr>
        <w:spacing w:after="0"/>
        <w:rPr>
          <w:rFonts w:cstheme="minorHAnsi"/>
        </w:rPr>
      </w:pPr>
      <w:r w:rsidRPr="00D351D3">
        <w:rPr>
          <w:rFonts w:cstheme="minorHAnsi"/>
        </w:rPr>
        <w:t>Marquette University, Milwaukee, WI, 53233, USA</w:t>
      </w:r>
    </w:p>
    <w:p w14:paraId="53F8D66F" w14:textId="77777777" w:rsidR="00FD724B" w:rsidRDefault="00D351D3" w:rsidP="00FD724B">
      <w:pPr>
        <w:spacing w:after="0"/>
        <w:rPr>
          <w:rFonts w:cstheme="minorHAnsi"/>
          <w:sz w:val="28"/>
          <w:szCs w:val="28"/>
        </w:rPr>
      </w:pPr>
      <w:r w:rsidRPr="00D351D3">
        <w:rPr>
          <w:rFonts w:cstheme="minorHAnsi"/>
          <w:sz w:val="28"/>
          <w:szCs w:val="28"/>
        </w:rPr>
        <w:t>Meghan R. Caballero</w:t>
      </w:r>
    </w:p>
    <w:p w14:paraId="66ACE197" w14:textId="08B2F1F4" w:rsidR="00D351D3" w:rsidRPr="00D351D3" w:rsidRDefault="00D351D3" w:rsidP="00FD724B">
      <w:pPr>
        <w:spacing w:after="0"/>
        <w:rPr>
          <w:rFonts w:cstheme="minorHAnsi"/>
        </w:rPr>
      </w:pPr>
      <w:r w:rsidRPr="00D351D3">
        <w:rPr>
          <w:rFonts w:cstheme="minorHAnsi"/>
        </w:rPr>
        <w:t>Medical College of Wisconsin, Milwaukee, WI, 53226, USA</w:t>
      </w:r>
    </w:p>
    <w:p w14:paraId="23F5D564" w14:textId="77777777" w:rsidR="00FD724B" w:rsidRDefault="00D351D3" w:rsidP="00FD724B">
      <w:pPr>
        <w:spacing w:after="0"/>
        <w:rPr>
          <w:rFonts w:cstheme="minorHAnsi"/>
          <w:sz w:val="28"/>
          <w:szCs w:val="28"/>
        </w:rPr>
      </w:pPr>
      <w:r w:rsidRPr="00D351D3">
        <w:rPr>
          <w:rFonts w:cstheme="minorHAnsi"/>
          <w:sz w:val="28"/>
          <w:szCs w:val="28"/>
        </w:rPr>
        <w:t>Christy M. Cornwell</w:t>
      </w:r>
    </w:p>
    <w:p w14:paraId="5A7EF3A5" w14:textId="0B4CFF96" w:rsidR="00D351D3" w:rsidRPr="00D351D3" w:rsidRDefault="00D351D3" w:rsidP="00FD724B">
      <w:pPr>
        <w:spacing w:after="0"/>
        <w:rPr>
          <w:rFonts w:cstheme="minorHAnsi"/>
        </w:rPr>
      </w:pPr>
      <w:r w:rsidRPr="00D351D3">
        <w:rPr>
          <w:rFonts w:cstheme="minorHAnsi"/>
        </w:rPr>
        <w:t>Bay Cliff Health Camp, Big Bay, MI, 49808, USA</w:t>
      </w:r>
    </w:p>
    <w:p w14:paraId="452953F0" w14:textId="77777777" w:rsidR="00FD724B" w:rsidRDefault="00D351D3" w:rsidP="00FD724B">
      <w:pPr>
        <w:spacing w:after="0"/>
        <w:rPr>
          <w:rFonts w:cstheme="minorHAnsi"/>
          <w:sz w:val="28"/>
          <w:szCs w:val="28"/>
        </w:rPr>
      </w:pPr>
      <w:r w:rsidRPr="00D351D3">
        <w:rPr>
          <w:rFonts w:cstheme="minorHAnsi"/>
          <w:sz w:val="28"/>
          <w:szCs w:val="28"/>
        </w:rPr>
        <w:t>Jessica M. Fritz</w:t>
      </w:r>
    </w:p>
    <w:p w14:paraId="21382B00" w14:textId="343A8C68" w:rsidR="00D351D3" w:rsidRPr="00D351D3" w:rsidRDefault="00D351D3" w:rsidP="00FD724B">
      <w:pPr>
        <w:spacing w:after="0"/>
        <w:rPr>
          <w:rFonts w:cstheme="minorHAnsi"/>
        </w:rPr>
      </w:pPr>
      <w:r w:rsidRPr="00D351D3">
        <w:rPr>
          <w:rFonts w:cstheme="minorHAnsi"/>
        </w:rPr>
        <w:t>Marquette University, Milwaukee, WI, 53233, USA</w:t>
      </w:r>
    </w:p>
    <w:p w14:paraId="3F95668A" w14:textId="77777777" w:rsidR="00FD724B" w:rsidRDefault="00D351D3" w:rsidP="00FD724B">
      <w:pPr>
        <w:spacing w:after="0"/>
        <w:rPr>
          <w:rFonts w:cstheme="minorHAnsi"/>
          <w:sz w:val="28"/>
          <w:szCs w:val="28"/>
        </w:rPr>
      </w:pPr>
      <w:r w:rsidRPr="00D351D3">
        <w:rPr>
          <w:rFonts w:cstheme="minorHAnsi"/>
          <w:sz w:val="28"/>
          <w:szCs w:val="28"/>
        </w:rPr>
        <w:t>Gerald F. Harris</w:t>
      </w:r>
    </w:p>
    <w:p w14:paraId="7690BCAD" w14:textId="2933B437" w:rsidR="00D351D3" w:rsidRPr="00D351D3" w:rsidRDefault="00D351D3" w:rsidP="00FD724B">
      <w:pPr>
        <w:spacing w:after="0"/>
        <w:rPr>
          <w:rFonts w:cstheme="minorHAnsi"/>
        </w:rPr>
      </w:pPr>
      <w:r w:rsidRPr="00D351D3">
        <w:rPr>
          <w:rFonts w:cstheme="minorHAnsi"/>
        </w:rPr>
        <w:t>Marquette University, Milwaukee, WI, 53233, USA</w:t>
      </w:r>
    </w:p>
    <w:p w14:paraId="5BC0075B" w14:textId="7FA40F58" w:rsidR="000A7622" w:rsidRDefault="000A7622" w:rsidP="000A7622">
      <w:pPr>
        <w:rPr>
          <w:rFonts w:cstheme="minorHAnsi"/>
        </w:rPr>
      </w:pPr>
    </w:p>
    <w:p w14:paraId="4227585D" w14:textId="61F14509" w:rsidR="000B7D0B" w:rsidRDefault="000B7D0B" w:rsidP="00F739B9">
      <w:pPr>
        <w:pStyle w:val="Heading2"/>
      </w:pPr>
      <w:r>
        <w:rPr>
          <w:rStyle w:val="Strong"/>
          <w:rFonts w:ascii="Arial" w:hAnsi="Arial" w:cs="Arial"/>
          <w:color w:val="333333"/>
          <w:sz w:val="23"/>
          <w:szCs w:val="23"/>
        </w:rPr>
        <w:lastRenderedPageBreak/>
        <w:t>Abstract</w:t>
      </w:r>
    </w:p>
    <w:p w14:paraId="7A75B110" w14:textId="77777777" w:rsidR="000B7D0B" w:rsidRDefault="000B7D0B" w:rsidP="00F739B9">
      <w:r>
        <w:t>Pathologic movement patterns are characterized by abnormal kinematics that alter how muscles support the body during walking. Individual muscles are often the target of interventions with physical therapy and surgery alike, yet the tools to assess individual muscles clinically remain limited. The aim of this study is to assess OpenSim as a clinical tool for individualized rehabilitative evaluation of children using orthotics. This anatomic and kinematic modeling study was focused on pre- and post-treatment assessment of gait characteristics in fourteen children using orthotic devices. A range of four to twelve acceptable gait capture trials was collected for each child before therapy began and again after four weeks of treatment. The effects of therapy were significant in four of the lower extremity muscle analyses, three of the temporal parameters, and eighteen of the spatial parameters. All muscle lengths showed less deviation from normal values after physical therapy across all subjects. Results of this study support the further evaluation of OpenSim as a tool to improve quantitative assessment of musculoskeletal dynamics during the course of rehabilitative therapy in children using orthotics.</w:t>
      </w:r>
    </w:p>
    <w:p w14:paraId="75F35798" w14:textId="56133292" w:rsidR="000B7D0B" w:rsidRPr="00F739B9" w:rsidRDefault="000B7D0B" w:rsidP="00F739B9">
      <w:pPr>
        <w:pStyle w:val="Heading1"/>
      </w:pPr>
      <w:r w:rsidRPr="00F739B9">
        <w:t>SECTION I.</w:t>
      </w:r>
      <w:r w:rsidR="00F739B9">
        <w:t xml:space="preserve"> </w:t>
      </w:r>
      <w:r w:rsidRPr="00F739B9">
        <w:t>Introduction</w:t>
      </w:r>
    </w:p>
    <w:p w14:paraId="137464D2" w14:textId="77777777" w:rsidR="000B7D0B" w:rsidRDefault="000B7D0B" w:rsidP="00F739B9">
      <w:r>
        <w:t>Mobility is essential to health and well-being, and fundamental to growth and development in children. In medical practice, there is no widely applied system for coupling an assessment of muscle length dynamics and gait in a unified analysis. While gait kinematics are more frequently studied, it is difficult to simultaneously evaluate muscle dynamics to guide ambulatory treatment. Recent advances in simulation now improve our ability to couple muscle dynamics and gait kinematics as we seek to improve our understanding of treatment modalities and develop more effective methods to improve ambulatory function.</w:t>
      </w:r>
    </w:p>
    <w:p w14:paraId="734C96D7" w14:textId="77777777" w:rsidR="000B7D0B" w:rsidRDefault="000B7D0B" w:rsidP="00F739B9">
      <w:r>
        <w:t>Dynamic simulation allows estimation of musculoskeletal forces that cannot be directly measured. Results allow a better quantitative basis for understanding individual muscle contributions to resulting ambulatory motion. These results also provide a means for uniquely personalized analysis.</w:t>
      </w:r>
    </w:p>
    <w:p w14:paraId="5C43AC0B" w14:textId="77777777" w:rsidR="000B7D0B" w:rsidRDefault="000B7D0B" w:rsidP="00F739B9">
      <w:r>
        <w:t>Conventional gait analysis [1] takes advantage of validated dynamic models such as the often used Newington Children’s Hospital model [2] and Helen Hayes model [3] . These direct kinematic models use experimental markers to calculate 3D joint kinematics and virtual joint segments. Vicon (Vicon Motion Systems, Oxford, UK) users can implement this with the Plug-in-Gait model. With no joint constraints, Wells, </w:t>
      </w:r>
      <w:r>
        <w:rPr>
          <w:i/>
          <w:iCs/>
        </w:rPr>
        <w:t>et al. </w:t>
      </w:r>
      <w:r>
        <w:t>report that direct kinematic solutions result in apparent segment length fluctuations averaging around 2% [4] . Kainz, </w:t>
      </w:r>
      <w:r>
        <w:rPr>
          <w:i/>
          <w:iCs/>
        </w:rPr>
        <w:t>et al. </w:t>
      </w:r>
      <w:r>
        <w:t>reported similar results [5] . On the contrary, inverse kinematics use experimental markers to optimize joint angles while matching the original model with prior experimental anatomical marker positions. The inverse kinematic approach was adopted for the current study.</w:t>
      </w:r>
    </w:p>
    <w:p w14:paraId="2B2BF83D" w14:textId="77777777" w:rsidR="000B7D0B" w:rsidRDefault="000B7D0B" w:rsidP="00F739B9">
      <w:r>
        <w:t>OpenSim [6] is a resource that uses inverse kinematics to further enable analyses not readily available to the clinician. OpenSim can address muscle-tendon lengths [7] , muscle-tendon forces [8] , muscle moment arms [9] , and joint contact forces [10] . These additional analyses have the potential to better support clinical planning as many children, especially those with Cerebral Palsy, experience musculoskeletal challenges that are frequently addressed with therapeutic intervention and surgery. While therapeutic intervention is often focused on joint range and strengthening, orthopaedic intervention can focus on muscle transfers, lengthenings and even bony osteotomies. All of these approaches focus on individual muscle contributions to mobility and function.</w:t>
      </w:r>
    </w:p>
    <w:p w14:paraId="19C06B26" w14:textId="22F46FEC" w:rsidR="000B7D0B" w:rsidRPr="00F739B9" w:rsidRDefault="000B7D0B" w:rsidP="00F739B9">
      <w:pPr>
        <w:pStyle w:val="Heading1"/>
      </w:pPr>
      <w:r w:rsidRPr="00F739B9">
        <w:t>SECTION II.</w:t>
      </w:r>
      <w:r w:rsidR="00F739B9" w:rsidRPr="00F739B9">
        <w:t xml:space="preserve"> </w:t>
      </w:r>
      <w:r w:rsidRPr="00F739B9">
        <w:t>Methods</w:t>
      </w:r>
    </w:p>
    <w:p w14:paraId="05DB4D0D" w14:textId="77777777" w:rsidR="000B7D0B" w:rsidRDefault="000B7D0B" w:rsidP="00F739B9">
      <w:r>
        <w:t xml:space="preserve">Fourteen healthy children (five female, nine male) gave their informed consent to participate in this institutionally approved study. The average age, height, and body weight of the subjects was 13 +3 years, 148.8 +13.3 cm, and 44.7 +14.5 kg, respectively. All subjects used some type of ankle-foot orthotic (AFO) or insole. Five subjects used solid AFOs, four subjects used hinged AFOs, and five subjects used modified insoles. Review of </w:t>
      </w:r>
      <w:r>
        <w:lastRenderedPageBreak/>
        <w:t>medical records revealed a history of cerebral palsy in seven subjects, spina bifida in four, genetic alteration in two, and arthrogryposis in one.</w:t>
      </w:r>
    </w:p>
    <w:p w14:paraId="4927A0B2" w14:textId="77777777" w:rsidR="000B7D0B" w:rsidRDefault="000B7D0B" w:rsidP="00F739B9">
      <w:r>
        <w:t>Each subject underwent lower extremity (LE) gait analysis with kinematic assessment before beginning physical therapy and once again after daily therapy had been administered for a period of four weeks. Kinematic data of subjects using their orthotics was collected using a 12-camera motion capture system (OptiTrack Flex 13 cameras; NaturalPoint, USA), pixel resolution of 1280x1024, and 42° and 56° fields of view. The camera capture rate was at 120Hz. Cameras used 850nm infrared light to minimize interference from overhead lighting. Cameras were placed on all sides of the capture volume with one camera at each corner, one camera at the beginning and end of the capture volume, and three cameras along each side of the capture volume as the subject walks down the pathway. The capture volume measured approximately 2.0 x 6.0 m. Cameras were mounted on tripods measuring 2.5 x 1.2 x 1.2 m.</w:t>
      </w:r>
    </w:p>
    <w:p w14:paraId="104CB69E" w14:textId="77777777" w:rsidR="000B7D0B" w:rsidRDefault="000B7D0B" w:rsidP="00F739B9">
      <w:r>
        <w:t>Calibration of the OptiTrack camera system was performed with a calibration wand and calibration square to index the laboratory origin. The integrated calibration wand process was used to calibrate the system, which involved moving the wand throughout the capture volume for thirty seconds. The software displays the accuracy of the calibration performed between six ranks from “Poor” to “Exceptional.” All calibrations used were met with an “Exceptional” ranking, resulting in estimated errors less than 0.10 mm. Recalibration was performed every day before testing and if camera position was changed. Passive reflective markers where placed in accordance with standard protocol [11] . At self-selected gait speeds, a minimum of four good trials were collected for each subject. A trial was determined acceptable if it obtained two consecutive heel strikes and two toe offs with less than 10 consecutive frames (0.083s) of individual marker loss during that time interval.</w:t>
      </w:r>
    </w:p>
    <w:p w14:paraId="6A0678BA" w14:textId="77777777" w:rsidR="000B7D0B" w:rsidRDefault="000B7D0B" w:rsidP="00F739B9">
      <w:r>
        <w:t>Calculations of kinematic gait parameters were performed using OpenSim (NIH Center for Biomedical Computation, Stanford University). A lower extremity musculoskeletal model was used to estimate muscle activity of the subject while walking. Based on marker placement, the OpenSim model was scaled. The locations of muscle origin and insertion were determined by OpenSim and imbedded in their models based on prior experimentation [13] , [14] . Inverse kinematic algorithms were derived from measured marker trajectories and individual patient parameters. Parameters collected for each patient included weight (kg), height (mm), left to right anterior superior iliac spine (ASIS) distance (mm), left and right leg lengths (mm), left and right knee diameters (mm), and left and right ankle diameters (mm). The analysis employed a MATLAB-OpenSim interface previously verified [12] .</w:t>
      </w:r>
    </w:p>
    <w:p w14:paraId="172B9FB8" w14:textId="34BAAC1A" w:rsidR="000B7D0B" w:rsidRPr="00F739B9" w:rsidRDefault="000B7D0B" w:rsidP="00F739B9">
      <w:pPr>
        <w:pStyle w:val="Heading1"/>
      </w:pPr>
      <w:r w:rsidRPr="00F739B9">
        <w:t>SECTION III.</w:t>
      </w:r>
      <w:r w:rsidR="00F739B9" w:rsidRPr="00F739B9">
        <w:t xml:space="preserve"> </w:t>
      </w:r>
      <w:r w:rsidRPr="00F739B9">
        <w:t>Results</w:t>
      </w:r>
    </w:p>
    <w:p w14:paraId="7F9B0558" w14:textId="77777777" w:rsidR="000B7D0B" w:rsidRDefault="000B7D0B" w:rsidP="00F739B9">
      <w:r>
        <w:t>Custom MATLAB code was generated to identify temporal stride events during gait. The average walking speeds of the subjects before and after physical therapy were 0.94±0.21 and 0.98±0.21 (m/s), respectively. Seven of sixteen parameters in the Gillette Gait Index (GGI) [15], [16], [17] were statistically different when compared before and after physical therapy. A total of eighteen of thirty-four spatial parameters and three of four temporal parameters were significantly different following physical therapy. Study details are illustrated in Table 1 with an example kinematic output in Figure 1 .</w:t>
      </w:r>
    </w:p>
    <w:p w14:paraId="717EA22B" w14:textId="77777777" w:rsidR="00B03B82" w:rsidRDefault="00B03B82" w:rsidP="00B03B82">
      <w:r>
        <w:t>TABLE I. SPATIAL AND TEMPORAL ANALYSIS</w:t>
      </w:r>
    </w:p>
    <w:tbl>
      <w:tblPr>
        <w:tblStyle w:val="TableGrid"/>
        <w:tblW w:w="5000" w:type="pct"/>
        <w:tblLook w:val="04A0" w:firstRow="1" w:lastRow="0" w:firstColumn="1" w:lastColumn="0" w:noHBand="0" w:noVBand="1"/>
      </w:tblPr>
      <w:tblGrid>
        <w:gridCol w:w="2820"/>
        <w:gridCol w:w="2215"/>
        <w:gridCol w:w="2820"/>
        <w:gridCol w:w="2215"/>
      </w:tblGrid>
      <w:tr w:rsidR="00CD1A38" w:rsidRPr="00FA01F9" w14:paraId="1F2F5F14" w14:textId="77777777" w:rsidTr="004F7B36">
        <w:trPr>
          <w:trHeight w:val="224"/>
        </w:trPr>
        <w:tc>
          <w:tcPr>
            <w:tcW w:w="1400" w:type="pct"/>
          </w:tcPr>
          <w:p w14:paraId="25204F9D" w14:textId="77777777" w:rsidR="00CD1A38" w:rsidRPr="00FA01F9" w:rsidRDefault="00CD1A38" w:rsidP="005B0308">
            <w:r w:rsidRPr="00FA01F9">
              <w:t>Measure</w:t>
            </w:r>
          </w:p>
        </w:tc>
        <w:tc>
          <w:tcPr>
            <w:tcW w:w="1100" w:type="pct"/>
          </w:tcPr>
          <w:p w14:paraId="639AF1A1" w14:textId="76691A0B" w:rsidR="00CD1A38" w:rsidRPr="00FA01F9" w:rsidRDefault="00CD1A38" w:rsidP="005B0308">
            <w:r w:rsidRPr="00FA01F9">
              <w:t>Statistics</w:t>
            </w:r>
          </w:p>
        </w:tc>
        <w:tc>
          <w:tcPr>
            <w:tcW w:w="1400" w:type="pct"/>
          </w:tcPr>
          <w:p w14:paraId="4A34A526" w14:textId="3C78E971" w:rsidR="00CD1A38" w:rsidRPr="00FA01F9" w:rsidRDefault="00CD1A38" w:rsidP="005B0308">
            <w:r w:rsidRPr="00FA01F9">
              <w:t>Measure</w:t>
            </w:r>
          </w:p>
        </w:tc>
        <w:tc>
          <w:tcPr>
            <w:tcW w:w="1100" w:type="pct"/>
          </w:tcPr>
          <w:p w14:paraId="11810F29" w14:textId="481CFB5F" w:rsidR="00CD1A38" w:rsidRPr="00FA01F9" w:rsidRDefault="00CD1A38" w:rsidP="005B0308">
            <w:r w:rsidRPr="00FA01F9">
              <w:t>Statistics</w:t>
            </w:r>
          </w:p>
        </w:tc>
      </w:tr>
      <w:tr w:rsidR="00CD1A38" w:rsidRPr="00FA01F9" w14:paraId="1DD3A6B6" w14:textId="77777777" w:rsidTr="004F7B36">
        <w:trPr>
          <w:trHeight w:val="211"/>
        </w:trPr>
        <w:tc>
          <w:tcPr>
            <w:tcW w:w="1400" w:type="pct"/>
          </w:tcPr>
          <w:p w14:paraId="5E219A1A" w14:textId="799C25F5" w:rsidR="00CD1A38" w:rsidRPr="00FA01F9" w:rsidRDefault="00CD1A38" w:rsidP="005B0308"/>
        </w:tc>
        <w:tc>
          <w:tcPr>
            <w:tcW w:w="1100" w:type="pct"/>
          </w:tcPr>
          <w:p w14:paraId="4A21B0FC" w14:textId="28195658" w:rsidR="00CD1A38" w:rsidRPr="00FA01F9" w:rsidRDefault="00CD1A38" w:rsidP="005B0308">
            <w:r w:rsidRPr="00FA01F9">
              <w:t>p-value</w:t>
            </w:r>
          </w:p>
        </w:tc>
        <w:tc>
          <w:tcPr>
            <w:tcW w:w="1400" w:type="pct"/>
          </w:tcPr>
          <w:p w14:paraId="098F8FB6" w14:textId="77777777" w:rsidR="00CD1A38" w:rsidRPr="00FA01F9" w:rsidRDefault="00CD1A38" w:rsidP="005B0308"/>
        </w:tc>
        <w:tc>
          <w:tcPr>
            <w:tcW w:w="1100" w:type="pct"/>
          </w:tcPr>
          <w:p w14:paraId="775F4B2B" w14:textId="51F56A6C" w:rsidR="00CD1A38" w:rsidRPr="00FA01F9" w:rsidRDefault="00CD1A38" w:rsidP="005B0308">
            <w:r w:rsidRPr="00FA01F9">
              <w:t>p-value</w:t>
            </w:r>
          </w:p>
        </w:tc>
      </w:tr>
      <w:tr w:rsidR="00CD1A38" w:rsidRPr="00FA01F9" w14:paraId="6FE1524D" w14:textId="77777777" w:rsidTr="004F7B36">
        <w:trPr>
          <w:trHeight w:val="224"/>
        </w:trPr>
        <w:tc>
          <w:tcPr>
            <w:tcW w:w="1400" w:type="pct"/>
          </w:tcPr>
          <w:p w14:paraId="28490B7F" w14:textId="07B576C9" w:rsidR="00CD1A38" w:rsidRPr="00FA01F9" w:rsidRDefault="00CD1A38" w:rsidP="005B0308">
            <w:r w:rsidRPr="00FA01F9">
              <w:t>Mean Pelvic Tilt</w:t>
            </w:r>
          </w:p>
        </w:tc>
        <w:tc>
          <w:tcPr>
            <w:tcW w:w="1100" w:type="pct"/>
          </w:tcPr>
          <w:p w14:paraId="154AC8A1" w14:textId="3C5EC397" w:rsidR="00CD1A38" w:rsidRPr="00FA01F9" w:rsidRDefault="00E76616" w:rsidP="005B0308">
            <w:r w:rsidRPr="00FA01F9">
              <w:t>0.4429</w:t>
            </w:r>
          </w:p>
        </w:tc>
        <w:tc>
          <w:tcPr>
            <w:tcW w:w="1400" w:type="pct"/>
          </w:tcPr>
          <w:p w14:paraId="70FF7285" w14:textId="11706517" w:rsidR="00CD1A38" w:rsidRPr="00FA01F9" w:rsidRDefault="00E76616" w:rsidP="005B0308">
            <w:r w:rsidRPr="00FA01F9">
              <w:t>Pelvic Tilt Range</w:t>
            </w:r>
          </w:p>
        </w:tc>
        <w:tc>
          <w:tcPr>
            <w:tcW w:w="1100" w:type="pct"/>
          </w:tcPr>
          <w:p w14:paraId="5BAF51C8" w14:textId="4B0DD78E" w:rsidR="00CD1A38" w:rsidRPr="00FA01F9" w:rsidRDefault="00E76616" w:rsidP="005B0308">
            <w:r w:rsidRPr="00FA01F9">
              <w:t>0.2955</w:t>
            </w:r>
          </w:p>
        </w:tc>
      </w:tr>
      <w:tr w:rsidR="00CD1A38" w:rsidRPr="00FA01F9" w14:paraId="735AFD38" w14:textId="77777777" w:rsidTr="004F7B36">
        <w:trPr>
          <w:trHeight w:val="211"/>
        </w:trPr>
        <w:tc>
          <w:tcPr>
            <w:tcW w:w="1400" w:type="pct"/>
          </w:tcPr>
          <w:p w14:paraId="1378E830" w14:textId="3CF9FEFD" w:rsidR="00CD1A38" w:rsidRPr="00FA01F9" w:rsidRDefault="00E76616" w:rsidP="005B0308">
            <w:r w:rsidRPr="00FA01F9">
              <w:t>Mean Pelvic Obliquity</w:t>
            </w:r>
            <w:r w:rsidR="00374ECF" w:rsidRPr="00FA01F9">
              <w:t>*</w:t>
            </w:r>
          </w:p>
        </w:tc>
        <w:tc>
          <w:tcPr>
            <w:tcW w:w="1100" w:type="pct"/>
          </w:tcPr>
          <w:p w14:paraId="20702A25" w14:textId="17BBFE8F" w:rsidR="00CD1A38" w:rsidRPr="00FA01F9" w:rsidRDefault="00374ECF" w:rsidP="005B0308">
            <w:r w:rsidRPr="00FA01F9">
              <w:t>0.0000*</w:t>
            </w:r>
          </w:p>
        </w:tc>
        <w:tc>
          <w:tcPr>
            <w:tcW w:w="1400" w:type="pct"/>
          </w:tcPr>
          <w:p w14:paraId="0A0D8378" w14:textId="7B2EE5A5" w:rsidR="00CD1A38" w:rsidRPr="00FA01F9" w:rsidRDefault="00543EBC" w:rsidP="005B0308">
            <w:r w:rsidRPr="00FA01F9">
              <w:t>Pelvic Obliquity Range*</w:t>
            </w:r>
          </w:p>
        </w:tc>
        <w:tc>
          <w:tcPr>
            <w:tcW w:w="1100" w:type="pct"/>
          </w:tcPr>
          <w:p w14:paraId="321F3C59" w14:textId="6EEE776C" w:rsidR="00CD1A38" w:rsidRPr="00FA01F9" w:rsidRDefault="00543EBC" w:rsidP="005B0308">
            <w:r w:rsidRPr="00FA01F9">
              <w:t>0.0178*</w:t>
            </w:r>
          </w:p>
        </w:tc>
      </w:tr>
      <w:tr w:rsidR="00CD1A38" w:rsidRPr="00FA01F9" w14:paraId="1D1ED1E4" w14:textId="77777777" w:rsidTr="004F7B36">
        <w:trPr>
          <w:trHeight w:val="224"/>
        </w:trPr>
        <w:tc>
          <w:tcPr>
            <w:tcW w:w="1400" w:type="pct"/>
          </w:tcPr>
          <w:p w14:paraId="285B8537" w14:textId="78BC4A40" w:rsidR="00CD1A38" w:rsidRPr="00FA01F9" w:rsidRDefault="00543EBC" w:rsidP="005B0308">
            <w:r w:rsidRPr="00FA01F9">
              <w:t>Mean Pelvic Rotation</w:t>
            </w:r>
          </w:p>
        </w:tc>
        <w:tc>
          <w:tcPr>
            <w:tcW w:w="1100" w:type="pct"/>
          </w:tcPr>
          <w:p w14:paraId="5A12617A" w14:textId="3E853B77" w:rsidR="00CD1A38" w:rsidRPr="00FA01F9" w:rsidRDefault="00543EBC" w:rsidP="005B0308">
            <w:r w:rsidRPr="00FA01F9">
              <w:t>0.0710</w:t>
            </w:r>
          </w:p>
        </w:tc>
        <w:tc>
          <w:tcPr>
            <w:tcW w:w="1400" w:type="pct"/>
          </w:tcPr>
          <w:p w14:paraId="0E325EA3" w14:textId="401A4B53" w:rsidR="00CD1A38" w:rsidRPr="00FA01F9" w:rsidRDefault="00543EBC" w:rsidP="005B0308">
            <w:r w:rsidRPr="00FA01F9">
              <w:t>Range of Pelvic Rotation</w:t>
            </w:r>
          </w:p>
        </w:tc>
        <w:tc>
          <w:tcPr>
            <w:tcW w:w="1100" w:type="pct"/>
          </w:tcPr>
          <w:p w14:paraId="04B133D9" w14:textId="7577A25E" w:rsidR="00CD1A38" w:rsidRPr="00FA01F9" w:rsidRDefault="00543EBC" w:rsidP="005B0308">
            <w:r w:rsidRPr="00FA01F9">
              <w:t>0.5953</w:t>
            </w:r>
          </w:p>
        </w:tc>
      </w:tr>
      <w:tr w:rsidR="00CD1A38" w:rsidRPr="00FA01F9" w14:paraId="015DA9CA" w14:textId="77777777" w:rsidTr="004F7B36">
        <w:trPr>
          <w:trHeight w:val="211"/>
        </w:trPr>
        <w:tc>
          <w:tcPr>
            <w:tcW w:w="1400" w:type="pct"/>
          </w:tcPr>
          <w:p w14:paraId="445AC3FE" w14:textId="5EC1EACC" w:rsidR="00CD1A38" w:rsidRPr="00FA01F9" w:rsidRDefault="00543EBC" w:rsidP="005B0308">
            <w:r w:rsidRPr="00FA01F9">
              <w:t>Minimum Hip Flexion*</w:t>
            </w:r>
          </w:p>
        </w:tc>
        <w:tc>
          <w:tcPr>
            <w:tcW w:w="1100" w:type="pct"/>
          </w:tcPr>
          <w:p w14:paraId="691DCF46" w14:textId="3B15D40C" w:rsidR="00CD1A38" w:rsidRPr="00FA01F9" w:rsidRDefault="00543EBC" w:rsidP="005B0308">
            <w:r w:rsidRPr="00FA01F9">
              <w:t>0.0004*</w:t>
            </w:r>
          </w:p>
        </w:tc>
        <w:tc>
          <w:tcPr>
            <w:tcW w:w="1400" w:type="pct"/>
          </w:tcPr>
          <w:p w14:paraId="37A58EC4" w14:textId="157011AF" w:rsidR="00CD1A38" w:rsidRPr="00FA01F9" w:rsidRDefault="00543EBC" w:rsidP="005B0308">
            <w:r w:rsidRPr="00FA01F9">
              <w:t>Range of Hip Flexion</w:t>
            </w:r>
          </w:p>
        </w:tc>
        <w:tc>
          <w:tcPr>
            <w:tcW w:w="1100" w:type="pct"/>
          </w:tcPr>
          <w:p w14:paraId="4266EB4C" w14:textId="1FD0630B" w:rsidR="00CD1A38" w:rsidRPr="00FA01F9" w:rsidRDefault="00543EBC" w:rsidP="005B0308">
            <w:r w:rsidRPr="00FA01F9">
              <w:t>0.2599</w:t>
            </w:r>
          </w:p>
        </w:tc>
      </w:tr>
      <w:tr w:rsidR="00CD1A38" w:rsidRPr="00FA01F9" w14:paraId="2A97EAB5" w14:textId="77777777" w:rsidTr="004F7B36">
        <w:trPr>
          <w:trHeight w:val="436"/>
        </w:trPr>
        <w:tc>
          <w:tcPr>
            <w:tcW w:w="1400" w:type="pct"/>
          </w:tcPr>
          <w:p w14:paraId="3C96AD8F" w14:textId="58EF426D" w:rsidR="00CD1A38" w:rsidRPr="00FA01F9" w:rsidRDefault="00543EBC" w:rsidP="005B0308">
            <w:r w:rsidRPr="00FA01F9">
              <w:lastRenderedPageBreak/>
              <w:t>Hip Flexion at Initial Contact</w:t>
            </w:r>
          </w:p>
        </w:tc>
        <w:tc>
          <w:tcPr>
            <w:tcW w:w="1100" w:type="pct"/>
          </w:tcPr>
          <w:p w14:paraId="7B8D26C7" w14:textId="1F0BE48F" w:rsidR="00CD1A38" w:rsidRPr="00FA01F9" w:rsidRDefault="00543EBC" w:rsidP="005B0308">
            <w:r w:rsidRPr="00FA01F9">
              <w:t>0.7123</w:t>
            </w:r>
          </w:p>
        </w:tc>
        <w:tc>
          <w:tcPr>
            <w:tcW w:w="1400" w:type="pct"/>
          </w:tcPr>
          <w:p w14:paraId="7115ACB5" w14:textId="06A29A14" w:rsidR="00CD1A38" w:rsidRPr="00FA01F9" w:rsidRDefault="00B85EA2" w:rsidP="005B0308">
            <w:r w:rsidRPr="00FA01F9">
              <w:t>Max Hip Flexion</w:t>
            </w:r>
            <w:r>
              <w:t xml:space="preserve"> </w:t>
            </w:r>
            <w:r w:rsidRPr="00FA01F9">
              <w:t>(Max Hip Angle)</w:t>
            </w:r>
            <w:r w:rsidR="00A8161A" w:rsidRPr="00FA01F9">
              <w:t xml:space="preserve"> in Swing</w:t>
            </w:r>
          </w:p>
        </w:tc>
        <w:tc>
          <w:tcPr>
            <w:tcW w:w="1100" w:type="pct"/>
          </w:tcPr>
          <w:p w14:paraId="0147626F" w14:textId="41DCC42A" w:rsidR="00CD1A38" w:rsidRPr="00FA01F9" w:rsidRDefault="00A8161A" w:rsidP="005B0308">
            <w:r w:rsidRPr="00FA01F9">
              <w:t>0.9521</w:t>
            </w:r>
          </w:p>
        </w:tc>
      </w:tr>
      <w:tr w:rsidR="00CD1A38" w:rsidRPr="00FA01F9" w14:paraId="1522326A" w14:textId="77777777" w:rsidTr="004F7B36">
        <w:trPr>
          <w:trHeight w:val="449"/>
        </w:trPr>
        <w:tc>
          <w:tcPr>
            <w:tcW w:w="1400" w:type="pct"/>
          </w:tcPr>
          <w:p w14:paraId="0D942737" w14:textId="675C1A8E" w:rsidR="00CD1A38" w:rsidRPr="00FA01F9" w:rsidRDefault="00A8161A" w:rsidP="005B0308">
            <w:r w:rsidRPr="00FA01F9">
              <w:t>Max Hip Extension (Min</w:t>
            </w:r>
            <w:r w:rsidR="00FF6439" w:rsidRPr="00FA01F9">
              <w:t xml:space="preserve"> Hip Angle) in Stance</w:t>
            </w:r>
          </w:p>
        </w:tc>
        <w:tc>
          <w:tcPr>
            <w:tcW w:w="1100" w:type="pct"/>
          </w:tcPr>
          <w:p w14:paraId="07B12EBE" w14:textId="64E1FBC5" w:rsidR="00CD1A38" w:rsidRPr="00FA01F9" w:rsidRDefault="00FF6439" w:rsidP="005B0308">
            <w:r w:rsidRPr="00FA01F9">
              <w:t>0.0747</w:t>
            </w:r>
          </w:p>
        </w:tc>
        <w:tc>
          <w:tcPr>
            <w:tcW w:w="1400" w:type="pct"/>
          </w:tcPr>
          <w:p w14:paraId="335AE69F" w14:textId="378F3B09" w:rsidR="00CD1A38" w:rsidRPr="00FA01F9" w:rsidRDefault="00FF6439" w:rsidP="005B0308">
            <w:r w:rsidRPr="00FA01F9">
              <w:t>Range of Hip Sagittal Motion in Stance</w:t>
            </w:r>
          </w:p>
        </w:tc>
        <w:tc>
          <w:tcPr>
            <w:tcW w:w="1100" w:type="pct"/>
          </w:tcPr>
          <w:p w14:paraId="2113F171" w14:textId="2B39131E" w:rsidR="00CD1A38" w:rsidRPr="00FA01F9" w:rsidRDefault="00FF6439" w:rsidP="005B0308">
            <w:r w:rsidRPr="00FA01F9">
              <w:t>0.7942</w:t>
            </w:r>
          </w:p>
        </w:tc>
      </w:tr>
      <w:tr w:rsidR="00CD1A38" w:rsidRPr="00FA01F9" w14:paraId="591275A9" w14:textId="77777777" w:rsidTr="004F7B36">
        <w:trPr>
          <w:trHeight w:val="436"/>
        </w:trPr>
        <w:tc>
          <w:tcPr>
            <w:tcW w:w="1400" w:type="pct"/>
          </w:tcPr>
          <w:p w14:paraId="6A656D2C" w14:textId="37A60A62" w:rsidR="00CD1A38" w:rsidRPr="00FA01F9" w:rsidRDefault="00FF6439" w:rsidP="005B0308">
            <w:r w:rsidRPr="00FA01F9">
              <w:t>Mean Hip Abduction Angle in Swing*</w:t>
            </w:r>
          </w:p>
        </w:tc>
        <w:tc>
          <w:tcPr>
            <w:tcW w:w="1100" w:type="pct"/>
          </w:tcPr>
          <w:p w14:paraId="501A1E4E" w14:textId="640F40EF" w:rsidR="00CD1A38" w:rsidRPr="00FA01F9" w:rsidRDefault="00FF6439" w:rsidP="005B0308">
            <w:r w:rsidRPr="00FA01F9">
              <w:t>0.0001*</w:t>
            </w:r>
          </w:p>
        </w:tc>
        <w:tc>
          <w:tcPr>
            <w:tcW w:w="1400" w:type="pct"/>
          </w:tcPr>
          <w:p w14:paraId="150970B4" w14:textId="3FD6C295" w:rsidR="00CD1A38" w:rsidRPr="00FA01F9" w:rsidRDefault="00FF6439" w:rsidP="005B0308">
            <w:r w:rsidRPr="00FA01F9">
              <w:t>Mean Hip Abduction in Stance*</w:t>
            </w:r>
          </w:p>
        </w:tc>
        <w:tc>
          <w:tcPr>
            <w:tcW w:w="1100" w:type="pct"/>
          </w:tcPr>
          <w:p w14:paraId="5BF4CABC" w14:textId="46C4A71C" w:rsidR="00CD1A38" w:rsidRPr="00FA01F9" w:rsidRDefault="00FF6439" w:rsidP="005B0308">
            <w:r w:rsidRPr="00FA01F9">
              <w:t>0.0008*</w:t>
            </w:r>
          </w:p>
        </w:tc>
      </w:tr>
      <w:tr w:rsidR="00CD1A38" w:rsidRPr="00FA01F9" w14:paraId="7DEB60AE" w14:textId="77777777" w:rsidTr="004F7B36">
        <w:trPr>
          <w:trHeight w:val="449"/>
        </w:trPr>
        <w:tc>
          <w:tcPr>
            <w:tcW w:w="1400" w:type="pct"/>
          </w:tcPr>
          <w:p w14:paraId="3CCF914F" w14:textId="7F53EDC1" w:rsidR="00CD1A38" w:rsidRPr="00FA01F9" w:rsidRDefault="00FF6439" w:rsidP="005B0308">
            <w:r w:rsidRPr="00FA01F9">
              <w:t>Max Hip Abduction Angle in Swing*</w:t>
            </w:r>
          </w:p>
        </w:tc>
        <w:tc>
          <w:tcPr>
            <w:tcW w:w="1100" w:type="pct"/>
          </w:tcPr>
          <w:p w14:paraId="020669FB" w14:textId="1B226A97" w:rsidR="00CD1A38" w:rsidRPr="00FA01F9" w:rsidRDefault="00FF6439" w:rsidP="005B0308">
            <w:r w:rsidRPr="00FA01F9">
              <w:t>0.0001*</w:t>
            </w:r>
          </w:p>
        </w:tc>
        <w:tc>
          <w:tcPr>
            <w:tcW w:w="1400" w:type="pct"/>
          </w:tcPr>
          <w:p w14:paraId="4B1C7356" w14:textId="4FAE94EC" w:rsidR="00CD1A38" w:rsidRPr="00FA01F9" w:rsidRDefault="00FF6439" w:rsidP="005B0308">
            <w:r w:rsidRPr="00FA01F9">
              <w:t>Hip Rotation Angle at MidStance*</w:t>
            </w:r>
          </w:p>
        </w:tc>
        <w:tc>
          <w:tcPr>
            <w:tcW w:w="1100" w:type="pct"/>
          </w:tcPr>
          <w:p w14:paraId="3438B102" w14:textId="03082CC1" w:rsidR="00CD1A38" w:rsidRPr="00FA01F9" w:rsidRDefault="00FF6439" w:rsidP="005B0308">
            <w:r w:rsidRPr="00FA01F9">
              <w:t>0.0075*</w:t>
            </w:r>
          </w:p>
        </w:tc>
      </w:tr>
      <w:tr w:rsidR="00CD1A38" w:rsidRPr="00FA01F9" w14:paraId="08E31A6E" w14:textId="77777777" w:rsidTr="004F7B36">
        <w:trPr>
          <w:trHeight w:val="436"/>
        </w:trPr>
        <w:tc>
          <w:tcPr>
            <w:tcW w:w="1400" w:type="pct"/>
          </w:tcPr>
          <w:p w14:paraId="339AF765" w14:textId="1FF3E596" w:rsidR="00CD1A38" w:rsidRPr="00FA01F9" w:rsidRDefault="003B2B27" w:rsidP="005B0308">
            <w:r w:rsidRPr="00FA01F9">
              <w:t>Hip Rotation Angle at Mid</w:t>
            </w:r>
            <w:r w:rsidR="00A10C18">
              <w:t>-</w:t>
            </w:r>
            <w:r w:rsidRPr="00FA01F9">
              <w:t>Swing*</w:t>
            </w:r>
          </w:p>
        </w:tc>
        <w:tc>
          <w:tcPr>
            <w:tcW w:w="1100" w:type="pct"/>
          </w:tcPr>
          <w:p w14:paraId="5B11BCED" w14:textId="1F39660D" w:rsidR="00CD1A38" w:rsidRPr="00FA01F9" w:rsidRDefault="003B2B27" w:rsidP="005B0308">
            <w:r w:rsidRPr="003B2B27">
              <w:t>0.0158*</w:t>
            </w:r>
          </w:p>
        </w:tc>
        <w:tc>
          <w:tcPr>
            <w:tcW w:w="1400" w:type="pct"/>
          </w:tcPr>
          <w:p w14:paraId="5289A4C4" w14:textId="520A87F7" w:rsidR="00CD1A38" w:rsidRPr="00FA01F9" w:rsidRDefault="002D3707" w:rsidP="005B0308">
            <w:r w:rsidRPr="002D3707">
              <w:t>Mean Hip</w:t>
            </w:r>
            <w:r w:rsidRPr="00FA01F9">
              <w:t xml:space="preserve"> Rotation in Stance </w:t>
            </w:r>
          </w:p>
        </w:tc>
        <w:tc>
          <w:tcPr>
            <w:tcW w:w="1100" w:type="pct"/>
          </w:tcPr>
          <w:p w14:paraId="49E8F3F0" w14:textId="790F020B" w:rsidR="00CD1A38" w:rsidRPr="00FA01F9" w:rsidRDefault="002D3707" w:rsidP="005B0308">
            <w:r w:rsidRPr="00FA01F9">
              <w:t>0.0923</w:t>
            </w:r>
          </w:p>
        </w:tc>
      </w:tr>
      <w:tr w:rsidR="00CD1A38" w:rsidRPr="00FA01F9" w14:paraId="51E5D1DF" w14:textId="77777777" w:rsidTr="004F7B36">
        <w:trPr>
          <w:trHeight w:val="449"/>
        </w:trPr>
        <w:tc>
          <w:tcPr>
            <w:tcW w:w="1400" w:type="pct"/>
          </w:tcPr>
          <w:p w14:paraId="17FFD4CB" w14:textId="276DE876" w:rsidR="00CD1A38" w:rsidRPr="00FA01F9" w:rsidRDefault="002D3707" w:rsidP="005B0308">
            <w:r w:rsidRPr="002D3707">
              <w:t>Hip Rotation</w:t>
            </w:r>
            <w:r w:rsidR="00A10C18" w:rsidRPr="00A10C18">
              <w:t xml:space="preserve"> Angle at Initial Contact</w:t>
            </w:r>
          </w:p>
        </w:tc>
        <w:tc>
          <w:tcPr>
            <w:tcW w:w="1100" w:type="pct"/>
          </w:tcPr>
          <w:p w14:paraId="4C9340AB" w14:textId="1ED5D38E" w:rsidR="00CD1A38" w:rsidRPr="00FA01F9" w:rsidRDefault="00A10C18" w:rsidP="005B0308">
            <w:r w:rsidRPr="00A10C18">
              <w:t>0.0999</w:t>
            </w:r>
          </w:p>
        </w:tc>
        <w:tc>
          <w:tcPr>
            <w:tcW w:w="1400" w:type="pct"/>
          </w:tcPr>
          <w:p w14:paraId="4824C08E" w14:textId="55A6D06D" w:rsidR="00CD1A38" w:rsidRPr="00FA01F9" w:rsidRDefault="00A10C18" w:rsidP="005B0308">
            <w:r w:rsidRPr="00A10C18">
              <w:t>Hip Rotation Angle at Toe-Off</w:t>
            </w:r>
          </w:p>
        </w:tc>
        <w:tc>
          <w:tcPr>
            <w:tcW w:w="1100" w:type="pct"/>
          </w:tcPr>
          <w:p w14:paraId="0B799214" w14:textId="297FA1B8" w:rsidR="00CD1A38" w:rsidRPr="00FA01F9" w:rsidRDefault="00361927" w:rsidP="005B0308">
            <w:r w:rsidRPr="00361927">
              <w:t>0.1167</w:t>
            </w:r>
          </w:p>
        </w:tc>
      </w:tr>
      <w:tr w:rsidR="00CD1A38" w:rsidRPr="00FA01F9" w14:paraId="40E0A939" w14:textId="77777777" w:rsidTr="004F7B36">
        <w:trPr>
          <w:trHeight w:val="436"/>
        </w:trPr>
        <w:tc>
          <w:tcPr>
            <w:tcW w:w="1400" w:type="pct"/>
          </w:tcPr>
          <w:p w14:paraId="1A804659" w14:textId="5E2285E6" w:rsidR="00CD1A38" w:rsidRPr="00FA01F9" w:rsidRDefault="00361927" w:rsidP="005B0308">
            <w:r w:rsidRPr="00361927">
              <w:t>Knee Angle at Initial Contact</w:t>
            </w:r>
          </w:p>
        </w:tc>
        <w:tc>
          <w:tcPr>
            <w:tcW w:w="1100" w:type="pct"/>
          </w:tcPr>
          <w:p w14:paraId="461792A2" w14:textId="6D77BC17" w:rsidR="00CD1A38" w:rsidRPr="00FA01F9" w:rsidRDefault="00361927" w:rsidP="005B0308">
            <w:r w:rsidRPr="00361927">
              <w:t>0.8881</w:t>
            </w:r>
          </w:p>
        </w:tc>
        <w:tc>
          <w:tcPr>
            <w:tcW w:w="1400" w:type="pct"/>
          </w:tcPr>
          <w:p w14:paraId="11612393" w14:textId="5917CE74" w:rsidR="00CD1A38" w:rsidRPr="00FA01F9" w:rsidRDefault="00361927" w:rsidP="005B0308">
            <w:r w:rsidRPr="00361927">
              <w:t xml:space="preserve">Range of Knee Flexion* </w:t>
            </w:r>
          </w:p>
        </w:tc>
        <w:tc>
          <w:tcPr>
            <w:tcW w:w="1100" w:type="pct"/>
          </w:tcPr>
          <w:p w14:paraId="78B13239" w14:textId="01581162" w:rsidR="00CD1A38" w:rsidRPr="00FA01F9" w:rsidRDefault="00361927" w:rsidP="005B0308">
            <w:r w:rsidRPr="00361927">
              <w:t>0.0000*</w:t>
            </w:r>
          </w:p>
        </w:tc>
      </w:tr>
      <w:tr w:rsidR="00CD1A38" w:rsidRPr="00FA01F9" w14:paraId="7FC3F5BD" w14:textId="77777777" w:rsidTr="004F7B36">
        <w:trPr>
          <w:trHeight w:val="449"/>
        </w:trPr>
        <w:tc>
          <w:tcPr>
            <w:tcW w:w="1400" w:type="pct"/>
          </w:tcPr>
          <w:p w14:paraId="143BAEF3" w14:textId="57DC4D6F" w:rsidR="00CD1A38" w:rsidRPr="00FA01F9" w:rsidRDefault="00361927" w:rsidP="005B0308">
            <w:r w:rsidRPr="00361927">
              <w:t>Max Knee Flexion (Max Angle) in Stance*</w:t>
            </w:r>
          </w:p>
        </w:tc>
        <w:tc>
          <w:tcPr>
            <w:tcW w:w="1100" w:type="pct"/>
          </w:tcPr>
          <w:p w14:paraId="50B363F0" w14:textId="4E80BF92" w:rsidR="00CD1A38" w:rsidRPr="00FA01F9" w:rsidRDefault="00361927" w:rsidP="005B0308">
            <w:r w:rsidRPr="00361927">
              <w:t>0.0000*</w:t>
            </w:r>
          </w:p>
        </w:tc>
        <w:tc>
          <w:tcPr>
            <w:tcW w:w="1400" w:type="pct"/>
          </w:tcPr>
          <w:p w14:paraId="0D0DC8DB" w14:textId="35F05847" w:rsidR="00CD1A38" w:rsidRPr="00FA01F9" w:rsidRDefault="00361927" w:rsidP="005B0308">
            <w:r w:rsidRPr="00361927">
              <w:t>Max Knee Extension (Min Knee Angle) in Stance*</w:t>
            </w:r>
          </w:p>
        </w:tc>
        <w:tc>
          <w:tcPr>
            <w:tcW w:w="1100" w:type="pct"/>
          </w:tcPr>
          <w:p w14:paraId="05C8B492" w14:textId="6296F65A" w:rsidR="00CD1A38" w:rsidRPr="00FA01F9" w:rsidRDefault="00361927" w:rsidP="005B0308">
            <w:r w:rsidRPr="00361927">
              <w:t>0.0000*</w:t>
            </w:r>
          </w:p>
        </w:tc>
      </w:tr>
      <w:tr w:rsidR="00CD1A38" w:rsidRPr="00FA01F9" w14:paraId="637AD2A2" w14:textId="77777777" w:rsidTr="004F7B36">
        <w:trPr>
          <w:trHeight w:val="436"/>
        </w:trPr>
        <w:tc>
          <w:tcPr>
            <w:tcW w:w="1400" w:type="pct"/>
          </w:tcPr>
          <w:p w14:paraId="33E858AE" w14:textId="34D3C1DE" w:rsidR="00CD1A38" w:rsidRPr="00FA01F9" w:rsidRDefault="00361927" w:rsidP="005B0308">
            <w:r w:rsidRPr="00361927">
              <w:t>Mean Foot Progression Angle in Stance</w:t>
            </w:r>
          </w:p>
        </w:tc>
        <w:tc>
          <w:tcPr>
            <w:tcW w:w="1100" w:type="pct"/>
          </w:tcPr>
          <w:p w14:paraId="739ED131" w14:textId="697B0A57" w:rsidR="00CD1A38" w:rsidRPr="00FA01F9" w:rsidRDefault="00361927" w:rsidP="005B0308">
            <w:r w:rsidRPr="00361927">
              <w:t>0.4523</w:t>
            </w:r>
          </w:p>
        </w:tc>
        <w:tc>
          <w:tcPr>
            <w:tcW w:w="1400" w:type="pct"/>
          </w:tcPr>
          <w:p w14:paraId="2ECC37AB" w14:textId="0F1B2AB2" w:rsidR="00CD1A38" w:rsidRPr="00FA01F9" w:rsidRDefault="0057611D" w:rsidP="005B0308">
            <w:r w:rsidRPr="0057611D">
              <w:t>Ankle Angle at Initial Contact*</w:t>
            </w:r>
          </w:p>
        </w:tc>
        <w:tc>
          <w:tcPr>
            <w:tcW w:w="1100" w:type="pct"/>
          </w:tcPr>
          <w:p w14:paraId="1BB7566A" w14:textId="085D94F1" w:rsidR="00CD1A38" w:rsidRPr="00FA01F9" w:rsidRDefault="0057611D" w:rsidP="005B0308">
            <w:r w:rsidRPr="0057611D">
              <w:t>0.0005*</w:t>
            </w:r>
          </w:p>
        </w:tc>
      </w:tr>
      <w:tr w:rsidR="00CD1A38" w:rsidRPr="00FA01F9" w14:paraId="73D697B3" w14:textId="77777777" w:rsidTr="004F7B36">
        <w:trPr>
          <w:trHeight w:val="449"/>
        </w:trPr>
        <w:tc>
          <w:tcPr>
            <w:tcW w:w="1400" w:type="pct"/>
          </w:tcPr>
          <w:p w14:paraId="2D8BE6F7" w14:textId="585F42C5" w:rsidR="00CD1A38" w:rsidRPr="00FA01F9" w:rsidRDefault="0057611D" w:rsidP="005B0308">
            <w:r w:rsidRPr="0057611D">
              <w:t>Ankle Range During Stance*</w:t>
            </w:r>
          </w:p>
        </w:tc>
        <w:tc>
          <w:tcPr>
            <w:tcW w:w="1100" w:type="pct"/>
          </w:tcPr>
          <w:p w14:paraId="6B285756" w14:textId="745DEE29" w:rsidR="00CD1A38" w:rsidRPr="00FA01F9" w:rsidRDefault="0057611D" w:rsidP="005B0308">
            <w:r w:rsidRPr="0057611D">
              <w:t>0.0086*</w:t>
            </w:r>
          </w:p>
        </w:tc>
        <w:tc>
          <w:tcPr>
            <w:tcW w:w="1400" w:type="pct"/>
          </w:tcPr>
          <w:p w14:paraId="05AB74A2" w14:textId="3A3A0798" w:rsidR="00CD1A38" w:rsidRPr="00FA01F9" w:rsidRDefault="0057611D" w:rsidP="005B0308">
            <w:r w:rsidRPr="0057611D">
              <w:t>Maximum Dorsiflexion in Stance*</w:t>
            </w:r>
          </w:p>
        </w:tc>
        <w:tc>
          <w:tcPr>
            <w:tcW w:w="1100" w:type="pct"/>
          </w:tcPr>
          <w:p w14:paraId="79EF7E8B" w14:textId="4262775C" w:rsidR="00CD1A38" w:rsidRPr="00FA01F9" w:rsidRDefault="0057611D" w:rsidP="005B0308">
            <w:r w:rsidRPr="0057611D">
              <w:t>0.0032*</w:t>
            </w:r>
          </w:p>
        </w:tc>
      </w:tr>
      <w:tr w:rsidR="00CD1A38" w:rsidRPr="00FA01F9" w14:paraId="69197EBC" w14:textId="77777777" w:rsidTr="004F7B36">
        <w:trPr>
          <w:trHeight w:val="436"/>
        </w:trPr>
        <w:tc>
          <w:tcPr>
            <w:tcW w:w="1400" w:type="pct"/>
          </w:tcPr>
          <w:p w14:paraId="7DADE29A" w14:textId="50EA2B92" w:rsidR="00CD1A38" w:rsidRPr="00FA01F9" w:rsidRDefault="0057611D" w:rsidP="005B0308">
            <w:r w:rsidRPr="0057611D">
              <w:t>Maximum Dorsiflexion in Swing*</w:t>
            </w:r>
          </w:p>
        </w:tc>
        <w:tc>
          <w:tcPr>
            <w:tcW w:w="1100" w:type="pct"/>
          </w:tcPr>
          <w:p w14:paraId="12DB2010" w14:textId="60C890DA" w:rsidR="00CD1A38" w:rsidRPr="00FA01F9" w:rsidRDefault="0057611D" w:rsidP="005B0308">
            <w:r w:rsidRPr="0057611D">
              <w:t>0.0000*</w:t>
            </w:r>
          </w:p>
        </w:tc>
        <w:tc>
          <w:tcPr>
            <w:tcW w:w="1400" w:type="pct"/>
          </w:tcPr>
          <w:p w14:paraId="7B69D1DD" w14:textId="23C3A7C7" w:rsidR="00CD1A38" w:rsidRPr="00FA01F9" w:rsidRDefault="0057611D" w:rsidP="005B0308">
            <w:r w:rsidRPr="0057611D">
              <w:t>Ankle Angle at Mid-Swing*</w:t>
            </w:r>
          </w:p>
        </w:tc>
        <w:tc>
          <w:tcPr>
            <w:tcW w:w="1100" w:type="pct"/>
          </w:tcPr>
          <w:p w14:paraId="0A869BF3" w14:textId="088084AB" w:rsidR="00CD1A38" w:rsidRPr="00FA01F9" w:rsidRDefault="0057611D" w:rsidP="005B0308">
            <w:r w:rsidRPr="0057611D">
              <w:t>0.0022*</w:t>
            </w:r>
          </w:p>
        </w:tc>
      </w:tr>
      <w:tr w:rsidR="00CD1A38" w:rsidRPr="00FA01F9" w14:paraId="6B17B32A" w14:textId="77777777" w:rsidTr="004F7B36">
        <w:trPr>
          <w:trHeight w:val="449"/>
        </w:trPr>
        <w:tc>
          <w:tcPr>
            <w:tcW w:w="1400" w:type="pct"/>
          </w:tcPr>
          <w:p w14:paraId="4DC8A9F6" w14:textId="1D76DD82" w:rsidR="00CD1A38" w:rsidRPr="00FA01F9" w:rsidRDefault="0057611D" w:rsidP="005B0308">
            <w:r w:rsidRPr="0057611D">
              <w:t>Time of Toe Off(%)*</w:t>
            </w:r>
          </w:p>
        </w:tc>
        <w:tc>
          <w:tcPr>
            <w:tcW w:w="1100" w:type="pct"/>
          </w:tcPr>
          <w:p w14:paraId="262D1397" w14:textId="4C2316F0" w:rsidR="00CD1A38" w:rsidRPr="00FA01F9" w:rsidRDefault="0057611D" w:rsidP="005B0308">
            <w:r w:rsidRPr="0057611D">
              <w:t>0.0012*</w:t>
            </w:r>
          </w:p>
        </w:tc>
        <w:tc>
          <w:tcPr>
            <w:tcW w:w="1400" w:type="pct"/>
          </w:tcPr>
          <w:p w14:paraId="2A555DCD" w14:textId="42C50137" w:rsidR="00CD1A38" w:rsidRPr="00FA01F9" w:rsidRDefault="0057611D" w:rsidP="005B0308">
            <w:r w:rsidRPr="0057611D">
              <w:t>Time of Peak Knee Flexion in Swing (%)*</w:t>
            </w:r>
          </w:p>
        </w:tc>
        <w:tc>
          <w:tcPr>
            <w:tcW w:w="1100" w:type="pct"/>
          </w:tcPr>
          <w:p w14:paraId="121FDAC0" w14:textId="1632AC1F" w:rsidR="00CD1A38" w:rsidRPr="00FA01F9" w:rsidRDefault="0057611D" w:rsidP="005B0308">
            <w:r w:rsidRPr="0057611D">
              <w:t>0.0001*</w:t>
            </w:r>
          </w:p>
        </w:tc>
      </w:tr>
      <w:tr w:rsidR="00CD1A38" w:rsidRPr="00FA01F9" w14:paraId="7041A7D2" w14:textId="77777777" w:rsidTr="004F7B36">
        <w:trPr>
          <w:trHeight w:val="661"/>
        </w:trPr>
        <w:tc>
          <w:tcPr>
            <w:tcW w:w="1400" w:type="pct"/>
          </w:tcPr>
          <w:p w14:paraId="06BB8BAB" w14:textId="1E4DB59A" w:rsidR="00CD1A38" w:rsidRPr="00FA01F9" w:rsidRDefault="0057611D" w:rsidP="005B0308">
            <w:r w:rsidRPr="0057611D">
              <w:t>Timing of Max Ankle Dorsiflexion (X) in Stance (%)</w:t>
            </w:r>
          </w:p>
        </w:tc>
        <w:tc>
          <w:tcPr>
            <w:tcW w:w="1100" w:type="pct"/>
          </w:tcPr>
          <w:p w14:paraId="63E9D046" w14:textId="5076A512" w:rsidR="00CD1A38" w:rsidRPr="00FA01F9" w:rsidRDefault="0057611D" w:rsidP="005B0308">
            <w:r w:rsidRPr="0057611D">
              <w:t>0.2596</w:t>
            </w:r>
          </w:p>
        </w:tc>
        <w:tc>
          <w:tcPr>
            <w:tcW w:w="1400" w:type="pct"/>
          </w:tcPr>
          <w:p w14:paraId="1BE7ED44" w14:textId="6FCB53C5" w:rsidR="00CD1A38" w:rsidRPr="00FA01F9" w:rsidRDefault="0057611D" w:rsidP="005B0308">
            <w:r w:rsidRPr="0057611D">
              <w:t>Time of Max Knee Flexion in Swing(%)*</w:t>
            </w:r>
          </w:p>
        </w:tc>
        <w:tc>
          <w:tcPr>
            <w:tcW w:w="1100" w:type="pct"/>
          </w:tcPr>
          <w:p w14:paraId="0741540A" w14:textId="57CAF1FB" w:rsidR="00CD1A38" w:rsidRPr="00FA01F9" w:rsidRDefault="0057611D" w:rsidP="005B0308">
            <w:r w:rsidRPr="0057611D">
              <w:t>0.0001</w:t>
            </w:r>
          </w:p>
        </w:tc>
      </w:tr>
    </w:tbl>
    <w:p w14:paraId="14B23176" w14:textId="77777777" w:rsidR="00B34171" w:rsidRPr="00B34171" w:rsidRDefault="00B34171" w:rsidP="00F41902">
      <w:pPr>
        <w:pStyle w:val="NoSpacing"/>
      </w:pPr>
      <w:r w:rsidRPr="00B34171">
        <w:t>a. p-values for spatial and temporal analysis. Red values with a ‘*’ were considered statistically</w:t>
      </w:r>
    </w:p>
    <w:p w14:paraId="13203BDC" w14:textId="77777777" w:rsidR="00B34171" w:rsidRPr="00B34171" w:rsidRDefault="00B34171" w:rsidP="00F41902">
      <w:pPr>
        <w:pStyle w:val="NoSpacing"/>
      </w:pPr>
      <w:r w:rsidRPr="00B34171">
        <w:t>significant (&lt;0.05). All differences showed a decrease in the value from before to after physical</w:t>
      </w:r>
    </w:p>
    <w:p w14:paraId="360A7C21" w14:textId="56A51F0B" w:rsidR="000B7D0B" w:rsidRDefault="00B34171" w:rsidP="00F41902">
      <w:pPr>
        <w:pStyle w:val="NoSpacing"/>
        <w:rPr>
          <w:rStyle w:val="Hyperlink"/>
          <w:color w:val="006699"/>
          <w:u w:val="none"/>
        </w:rPr>
      </w:pPr>
      <w:r w:rsidRPr="00B34171">
        <w:t>therapy. (Table footnote)</w:t>
      </w:r>
      <w:r w:rsidR="000B7D0B">
        <w:fldChar w:fldCharType="begin"/>
      </w:r>
      <w:r w:rsidR="000B7D0B">
        <w:instrText xml:space="preserve"> HYPERLINK "https://ieeexplore.ieee.org/mediastore_new/IEEE/content/media/8471725/8512178/8512863/murph.t1-14750506-large.gif" </w:instrText>
      </w:r>
      <w:r w:rsidR="000B7D0B">
        <w:fldChar w:fldCharType="separate"/>
      </w:r>
    </w:p>
    <w:p w14:paraId="4B48BF66" w14:textId="77777777" w:rsidR="000B7D0B" w:rsidRDefault="000B7D0B" w:rsidP="00F41902">
      <w:pPr>
        <w:pStyle w:val="NoSpacing"/>
      </w:pPr>
      <w:r>
        <w:fldChar w:fldCharType="end"/>
      </w:r>
    </w:p>
    <w:p w14:paraId="40E39BD9" w14:textId="3902D2DF" w:rsidR="000B7D0B" w:rsidRDefault="000B7D0B" w:rsidP="00F41902">
      <w:pPr>
        <w:spacing w:after="0"/>
        <w:rPr>
          <w:rStyle w:val="Hyperlink"/>
          <w:color w:val="006699"/>
          <w:u w:val="none"/>
        </w:rPr>
      </w:pPr>
      <w:r>
        <w:rPr>
          <w:rFonts w:ascii="Verdana" w:hAnsi="Verdana"/>
          <w:sz w:val="18"/>
          <w:szCs w:val="18"/>
        </w:rPr>
        <w:fldChar w:fldCharType="begin"/>
      </w:r>
      <w:r>
        <w:rPr>
          <w:rFonts w:ascii="Verdana" w:hAnsi="Verdana"/>
          <w:sz w:val="18"/>
          <w:szCs w:val="18"/>
        </w:rPr>
        <w:instrText xml:space="preserve"> HYPERLINK "https://ieeexplore.ieee.org/mediastore_new/IEEE/content/media/8471725/8512178/8512863/murph1-14750506-large.gif" </w:instrText>
      </w:r>
      <w:r>
        <w:rPr>
          <w:rFonts w:ascii="Verdana" w:hAnsi="Verdana"/>
          <w:sz w:val="18"/>
          <w:szCs w:val="18"/>
        </w:rPr>
        <w:fldChar w:fldCharType="separate"/>
      </w:r>
      <w:r>
        <w:rPr>
          <w:rFonts w:ascii="Verdana" w:hAnsi="Verdana"/>
          <w:noProof/>
          <w:color w:val="006699"/>
          <w:sz w:val="18"/>
          <w:szCs w:val="18"/>
        </w:rPr>
        <w:drawing>
          <wp:inline distT="0" distB="0" distL="0" distR="0" wp14:anchorId="1B1F16F8" wp14:editId="33BD3FC8">
            <wp:extent cx="2739868" cy="1698718"/>
            <wp:effectExtent l="0" t="0" r="3810" b="0"/>
            <wp:docPr id="3" name="Picture 3" descr="Figure 1">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1">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6372" cy="1733750"/>
                    </a:xfrm>
                    <a:prstGeom prst="rect">
                      <a:avLst/>
                    </a:prstGeom>
                    <a:noFill/>
                    <a:ln>
                      <a:noFill/>
                    </a:ln>
                  </pic:spPr>
                </pic:pic>
              </a:graphicData>
            </a:graphic>
          </wp:inline>
        </w:drawing>
      </w:r>
    </w:p>
    <w:p w14:paraId="39508CA2" w14:textId="4D9475CF" w:rsidR="000B7D0B" w:rsidRDefault="000B7D0B" w:rsidP="001B21D4">
      <w:r>
        <w:rPr>
          <w:rFonts w:ascii="Verdana" w:hAnsi="Verdana"/>
          <w:sz w:val="18"/>
          <w:szCs w:val="18"/>
        </w:rPr>
        <w:fldChar w:fldCharType="end"/>
      </w:r>
      <w:r>
        <w:t>Figure 1.</w:t>
      </w:r>
      <w:r w:rsidR="00F41902">
        <w:t xml:space="preserve"> </w:t>
      </w:r>
      <w:r>
        <w:t>Single subject kinematic data (right in red, blue in left) plotted against a normal (±1 SD) matched population of 20 healthy children (gray). </w:t>
      </w:r>
      <w:r>
        <w:rPr>
          <w:i/>
          <w:iCs/>
        </w:rPr>
        <w:t>(figure caption)</w:t>
      </w:r>
    </w:p>
    <w:p w14:paraId="66907D60" w14:textId="77777777" w:rsidR="000B7D0B" w:rsidRDefault="000B7D0B" w:rsidP="00A87889">
      <w:r>
        <w:t>Inverse kinematic analysis was performed with OpenSim. MATLAB code was used to communicate with OpenSim and display results; an example dynamic muscle length output is shown in Figure 2 . The sum of squared error between muscle lengths and the normal range before and after physical therapy was significantly different for the following muscles: semimebranosus, semitendinosus, long head of the biceps femoris, and the rectus femoris. This represents a more normal gait pattern. Details are illustrated in Table 2 . All forty-three of forty-three muscle length values averaged less deviation from the normal range following physical therapy across all subjects.</w:t>
      </w:r>
    </w:p>
    <w:p w14:paraId="5026B945" w14:textId="4F40825E" w:rsidR="000B7D0B" w:rsidRDefault="000B7D0B" w:rsidP="000B7D0B">
      <w:pPr>
        <w:rPr>
          <w:rStyle w:val="Hyperlink"/>
          <w:rFonts w:ascii="Verdana" w:hAnsi="Verdana"/>
          <w:color w:val="006699"/>
          <w:sz w:val="18"/>
          <w:szCs w:val="18"/>
          <w:u w:val="none"/>
        </w:rPr>
      </w:pPr>
      <w:r>
        <w:rPr>
          <w:rFonts w:ascii="Verdana" w:hAnsi="Verdana"/>
          <w:sz w:val="18"/>
          <w:szCs w:val="18"/>
        </w:rPr>
        <w:lastRenderedPageBreak/>
        <w:fldChar w:fldCharType="begin"/>
      </w:r>
      <w:r>
        <w:rPr>
          <w:rFonts w:ascii="Verdana" w:hAnsi="Verdana"/>
          <w:sz w:val="18"/>
          <w:szCs w:val="18"/>
        </w:rPr>
        <w:instrText xml:space="preserve"> HYPERLINK "https://ieeexplore.ieee.org/mediastore_new/IEEE/content/media/8471725/8512178/8512863/murph2-14750506-large.gif" </w:instrText>
      </w:r>
      <w:r>
        <w:rPr>
          <w:rFonts w:ascii="Verdana" w:hAnsi="Verdana"/>
          <w:sz w:val="18"/>
          <w:szCs w:val="18"/>
        </w:rPr>
        <w:fldChar w:fldCharType="separate"/>
      </w:r>
      <w:r>
        <w:rPr>
          <w:rFonts w:ascii="Verdana" w:hAnsi="Verdana"/>
          <w:noProof/>
          <w:color w:val="006699"/>
          <w:sz w:val="18"/>
          <w:szCs w:val="18"/>
        </w:rPr>
        <w:drawing>
          <wp:inline distT="0" distB="0" distL="0" distR="0" wp14:anchorId="12C0F19A" wp14:editId="62751AC2">
            <wp:extent cx="2702842" cy="1675762"/>
            <wp:effectExtent l="0" t="0" r="2540" b="1270"/>
            <wp:docPr id="2" name="Picture 2" descr="Figure 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2">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1741" cy="1699879"/>
                    </a:xfrm>
                    <a:prstGeom prst="rect">
                      <a:avLst/>
                    </a:prstGeom>
                    <a:noFill/>
                    <a:ln>
                      <a:noFill/>
                    </a:ln>
                  </pic:spPr>
                </pic:pic>
              </a:graphicData>
            </a:graphic>
          </wp:inline>
        </w:drawing>
      </w:r>
    </w:p>
    <w:p w14:paraId="1F083540" w14:textId="4E721B48" w:rsidR="000B7D0B" w:rsidRDefault="000B7D0B" w:rsidP="00A87889">
      <w:r>
        <w:rPr>
          <w:rFonts w:ascii="Verdana" w:hAnsi="Verdana"/>
          <w:sz w:val="18"/>
          <w:szCs w:val="18"/>
        </w:rPr>
        <w:fldChar w:fldCharType="end"/>
      </w:r>
      <w:r>
        <w:t>Figure 2.</w:t>
      </w:r>
      <w:r w:rsidR="00F41902">
        <w:t xml:space="preserve"> </w:t>
      </w:r>
      <w:r>
        <w:t>Dynamic muscle length data (right in red, left in blue) plotted against the normal population (gray). Here we show the lateral gastrocnemius, soleus, tibialis posterior, and flexor digitorum.</w:t>
      </w:r>
      <w:r>
        <w:rPr>
          <w:i/>
          <w:iCs/>
        </w:rPr>
        <w:t>(figure caption)</w:t>
      </w:r>
    </w:p>
    <w:p w14:paraId="65004922" w14:textId="3C4D5EBE" w:rsidR="007F0AF8" w:rsidRPr="00DC4B9D" w:rsidRDefault="007F0AF8" w:rsidP="007F0AF8">
      <w:pPr>
        <w:rPr>
          <w:rFonts w:cstheme="minorHAnsi"/>
          <w:color w:val="666666"/>
        </w:rPr>
      </w:pPr>
      <w:r w:rsidRPr="00DC4B9D">
        <w:rPr>
          <w:rFonts w:cstheme="minorHAnsi"/>
          <w:color w:val="666666"/>
        </w:rPr>
        <w:t>TABLE II. MUSCLE ANALYSIS</w:t>
      </w:r>
    </w:p>
    <w:tbl>
      <w:tblPr>
        <w:tblStyle w:val="TableGrid"/>
        <w:tblW w:w="0" w:type="auto"/>
        <w:tblLook w:val="04A0" w:firstRow="1" w:lastRow="0" w:firstColumn="1" w:lastColumn="0" w:noHBand="0" w:noVBand="1"/>
      </w:tblPr>
      <w:tblGrid>
        <w:gridCol w:w="2517"/>
        <w:gridCol w:w="2517"/>
        <w:gridCol w:w="2518"/>
        <w:gridCol w:w="2518"/>
      </w:tblGrid>
      <w:tr w:rsidR="00DD280D" w:rsidRPr="00DC4B9D" w14:paraId="28A16B6B" w14:textId="77777777" w:rsidTr="00DD280D">
        <w:tc>
          <w:tcPr>
            <w:tcW w:w="2517" w:type="dxa"/>
          </w:tcPr>
          <w:p w14:paraId="004BD866" w14:textId="2B3066C4" w:rsidR="00DD280D" w:rsidRPr="00DC4B9D" w:rsidRDefault="00D26F32" w:rsidP="007F0AF8">
            <w:pPr>
              <w:rPr>
                <w:rFonts w:cstheme="minorHAnsi"/>
                <w:color w:val="666666"/>
              </w:rPr>
            </w:pPr>
            <w:r w:rsidRPr="00DC4B9D">
              <w:rPr>
                <w:rFonts w:cstheme="minorHAnsi"/>
                <w:color w:val="666666"/>
              </w:rPr>
              <w:t>Muscle</w:t>
            </w:r>
          </w:p>
        </w:tc>
        <w:tc>
          <w:tcPr>
            <w:tcW w:w="2517" w:type="dxa"/>
          </w:tcPr>
          <w:p w14:paraId="78B97B32" w14:textId="7EF097F7" w:rsidR="00DD280D" w:rsidRPr="00DC4B9D" w:rsidRDefault="00DE5017" w:rsidP="007F0AF8">
            <w:pPr>
              <w:rPr>
                <w:rFonts w:cstheme="minorHAnsi"/>
                <w:color w:val="666666"/>
              </w:rPr>
            </w:pPr>
            <w:r w:rsidRPr="00DC4B9D">
              <w:rPr>
                <w:rFonts w:cstheme="minorHAnsi"/>
                <w:color w:val="666666"/>
              </w:rPr>
              <w:t>Statistics</w:t>
            </w:r>
          </w:p>
        </w:tc>
        <w:tc>
          <w:tcPr>
            <w:tcW w:w="2518" w:type="dxa"/>
          </w:tcPr>
          <w:p w14:paraId="7EB82B91" w14:textId="1937F0D9" w:rsidR="00DD280D" w:rsidRPr="00DC4B9D" w:rsidRDefault="00DE5017" w:rsidP="00DE5017">
            <w:pPr>
              <w:ind w:firstLine="720"/>
              <w:rPr>
                <w:rFonts w:cstheme="minorHAnsi"/>
                <w:color w:val="666666"/>
              </w:rPr>
            </w:pPr>
            <w:r w:rsidRPr="00DC4B9D">
              <w:rPr>
                <w:rFonts w:cstheme="minorHAnsi"/>
                <w:color w:val="666666"/>
              </w:rPr>
              <w:t>Muscle</w:t>
            </w:r>
          </w:p>
        </w:tc>
        <w:tc>
          <w:tcPr>
            <w:tcW w:w="2518" w:type="dxa"/>
          </w:tcPr>
          <w:p w14:paraId="7A6C5262" w14:textId="4F68C6D8" w:rsidR="00DD280D" w:rsidRPr="00DC4B9D" w:rsidRDefault="00BE76E0" w:rsidP="007F0AF8">
            <w:pPr>
              <w:rPr>
                <w:rFonts w:cstheme="minorHAnsi"/>
                <w:color w:val="666666"/>
              </w:rPr>
            </w:pPr>
            <w:r w:rsidRPr="00DC4B9D">
              <w:rPr>
                <w:rFonts w:cstheme="minorHAnsi"/>
                <w:color w:val="666666"/>
              </w:rPr>
              <w:t>Statistics</w:t>
            </w:r>
          </w:p>
        </w:tc>
      </w:tr>
      <w:tr w:rsidR="00DD280D" w:rsidRPr="00DC4B9D" w14:paraId="623FAA0C" w14:textId="77777777" w:rsidTr="00DD280D">
        <w:tc>
          <w:tcPr>
            <w:tcW w:w="2517" w:type="dxa"/>
          </w:tcPr>
          <w:p w14:paraId="53A2BE6A" w14:textId="77777777" w:rsidR="00DD280D" w:rsidRPr="00DC4B9D" w:rsidRDefault="00DD280D" w:rsidP="007F0AF8">
            <w:pPr>
              <w:rPr>
                <w:rFonts w:cstheme="minorHAnsi"/>
                <w:color w:val="666666"/>
              </w:rPr>
            </w:pPr>
          </w:p>
        </w:tc>
        <w:tc>
          <w:tcPr>
            <w:tcW w:w="2517" w:type="dxa"/>
          </w:tcPr>
          <w:p w14:paraId="256FBA7B" w14:textId="417887E3" w:rsidR="00DD280D" w:rsidRPr="00DC4B9D" w:rsidRDefault="003023AD" w:rsidP="007F0AF8">
            <w:pPr>
              <w:rPr>
                <w:rFonts w:cstheme="minorHAnsi"/>
                <w:color w:val="666666"/>
              </w:rPr>
            </w:pPr>
            <w:r w:rsidRPr="00DC4B9D">
              <w:rPr>
                <w:rFonts w:cstheme="minorHAnsi"/>
                <w:color w:val="666666"/>
              </w:rPr>
              <w:t>p-value</w:t>
            </w:r>
          </w:p>
        </w:tc>
        <w:tc>
          <w:tcPr>
            <w:tcW w:w="2518" w:type="dxa"/>
          </w:tcPr>
          <w:p w14:paraId="4A51CF95" w14:textId="77777777" w:rsidR="00DD280D" w:rsidRPr="00DC4B9D" w:rsidRDefault="00DD280D" w:rsidP="007F0AF8">
            <w:pPr>
              <w:rPr>
                <w:rFonts w:cstheme="minorHAnsi"/>
                <w:color w:val="666666"/>
              </w:rPr>
            </w:pPr>
          </w:p>
        </w:tc>
        <w:tc>
          <w:tcPr>
            <w:tcW w:w="2518" w:type="dxa"/>
          </w:tcPr>
          <w:p w14:paraId="3F956B3C" w14:textId="2FC9B393" w:rsidR="00DD280D" w:rsidRPr="00DC4B9D" w:rsidRDefault="006C702A" w:rsidP="007F0AF8">
            <w:pPr>
              <w:rPr>
                <w:rFonts w:cstheme="minorHAnsi"/>
                <w:color w:val="666666"/>
              </w:rPr>
            </w:pPr>
            <w:r w:rsidRPr="00DC4B9D">
              <w:rPr>
                <w:rFonts w:cstheme="minorHAnsi"/>
                <w:color w:val="666666"/>
              </w:rPr>
              <w:t>p-value</w:t>
            </w:r>
          </w:p>
        </w:tc>
      </w:tr>
      <w:tr w:rsidR="00DD280D" w:rsidRPr="00DC4B9D" w14:paraId="1F25D5A1" w14:textId="77777777" w:rsidTr="00DD280D">
        <w:tc>
          <w:tcPr>
            <w:tcW w:w="2517" w:type="dxa"/>
          </w:tcPr>
          <w:p w14:paraId="3F6B729D" w14:textId="0B4018B2" w:rsidR="00DD280D" w:rsidRPr="00DC4B9D" w:rsidRDefault="00DC02EA" w:rsidP="007F0AF8">
            <w:pPr>
              <w:rPr>
                <w:rFonts w:cstheme="minorHAnsi"/>
                <w:color w:val="666666"/>
              </w:rPr>
            </w:pPr>
            <w:r w:rsidRPr="00DC4B9D">
              <w:rPr>
                <w:rFonts w:cstheme="minorHAnsi"/>
                <w:color w:val="666666"/>
              </w:rPr>
              <w:t xml:space="preserve">Gluteus Medius 1 </w:t>
            </w:r>
          </w:p>
        </w:tc>
        <w:tc>
          <w:tcPr>
            <w:tcW w:w="2517" w:type="dxa"/>
          </w:tcPr>
          <w:p w14:paraId="1818CC3A" w14:textId="04061849" w:rsidR="00DD280D" w:rsidRPr="00DC4B9D" w:rsidRDefault="00DC02EA" w:rsidP="007F0AF8">
            <w:pPr>
              <w:rPr>
                <w:rFonts w:cstheme="minorHAnsi"/>
                <w:color w:val="666666"/>
              </w:rPr>
            </w:pPr>
            <w:r w:rsidRPr="00DC4B9D">
              <w:rPr>
                <w:rFonts w:cstheme="minorHAnsi"/>
                <w:color w:val="666666"/>
              </w:rPr>
              <w:t>0.112</w:t>
            </w:r>
          </w:p>
        </w:tc>
        <w:tc>
          <w:tcPr>
            <w:tcW w:w="2518" w:type="dxa"/>
          </w:tcPr>
          <w:p w14:paraId="0A5F82B9" w14:textId="350019A4" w:rsidR="00DD280D" w:rsidRPr="00DC4B9D" w:rsidRDefault="00DC02EA" w:rsidP="007F0AF8">
            <w:pPr>
              <w:rPr>
                <w:rFonts w:cstheme="minorHAnsi"/>
                <w:color w:val="666666"/>
              </w:rPr>
            </w:pPr>
            <w:r w:rsidRPr="00DC4B9D">
              <w:rPr>
                <w:rFonts w:cstheme="minorHAnsi"/>
                <w:color w:val="666666"/>
              </w:rPr>
              <w:t>Gluteus Medius 2</w:t>
            </w:r>
          </w:p>
        </w:tc>
        <w:tc>
          <w:tcPr>
            <w:tcW w:w="2518" w:type="dxa"/>
          </w:tcPr>
          <w:p w14:paraId="0D26A8C9" w14:textId="62F6AC34" w:rsidR="00DD280D" w:rsidRPr="00DC4B9D" w:rsidRDefault="00DC02EA" w:rsidP="007F0AF8">
            <w:pPr>
              <w:rPr>
                <w:rFonts w:cstheme="minorHAnsi"/>
                <w:color w:val="666666"/>
              </w:rPr>
            </w:pPr>
            <w:r w:rsidRPr="00DC4B9D">
              <w:rPr>
                <w:rFonts w:cstheme="minorHAnsi"/>
                <w:color w:val="666666"/>
              </w:rPr>
              <w:t>0.914</w:t>
            </w:r>
          </w:p>
        </w:tc>
      </w:tr>
      <w:tr w:rsidR="00DD280D" w:rsidRPr="00DC4B9D" w14:paraId="5F3783A9" w14:textId="77777777" w:rsidTr="00DD280D">
        <w:tc>
          <w:tcPr>
            <w:tcW w:w="2517" w:type="dxa"/>
          </w:tcPr>
          <w:p w14:paraId="09813438" w14:textId="0457D7A8" w:rsidR="00DD280D" w:rsidRPr="00DC4B9D" w:rsidRDefault="00AB6A2E" w:rsidP="007F0AF8">
            <w:pPr>
              <w:rPr>
                <w:rFonts w:cstheme="minorHAnsi"/>
                <w:color w:val="666666"/>
              </w:rPr>
            </w:pPr>
            <w:r w:rsidRPr="00DC4B9D">
              <w:rPr>
                <w:rFonts w:cstheme="minorHAnsi"/>
                <w:color w:val="666666"/>
              </w:rPr>
              <w:t xml:space="preserve">Gluteus Medius 3 </w:t>
            </w:r>
          </w:p>
        </w:tc>
        <w:tc>
          <w:tcPr>
            <w:tcW w:w="2517" w:type="dxa"/>
          </w:tcPr>
          <w:p w14:paraId="3CBCFAB2" w14:textId="72DA72C9" w:rsidR="00DD280D" w:rsidRPr="00DC4B9D" w:rsidRDefault="00AB6A2E" w:rsidP="007F0AF8">
            <w:pPr>
              <w:rPr>
                <w:rFonts w:cstheme="minorHAnsi"/>
                <w:color w:val="666666"/>
              </w:rPr>
            </w:pPr>
            <w:r w:rsidRPr="00DC4B9D">
              <w:rPr>
                <w:rFonts w:cstheme="minorHAnsi"/>
                <w:color w:val="666666"/>
              </w:rPr>
              <w:t>0.736</w:t>
            </w:r>
          </w:p>
        </w:tc>
        <w:tc>
          <w:tcPr>
            <w:tcW w:w="2518" w:type="dxa"/>
          </w:tcPr>
          <w:p w14:paraId="38EA5AE7" w14:textId="1F9B10AE" w:rsidR="00DD280D" w:rsidRPr="00DC4B9D" w:rsidRDefault="00AB6A2E" w:rsidP="007F0AF8">
            <w:pPr>
              <w:rPr>
                <w:rFonts w:cstheme="minorHAnsi"/>
                <w:color w:val="666666"/>
              </w:rPr>
            </w:pPr>
            <w:r w:rsidRPr="00DC4B9D">
              <w:rPr>
                <w:rFonts w:cstheme="minorHAnsi"/>
                <w:color w:val="666666"/>
              </w:rPr>
              <w:t>Gluteus Minimus 1</w:t>
            </w:r>
          </w:p>
        </w:tc>
        <w:tc>
          <w:tcPr>
            <w:tcW w:w="2518" w:type="dxa"/>
          </w:tcPr>
          <w:p w14:paraId="11AE1A66" w14:textId="38F8F01E" w:rsidR="00DD280D" w:rsidRPr="00DC4B9D" w:rsidRDefault="00AB6A2E" w:rsidP="007F0AF8">
            <w:pPr>
              <w:rPr>
                <w:rFonts w:cstheme="minorHAnsi"/>
                <w:color w:val="666666"/>
              </w:rPr>
            </w:pPr>
            <w:r w:rsidRPr="00DC4B9D">
              <w:rPr>
                <w:rFonts w:cstheme="minorHAnsi"/>
                <w:color w:val="666666"/>
              </w:rPr>
              <w:t>0.099</w:t>
            </w:r>
          </w:p>
        </w:tc>
      </w:tr>
      <w:tr w:rsidR="00DD280D" w:rsidRPr="00DC4B9D" w14:paraId="1035466C" w14:textId="77777777" w:rsidTr="00DD280D">
        <w:tc>
          <w:tcPr>
            <w:tcW w:w="2517" w:type="dxa"/>
          </w:tcPr>
          <w:p w14:paraId="6FC2C49B" w14:textId="292CE5D1" w:rsidR="00DD280D" w:rsidRPr="00DC4B9D" w:rsidRDefault="005D428A" w:rsidP="007F0AF8">
            <w:pPr>
              <w:rPr>
                <w:rFonts w:cstheme="minorHAnsi"/>
                <w:color w:val="666666"/>
              </w:rPr>
            </w:pPr>
            <w:r w:rsidRPr="00DC4B9D">
              <w:rPr>
                <w:rFonts w:cstheme="minorHAnsi"/>
                <w:color w:val="666666"/>
              </w:rPr>
              <w:t xml:space="preserve">Gluteus Minimus 2 </w:t>
            </w:r>
          </w:p>
        </w:tc>
        <w:tc>
          <w:tcPr>
            <w:tcW w:w="2517" w:type="dxa"/>
          </w:tcPr>
          <w:p w14:paraId="1DFD62D3" w14:textId="3F0AC9DA" w:rsidR="00DD280D" w:rsidRPr="00DC4B9D" w:rsidRDefault="005D428A" w:rsidP="007F0AF8">
            <w:pPr>
              <w:rPr>
                <w:rFonts w:cstheme="minorHAnsi"/>
                <w:color w:val="666666"/>
              </w:rPr>
            </w:pPr>
            <w:r w:rsidRPr="00DC4B9D">
              <w:rPr>
                <w:rFonts w:cstheme="minorHAnsi"/>
                <w:color w:val="666666"/>
              </w:rPr>
              <w:t>0.078</w:t>
            </w:r>
          </w:p>
        </w:tc>
        <w:tc>
          <w:tcPr>
            <w:tcW w:w="2518" w:type="dxa"/>
          </w:tcPr>
          <w:p w14:paraId="1CC4FD84" w14:textId="3A795C77" w:rsidR="00DD280D" w:rsidRPr="00DC4B9D" w:rsidRDefault="005D428A" w:rsidP="007F0AF8">
            <w:pPr>
              <w:rPr>
                <w:rFonts w:cstheme="minorHAnsi"/>
                <w:color w:val="666666"/>
              </w:rPr>
            </w:pPr>
            <w:r w:rsidRPr="00DC4B9D">
              <w:rPr>
                <w:rFonts w:cstheme="minorHAnsi"/>
                <w:color w:val="666666"/>
              </w:rPr>
              <w:t>Gluteus Minimus 3</w:t>
            </w:r>
          </w:p>
        </w:tc>
        <w:tc>
          <w:tcPr>
            <w:tcW w:w="2518" w:type="dxa"/>
          </w:tcPr>
          <w:p w14:paraId="4C3E61A8" w14:textId="48543F91" w:rsidR="00DD280D" w:rsidRPr="00DC4B9D" w:rsidRDefault="005D428A" w:rsidP="007F0AF8">
            <w:pPr>
              <w:rPr>
                <w:rFonts w:cstheme="minorHAnsi"/>
                <w:color w:val="666666"/>
              </w:rPr>
            </w:pPr>
            <w:r w:rsidRPr="00DC4B9D">
              <w:rPr>
                <w:rFonts w:cstheme="minorHAnsi"/>
                <w:color w:val="666666"/>
              </w:rPr>
              <w:t>0.856</w:t>
            </w:r>
          </w:p>
        </w:tc>
      </w:tr>
      <w:tr w:rsidR="00DD280D" w:rsidRPr="00DC4B9D" w14:paraId="5AAA7146" w14:textId="77777777" w:rsidTr="00DD280D">
        <w:tc>
          <w:tcPr>
            <w:tcW w:w="2517" w:type="dxa"/>
          </w:tcPr>
          <w:p w14:paraId="66DB4F49" w14:textId="6E4A1B14" w:rsidR="00DD280D" w:rsidRPr="00DC4B9D" w:rsidRDefault="005F71B7" w:rsidP="007F0AF8">
            <w:pPr>
              <w:rPr>
                <w:rFonts w:cstheme="minorHAnsi"/>
                <w:color w:val="666666"/>
              </w:rPr>
            </w:pPr>
            <w:r w:rsidRPr="00DC4B9D">
              <w:rPr>
                <w:rFonts w:cstheme="minorHAnsi"/>
                <w:color w:val="666666"/>
              </w:rPr>
              <w:t xml:space="preserve">Semimembranosus* </w:t>
            </w:r>
          </w:p>
        </w:tc>
        <w:tc>
          <w:tcPr>
            <w:tcW w:w="2517" w:type="dxa"/>
          </w:tcPr>
          <w:p w14:paraId="067D8A40" w14:textId="2BFDB239" w:rsidR="00DD280D" w:rsidRPr="00DC4B9D" w:rsidRDefault="005F71B7" w:rsidP="007F0AF8">
            <w:pPr>
              <w:rPr>
                <w:rFonts w:cstheme="minorHAnsi"/>
                <w:color w:val="666666"/>
              </w:rPr>
            </w:pPr>
            <w:r w:rsidRPr="00DC4B9D">
              <w:rPr>
                <w:rFonts w:cstheme="minorHAnsi"/>
                <w:color w:val="666666"/>
              </w:rPr>
              <w:t>0.010*</w:t>
            </w:r>
          </w:p>
        </w:tc>
        <w:tc>
          <w:tcPr>
            <w:tcW w:w="2518" w:type="dxa"/>
          </w:tcPr>
          <w:p w14:paraId="192D6DDA" w14:textId="038E52D2" w:rsidR="00DD280D" w:rsidRPr="00DC4B9D" w:rsidRDefault="005F71B7" w:rsidP="007F0AF8">
            <w:pPr>
              <w:rPr>
                <w:rFonts w:cstheme="minorHAnsi"/>
                <w:color w:val="666666"/>
              </w:rPr>
            </w:pPr>
            <w:r w:rsidRPr="00DC4B9D">
              <w:rPr>
                <w:rFonts w:cstheme="minorHAnsi"/>
                <w:color w:val="666666"/>
              </w:rPr>
              <w:t>Semitendinosus*</w:t>
            </w:r>
          </w:p>
        </w:tc>
        <w:tc>
          <w:tcPr>
            <w:tcW w:w="2518" w:type="dxa"/>
          </w:tcPr>
          <w:p w14:paraId="7EDC0B4C" w14:textId="7C4C0A56" w:rsidR="00DD280D" w:rsidRPr="00DC4B9D" w:rsidRDefault="005F71B7" w:rsidP="007F0AF8">
            <w:pPr>
              <w:rPr>
                <w:rFonts w:cstheme="minorHAnsi"/>
                <w:color w:val="666666"/>
              </w:rPr>
            </w:pPr>
            <w:r w:rsidRPr="00DC4B9D">
              <w:rPr>
                <w:rFonts w:cstheme="minorHAnsi"/>
                <w:color w:val="666666"/>
              </w:rPr>
              <w:t>0.016*</w:t>
            </w:r>
          </w:p>
        </w:tc>
      </w:tr>
      <w:tr w:rsidR="00DD280D" w:rsidRPr="00DC4B9D" w14:paraId="7C22A082" w14:textId="77777777" w:rsidTr="00DD280D">
        <w:tc>
          <w:tcPr>
            <w:tcW w:w="2517" w:type="dxa"/>
          </w:tcPr>
          <w:p w14:paraId="57C85E46" w14:textId="03F2822A" w:rsidR="00DD280D" w:rsidRPr="00DC4B9D" w:rsidRDefault="00823757" w:rsidP="007F0AF8">
            <w:pPr>
              <w:rPr>
                <w:rFonts w:cstheme="minorHAnsi"/>
                <w:color w:val="666666"/>
              </w:rPr>
            </w:pPr>
            <w:r w:rsidRPr="00DC4B9D">
              <w:rPr>
                <w:rFonts w:cstheme="minorHAnsi"/>
                <w:color w:val="666666"/>
              </w:rPr>
              <w:t xml:space="preserve">Biceps Femoris Long Head* </w:t>
            </w:r>
          </w:p>
        </w:tc>
        <w:tc>
          <w:tcPr>
            <w:tcW w:w="2517" w:type="dxa"/>
          </w:tcPr>
          <w:p w14:paraId="3CD58716" w14:textId="09783238" w:rsidR="00DD280D" w:rsidRPr="00DC4B9D" w:rsidRDefault="00823757" w:rsidP="007F0AF8">
            <w:pPr>
              <w:rPr>
                <w:rFonts w:cstheme="minorHAnsi"/>
                <w:color w:val="666666"/>
              </w:rPr>
            </w:pPr>
            <w:r w:rsidRPr="00DC4B9D">
              <w:rPr>
                <w:rFonts w:cstheme="minorHAnsi"/>
                <w:color w:val="666666"/>
              </w:rPr>
              <w:t>0.024*</w:t>
            </w:r>
          </w:p>
        </w:tc>
        <w:tc>
          <w:tcPr>
            <w:tcW w:w="2518" w:type="dxa"/>
          </w:tcPr>
          <w:p w14:paraId="66AC20CB" w14:textId="43AA44E6" w:rsidR="00DD280D" w:rsidRPr="00DC4B9D" w:rsidRDefault="00823757" w:rsidP="007F0AF8">
            <w:pPr>
              <w:rPr>
                <w:rFonts w:cstheme="minorHAnsi"/>
                <w:color w:val="666666"/>
              </w:rPr>
            </w:pPr>
            <w:r w:rsidRPr="00DC4B9D">
              <w:rPr>
                <w:rFonts w:cstheme="minorHAnsi"/>
                <w:color w:val="666666"/>
              </w:rPr>
              <w:t>Biceps Femoris Short Head</w:t>
            </w:r>
          </w:p>
        </w:tc>
        <w:tc>
          <w:tcPr>
            <w:tcW w:w="2518" w:type="dxa"/>
          </w:tcPr>
          <w:p w14:paraId="747308B9" w14:textId="69E86508" w:rsidR="00DD280D" w:rsidRPr="00DC4B9D" w:rsidRDefault="00823757" w:rsidP="007F0AF8">
            <w:pPr>
              <w:rPr>
                <w:rFonts w:cstheme="minorHAnsi"/>
                <w:color w:val="666666"/>
              </w:rPr>
            </w:pPr>
            <w:r w:rsidRPr="00DC4B9D">
              <w:rPr>
                <w:rFonts w:cstheme="minorHAnsi"/>
                <w:color w:val="666666"/>
              </w:rPr>
              <w:t>0.376</w:t>
            </w:r>
          </w:p>
        </w:tc>
      </w:tr>
      <w:tr w:rsidR="00DD280D" w:rsidRPr="00DC4B9D" w14:paraId="3B7483E8" w14:textId="77777777" w:rsidTr="00DD280D">
        <w:tc>
          <w:tcPr>
            <w:tcW w:w="2517" w:type="dxa"/>
          </w:tcPr>
          <w:p w14:paraId="57748C71" w14:textId="1A490B4C" w:rsidR="00DD280D" w:rsidRPr="00DC4B9D" w:rsidRDefault="00DD0F24" w:rsidP="007F0AF8">
            <w:pPr>
              <w:rPr>
                <w:rFonts w:cstheme="minorHAnsi"/>
                <w:color w:val="666666"/>
              </w:rPr>
            </w:pPr>
            <w:r w:rsidRPr="00DC4B9D">
              <w:rPr>
                <w:rFonts w:cstheme="minorHAnsi"/>
                <w:color w:val="666666"/>
              </w:rPr>
              <w:t xml:space="preserve">Sartorius </w:t>
            </w:r>
          </w:p>
        </w:tc>
        <w:tc>
          <w:tcPr>
            <w:tcW w:w="2517" w:type="dxa"/>
          </w:tcPr>
          <w:p w14:paraId="2D3CB693" w14:textId="7F4313E9" w:rsidR="00DD280D" w:rsidRPr="00DC4B9D" w:rsidRDefault="00DD0F24" w:rsidP="007F0AF8">
            <w:pPr>
              <w:rPr>
                <w:rFonts w:cstheme="minorHAnsi"/>
                <w:color w:val="666666"/>
              </w:rPr>
            </w:pPr>
            <w:r w:rsidRPr="00DC4B9D">
              <w:rPr>
                <w:rFonts w:cstheme="minorHAnsi"/>
                <w:color w:val="666666"/>
              </w:rPr>
              <w:t>0.392</w:t>
            </w:r>
          </w:p>
        </w:tc>
        <w:tc>
          <w:tcPr>
            <w:tcW w:w="2518" w:type="dxa"/>
          </w:tcPr>
          <w:p w14:paraId="0D34F1FC" w14:textId="6E44A094" w:rsidR="00DD280D" w:rsidRPr="00DC4B9D" w:rsidRDefault="00DD0F24" w:rsidP="007F0AF8">
            <w:pPr>
              <w:rPr>
                <w:rFonts w:cstheme="minorHAnsi"/>
                <w:color w:val="666666"/>
              </w:rPr>
            </w:pPr>
            <w:r w:rsidRPr="00DC4B9D">
              <w:rPr>
                <w:rFonts w:cstheme="minorHAnsi"/>
                <w:color w:val="666666"/>
              </w:rPr>
              <w:t>Adductor Longus</w:t>
            </w:r>
          </w:p>
        </w:tc>
        <w:tc>
          <w:tcPr>
            <w:tcW w:w="2518" w:type="dxa"/>
          </w:tcPr>
          <w:p w14:paraId="4333F616" w14:textId="079460FC" w:rsidR="00DD280D" w:rsidRPr="00DC4B9D" w:rsidRDefault="00DD0F24" w:rsidP="007F0AF8">
            <w:pPr>
              <w:rPr>
                <w:rFonts w:cstheme="minorHAnsi"/>
                <w:color w:val="666666"/>
              </w:rPr>
            </w:pPr>
            <w:r w:rsidRPr="00DC4B9D">
              <w:rPr>
                <w:rFonts w:cstheme="minorHAnsi"/>
                <w:color w:val="666666"/>
              </w:rPr>
              <w:t>0.382</w:t>
            </w:r>
          </w:p>
        </w:tc>
      </w:tr>
      <w:tr w:rsidR="00DD280D" w:rsidRPr="00DC4B9D" w14:paraId="4DC663C1" w14:textId="77777777" w:rsidTr="00DD280D">
        <w:tc>
          <w:tcPr>
            <w:tcW w:w="2517" w:type="dxa"/>
          </w:tcPr>
          <w:p w14:paraId="7FF533EB" w14:textId="4E90E96D" w:rsidR="00DD280D" w:rsidRPr="00DC4B9D" w:rsidRDefault="003D0FCA" w:rsidP="003D0FCA">
            <w:pPr>
              <w:rPr>
                <w:rFonts w:cstheme="minorHAnsi"/>
                <w:color w:val="666666"/>
              </w:rPr>
            </w:pPr>
            <w:r w:rsidRPr="00DC4B9D">
              <w:rPr>
                <w:rFonts w:cstheme="minorHAnsi"/>
                <w:color w:val="666666"/>
              </w:rPr>
              <w:t xml:space="preserve">Adductor Brevis </w:t>
            </w:r>
          </w:p>
        </w:tc>
        <w:tc>
          <w:tcPr>
            <w:tcW w:w="2517" w:type="dxa"/>
          </w:tcPr>
          <w:p w14:paraId="7CD5BA00" w14:textId="3B6436F1" w:rsidR="00DD280D" w:rsidRPr="00DC4B9D" w:rsidRDefault="003D0FCA" w:rsidP="007F0AF8">
            <w:pPr>
              <w:rPr>
                <w:rFonts w:cstheme="minorHAnsi"/>
                <w:color w:val="666666"/>
              </w:rPr>
            </w:pPr>
            <w:r w:rsidRPr="00DC4B9D">
              <w:rPr>
                <w:rFonts w:cstheme="minorHAnsi"/>
                <w:color w:val="666666"/>
              </w:rPr>
              <w:t>0.745</w:t>
            </w:r>
          </w:p>
        </w:tc>
        <w:tc>
          <w:tcPr>
            <w:tcW w:w="2518" w:type="dxa"/>
          </w:tcPr>
          <w:p w14:paraId="2E4D871D" w14:textId="2857E3E0" w:rsidR="00DD280D" w:rsidRPr="00DC4B9D" w:rsidRDefault="003D0FCA" w:rsidP="007F0AF8">
            <w:pPr>
              <w:rPr>
                <w:rFonts w:cstheme="minorHAnsi"/>
                <w:color w:val="666666"/>
              </w:rPr>
            </w:pPr>
            <w:r w:rsidRPr="00DC4B9D">
              <w:rPr>
                <w:rFonts w:cstheme="minorHAnsi"/>
                <w:color w:val="666666"/>
              </w:rPr>
              <w:t>Adductor Magnus 1</w:t>
            </w:r>
          </w:p>
        </w:tc>
        <w:tc>
          <w:tcPr>
            <w:tcW w:w="2518" w:type="dxa"/>
          </w:tcPr>
          <w:p w14:paraId="6F4539C6" w14:textId="0FE995A4" w:rsidR="00DD280D" w:rsidRPr="00DC4B9D" w:rsidRDefault="003D0FCA" w:rsidP="007F0AF8">
            <w:pPr>
              <w:rPr>
                <w:rFonts w:cstheme="minorHAnsi"/>
                <w:color w:val="666666"/>
              </w:rPr>
            </w:pPr>
            <w:r w:rsidRPr="00DC4B9D">
              <w:rPr>
                <w:rFonts w:cstheme="minorHAnsi"/>
                <w:color w:val="666666"/>
              </w:rPr>
              <w:t>0.542</w:t>
            </w:r>
          </w:p>
        </w:tc>
      </w:tr>
      <w:tr w:rsidR="00DD280D" w:rsidRPr="00DC4B9D" w14:paraId="27B1ADF2" w14:textId="77777777" w:rsidTr="00DD280D">
        <w:tc>
          <w:tcPr>
            <w:tcW w:w="2517" w:type="dxa"/>
          </w:tcPr>
          <w:p w14:paraId="4EEDC2A5" w14:textId="7B140AF6" w:rsidR="00DD280D" w:rsidRPr="00DC4B9D" w:rsidRDefault="009301EF" w:rsidP="007F0AF8">
            <w:pPr>
              <w:rPr>
                <w:rFonts w:cstheme="minorHAnsi"/>
                <w:color w:val="666666"/>
              </w:rPr>
            </w:pPr>
            <w:r w:rsidRPr="00DC4B9D">
              <w:rPr>
                <w:rFonts w:cstheme="minorHAnsi"/>
                <w:color w:val="666666"/>
              </w:rPr>
              <w:t xml:space="preserve">Adductor Magnus 2 </w:t>
            </w:r>
          </w:p>
        </w:tc>
        <w:tc>
          <w:tcPr>
            <w:tcW w:w="2517" w:type="dxa"/>
          </w:tcPr>
          <w:p w14:paraId="1251247D" w14:textId="131FD420" w:rsidR="00DD280D" w:rsidRPr="00DC4B9D" w:rsidRDefault="009301EF" w:rsidP="007F0AF8">
            <w:pPr>
              <w:rPr>
                <w:rFonts w:cstheme="minorHAnsi"/>
                <w:color w:val="666666"/>
              </w:rPr>
            </w:pPr>
            <w:r w:rsidRPr="00DC4B9D">
              <w:rPr>
                <w:rFonts w:cstheme="minorHAnsi"/>
                <w:color w:val="666666"/>
              </w:rPr>
              <w:t>0.600</w:t>
            </w:r>
          </w:p>
        </w:tc>
        <w:tc>
          <w:tcPr>
            <w:tcW w:w="2518" w:type="dxa"/>
          </w:tcPr>
          <w:p w14:paraId="4DF17C24" w14:textId="4AF5712F" w:rsidR="00DD280D" w:rsidRPr="00DC4B9D" w:rsidRDefault="009301EF" w:rsidP="007F0AF8">
            <w:pPr>
              <w:rPr>
                <w:rFonts w:cstheme="minorHAnsi"/>
                <w:color w:val="666666"/>
              </w:rPr>
            </w:pPr>
            <w:r w:rsidRPr="00DC4B9D">
              <w:rPr>
                <w:rFonts w:cstheme="minorHAnsi"/>
                <w:color w:val="666666"/>
              </w:rPr>
              <w:t>Adductor Magnus 3</w:t>
            </w:r>
          </w:p>
        </w:tc>
        <w:tc>
          <w:tcPr>
            <w:tcW w:w="2518" w:type="dxa"/>
          </w:tcPr>
          <w:p w14:paraId="44345BC7" w14:textId="41690D52" w:rsidR="00DD280D" w:rsidRPr="00DC4B9D" w:rsidRDefault="009301EF" w:rsidP="007F0AF8">
            <w:pPr>
              <w:rPr>
                <w:rFonts w:cstheme="minorHAnsi"/>
                <w:color w:val="666666"/>
              </w:rPr>
            </w:pPr>
            <w:r w:rsidRPr="00DC4B9D">
              <w:rPr>
                <w:rFonts w:cstheme="minorHAnsi"/>
                <w:color w:val="666666"/>
              </w:rPr>
              <w:t>0.376</w:t>
            </w:r>
          </w:p>
        </w:tc>
      </w:tr>
      <w:tr w:rsidR="00DD280D" w:rsidRPr="00DC4B9D" w14:paraId="2F212BF3" w14:textId="77777777" w:rsidTr="00DD280D">
        <w:tc>
          <w:tcPr>
            <w:tcW w:w="2517" w:type="dxa"/>
          </w:tcPr>
          <w:p w14:paraId="666AEFC8" w14:textId="62736BA9" w:rsidR="00DD280D" w:rsidRPr="00DC4B9D" w:rsidRDefault="00020EFF" w:rsidP="00020EFF">
            <w:pPr>
              <w:rPr>
                <w:rFonts w:cstheme="minorHAnsi"/>
                <w:color w:val="666666"/>
              </w:rPr>
            </w:pPr>
            <w:r w:rsidRPr="00DC4B9D">
              <w:rPr>
                <w:rFonts w:cstheme="minorHAnsi"/>
                <w:color w:val="666666"/>
              </w:rPr>
              <w:t xml:space="preserve">Tensor Fasciae </w:t>
            </w:r>
          </w:p>
        </w:tc>
        <w:tc>
          <w:tcPr>
            <w:tcW w:w="2517" w:type="dxa"/>
          </w:tcPr>
          <w:p w14:paraId="2F7DC7D0" w14:textId="057DC94F" w:rsidR="00DD280D" w:rsidRPr="00DC4B9D" w:rsidRDefault="00020EFF" w:rsidP="007F0AF8">
            <w:pPr>
              <w:rPr>
                <w:rFonts w:cstheme="minorHAnsi"/>
                <w:color w:val="666666"/>
              </w:rPr>
            </w:pPr>
            <w:r w:rsidRPr="00DC4B9D">
              <w:rPr>
                <w:rFonts w:cstheme="minorHAnsi"/>
                <w:color w:val="666666"/>
              </w:rPr>
              <w:t>0.355</w:t>
            </w:r>
          </w:p>
        </w:tc>
        <w:tc>
          <w:tcPr>
            <w:tcW w:w="2518" w:type="dxa"/>
          </w:tcPr>
          <w:p w14:paraId="07674F95" w14:textId="00F60BB7" w:rsidR="00DD280D" w:rsidRPr="00DC4B9D" w:rsidRDefault="00020EFF" w:rsidP="007F0AF8">
            <w:pPr>
              <w:rPr>
                <w:rFonts w:cstheme="minorHAnsi"/>
                <w:color w:val="666666"/>
              </w:rPr>
            </w:pPr>
            <w:r w:rsidRPr="00DC4B9D">
              <w:rPr>
                <w:rFonts w:cstheme="minorHAnsi"/>
                <w:color w:val="666666"/>
              </w:rPr>
              <w:t>Latae Pectineus</w:t>
            </w:r>
          </w:p>
        </w:tc>
        <w:tc>
          <w:tcPr>
            <w:tcW w:w="2518" w:type="dxa"/>
          </w:tcPr>
          <w:p w14:paraId="2164B284" w14:textId="234F44A7" w:rsidR="00DD280D" w:rsidRPr="00DC4B9D" w:rsidRDefault="00020EFF" w:rsidP="007F0AF8">
            <w:pPr>
              <w:rPr>
                <w:rFonts w:cstheme="minorHAnsi"/>
                <w:color w:val="666666"/>
              </w:rPr>
            </w:pPr>
            <w:r w:rsidRPr="00DC4B9D">
              <w:rPr>
                <w:rFonts w:cstheme="minorHAnsi"/>
                <w:color w:val="666666"/>
              </w:rPr>
              <w:t>0.356</w:t>
            </w:r>
          </w:p>
        </w:tc>
      </w:tr>
      <w:tr w:rsidR="00DD280D" w:rsidRPr="00DC4B9D" w14:paraId="500D20B3" w14:textId="77777777" w:rsidTr="00DD280D">
        <w:tc>
          <w:tcPr>
            <w:tcW w:w="2517" w:type="dxa"/>
          </w:tcPr>
          <w:p w14:paraId="269FD362" w14:textId="4049A4C3" w:rsidR="00DD280D" w:rsidRPr="00DC4B9D" w:rsidRDefault="00E700F5" w:rsidP="007F0AF8">
            <w:pPr>
              <w:rPr>
                <w:rFonts w:cstheme="minorHAnsi"/>
                <w:color w:val="666666"/>
              </w:rPr>
            </w:pPr>
            <w:r w:rsidRPr="00DC4B9D">
              <w:rPr>
                <w:rFonts w:cstheme="minorHAnsi"/>
                <w:color w:val="666666"/>
              </w:rPr>
              <w:t xml:space="preserve">Gracilis </w:t>
            </w:r>
          </w:p>
        </w:tc>
        <w:tc>
          <w:tcPr>
            <w:tcW w:w="2517" w:type="dxa"/>
          </w:tcPr>
          <w:p w14:paraId="5C7D22BA" w14:textId="23E9C313" w:rsidR="00DD280D" w:rsidRPr="00DC4B9D" w:rsidRDefault="00E700F5" w:rsidP="007F0AF8">
            <w:pPr>
              <w:rPr>
                <w:rFonts w:cstheme="minorHAnsi"/>
                <w:color w:val="666666"/>
              </w:rPr>
            </w:pPr>
            <w:r w:rsidRPr="00DC4B9D">
              <w:rPr>
                <w:rFonts w:cstheme="minorHAnsi"/>
                <w:color w:val="666666"/>
              </w:rPr>
              <w:t>0.842</w:t>
            </w:r>
          </w:p>
        </w:tc>
        <w:tc>
          <w:tcPr>
            <w:tcW w:w="2518" w:type="dxa"/>
          </w:tcPr>
          <w:p w14:paraId="47AA2864" w14:textId="6442A7BA" w:rsidR="00DD280D" w:rsidRPr="00DC4B9D" w:rsidRDefault="00E700F5" w:rsidP="007F0AF8">
            <w:pPr>
              <w:rPr>
                <w:rFonts w:cstheme="minorHAnsi"/>
                <w:color w:val="666666"/>
              </w:rPr>
            </w:pPr>
            <w:r w:rsidRPr="00DC4B9D">
              <w:rPr>
                <w:rFonts w:cstheme="minorHAnsi"/>
                <w:color w:val="666666"/>
              </w:rPr>
              <w:t>Gluteus Maximus 1</w:t>
            </w:r>
          </w:p>
        </w:tc>
        <w:tc>
          <w:tcPr>
            <w:tcW w:w="2518" w:type="dxa"/>
          </w:tcPr>
          <w:p w14:paraId="65DC509A" w14:textId="3C3F79B9" w:rsidR="00DD280D" w:rsidRPr="00DC4B9D" w:rsidRDefault="00E700F5" w:rsidP="007F0AF8">
            <w:pPr>
              <w:rPr>
                <w:rFonts w:cstheme="minorHAnsi"/>
                <w:color w:val="666666"/>
              </w:rPr>
            </w:pPr>
            <w:r w:rsidRPr="00DC4B9D">
              <w:rPr>
                <w:rFonts w:cstheme="minorHAnsi"/>
                <w:color w:val="666666"/>
              </w:rPr>
              <w:t>0.292</w:t>
            </w:r>
          </w:p>
        </w:tc>
      </w:tr>
      <w:tr w:rsidR="00DD280D" w:rsidRPr="00DC4B9D" w14:paraId="55864E7D" w14:textId="77777777" w:rsidTr="00DD280D">
        <w:tc>
          <w:tcPr>
            <w:tcW w:w="2517" w:type="dxa"/>
          </w:tcPr>
          <w:p w14:paraId="22AC5D6D" w14:textId="1AD65824" w:rsidR="00DD280D" w:rsidRPr="00DC4B9D" w:rsidRDefault="00991C97" w:rsidP="007F0AF8">
            <w:pPr>
              <w:rPr>
                <w:rFonts w:cstheme="minorHAnsi"/>
                <w:color w:val="666666"/>
              </w:rPr>
            </w:pPr>
            <w:r w:rsidRPr="00DC4B9D">
              <w:rPr>
                <w:rFonts w:cstheme="minorHAnsi"/>
                <w:color w:val="666666"/>
              </w:rPr>
              <w:t xml:space="preserve">Gluteus Maximus 2 </w:t>
            </w:r>
          </w:p>
        </w:tc>
        <w:tc>
          <w:tcPr>
            <w:tcW w:w="2517" w:type="dxa"/>
          </w:tcPr>
          <w:p w14:paraId="4988F5BD" w14:textId="2178D85C" w:rsidR="00DD280D" w:rsidRPr="00DC4B9D" w:rsidRDefault="00991C97" w:rsidP="007F0AF8">
            <w:pPr>
              <w:rPr>
                <w:rFonts w:cstheme="minorHAnsi"/>
                <w:color w:val="666666"/>
              </w:rPr>
            </w:pPr>
            <w:r w:rsidRPr="00DC4B9D">
              <w:rPr>
                <w:rFonts w:cstheme="minorHAnsi"/>
                <w:color w:val="666666"/>
              </w:rPr>
              <w:t>0.269</w:t>
            </w:r>
          </w:p>
        </w:tc>
        <w:tc>
          <w:tcPr>
            <w:tcW w:w="2518" w:type="dxa"/>
          </w:tcPr>
          <w:p w14:paraId="26483704" w14:textId="2C002576" w:rsidR="00DD280D" w:rsidRPr="00DC4B9D" w:rsidRDefault="00991C97" w:rsidP="007F0AF8">
            <w:pPr>
              <w:rPr>
                <w:rFonts w:cstheme="minorHAnsi"/>
                <w:color w:val="666666"/>
              </w:rPr>
            </w:pPr>
            <w:r w:rsidRPr="00DC4B9D">
              <w:rPr>
                <w:rFonts w:cstheme="minorHAnsi"/>
                <w:color w:val="666666"/>
              </w:rPr>
              <w:t>Gluteus Maximus 3</w:t>
            </w:r>
          </w:p>
        </w:tc>
        <w:tc>
          <w:tcPr>
            <w:tcW w:w="2518" w:type="dxa"/>
          </w:tcPr>
          <w:p w14:paraId="3B7368C0" w14:textId="44B2F36A" w:rsidR="00DD280D" w:rsidRPr="00DC4B9D" w:rsidRDefault="00991C97" w:rsidP="007F0AF8">
            <w:pPr>
              <w:rPr>
                <w:rFonts w:cstheme="minorHAnsi"/>
                <w:color w:val="666666"/>
              </w:rPr>
            </w:pPr>
            <w:r w:rsidRPr="00DC4B9D">
              <w:rPr>
                <w:rFonts w:cstheme="minorHAnsi"/>
                <w:color w:val="666666"/>
              </w:rPr>
              <w:t>0.220</w:t>
            </w:r>
          </w:p>
        </w:tc>
      </w:tr>
      <w:tr w:rsidR="00DD280D" w:rsidRPr="00DC4B9D" w14:paraId="40AD3224" w14:textId="77777777" w:rsidTr="00DD280D">
        <w:tc>
          <w:tcPr>
            <w:tcW w:w="2517" w:type="dxa"/>
          </w:tcPr>
          <w:p w14:paraId="1C7DE8DB" w14:textId="441888A0" w:rsidR="00DD280D" w:rsidRPr="00DC4B9D" w:rsidRDefault="00517514" w:rsidP="007F0AF8">
            <w:pPr>
              <w:rPr>
                <w:rFonts w:cstheme="minorHAnsi"/>
                <w:color w:val="666666"/>
              </w:rPr>
            </w:pPr>
            <w:r w:rsidRPr="00DC4B9D">
              <w:rPr>
                <w:rFonts w:cstheme="minorHAnsi"/>
                <w:color w:val="666666"/>
              </w:rPr>
              <w:t xml:space="preserve">Iliacus </w:t>
            </w:r>
          </w:p>
        </w:tc>
        <w:tc>
          <w:tcPr>
            <w:tcW w:w="2517" w:type="dxa"/>
          </w:tcPr>
          <w:p w14:paraId="255ACC10" w14:textId="7C3E2CE6" w:rsidR="00DD280D" w:rsidRPr="00DC4B9D" w:rsidRDefault="00517514" w:rsidP="007F0AF8">
            <w:pPr>
              <w:rPr>
                <w:rFonts w:cstheme="minorHAnsi"/>
                <w:color w:val="666666"/>
              </w:rPr>
            </w:pPr>
            <w:r w:rsidRPr="00DC4B9D">
              <w:rPr>
                <w:rFonts w:cstheme="minorHAnsi"/>
                <w:color w:val="666666"/>
              </w:rPr>
              <w:t>0.324</w:t>
            </w:r>
          </w:p>
        </w:tc>
        <w:tc>
          <w:tcPr>
            <w:tcW w:w="2518" w:type="dxa"/>
          </w:tcPr>
          <w:p w14:paraId="275345A0" w14:textId="74404D44" w:rsidR="00DD280D" w:rsidRPr="00DC4B9D" w:rsidRDefault="00517514" w:rsidP="007F0AF8">
            <w:pPr>
              <w:rPr>
                <w:rFonts w:cstheme="minorHAnsi"/>
                <w:color w:val="666666"/>
              </w:rPr>
            </w:pPr>
            <w:r w:rsidRPr="00DC4B9D">
              <w:rPr>
                <w:rFonts w:cstheme="minorHAnsi"/>
                <w:color w:val="666666"/>
              </w:rPr>
              <w:t>Psoas</w:t>
            </w:r>
          </w:p>
        </w:tc>
        <w:tc>
          <w:tcPr>
            <w:tcW w:w="2518" w:type="dxa"/>
          </w:tcPr>
          <w:p w14:paraId="40A2CD5D" w14:textId="08808669" w:rsidR="00DD280D" w:rsidRPr="00DC4B9D" w:rsidRDefault="00517514" w:rsidP="007F0AF8">
            <w:pPr>
              <w:rPr>
                <w:rFonts w:cstheme="minorHAnsi"/>
                <w:color w:val="666666"/>
              </w:rPr>
            </w:pPr>
            <w:r w:rsidRPr="00DC4B9D">
              <w:rPr>
                <w:rFonts w:cstheme="minorHAnsi"/>
                <w:color w:val="666666"/>
              </w:rPr>
              <w:t>0.307</w:t>
            </w:r>
          </w:p>
        </w:tc>
      </w:tr>
      <w:tr w:rsidR="00DD280D" w:rsidRPr="00DC4B9D" w14:paraId="2B8EA3B7" w14:textId="77777777" w:rsidTr="00DD280D">
        <w:tc>
          <w:tcPr>
            <w:tcW w:w="2517" w:type="dxa"/>
          </w:tcPr>
          <w:p w14:paraId="4F69623F" w14:textId="2389C228" w:rsidR="00DD280D" w:rsidRPr="00DC4B9D" w:rsidRDefault="00E975A2" w:rsidP="007F0AF8">
            <w:pPr>
              <w:rPr>
                <w:rFonts w:cstheme="minorHAnsi"/>
                <w:color w:val="666666"/>
              </w:rPr>
            </w:pPr>
            <w:r w:rsidRPr="00DC4B9D">
              <w:rPr>
                <w:rFonts w:cstheme="minorHAnsi"/>
                <w:color w:val="666666"/>
              </w:rPr>
              <w:t xml:space="preserve">Quadratus Femoris </w:t>
            </w:r>
          </w:p>
        </w:tc>
        <w:tc>
          <w:tcPr>
            <w:tcW w:w="2517" w:type="dxa"/>
          </w:tcPr>
          <w:p w14:paraId="18EAFC8E" w14:textId="074A24B6" w:rsidR="00DD280D" w:rsidRPr="00DC4B9D" w:rsidRDefault="00E975A2" w:rsidP="007F0AF8">
            <w:pPr>
              <w:rPr>
                <w:rFonts w:cstheme="minorHAnsi"/>
                <w:color w:val="666666"/>
              </w:rPr>
            </w:pPr>
            <w:r w:rsidRPr="00DC4B9D">
              <w:rPr>
                <w:rFonts w:cstheme="minorHAnsi"/>
                <w:color w:val="666666"/>
              </w:rPr>
              <w:t>0.172</w:t>
            </w:r>
          </w:p>
        </w:tc>
        <w:tc>
          <w:tcPr>
            <w:tcW w:w="2518" w:type="dxa"/>
          </w:tcPr>
          <w:p w14:paraId="09E79C1F" w14:textId="76EA4D0C" w:rsidR="00DD280D" w:rsidRPr="00DC4B9D" w:rsidRDefault="00E975A2" w:rsidP="007F0AF8">
            <w:pPr>
              <w:rPr>
                <w:rFonts w:cstheme="minorHAnsi"/>
                <w:color w:val="666666"/>
              </w:rPr>
            </w:pPr>
            <w:r w:rsidRPr="00DC4B9D">
              <w:rPr>
                <w:rFonts w:cstheme="minorHAnsi"/>
                <w:color w:val="666666"/>
              </w:rPr>
              <w:t>Gemellus</w:t>
            </w:r>
          </w:p>
        </w:tc>
        <w:tc>
          <w:tcPr>
            <w:tcW w:w="2518" w:type="dxa"/>
          </w:tcPr>
          <w:p w14:paraId="155CFE26" w14:textId="5144E322" w:rsidR="00DD280D" w:rsidRPr="00DC4B9D" w:rsidRDefault="00E975A2" w:rsidP="007F0AF8">
            <w:pPr>
              <w:rPr>
                <w:rFonts w:cstheme="minorHAnsi"/>
                <w:color w:val="666666"/>
              </w:rPr>
            </w:pPr>
            <w:r w:rsidRPr="00DC4B9D">
              <w:rPr>
                <w:rFonts w:cstheme="minorHAnsi"/>
                <w:color w:val="666666"/>
              </w:rPr>
              <w:t>0.359</w:t>
            </w:r>
          </w:p>
        </w:tc>
      </w:tr>
      <w:tr w:rsidR="00DD280D" w:rsidRPr="00DC4B9D" w14:paraId="18D1011D" w14:textId="77777777" w:rsidTr="00DD280D">
        <w:tc>
          <w:tcPr>
            <w:tcW w:w="2517" w:type="dxa"/>
          </w:tcPr>
          <w:p w14:paraId="1A2B67E5" w14:textId="2ABC0950" w:rsidR="00DD280D" w:rsidRPr="00DC4B9D" w:rsidRDefault="004077CF" w:rsidP="007F0AF8">
            <w:pPr>
              <w:rPr>
                <w:rFonts w:cstheme="minorHAnsi"/>
                <w:color w:val="666666"/>
              </w:rPr>
            </w:pPr>
            <w:r w:rsidRPr="00DC4B9D">
              <w:rPr>
                <w:rFonts w:cstheme="minorHAnsi"/>
                <w:color w:val="666666"/>
              </w:rPr>
              <w:t xml:space="preserve">Piriformis </w:t>
            </w:r>
          </w:p>
        </w:tc>
        <w:tc>
          <w:tcPr>
            <w:tcW w:w="2517" w:type="dxa"/>
          </w:tcPr>
          <w:p w14:paraId="0E3D6974" w14:textId="549D715C" w:rsidR="00DD280D" w:rsidRPr="00DC4B9D" w:rsidRDefault="007D0ACE" w:rsidP="007F0AF8">
            <w:pPr>
              <w:rPr>
                <w:rFonts w:cstheme="minorHAnsi"/>
                <w:color w:val="666666"/>
              </w:rPr>
            </w:pPr>
            <w:r w:rsidRPr="00DC4B9D">
              <w:rPr>
                <w:rFonts w:cstheme="minorHAnsi"/>
                <w:color w:val="666666"/>
              </w:rPr>
              <w:t>0.801</w:t>
            </w:r>
          </w:p>
        </w:tc>
        <w:tc>
          <w:tcPr>
            <w:tcW w:w="2518" w:type="dxa"/>
          </w:tcPr>
          <w:p w14:paraId="65032F86" w14:textId="0ABE0E6B" w:rsidR="00DD280D" w:rsidRPr="00DC4B9D" w:rsidRDefault="00663B93" w:rsidP="007F0AF8">
            <w:pPr>
              <w:rPr>
                <w:rFonts w:cstheme="minorHAnsi"/>
                <w:color w:val="666666"/>
              </w:rPr>
            </w:pPr>
            <w:r w:rsidRPr="00DC4B9D">
              <w:rPr>
                <w:rFonts w:cstheme="minorHAnsi"/>
                <w:color w:val="666666"/>
              </w:rPr>
              <w:t>Rectus Femoris*</w:t>
            </w:r>
          </w:p>
        </w:tc>
        <w:tc>
          <w:tcPr>
            <w:tcW w:w="2518" w:type="dxa"/>
          </w:tcPr>
          <w:p w14:paraId="46432436" w14:textId="2CC6451D" w:rsidR="00DD280D" w:rsidRPr="00DC4B9D" w:rsidRDefault="007D0ACE" w:rsidP="007F0AF8">
            <w:pPr>
              <w:rPr>
                <w:rFonts w:cstheme="minorHAnsi"/>
                <w:color w:val="666666"/>
              </w:rPr>
            </w:pPr>
            <w:r w:rsidRPr="00DC4B9D">
              <w:rPr>
                <w:rFonts w:cstheme="minorHAnsi"/>
                <w:color w:val="666666"/>
              </w:rPr>
              <w:t>0.007*</w:t>
            </w:r>
          </w:p>
        </w:tc>
      </w:tr>
      <w:tr w:rsidR="00DD280D" w:rsidRPr="00DC4B9D" w14:paraId="5A3ADCC0" w14:textId="77777777" w:rsidTr="00DD280D">
        <w:tc>
          <w:tcPr>
            <w:tcW w:w="2517" w:type="dxa"/>
          </w:tcPr>
          <w:p w14:paraId="252472AE" w14:textId="24C24357" w:rsidR="00DD280D" w:rsidRPr="00DC4B9D" w:rsidRDefault="00663B93" w:rsidP="007F0AF8">
            <w:pPr>
              <w:rPr>
                <w:rFonts w:cstheme="minorHAnsi"/>
                <w:color w:val="666666"/>
              </w:rPr>
            </w:pPr>
            <w:r w:rsidRPr="00DC4B9D">
              <w:rPr>
                <w:rFonts w:cstheme="minorHAnsi"/>
                <w:color w:val="666666"/>
              </w:rPr>
              <w:t xml:space="preserve">Vastus Medialis </w:t>
            </w:r>
          </w:p>
        </w:tc>
        <w:tc>
          <w:tcPr>
            <w:tcW w:w="2517" w:type="dxa"/>
          </w:tcPr>
          <w:p w14:paraId="02503915" w14:textId="4793FB66" w:rsidR="00DD280D" w:rsidRPr="00DC4B9D" w:rsidRDefault="00663B93" w:rsidP="007F0AF8">
            <w:pPr>
              <w:rPr>
                <w:rFonts w:cstheme="minorHAnsi"/>
                <w:color w:val="666666"/>
              </w:rPr>
            </w:pPr>
            <w:r w:rsidRPr="00DC4B9D">
              <w:rPr>
                <w:rFonts w:cstheme="minorHAnsi"/>
                <w:color w:val="666666"/>
              </w:rPr>
              <w:t>0.418</w:t>
            </w:r>
          </w:p>
        </w:tc>
        <w:tc>
          <w:tcPr>
            <w:tcW w:w="2518" w:type="dxa"/>
          </w:tcPr>
          <w:p w14:paraId="5AAA9320" w14:textId="4B9E2D8E" w:rsidR="00DD280D" w:rsidRPr="00DC4B9D" w:rsidRDefault="00663B93" w:rsidP="007F0AF8">
            <w:pPr>
              <w:rPr>
                <w:rFonts w:cstheme="minorHAnsi"/>
                <w:color w:val="666666"/>
              </w:rPr>
            </w:pPr>
            <w:r w:rsidRPr="00DC4B9D">
              <w:rPr>
                <w:rFonts w:cstheme="minorHAnsi"/>
                <w:color w:val="666666"/>
              </w:rPr>
              <w:t>Vastus Internus</w:t>
            </w:r>
          </w:p>
        </w:tc>
        <w:tc>
          <w:tcPr>
            <w:tcW w:w="2518" w:type="dxa"/>
          </w:tcPr>
          <w:p w14:paraId="5CDB0AD1" w14:textId="20266211" w:rsidR="00DD280D" w:rsidRPr="00DC4B9D" w:rsidRDefault="00663B93" w:rsidP="007F0AF8">
            <w:pPr>
              <w:rPr>
                <w:rFonts w:cstheme="minorHAnsi"/>
                <w:color w:val="666666"/>
              </w:rPr>
            </w:pPr>
            <w:r w:rsidRPr="00DC4B9D">
              <w:rPr>
                <w:rFonts w:cstheme="minorHAnsi"/>
                <w:color w:val="666666"/>
              </w:rPr>
              <w:t>0.422</w:t>
            </w:r>
          </w:p>
        </w:tc>
      </w:tr>
      <w:tr w:rsidR="00DD280D" w:rsidRPr="00DC4B9D" w14:paraId="4404A8BF" w14:textId="77777777" w:rsidTr="00DD280D">
        <w:tc>
          <w:tcPr>
            <w:tcW w:w="2517" w:type="dxa"/>
          </w:tcPr>
          <w:p w14:paraId="1F339003" w14:textId="2D7F7ACF" w:rsidR="00DD280D" w:rsidRPr="00DC4B9D" w:rsidRDefault="009D4934" w:rsidP="007F0AF8">
            <w:pPr>
              <w:rPr>
                <w:rFonts w:cstheme="minorHAnsi"/>
                <w:color w:val="666666"/>
              </w:rPr>
            </w:pPr>
            <w:r w:rsidRPr="00DC4B9D">
              <w:rPr>
                <w:rFonts w:cstheme="minorHAnsi"/>
                <w:color w:val="666666"/>
              </w:rPr>
              <w:t xml:space="preserve">Vastus Lateralis </w:t>
            </w:r>
          </w:p>
        </w:tc>
        <w:tc>
          <w:tcPr>
            <w:tcW w:w="2517" w:type="dxa"/>
          </w:tcPr>
          <w:p w14:paraId="182889E6" w14:textId="574CEB70" w:rsidR="00DD280D" w:rsidRPr="00DC4B9D" w:rsidRDefault="009D4934" w:rsidP="007F0AF8">
            <w:pPr>
              <w:rPr>
                <w:rFonts w:cstheme="minorHAnsi"/>
                <w:color w:val="666666"/>
              </w:rPr>
            </w:pPr>
            <w:r w:rsidRPr="00DC4B9D">
              <w:rPr>
                <w:rFonts w:cstheme="minorHAnsi"/>
                <w:color w:val="666666"/>
              </w:rPr>
              <w:t>0.417</w:t>
            </w:r>
          </w:p>
        </w:tc>
        <w:tc>
          <w:tcPr>
            <w:tcW w:w="2518" w:type="dxa"/>
          </w:tcPr>
          <w:p w14:paraId="663F08FB" w14:textId="0E971B16" w:rsidR="00DD280D" w:rsidRPr="00DC4B9D" w:rsidRDefault="009D4934" w:rsidP="007F0AF8">
            <w:pPr>
              <w:rPr>
                <w:rFonts w:cstheme="minorHAnsi"/>
                <w:color w:val="666666"/>
              </w:rPr>
            </w:pPr>
            <w:r w:rsidRPr="00DC4B9D">
              <w:rPr>
                <w:rFonts w:cstheme="minorHAnsi"/>
                <w:color w:val="666666"/>
              </w:rPr>
              <w:t>Medial Gastrocnemius</w:t>
            </w:r>
          </w:p>
        </w:tc>
        <w:tc>
          <w:tcPr>
            <w:tcW w:w="2518" w:type="dxa"/>
          </w:tcPr>
          <w:p w14:paraId="1B486984" w14:textId="5B74836D" w:rsidR="00DD280D" w:rsidRPr="00DC4B9D" w:rsidRDefault="009D4934" w:rsidP="007F0AF8">
            <w:pPr>
              <w:rPr>
                <w:rFonts w:cstheme="minorHAnsi"/>
                <w:color w:val="666666"/>
              </w:rPr>
            </w:pPr>
            <w:r w:rsidRPr="00DC4B9D">
              <w:rPr>
                <w:rFonts w:cstheme="minorHAnsi"/>
                <w:color w:val="666666"/>
              </w:rPr>
              <w:t>0.294</w:t>
            </w:r>
          </w:p>
        </w:tc>
      </w:tr>
      <w:tr w:rsidR="00DD280D" w:rsidRPr="00DC4B9D" w14:paraId="1C02BDC1" w14:textId="77777777" w:rsidTr="00DD280D">
        <w:tc>
          <w:tcPr>
            <w:tcW w:w="2517" w:type="dxa"/>
          </w:tcPr>
          <w:p w14:paraId="01CA7F48" w14:textId="7ADC97C4" w:rsidR="00DD280D" w:rsidRPr="00DC4B9D" w:rsidRDefault="00565EA7" w:rsidP="007F0AF8">
            <w:pPr>
              <w:rPr>
                <w:rFonts w:cstheme="minorHAnsi"/>
                <w:color w:val="666666"/>
              </w:rPr>
            </w:pPr>
            <w:r w:rsidRPr="00DC4B9D">
              <w:rPr>
                <w:rFonts w:cstheme="minorHAnsi"/>
                <w:color w:val="666666"/>
              </w:rPr>
              <w:t xml:space="preserve">Lateral Gastrocnemius </w:t>
            </w:r>
          </w:p>
        </w:tc>
        <w:tc>
          <w:tcPr>
            <w:tcW w:w="2517" w:type="dxa"/>
          </w:tcPr>
          <w:p w14:paraId="5081A31B" w14:textId="7BB72A5E" w:rsidR="00DD280D" w:rsidRPr="00DC4B9D" w:rsidRDefault="00565EA7" w:rsidP="007F0AF8">
            <w:pPr>
              <w:rPr>
                <w:rFonts w:cstheme="minorHAnsi"/>
                <w:color w:val="666666"/>
              </w:rPr>
            </w:pPr>
            <w:r w:rsidRPr="00DC4B9D">
              <w:rPr>
                <w:rFonts w:cstheme="minorHAnsi"/>
                <w:color w:val="666666"/>
              </w:rPr>
              <w:t>0.290</w:t>
            </w:r>
          </w:p>
        </w:tc>
        <w:tc>
          <w:tcPr>
            <w:tcW w:w="2518" w:type="dxa"/>
          </w:tcPr>
          <w:p w14:paraId="185B1443" w14:textId="33069BCE" w:rsidR="00DD280D" w:rsidRPr="00DC4B9D" w:rsidRDefault="00565EA7" w:rsidP="007F0AF8">
            <w:pPr>
              <w:rPr>
                <w:rFonts w:cstheme="minorHAnsi"/>
                <w:color w:val="666666"/>
              </w:rPr>
            </w:pPr>
            <w:r w:rsidRPr="00DC4B9D">
              <w:rPr>
                <w:rFonts w:cstheme="minorHAnsi"/>
                <w:color w:val="666666"/>
              </w:rPr>
              <w:t>Soleus</w:t>
            </w:r>
          </w:p>
        </w:tc>
        <w:tc>
          <w:tcPr>
            <w:tcW w:w="2518" w:type="dxa"/>
          </w:tcPr>
          <w:p w14:paraId="79250376" w14:textId="588AF960" w:rsidR="00DD280D" w:rsidRPr="00DC4B9D" w:rsidRDefault="00565EA7" w:rsidP="007F0AF8">
            <w:pPr>
              <w:rPr>
                <w:rFonts w:cstheme="minorHAnsi"/>
                <w:color w:val="666666"/>
              </w:rPr>
            </w:pPr>
            <w:r w:rsidRPr="00DC4B9D">
              <w:rPr>
                <w:rFonts w:cstheme="minorHAnsi"/>
                <w:color w:val="666666"/>
              </w:rPr>
              <w:t>0.173</w:t>
            </w:r>
          </w:p>
        </w:tc>
      </w:tr>
      <w:tr w:rsidR="00DD280D" w:rsidRPr="00DC4B9D" w14:paraId="2347890E" w14:textId="77777777" w:rsidTr="00DD280D">
        <w:tc>
          <w:tcPr>
            <w:tcW w:w="2517" w:type="dxa"/>
          </w:tcPr>
          <w:p w14:paraId="30366091" w14:textId="15E49883" w:rsidR="00DD280D" w:rsidRPr="00DC4B9D" w:rsidRDefault="00980189" w:rsidP="007F0AF8">
            <w:pPr>
              <w:rPr>
                <w:rFonts w:cstheme="minorHAnsi"/>
                <w:color w:val="666666"/>
              </w:rPr>
            </w:pPr>
            <w:r w:rsidRPr="00DC4B9D">
              <w:rPr>
                <w:rFonts w:cstheme="minorHAnsi"/>
                <w:color w:val="666666"/>
              </w:rPr>
              <w:t xml:space="preserve">Tibialis Posterior </w:t>
            </w:r>
          </w:p>
        </w:tc>
        <w:tc>
          <w:tcPr>
            <w:tcW w:w="2517" w:type="dxa"/>
          </w:tcPr>
          <w:p w14:paraId="31237125" w14:textId="7DBBA6B0" w:rsidR="00DD280D" w:rsidRPr="00DC4B9D" w:rsidRDefault="00980189" w:rsidP="007F0AF8">
            <w:pPr>
              <w:rPr>
                <w:rFonts w:cstheme="minorHAnsi"/>
                <w:color w:val="666666"/>
              </w:rPr>
            </w:pPr>
            <w:r w:rsidRPr="00DC4B9D">
              <w:rPr>
                <w:rFonts w:cstheme="minorHAnsi"/>
                <w:color w:val="666666"/>
              </w:rPr>
              <w:t>0.087</w:t>
            </w:r>
          </w:p>
        </w:tc>
        <w:tc>
          <w:tcPr>
            <w:tcW w:w="2518" w:type="dxa"/>
          </w:tcPr>
          <w:p w14:paraId="37B86372" w14:textId="715EB6A4" w:rsidR="00DD280D" w:rsidRPr="00DC4B9D" w:rsidRDefault="00980189" w:rsidP="007F0AF8">
            <w:pPr>
              <w:rPr>
                <w:rFonts w:cstheme="minorHAnsi"/>
                <w:color w:val="666666"/>
              </w:rPr>
            </w:pPr>
            <w:r w:rsidRPr="00DC4B9D">
              <w:rPr>
                <w:rFonts w:cstheme="minorHAnsi"/>
                <w:color w:val="666666"/>
              </w:rPr>
              <w:t>Flexor Digitorum</w:t>
            </w:r>
          </w:p>
        </w:tc>
        <w:tc>
          <w:tcPr>
            <w:tcW w:w="2518" w:type="dxa"/>
          </w:tcPr>
          <w:p w14:paraId="37CBDF6F" w14:textId="0E830955" w:rsidR="00DD280D" w:rsidRPr="00DC4B9D" w:rsidRDefault="00980189" w:rsidP="007F0AF8">
            <w:pPr>
              <w:rPr>
                <w:rFonts w:cstheme="minorHAnsi"/>
                <w:color w:val="666666"/>
              </w:rPr>
            </w:pPr>
            <w:r w:rsidRPr="00DC4B9D">
              <w:rPr>
                <w:rFonts w:cstheme="minorHAnsi"/>
                <w:color w:val="666666"/>
              </w:rPr>
              <w:t>0.063</w:t>
            </w:r>
          </w:p>
        </w:tc>
      </w:tr>
      <w:tr w:rsidR="00DD280D" w:rsidRPr="00DC4B9D" w14:paraId="75360689" w14:textId="77777777" w:rsidTr="00DD280D">
        <w:tc>
          <w:tcPr>
            <w:tcW w:w="2517" w:type="dxa"/>
          </w:tcPr>
          <w:p w14:paraId="0A61AEDD" w14:textId="68D2A9A5" w:rsidR="00DD280D" w:rsidRPr="00DC4B9D" w:rsidRDefault="000159B3" w:rsidP="007F0AF8">
            <w:pPr>
              <w:rPr>
                <w:rFonts w:cstheme="minorHAnsi"/>
                <w:color w:val="666666"/>
              </w:rPr>
            </w:pPr>
            <w:r w:rsidRPr="00DC4B9D">
              <w:rPr>
                <w:rFonts w:cstheme="minorHAnsi"/>
                <w:color w:val="666666"/>
              </w:rPr>
              <w:t xml:space="preserve">Flexor Hallucis </w:t>
            </w:r>
          </w:p>
        </w:tc>
        <w:tc>
          <w:tcPr>
            <w:tcW w:w="2517" w:type="dxa"/>
          </w:tcPr>
          <w:p w14:paraId="607E006B" w14:textId="74C30777" w:rsidR="00DD280D" w:rsidRPr="00DC4B9D" w:rsidRDefault="000159B3" w:rsidP="007F0AF8">
            <w:pPr>
              <w:rPr>
                <w:rFonts w:cstheme="minorHAnsi"/>
                <w:color w:val="666666"/>
              </w:rPr>
            </w:pPr>
            <w:r w:rsidRPr="00DC4B9D">
              <w:rPr>
                <w:rFonts w:cstheme="minorHAnsi"/>
                <w:color w:val="666666"/>
              </w:rPr>
              <w:t>0.115</w:t>
            </w:r>
          </w:p>
        </w:tc>
        <w:tc>
          <w:tcPr>
            <w:tcW w:w="2518" w:type="dxa"/>
          </w:tcPr>
          <w:p w14:paraId="5CE2E22F" w14:textId="4C3DDF7A" w:rsidR="00DD280D" w:rsidRPr="00DC4B9D" w:rsidRDefault="000159B3" w:rsidP="007F0AF8">
            <w:pPr>
              <w:rPr>
                <w:rFonts w:cstheme="minorHAnsi"/>
                <w:color w:val="666666"/>
              </w:rPr>
            </w:pPr>
            <w:r w:rsidRPr="00DC4B9D">
              <w:rPr>
                <w:rFonts w:cstheme="minorHAnsi"/>
                <w:color w:val="666666"/>
              </w:rPr>
              <w:t>Tibialis Anterior</w:t>
            </w:r>
          </w:p>
        </w:tc>
        <w:tc>
          <w:tcPr>
            <w:tcW w:w="2518" w:type="dxa"/>
          </w:tcPr>
          <w:p w14:paraId="070C12B3" w14:textId="7648E563" w:rsidR="00DD280D" w:rsidRPr="00DC4B9D" w:rsidRDefault="000159B3" w:rsidP="007F0AF8">
            <w:pPr>
              <w:rPr>
                <w:rFonts w:cstheme="minorHAnsi"/>
                <w:color w:val="666666"/>
              </w:rPr>
            </w:pPr>
            <w:r w:rsidRPr="00DC4B9D">
              <w:rPr>
                <w:rFonts w:cstheme="minorHAnsi"/>
                <w:color w:val="666666"/>
              </w:rPr>
              <w:t>0.188</w:t>
            </w:r>
          </w:p>
        </w:tc>
      </w:tr>
      <w:tr w:rsidR="00DD280D" w:rsidRPr="00DC4B9D" w14:paraId="73618613" w14:textId="77777777" w:rsidTr="00DD280D">
        <w:tc>
          <w:tcPr>
            <w:tcW w:w="2517" w:type="dxa"/>
          </w:tcPr>
          <w:p w14:paraId="34A5A7BD" w14:textId="005ED94A" w:rsidR="00DD280D" w:rsidRPr="00DC4B9D" w:rsidRDefault="00A2124E" w:rsidP="007F0AF8">
            <w:pPr>
              <w:rPr>
                <w:rFonts w:cstheme="minorHAnsi"/>
                <w:color w:val="666666"/>
              </w:rPr>
            </w:pPr>
            <w:r w:rsidRPr="00DC4B9D">
              <w:rPr>
                <w:rFonts w:cstheme="minorHAnsi"/>
                <w:color w:val="666666"/>
              </w:rPr>
              <w:t xml:space="preserve">Peroneus Brevis </w:t>
            </w:r>
          </w:p>
        </w:tc>
        <w:tc>
          <w:tcPr>
            <w:tcW w:w="2517" w:type="dxa"/>
          </w:tcPr>
          <w:p w14:paraId="5220BBC6" w14:textId="51C2A042" w:rsidR="00DD280D" w:rsidRPr="00DC4B9D" w:rsidRDefault="00A2124E" w:rsidP="007F0AF8">
            <w:pPr>
              <w:rPr>
                <w:rFonts w:cstheme="minorHAnsi"/>
                <w:color w:val="666666"/>
              </w:rPr>
            </w:pPr>
            <w:r w:rsidRPr="00DC4B9D">
              <w:rPr>
                <w:rFonts w:cstheme="minorHAnsi"/>
                <w:color w:val="666666"/>
              </w:rPr>
              <w:t>0.503</w:t>
            </w:r>
          </w:p>
        </w:tc>
        <w:tc>
          <w:tcPr>
            <w:tcW w:w="2518" w:type="dxa"/>
          </w:tcPr>
          <w:p w14:paraId="4CD08B06" w14:textId="212E9C5E" w:rsidR="00DD280D" w:rsidRPr="00DC4B9D" w:rsidRDefault="00A2124E" w:rsidP="007F0AF8">
            <w:pPr>
              <w:rPr>
                <w:rFonts w:cstheme="minorHAnsi"/>
                <w:color w:val="666666"/>
              </w:rPr>
            </w:pPr>
            <w:r w:rsidRPr="00DC4B9D">
              <w:rPr>
                <w:rFonts w:cstheme="minorHAnsi"/>
                <w:color w:val="666666"/>
              </w:rPr>
              <w:t>Peroneus Tertius</w:t>
            </w:r>
          </w:p>
        </w:tc>
        <w:tc>
          <w:tcPr>
            <w:tcW w:w="2518" w:type="dxa"/>
          </w:tcPr>
          <w:p w14:paraId="777234D3" w14:textId="0BDACB53" w:rsidR="00DD280D" w:rsidRPr="00DC4B9D" w:rsidRDefault="00A2124E" w:rsidP="007F0AF8">
            <w:pPr>
              <w:rPr>
                <w:rFonts w:cstheme="minorHAnsi"/>
                <w:color w:val="666666"/>
              </w:rPr>
            </w:pPr>
            <w:r w:rsidRPr="00DC4B9D">
              <w:rPr>
                <w:rFonts w:cstheme="minorHAnsi"/>
                <w:color w:val="666666"/>
              </w:rPr>
              <w:t>0.176</w:t>
            </w:r>
          </w:p>
        </w:tc>
      </w:tr>
      <w:tr w:rsidR="00DD280D" w:rsidRPr="00DC4B9D" w14:paraId="7E96938E" w14:textId="77777777" w:rsidTr="00DD280D">
        <w:tc>
          <w:tcPr>
            <w:tcW w:w="2517" w:type="dxa"/>
          </w:tcPr>
          <w:p w14:paraId="7F6177D1" w14:textId="0732522C" w:rsidR="00DD280D" w:rsidRPr="00DC4B9D" w:rsidRDefault="00096C2F" w:rsidP="007F0AF8">
            <w:pPr>
              <w:rPr>
                <w:rFonts w:cstheme="minorHAnsi"/>
                <w:color w:val="666666"/>
              </w:rPr>
            </w:pPr>
            <w:r w:rsidRPr="00DC4B9D">
              <w:rPr>
                <w:rFonts w:cstheme="minorHAnsi"/>
                <w:color w:val="666666"/>
              </w:rPr>
              <w:t xml:space="preserve">Peroneus Longus </w:t>
            </w:r>
          </w:p>
        </w:tc>
        <w:tc>
          <w:tcPr>
            <w:tcW w:w="2517" w:type="dxa"/>
          </w:tcPr>
          <w:p w14:paraId="593E82F0" w14:textId="79DB7DCC" w:rsidR="00DD280D" w:rsidRPr="00DC4B9D" w:rsidRDefault="00096C2F" w:rsidP="007F0AF8">
            <w:pPr>
              <w:rPr>
                <w:rFonts w:cstheme="minorHAnsi"/>
                <w:color w:val="666666"/>
              </w:rPr>
            </w:pPr>
            <w:r w:rsidRPr="00DC4B9D">
              <w:rPr>
                <w:rFonts w:cstheme="minorHAnsi"/>
                <w:color w:val="666666"/>
              </w:rPr>
              <w:t>0.065</w:t>
            </w:r>
          </w:p>
        </w:tc>
        <w:tc>
          <w:tcPr>
            <w:tcW w:w="2518" w:type="dxa"/>
          </w:tcPr>
          <w:p w14:paraId="4E320E53" w14:textId="3087189C" w:rsidR="00DD280D" w:rsidRPr="00DC4B9D" w:rsidRDefault="00096C2F" w:rsidP="007F0AF8">
            <w:pPr>
              <w:rPr>
                <w:rFonts w:cstheme="minorHAnsi"/>
                <w:color w:val="666666"/>
              </w:rPr>
            </w:pPr>
            <w:r w:rsidRPr="00DC4B9D">
              <w:rPr>
                <w:rFonts w:cstheme="minorHAnsi"/>
                <w:color w:val="666666"/>
              </w:rPr>
              <w:t>Extensor Digitorum</w:t>
            </w:r>
          </w:p>
        </w:tc>
        <w:tc>
          <w:tcPr>
            <w:tcW w:w="2518" w:type="dxa"/>
          </w:tcPr>
          <w:p w14:paraId="715C5786" w14:textId="268AD5D7" w:rsidR="00DD280D" w:rsidRPr="00DC4B9D" w:rsidRDefault="00096C2F" w:rsidP="007F0AF8">
            <w:pPr>
              <w:rPr>
                <w:rFonts w:cstheme="minorHAnsi"/>
                <w:color w:val="666666"/>
              </w:rPr>
            </w:pPr>
            <w:r w:rsidRPr="00DC4B9D">
              <w:rPr>
                <w:rFonts w:cstheme="minorHAnsi"/>
                <w:color w:val="666666"/>
              </w:rPr>
              <w:t>0.175</w:t>
            </w:r>
          </w:p>
        </w:tc>
      </w:tr>
      <w:tr w:rsidR="00DD280D" w:rsidRPr="00DC4B9D" w14:paraId="36D7880F" w14:textId="77777777" w:rsidTr="00DD280D">
        <w:tc>
          <w:tcPr>
            <w:tcW w:w="2517" w:type="dxa"/>
          </w:tcPr>
          <w:p w14:paraId="71A7B3BB" w14:textId="27D4D1E2" w:rsidR="00DD280D" w:rsidRPr="00DC4B9D" w:rsidRDefault="005B2862" w:rsidP="007F0AF8">
            <w:pPr>
              <w:rPr>
                <w:rFonts w:cstheme="minorHAnsi"/>
                <w:color w:val="666666"/>
              </w:rPr>
            </w:pPr>
            <w:r w:rsidRPr="00DC4B9D">
              <w:rPr>
                <w:rFonts w:cstheme="minorHAnsi"/>
                <w:color w:val="666666"/>
              </w:rPr>
              <w:t>Extensor Hallucis</w:t>
            </w:r>
          </w:p>
        </w:tc>
        <w:tc>
          <w:tcPr>
            <w:tcW w:w="2517" w:type="dxa"/>
          </w:tcPr>
          <w:p w14:paraId="49A70498" w14:textId="7D3CB71E" w:rsidR="00DD280D" w:rsidRPr="00DC4B9D" w:rsidRDefault="005B2862" w:rsidP="007F0AF8">
            <w:pPr>
              <w:rPr>
                <w:rFonts w:cstheme="minorHAnsi"/>
                <w:color w:val="666666"/>
              </w:rPr>
            </w:pPr>
            <w:r w:rsidRPr="00DC4B9D">
              <w:rPr>
                <w:rFonts w:cstheme="minorHAnsi"/>
                <w:color w:val="666666"/>
              </w:rPr>
              <w:t>0.175</w:t>
            </w:r>
          </w:p>
        </w:tc>
        <w:tc>
          <w:tcPr>
            <w:tcW w:w="2518" w:type="dxa"/>
          </w:tcPr>
          <w:p w14:paraId="27681835" w14:textId="77777777" w:rsidR="00DD280D" w:rsidRPr="00DC4B9D" w:rsidRDefault="00DD280D" w:rsidP="007F0AF8">
            <w:pPr>
              <w:rPr>
                <w:rFonts w:cstheme="minorHAnsi"/>
                <w:color w:val="666666"/>
              </w:rPr>
            </w:pPr>
          </w:p>
        </w:tc>
        <w:tc>
          <w:tcPr>
            <w:tcW w:w="2518" w:type="dxa"/>
          </w:tcPr>
          <w:p w14:paraId="5F756CB0" w14:textId="77777777" w:rsidR="00DD280D" w:rsidRPr="00DC4B9D" w:rsidRDefault="00DD280D" w:rsidP="007F0AF8">
            <w:pPr>
              <w:rPr>
                <w:rFonts w:cstheme="minorHAnsi"/>
                <w:color w:val="666666"/>
              </w:rPr>
            </w:pPr>
          </w:p>
        </w:tc>
      </w:tr>
    </w:tbl>
    <w:p w14:paraId="593B781E" w14:textId="77777777" w:rsidR="007667DD" w:rsidRPr="007667DD" w:rsidRDefault="007667DD" w:rsidP="00015A04">
      <w:pPr>
        <w:pStyle w:val="NoSpacing"/>
      </w:pPr>
      <w:r w:rsidRPr="007667DD">
        <w:t>a. p-values for muscle analysis. Red values with a “*” were considered statistically significant (&lt;0.05)</w:t>
      </w:r>
    </w:p>
    <w:p w14:paraId="4357D9BA" w14:textId="597BF2D6" w:rsidR="000B7D0B" w:rsidRDefault="007667DD" w:rsidP="00015A04">
      <w:pPr>
        <w:pStyle w:val="NoSpacing"/>
        <w:rPr>
          <w:rStyle w:val="Hyperlink"/>
          <w:color w:val="006699"/>
          <w:u w:val="none"/>
        </w:rPr>
      </w:pPr>
      <w:r w:rsidRPr="007667DD">
        <w:t>when comparing before to after physical therapy. (Table footnote)</w:t>
      </w:r>
      <w:r w:rsidR="000B7D0B">
        <w:fldChar w:fldCharType="begin"/>
      </w:r>
      <w:r w:rsidR="000B7D0B">
        <w:instrText xml:space="preserve"> HYPERLINK "https://ieeexplore.ieee.org/mediastore_new/IEEE/content/media/8471725/8512178/8512863/murph.t2-14750506-large.gif" </w:instrText>
      </w:r>
      <w:r w:rsidR="000B7D0B">
        <w:fldChar w:fldCharType="separate"/>
      </w:r>
    </w:p>
    <w:p w14:paraId="1C488A4A" w14:textId="77777777" w:rsidR="000B7D0B" w:rsidRDefault="000B7D0B" w:rsidP="00015A04">
      <w:pPr>
        <w:pStyle w:val="NoSpacing"/>
      </w:pPr>
      <w:r>
        <w:fldChar w:fldCharType="end"/>
      </w:r>
    </w:p>
    <w:p w14:paraId="38262254" w14:textId="53112189" w:rsidR="000B7D0B" w:rsidRPr="00A87889" w:rsidRDefault="000B7D0B" w:rsidP="00A87889">
      <w:pPr>
        <w:pStyle w:val="Heading1"/>
      </w:pPr>
      <w:r w:rsidRPr="00A87889">
        <w:t xml:space="preserve">SECTION </w:t>
      </w:r>
      <w:proofErr w:type="spellStart"/>
      <w:proofErr w:type="gramStart"/>
      <w:r w:rsidRPr="00A87889">
        <w:t>IV.Discussion</w:t>
      </w:r>
      <w:proofErr w:type="spellEnd"/>
      <w:proofErr w:type="gramEnd"/>
    </w:p>
    <w:p w14:paraId="29FFD080" w14:textId="77777777" w:rsidR="000B7D0B" w:rsidRDefault="000B7D0B" w:rsidP="00A87889">
      <w:r>
        <w:t>The aim of this study was to assess OpenSim as a clinical tool for individualized rehabilitative evaluation. OpenSim was selected as it offered the potential for a user to assess muscles on an individual personalized basis which supports the goals of rehabilitative therapy and surgery in this pediatric population.</w:t>
      </w:r>
    </w:p>
    <w:p w14:paraId="55EE8C20" w14:textId="77777777" w:rsidR="000B7D0B" w:rsidRDefault="000B7D0B" w:rsidP="00A87889">
      <w:r>
        <w:lastRenderedPageBreak/>
        <w:t>The results of physical therapy were found to be statistically significant for eighteen of thirty-four spatial parameters, three of four temporal parameters, and four of forty-three muscles. All forty-three muscle lengths were found to more closely approximate normal ranges after therapy across all subjects. Further study is supported by this work as the potential of OpenSim in combination with gait kinematics and temporal-spatial parameters are examined to improve individualized measures of mobility and musculoskeletal function.</w:t>
      </w:r>
    </w:p>
    <w:p w14:paraId="19B5F802" w14:textId="6D175D40" w:rsidR="000B7D0B" w:rsidRPr="00A87889" w:rsidRDefault="000B7D0B" w:rsidP="00A87889">
      <w:pPr>
        <w:pStyle w:val="Heading1"/>
      </w:pPr>
      <w:r w:rsidRPr="00A87889">
        <w:t>SECTION V.Conclusion</w:t>
      </w:r>
    </w:p>
    <w:p w14:paraId="74F81C3F" w14:textId="77777777" w:rsidR="000B7D0B" w:rsidRDefault="000B7D0B" w:rsidP="00A87889">
      <w:r>
        <w:t>Results of this study support the further use and evaluation of OpenSim to improve the individualized assessment of musculoskeletal dynamics during the course of rehabilitative therapy in children using orthotics.</w:t>
      </w:r>
    </w:p>
    <w:p w14:paraId="6D608D94" w14:textId="77777777" w:rsidR="000B7D0B" w:rsidRPr="00937571" w:rsidRDefault="000B7D0B" w:rsidP="00937571">
      <w:pPr>
        <w:pStyle w:val="Heading1"/>
      </w:pPr>
      <w:r w:rsidRPr="00937571">
        <w:t>A</w:t>
      </w:r>
      <w:r w:rsidRPr="00937571">
        <w:rPr>
          <w:rStyle w:val="Heading1Char"/>
        </w:rPr>
        <w:t>CKNOWLEDGMENT</w:t>
      </w:r>
    </w:p>
    <w:p w14:paraId="2C2447CD" w14:textId="77777777" w:rsidR="000B7D0B" w:rsidRDefault="000B7D0B" w:rsidP="00A87889">
      <w:r>
        <w:t>This work was made possible by the Orthopaedic and Rehabilitation Engineering Center (OREC – Marquette University Dept. of Biomedical Engineering and Medical College of Wisconsin Dept. of Orthopaedic Surgery) and the Medical College of Wisconsin Summer Research Program. The contents of this paper were developed under a grant from the National Institute on Disability, Independent Living, and Rehabilitation Research (NIDILRR).</w:t>
      </w:r>
    </w:p>
    <w:p w14:paraId="4EB77CCB" w14:textId="21D05425" w:rsidR="00937571" w:rsidRDefault="00937571" w:rsidP="00937571">
      <w:pPr>
        <w:pStyle w:val="Heading1"/>
      </w:pPr>
      <w:r>
        <w:t>References</w:t>
      </w:r>
    </w:p>
    <w:p w14:paraId="56372C18" w14:textId="3F482B72" w:rsidR="00937571" w:rsidRPr="00937571" w:rsidRDefault="00937571" w:rsidP="00015A04">
      <w:pPr>
        <w:spacing w:after="0"/>
        <w:ind w:left="720" w:hanging="720"/>
        <w:rPr>
          <w:rFonts w:cstheme="minorHAnsi"/>
        </w:rPr>
      </w:pPr>
      <w:r w:rsidRPr="00937571">
        <w:rPr>
          <w:rFonts w:cstheme="minorHAnsi"/>
          <w:b/>
          <w:bCs/>
        </w:rPr>
        <w:t>1.</w:t>
      </w:r>
      <w:r w:rsidRPr="00937571">
        <w:rPr>
          <w:rFonts w:cstheme="minorHAnsi"/>
        </w:rPr>
        <w:t> O. Pinzone, M. H. Schwartz, P. Thomason, R. Baker, "The comparison of normatice reference data from different gait analysis services", </w:t>
      </w:r>
      <w:r w:rsidRPr="00937571">
        <w:rPr>
          <w:rFonts w:cstheme="minorHAnsi"/>
          <w:i/>
          <w:iCs/>
        </w:rPr>
        <w:t>Gait &amp; Posture</w:t>
      </w:r>
      <w:r w:rsidRPr="00937571">
        <w:rPr>
          <w:rFonts w:cstheme="minorHAnsi"/>
        </w:rPr>
        <w:t>, vol. 40, pp. 286-290, 2014.</w:t>
      </w:r>
    </w:p>
    <w:p w14:paraId="222E519D" w14:textId="268345EB" w:rsidR="00937571" w:rsidRPr="00937571" w:rsidRDefault="00937571" w:rsidP="00015A04">
      <w:pPr>
        <w:spacing w:after="0"/>
        <w:ind w:left="720" w:hanging="720"/>
        <w:rPr>
          <w:rFonts w:cstheme="minorHAnsi"/>
        </w:rPr>
      </w:pPr>
      <w:r w:rsidRPr="00937571">
        <w:rPr>
          <w:rFonts w:cstheme="minorHAnsi"/>
          <w:b/>
          <w:bCs/>
        </w:rPr>
        <w:t>2.</w:t>
      </w:r>
      <w:r w:rsidRPr="00937571">
        <w:rPr>
          <w:rFonts w:cstheme="minorHAnsi"/>
        </w:rPr>
        <w:t> R. B. Davis, S. Ounpuu, D. Tyburski, T.R. Gage, "A gait analysis data collection and reduction technique", </w:t>
      </w:r>
      <w:r w:rsidRPr="00937571">
        <w:rPr>
          <w:rFonts w:cstheme="minorHAnsi"/>
          <w:i/>
          <w:iCs/>
        </w:rPr>
        <w:t>Human Movement Science</w:t>
      </w:r>
      <w:r w:rsidRPr="00937571">
        <w:rPr>
          <w:rFonts w:cstheme="minorHAnsi"/>
        </w:rPr>
        <w:t>, vol. 10, 1991.</w:t>
      </w:r>
    </w:p>
    <w:p w14:paraId="52D8D2AE" w14:textId="151E02AB" w:rsidR="00937571" w:rsidRPr="00937571" w:rsidRDefault="00937571" w:rsidP="00015A04">
      <w:pPr>
        <w:spacing w:after="0"/>
        <w:ind w:left="720" w:hanging="720"/>
        <w:rPr>
          <w:rFonts w:cstheme="minorHAnsi"/>
        </w:rPr>
      </w:pPr>
      <w:r w:rsidRPr="00937571">
        <w:rPr>
          <w:rFonts w:cstheme="minorHAnsi"/>
          <w:b/>
          <w:bCs/>
        </w:rPr>
        <w:t>3.</w:t>
      </w:r>
      <w:r w:rsidRPr="00937571">
        <w:rPr>
          <w:rFonts w:cstheme="minorHAnsi"/>
        </w:rPr>
        <w:t> M. P. Kadaba, H. K. Ramakrishnan, M. E. Wootten, J. Gainey, G. Gorton, G. V. Cochran, "Repeatability of kinematic kinetic and electromyographic data in normal adult gait", </w:t>
      </w:r>
      <w:r w:rsidRPr="00937571">
        <w:rPr>
          <w:rFonts w:cstheme="minorHAnsi"/>
          <w:i/>
          <w:iCs/>
        </w:rPr>
        <w:t>Journal of Orthopaedic Research</w:t>
      </w:r>
      <w:r w:rsidRPr="00937571">
        <w:rPr>
          <w:rFonts w:cstheme="minorHAnsi"/>
        </w:rPr>
        <w:t>, vol. 6, pp. 849-860, 1989.</w:t>
      </w:r>
    </w:p>
    <w:p w14:paraId="0B6E6D7F" w14:textId="77777777" w:rsidR="00937571" w:rsidRPr="00937571" w:rsidRDefault="00937571" w:rsidP="00015A04">
      <w:pPr>
        <w:spacing w:after="0"/>
        <w:ind w:left="720" w:hanging="720"/>
        <w:rPr>
          <w:rFonts w:cstheme="minorHAnsi"/>
        </w:rPr>
      </w:pPr>
      <w:r w:rsidRPr="00937571">
        <w:rPr>
          <w:rFonts w:cstheme="minorHAnsi"/>
          <w:b/>
          <w:bCs/>
        </w:rPr>
        <w:t>4.</w:t>
      </w:r>
      <w:r w:rsidRPr="00937571">
        <w:rPr>
          <w:rFonts w:cstheme="minorHAnsi"/>
        </w:rPr>
        <w:t> D. Wells, C. J. Donnelly, B. C. Elliott, J. A. Alderson, "Comparison of two direct kinematic modelling approaches for sport-specific upper limb modeling", </w:t>
      </w:r>
      <w:r w:rsidRPr="00937571">
        <w:rPr>
          <w:rFonts w:cstheme="minorHAnsi"/>
          <w:i/>
          <w:iCs/>
        </w:rPr>
        <w:t>Conference: Congress of the International Society of Biomechanics</w:t>
      </w:r>
      <w:r w:rsidRPr="00937571">
        <w:rPr>
          <w:rFonts w:cstheme="minorHAnsi"/>
        </w:rPr>
        <w:t>, 2015.</w:t>
      </w:r>
    </w:p>
    <w:p w14:paraId="7CDC50C0" w14:textId="08EFC871" w:rsidR="00937571" w:rsidRPr="00937571" w:rsidRDefault="00937571" w:rsidP="00015A04">
      <w:pPr>
        <w:spacing w:after="0"/>
        <w:ind w:left="720" w:hanging="720"/>
        <w:rPr>
          <w:rFonts w:cstheme="minorHAnsi"/>
        </w:rPr>
      </w:pPr>
      <w:r w:rsidRPr="00937571">
        <w:rPr>
          <w:rFonts w:cstheme="minorHAnsi"/>
          <w:b/>
          <w:bCs/>
        </w:rPr>
        <w:t>5.</w:t>
      </w:r>
      <w:r w:rsidRPr="00937571">
        <w:rPr>
          <w:rFonts w:cstheme="minorHAnsi"/>
        </w:rPr>
        <w:t> H. Kainz, L. Modenese, D. G. Lloyd, S. Maine, H. P. J. Walsh, C. P. Carty, "Joint kinematic calculation based on clinical direct kinematic versus inverse kinematic gait models", </w:t>
      </w:r>
      <w:r w:rsidRPr="00937571">
        <w:rPr>
          <w:rFonts w:cstheme="minorHAnsi"/>
          <w:i/>
          <w:iCs/>
        </w:rPr>
        <w:t>Journal of Biomechanics</w:t>
      </w:r>
      <w:r w:rsidRPr="00937571">
        <w:rPr>
          <w:rFonts w:cstheme="minorHAnsi"/>
        </w:rPr>
        <w:t>, vol. 49, pp. 1658-1669, 2016.</w:t>
      </w:r>
    </w:p>
    <w:p w14:paraId="0A92FB64" w14:textId="00DBEF81" w:rsidR="00937571" w:rsidRPr="00937571" w:rsidRDefault="00937571" w:rsidP="00015A04">
      <w:pPr>
        <w:spacing w:after="0"/>
        <w:ind w:left="720" w:hanging="720"/>
        <w:rPr>
          <w:rFonts w:cstheme="minorHAnsi"/>
        </w:rPr>
      </w:pPr>
      <w:r w:rsidRPr="00937571">
        <w:rPr>
          <w:rFonts w:cstheme="minorHAnsi"/>
          <w:b/>
          <w:bCs/>
        </w:rPr>
        <w:t>6.</w:t>
      </w:r>
      <w:r w:rsidRPr="00937571">
        <w:rPr>
          <w:rFonts w:cstheme="minorHAnsi"/>
        </w:rPr>
        <w:t> S. L. Delp, F. C. Anderson, A. S. Arnold, P. Loan, A. Habib, C. T. John, E. Guendelman, D. G. Thelen, "OpenSim: open-source software to create and analyze dynamic simulations of movement", </w:t>
      </w:r>
      <w:r w:rsidRPr="00937571">
        <w:rPr>
          <w:rFonts w:cstheme="minorHAnsi"/>
          <w:i/>
          <w:iCs/>
        </w:rPr>
        <w:t>IEEE Transactions on Bio-medical Engineering</w:t>
      </w:r>
      <w:r w:rsidRPr="00937571">
        <w:rPr>
          <w:rFonts w:cstheme="minorHAnsi"/>
        </w:rPr>
        <w:t>, vol. 11, pp. 1940-1950, 2007.</w:t>
      </w:r>
    </w:p>
    <w:p w14:paraId="2734E7A3" w14:textId="107FD4E6" w:rsidR="00937571" w:rsidRPr="00937571" w:rsidRDefault="00937571" w:rsidP="00015A04">
      <w:pPr>
        <w:spacing w:after="0"/>
        <w:ind w:left="720" w:hanging="720"/>
        <w:rPr>
          <w:rFonts w:cstheme="minorHAnsi"/>
        </w:rPr>
      </w:pPr>
      <w:r w:rsidRPr="00937571">
        <w:rPr>
          <w:rFonts w:cstheme="minorHAnsi"/>
          <w:b/>
          <w:bCs/>
        </w:rPr>
        <w:t>7.</w:t>
      </w:r>
      <w:r w:rsidRPr="00937571">
        <w:rPr>
          <w:rFonts w:cstheme="minorHAnsi"/>
        </w:rPr>
        <w:t> P. O. Riley, J. Franz, J. Dicharry, D. C. Kerrigan, "Changes in hip joint muscle-tendon lengths with mode of locomotion", </w:t>
      </w:r>
      <w:r w:rsidRPr="00937571">
        <w:rPr>
          <w:rFonts w:cstheme="minorHAnsi"/>
          <w:i/>
          <w:iCs/>
        </w:rPr>
        <w:t>Gait &amp; Posture</w:t>
      </w:r>
      <w:r w:rsidRPr="00937571">
        <w:rPr>
          <w:rFonts w:cstheme="minorHAnsi"/>
        </w:rPr>
        <w:t>, vol. 31, pp. 279-283, 2010.</w:t>
      </w:r>
    </w:p>
    <w:p w14:paraId="2E1E8CF1" w14:textId="2D86863F" w:rsidR="00937571" w:rsidRPr="00937571" w:rsidRDefault="00937571" w:rsidP="00015A04">
      <w:pPr>
        <w:spacing w:after="0"/>
        <w:ind w:left="720" w:hanging="720"/>
        <w:rPr>
          <w:rFonts w:cstheme="minorHAnsi"/>
        </w:rPr>
      </w:pPr>
      <w:r w:rsidRPr="00937571">
        <w:rPr>
          <w:rFonts w:cstheme="minorHAnsi"/>
          <w:b/>
          <w:bCs/>
        </w:rPr>
        <w:t>8.</w:t>
      </w:r>
      <w:r w:rsidRPr="00937571">
        <w:rPr>
          <w:rFonts w:cstheme="minorHAnsi"/>
        </w:rPr>
        <w:t> K. D. Morgan, C. J. Donnelly, J. A. Reinbolt, "Elevated gastrocnemius forces compensate for decreased hamstrings forces during the weight-acceptance phase of single-leg jump landing: implications for anterior cruciate ligament injury risk", </w:t>
      </w:r>
      <w:r w:rsidRPr="00937571">
        <w:rPr>
          <w:rFonts w:cstheme="minorHAnsi"/>
          <w:i/>
          <w:iCs/>
        </w:rPr>
        <w:t>Journal of Biomechanics</w:t>
      </w:r>
      <w:r w:rsidRPr="00937571">
        <w:rPr>
          <w:rFonts w:cstheme="minorHAnsi"/>
        </w:rPr>
        <w:t>, vol. 47, pp. 3295-3302, 2014.</w:t>
      </w:r>
    </w:p>
    <w:p w14:paraId="78578FF4" w14:textId="77777777" w:rsidR="00937571" w:rsidRPr="00937571" w:rsidRDefault="00937571" w:rsidP="00015A04">
      <w:pPr>
        <w:spacing w:after="0"/>
        <w:ind w:left="720" w:hanging="720"/>
        <w:rPr>
          <w:rFonts w:cstheme="minorHAnsi"/>
        </w:rPr>
      </w:pPr>
      <w:r w:rsidRPr="00937571">
        <w:rPr>
          <w:rFonts w:cstheme="minorHAnsi"/>
          <w:b/>
          <w:bCs/>
        </w:rPr>
        <w:t>9.</w:t>
      </w:r>
      <w:r w:rsidRPr="00937571">
        <w:rPr>
          <w:rFonts w:cstheme="minorHAnsi"/>
        </w:rPr>
        <w:t> A. S. Arnold, S. Salinas, D. J. Asakawa, S. L. Delp, "Accuracy of muscle moment arms estimated from MRI-based musculoskeletal models of the lower extremity", </w:t>
      </w:r>
      <w:r w:rsidRPr="00937571">
        <w:rPr>
          <w:rFonts w:cstheme="minorHAnsi"/>
          <w:i/>
          <w:iCs/>
        </w:rPr>
        <w:t>Computer aided surgery</w:t>
      </w:r>
      <w:r w:rsidRPr="00937571">
        <w:rPr>
          <w:rFonts w:cstheme="minorHAnsi"/>
        </w:rPr>
        <w:t>, vol. 5, pp. 108-119, 2000.</w:t>
      </w:r>
    </w:p>
    <w:p w14:paraId="28B8B477" w14:textId="77777777" w:rsidR="00937571" w:rsidRPr="00937571" w:rsidRDefault="00937571" w:rsidP="00015A04">
      <w:pPr>
        <w:spacing w:after="0"/>
        <w:ind w:left="720" w:hanging="720"/>
        <w:rPr>
          <w:rFonts w:cstheme="minorHAnsi"/>
        </w:rPr>
      </w:pPr>
      <w:r w:rsidRPr="00937571">
        <w:rPr>
          <w:rFonts w:cstheme="minorHAnsi"/>
          <w:b/>
          <w:bCs/>
        </w:rPr>
        <w:t>10.</w:t>
      </w:r>
      <w:r w:rsidRPr="00937571">
        <w:rPr>
          <w:rFonts w:cstheme="minorHAnsi"/>
        </w:rPr>
        <w:t> L. Modenese, A. Gopalakrishnan, A. T. M. Phillips, "Application of a falsification strategy to a musculoskeletal model of the lower limb and accuracy of the predicted hip contact force vector", </w:t>
      </w:r>
      <w:r w:rsidRPr="00937571">
        <w:rPr>
          <w:rFonts w:cstheme="minorHAnsi"/>
          <w:i/>
          <w:iCs/>
        </w:rPr>
        <w:t>Journal of Biomechanics</w:t>
      </w:r>
      <w:r w:rsidRPr="00937571">
        <w:rPr>
          <w:rFonts w:cstheme="minorHAnsi"/>
        </w:rPr>
        <w:t>, vol. 46, pp. 1193-1200, 2013.</w:t>
      </w:r>
    </w:p>
    <w:p w14:paraId="1FA649F0" w14:textId="1AD08EEC" w:rsidR="00937571" w:rsidRPr="00937571" w:rsidRDefault="00937571" w:rsidP="00015A04">
      <w:pPr>
        <w:spacing w:after="0"/>
        <w:ind w:left="720" w:hanging="720"/>
        <w:rPr>
          <w:rFonts w:cstheme="minorHAnsi"/>
        </w:rPr>
      </w:pPr>
      <w:r w:rsidRPr="00937571">
        <w:rPr>
          <w:rFonts w:cstheme="minorHAnsi"/>
          <w:b/>
          <w:bCs/>
        </w:rPr>
        <w:t>11.</w:t>
      </w:r>
      <w:r w:rsidRPr="00937571">
        <w:rPr>
          <w:rFonts w:cstheme="minorHAnsi"/>
        </w:rPr>
        <w:t> S. Ounpuu, J. R. Gage, R. B. Davis, "Threedimensional lower extremity kinetics in normal paediatric gait", </w:t>
      </w:r>
      <w:r w:rsidRPr="00937571">
        <w:rPr>
          <w:rFonts w:cstheme="minorHAnsi"/>
          <w:i/>
          <w:iCs/>
        </w:rPr>
        <w:t>Journal of Pediatric Orthopaedics</w:t>
      </w:r>
      <w:r w:rsidRPr="00937571">
        <w:rPr>
          <w:rFonts w:cstheme="minorHAnsi"/>
        </w:rPr>
        <w:t>, vol. 11, pp. 341-349, 1991.</w:t>
      </w:r>
    </w:p>
    <w:p w14:paraId="4A05B89C" w14:textId="77777777" w:rsidR="00937571" w:rsidRPr="00937571" w:rsidRDefault="00937571" w:rsidP="00015A04">
      <w:pPr>
        <w:spacing w:after="0"/>
        <w:ind w:left="720" w:hanging="720"/>
        <w:rPr>
          <w:rFonts w:cstheme="minorHAnsi"/>
        </w:rPr>
      </w:pPr>
      <w:r w:rsidRPr="00937571">
        <w:rPr>
          <w:rFonts w:cstheme="minorHAnsi"/>
          <w:b/>
          <w:bCs/>
        </w:rPr>
        <w:lastRenderedPageBreak/>
        <w:t>12.</w:t>
      </w:r>
      <w:r w:rsidRPr="00937571">
        <w:rPr>
          <w:rFonts w:cstheme="minorHAnsi"/>
        </w:rPr>
        <w:t> J. Rammer, "Markerless kinematics of pediatric manual wheelchair mobility", </w:t>
      </w:r>
      <w:r w:rsidRPr="00937571">
        <w:rPr>
          <w:rFonts w:cstheme="minorHAnsi"/>
          <w:i/>
          <w:iCs/>
        </w:rPr>
        <w:t>Doctor of Philosophy (PhD) Dissertation Marquette Univeristy</w:t>
      </w:r>
      <w:r w:rsidRPr="00937571">
        <w:rPr>
          <w:rFonts w:cstheme="minorHAnsi"/>
        </w:rPr>
        <w:t>, 2017.</w:t>
      </w:r>
    </w:p>
    <w:p w14:paraId="781E130B" w14:textId="4DFB48D1" w:rsidR="00937571" w:rsidRPr="00937571" w:rsidRDefault="00937571" w:rsidP="00015A04">
      <w:pPr>
        <w:spacing w:after="0"/>
        <w:ind w:left="720" w:hanging="720"/>
        <w:rPr>
          <w:rFonts w:cstheme="minorHAnsi"/>
        </w:rPr>
      </w:pPr>
      <w:r w:rsidRPr="00937571">
        <w:rPr>
          <w:rFonts w:cstheme="minorHAnsi"/>
          <w:b/>
          <w:bCs/>
        </w:rPr>
        <w:t>13.</w:t>
      </w:r>
      <w:r w:rsidRPr="00937571">
        <w:rPr>
          <w:rFonts w:cstheme="minorHAnsi"/>
        </w:rPr>
        <w:t> G. T. Yamaguchi, F. E. Zajac, "Restoring unassisted natural gait to paraplegics via functional neuromuscular simulation: a computer simulation", </w:t>
      </w:r>
      <w:r w:rsidRPr="00937571">
        <w:rPr>
          <w:rFonts w:cstheme="minorHAnsi"/>
          <w:i/>
          <w:iCs/>
        </w:rPr>
        <w:t>IEEE Trans Biomed Eng</w:t>
      </w:r>
      <w:r w:rsidRPr="00937571">
        <w:rPr>
          <w:rFonts w:cstheme="minorHAnsi"/>
        </w:rPr>
        <w:t>, vol. 37, pp. 886-902, 1990.</w:t>
      </w:r>
    </w:p>
    <w:p w14:paraId="49D1B02D" w14:textId="3C2553B1" w:rsidR="00937571" w:rsidRPr="00937571" w:rsidRDefault="00937571" w:rsidP="00015A04">
      <w:pPr>
        <w:spacing w:after="0"/>
        <w:ind w:left="720" w:hanging="720"/>
        <w:rPr>
          <w:rFonts w:cstheme="minorHAnsi"/>
        </w:rPr>
      </w:pPr>
      <w:r w:rsidRPr="00937571">
        <w:rPr>
          <w:rFonts w:cstheme="minorHAnsi"/>
          <w:b/>
          <w:bCs/>
        </w:rPr>
        <w:t>14.</w:t>
      </w:r>
      <w:r w:rsidRPr="00937571">
        <w:rPr>
          <w:rFonts w:cstheme="minorHAnsi"/>
        </w:rPr>
        <w:t> C. H. Yeow, "Hamstrings and quadriceps muscle contributions to energy generation and dissipation at the knee joint during stance swing and flight phases of level running", </w:t>
      </w:r>
      <w:r w:rsidRPr="00937571">
        <w:rPr>
          <w:rFonts w:cstheme="minorHAnsi"/>
          <w:i/>
          <w:iCs/>
        </w:rPr>
        <w:t>Knee</w:t>
      </w:r>
      <w:r w:rsidRPr="00937571">
        <w:rPr>
          <w:rFonts w:cstheme="minorHAnsi"/>
        </w:rPr>
        <w:t>, vol. 20, pp. 100-105, 2013.</w:t>
      </w:r>
    </w:p>
    <w:p w14:paraId="7085F1E3" w14:textId="6BFF853C" w:rsidR="00937571" w:rsidRPr="00937571" w:rsidRDefault="00937571" w:rsidP="00015A04">
      <w:pPr>
        <w:spacing w:after="0"/>
        <w:ind w:left="720" w:hanging="720"/>
        <w:rPr>
          <w:rFonts w:cstheme="minorHAnsi"/>
        </w:rPr>
      </w:pPr>
      <w:r w:rsidRPr="00937571">
        <w:rPr>
          <w:rFonts w:cstheme="minorHAnsi"/>
          <w:b/>
          <w:bCs/>
        </w:rPr>
        <w:t>15.</w:t>
      </w:r>
      <w:r w:rsidRPr="00937571">
        <w:rPr>
          <w:rFonts w:cstheme="minorHAnsi"/>
        </w:rPr>
        <w:t> L. M. Schutte, U. Narayanan, J. L. Stout, P. Selber, J. R. Gage, M. H. Schwartz, "An index for quantifying deviations from normal gait", </w:t>
      </w:r>
      <w:r w:rsidRPr="00937571">
        <w:rPr>
          <w:rFonts w:cstheme="minorHAnsi"/>
          <w:i/>
          <w:iCs/>
        </w:rPr>
        <w:t>Gait Posture</w:t>
      </w:r>
      <w:r w:rsidRPr="00937571">
        <w:rPr>
          <w:rFonts w:cstheme="minorHAnsi"/>
        </w:rPr>
        <w:t>, vol. 11, pp. 25-31, 2000.</w:t>
      </w:r>
    </w:p>
    <w:p w14:paraId="01267C15" w14:textId="1603F2ED" w:rsidR="00937571" w:rsidRPr="00937571" w:rsidRDefault="00937571" w:rsidP="00015A04">
      <w:pPr>
        <w:spacing w:after="0"/>
        <w:ind w:left="720" w:hanging="720"/>
        <w:rPr>
          <w:rFonts w:cstheme="minorHAnsi"/>
        </w:rPr>
      </w:pPr>
      <w:r w:rsidRPr="00937571">
        <w:rPr>
          <w:rFonts w:cstheme="minorHAnsi"/>
          <w:b/>
          <w:bCs/>
        </w:rPr>
        <w:t>16.</w:t>
      </w:r>
      <w:r w:rsidRPr="00937571">
        <w:rPr>
          <w:rFonts w:cstheme="minorHAnsi"/>
        </w:rPr>
        <w:t> M. Domaglaska, A. Szopa, M. Syczewska, S. Pietraszek, Z. Kidon, G. Onik, "The relationship between clinical measurements and gait analysis in children with cerebral palsy", </w:t>
      </w:r>
      <w:r w:rsidRPr="00937571">
        <w:rPr>
          <w:rFonts w:cstheme="minorHAnsi"/>
          <w:i/>
          <w:iCs/>
        </w:rPr>
        <w:t>Gait Posture</w:t>
      </w:r>
      <w:r w:rsidRPr="00937571">
        <w:rPr>
          <w:rFonts w:cstheme="minorHAnsi"/>
        </w:rPr>
        <w:t>, vol. 38, pp. 1038-1043, 2013.</w:t>
      </w:r>
    </w:p>
    <w:p w14:paraId="1D424034" w14:textId="1CDB83A4" w:rsidR="00937571" w:rsidRPr="00937571" w:rsidRDefault="00937571" w:rsidP="00015A04">
      <w:pPr>
        <w:spacing w:after="0"/>
        <w:ind w:left="720" w:hanging="720"/>
        <w:rPr>
          <w:rFonts w:cstheme="minorHAnsi"/>
        </w:rPr>
      </w:pPr>
      <w:r w:rsidRPr="00937571">
        <w:rPr>
          <w:rFonts w:cstheme="minorHAnsi"/>
          <w:b/>
          <w:bCs/>
        </w:rPr>
        <w:t>17.</w:t>
      </w:r>
      <w:r w:rsidRPr="00937571">
        <w:rPr>
          <w:rFonts w:cstheme="minorHAnsi"/>
        </w:rPr>
        <w:t> T. Dreher, D. Vegvari, S. I. Wolf, A. Geisbusch, S. Grantz, W. Wenz, F. Braatz, "Development of knee function after hamstring lengthening as a part of multilevel surgery in children with spastic diplegia: a long-term outcome study", </w:t>
      </w:r>
      <w:r w:rsidRPr="00937571">
        <w:rPr>
          <w:rFonts w:cstheme="minorHAnsi"/>
          <w:i/>
          <w:iCs/>
        </w:rPr>
        <w:t>The Journal of Bone and Joint Surgery. American Volume</w:t>
      </w:r>
      <w:r w:rsidRPr="00937571">
        <w:rPr>
          <w:rFonts w:cstheme="minorHAnsi"/>
        </w:rPr>
        <w:t>, vol. 94, pp. 121-130, 2012.</w:t>
      </w:r>
    </w:p>
    <w:p w14:paraId="53ED9D07" w14:textId="77777777" w:rsidR="000B7D0B" w:rsidRPr="006F33A4" w:rsidRDefault="000B7D0B" w:rsidP="00015A04">
      <w:pPr>
        <w:spacing w:after="0"/>
        <w:ind w:left="720" w:hanging="720"/>
        <w:rPr>
          <w:rFonts w:cstheme="minorHAnsi"/>
        </w:rPr>
      </w:pPr>
    </w:p>
    <w:sectPr w:rsidR="000B7D0B"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p9WF8pXtlJtv5awQMYFI5qpfF+95ks16rZwtKfGzj98TXROncXXcNBiEXrN5mH5Om0fXaaatalBrX2ZMmPRDsw==" w:salt="uH9CRx7r83RGuv9jlfYN9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159B3"/>
    <w:rsid w:val="00015A04"/>
    <w:rsid w:val="00020EFF"/>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2962"/>
    <w:rsid w:val="000735D6"/>
    <w:rsid w:val="00074B64"/>
    <w:rsid w:val="000769FD"/>
    <w:rsid w:val="00077000"/>
    <w:rsid w:val="00082637"/>
    <w:rsid w:val="00083102"/>
    <w:rsid w:val="000846CC"/>
    <w:rsid w:val="00085797"/>
    <w:rsid w:val="00087367"/>
    <w:rsid w:val="0009064A"/>
    <w:rsid w:val="00091815"/>
    <w:rsid w:val="00092DFF"/>
    <w:rsid w:val="00093C1A"/>
    <w:rsid w:val="00096C2F"/>
    <w:rsid w:val="00097FBC"/>
    <w:rsid w:val="000A0975"/>
    <w:rsid w:val="000A266C"/>
    <w:rsid w:val="000A7622"/>
    <w:rsid w:val="000A7F84"/>
    <w:rsid w:val="000B1EEB"/>
    <w:rsid w:val="000B22D3"/>
    <w:rsid w:val="000B2768"/>
    <w:rsid w:val="000B3464"/>
    <w:rsid w:val="000B389E"/>
    <w:rsid w:val="000B501D"/>
    <w:rsid w:val="000B5170"/>
    <w:rsid w:val="000B7D0B"/>
    <w:rsid w:val="000C0E5B"/>
    <w:rsid w:val="000C6BA7"/>
    <w:rsid w:val="000D3573"/>
    <w:rsid w:val="000D4F0B"/>
    <w:rsid w:val="000D6BF2"/>
    <w:rsid w:val="000E484F"/>
    <w:rsid w:val="000E69EF"/>
    <w:rsid w:val="000E7C46"/>
    <w:rsid w:val="000F0449"/>
    <w:rsid w:val="000F08DA"/>
    <w:rsid w:val="000F14F0"/>
    <w:rsid w:val="000F1D5E"/>
    <w:rsid w:val="000F33D0"/>
    <w:rsid w:val="000F7257"/>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21D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3707"/>
    <w:rsid w:val="002D51BB"/>
    <w:rsid w:val="002D5BAE"/>
    <w:rsid w:val="002D5DDC"/>
    <w:rsid w:val="002D6AA3"/>
    <w:rsid w:val="002E5C33"/>
    <w:rsid w:val="002E5D29"/>
    <w:rsid w:val="00300EE4"/>
    <w:rsid w:val="0030197F"/>
    <w:rsid w:val="0030223E"/>
    <w:rsid w:val="003023AD"/>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1927"/>
    <w:rsid w:val="003624EE"/>
    <w:rsid w:val="003632E1"/>
    <w:rsid w:val="00363CD3"/>
    <w:rsid w:val="003656A9"/>
    <w:rsid w:val="00366852"/>
    <w:rsid w:val="003706EF"/>
    <w:rsid w:val="00370BE4"/>
    <w:rsid w:val="00371D56"/>
    <w:rsid w:val="00374ECF"/>
    <w:rsid w:val="0037755D"/>
    <w:rsid w:val="00381F0E"/>
    <w:rsid w:val="0038549B"/>
    <w:rsid w:val="0038628A"/>
    <w:rsid w:val="0038634F"/>
    <w:rsid w:val="00391C48"/>
    <w:rsid w:val="00394337"/>
    <w:rsid w:val="003A437A"/>
    <w:rsid w:val="003A503E"/>
    <w:rsid w:val="003A6039"/>
    <w:rsid w:val="003B2B27"/>
    <w:rsid w:val="003B47FA"/>
    <w:rsid w:val="003B6208"/>
    <w:rsid w:val="003B7F8F"/>
    <w:rsid w:val="003C4172"/>
    <w:rsid w:val="003C437D"/>
    <w:rsid w:val="003C4456"/>
    <w:rsid w:val="003D0FCA"/>
    <w:rsid w:val="003D3301"/>
    <w:rsid w:val="003D4641"/>
    <w:rsid w:val="003E05B7"/>
    <w:rsid w:val="003E0C0A"/>
    <w:rsid w:val="003E6CFF"/>
    <w:rsid w:val="004010E3"/>
    <w:rsid w:val="004055B8"/>
    <w:rsid w:val="0040709D"/>
    <w:rsid w:val="004077CF"/>
    <w:rsid w:val="00410A80"/>
    <w:rsid w:val="004122F9"/>
    <w:rsid w:val="004124D3"/>
    <w:rsid w:val="004139BA"/>
    <w:rsid w:val="00421CBC"/>
    <w:rsid w:val="004234AB"/>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7B36"/>
    <w:rsid w:val="0050408D"/>
    <w:rsid w:val="00504C6A"/>
    <w:rsid w:val="00510364"/>
    <w:rsid w:val="005116C9"/>
    <w:rsid w:val="00511BEE"/>
    <w:rsid w:val="00517514"/>
    <w:rsid w:val="005175E9"/>
    <w:rsid w:val="00520368"/>
    <w:rsid w:val="0052658A"/>
    <w:rsid w:val="00533270"/>
    <w:rsid w:val="00540146"/>
    <w:rsid w:val="00543C22"/>
    <w:rsid w:val="00543EBC"/>
    <w:rsid w:val="0054405B"/>
    <w:rsid w:val="0054567F"/>
    <w:rsid w:val="00546B44"/>
    <w:rsid w:val="00553291"/>
    <w:rsid w:val="005546FF"/>
    <w:rsid w:val="00556B72"/>
    <w:rsid w:val="005605E4"/>
    <w:rsid w:val="00563D7B"/>
    <w:rsid w:val="00563E3B"/>
    <w:rsid w:val="005643C8"/>
    <w:rsid w:val="00565EA7"/>
    <w:rsid w:val="005673D1"/>
    <w:rsid w:val="00570F38"/>
    <w:rsid w:val="00573955"/>
    <w:rsid w:val="0057611D"/>
    <w:rsid w:val="00580E33"/>
    <w:rsid w:val="0058276C"/>
    <w:rsid w:val="00583225"/>
    <w:rsid w:val="0058724D"/>
    <w:rsid w:val="00596593"/>
    <w:rsid w:val="00596A35"/>
    <w:rsid w:val="005979CD"/>
    <w:rsid w:val="005A12F0"/>
    <w:rsid w:val="005A5291"/>
    <w:rsid w:val="005A6FD1"/>
    <w:rsid w:val="005B08F1"/>
    <w:rsid w:val="005B2862"/>
    <w:rsid w:val="005B47BC"/>
    <w:rsid w:val="005C00EC"/>
    <w:rsid w:val="005C15C9"/>
    <w:rsid w:val="005C30E9"/>
    <w:rsid w:val="005C663B"/>
    <w:rsid w:val="005D1C38"/>
    <w:rsid w:val="005D1ED6"/>
    <w:rsid w:val="005D428A"/>
    <w:rsid w:val="005D767A"/>
    <w:rsid w:val="005E2628"/>
    <w:rsid w:val="005E5F66"/>
    <w:rsid w:val="005F46EC"/>
    <w:rsid w:val="005F49C9"/>
    <w:rsid w:val="005F71B7"/>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3B93"/>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02A"/>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667DD"/>
    <w:rsid w:val="00772776"/>
    <w:rsid w:val="00776E56"/>
    <w:rsid w:val="00781619"/>
    <w:rsid w:val="0079146B"/>
    <w:rsid w:val="00791DD5"/>
    <w:rsid w:val="00796875"/>
    <w:rsid w:val="0079756E"/>
    <w:rsid w:val="007A1233"/>
    <w:rsid w:val="007A258F"/>
    <w:rsid w:val="007A3B3A"/>
    <w:rsid w:val="007B0BBA"/>
    <w:rsid w:val="007C16F7"/>
    <w:rsid w:val="007D0ACE"/>
    <w:rsid w:val="007D25DB"/>
    <w:rsid w:val="007D51E8"/>
    <w:rsid w:val="007D655B"/>
    <w:rsid w:val="007D762B"/>
    <w:rsid w:val="007D7C64"/>
    <w:rsid w:val="007E2E07"/>
    <w:rsid w:val="007E491C"/>
    <w:rsid w:val="007E53E2"/>
    <w:rsid w:val="007E604C"/>
    <w:rsid w:val="007E714E"/>
    <w:rsid w:val="007F0413"/>
    <w:rsid w:val="007F0AF8"/>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3757"/>
    <w:rsid w:val="00824B15"/>
    <w:rsid w:val="008322E3"/>
    <w:rsid w:val="00834DF7"/>
    <w:rsid w:val="00836F01"/>
    <w:rsid w:val="008406F5"/>
    <w:rsid w:val="00841F1E"/>
    <w:rsid w:val="00842203"/>
    <w:rsid w:val="00850E3E"/>
    <w:rsid w:val="00864432"/>
    <w:rsid w:val="008649A3"/>
    <w:rsid w:val="0086670A"/>
    <w:rsid w:val="00867046"/>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161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01EF"/>
    <w:rsid w:val="00932185"/>
    <w:rsid w:val="009346E4"/>
    <w:rsid w:val="00935F23"/>
    <w:rsid w:val="009372D8"/>
    <w:rsid w:val="00937571"/>
    <w:rsid w:val="00937D12"/>
    <w:rsid w:val="00940ED2"/>
    <w:rsid w:val="00946997"/>
    <w:rsid w:val="0094737A"/>
    <w:rsid w:val="00950094"/>
    <w:rsid w:val="0095139E"/>
    <w:rsid w:val="00951536"/>
    <w:rsid w:val="00952B32"/>
    <w:rsid w:val="00952C61"/>
    <w:rsid w:val="00953563"/>
    <w:rsid w:val="00954B3E"/>
    <w:rsid w:val="009554A6"/>
    <w:rsid w:val="00956FEB"/>
    <w:rsid w:val="009650D5"/>
    <w:rsid w:val="0096535F"/>
    <w:rsid w:val="00965F35"/>
    <w:rsid w:val="00966500"/>
    <w:rsid w:val="009729A3"/>
    <w:rsid w:val="009732A9"/>
    <w:rsid w:val="0097331C"/>
    <w:rsid w:val="00977F1D"/>
    <w:rsid w:val="00980189"/>
    <w:rsid w:val="00982217"/>
    <w:rsid w:val="00984B39"/>
    <w:rsid w:val="00986A83"/>
    <w:rsid w:val="00990645"/>
    <w:rsid w:val="00991C97"/>
    <w:rsid w:val="009A130B"/>
    <w:rsid w:val="009A2639"/>
    <w:rsid w:val="009A397F"/>
    <w:rsid w:val="009B4F83"/>
    <w:rsid w:val="009B6983"/>
    <w:rsid w:val="009C5450"/>
    <w:rsid w:val="009C5716"/>
    <w:rsid w:val="009D316A"/>
    <w:rsid w:val="009D3527"/>
    <w:rsid w:val="009D4934"/>
    <w:rsid w:val="009D5368"/>
    <w:rsid w:val="009D54DF"/>
    <w:rsid w:val="009E56AC"/>
    <w:rsid w:val="009E56AF"/>
    <w:rsid w:val="009E678D"/>
    <w:rsid w:val="009F28E2"/>
    <w:rsid w:val="009F4BDF"/>
    <w:rsid w:val="009F60BA"/>
    <w:rsid w:val="009F7F44"/>
    <w:rsid w:val="00A01B8D"/>
    <w:rsid w:val="00A034AE"/>
    <w:rsid w:val="00A035F5"/>
    <w:rsid w:val="00A10C18"/>
    <w:rsid w:val="00A11F34"/>
    <w:rsid w:val="00A1350A"/>
    <w:rsid w:val="00A2124E"/>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61A"/>
    <w:rsid w:val="00A81E28"/>
    <w:rsid w:val="00A82932"/>
    <w:rsid w:val="00A82D07"/>
    <w:rsid w:val="00A868FB"/>
    <w:rsid w:val="00A87889"/>
    <w:rsid w:val="00A915ED"/>
    <w:rsid w:val="00A91CF2"/>
    <w:rsid w:val="00A93BA4"/>
    <w:rsid w:val="00A9416E"/>
    <w:rsid w:val="00AA493D"/>
    <w:rsid w:val="00AB4807"/>
    <w:rsid w:val="00AB4813"/>
    <w:rsid w:val="00AB6A2E"/>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B82"/>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171"/>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5EA2"/>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E76E0"/>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1A38"/>
    <w:rsid w:val="00CD5E59"/>
    <w:rsid w:val="00CD615B"/>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6F32"/>
    <w:rsid w:val="00D2778A"/>
    <w:rsid w:val="00D31043"/>
    <w:rsid w:val="00D32077"/>
    <w:rsid w:val="00D324C0"/>
    <w:rsid w:val="00D34A13"/>
    <w:rsid w:val="00D351D3"/>
    <w:rsid w:val="00D3640D"/>
    <w:rsid w:val="00D42AE0"/>
    <w:rsid w:val="00D43F4A"/>
    <w:rsid w:val="00D45330"/>
    <w:rsid w:val="00D45705"/>
    <w:rsid w:val="00D45A48"/>
    <w:rsid w:val="00D45DB8"/>
    <w:rsid w:val="00D45FAE"/>
    <w:rsid w:val="00D505CD"/>
    <w:rsid w:val="00D50821"/>
    <w:rsid w:val="00D52D25"/>
    <w:rsid w:val="00D56CA9"/>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02EA"/>
    <w:rsid w:val="00DC4B9D"/>
    <w:rsid w:val="00DC4F7C"/>
    <w:rsid w:val="00DC7134"/>
    <w:rsid w:val="00DC7C2C"/>
    <w:rsid w:val="00DD0F24"/>
    <w:rsid w:val="00DD2256"/>
    <w:rsid w:val="00DD280D"/>
    <w:rsid w:val="00DD4B55"/>
    <w:rsid w:val="00DD5871"/>
    <w:rsid w:val="00DE2F66"/>
    <w:rsid w:val="00DE4173"/>
    <w:rsid w:val="00DE4592"/>
    <w:rsid w:val="00DE5017"/>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0F5"/>
    <w:rsid w:val="00E7043E"/>
    <w:rsid w:val="00E747D9"/>
    <w:rsid w:val="00E75D5D"/>
    <w:rsid w:val="00E76616"/>
    <w:rsid w:val="00E766CA"/>
    <w:rsid w:val="00E81F85"/>
    <w:rsid w:val="00E8413D"/>
    <w:rsid w:val="00E84C2A"/>
    <w:rsid w:val="00E90CA1"/>
    <w:rsid w:val="00E91D25"/>
    <w:rsid w:val="00E95F4D"/>
    <w:rsid w:val="00E97067"/>
    <w:rsid w:val="00E975A2"/>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4C01"/>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1902"/>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39B9"/>
    <w:rsid w:val="00F74422"/>
    <w:rsid w:val="00F76222"/>
    <w:rsid w:val="00F83712"/>
    <w:rsid w:val="00F86BEC"/>
    <w:rsid w:val="00F9447B"/>
    <w:rsid w:val="00F944E0"/>
    <w:rsid w:val="00F95C39"/>
    <w:rsid w:val="00FA01F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724B"/>
    <w:rsid w:val="00FE2208"/>
    <w:rsid w:val="00FE2769"/>
    <w:rsid w:val="00FE2ED0"/>
    <w:rsid w:val="00FE3C8C"/>
    <w:rsid w:val="00FE430B"/>
    <w:rsid w:val="00FE46AF"/>
    <w:rsid w:val="00FE73C3"/>
    <w:rsid w:val="00FF1F94"/>
    <w:rsid w:val="00FF2B49"/>
    <w:rsid w:val="00FF3001"/>
    <w:rsid w:val="00FF5582"/>
    <w:rsid w:val="00FF64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B7D0B"/>
    <w:rPr>
      <w:color w:val="0000FF"/>
      <w:u w:val="single"/>
    </w:rPr>
  </w:style>
  <w:style w:type="character" w:customStyle="1" w:styleId="publisher-info-label">
    <w:name w:val="publisher-info-label"/>
    <w:basedOn w:val="DefaultParagraphFont"/>
    <w:rsid w:val="000B7D0B"/>
  </w:style>
  <w:style w:type="paragraph" w:styleId="NormalWeb">
    <w:name w:val="Normal (Web)"/>
    <w:basedOn w:val="Normal"/>
    <w:uiPriority w:val="99"/>
    <w:semiHidden/>
    <w:unhideWhenUsed/>
    <w:rsid w:val="000B7D0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ks">
    <w:name w:val="links"/>
    <w:basedOn w:val="Normal"/>
    <w:rsid w:val="000B7D0B"/>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9375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051731">
      <w:bodyDiv w:val="1"/>
      <w:marLeft w:val="0"/>
      <w:marRight w:val="0"/>
      <w:marTop w:val="0"/>
      <w:marBottom w:val="0"/>
      <w:divBdr>
        <w:top w:val="none" w:sz="0" w:space="0" w:color="auto"/>
        <w:left w:val="none" w:sz="0" w:space="0" w:color="auto"/>
        <w:bottom w:val="none" w:sz="0" w:space="0" w:color="auto"/>
        <w:right w:val="none" w:sz="0" w:space="0" w:color="auto"/>
      </w:divBdr>
    </w:div>
    <w:div w:id="722607754">
      <w:bodyDiv w:val="1"/>
      <w:marLeft w:val="0"/>
      <w:marRight w:val="0"/>
      <w:marTop w:val="0"/>
      <w:marBottom w:val="0"/>
      <w:divBdr>
        <w:top w:val="none" w:sz="0" w:space="0" w:color="auto"/>
        <w:left w:val="none" w:sz="0" w:space="0" w:color="auto"/>
        <w:bottom w:val="none" w:sz="0" w:space="0" w:color="auto"/>
        <w:right w:val="none" w:sz="0" w:space="0" w:color="auto"/>
      </w:divBdr>
      <w:divsChild>
        <w:div w:id="418720767">
          <w:marLeft w:val="0"/>
          <w:marRight w:val="0"/>
          <w:marTop w:val="0"/>
          <w:marBottom w:val="0"/>
          <w:divBdr>
            <w:top w:val="none" w:sz="0" w:space="0" w:color="auto"/>
            <w:left w:val="none" w:sz="0" w:space="0" w:color="auto"/>
            <w:bottom w:val="single" w:sz="6" w:space="12" w:color="DDDDDD"/>
            <w:right w:val="none" w:sz="0" w:space="0" w:color="auto"/>
          </w:divBdr>
          <w:divsChild>
            <w:div w:id="1670475678">
              <w:marLeft w:val="0"/>
              <w:marRight w:val="0"/>
              <w:marTop w:val="0"/>
              <w:marBottom w:val="0"/>
              <w:divBdr>
                <w:top w:val="none" w:sz="0" w:space="0" w:color="auto"/>
                <w:left w:val="none" w:sz="0" w:space="0" w:color="auto"/>
                <w:bottom w:val="none" w:sz="0" w:space="0" w:color="auto"/>
                <w:right w:val="none" w:sz="0" w:space="0" w:color="auto"/>
              </w:divBdr>
              <w:divsChild>
                <w:div w:id="849877550">
                  <w:marLeft w:val="0"/>
                  <w:marRight w:val="0"/>
                  <w:marTop w:val="0"/>
                  <w:marBottom w:val="0"/>
                  <w:divBdr>
                    <w:top w:val="none" w:sz="0" w:space="0" w:color="auto"/>
                    <w:left w:val="none" w:sz="0" w:space="0" w:color="auto"/>
                    <w:bottom w:val="none" w:sz="0" w:space="0" w:color="auto"/>
                    <w:right w:val="none" w:sz="0" w:space="0" w:color="auto"/>
                  </w:divBdr>
                  <w:divsChild>
                    <w:div w:id="101265636">
                      <w:marLeft w:val="0"/>
                      <w:marRight w:val="0"/>
                      <w:marTop w:val="0"/>
                      <w:marBottom w:val="0"/>
                      <w:divBdr>
                        <w:top w:val="none" w:sz="0" w:space="0" w:color="auto"/>
                        <w:left w:val="none" w:sz="0" w:space="0" w:color="auto"/>
                        <w:bottom w:val="none" w:sz="0" w:space="0" w:color="auto"/>
                        <w:right w:val="none" w:sz="0" w:space="0" w:color="auto"/>
                      </w:divBdr>
                      <w:divsChild>
                        <w:div w:id="971058264">
                          <w:marLeft w:val="0"/>
                          <w:marRight w:val="0"/>
                          <w:marTop w:val="0"/>
                          <w:marBottom w:val="0"/>
                          <w:divBdr>
                            <w:top w:val="none" w:sz="0" w:space="0" w:color="auto"/>
                            <w:left w:val="none" w:sz="0" w:space="0" w:color="auto"/>
                            <w:bottom w:val="none" w:sz="0" w:space="0" w:color="auto"/>
                            <w:right w:val="none" w:sz="0" w:space="0" w:color="auto"/>
                          </w:divBdr>
                        </w:div>
                        <w:div w:id="127181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376561">
          <w:marLeft w:val="0"/>
          <w:marRight w:val="0"/>
          <w:marTop w:val="0"/>
          <w:marBottom w:val="0"/>
          <w:divBdr>
            <w:top w:val="none" w:sz="0" w:space="0" w:color="auto"/>
            <w:left w:val="none" w:sz="0" w:space="0" w:color="auto"/>
            <w:bottom w:val="single" w:sz="6" w:space="12" w:color="DDDDDD"/>
            <w:right w:val="none" w:sz="0" w:space="0" w:color="auto"/>
          </w:divBdr>
          <w:divsChild>
            <w:div w:id="468860921">
              <w:marLeft w:val="0"/>
              <w:marRight w:val="0"/>
              <w:marTop w:val="0"/>
              <w:marBottom w:val="0"/>
              <w:divBdr>
                <w:top w:val="none" w:sz="0" w:space="0" w:color="auto"/>
                <w:left w:val="none" w:sz="0" w:space="0" w:color="auto"/>
                <w:bottom w:val="none" w:sz="0" w:space="0" w:color="auto"/>
                <w:right w:val="none" w:sz="0" w:space="0" w:color="auto"/>
              </w:divBdr>
              <w:divsChild>
                <w:div w:id="970136175">
                  <w:marLeft w:val="0"/>
                  <w:marRight w:val="0"/>
                  <w:marTop w:val="0"/>
                  <w:marBottom w:val="0"/>
                  <w:divBdr>
                    <w:top w:val="none" w:sz="0" w:space="0" w:color="auto"/>
                    <w:left w:val="none" w:sz="0" w:space="0" w:color="auto"/>
                    <w:bottom w:val="none" w:sz="0" w:space="0" w:color="auto"/>
                    <w:right w:val="none" w:sz="0" w:space="0" w:color="auto"/>
                  </w:divBdr>
                  <w:divsChild>
                    <w:div w:id="698121123">
                      <w:marLeft w:val="0"/>
                      <w:marRight w:val="0"/>
                      <w:marTop w:val="0"/>
                      <w:marBottom w:val="0"/>
                      <w:divBdr>
                        <w:top w:val="none" w:sz="0" w:space="0" w:color="auto"/>
                        <w:left w:val="none" w:sz="0" w:space="0" w:color="auto"/>
                        <w:bottom w:val="none" w:sz="0" w:space="0" w:color="auto"/>
                        <w:right w:val="none" w:sz="0" w:space="0" w:color="auto"/>
                      </w:divBdr>
                      <w:divsChild>
                        <w:div w:id="1662586016">
                          <w:marLeft w:val="0"/>
                          <w:marRight w:val="0"/>
                          <w:marTop w:val="0"/>
                          <w:marBottom w:val="0"/>
                          <w:divBdr>
                            <w:top w:val="none" w:sz="0" w:space="0" w:color="auto"/>
                            <w:left w:val="none" w:sz="0" w:space="0" w:color="auto"/>
                            <w:bottom w:val="none" w:sz="0" w:space="0" w:color="auto"/>
                            <w:right w:val="none" w:sz="0" w:space="0" w:color="auto"/>
                          </w:divBdr>
                        </w:div>
                        <w:div w:id="176934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132040">
          <w:marLeft w:val="0"/>
          <w:marRight w:val="0"/>
          <w:marTop w:val="0"/>
          <w:marBottom w:val="0"/>
          <w:divBdr>
            <w:top w:val="none" w:sz="0" w:space="0" w:color="auto"/>
            <w:left w:val="none" w:sz="0" w:space="0" w:color="auto"/>
            <w:bottom w:val="single" w:sz="6" w:space="12" w:color="DDDDDD"/>
            <w:right w:val="none" w:sz="0" w:space="0" w:color="auto"/>
          </w:divBdr>
          <w:divsChild>
            <w:div w:id="987637787">
              <w:marLeft w:val="0"/>
              <w:marRight w:val="0"/>
              <w:marTop w:val="0"/>
              <w:marBottom w:val="0"/>
              <w:divBdr>
                <w:top w:val="none" w:sz="0" w:space="0" w:color="auto"/>
                <w:left w:val="none" w:sz="0" w:space="0" w:color="auto"/>
                <w:bottom w:val="none" w:sz="0" w:space="0" w:color="auto"/>
                <w:right w:val="none" w:sz="0" w:space="0" w:color="auto"/>
              </w:divBdr>
              <w:divsChild>
                <w:div w:id="1252815761">
                  <w:marLeft w:val="0"/>
                  <w:marRight w:val="0"/>
                  <w:marTop w:val="0"/>
                  <w:marBottom w:val="0"/>
                  <w:divBdr>
                    <w:top w:val="none" w:sz="0" w:space="0" w:color="auto"/>
                    <w:left w:val="none" w:sz="0" w:space="0" w:color="auto"/>
                    <w:bottom w:val="none" w:sz="0" w:space="0" w:color="auto"/>
                    <w:right w:val="none" w:sz="0" w:space="0" w:color="auto"/>
                  </w:divBdr>
                  <w:divsChild>
                    <w:div w:id="802161913">
                      <w:marLeft w:val="0"/>
                      <w:marRight w:val="0"/>
                      <w:marTop w:val="0"/>
                      <w:marBottom w:val="0"/>
                      <w:divBdr>
                        <w:top w:val="none" w:sz="0" w:space="0" w:color="auto"/>
                        <w:left w:val="none" w:sz="0" w:space="0" w:color="auto"/>
                        <w:bottom w:val="none" w:sz="0" w:space="0" w:color="auto"/>
                        <w:right w:val="none" w:sz="0" w:space="0" w:color="auto"/>
                      </w:divBdr>
                      <w:divsChild>
                        <w:div w:id="847058973">
                          <w:marLeft w:val="0"/>
                          <w:marRight w:val="0"/>
                          <w:marTop w:val="0"/>
                          <w:marBottom w:val="0"/>
                          <w:divBdr>
                            <w:top w:val="none" w:sz="0" w:space="0" w:color="auto"/>
                            <w:left w:val="none" w:sz="0" w:space="0" w:color="auto"/>
                            <w:bottom w:val="none" w:sz="0" w:space="0" w:color="auto"/>
                            <w:right w:val="none" w:sz="0" w:space="0" w:color="auto"/>
                          </w:divBdr>
                        </w:div>
                        <w:div w:id="48582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5255550">
          <w:marLeft w:val="0"/>
          <w:marRight w:val="0"/>
          <w:marTop w:val="0"/>
          <w:marBottom w:val="0"/>
          <w:divBdr>
            <w:top w:val="none" w:sz="0" w:space="0" w:color="auto"/>
            <w:left w:val="none" w:sz="0" w:space="0" w:color="auto"/>
            <w:bottom w:val="single" w:sz="6" w:space="12" w:color="DDDDDD"/>
            <w:right w:val="none" w:sz="0" w:space="0" w:color="auto"/>
          </w:divBdr>
          <w:divsChild>
            <w:div w:id="533231760">
              <w:marLeft w:val="0"/>
              <w:marRight w:val="0"/>
              <w:marTop w:val="0"/>
              <w:marBottom w:val="0"/>
              <w:divBdr>
                <w:top w:val="none" w:sz="0" w:space="0" w:color="auto"/>
                <w:left w:val="none" w:sz="0" w:space="0" w:color="auto"/>
                <w:bottom w:val="none" w:sz="0" w:space="0" w:color="auto"/>
                <w:right w:val="none" w:sz="0" w:space="0" w:color="auto"/>
              </w:divBdr>
              <w:divsChild>
                <w:div w:id="880098292">
                  <w:marLeft w:val="0"/>
                  <w:marRight w:val="0"/>
                  <w:marTop w:val="0"/>
                  <w:marBottom w:val="0"/>
                  <w:divBdr>
                    <w:top w:val="none" w:sz="0" w:space="0" w:color="auto"/>
                    <w:left w:val="none" w:sz="0" w:space="0" w:color="auto"/>
                    <w:bottom w:val="none" w:sz="0" w:space="0" w:color="auto"/>
                    <w:right w:val="none" w:sz="0" w:space="0" w:color="auto"/>
                  </w:divBdr>
                  <w:divsChild>
                    <w:div w:id="39673750">
                      <w:marLeft w:val="0"/>
                      <w:marRight w:val="0"/>
                      <w:marTop w:val="0"/>
                      <w:marBottom w:val="0"/>
                      <w:divBdr>
                        <w:top w:val="none" w:sz="0" w:space="0" w:color="auto"/>
                        <w:left w:val="none" w:sz="0" w:space="0" w:color="auto"/>
                        <w:bottom w:val="none" w:sz="0" w:space="0" w:color="auto"/>
                        <w:right w:val="none" w:sz="0" w:space="0" w:color="auto"/>
                      </w:divBdr>
                      <w:divsChild>
                        <w:div w:id="459765364">
                          <w:marLeft w:val="0"/>
                          <w:marRight w:val="0"/>
                          <w:marTop w:val="0"/>
                          <w:marBottom w:val="0"/>
                          <w:divBdr>
                            <w:top w:val="none" w:sz="0" w:space="0" w:color="auto"/>
                            <w:left w:val="none" w:sz="0" w:space="0" w:color="auto"/>
                            <w:bottom w:val="none" w:sz="0" w:space="0" w:color="auto"/>
                            <w:right w:val="none" w:sz="0" w:space="0" w:color="auto"/>
                          </w:divBdr>
                        </w:div>
                        <w:div w:id="189381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231280">
          <w:marLeft w:val="0"/>
          <w:marRight w:val="0"/>
          <w:marTop w:val="0"/>
          <w:marBottom w:val="0"/>
          <w:divBdr>
            <w:top w:val="none" w:sz="0" w:space="0" w:color="auto"/>
            <w:left w:val="none" w:sz="0" w:space="0" w:color="auto"/>
            <w:bottom w:val="single" w:sz="6" w:space="12" w:color="DDDDDD"/>
            <w:right w:val="none" w:sz="0" w:space="0" w:color="auto"/>
          </w:divBdr>
          <w:divsChild>
            <w:div w:id="321275563">
              <w:marLeft w:val="0"/>
              <w:marRight w:val="0"/>
              <w:marTop w:val="0"/>
              <w:marBottom w:val="0"/>
              <w:divBdr>
                <w:top w:val="none" w:sz="0" w:space="0" w:color="auto"/>
                <w:left w:val="none" w:sz="0" w:space="0" w:color="auto"/>
                <w:bottom w:val="none" w:sz="0" w:space="0" w:color="auto"/>
                <w:right w:val="none" w:sz="0" w:space="0" w:color="auto"/>
              </w:divBdr>
              <w:divsChild>
                <w:div w:id="2094008121">
                  <w:marLeft w:val="0"/>
                  <w:marRight w:val="0"/>
                  <w:marTop w:val="0"/>
                  <w:marBottom w:val="0"/>
                  <w:divBdr>
                    <w:top w:val="none" w:sz="0" w:space="0" w:color="auto"/>
                    <w:left w:val="none" w:sz="0" w:space="0" w:color="auto"/>
                    <w:bottom w:val="none" w:sz="0" w:space="0" w:color="auto"/>
                    <w:right w:val="none" w:sz="0" w:space="0" w:color="auto"/>
                  </w:divBdr>
                  <w:divsChild>
                    <w:div w:id="963578674">
                      <w:marLeft w:val="0"/>
                      <w:marRight w:val="0"/>
                      <w:marTop w:val="0"/>
                      <w:marBottom w:val="0"/>
                      <w:divBdr>
                        <w:top w:val="none" w:sz="0" w:space="0" w:color="auto"/>
                        <w:left w:val="none" w:sz="0" w:space="0" w:color="auto"/>
                        <w:bottom w:val="none" w:sz="0" w:space="0" w:color="auto"/>
                        <w:right w:val="none" w:sz="0" w:space="0" w:color="auto"/>
                      </w:divBdr>
                      <w:divsChild>
                        <w:div w:id="1226523449">
                          <w:marLeft w:val="0"/>
                          <w:marRight w:val="0"/>
                          <w:marTop w:val="0"/>
                          <w:marBottom w:val="0"/>
                          <w:divBdr>
                            <w:top w:val="none" w:sz="0" w:space="0" w:color="auto"/>
                            <w:left w:val="none" w:sz="0" w:space="0" w:color="auto"/>
                            <w:bottom w:val="none" w:sz="0" w:space="0" w:color="auto"/>
                            <w:right w:val="none" w:sz="0" w:space="0" w:color="auto"/>
                          </w:divBdr>
                        </w:div>
                        <w:div w:id="6202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004556">
          <w:marLeft w:val="0"/>
          <w:marRight w:val="0"/>
          <w:marTop w:val="0"/>
          <w:marBottom w:val="0"/>
          <w:divBdr>
            <w:top w:val="none" w:sz="0" w:space="0" w:color="auto"/>
            <w:left w:val="none" w:sz="0" w:space="0" w:color="auto"/>
            <w:bottom w:val="single" w:sz="6" w:space="12" w:color="DDDDDD"/>
            <w:right w:val="none" w:sz="0" w:space="0" w:color="auto"/>
          </w:divBdr>
          <w:divsChild>
            <w:div w:id="1327319154">
              <w:marLeft w:val="0"/>
              <w:marRight w:val="0"/>
              <w:marTop w:val="0"/>
              <w:marBottom w:val="0"/>
              <w:divBdr>
                <w:top w:val="none" w:sz="0" w:space="0" w:color="auto"/>
                <w:left w:val="none" w:sz="0" w:space="0" w:color="auto"/>
                <w:bottom w:val="none" w:sz="0" w:space="0" w:color="auto"/>
                <w:right w:val="none" w:sz="0" w:space="0" w:color="auto"/>
              </w:divBdr>
              <w:divsChild>
                <w:div w:id="492456800">
                  <w:marLeft w:val="0"/>
                  <w:marRight w:val="0"/>
                  <w:marTop w:val="0"/>
                  <w:marBottom w:val="0"/>
                  <w:divBdr>
                    <w:top w:val="none" w:sz="0" w:space="0" w:color="auto"/>
                    <w:left w:val="none" w:sz="0" w:space="0" w:color="auto"/>
                    <w:bottom w:val="none" w:sz="0" w:space="0" w:color="auto"/>
                    <w:right w:val="none" w:sz="0" w:space="0" w:color="auto"/>
                  </w:divBdr>
                  <w:divsChild>
                    <w:div w:id="1665624339">
                      <w:marLeft w:val="0"/>
                      <w:marRight w:val="0"/>
                      <w:marTop w:val="0"/>
                      <w:marBottom w:val="0"/>
                      <w:divBdr>
                        <w:top w:val="none" w:sz="0" w:space="0" w:color="auto"/>
                        <w:left w:val="none" w:sz="0" w:space="0" w:color="auto"/>
                        <w:bottom w:val="none" w:sz="0" w:space="0" w:color="auto"/>
                        <w:right w:val="none" w:sz="0" w:space="0" w:color="auto"/>
                      </w:divBdr>
                      <w:divsChild>
                        <w:div w:id="1355115090">
                          <w:marLeft w:val="0"/>
                          <w:marRight w:val="0"/>
                          <w:marTop w:val="0"/>
                          <w:marBottom w:val="0"/>
                          <w:divBdr>
                            <w:top w:val="none" w:sz="0" w:space="0" w:color="auto"/>
                            <w:left w:val="none" w:sz="0" w:space="0" w:color="auto"/>
                            <w:bottom w:val="none" w:sz="0" w:space="0" w:color="auto"/>
                            <w:right w:val="none" w:sz="0" w:space="0" w:color="auto"/>
                          </w:divBdr>
                        </w:div>
                        <w:div w:id="197833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33805">
          <w:marLeft w:val="0"/>
          <w:marRight w:val="0"/>
          <w:marTop w:val="0"/>
          <w:marBottom w:val="0"/>
          <w:divBdr>
            <w:top w:val="none" w:sz="0" w:space="0" w:color="auto"/>
            <w:left w:val="none" w:sz="0" w:space="0" w:color="auto"/>
            <w:bottom w:val="none" w:sz="0" w:space="0" w:color="auto"/>
            <w:right w:val="none" w:sz="0" w:space="0" w:color="auto"/>
          </w:divBdr>
          <w:divsChild>
            <w:div w:id="749736097">
              <w:marLeft w:val="0"/>
              <w:marRight w:val="0"/>
              <w:marTop w:val="0"/>
              <w:marBottom w:val="0"/>
              <w:divBdr>
                <w:top w:val="none" w:sz="0" w:space="0" w:color="auto"/>
                <w:left w:val="none" w:sz="0" w:space="0" w:color="auto"/>
                <w:bottom w:val="none" w:sz="0" w:space="0" w:color="auto"/>
                <w:right w:val="none" w:sz="0" w:space="0" w:color="auto"/>
              </w:divBdr>
              <w:divsChild>
                <w:div w:id="109280206">
                  <w:marLeft w:val="0"/>
                  <w:marRight w:val="0"/>
                  <w:marTop w:val="0"/>
                  <w:marBottom w:val="0"/>
                  <w:divBdr>
                    <w:top w:val="none" w:sz="0" w:space="0" w:color="auto"/>
                    <w:left w:val="none" w:sz="0" w:space="0" w:color="auto"/>
                    <w:bottom w:val="none" w:sz="0" w:space="0" w:color="auto"/>
                    <w:right w:val="none" w:sz="0" w:space="0" w:color="auto"/>
                  </w:divBdr>
                  <w:divsChild>
                    <w:div w:id="410661294">
                      <w:marLeft w:val="0"/>
                      <w:marRight w:val="0"/>
                      <w:marTop w:val="0"/>
                      <w:marBottom w:val="0"/>
                      <w:divBdr>
                        <w:top w:val="none" w:sz="0" w:space="0" w:color="auto"/>
                        <w:left w:val="none" w:sz="0" w:space="0" w:color="auto"/>
                        <w:bottom w:val="none" w:sz="0" w:space="0" w:color="auto"/>
                        <w:right w:val="none" w:sz="0" w:space="0" w:color="auto"/>
                      </w:divBdr>
                      <w:divsChild>
                        <w:div w:id="373651662">
                          <w:marLeft w:val="0"/>
                          <w:marRight w:val="0"/>
                          <w:marTop w:val="0"/>
                          <w:marBottom w:val="0"/>
                          <w:divBdr>
                            <w:top w:val="none" w:sz="0" w:space="0" w:color="auto"/>
                            <w:left w:val="none" w:sz="0" w:space="0" w:color="auto"/>
                            <w:bottom w:val="none" w:sz="0" w:space="0" w:color="auto"/>
                            <w:right w:val="none" w:sz="0" w:space="0" w:color="auto"/>
                          </w:divBdr>
                        </w:div>
                        <w:div w:id="34872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1348560">
      <w:bodyDiv w:val="1"/>
      <w:marLeft w:val="0"/>
      <w:marRight w:val="0"/>
      <w:marTop w:val="0"/>
      <w:marBottom w:val="0"/>
      <w:divBdr>
        <w:top w:val="none" w:sz="0" w:space="0" w:color="auto"/>
        <w:left w:val="none" w:sz="0" w:space="0" w:color="auto"/>
        <w:bottom w:val="none" w:sz="0" w:space="0" w:color="auto"/>
        <w:right w:val="none" w:sz="0" w:space="0" w:color="auto"/>
      </w:divBdr>
      <w:divsChild>
        <w:div w:id="1846749052">
          <w:marLeft w:val="0"/>
          <w:marRight w:val="0"/>
          <w:marTop w:val="0"/>
          <w:marBottom w:val="0"/>
          <w:divBdr>
            <w:top w:val="none" w:sz="0" w:space="0" w:color="auto"/>
            <w:left w:val="none" w:sz="0" w:space="0" w:color="auto"/>
            <w:bottom w:val="single" w:sz="6" w:space="12" w:color="DDDDDD"/>
            <w:right w:val="none" w:sz="0" w:space="0" w:color="auto"/>
          </w:divBdr>
          <w:divsChild>
            <w:div w:id="1707871793">
              <w:marLeft w:val="0"/>
              <w:marRight w:val="0"/>
              <w:marTop w:val="0"/>
              <w:marBottom w:val="0"/>
              <w:divBdr>
                <w:top w:val="none" w:sz="0" w:space="0" w:color="auto"/>
                <w:left w:val="none" w:sz="0" w:space="0" w:color="auto"/>
                <w:bottom w:val="none" w:sz="0" w:space="0" w:color="auto"/>
                <w:right w:val="none" w:sz="0" w:space="0" w:color="auto"/>
              </w:divBdr>
              <w:divsChild>
                <w:div w:id="1938707745">
                  <w:marLeft w:val="0"/>
                  <w:marRight w:val="0"/>
                  <w:marTop w:val="0"/>
                  <w:marBottom w:val="0"/>
                  <w:divBdr>
                    <w:top w:val="none" w:sz="0" w:space="0" w:color="auto"/>
                    <w:left w:val="none" w:sz="0" w:space="0" w:color="auto"/>
                    <w:bottom w:val="none" w:sz="0" w:space="0" w:color="auto"/>
                    <w:right w:val="none" w:sz="0" w:space="0" w:color="auto"/>
                  </w:divBdr>
                  <w:divsChild>
                    <w:div w:id="6083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147444">
          <w:marLeft w:val="0"/>
          <w:marRight w:val="0"/>
          <w:marTop w:val="0"/>
          <w:marBottom w:val="0"/>
          <w:divBdr>
            <w:top w:val="none" w:sz="0" w:space="0" w:color="auto"/>
            <w:left w:val="none" w:sz="0" w:space="0" w:color="auto"/>
            <w:bottom w:val="single" w:sz="6" w:space="12" w:color="DDDDDD"/>
            <w:right w:val="none" w:sz="0" w:space="0" w:color="auto"/>
          </w:divBdr>
          <w:divsChild>
            <w:div w:id="701638401">
              <w:marLeft w:val="0"/>
              <w:marRight w:val="0"/>
              <w:marTop w:val="0"/>
              <w:marBottom w:val="0"/>
              <w:divBdr>
                <w:top w:val="none" w:sz="0" w:space="0" w:color="auto"/>
                <w:left w:val="none" w:sz="0" w:space="0" w:color="auto"/>
                <w:bottom w:val="none" w:sz="0" w:space="0" w:color="auto"/>
                <w:right w:val="none" w:sz="0" w:space="0" w:color="auto"/>
              </w:divBdr>
              <w:divsChild>
                <w:div w:id="705980658">
                  <w:marLeft w:val="0"/>
                  <w:marRight w:val="0"/>
                  <w:marTop w:val="0"/>
                  <w:marBottom w:val="0"/>
                  <w:divBdr>
                    <w:top w:val="none" w:sz="0" w:space="0" w:color="auto"/>
                    <w:left w:val="none" w:sz="0" w:space="0" w:color="auto"/>
                    <w:bottom w:val="none" w:sz="0" w:space="0" w:color="auto"/>
                    <w:right w:val="none" w:sz="0" w:space="0" w:color="auto"/>
                  </w:divBdr>
                  <w:divsChild>
                    <w:div w:id="171646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606429">
          <w:marLeft w:val="0"/>
          <w:marRight w:val="0"/>
          <w:marTop w:val="0"/>
          <w:marBottom w:val="0"/>
          <w:divBdr>
            <w:top w:val="none" w:sz="0" w:space="0" w:color="auto"/>
            <w:left w:val="none" w:sz="0" w:space="0" w:color="auto"/>
            <w:bottom w:val="single" w:sz="6" w:space="12" w:color="DDDDDD"/>
            <w:right w:val="none" w:sz="0" w:space="0" w:color="auto"/>
          </w:divBdr>
          <w:divsChild>
            <w:div w:id="499389279">
              <w:marLeft w:val="0"/>
              <w:marRight w:val="0"/>
              <w:marTop w:val="0"/>
              <w:marBottom w:val="0"/>
              <w:divBdr>
                <w:top w:val="none" w:sz="0" w:space="0" w:color="auto"/>
                <w:left w:val="none" w:sz="0" w:space="0" w:color="auto"/>
                <w:bottom w:val="none" w:sz="0" w:space="0" w:color="auto"/>
                <w:right w:val="none" w:sz="0" w:space="0" w:color="auto"/>
              </w:divBdr>
              <w:divsChild>
                <w:div w:id="948927357">
                  <w:marLeft w:val="0"/>
                  <w:marRight w:val="0"/>
                  <w:marTop w:val="0"/>
                  <w:marBottom w:val="0"/>
                  <w:divBdr>
                    <w:top w:val="none" w:sz="0" w:space="0" w:color="auto"/>
                    <w:left w:val="none" w:sz="0" w:space="0" w:color="auto"/>
                    <w:bottom w:val="none" w:sz="0" w:space="0" w:color="auto"/>
                    <w:right w:val="none" w:sz="0" w:space="0" w:color="auto"/>
                  </w:divBdr>
                  <w:divsChild>
                    <w:div w:id="16404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123143">
          <w:marLeft w:val="0"/>
          <w:marRight w:val="0"/>
          <w:marTop w:val="0"/>
          <w:marBottom w:val="0"/>
          <w:divBdr>
            <w:top w:val="none" w:sz="0" w:space="0" w:color="auto"/>
            <w:left w:val="none" w:sz="0" w:space="0" w:color="auto"/>
            <w:bottom w:val="single" w:sz="6" w:space="12" w:color="DDDDDD"/>
            <w:right w:val="none" w:sz="0" w:space="0" w:color="auto"/>
          </w:divBdr>
          <w:divsChild>
            <w:div w:id="331226294">
              <w:marLeft w:val="0"/>
              <w:marRight w:val="0"/>
              <w:marTop w:val="0"/>
              <w:marBottom w:val="0"/>
              <w:divBdr>
                <w:top w:val="none" w:sz="0" w:space="0" w:color="auto"/>
                <w:left w:val="none" w:sz="0" w:space="0" w:color="auto"/>
                <w:bottom w:val="none" w:sz="0" w:space="0" w:color="auto"/>
                <w:right w:val="none" w:sz="0" w:space="0" w:color="auto"/>
              </w:divBdr>
              <w:divsChild>
                <w:div w:id="1237789202">
                  <w:marLeft w:val="0"/>
                  <w:marRight w:val="0"/>
                  <w:marTop w:val="0"/>
                  <w:marBottom w:val="0"/>
                  <w:divBdr>
                    <w:top w:val="none" w:sz="0" w:space="0" w:color="auto"/>
                    <w:left w:val="none" w:sz="0" w:space="0" w:color="auto"/>
                    <w:bottom w:val="none" w:sz="0" w:space="0" w:color="auto"/>
                    <w:right w:val="none" w:sz="0" w:space="0" w:color="auto"/>
                  </w:divBdr>
                  <w:divsChild>
                    <w:div w:id="47090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018610">
          <w:marLeft w:val="0"/>
          <w:marRight w:val="0"/>
          <w:marTop w:val="0"/>
          <w:marBottom w:val="0"/>
          <w:divBdr>
            <w:top w:val="none" w:sz="0" w:space="0" w:color="auto"/>
            <w:left w:val="none" w:sz="0" w:space="0" w:color="auto"/>
            <w:bottom w:val="single" w:sz="6" w:space="12" w:color="DDDDDD"/>
            <w:right w:val="none" w:sz="0" w:space="0" w:color="auto"/>
          </w:divBdr>
          <w:divsChild>
            <w:div w:id="1963418686">
              <w:marLeft w:val="0"/>
              <w:marRight w:val="0"/>
              <w:marTop w:val="0"/>
              <w:marBottom w:val="0"/>
              <w:divBdr>
                <w:top w:val="none" w:sz="0" w:space="0" w:color="auto"/>
                <w:left w:val="none" w:sz="0" w:space="0" w:color="auto"/>
                <w:bottom w:val="none" w:sz="0" w:space="0" w:color="auto"/>
                <w:right w:val="none" w:sz="0" w:space="0" w:color="auto"/>
              </w:divBdr>
              <w:divsChild>
                <w:div w:id="1297371758">
                  <w:marLeft w:val="0"/>
                  <w:marRight w:val="0"/>
                  <w:marTop w:val="0"/>
                  <w:marBottom w:val="0"/>
                  <w:divBdr>
                    <w:top w:val="none" w:sz="0" w:space="0" w:color="auto"/>
                    <w:left w:val="none" w:sz="0" w:space="0" w:color="auto"/>
                    <w:bottom w:val="none" w:sz="0" w:space="0" w:color="auto"/>
                    <w:right w:val="none" w:sz="0" w:space="0" w:color="auto"/>
                  </w:divBdr>
                  <w:divsChild>
                    <w:div w:id="183915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686941">
          <w:marLeft w:val="0"/>
          <w:marRight w:val="0"/>
          <w:marTop w:val="0"/>
          <w:marBottom w:val="0"/>
          <w:divBdr>
            <w:top w:val="none" w:sz="0" w:space="0" w:color="auto"/>
            <w:left w:val="none" w:sz="0" w:space="0" w:color="auto"/>
            <w:bottom w:val="single" w:sz="6" w:space="12" w:color="DDDDDD"/>
            <w:right w:val="none" w:sz="0" w:space="0" w:color="auto"/>
          </w:divBdr>
          <w:divsChild>
            <w:div w:id="1476490546">
              <w:marLeft w:val="0"/>
              <w:marRight w:val="0"/>
              <w:marTop w:val="0"/>
              <w:marBottom w:val="0"/>
              <w:divBdr>
                <w:top w:val="none" w:sz="0" w:space="0" w:color="auto"/>
                <w:left w:val="none" w:sz="0" w:space="0" w:color="auto"/>
                <w:bottom w:val="none" w:sz="0" w:space="0" w:color="auto"/>
                <w:right w:val="none" w:sz="0" w:space="0" w:color="auto"/>
              </w:divBdr>
              <w:divsChild>
                <w:div w:id="1121143622">
                  <w:marLeft w:val="0"/>
                  <w:marRight w:val="0"/>
                  <w:marTop w:val="0"/>
                  <w:marBottom w:val="0"/>
                  <w:divBdr>
                    <w:top w:val="none" w:sz="0" w:space="0" w:color="auto"/>
                    <w:left w:val="none" w:sz="0" w:space="0" w:color="auto"/>
                    <w:bottom w:val="none" w:sz="0" w:space="0" w:color="auto"/>
                    <w:right w:val="none" w:sz="0" w:space="0" w:color="auto"/>
                  </w:divBdr>
                  <w:divsChild>
                    <w:div w:id="200770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652800">
          <w:marLeft w:val="0"/>
          <w:marRight w:val="0"/>
          <w:marTop w:val="0"/>
          <w:marBottom w:val="0"/>
          <w:divBdr>
            <w:top w:val="none" w:sz="0" w:space="0" w:color="auto"/>
            <w:left w:val="none" w:sz="0" w:space="0" w:color="auto"/>
            <w:bottom w:val="single" w:sz="6" w:space="12" w:color="DDDDDD"/>
            <w:right w:val="none" w:sz="0" w:space="0" w:color="auto"/>
          </w:divBdr>
          <w:divsChild>
            <w:div w:id="1411463061">
              <w:marLeft w:val="0"/>
              <w:marRight w:val="0"/>
              <w:marTop w:val="0"/>
              <w:marBottom w:val="0"/>
              <w:divBdr>
                <w:top w:val="none" w:sz="0" w:space="0" w:color="auto"/>
                <w:left w:val="none" w:sz="0" w:space="0" w:color="auto"/>
                <w:bottom w:val="none" w:sz="0" w:space="0" w:color="auto"/>
                <w:right w:val="none" w:sz="0" w:space="0" w:color="auto"/>
              </w:divBdr>
              <w:divsChild>
                <w:div w:id="143590973">
                  <w:marLeft w:val="0"/>
                  <w:marRight w:val="0"/>
                  <w:marTop w:val="0"/>
                  <w:marBottom w:val="0"/>
                  <w:divBdr>
                    <w:top w:val="none" w:sz="0" w:space="0" w:color="auto"/>
                    <w:left w:val="none" w:sz="0" w:space="0" w:color="auto"/>
                    <w:bottom w:val="none" w:sz="0" w:space="0" w:color="auto"/>
                    <w:right w:val="none" w:sz="0" w:space="0" w:color="auto"/>
                  </w:divBdr>
                  <w:divsChild>
                    <w:div w:id="83233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125908">
          <w:marLeft w:val="0"/>
          <w:marRight w:val="0"/>
          <w:marTop w:val="0"/>
          <w:marBottom w:val="0"/>
          <w:divBdr>
            <w:top w:val="none" w:sz="0" w:space="0" w:color="auto"/>
            <w:left w:val="none" w:sz="0" w:space="0" w:color="auto"/>
            <w:bottom w:val="single" w:sz="6" w:space="12" w:color="DDDDDD"/>
            <w:right w:val="none" w:sz="0" w:space="0" w:color="auto"/>
          </w:divBdr>
          <w:divsChild>
            <w:div w:id="186457101">
              <w:marLeft w:val="0"/>
              <w:marRight w:val="0"/>
              <w:marTop w:val="0"/>
              <w:marBottom w:val="0"/>
              <w:divBdr>
                <w:top w:val="none" w:sz="0" w:space="0" w:color="auto"/>
                <w:left w:val="none" w:sz="0" w:space="0" w:color="auto"/>
                <w:bottom w:val="none" w:sz="0" w:space="0" w:color="auto"/>
                <w:right w:val="none" w:sz="0" w:space="0" w:color="auto"/>
              </w:divBdr>
              <w:divsChild>
                <w:div w:id="127817814">
                  <w:marLeft w:val="0"/>
                  <w:marRight w:val="0"/>
                  <w:marTop w:val="0"/>
                  <w:marBottom w:val="0"/>
                  <w:divBdr>
                    <w:top w:val="none" w:sz="0" w:space="0" w:color="auto"/>
                    <w:left w:val="none" w:sz="0" w:space="0" w:color="auto"/>
                    <w:bottom w:val="none" w:sz="0" w:space="0" w:color="auto"/>
                    <w:right w:val="none" w:sz="0" w:space="0" w:color="auto"/>
                  </w:divBdr>
                  <w:divsChild>
                    <w:div w:id="212194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421862">
          <w:marLeft w:val="0"/>
          <w:marRight w:val="0"/>
          <w:marTop w:val="0"/>
          <w:marBottom w:val="0"/>
          <w:divBdr>
            <w:top w:val="none" w:sz="0" w:space="0" w:color="auto"/>
            <w:left w:val="none" w:sz="0" w:space="0" w:color="auto"/>
            <w:bottom w:val="single" w:sz="6" w:space="12" w:color="DDDDDD"/>
            <w:right w:val="none" w:sz="0" w:space="0" w:color="auto"/>
          </w:divBdr>
          <w:divsChild>
            <w:div w:id="430052968">
              <w:marLeft w:val="0"/>
              <w:marRight w:val="0"/>
              <w:marTop w:val="0"/>
              <w:marBottom w:val="0"/>
              <w:divBdr>
                <w:top w:val="none" w:sz="0" w:space="0" w:color="auto"/>
                <w:left w:val="none" w:sz="0" w:space="0" w:color="auto"/>
                <w:bottom w:val="none" w:sz="0" w:space="0" w:color="auto"/>
                <w:right w:val="none" w:sz="0" w:space="0" w:color="auto"/>
              </w:divBdr>
              <w:divsChild>
                <w:div w:id="1427922824">
                  <w:marLeft w:val="0"/>
                  <w:marRight w:val="0"/>
                  <w:marTop w:val="0"/>
                  <w:marBottom w:val="0"/>
                  <w:divBdr>
                    <w:top w:val="none" w:sz="0" w:space="0" w:color="auto"/>
                    <w:left w:val="none" w:sz="0" w:space="0" w:color="auto"/>
                    <w:bottom w:val="none" w:sz="0" w:space="0" w:color="auto"/>
                    <w:right w:val="none" w:sz="0" w:space="0" w:color="auto"/>
                  </w:divBdr>
                  <w:divsChild>
                    <w:div w:id="211505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076231">
          <w:marLeft w:val="0"/>
          <w:marRight w:val="0"/>
          <w:marTop w:val="0"/>
          <w:marBottom w:val="0"/>
          <w:divBdr>
            <w:top w:val="none" w:sz="0" w:space="0" w:color="auto"/>
            <w:left w:val="none" w:sz="0" w:space="0" w:color="auto"/>
            <w:bottom w:val="single" w:sz="6" w:space="12" w:color="DDDDDD"/>
            <w:right w:val="none" w:sz="0" w:space="0" w:color="auto"/>
          </w:divBdr>
          <w:divsChild>
            <w:div w:id="495457040">
              <w:marLeft w:val="0"/>
              <w:marRight w:val="0"/>
              <w:marTop w:val="0"/>
              <w:marBottom w:val="0"/>
              <w:divBdr>
                <w:top w:val="none" w:sz="0" w:space="0" w:color="auto"/>
                <w:left w:val="none" w:sz="0" w:space="0" w:color="auto"/>
                <w:bottom w:val="none" w:sz="0" w:space="0" w:color="auto"/>
                <w:right w:val="none" w:sz="0" w:space="0" w:color="auto"/>
              </w:divBdr>
              <w:divsChild>
                <w:div w:id="241573304">
                  <w:marLeft w:val="0"/>
                  <w:marRight w:val="0"/>
                  <w:marTop w:val="0"/>
                  <w:marBottom w:val="0"/>
                  <w:divBdr>
                    <w:top w:val="none" w:sz="0" w:space="0" w:color="auto"/>
                    <w:left w:val="none" w:sz="0" w:space="0" w:color="auto"/>
                    <w:bottom w:val="none" w:sz="0" w:space="0" w:color="auto"/>
                    <w:right w:val="none" w:sz="0" w:space="0" w:color="auto"/>
                  </w:divBdr>
                  <w:divsChild>
                    <w:div w:id="192698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348728">
          <w:marLeft w:val="0"/>
          <w:marRight w:val="0"/>
          <w:marTop w:val="0"/>
          <w:marBottom w:val="0"/>
          <w:divBdr>
            <w:top w:val="none" w:sz="0" w:space="0" w:color="auto"/>
            <w:left w:val="none" w:sz="0" w:space="0" w:color="auto"/>
            <w:bottom w:val="single" w:sz="6" w:space="12" w:color="DDDDDD"/>
            <w:right w:val="none" w:sz="0" w:space="0" w:color="auto"/>
          </w:divBdr>
          <w:divsChild>
            <w:div w:id="2085760490">
              <w:marLeft w:val="0"/>
              <w:marRight w:val="0"/>
              <w:marTop w:val="0"/>
              <w:marBottom w:val="0"/>
              <w:divBdr>
                <w:top w:val="none" w:sz="0" w:space="0" w:color="auto"/>
                <w:left w:val="none" w:sz="0" w:space="0" w:color="auto"/>
                <w:bottom w:val="none" w:sz="0" w:space="0" w:color="auto"/>
                <w:right w:val="none" w:sz="0" w:space="0" w:color="auto"/>
              </w:divBdr>
              <w:divsChild>
                <w:div w:id="1241981257">
                  <w:marLeft w:val="0"/>
                  <w:marRight w:val="0"/>
                  <w:marTop w:val="0"/>
                  <w:marBottom w:val="0"/>
                  <w:divBdr>
                    <w:top w:val="none" w:sz="0" w:space="0" w:color="auto"/>
                    <w:left w:val="none" w:sz="0" w:space="0" w:color="auto"/>
                    <w:bottom w:val="none" w:sz="0" w:space="0" w:color="auto"/>
                    <w:right w:val="none" w:sz="0" w:space="0" w:color="auto"/>
                  </w:divBdr>
                  <w:divsChild>
                    <w:div w:id="135299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35365">
          <w:marLeft w:val="0"/>
          <w:marRight w:val="0"/>
          <w:marTop w:val="0"/>
          <w:marBottom w:val="0"/>
          <w:divBdr>
            <w:top w:val="none" w:sz="0" w:space="0" w:color="auto"/>
            <w:left w:val="none" w:sz="0" w:space="0" w:color="auto"/>
            <w:bottom w:val="single" w:sz="6" w:space="12" w:color="DDDDDD"/>
            <w:right w:val="none" w:sz="0" w:space="0" w:color="auto"/>
          </w:divBdr>
          <w:divsChild>
            <w:div w:id="1993480824">
              <w:marLeft w:val="0"/>
              <w:marRight w:val="0"/>
              <w:marTop w:val="0"/>
              <w:marBottom w:val="0"/>
              <w:divBdr>
                <w:top w:val="none" w:sz="0" w:space="0" w:color="auto"/>
                <w:left w:val="none" w:sz="0" w:space="0" w:color="auto"/>
                <w:bottom w:val="none" w:sz="0" w:space="0" w:color="auto"/>
                <w:right w:val="none" w:sz="0" w:space="0" w:color="auto"/>
              </w:divBdr>
              <w:divsChild>
                <w:div w:id="2039891309">
                  <w:marLeft w:val="0"/>
                  <w:marRight w:val="0"/>
                  <w:marTop w:val="0"/>
                  <w:marBottom w:val="0"/>
                  <w:divBdr>
                    <w:top w:val="none" w:sz="0" w:space="0" w:color="auto"/>
                    <w:left w:val="none" w:sz="0" w:space="0" w:color="auto"/>
                    <w:bottom w:val="none" w:sz="0" w:space="0" w:color="auto"/>
                    <w:right w:val="none" w:sz="0" w:space="0" w:color="auto"/>
                  </w:divBdr>
                  <w:divsChild>
                    <w:div w:id="5136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470459">
          <w:marLeft w:val="0"/>
          <w:marRight w:val="0"/>
          <w:marTop w:val="0"/>
          <w:marBottom w:val="0"/>
          <w:divBdr>
            <w:top w:val="none" w:sz="0" w:space="0" w:color="auto"/>
            <w:left w:val="none" w:sz="0" w:space="0" w:color="auto"/>
            <w:bottom w:val="single" w:sz="6" w:space="12" w:color="DDDDDD"/>
            <w:right w:val="none" w:sz="0" w:space="0" w:color="auto"/>
          </w:divBdr>
          <w:divsChild>
            <w:div w:id="645738749">
              <w:marLeft w:val="0"/>
              <w:marRight w:val="0"/>
              <w:marTop w:val="0"/>
              <w:marBottom w:val="0"/>
              <w:divBdr>
                <w:top w:val="none" w:sz="0" w:space="0" w:color="auto"/>
                <w:left w:val="none" w:sz="0" w:space="0" w:color="auto"/>
                <w:bottom w:val="none" w:sz="0" w:space="0" w:color="auto"/>
                <w:right w:val="none" w:sz="0" w:space="0" w:color="auto"/>
              </w:divBdr>
              <w:divsChild>
                <w:div w:id="2052419546">
                  <w:marLeft w:val="0"/>
                  <w:marRight w:val="0"/>
                  <w:marTop w:val="0"/>
                  <w:marBottom w:val="0"/>
                  <w:divBdr>
                    <w:top w:val="none" w:sz="0" w:space="0" w:color="auto"/>
                    <w:left w:val="none" w:sz="0" w:space="0" w:color="auto"/>
                    <w:bottom w:val="none" w:sz="0" w:space="0" w:color="auto"/>
                    <w:right w:val="none" w:sz="0" w:space="0" w:color="auto"/>
                  </w:divBdr>
                  <w:divsChild>
                    <w:div w:id="194361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580281">
          <w:marLeft w:val="0"/>
          <w:marRight w:val="0"/>
          <w:marTop w:val="0"/>
          <w:marBottom w:val="0"/>
          <w:divBdr>
            <w:top w:val="none" w:sz="0" w:space="0" w:color="auto"/>
            <w:left w:val="none" w:sz="0" w:space="0" w:color="auto"/>
            <w:bottom w:val="single" w:sz="6" w:space="12" w:color="DDDDDD"/>
            <w:right w:val="none" w:sz="0" w:space="0" w:color="auto"/>
          </w:divBdr>
          <w:divsChild>
            <w:div w:id="1148398277">
              <w:marLeft w:val="0"/>
              <w:marRight w:val="0"/>
              <w:marTop w:val="0"/>
              <w:marBottom w:val="0"/>
              <w:divBdr>
                <w:top w:val="none" w:sz="0" w:space="0" w:color="auto"/>
                <w:left w:val="none" w:sz="0" w:space="0" w:color="auto"/>
                <w:bottom w:val="none" w:sz="0" w:space="0" w:color="auto"/>
                <w:right w:val="none" w:sz="0" w:space="0" w:color="auto"/>
              </w:divBdr>
              <w:divsChild>
                <w:div w:id="1035933769">
                  <w:marLeft w:val="0"/>
                  <w:marRight w:val="0"/>
                  <w:marTop w:val="0"/>
                  <w:marBottom w:val="0"/>
                  <w:divBdr>
                    <w:top w:val="none" w:sz="0" w:space="0" w:color="auto"/>
                    <w:left w:val="none" w:sz="0" w:space="0" w:color="auto"/>
                    <w:bottom w:val="none" w:sz="0" w:space="0" w:color="auto"/>
                    <w:right w:val="none" w:sz="0" w:space="0" w:color="auto"/>
                  </w:divBdr>
                  <w:divsChild>
                    <w:div w:id="89392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108308">
          <w:marLeft w:val="0"/>
          <w:marRight w:val="0"/>
          <w:marTop w:val="0"/>
          <w:marBottom w:val="0"/>
          <w:divBdr>
            <w:top w:val="none" w:sz="0" w:space="0" w:color="auto"/>
            <w:left w:val="none" w:sz="0" w:space="0" w:color="auto"/>
            <w:bottom w:val="single" w:sz="6" w:space="12" w:color="DDDDDD"/>
            <w:right w:val="none" w:sz="0" w:space="0" w:color="auto"/>
          </w:divBdr>
          <w:divsChild>
            <w:div w:id="227153113">
              <w:marLeft w:val="0"/>
              <w:marRight w:val="0"/>
              <w:marTop w:val="0"/>
              <w:marBottom w:val="0"/>
              <w:divBdr>
                <w:top w:val="none" w:sz="0" w:space="0" w:color="auto"/>
                <w:left w:val="none" w:sz="0" w:space="0" w:color="auto"/>
                <w:bottom w:val="none" w:sz="0" w:space="0" w:color="auto"/>
                <w:right w:val="none" w:sz="0" w:space="0" w:color="auto"/>
              </w:divBdr>
              <w:divsChild>
                <w:div w:id="1627545971">
                  <w:marLeft w:val="0"/>
                  <w:marRight w:val="0"/>
                  <w:marTop w:val="0"/>
                  <w:marBottom w:val="0"/>
                  <w:divBdr>
                    <w:top w:val="none" w:sz="0" w:space="0" w:color="auto"/>
                    <w:left w:val="none" w:sz="0" w:space="0" w:color="auto"/>
                    <w:bottom w:val="none" w:sz="0" w:space="0" w:color="auto"/>
                    <w:right w:val="none" w:sz="0" w:space="0" w:color="auto"/>
                  </w:divBdr>
                  <w:divsChild>
                    <w:div w:id="3928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20810">
          <w:marLeft w:val="0"/>
          <w:marRight w:val="0"/>
          <w:marTop w:val="0"/>
          <w:marBottom w:val="0"/>
          <w:divBdr>
            <w:top w:val="none" w:sz="0" w:space="0" w:color="auto"/>
            <w:left w:val="none" w:sz="0" w:space="0" w:color="auto"/>
            <w:bottom w:val="single" w:sz="6" w:space="12" w:color="DDDDDD"/>
            <w:right w:val="none" w:sz="0" w:space="0" w:color="auto"/>
          </w:divBdr>
          <w:divsChild>
            <w:div w:id="659433528">
              <w:marLeft w:val="0"/>
              <w:marRight w:val="0"/>
              <w:marTop w:val="0"/>
              <w:marBottom w:val="0"/>
              <w:divBdr>
                <w:top w:val="none" w:sz="0" w:space="0" w:color="auto"/>
                <w:left w:val="none" w:sz="0" w:space="0" w:color="auto"/>
                <w:bottom w:val="none" w:sz="0" w:space="0" w:color="auto"/>
                <w:right w:val="none" w:sz="0" w:space="0" w:color="auto"/>
              </w:divBdr>
              <w:divsChild>
                <w:div w:id="1670789789">
                  <w:marLeft w:val="0"/>
                  <w:marRight w:val="0"/>
                  <w:marTop w:val="0"/>
                  <w:marBottom w:val="0"/>
                  <w:divBdr>
                    <w:top w:val="none" w:sz="0" w:space="0" w:color="auto"/>
                    <w:left w:val="none" w:sz="0" w:space="0" w:color="auto"/>
                    <w:bottom w:val="none" w:sz="0" w:space="0" w:color="auto"/>
                    <w:right w:val="none" w:sz="0" w:space="0" w:color="auto"/>
                  </w:divBdr>
                  <w:divsChild>
                    <w:div w:id="78338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791983">
          <w:marLeft w:val="0"/>
          <w:marRight w:val="0"/>
          <w:marTop w:val="0"/>
          <w:marBottom w:val="0"/>
          <w:divBdr>
            <w:top w:val="none" w:sz="0" w:space="0" w:color="auto"/>
            <w:left w:val="none" w:sz="0" w:space="0" w:color="auto"/>
            <w:bottom w:val="none" w:sz="0" w:space="0" w:color="auto"/>
            <w:right w:val="none" w:sz="0" w:space="0" w:color="auto"/>
          </w:divBdr>
          <w:divsChild>
            <w:div w:id="433399631">
              <w:marLeft w:val="0"/>
              <w:marRight w:val="0"/>
              <w:marTop w:val="0"/>
              <w:marBottom w:val="0"/>
              <w:divBdr>
                <w:top w:val="none" w:sz="0" w:space="0" w:color="auto"/>
                <w:left w:val="none" w:sz="0" w:space="0" w:color="auto"/>
                <w:bottom w:val="none" w:sz="0" w:space="0" w:color="auto"/>
                <w:right w:val="none" w:sz="0" w:space="0" w:color="auto"/>
              </w:divBdr>
              <w:divsChild>
                <w:div w:id="1871259868">
                  <w:marLeft w:val="0"/>
                  <w:marRight w:val="0"/>
                  <w:marTop w:val="0"/>
                  <w:marBottom w:val="0"/>
                  <w:divBdr>
                    <w:top w:val="none" w:sz="0" w:space="0" w:color="auto"/>
                    <w:left w:val="none" w:sz="0" w:space="0" w:color="auto"/>
                    <w:bottom w:val="none" w:sz="0" w:space="0" w:color="auto"/>
                    <w:right w:val="none" w:sz="0" w:space="0" w:color="auto"/>
                  </w:divBdr>
                  <w:divsChild>
                    <w:div w:id="13803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579673">
      <w:bodyDiv w:val="1"/>
      <w:marLeft w:val="0"/>
      <w:marRight w:val="0"/>
      <w:marTop w:val="0"/>
      <w:marBottom w:val="0"/>
      <w:divBdr>
        <w:top w:val="none" w:sz="0" w:space="0" w:color="auto"/>
        <w:left w:val="none" w:sz="0" w:space="0" w:color="auto"/>
        <w:bottom w:val="none" w:sz="0" w:space="0" w:color="auto"/>
        <w:right w:val="none" w:sz="0" w:space="0" w:color="auto"/>
      </w:divBdr>
      <w:divsChild>
        <w:div w:id="853766434">
          <w:marLeft w:val="0"/>
          <w:marRight w:val="0"/>
          <w:marTop w:val="0"/>
          <w:marBottom w:val="0"/>
          <w:divBdr>
            <w:top w:val="none" w:sz="0" w:space="0" w:color="auto"/>
            <w:left w:val="none" w:sz="0" w:space="0" w:color="auto"/>
            <w:bottom w:val="none" w:sz="0" w:space="0" w:color="auto"/>
            <w:right w:val="none" w:sz="0" w:space="0" w:color="auto"/>
          </w:divBdr>
          <w:divsChild>
            <w:div w:id="2031639810">
              <w:marLeft w:val="0"/>
              <w:marRight w:val="0"/>
              <w:marTop w:val="0"/>
              <w:marBottom w:val="0"/>
              <w:divBdr>
                <w:top w:val="none" w:sz="0" w:space="0" w:color="auto"/>
                <w:left w:val="none" w:sz="0" w:space="0" w:color="auto"/>
                <w:bottom w:val="single" w:sz="12" w:space="0" w:color="006699"/>
                <w:right w:val="none" w:sz="0" w:space="0" w:color="auto"/>
              </w:divBdr>
              <w:divsChild>
                <w:div w:id="541023127">
                  <w:marLeft w:val="0"/>
                  <w:marRight w:val="0"/>
                  <w:marTop w:val="0"/>
                  <w:marBottom w:val="0"/>
                  <w:divBdr>
                    <w:top w:val="none" w:sz="0" w:space="0" w:color="auto"/>
                    <w:left w:val="none" w:sz="0" w:space="0" w:color="auto"/>
                    <w:bottom w:val="none" w:sz="0" w:space="0" w:color="auto"/>
                    <w:right w:val="none" w:sz="0" w:space="0" w:color="auto"/>
                  </w:divBdr>
                  <w:divsChild>
                    <w:div w:id="1150174440">
                      <w:marLeft w:val="0"/>
                      <w:marRight w:val="0"/>
                      <w:marTop w:val="0"/>
                      <w:marBottom w:val="0"/>
                      <w:divBdr>
                        <w:top w:val="none" w:sz="0" w:space="0" w:color="auto"/>
                        <w:left w:val="none" w:sz="0" w:space="0" w:color="auto"/>
                        <w:bottom w:val="none" w:sz="0" w:space="0" w:color="auto"/>
                        <w:right w:val="none" w:sz="0" w:space="0" w:color="auto"/>
                      </w:divBdr>
                      <w:divsChild>
                        <w:div w:id="656689769">
                          <w:marLeft w:val="0"/>
                          <w:marRight w:val="0"/>
                          <w:marTop w:val="0"/>
                          <w:marBottom w:val="0"/>
                          <w:divBdr>
                            <w:top w:val="none" w:sz="0" w:space="0" w:color="auto"/>
                            <w:left w:val="none" w:sz="0" w:space="0" w:color="auto"/>
                            <w:bottom w:val="none" w:sz="0" w:space="0" w:color="auto"/>
                            <w:right w:val="none" w:sz="0" w:space="0" w:color="auto"/>
                          </w:divBdr>
                          <w:divsChild>
                            <w:div w:id="211347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129285">
                  <w:marLeft w:val="0"/>
                  <w:marRight w:val="0"/>
                  <w:marTop w:val="0"/>
                  <w:marBottom w:val="0"/>
                  <w:divBdr>
                    <w:top w:val="none" w:sz="0" w:space="0" w:color="auto"/>
                    <w:left w:val="none" w:sz="0" w:space="0" w:color="auto"/>
                    <w:bottom w:val="none" w:sz="0" w:space="0" w:color="auto"/>
                    <w:right w:val="none" w:sz="0" w:space="0" w:color="auto"/>
                  </w:divBdr>
                </w:div>
                <w:div w:id="1433088674">
                  <w:marLeft w:val="0"/>
                  <w:marRight w:val="0"/>
                  <w:marTop w:val="0"/>
                  <w:marBottom w:val="0"/>
                  <w:divBdr>
                    <w:top w:val="none" w:sz="0" w:space="0" w:color="auto"/>
                    <w:left w:val="none" w:sz="0" w:space="0" w:color="auto"/>
                    <w:bottom w:val="none" w:sz="0" w:space="0" w:color="auto"/>
                    <w:right w:val="none" w:sz="0" w:space="0" w:color="auto"/>
                  </w:divBdr>
                  <w:divsChild>
                    <w:div w:id="37777930">
                      <w:marLeft w:val="0"/>
                      <w:marRight w:val="0"/>
                      <w:marTop w:val="0"/>
                      <w:marBottom w:val="0"/>
                      <w:divBdr>
                        <w:top w:val="none" w:sz="0" w:space="0" w:color="auto"/>
                        <w:left w:val="none" w:sz="0" w:space="0" w:color="auto"/>
                        <w:bottom w:val="none" w:sz="0" w:space="0" w:color="auto"/>
                        <w:right w:val="none" w:sz="0" w:space="0" w:color="auto"/>
                      </w:divBdr>
                      <w:divsChild>
                        <w:div w:id="1859465127">
                          <w:marLeft w:val="0"/>
                          <w:marRight w:val="0"/>
                          <w:marTop w:val="0"/>
                          <w:marBottom w:val="0"/>
                          <w:divBdr>
                            <w:top w:val="none" w:sz="0" w:space="0" w:color="auto"/>
                            <w:left w:val="none" w:sz="0" w:space="0" w:color="auto"/>
                            <w:bottom w:val="none" w:sz="0" w:space="0" w:color="auto"/>
                            <w:right w:val="none" w:sz="0" w:space="0" w:color="auto"/>
                          </w:divBdr>
                        </w:div>
                        <w:div w:id="573122362">
                          <w:marLeft w:val="0"/>
                          <w:marRight w:val="0"/>
                          <w:marTop w:val="0"/>
                          <w:marBottom w:val="0"/>
                          <w:divBdr>
                            <w:top w:val="none" w:sz="0" w:space="0" w:color="auto"/>
                            <w:left w:val="none" w:sz="0" w:space="0" w:color="auto"/>
                            <w:bottom w:val="none" w:sz="0" w:space="0" w:color="auto"/>
                            <w:right w:val="none" w:sz="0" w:space="0" w:color="auto"/>
                          </w:divBdr>
                        </w:div>
                        <w:div w:id="157574802">
                          <w:marLeft w:val="0"/>
                          <w:marRight w:val="0"/>
                          <w:marTop w:val="0"/>
                          <w:marBottom w:val="0"/>
                          <w:divBdr>
                            <w:top w:val="none" w:sz="0" w:space="0" w:color="auto"/>
                            <w:left w:val="none" w:sz="0" w:space="0" w:color="auto"/>
                            <w:bottom w:val="none" w:sz="0" w:space="0" w:color="auto"/>
                            <w:right w:val="none" w:sz="0" w:space="0" w:color="auto"/>
                          </w:divBdr>
                          <w:divsChild>
                            <w:div w:id="2139448571">
                              <w:marLeft w:val="0"/>
                              <w:marRight w:val="0"/>
                              <w:marTop w:val="0"/>
                              <w:marBottom w:val="0"/>
                              <w:divBdr>
                                <w:top w:val="none" w:sz="0" w:space="0" w:color="auto"/>
                                <w:left w:val="none" w:sz="0" w:space="0" w:color="auto"/>
                                <w:bottom w:val="none" w:sz="0" w:space="0" w:color="auto"/>
                                <w:right w:val="none" w:sz="0" w:space="0" w:color="auto"/>
                              </w:divBdr>
                            </w:div>
                          </w:divsChild>
                        </w:div>
                        <w:div w:id="192545535">
                          <w:marLeft w:val="0"/>
                          <w:marRight w:val="0"/>
                          <w:marTop w:val="0"/>
                          <w:marBottom w:val="0"/>
                          <w:divBdr>
                            <w:top w:val="none" w:sz="0" w:space="0" w:color="auto"/>
                            <w:left w:val="none" w:sz="0" w:space="0" w:color="auto"/>
                            <w:bottom w:val="none" w:sz="0" w:space="0" w:color="auto"/>
                            <w:right w:val="none" w:sz="0" w:space="0" w:color="auto"/>
                          </w:divBdr>
                          <w:divsChild>
                            <w:div w:id="28442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962621">
                      <w:marLeft w:val="0"/>
                      <w:marRight w:val="0"/>
                      <w:marTop w:val="0"/>
                      <w:marBottom w:val="0"/>
                      <w:divBdr>
                        <w:top w:val="none" w:sz="0" w:space="0" w:color="auto"/>
                        <w:left w:val="none" w:sz="0" w:space="0" w:color="auto"/>
                        <w:bottom w:val="none" w:sz="0" w:space="0" w:color="auto"/>
                        <w:right w:val="none" w:sz="0" w:space="0" w:color="auto"/>
                      </w:divBdr>
                      <w:divsChild>
                        <w:div w:id="148982324">
                          <w:marLeft w:val="0"/>
                          <w:marRight w:val="0"/>
                          <w:marTop w:val="0"/>
                          <w:marBottom w:val="0"/>
                          <w:divBdr>
                            <w:top w:val="none" w:sz="0" w:space="0" w:color="auto"/>
                            <w:left w:val="none" w:sz="0" w:space="0" w:color="auto"/>
                            <w:bottom w:val="none" w:sz="0" w:space="0" w:color="auto"/>
                            <w:right w:val="none" w:sz="0" w:space="0" w:color="auto"/>
                          </w:divBdr>
                        </w:div>
                        <w:div w:id="1301037580">
                          <w:marLeft w:val="0"/>
                          <w:marRight w:val="0"/>
                          <w:marTop w:val="0"/>
                          <w:marBottom w:val="0"/>
                          <w:divBdr>
                            <w:top w:val="none" w:sz="0" w:space="0" w:color="auto"/>
                            <w:left w:val="none" w:sz="0" w:space="0" w:color="auto"/>
                            <w:bottom w:val="none" w:sz="0" w:space="0" w:color="auto"/>
                            <w:right w:val="none" w:sz="0" w:space="0" w:color="auto"/>
                          </w:divBdr>
                        </w:div>
                        <w:div w:id="1559513572">
                          <w:marLeft w:val="0"/>
                          <w:marRight w:val="0"/>
                          <w:marTop w:val="0"/>
                          <w:marBottom w:val="0"/>
                          <w:divBdr>
                            <w:top w:val="none" w:sz="0" w:space="0" w:color="auto"/>
                            <w:left w:val="none" w:sz="0" w:space="0" w:color="auto"/>
                            <w:bottom w:val="none" w:sz="0" w:space="0" w:color="auto"/>
                            <w:right w:val="none" w:sz="0" w:space="0" w:color="auto"/>
                          </w:divBdr>
                        </w:div>
                        <w:div w:id="115325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658931">
          <w:marLeft w:val="0"/>
          <w:marRight w:val="0"/>
          <w:marTop w:val="0"/>
          <w:marBottom w:val="0"/>
          <w:divBdr>
            <w:top w:val="none" w:sz="0" w:space="0" w:color="auto"/>
            <w:left w:val="none" w:sz="0" w:space="0" w:color="auto"/>
            <w:bottom w:val="single" w:sz="6" w:space="0" w:color="333333"/>
            <w:right w:val="none" w:sz="0" w:space="0" w:color="auto"/>
          </w:divBdr>
          <w:divsChild>
            <w:div w:id="501161121">
              <w:marLeft w:val="0"/>
              <w:marRight w:val="0"/>
              <w:marTop w:val="0"/>
              <w:marBottom w:val="0"/>
              <w:divBdr>
                <w:top w:val="none" w:sz="0" w:space="0" w:color="auto"/>
                <w:left w:val="none" w:sz="0" w:space="0" w:color="auto"/>
                <w:bottom w:val="none" w:sz="0" w:space="0" w:color="auto"/>
                <w:right w:val="none" w:sz="0" w:space="0" w:color="auto"/>
              </w:divBdr>
              <w:divsChild>
                <w:div w:id="1269120956">
                  <w:marLeft w:val="0"/>
                  <w:marRight w:val="0"/>
                  <w:marTop w:val="0"/>
                  <w:marBottom w:val="0"/>
                  <w:divBdr>
                    <w:top w:val="none" w:sz="0" w:space="0" w:color="auto"/>
                    <w:left w:val="none" w:sz="0" w:space="0" w:color="auto"/>
                    <w:bottom w:val="none" w:sz="0" w:space="0" w:color="auto"/>
                    <w:right w:val="none" w:sz="0" w:space="0" w:color="auto"/>
                  </w:divBdr>
                  <w:divsChild>
                    <w:div w:id="680740687">
                      <w:marLeft w:val="0"/>
                      <w:marRight w:val="0"/>
                      <w:marTop w:val="0"/>
                      <w:marBottom w:val="0"/>
                      <w:divBdr>
                        <w:top w:val="none" w:sz="0" w:space="0" w:color="auto"/>
                        <w:left w:val="none" w:sz="0" w:space="0" w:color="auto"/>
                        <w:bottom w:val="none" w:sz="0" w:space="0" w:color="auto"/>
                        <w:right w:val="none" w:sz="0" w:space="0" w:color="auto"/>
                      </w:divBdr>
                      <w:divsChild>
                        <w:div w:id="1890143545">
                          <w:marLeft w:val="0"/>
                          <w:marRight w:val="0"/>
                          <w:marTop w:val="0"/>
                          <w:marBottom w:val="0"/>
                          <w:divBdr>
                            <w:top w:val="none" w:sz="0" w:space="0" w:color="auto"/>
                            <w:left w:val="none" w:sz="0" w:space="0" w:color="auto"/>
                            <w:bottom w:val="dotted" w:sz="6" w:space="0" w:color="FEA957"/>
                            <w:right w:val="none" w:sz="0" w:space="0" w:color="auto"/>
                          </w:divBdr>
                          <w:divsChild>
                            <w:div w:id="2019385240">
                              <w:marLeft w:val="0"/>
                              <w:marRight w:val="0"/>
                              <w:marTop w:val="0"/>
                              <w:marBottom w:val="0"/>
                              <w:divBdr>
                                <w:top w:val="none" w:sz="0" w:space="0" w:color="auto"/>
                                <w:left w:val="none" w:sz="0" w:space="0" w:color="auto"/>
                                <w:bottom w:val="none" w:sz="0" w:space="0" w:color="auto"/>
                                <w:right w:val="none" w:sz="0" w:space="0" w:color="auto"/>
                              </w:divBdr>
                              <w:divsChild>
                                <w:div w:id="618604886">
                                  <w:marLeft w:val="0"/>
                                  <w:marRight w:val="0"/>
                                  <w:marTop w:val="0"/>
                                  <w:marBottom w:val="450"/>
                                  <w:divBdr>
                                    <w:top w:val="none" w:sz="0" w:space="0" w:color="auto"/>
                                    <w:left w:val="none" w:sz="0" w:space="0" w:color="auto"/>
                                    <w:bottom w:val="none" w:sz="0" w:space="0" w:color="auto"/>
                                    <w:right w:val="none" w:sz="0" w:space="0" w:color="auto"/>
                                  </w:divBdr>
                                  <w:divsChild>
                                    <w:div w:id="625351229">
                                      <w:marLeft w:val="0"/>
                                      <w:marRight w:val="0"/>
                                      <w:marTop w:val="0"/>
                                      <w:marBottom w:val="375"/>
                                      <w:divBdr>
                                        <w:top w:val="none" w:sz="0" w:space="0" w:color="auto"/>
                                        <w:left w:val="none" w:sz="0" w:space="0" w:color="auto"/>
                                        <w:bottom w:val="none" w:sz="0" w:space="0" w:color="auto"/>
                                        <w:right w:val="none" w:sz="0" w:space="0" w:color="auto"/>
                                      </w:divBdr>
                                      <w:divsChild>
                                        <w:div w:id="142988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719514">
                                  <w:marLeft w:val="0"/>
                                  <w:marRight w:val="0"/>
                                  <w:marTop w:val="0"/>
                                  <w:marBottom w:val="450"/>
                                  <w:divBdr>
                                    <w:top w:val="none" w:sz="0" w:space="0" w:color="auto"/>
                                    <w:left w:val="none" w:sz="0" w:space="0" w:color="auto"/>
                                    <w:bottom w:val="none" w:sz="0" w:space="0" w:color="auto"/>
                                    <w:right w:val="none" w:sz="0" w:space="0" w:color="auto"/>
                                  </w:divBdr>
                                  <w:divsChild>
                                    <w:div w:id="196896588">
                                      <w:marLeft w:val="0"/>
                                      <w:marRight w:val="0"/>
                                      <w:marTop w:val="0"/>
                                      <w:marBottom w:val="375"/>
                                      <w:divBdr>
                                        <w:top w:val="none" w:sz="0" w:space="0" w:color="auto"/>
                                        <w:left w:val="none" w:sz="0" w:space="0" w:color="auto"/>
                                        <w:bottom w:val="none" w:sz="0" w:space="0" w:color="auto"/>
                                        <w:right w:val="none" w:sz="0" w:space="0" w:color="auto"/>
                                      </w:divBdr>
                                      <w:divsChild>
                                        <w:div w:id="148558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167888">
                                  <w:marLeft w:val="0"/>
                                  <w:marRight w:val="0"/>
                                  <w:marTop w:val="0"/>
                                  <w:marBottom w:val="450"/>
                                  <w:divBdr>
                                    <w:top w:val="none" w:sz="0" w:space="0" w:color="auto"/>
                                    <w:left w:val="none" w:sz="0" w:space="0" w:color="auto"/>
                                    <w:bottom w:val="none" w:sz="0" w:space="0" w:color="auto"/>
                                    <w:right w:val="none" w:sz="0" w:space="0" w:color="auto"/>
                                  </w:divBdr>
                                  <w:divsChild>
                                    <w:div w:id="1074818827">
                                      <w:marLeft w:val="0"/>
                                      <w:marRight w:val="0"/>
                                      <w:marTop w:val="0"/>
                                      <w:marBottom w:val="375"/>
                                      <w:divBdr>
                                        <w:top w:val="none" w:sz="0" w:space="0" w:color="auto"/>
                                        <w:left w:val="none" w:sz="0" w:space="0" w:color="auto"/>
                                        <w:bottom w:val="none" w:sz="0" w:space="0" w:color="auto"/>
                                        <w:right w:val="none" w:sz="0" w:space="0" w:color="auto"/>
                                      </w:divBdr>
                                      <w:divsChild>
                                        <w:div w:id="1104299962">
                                          <w:marLeft w:val="0"/>
                                          <w:marRight w:val="0"/>
                                          <w:marTop w:val="0"/>
                                          <w:marBottom w:val="0"/>
                                          <w:divBdr>
                                            <w:top w:val="none" w:sz="0" w:space="0" w:color="auto"/>
                                            <w:left w:val="none" w:sz="0" w:space="0" w:color="auto"/>
                                            <w:bottom w:val="none" w:sz="0" w:space="0" w:color="auto"/>
                                            <w:right w:val="none" w:sz="0" w:space="0" w:color="auto"/>
                                          </w:divBdr>
                                        </w:div>
                                      </w:divsChild>
                                    </w:div>
                                    <w:div w:id="1552887860">
                                      <w:marLeft w:val="0"/>
                                      <w:marRight w:val="0"/>
                                      <w:marTop w:val="240"/>
                                      <w:marBottom w:val="480"/>
                                      <w:divBdr>
                                        <w:top w:val="none" w:sz="0" w:space="0" w:color="auto"/>
                                        <w:left w:val="none" w:sz="0" w:space="0" w:color="auto"/>
                                        <w:bottom w:val="none" w:sz="0" w:space="0" w:color="auto"/>
                                        <w:right w:val="none" w:sz="0" w:space="0" w:color="auto"/>
                                      </w:divBdr>
                                      <w:divsChild>
                                        <w:div w:id="739518258">
                                          <w:marLeft w:val="0"/>
                                          <w:marRight w:val="0"/>
                                          <w:marTop w:val="0"/>
                                          <w:marBottom w:val="0"/>
                                          <w:divBdr>
                                            <w:top w:val="none" w:sz="0" w:space="0" w:color="auto"/>
                                            <w:left w:val="none" w:sz="0" w:space="0" w:color="auto"/>
                                            <w:bottom w:val="dotted" w:sz="6" w:space="6" w:color="999999"/>
                                            <w:right w:val="none" w:sz="0" w:space="0" w:color="auto"/>
                                          </w:divBdr>
                                        </w:div>
                                        <w:div w:id="1969704718">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048259406">
                                      <w:marLeft w:val="0"/>
                                      <w:marRight w:val="0"/>
                                      <w:marTop w:val="240"/>
                                      <w:marBottom w:val="480"/>
                                      <w:divBdr>
                                        <w:top w:val="none" w:sz="0" w:space="0" w:color="auto"/>
                                        <w:left w:val="none" w:sz="0" w:space="0" w:color="auto"/>
                                        <w:bottom w:val="none" w:sz="0" w:space="0" w:color="auto"/>
                                        <w:right w:val="none" w:sz="0" w:space="0" w:color="auto"/>
                                      </w:divBdr>
                                      <w:divsChild>
                                        <w:div w:id="1541437242">
                                          <w:marLeft w:val="0"/>
                                          <w:marRight w:val="0"/>
                                          <w:marTop w:val="0"/>
                                          <w:marBottom w:val="0"/>
                                          <w:divBdr>
                                            <w:top w:val="single" w:sz="6" w:space="0" w:color="C6C6C6"/>
                                            <w:left w:val="single" w:sz="6" w:space="0" w:color="C6C6C6"/>
                                            <w:bottom w:val="single" w:sz="6" w:space="0" w:color="C6C6C6"/>
                                            <w:right w:val="single" w:sz="6" w:space="0" w:color="C6C6C6"/>
                                          </w:divBdr>
                                        </w:div>
                                        <w:div w:id="313071703">
                                          <w:marLeft w:val="0"/>
                                          <w:marRight w:val="0"/>
                                          <w:marTop w:val="0"/>
                                          <w:marBottom w:val="0"/>
                                          <w:divBdr>
                                            <w:top w:val="none" w:sz="0" w:space="0" w:color="auto"/>
                                            <w:left w:val="none" w:sz="0" w:space="0" w:color="auto"/>
                                            <w:bottom w:val="dotted" w:sz="6" w:space="6" w:color="999999"/>
                                            <w:right w:val="none" w:sz="0" w:space="0" w:color="auto"/>
                                          </w:divBdr>
                                        </w:div>
                                      </w:divsChild>
                                    </w:div>
                                    <w:div w:id="219484736">
                                      <w:marLeft w:val="0"/>
                                      <w:marRight w:val="0"/>
                                      <w:marTop w:val="240"/>
                                      <w:marBottom w:val="480"/>
                                      <w:divBdr>
                                        <w:top w:val="none" w:sz="0" w:space="0" w:color="auto"/>
                                        <w:left w:val="none" w:sz="0" w:space="0" w:color="auto"/>
                                        <w:bottom w:val="none" w:sz="0" w:space="0" w:color="auto"/>
                                        <w:right w:val="none" w:sz="0" w:space="0" w:color="auto"/>
                                      </w:divBdr>
                                      <w:divsChild>
                                        <w:div w:id="1211461682">
                                          <w:marLeft w:val="0"/>
                                          <w:marRight w:val="0"/>
                                          <w:marTop w:val="0"/>
                                          <w:marBottom w:val="0"/>
                                          <w:divBdr>
                                            <w:top w:val="single" w:sz="6" w:space="0" w:color="C6C6C6"/>
                                            <w:left w:val="single" w:sz="6" w:space="0" w:color="C6C6C6"/>
                                            <w:bottom w:val="single" w:sz="6" w:space="0" w:color="C6C6C6"/>
                                            <w:right w:val="single" w:sz="6" w:space="0" w:color="C6C6C6"/>
                                          </w:divBdr>
                                        </w:div>
                                        <w:div w:id="1330983266">
                                          <w:marLeft w:val="0"/>
                                          <w:marRight w:val="0"/>
                                          <w:marTop w:val="0"/>
                                          <w:marBottom w:val="0"/>
                                          <w:divBdr>
                                            <w:top w:val="none" w:sz="0" w:space="0" w:color="auto"/>
                                            <w:left w:val="none" w:sz="0" w:space="0" w:color="auto"/>
                                            <w:bottom w:val="dotted" w:sz="6" w:space="6" w:color="999999"/>
                                            <w:right w:val="none" w:sz="0" w:space="0" w:color="auto"/>
                                          </w:divBdr>
                                        </w:div>
                                      </w:divsChild>
                                    </w:div>
                                    <w:div w:id="836270646">
                                      <w:marLeft w:val="0"/>
                                      <w:marRight w:val="0"/>
                                      <w:marTop w:val="240"/>
                                      <w:marBottom w:val="480"/>
                                      <w:divBdr>
                                        <w:top w:val="none" w:sz="0" w:space="0" w:color="auto"/>
                                        <w:left w:val="none" w:sz="0" w:space="0" w:color="auto"/>
                                        <w:bottom w:val="none" w:sz="0" w:space="0" w:color="auto"/>
                                        <w:right w:val="none" w:sz="0" w:space="0" w:color="auto"/>
                                      </w:divBdr>
                                      <w:divsChild>
                                        <w:div w:id="963853064">
                                          <w:marLeft w:val="0"/>
                                          <w:marRight w:val="0"/>
                                          <w:marTop w:val="0"/>
                                          <w:marBottom w:val="0"/>
                                          <w:divBdr>
                                            <w:top w:val="none" w:sz="0" w:space="0" w:color="auto"/>
                                            <w:left w:val="none" w:sz="0" w:space="0" w:color="auto"/>
                                            <w:bottom w:val="dotted" w:sz="6" w:space="6" w:color="999999"/>
                                            <w:right w:val="none" w:sz="0" w:space="0" w:color="auto"/>
                                          </w:divBdr>
                                        </w:div>
                                        <w:div w:id="779029533">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909614270">
                                  <w:marLeft w:val="0"/>
                                  <w:marRight w:val="0"/>
                                  <w:marTop w:val="0"/>
                                  <w:marBottom w:val="450"/>
                                  <w:divBdr>
                                    <w:top w:val="none" w:sz="0" w:space="0" w:color="auto"/>
                                    <w:left w:val="none" w:sz="0" w:space="0" w:color="auto"/>
                                    <w:bottom w:val="none" w:sz="0" w:space="0" w:color="auto"/>
                                    <w:right w:val="none" w:sz="0" w:space="0" w:color="auto"/>
                                  </w:divBdr>
                                  <w:divsChild>
                                    <w:div w:id="89740220">
                                      <w:marLeft w:val="0"/>
                                      <w:marRight w:val="0"/>
                                      <w:marTop w:val="0"/>
                                      <w:marBottom w:val="375"/>
                                      <w:divBdr>
                                        <w:top w:val="none" w:sz="0" w:space="0" w:color="auto"/>
                                        <w:left w:val="none" w:sz="0" w:space="0" w:color="auto"/>
                                        <w:bottom w:val="none" w:sz="0" w:space="0" w:color="auto"/>
                                        <w:right w:val="none" w:sz="0" w:space="0" w:color="auto"/>
                                      </w:divBdr>
                                      <w:divsChild>
                                        <w:div w:id="173200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587393">
                                  <w:marLeft w:val="0"/>
                                  <w:marRight w:val="0"/>
                                  <w:marTop w:val="0"/>
                                  <w:marBottom w:val="450"/>
                                  <w:divBdr>
                                    <w:top w:val="none" w:sz="0" w:space="0" w:color="auto"/>
                                    <w:left w:val="none" w:sz="0" w:space="0" w:color="auto"/>
                                    <w:bottom w:val="none" w:sz="0" w:space="0" w:color="auto"/>
                                    <w:right w:val="none" w:sz="0" w:space="0" w:color="auto"/>
                                  </w:divBdr>
                                  <w:divsChild>
                                    <w:div w:id="916749863">
                                      <w:marLeft w:val="0"/>
                                      <w:marRight w:val="0"/>
                                      <w:marTop w:val="0"/>
                                      <w:marBottom w:val="375"/>
                                      <w:divBdr>
                                        <w:top w:val="none" w:sz="0" w:space="0" w:color="auto"/>
                                        <w:left w:val="none" w:sz="0" w:space="0" w:color="auto"/>
                                        <w:bottom w:val="none" w:sz="0" w:space="0" w:color="auto"/>
                                        <w:right w:val="none" w:sz="0" w:space="0" w:color="auto"/>
                                      </w:divBdr>
                                      <w:divsChild>
                                        <w:div w:id="51408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ieeexplore.ieee.org/document/8512863/references" TargetMode="External"/><Relationship Id="rId12" Type="http://schemas.openxmlformats.org/officeDocument/2006/relationships/image" Target="media/image2.gi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eeexplore.ieee.org/mediastore_new/IEEE/content/media/8471725/8512178/8512863/murph2-14750506-large.gif" TargetMode="External"/><Relationship Id="rId5" Type="http://schemas.openxmlformats.org/officeDocument/2006/relationships/settings" Target="settings.xml"/><Relationship Id="rId10" Type="http://schemas.openxmlformats.org/officeDocument/2006/relationships/image" Target="media/image1.gif"/><Relationship Id="rId4" Type="http://schemas.openxmlformats.org/officeDocument/2006/relationships/styles" Target="styles.xml"/><Relationship Id="rId9" Type="http://schemas.openxmlformats.org/officeDocument/2006/relationships/hyperlink" Target="https://ieeexplore.ieee.org/mediastore_new/IEEE/content/media/8471725/8512178/8512863/murph1-14750506-large.gi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C7D92C-F4A6-4EEE-B3A6-DDAE67571C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6FADEB-22CE-44A6-86CF-CA13356933B4}">
  <ds:schemaRefs>
    <ds:schemaRef ds:uri="http://schemas.microsoft.com/sharepoint/v3/contenttype/forms"/>
  </ds:schemaRefs>
</ds:datastoreItem>
</file>

<file path=customXml/itemProps3.xml><?xml version="1.0" encoding="utf-8"?>
<ds:datastoreItem xmlns:ds="http://schemas.openxmlformats.org/officeDocument/2006/customXml" ds:itemID="{E7FE6029-F9B3-4624-8290-47E53B1ADF9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7</Pages>
  <Words>2805</Words>
  <Characters>16051</Characters>
  <Application>Microsoft Office Word</Application>
  <DocSecurity>8</DocSecurity>
  <Lines>411</Lines>
  <Paragraphs>285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71</cp:revision>
  <dcterms:created xsi:type="dcterms:W3CDTF">2019-08-30T16:27:00Z</dcterms:created>
  <dcterms:modified xsi:type="dcterms:W3CDTF">2019-10-30T16:56:00Z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