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24A4E" w:rsidRDefault="000A7622" w:rsidP="00900D37">
      <w:pPr>
        <w:pStyle w:val="Default"/>
        <w:spacing w:line="240" w:lineRule="auto"/>
        <w:rPr>
          <w:rFonts w:asciiTheme="minorHAnsi" w:hAnsiTheme="minorHAnsi" w:cstheme="minorHAnsi"/>
          <w:sz w:val="22"/>
          <w:szCs w:val="22"/>
        </w:rPr>
      </w:pPr>
    </w:p>
    <w:p w14:paraId="2538F7F5" w14:textId="77777777" w:rsidR="000A7622" w:rsidRPr="00D24A4E" w:rsidRDefault="000A7622" w:rsidP="00900D37">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D24A4E">
        <w:rPr>
          <w:rFonts w:cstheme="minorHAnsi"/>
          <w:b/>
          <w:bCs/>
          <w:color w:val="316192"/>
          <w:sz w:val="28"/>
          <w:szCs w:val="26"/>
        </w:rPr>
        <w:t>Mar</w:t>
      </w:r>
      <w:bookmarkStart w:id="2" w:name="_GoBack"/>
      <w:bookmarkEnd w:id="2"/>
      <w:r w:rsidRPr="00D24A4E">
        <w:rPr>
          <w:rFonts w:cstheme="minorHAnsi"/>
          <w:b/>
          <w:bCs/>
          <w:color w:val="316192"/>
          <w:sz w:val="28"/>
          <w:szCs w:val="26"/>
        </w:rPr>
        <w:t>quette University</w:t>
      </w:r>
    </w:p>
    <w:p w14:paraId="158D4B9F" w14:textId="77777777" w:rsidR="000A7622" w:rsidRPr="00D24A4E" w:rsidRDefault="000A7622" w:rsidP="00900D37">
      <w:pPr>
        <w:autoSpaceDE w:val="0"/>
        <w:autoSpaceDN w:val="0"/>
        <w:adjustRightInd w:val="0"/>
        <w:spacing w:line="240" w:lineRule="auto"/>
        <w:rPr>
          <w:rFonts w:cstheme="minorHAnsi"/>
          <w:b/>
          <w:bCs/>
          <w:color w:val="316192"/>
          <w:sz w:val="40"/>
          <w:szCs w:val="36"/>
        </w:rPr>
      </w:pPr>
      <w:proofErr w:type="spellStart"/>
      <w:r w:rsidRPr="00D24A4E">
        <w:rPr>
          <w:rFonts w:cstheme="minorHAnsi"/>
          <w:b/>
          <w:bCs/>
          <w:color w:val="316192"/>
          <w:sz w:val="40"/>
          <w:szCs w:val="36"/>
        </w:rPr>
        <w:t>e-Publications@Marquette</w:t>
      </w:r>
      <w:proofErr w:type="spellEnd"/>
    </w:p>
    <w:p w14:paraId="689ACF87" w14:textId="77777777" w:rsidR="000A7622" w:rsidRPr="00D24A4E" w:rsidRDefault="000A7622" w:rsidP="00900D37">
      <w:pPr>
        <w:autoSpaceDE w:val="0"/>
        <w:autoSpaceDN w:val="0"/>
        <w:adjustRightInd w:val="0"/>
        <w:spacing w:line="240" w:lineRule="auto"/>
        <w:rPr>
          <w:rFonts w:cstheme="minorHAnsi"/>
          <w:b/>
          <w:bCs/>
          <w:i/>
          <w:iCs/>
        </w:rPr>
      </w:pPr>
    </w:p>
    <w:p w14:paraId="161853CC" w14:textId="31C09A91" w:rsidR="000A7622" w:rsidRPr="00D24A4E" w:rsidRDefault="008E48DF" w:rsidP="00900D37">
      <w:pPr>
        <w:autoSpaceDE w:val="0"/>
        <w:autoSpaceDN w:val="0"/>
        <w:adjustRightInd w:val="0"/>
        <w:spacing w:line="240" w:lineRule="auto"/>
        <w:rPr>
          <w:rFonts w:cstheme="minorHAnsi"/>
          <w:b/>
          <w:bCs/>
          <w:i/>
          <w:iCs/>
          <w:sz w:val="32"/>
          <w:szCs w:val="32"/>
        </w:rPr>
      </w:pPr>
      <w:r w:rsidRPr="00D24A4E">
        <w:rPr>
          <w:rFonts w:cstheme="minorHAnsi"/>
          <w:b/>
          <w:bCs/>
          <w:i/>
          <w:iCs/>
          <w:sz w:val="32"/>
          <w:szCs w:val="32"/>
        </w:rPr>
        <w:t xml:space="preserve">Mathematics, Statistics and Computer Sciences </w:t>
      </w:r>
      <w:r w:rsidR="000A7622" w:rsidRPr="00D24A4E">
        <w:rPr>
          <w:rFonts w:cstheme="minorHAnsi"/>
          <w:b/>
          <w:bCs/>
          <w:i/>
          <w:iCs/>
          <w:sz w:val="32"/>
          <w:szCs w:val="32"/>
        </w:rPr>
        <w:t>Faculty Research and Publications/</w:t>
      </w:r>
      <w:r w:rsidR="00735C37" w:rsidRPr="00D24A4E">
        <w:rPr>
          <w:rFonts w:cstheme="minorHAnsi"/>
          <w:b/>
          <w:bCs/>
          <w:i/>
          <w:iCs/>
          <w:sz w:val="32"/>
          <w:szCs w:val="32"/>
        </w:rPr>
        <w:t xml:space="preserve">College of </w:t>
      </w:r>
      <w:r w:rsidRPr="00D24A4E">
        <w:rPr>
          <w:rFonts w:cstheme="minorHAnsi"/>
          <w:b/>
          <w:bCs/>
          <w:i/>
          <w:iCs/>
          <w:sz w:val="32"/>
          <w:szCs w:val="32"/>
        </w:rPr>
        <w:t>Arts and Sciences</w:t>
      </w:r>
    </w:p>
    <w:bookmarkEnd w:id="0"/>
    <w:p w14:paraId="207B0342" w14:textId="77777777" w:rsidR="000A7622" w:rsidRPr="00D24A4E" w:rsidRDefault="000A7622" w:rsidP="008E48DF">
      <w:pPr>
        <w:spacing w:line="240" w:lineRule="auto"/>
        <w:rPr>
          <w:rFonts w:cstheme="minorHAnsi"/>
          <w:sz w:val="24"/>
          <w:szCs w:val="24"/>
        </w:rPr>
      </w:pPr>
    </w:p>
    <w:p w14:paraId="6DAB85BE" w14:textId="77777777" w:rsidR="00902FF6" w:rsidRPr="00D24A4E" w:rsidRDefault="00EB6F03" w:rsidP="00265E33">
      <w:pPr>
        <w:spacing w:line="240" w:lineRule="auto"/>
        <w:rPr>
          <w:rFonts w:cstheme="minorHAnsi"/>
          <w:sz w:val="24"/>
          <w:szCs w:val="24"/>
        </w:rPr>
      </w:pPr>
      <w:r w:rsidRPr="00D24A4E">
        <w:rPr>
          <w:rFonts w:cstheme="minorHAnsi"/>
          <w:i/>
          <w:sz w:val="24"/>
          <w:szCs w:val="24"/>
          <w:lang w:val="fr-FR"/>
        </w:rPr>
        <w:t xml:space="preserve">PLOS </w:t>
      </w:r>
      <w:proofErr w:type="spellStart"/>
      <w:r w:rsidRPr="00D24A4E">
        <w:rPr>
          <w:rFonts w:cstheme="minorHAnsi"/>
          <w:i/>
          <w:sz w:val="24"/>
          <w:szCs w:val="24"/>
          <w:lang w:val="fr-FR"/>
        </w:rPr>
        <w:t>Computational</w:t>
      </w:r>
      <w:proofErr w:type="spellEnd"/>
      <w:r w:rsidR="00C27CD9" w:rsidRPr="00D24A4E">
        <w:rPr>
          <w:rFonts w:cstheme="minorHAnsi"/>
          <w:i/>
          <w:sz w:val="24"/>
          <w:szCs w:val="24"/>
          <w:lang w:val="fr-FR"/>
        </w:rPr>
        <w:t xml:space="preserve"> </w:t>
      </w:r>
      <w:proofErr w:type="spellStart"/>
      <w:r w:rsidR="00C27CD9" w:rsidRPr="00D24A4E">
        <w:rPr>
          <w:rFonts w:cstheme="minorHAnsi"/>
          <w:i/>
          <w:sz w:val="24"/>
          <w:szCs w:val="24"/>
          <w:lang w:val="fr-FR"/>
        </w:rPr>
        <w:t>Biology</w:t>
      </w:r>
      <w:proofErr w:type="spellEnd"/>
      <w:r w:rsidR="000A7622" w:rsidRPr="00D24A4E">
        <w:rPr>
          <w:rFonts w:cstheme="minorHAnsi"/>
          <w:sz w:val="24"/>
          <w:szCs w:val="24"/>
          <w:lang w:val="fr-FR"/>
        </w:rPr>
        <w:t xml:space="preserve">, Vol. </w:t>
      </w:r>
      <w:r w:rsidR="00C27CD9" w:rsidRPr="00D24A4E">
        <w:rPr>
          <w:rFonts w:cstheme="minorHAnsi"/>
          <w:sz w:val="24"/>
          <w:szCs w:val="24"/>
          <w:lang w:val="fr-FR"/>
        </w:rPr>
        <w:t>14</w:t>
      </w:r>
      <w:r w:rsidR="000A7622" w:rsidRPr="00D24A4E">
        <w:rPr>
          <w:rFonts w:cstheme="minorHAnsi"/>
          <w:sz w:val="24"/>
          <w:szCs w:val="24"/>
          <w:lang w:val="fr-FR"/>
        </w:rPr>
        <w:t xml:space="preserve">, No. </w:t>
      </w:r>
      <w:r w:rsidR="00C27CD9" w:rsidRPr="00D24A4E">
        <w:rPr>
          <w:rFonts w:cstheme="minorHAnsi"/>
          <w:sz w:val="24"/>
          <w:szCs w:val="24"/>
          <w:lang w:val="fr-FR"/>
        </w:rPr>
        <w:t>7</w:t>
      </w:r>
      <w:r w:rsidR="000A7622" w:rsidRPr="00D24A4E">
        <w:rPr>
          <w:rFonts w:cstheme="minorHAnsi"/>
          <w:sz w:val="24"/>
          <w:szCs w:val="24"/>
          <w:lang w:val="fr-FR"/>
        </w:rPr>
        <w:t xml:space="preserve"> (</w:t>
      </w:r>
      <w:r w:rsidR="0084430E" w:rsidRPr="00D24A4E">
        <w:rPr>
          <w:rFonts w:cstheme="minorHAnsi"/>
          <w:sz w:val="24"/>
          <w:szCs w:val="24"/>
          <w:lang w:val="fr-FR"/>
        </w:rPr>
        <w:t>July 16, 2018</w:t>
      </w:r>
      <w:proofErr w:type="gramStart"/>
      <w:r w:rsidR="000A7622" w:rsidRPr="00D24A4E">
        <w:rPr>
          <w:rFonts w:cstheme="minorHAnsi"/>
          <w:sz w:val="24"/>
          <w:szCs w:val="24"/>
          <w:lang w:val="fr-FR"/>
        </w:rPr>
        <w:t>):</w:t>
      </w:r>
      <w:proofErr w:type="gramEnd"/>
      <w:r w:rsidR="000A7622" w:rsidRPr="00D24A4E">
        <w:rPr>
          <w:rFonts w:cstheme="minorHAnsi"/>
          <w:sz w:val="24"/>
          <w:szCs w:val="24"/>
          <w:lang w:val="fr-FR"/>
        </w:rPr>
        <w:t xml:space="preserve"> </w:t>
      </w:r>
      <w:r w:rsidR="00EF4619" w:rsidRPr="00D24A4E">
        <w:rPr>
          <w:rFonts w:cstheme="minorHAnsi"/>
          <w:sz w:val="24"/>
          <w:szCs w:val="24"/>
        </w:rPr>
        <w:t>e1006318</w:t>
      </w:r>
      <w:r w:rsidR="000A7622" w:rsidRPr="00D24A4E">
        <w:rPr>
          <w:rFonts w:cstheme="minorHAnsi"/>
          <w:sz w:val="24"/>
          <w:szCs w:val="24"/>
          <w:lang w:val="fr-FR"/>
        </w:rPr>
        <w:t xml:space="preserve">. </w:t>
      </w:r>
      <w:hyperlink r:id="rId8" w:history="1">
        <w:r w:rsidR="000A7622" w:rsidRPr="00D24A4E">
          <w:rPr>
            <w:rFonts w:cstheme="minorHAnsi"/>
            <w:color w:val="0563C1" w:themeColor="hyperlink"/>
            <w:sz w:val="24"/>
            <w:szCs w:val="24"/>
            <w:u w:val="single"/>
            <w:lang w:val="fr-FR"/>
          </w:rPr>
          <w:t>DOI</w:t>
        </w:r>
      </w:hyperlink>
      <w:r w:rsidR="000A7622" w:rsidRPr="00D24A4E">
        <w:rPr>
          <w:rFonts w:cstheme="minorHAnsi"/>
          <w:sz w:val="24"/>
          <w:szCs w:val="24"/>
          <w:lang w:val="fr-FR"/>
        </w:rPr>
        <w:t xml:space="preserve">. </w:t>
      </w:r>
      <w:r w:rsidR="000A7622" w:rsidRPr="00D24A4E">
        <w:rPr>
          <w:rFonts w:cstheme="minorHAnsi"/>
          <w:sz w:val="24"/>
          <w:szCs w:val="24"/>
        </w:rPr>
        <w:t xml:space="preserve">This article is </w:t>
      </w:r>
      <w:r w:rsidR="00265E33" w:rsidRPr="00D24A4E">
        <w:rPr>
          <w:rFonts w:cstheme="minorHAnsi"/>
          <w:sz w:val="24"/>
          <w:szCs w:val="24"/>
        </w:rPr>
        <w:t>© 2018 Do, Bozdag. This is an open</w:t>
      </w:r>
      <w:r w:rsidR="00265E33" w:rsidRPr="00D24A4E">
        <w:rPr>
          <w:rFonts w:cstheme="minorHAnsi"/>
          <w:sz w:val="24"/>
          <w:szCs w:val="24"/>
        </w:rPr>
        <w:t xml:space="preserve"> </w:t>
      </w:r>
      <w:r w:rsidR="00265E33" w:rsidRPr="00D24A4E">
        <w:rPr>
          <w:rFonts w:cstheme="minorHAnsi"/>
          <w:sz w:val="24"/>
          <w:szCs w:val="24"/>
        </w:rPr>
        <w:t>access article distributed under the terms of the</w:t>
      </w:r>
      <w:r w:rsidR="00265E33" w:rsidRPr="00D24A4E">
        <w:rPr>
          <w:rFonts w:cstheme="minorHAnsi"/>
          <w:sz w:val="24"/>
          <w:szCs w:val="24"/>
        </w:rPr>
        <w:t xml:space="preserve"> </w:t>
      </w:r>
      <w:r w:rsidR="00265E33" w:rsidRPr="00D24A4E">
        <w:rPr>
          <w:rFonts w:cstheme="minorHAnsi"/>
          <w:sz w:val="24"/>
          <w:szCs w:val="24"/>
        </w:rPr>
        <w:t>Creative Commons Attribution License, which</w:t>
      </w:r>
      <w:r w:rsidR="00265E33" w:rsidRPr="00D24A4E">
        <w:rPr>
          <w:rFonts w:cstheme="minorHAnsi"/>
          <w:sz w:val="24"/>
          <w:szCs w:val="24"/>
        </w:rPr>
        <w:t xml:space="preserve"> </w:t>
      </w:r>
      <w:r w:rsidR="00265E33" w:rsidRPr="00D24A4E">
        <w:rPr>
          <w:rFonts w:cstheme="minorHAnsi"/>
          <w:sz w:val="24"/>
          <w:szCs w:val="24"/>
        </w:rPr>
        <w:t>permits unrestricted use, distribution, and</w:t>
      </w:r>
      <w:r w:rsidR="00265E33" w:rsidRPr="00D24A4E">
        <w:rPr>
          <w:rFonts w:cstheme="minorHAnsi"/>
          <w:sz w:val="24"/>
          <w:szCs w:val="24"/>
        </w:rPr>
        <w:t xml:space="preserve"> </w:t>
      </w:r>
      <w:r w:rsidR="00265E33" w:rsidRPr="00D24A4E">
        <w:rPr>
          <w:rFonts w:cstheme="minorHAnsi"/>
          <w:sz w:val="24"/>
          <w:szCs w:val="24"/>
        </w:rPr>
        <w:t>reproduction in any medium, provided the original</w:t>
      </w:r>
      <w:r w:rsidR="00265E33" w:rsidRPr="00D24A4E">
        <w:rPr>
          <w:rFonts w:cstheme="minorHAnsi"/>
          <w:sz w:val="24"/>
          <w:szCs w:val="24"/>
        </w:rPr>
        <w:t xml:space="preserve"> </w:t>
      </w:r>
      <w:r w:rsidR="00265E33" w:rsidRPr="00D24A4E">
        <w:rPr>
          <w:rFonts w:cstheme="minorHAnsi"/>
          <w:sz w:val="24"/>
          <w:szCs w:val="24"/>
        </w:rPr>
        <w:t>author and source are credited.</w:t>
      </w:r>
    </w:p>
    <w:bookmarkEnd w:id="1"/>
    <w:p w14:paraId="725BFE20" w14:textId="3B6831F0" w:rsidR="00902FF6" w:rsidRPr="00902FF6" w:rsidRDefault="00902FF6" w:rsidP="00707293">
      <w:pPr>
        <w:spacing w:after="0" w:line="240" w:lineRule="auto"/>
        <w:rPr>
          <w:rFonts w:cstheme="minorHAnsi"/>
          <w:sz w:val="24"/>
          <w:szCs w:val="24"/>
        </w:rPr>
      </w:pPr>
      <w:r w:rsidRPr="00D24A4E">
        <w:rPr>
          <w:rFonts w:cstheme="minorHAnsi"/>
          <w:b/>
          <w:bCs/>
          <w:sz w:val="24"/>
          <w:szCs w:val="24"/>
        </w:rPr>
        <w:t xml:space="preserve">Data Availability Statement: </w:t>
      </w:r>
      <w:r w:rsidRPr="00D24A4E">
        <w:rPr>
          <w:rFonts w:cstheme="minorHAnsi"/>
          <w:sz w:val="24"/>
          <w:szCs w:val="24"/>
        </w:rPr>
        <w:t>All relevant data are</w:t>
      </w:r>
      <w:r w:rsidRPr="00D24A4E">
        <w:rPr>
          <w:rFonts w:cstheme="minorHAnsi"/>
          <w:sz w:val="24"/>
          <w:szCs w:val="24"/>
        </w:rPr>
        <w:t xml:space="preserve"> </w:t>
      </w:r>
      <w:r w:rsidRPr="00902FF6">
        <w:rPr>
          <w:rFonts w:cstheme="minorHAnsi"/>
          <w:sz w:val="24"/>
          <w:szCs w:val="24"/>
        </w:rPr>
        <w:t>within the paper, its Supporting Information files,</w:t>
      </w:r>
      <w:r w:rsidRPr="00D24A4E">
        <w:rPr>
          <w:rFonts w:cstheme="minorHAnsi"/>
          <w:sz w:val="24"/>
          <w:szCs w:val="24"/>
        </w:rPr>
        <w:t xml:space="preserve"> </w:t>
      </w:r>
      <w:r w:rsidRPr="00902FF6">
        <w:rPr>
          <w:rFonts w:cstheme="minorHAnsi"/>
          <w:sz w:val="24"/>
          <w:szCs w:val="24"/>
        </w:rPr>
        <w:t>and on the project website at https://github.com/bozdaglab/Cancerin.</w:t>
      </w:r>
    </w:p>
    <w:p w14:paraId="4A40F273" w14:textId="1103F099" w:rsidR="00902FF6" w:rsidRPr="00902FF6" w:rsidRDefault="00902FF6" w:rsidP="00707293">
      <w:pPr>
        <w:spacing w:after="0" w:line="240" w:lineRule="auto"/>
        <w:rPr>
          <w:rFonts w:cstheme="minorHAnsi"/>
          <w:sz w:val="24"/>
          <w:szCs w:val="24"/>
        </w:rPr>
      </w:pPr>
      <w:r w:rsidRPr="00902FF6">
        <w:rPr>
          <w:rFonts w:cstheme="minorHAnsi"/>
          <w:b/>
          <w:bCs/>
          <w:sz w:val="24"/>
          <w:szCs w:val="24"/>
        </w:rPr>
        <w:t xml:space="preserve">Funding: </w:t>
      </w:r>
      <w:r w:rsidRPr="00902FF6">
        <w:rPr>
          <w:rFonts w:cstheme="minorHAnsi"/>
          <w:sz w:val="24"/>
          <w:szCs w:val="24"/>
        </w:rPr>
        <w:t>The author(s) received no specific</w:t>
      </w:r>
      <w:r w:rsidRPr="00D24A4E">
        <w:rPr>
          <w:rFonts w:cstheme="minorHAnsi"/>
          <w:sz w:val="24"/>
          <w:szCs w:val="24"/>
        </w:rPr>
        <w:t xml:space="preserve"> </w:t>
      </w:r>
      <w:r w:rsidRPr="00902FF6">
        <w:rPr>
          <w:rFonts w:cstheme="minorHAnsi"/>
          <w:sz w:val="24"/>
          <w:szCs w:val="24"/>
        </w:rPr>
        <w:t>funding for this work.</w:t>
      </w:r>
    </w:p>
    <w:p w14:paraId="2A38AFE1" w14:textId="794680B0" w:rsidR="000A7622" w:rsidRDefault="00902FF6" w:rsidP="00707293">
      <w:pPr>
        <w:spacing w:after="0" w:line="240" w:lineRule="auto"/>
        <w:rPr>
          <w:rFonts w:cstheme="minorHAnsi"/>
          <w:sz w:val="24"/>
          <w:szCs w:val="24"/>
        </w:rPr>
      </w:pPr>
      <w:r w:rsidRPr="00902FF6">
        <w:rPr>
          <w:rFonts w:cstheme="minorHAnsi"/>
          <w:b/>
          <w:bCs/>
          <w:sz w:val="24"/>
          <w:szCs w:val="24"/>
        </w:rPr>
        <w:t xml:space="preserve">Competing interests: </w:t>
      </w:r>
      <w:r w:rsidRPr="00902FF6">
        <w:rPr>
          <w:rFonts w:cstheme="minorHAnsi"/>
          <w:sz w:val="24"/>
          <w:szCs w:val="24"/>
        </w:rPr>
        <w:t>The authors have declared</w:t>
      </w:r>
      <w:r w:rsidRPr="00D24A4E">
        <w:rPr>
          <w:rFonts w:cstheme="minorHAnsi"/>
          <w:sz w:val="24"/>
          <w:szCs w:val="24"/>
        </w:rPr>
        <w:t xml:space="preserve"> </w:t>
      </w:r>
      <w:r w:rsidRPr="00D24A4E">
        <w:rPr>
          <w:rFonts w:cstheme="minorHAnsi"/>
          <w:sz w:val="24"/>
          <w:szCs w:val="24"/>
        </w:rPr>
        <w:t>that no competing interests exist.</w:t>
      </w:r>
    </w:p>
    <w:p w14:paraId="20C3EB3B" w14:textId="77777777" w:rsidR="00707293" w:rsidRPr="00D24A4E" w:rsidRDefault="00707293" w:rsidP="00707293">
      <w:pPr>
        <w:spacing w:after="0" w:line="240" w:lineRule="auto"/>
        <w:rPr>
          <w:rFonts w:cstheme="minorHAnsi"/>
          <w:sz w:val="24"/>
          <w:szCs w:val="24"/>
        </w:rPr>
      </w:pPr>
    </w:p>
    <w:p w14:paraId="30FD82A2" w14:textId="7382AE0B" w:rsidR="008E48DF" w:rsidRPr="00D24A4E" w:rsidRDefault="008E48DF" w:rsidP="00484C65">
      <w:pPr>
        <w:pStyle w:val="Title"/>
        <w:rPr>
          <w:rFonts w:asciiTheme="minorHAnsi" w:hAnsiTheme="minorHAnsi" w:cstheme="minorHAnsi"/>
        </w:rPr>
      </w:pPr>
      <w:proofErr w:type="spellStart"/>
      <w:r w:rsidRPr="00D24A4E">
        <w:rPr>
          <w:rFonts w:asciiTheme="minorHAnsi" w:hAnsiTheme="minorHAnsi" w:cstheme="minorHAnsi"/>
        </w:rPr>
        <w:t>Cancerin</w:t>
      </w:r>
      <w:proofErr w:type="spellEnd"/>
      <w:r w:rsidRPr="00D24A4E">
        <w:rPr>
          <w:rFonts w:asciiTheme="minorHAnsi" w:hAnsiTheme="minorHAnsi" w:cstheme="minorHAnsi"/>
        </w:rPr>
        <w:t xml:space="preserve">: </w:t>
      </w:r>
      <w:r w:rsidRPr="00D24A4E">
        <w:rPr>
          <w:rFonts w:asciiTheme="minorHAnsi" w:hAnsiTheme="minorHAnsi" w:cstheme="minorHAnsi"/>
        </w:rPr>
        <w:t xml:space="preserve">A </w:t>
      </w:r>
      <w:r w:rsidRPr="00D24A4E">
        <w:rPr>
          <w:rFonts w:asciiTheme="minorHAnsi" w:hAnsiTheme="minorHAnsi" w:cstheme="minorHAnsi"/>
        </w:rPr>
        <w:t xml:space="preserve">Computational Pipeline to Infer Cancer-Associated </w:t>
      </w:r>
      <w:proofErr w:type="spellStart"/>
      <w:r w:rsidR="00BE3E05" w:rsidRPr="00D24A4E">
        <w:rPr>
          <w:rFonts w:asciiTheme="minorHAnsi" w:hAnsiTheme="minorHAnsi" w:cstheme="minorHAnsi"/>
        </w:rPr>
        <w:t>c</w:t>
      </w:r>
      <w:r w:rsidRPr="00D24A4E">
        <w:rPr>
          <w:rFonts w:asciiTheme="minorHAnsi" w:hAnsiTheme="minorHAnsi" w:cstheme="minorHAnsi"/>
        </w:rPr>
        <w:t>e</w:t>
      </w:r>
      <w:r w:rsidR="00BE3E05" w:rsidRPr="00D24A4E">
        <w:rPr>
          <w:rFonts w:asciiTheme="minorHAnsi" w:hAnsiTheme="minorHAnsi" w:cstheme="minorHAnsi"/>
        </w:rPr>
        <w:t>RNA</w:t>
      </w:r>
      <w:proofErr w:type="spellEnd"/>
      <w:r w:rsidRPr="00D24A4E">
        <w:rPr>
          <w:rFonts w:asciiTheme="minorHAnsi" w:hAnsiTheme="minorHAnsi" w:cstheme="minorHAnsi"/>
        </w:rPr>
        <w:t xml:space="preserve"> Interaction Networks</w:t>
      </w:r>
    </w:p>
    <w:p w14:paraId="77894BAA" w14:textId="77777777" w:rsidR="00484C65" w:rsidRPr="00D24A4E" w:rsidRDefault="00484C65" w:rsidP="00484C65">
      <w:pPr>
        <w:pStyle w:val="NoSpacing"/>
        <w:rPr>
          <w:rFonts w:cstheme="minorHAnsi"/>
          <w:sz w:val="28"/>
        </w:rPr>
      </w:pPr>
    </w:p>
    <w:p w14:paraId="4E40725E" w14:textId="2D4CD4B7" w:rsidR="00115F37" w:rsidRPr="00D24A4E" w:rsidRDefault="00BE3E05" w:rsidP="00484C65">
      <w:pPr>
        <w:pStyle w:val="NoSpacing"/>
        <w:rPr>
          <w:rFonts w:cstheme="minorHAnsi"/>
          <w:sz w:val="28"/>
        </w:rPr>
      </w:pPr>
      <w:r w:rsidRPr="00D24A4E">
        <w:rPr>
          <w:rFonts w:cstheme="minorHAnsi"/>
          <w:sz w:val="28"/>
        </w:rPr>
        <w:t>Duc Do</w:t>
      </w:r>
    </w:p>
    <w:p w14:paraId="59301534" w14:textId="319DA67F" w:rsidR="00BE3E05" w:rsidRPr="00D24A4E" w:rsidRDefault="00BE3E05" w:rsidP="00484C65">
      <w:pPr>
        <w:pStyle w:val="NoSpacing"/>
        <w:rPr>
          <w:rFonts w:cstheme="minorHAnsi"/>
        </w:rPr>
      </w:pPr>
      <w:r w:rsidRPr="00D24A4E">
        <w:rPr>
          <w:rFonts w:cstheme="minorHAnsi"/>
        </w:rPr>
        <w:t>Department of Mathematics, Statistics, and Computer Science, Marquette University, Milwaukee, W</w:t>
      </w:r>
      <w:r w:rsidR="00484C65" w:rsidRPr="00D24A4E">
        <w:rPr>
          <w:rFonts w:cstheme="minorHAnsi"/>
        </w:rPr>
        <w:t>I</w:t>
      </w:r>
    </w:p>
    <w:p w14:paraId="08091681" w14:textId="47B656FF" w:rsidR="00484C65" w:rsidRPr="00D24A4E" w:rsidRDefault="00484C65" w:rsidP="00484C65">
      <w:pPr>
        <w:pStyle w:val="NoSpacing"/>
        <w:rPr>
          <w:rFonts w:cstheme="minorHAnsi"/>
          <w:sz w:val="28"/>
        </w:rPr>
      </w:pPr>
      <w:r w:rsidRPr="00D24A4E">
        <w:rPr>
          <w:rFonts w:cstheme="minorHAnsi"/>
          <w:sz w:val="28"/>
        </w:rPr>
        <w:t>Serdar Bozdag</w:t>
      </w:r>
    </w:p>
    <w:p w14:paraId="3934537F" w14:textId="46F6AF3C" w:rsidR="00484C65" w:rsidRPr="00D24A4E" w:rsidRDefault="00484C65" w:rsidP="00484C65">
      <w:pPr>
        <w:pStyle w:val="NoSpacing"/>
        <w:rPr>
          <w:rFonts w:cstheme="minorHAnsi"/>
          <w:color w:val="202020"/>
          <w:shd w:val="clear" w:color="auto" w:fill="FFFFFF"/>
        </w:rPr>
      </w:pPr>
      <w:r w:rsidRPr="00D24A4E">
        <w:rPr>
          <w:rFonts w:cstheme="minorHAnsi"/>
          <w:color w:val="202020"/>
          <w:shd w:val="clear" w:color="auto" w:fill="FFFFFF"/>
        </w:rPr>
        <w:t>Department of Mathematics, Statistics, and Computer Science, Marquette University, Milwaukee, W</w:t>
      </w:r>
      <w:r w:rsidRPr="00D24A4E">
        <w:rPr>
          <w:rFonts w:cstheme="minorHAnsi"/>
          <w:color w:val="202020"/>
          <w:shd w:val="clear" w:color="auto" w:fill="FFFFFF"/>
        </w:rPr>
        <w:t>I</w:t>
      </w:r>
    </w:p>
    <w:p w14:paraId="06DCB564" w14:textId="77777777" w:rsidR="00DE0EE0" w:rsidRPr="00F36C05" w:rsidRDefault="00DE0EE0" w:rsidP="005D2B5C">
      <w:pPr>
        <w:pStyle w:val="Heading1"/>
        <w:rPr>
          <w:rFonts w:asciiTheme="minorHAnsi" w:hAnsiTheme="minorHAnsi" w:cstheme="minorHAnsi"/>
          <w:b/>
        </w:rPr>
      </w:pPr>
      <w:r w:rsidRPr="00F36C05">
        <w:rPr>
          <w:rFonts w:asciiTheme="minorHAnsi" w:hAnsiTheme="minorHAnsi" w:cstheme="minorHAnsi"/>
          <w:b/>
        </w:rPr>
        <w:t>Abstract</w:t>
      </w:r>
    </w:p>
    <w:p w14:paraId="5C2760D8" w14:textId="77777777" w:rsidR="00DE0EE0" w:rsidRPr="00D24A4E" w:rsidRDefault="00DE0EE0" w:rsidP="00451D14">
      <w:pPr>
        <w:pStyle w:val="NoSpacing"/>
        <w:ind w:firstLine="720"/>
        <w:rPr>
          <w:rFonts w:cstheme="minorHAnsi"/>
        </w:rPr>
      </w:pPr>
      <w:r w:rsidRPr="00D24A4E">
        <w:rPr>
          <w:rFonts w:cstheme="minorHAnsi"/>
        </w:rPr>
        <w:t>MicroRNAs (miRNAs) inhibit expression of target genes by binding to their RNA transcripts. It has been recently shown that RNA transcripts targeted by the same miRNA could “compete” for the miRNA molecules and thereby indirectly regulate each other. Experimental evidence has suggested that the aberration of such miRNA-mediated interaction between RNAs—called competing endogenous RNA (</w:t>
      </w:r>
      <w:proofErr w:type="spellStart"/>
      <w:r w:rsidRPr="00D24A4E">
        <w:rPr>
          <w:rFonts w:cstheme="minorHAnsi"/>
        </w:rPr>
        <w:t>ceRNA</w:t>
      </w:r>
      <w:proofErr w:type="spellEnd"/>
      <w:r w:rsidRPr="00D24A4E">
        <w:rPr>
          <w:rFonts w:cstheme="minorHAnsi"/>
        </w:rPr>
        <w:t xml:space="preserve">) interaction—can play important roles in tumorigenesis. Given the difficulty of deciphering context-specific miRNA binding, and the existence of various gene regulatory factors such as DNA methylation and copy number alteration, inferring context-specific </w:t>
      </w:r>
      <w:proofErr w:type="spellStart"/>
      <w:r w:rsidRPr="00D24A4E">
        <w:rPr>
          <w:rFonts w:cstheme="minorHAnsi"/>
        </w:rPr>
        <w:t>ceRNA</w:t>
      </w:r>
      <w:proofErr w:type="spellEnd"/>
      <w:r w:rsidRPr="00D24A4E">
        <w:rPr>
          <w:rFonts w:cstheme="minorHAnsi"/>
        </w:rPr>
        <w:t xml:space="preserve"> interactions accurately is a computationally challenging task. Here we propose a computational method called </w:t>
      </w:r>
      <w:proofErr w:type="spellStart"/>
      <w:r w:rsidRPr="00D24A4E">
        <w:rPr>
          <w:rFonts w:cstheme="minorHAnsi"/>
        </w:rPr>
        <w:t>Cancerin</w:t>
      </w:r>
      <w:proofErr w:type="spellEnd"/>
      <w:r w:rsidRPr="00D24A4E">
        <w:rPr>
          <w:rFonts w:cstheme="minorHAnsi"/>
        </w:rPr>
        <w:t xml:space="preserve"> to identify cancer-associated </w:t>
      </w:r>
      <w:proofErr w:type="spellStart"/>
      <w:r w:rsidRPr="00D24A4E">
        <w:rPr>
          <w:rFonts w:cstheme="minorHAnsi"/>
        </w:rPr>
        <w:t>ceRNA</w:t>
      </w:r>
      <w:proofErr w:type="spellEnd"/>
      <w:r w:rsidRPr="00D24A4E">
        <w:rPr>
          <w:rFonts w:cstheme="minorHAnsi"/>
        </w:rPr>
        <w:t xml:space="preserve"> interactions. </w:t>
      </w:r>
      <w:proofErr w:type="spellStart"/>
      <w:r w:rsidRPr="00D24A4E">
        <w:rPr>
          <w:rFonts w:cstheme="minorHAnsi"/>
        </w:rPr>
        <w:t>Cancerin</w:t>
      </w:r>
      <w:proofErr w:type="spellEnd"/>
      <w:r w:rsidRPr="00D24A4E">
        <w:rPr>
          <w:rFonts w:cstheme="minorHAnsi"/>
        </w:rPr>
        <w:t xml:space="preserve"> incorporates DNA methylation, copy number alteration, gene and miRNA expression datasets to construct cancer-specific </w:t>
      </w:r>
      <w:proofErr w:type="spellStart"/>
      <w:r w:rsidRPr="00D24A4E">
        <w:rPr>
          <w:rFonts w:cstheme="minorHAnsi"/>
        </w:rPr>
        <w:t>ceRNA</w:t>
      </w:r>
      <w:proofErr w:type="spellEnd"/>
      <w:r w:rsidRPr="00D24A4E">
        <w:rPr>
          <w:rFonts w:cstheme="minorHAnsi"/>
        </w:rPr>
        <w:t xml:space="preserve"> networks. We applied </w:t>
      </w:r>
      <w:proofErr w:type="spellStart"/>
      <w:r w:rsidRPr="00D24A4E">
        <w:rPr>
          <w:rFonts w:cstheme="minorHAnsi"/>
        </w:rPr>
        <w:t>Cancerin</w:t>
      </w:r>
      <w:proofErr w:type="spellEnd"/>
      <w:r w:rsidRPr="00D24A4E">
        <w:rPr>
          <w:rFonts w:cstheme="minorHAnsi"/>
        </w:rPr>
        <w:t xml:space="preserve"> to three cancer datasets from the Cancer Genome Atlas (TCGA) project. Our results indicated that </w:t>
      </w:r>
      <w:proofErr w:type="spellStart"/>
      <w:r w:rsidRPr="00D24A4E">
        <w:rPr>
          <w:rFonts w:cstheme="minorHAnsi"/>
        </w:rPr>
        <w:t>ceRNAs</w:t>
      </w:r>
      <w:proofErr w:type="spellEnd"/>
      <w:r w:rsidRPr="00D24A4E">
        <w:rPr>
          <w:rFonts w:cstheme="minorHAnsi"/>
        </w:rPr>
        <w:t xml:space="preserve"> were enriched with cancer-related genes, and </w:t>
      </w:r>
      <w:proofErr w:type="spellStart"/>
      <w:r w:rsidRPr="00D24A4E">
        <w:rPr>
          <w:rFonts w:cstheme="minorHAnsi"/>
        </w:rPr>
        <w:t>ceRNA</w:t>
      </w:r>
      <w:proofErr w:type="spellEnd"/>
      <w:r w:rsidRPr="00D24A4E">
        <w:rPr>
          <w:rFonts w:cstheme="minorHAnsi"/>
        </w:rPr>
        <w:t xml:space="preserve"> modules in the inferred </w:t>
      </w:r>
      <w:proofErr w:type="spellStart"/>
      <w:r w:rsidRPr="00D24A4E">
        <w:rPr>
          <w:rFonts w:cstheme="minorHAnsi"/>
        </w:rPr>
        <w:lastRenderedPageBreak/>
        <w:t>ceRNA</w:t>
      </w:r>
      <w:proofErr w:type="spellEnd"/>
      <w:r w:rsidRPr="00D24A4E">
        <w:rPr>
          <w:rFonts w:cstheme="minorHAnsi"/>
        </w:rPr>
        <w:t xml:space="preserve"> networks were involved in cancer-associated biological processes. Using LINCS-L1000 shRNA-mediated gene knockdown experiment in breast cancer cell line to assess accuracy, </w:t>
      </w:r>
      <w:proofErr w:type="spellStart"/>
      <w:r w:rsidRPr="00D24A4E">
        <w:rPr>
          <w:rFonts w:cstheme="minorHAnsi"/>
        </w:rPr>
        <w:t>Cancerin</w:t>
      </w:r>
      <w:proofErr w:type="spellEnd"/>
      <w:r w:rsidRPr="00D24A4E">
        <w:rPr>
          <w:rFonts w:cstheme="minorHAnsi"/>
        </w:rPr>
        <w:t xml:space="preserve"> was able to predict expression outcome of </w:t>
      </w:r>
      <w:proofErr w:type="spellStart"/>
      <w:r w:rsidRPr="00D24A4E">
        <w:rPr>
          <w:rFonts w:cstheme="minorHAnsi"/>
        </w:rPr>
        <w:t>ceRNA</w:t>
      </w:r>
      <w:proofErr w:type="spellEnd"/>
      <w:r w:rsidRPr="00D24A4E">
        <w:rPr>
          <w:rFonts w:cstheme="minorHAnsi"/>
        </w:rPr>
        <w:t xml:space="preserve"> genes with high accuracy.</w:t>
      </w:r>
    </w:p>
    <w:p w14:paraId="3E3019E8" w14:textId="77777777" w:rsidR="00DE0EE0" w:rsidRPr="00F36C05" w:rsidRDefault="00DE0EE0" w:rsidP="005D2B5C">
      <w:pPr>
        <w:pStyle w:val="Heading1"/>
        <w:rPr>
          <w:rFonts w:asciiTheme="minorHAnsi" w:hAnsiTheme="minorHAnsi" w:cstheme="minorHAnsi"/>
          <w:b/>
        </w:rPr>
      </w:pPr>
      <w:r w:rsidRPr="00F36C05">
        <w:rPr>
          <w:rFonts w:asciiTheme="minorHAnsi" w:hAnsiTheme="minorHAnsi" w:cstheme="minorHAnsi"/>
          <w:b/>
        </w:rPr>
        <w:t>Author summary</w:t>
      </w:r>
    </w:p>
    <w:p w14:paraId="6D21DA5B" w14:textId="07D71749" w:rsidR="00DE0EE0" w:rsidRPr="00D24A4E" w:rsidRDefault="00DE0EE0" w:rsidP="00451D14">
      <w:pPr>
        <w:pStyle w:val="NoSpacing"/>
        <w:ind w:firstLine="720"/>
        <w:rPr>
          <w:rFonts w:cstheme="minorHAnsi"/>
        </w:rPr>
      </w:pPr>
      <w:proofErr w:type="spellStart"/>
      <w:r w:rsidRPr="00D24A4E">
        <w:rPr>
          <w:rFonts w:cstheme="minorHAnsi"/>
        </w:rPr>
        <w:t>CeRNA</w:t>
      </w:r>
      <w:proofErr w:type="spellEnd"/>
      <w:r w:rsidRPr="00D24A4E">
        <w:rPr>
          <w:rFonts w:cstheme="minorHAnsi"/>
        </w:rPr>
        <w:t xml:space="preserve"> interaction is a post-transcriptional gene regulation that involves interactions between RNAs competing for common miRNA regulators. Dysregulation of </w:t>
      </w:r>
      <w:proofErr w:type="spellStart"/>
      <w:r w:rsidRPr="00D24A4E">
        <w:rPr>
          <w:rFonts w:cstheme="minorHAnsi"/>
        </w:rPr>
        <w:t>ceRNA</w:t>
      </w:r>
      <w:proofErr w:type="spellEnd"/>
      <w:r w:rsidRPr="00D24A4E">
        <w:rPr>
          <w:rFonts w:cstheme="minorHAnsi"/>
        </w:rPr>
        <w:t xml:space="preserve"> interactions have been implicated in multiple diseases including cancer. Here we propose a computational pipeline called </w:t>
      </w:r>
      <w:proofErr w:type="spellStart"/>
      <w:r w:rsidRPr="00D24A4E">
        <w:rPr>
          <w:rFonts w:cstheme="minorHAnsi"/>
        </w:rPr>
        <w:t>Cancerin</w:t>
      </w:r>
      <w:proofErr w:type="spellEnd"/>
      <w:r w:rsidRPr="00D24A4E">
        <w:rPr>
          <w:rFonts w:cstheme="minorHAnsi"/>
        </w:rPr>
        <w:t xml:space="preserve"> that infers genome-wide </w:t>
      </w:r>
      <w:proofErr w:type="spellStart"/>
      <w:r w:rsidRPr="00D24A4E">
        <w:rPr>
          <w:rFonts w:cstheme="minorHAnsi"/>
        </w:rPr>
        <w:t>ceRNA</w:t>
      </w:r>
      <w:proofErr w:type="spellEnd"/>
      <w:r w:rsidRPr="00D24A4E">
        <w:rPr>
          <w:rFonts w:cstheme="minorHAnsi"/>
        </w:rPr>
        <w:t xml:space="preserve"> interactions in cancer. Unlike existing </w:t>
      </w:r>
      <w:proofErr w:type="spellStart"/>
      <w:r w:rsidRPr="00D24A4E">
        <w:rPr>
          <w:rFonts w:cstheme="minorHAnsi"/>
        </w:rPr>
        <w:t>ceRNA</w:t>
      </w:r>
      <w:proofErr w:type="spellEnd"/>
      <w:r w:rsidRPr="00D24A4E">
        <w:rPr>
          <w:rFonts w:cstheme="minorHAnsi"/>
        </w:rPr>
        <w:t xml:space="preserve"> inference tools that consider miRNAs as the only factor that regulate gene expression, </w:t>
      </w:r>
      <w:proofErr w:type="spellStart"/>
      <w:r w:rsidRPr="00D24A4E">
        <w:rPr>
          <w:rFonts w:cstheme="minorHAnsi"/>
        </w:rPr>
        <w:t>Cancerin</w:t>
      </w:r>
      <w:proofErr w:type="spellEnd"/>
      <w:r w:rsidRPr="00D24A4E">
        <w:rPr>
          <w:rFonts w:cstheme="minorHAnsi"/>
        </w:rPr>
        <w:t xml:space="preserve"> considers other types of gene regulators besides miRNAs, namely transcription factors, copy number alteration, and DNA methylation. To identify miRNA regulators for each gene, </w:t>
      </w:r>
      <w:proofErr w:type="spellStart"/>
      <w:r w:rsidRPr="00D24A4E">
        <w:rPr>
          <w:rFonts w:cstheme="minorHAnsi"/>
        </w:rPr>
        <w:t>Cancerin</w:t>
      </w:r>
      <w:proofErr w:type="spellEnd"/>
      <w:r w:rsidRPr="00D24A4E">
        <w:rPr>
          <w:rFonts w:cstheme="minorHAnsi"/>
        </w:rPr>
        <w:t xml:space="preserve"> incorporates a LASSO-based variable selection procedure that leverages both sequence-based and gene expression information. Then multiple expression-based filtering conditions are employed to select </w:t>
      </w:r>
      <w:proofErr w:type="spellStart"/>
      <w:r w:rsidRPr="00D24A4E">
        <w:rPr>
          <w:rFonts w:cstheme="minorHAnsi"/>
        </w:rPr>
        <w:t>ceRNA</w:t>
      </w:r>
      <w:proofErr w:type="spellEnd"/>
      <w:r w:rsidRPr="00D24A4E">
        <w:rPr>
          <w:rFonts w:cstheme="minorHAnsi"/>
        </w:rPr>
        <w:t xml:space="preserve"> interactions. </w:t>
      </w:r>
      <w:proofErr w:type="spellStart"/>
      <w:r w:rsidRPr="00D24A4E">
        <w:rPr>
          <w:rFonts w:cstheme="minorHAnsi"/>
        </w:rPr>
        <w:t>Cancerin</w:t>
      </w:r>
      <w:proofErr w:type="spellEnd"/>
      <w:r w:rsidRPr="00D24A4E">
        <w:rPr>
          <w:rFonts w:cstheme="minorHAnsi"/>
        </w:rPr>
        <w:t xml:space="preserve"> was applied to three cancer datasets from TCGA. Functional analysis indicated that the inferred </w:t>
      </w:r>
      <w:proofErr w:type="spellStart"/>
      <w:r w:rsidRPr="00D24A4E">
        <w:rPr>
          <w:rFonts w:cstheme="minorHAnsi"/>
        </w:rPr>
        <w:t>ceRNAs</w:t>
      </w:r>
      <w:proofErr w:type="spellEnd"/>
      <w:r w:rsidRPr="00D24A4E">
        <w:rPr>
          <w:rFonts w:cstheme="minorHAnsi"/>
        </w:rPr>
        <w:t xml:space="preserve"> were enriched with cancer-related genes, and </w:t>
      </w:r>
      <w:proofErr w:type="spellStart"/>
      <w:r w:rsidRPr="00D24A4E">
        <w:rPr>
          <w:rFonts w:cstheme="minorHAnsi"/>
        </w:rPr>
        <w:t>ceRNAs</w:t>
      </w:r>
      <w:proofErr w:type="spellEnd"/>
      <w:r w:rsidRPr="00D24A4E">
        <w:rPr>
          <w:rFonts w:cstheme="minorHAnsi"/>
        </w:rPr>
        <w:t xml:space="preserve"> within </w:t>
      </w:r>
      <w:proofErr w:type="spellStart"/>
      <w:r w:rsidRPr="00D24A4E">
        <w:rPr>
          <w:rFonts w:cstheme="minorHAnsi"/>
        </w:rPr>
        <w:t>ceRNA</w:t>
      </w:r>
      <w:proofErr w:type="spellEnd"/>
      <w:r w:rsidRPr="00D24A4E">
        <w:rPr>
          <w:rFonts w:cstheme="minorHAnsi"/>
        </w:rPr>
        <w:t xml:space="preserve"> modules (</w:t>
      </w:r>
      <w:proofErr w:type="gramStart"/>
      <w:r w:rsidRPr="00D24A4E">
        <w:rPr>
          <w:rFonts w:cstheme="minorHAnsi"/>
        </w:rPr>
        <w:t>densely-connected</w:t>
      </w:r>
      <w:proofErr w:type="gramEnd"/>
      <w:r w:rsidRPr="00D24A4E">
        <w:rPr>
          <w:rFonts w:cstheme="minorHAnsi"/>
        </w:rPr>
        <w:t xml:space="preserve"> </w:t>
      </w:r>
      <w:proofErr w:type="spellStart"/>
      <w:r w:rsidRPr="00D24A4E">
        <w:rPr>
          <w:rFonts w:cstheme="minorHAnsi"/>
        </w:rPr>
        <w:t>ceRNAs</w:t>
      </w:r>
      <w:proofErr w:type="spellEnd"/>
      <w:r w:rsidRPr="00D24A4E">
        <w:rPr>
          <w:rFonts w:cstheme="minorHAnsi"/>
        </w:rPr>
        <w:t>) were involved in cancer-associated biological processes. Survival analysis showed that compared to non-</w:t>
      </w:r>
      <w:proofErr w:type="spellStart"/>
      <w:r w:rsidRPr="00D24A4E">
        <w:rPr>
          <w:rFonts w:cstheme="minorHAnsi"/>
        </w:rPr>
        <w:t>ceRNAs</w:t>
      </w:r>
      <w:proofErr w:type="spellEnd"/>
      <w:r w:rsidRPr="00D24A4E">
        <w:rPr>
          <w:rFonts w:cstheme="minorHAnsi"/>
        </w:rPr>
        <w:t xml:space="preserve">, </w:t>
      </w:r>
      <w:proofErr w:type="spellStart"/>
      <w:r w:rsidRPr="00D24A4E">
        <w:rPr>
          <w:rFonts w:cstheme="minorHAnsi"/>
        </w:rPr>
        <w:t>ceRNAs</w:t>
      </w:r>
      <w:proofErr w:type="spellEnd"/>
      <w:r w:rsidRPr="00D24A4E">
        <w:rPr>
          <w:rFonts w:cstheme="minorHAnsi"/>
        </w:rPr>
        <w:t xml:space="preserve"> hold better prognostic power to predict survival outcomes. Our results showed that </w:t>
      </w:r>
      <w:proofErr w:type="spellStart"/>
      <w:r w:rsidRPr="00D24A4E">
        <w:rPr>
          <w:rFonts w:cstheme="minorHAnsi"/>
        </w:rPr>
        <w:t>Cancerin</w:t>
      </w:r>
      <w:proofErr w:type="spellEnd"/>
      <w:r w:rsidRPr="00D24A4E">
        <w:rPr>
          <w:rFonts w:cstheme="minorHAnsi"/>
        </w:rPr>
        <w:t xml:space="preserve"> can be used to identify genome-wide and functionally important </w:t>
      </w:r>
      <w:proofErr w:type="spellStart"/>
      <w:r w:rsidRPr="00D24A4E">
        <w:rPr>
          <w:rFonts w:cstheme="minorHAnsi"/>
        </w:rPr>
        <w:t>ceRNA</w:t>
      </w:r>
      <w:proofErr w:type="spellEnd"/>
      <w:r w:rsidRPr="00D24A4E">
        <w:rPr>
          <w:rFonts w:cstheme="minorHAnsi"/>
        </w:rPr>
        <w:t xml:space="preserve"> interactions, which makes it a valuable tool to better understand this recently discovered gene regulation mechanism and its role in cancer biology.</w:t>
      </w:r>
    </w:p>
    <w:p w14:paraId="48944EEA" w14:textId="77777777" w:rsidR="005913D3" w:rsidRPr="00F36C05" w:rsidRDefault="005913D3" w:rsidP="005D2B5C">
      <w:pPr>
        <w:pStyle w:val="Heading1"/>
        <w:rPr>
          <w:rFonts w:asciiTheme="minorHAnsi" w:hAnsiTheme="minorHAnsi" w:cstheme="minorHAnsi"/>
          <w:b/>
        </w:rPr>
      </w:pPr>
      <w:r w:rsidRPr="00F36C05">
        <w:rPr>
          <w:rFonts w:asciiTheme="minorHAnsi" w:hAnsiTheme="minorHAnsi" w:cstheme="minorHAnsi"/>
          <w:b/>
        </w:rPr>
        <w:t>Introduction</w:t>
      </w:r>
    </w:p>
    <w:p w14:paraId="7CA44A6F" w14:textId="255793F4" w:rsidR="005913D3" w:rsidRPr="005913D3" w:rsidRDefault="005913D3" w:rsidP="00451D14">
      <w:pPr>
        <w:pStyle w:val="NoSpacing"/>
        <w:ind w:firstLine="720"/>
        <w:rPr>
          <w:rFonts w:cstheme="minorHAnsi"/>
        </w:rPr>
      </w:pPr>
      <w:bookmarkStart w:id="3" w:name="article1.body1.sec1.p1"/>
      <w:bookmarkEnd w:id="3"/>
      <w:r w:rsidRPr="005913D3">
        <w:rPr>
          <w:rFonts w:cstheme="minorHAnsi"/>
        </w:rPr>
        <w:t xml:space="preserve">MicroRNAs (miRNAs) are a family of short non-coding RNA molecules involved in post-transcriptional gene regulation. MiRNAs attach to </w:t>
      </w:r>
      <w:proofErr w:type="spellStart"/>
      <w:r w:rsidRPr="005913D3">
        <w:rPr>
          <w:rFonts w:cstheme="minorHAnsi"/>
        </w:rPr>
        <w:t>Argonaute</w:t>
      </w:r>
      <w:proofErr w:type="spellEnd"/>
      <w:r w:rsidRPr="005913D3">
        <w:rPr>
          <w:rFonts w:cstheme="minorHAnsi"/>
        </w:rPr>
        <w:t xml:space="preserve"> protein to form RNA-induced silencing complexes (RISCs), which bind to miRNA-response-elements (MREs) located on the 3′UTR of messenger RNAs (mRNAs). This binding promotes mRNA degradation or inhibit their translation into proteins</w:t>
      </w:r>
      <w:r w:rsidR="00451D14" w:rsidRPr="00D24A4E">
        <w:rPr>
          <w:rFonts w:cstheme="minorHAnsi"/>
        </w:rPr>
        <w:t>.</w:t>
      </w:r>
      <w:hyperlink r:id="rId9" w:anchor="pcbi.1006318.ref001" w:history="1">
        <w:r w:rsidRPr="005913D3">
          <w:rPr>
            <w:rStyle w:val="Hyperlink"/>
            <w:rFonts w:cstheme="minorHAnsi"/>
            <w:vertAlign w:val="superscript"/>
          </w:rPr>
          <w:t>1</w:t>
        </w:r>
      </w:hyperlink>
      <w:r w:rsidRPr="005913D3">
        <w:rPr>
          <w:rFonts w:cstheme="minorHAnsi"/>
        </w:rPr>
        <w:t xml:space="preserve"> A typical mRNA contains multiple MREs, which are binding sites for one or multiple miRNAs. Thus, a mRNA can be targeted by multiple miRNAs, and a miRNA can target multiple mRNAs</w:t>
      </w:r>
      <w:r w:rsidR="00451D14" w:rsidRPr="00D24A4E">
        <w:rPr>
          <w:rFonts w:cstheme="minorHAnsi"/>
        </w:rPr>
        <w:t>.</w:t>
      </w:r>
      <w:hyperlink r:id="rId10" w:anchor="pcbi.1006318.ref002" w:history="1">
        <w:r w:rsidRPr="005913D3">
          <w:rPr>
            <w:rStyle w:val="Hyperlink"/>
            <w:rFonts w:cstheme="minorHAnsi"/>
            <w:vertAlign w:val="superscript"/>
          </w:rPr>
          <w:t>2</w:t>
        </w:r>
      </w:hyperlink>
    </w:p>
    <w:p w14:paraId="45C885F3" w14:textId="1CA8509F" w:rsidR="005913D3" w:rsidRPr="005913D3" w:rsidRDefault="005913D3" w:rsidP="00451D14">
      <w:pPr>
        <w:pStyle w:val="NoSpacing"/>
        <w:ind w:firstLine="720"/>
        <w:rPr>
          <w:rFonts w:cstheme="minorHAnsi"/>
        </w:rPr>
      </w:pPr>
      <w:bookmarkStart w:id="4" w:name="article1.body1.sec1.p2"/>
      <w:bookmarkEnd w:id="4"/>
      <w:r w:rsidRPr="005913D3">
        <w:rPr>
          <w:rFonts w:cstheme="minorHAnsi"/>
        </w:rPr>
        <w:t>As protein synthesis is impacted by miRNA-mRNA binding, gene regulation by miRNAs plays an important role in a wide range of biological processes such as cell growth, differentiation, and apoptosis</w:t>
      </w:r>
      <w:r w:rsidR="00451D14" w:rsidRPr="00D24A4E">
        <w:rPr>
          <w:rFonts w:cstheme="minorHAnsi"/>
        </w:rPr>
        <w:t>.</w:t>
      </w:r>
      <w:hyperlink r:id="rId11" w:anchor="pcbi.1006318.ref003" w:history="1">
        <w:r w:rsidRPr="005913D3">
          <w:rPr>
            <w:rStyle w:val="Hyperlink"/>
            <w:rFonts w:cstheme="minorHAnsi"/>
            <w:vertAlign w:val="superscript"/>
          </w:rPr>
          <w:t>3</w:t>
        </w:r>
      </w:hyperlink>
      <w:r w:rsidRPr="005913D3">
        <w:rPr>
          <w:rFonts w:cstheme="minorHAnsi"/>
          <w:vertAlign w:val="superscript"/>
        </w:rPr>
        <w:t>–</w:t>
      </w:r>
      <w:hyperlink r:id="rId12" w:anchor="pcbi.1006318.ref005" w:history="1">
        <w:r w:rsidRPr="005913D3">
          <w:rPr>
            <w:rStyle w:val="Hyperlink"/>
            <w:rFonts w:cstheme="minorHAnsi"/>
            <w:vertAlign w:val="superscript"/>
          </w:rPr>
          <w:t>5</w:t>
        </w:r>
      </w:hyperlink>
      <w:r w:rsidRPr="005913D3">
        <w:rPr>
          <w:rFonts w:cstheme="minorHAnsi"/>
        </w:rPr>
        <w:t xml:space="preserve"> Anomaly in miRNA regulation have been implicated in multiple diseases including cancer</w:t>
      </w:r>
      <w:r w:rsidR="00451D14" w:rsidRPr="00D24A4E">
        <w:rPr>
          <w:rFonts w:cstheme="minorHAnsi"/>
        </w:rPr>
        <w:t>.</w:t>
      </w:r>
      <w:hyperlink r:id="rId13" w:anchor="pcbi.1006318.ref006" w:history="1">
        <w:r w:rsidRPr="005913D3">
          <w:rPr>
            <w:rStyle w:val="Hyperlink"/>
            <w:rFonts w:cstheme="minorHAnsi"/>
            <w:vertAlign w:val="superscript"/>
          </w:rPr>
          <w:t>6</w:t>
        </w:r>
      </w:hyperlink>
      <w:r w:rsidRPr="005913D3">
        <w:rPr>
          <w:rFonts w:cstheme="minorHAnsi"/>
        </w:rPr>
        <w:t xml:space="preserve"> Aberrant changes in miRNA concentration in cells could lead to dysregulation of tumor suppressors or oncogenic genes, which could trigger cancer development and progression</w:t>
      </w:r>
      <w:r w:rsidR="00451D14" w:rsidRPr="00D24A4E">
        <w:rPr>
          <w:rFonts w:cstheme="minorHAnsi"/>
        </w:rPr>
        <w:t>.</w:t>
      </w:r>
      <w:hyperlink r:id="rId14" w:anchor="pcbi.1006318.ref007" w:history="1">
        <w:r w:rsidRPr="005913D3">
          <w:rPr>
            <w:rStyle w:val="Hyperlink"/>
            <w:rFonts w:cstheme="minorHAnsi"/>
            <w:vertAlign w:val="superscript"/>
          </w:rPr>
          <w:t>7</w:t>
        </w:r>
      </w:hyperlink>
    </w:p>
    <w:p w14:paraId="38C79E69" w14:textId="513F4BEB" w:rsidR="005913D3" w:rsidRPr="005913D3" w:rsidRDefault="005913D3" w:rsidP="00451D14">
      <w:pPr>
        <w:pStyle w:val="NoSpacing"/>
        <w:ind w:firstLine="720"/>
        <w:rPr>
          <w:rFonts w:cstheme="minorHAnsi"/>
        </w:rPr>
      </w:pPr>
      <w:bookmarkStart w:id="5" w:name="article1.body1.sec1.p3"/>
      <w:bookmarkEnd w:id="5"/>
      <w:r w:rsidRPr="005913D3">
        <w:rPr>
          <w:rFonts w:cstheme="minorHAnsi"/>
        </w:rPr>
        <w:t>Recent experimental studies suggest a new layer of miRNA-mediated regulation that involves indirect interactions between RNA molecules via their interactions with common miRNAs</w:t>
      </w:r>
      <w:r w:rsidR="00980EE6" w:rsidRPr="00D24A4E">
        <w:rPr>
          <w:rFonts w:cstheme="minorHAnsi"/>
        </w:rPr>
        <w:t>.</w:t>
      </w:r>
      <w:hyperlink r:id="rId15" w:anchor="pcbi.1006318.ref008" w:history="1">
        <w:r w:rsidRPr="005913D3">
          <w:rPr>
            <w:rStyle w:val="Hyperlink"/>
            <w:rFonts w:cstheme="minorHAnsi"/>
            <w:vertAlign w:val="superscript"/>
          </w:rPr>
          <w:t>8</w:t>
        </w:r>
      </w:hyperlink>
      <w:r w:rsidRPr="005913D3">
        <w:rPr>
          <w:rFonts w:cstheme="minorHAnsi"/>
          <w:vertAlign w:val="superscript"/>
        </w:rPr>
        <w:t>, </w:t>
      </w:r>
      <w:hyperlink r:id="rId16" w:anchor="pcbi.1006318.ref009" w:history="1">
        <w:r w:rsidRPr="005913D3">
          <w:rPr>
            <w:rStyle w:val="Hyperlink"/>
            <w:rFonts w:cstheme="minorHAnsi"/>
            <w:vertAlign w:val="superscript"/>
          </w:rPr>
          <w:t>9</w:t>
        </w:r>
      </w:hyperlink>
      <w:r w:rsidRPr="005913D3">
        <w:rPr>
          <w:rFonts w:cstheme="minorHAnsi"/>
        </w:rPr>
        <w:t xml:space="preserve"> Such RNAs are called competing endogenous RNAs (</w:t>
      </w:r>
      <w:proofErr w:type="spellStart"/>
      <w:r w:rsidRPr="005913D3">
        <w:rPr>
          <w:rFonts w:cstheme="minorHAnsi"/>
        </w:rPr>
        <w:t>ceRNAs</w:t>
      </w:r>
      <w:proofErr w:type="spellEnd"/>
      <w:r w:rsidRPr="005913D3">
        <w:rPr>
          <w:rFonts w:cstheme="minorHAnsi"/>
        </w:rPr>
        <w:t xml:space="preserve">), and their indirect interactions are referred as </w:t>
      </w:r>
      <w:proofErr w:type="spellStart"/>
      <w:r w:rsidRPr="005913D3">
        <w:rPr>
          <w:rFonts w:cstheme="minorHAnsi"/>
        </w:rPr>
        <w:t>ceRNA</w:t>
      </w:r>
      <w:proofErr w:type="spellEnd"/>
      <w:r w:rsidRPr="005913D3">
        <w:rPr>
          <w:rFonts w:cstheme="minorHAnsi"/>
        </w:rPr>
        <w:t xml:space="preserve"> interactions</w:t>
      </w:r>
      <w:r w:rsidR="00980EE6" w:rsidRPr="00D24A4E">
        <w:rPr>
          <w:rFonts w:cstheme="minorHAnsi"/>
        </w:rPr>
        <w:t>.</w:t>
      </w:r>
      <w:hyperlink r:id="rId17" w:anchor="pcbi.1006318.ref008" w:history="1">
        <w:r w:rsidRPr="005913D3">
          <w:rPr>
            <w:rStyle w:val="Hyperlink"/>
            <w:rFonts w:cstheme="minorHAnsi"/>
            <w:vertAlign w:val="superscript"/>
          </w:rPr>
          <w:t>8</w:t>
        </w:r>
      </w:hyperlink>
      <w:r w:rsidRPr="005913D3">
        <w:rPr>
          <w:rFonts w:cstheme="minorHAnsi"/>
        </w:rPr>
        <w:t xml:space="preserve"> The </w:t>
      </w:r>
      <w:proofErr w:type="spellStart"/>
      <w:r w:rsidRPr="005913D3">
        <w:rPr>
          <w:rFonts w:cstheme="minorHAnsi"/>
        </w:rPr>
        <w:t>ceRNA</w:t>
      </w:r>
      <w:proofErr w:type="spellEnd"/>
      <w:r w:rsidRPr="005913D3">
        <w:rPr>
          <w:rFonts w:cstheme="minorHAnsi"/>
        </w:rPr>
        <w:t xml:space="preserve"> hypothesis</w:t>
      </w:r>
      <w:hyperlink r:id="rId18" w:anchor="pcbi.1006318.ref010" w:history="1">
        <w:r w:rsidRPr="005913D3">
          <w:rPr>
            <w:rStyle w:val="Hyperlink"/>
            <w:rFonts w:cstheme="minorHAnsi"/>
            <w:vertAlign w:val="superscript"/>
          </w:rPr>
          <w:t>10</w:t>
        </w:r>
      </w:hyperlink>
      <w:r w:rsidRPr="005913D3">
        <w:rPr>
          <w:rFonts w:cstheme="minorHAnsi"/>
        </w:rPr>
        <w:t xml:space="preserve"> posits that change of expression level in one </w:t>
      </w:r>
      <w:proofErr w:type="spellStart"/>
      <w:r w:rsidRPr="005913D3">
        <w:rPr>
          <w:rFonts w:cstheme="minorHAnsi"/>
        </w:rPr>
        <w:t>ceRNA</w:t>
      </w:r>
      <w:proofErr w:type="spellEnd"/>
      <w:r w:rsidRPr="005913D3">
        <w:rPr>
          <w:rFonts w:cstheme="minorHAnsi"/>
        </w:rPr>
        <w:t xml:space="preserve"> would alter its miRNA regulators’ abundance, which in turn alters the expression level of other target </w:t>
      </w:r>
      <w:proofErr w:type="spellStart"/>
      <w:r w:rsidRPr="005913D3">
        <w:rPr>
          <w:rFonts w:cstheme="minorHAnsi"/>
        </w:rPr>
        <w:t>ceRNAs</w:t>
      </w:r>
      <w:proofErr w:type="spellEnd"/>
      <w:r w:rsidRPr="005913D3">
        <w:rPr>
          <w:rFonts w:cstheme="minorHAnsi"/>
        </w:rPr>
        <w:t xml:space="preserve"> of these miRNAs. For example, a highly expressed </w:t>
      </w:r>
      <w:proofErr w:type="spellStart"/>
      <w:r w:rsidRPr="005913D3">
        <w:rPr>
          <w:rFonts w:cstheme="minorHAnsi"/>
        </w:rPr>
        <w:t>ceRNA</w:t>
      </w:r>
      <w:proofErr w:type="spellEnd"/>
      <w:r w:rsidRPr="005913D3">
        <w:rPr>
          <w:rFonts w:cstheme="minorHAnsi"/>
        </w:rPr>
        <w:t xml:space="preserve"> can sequester many miRNA molecules, reducing the total miRNA abundance and leading to the </w:t>
      </w:r>
      <w:proofErr w:type="spellStart"/>
      <w:r w:rsidRPr="005913D3">
        <w:rPr>
          <w:rFonts w:cstheme="minorHAnsi"/>
        </w:rPr>
        <w:t>derepression</w:t>
      </w:r>
      <w:proofErr w:type="spellEnd"/>
      <w:r w:rsidRPr="005913D3">
        <w:rPr>
          <w:rFonts w:cstheme="minorHAnsi"/>
        </w:rPr>
        <w:t xml:space="preserve"> of other target </w:t>
      </w:r>
      <w:proofErr w:type="spellStart"/>
      <w:r w:rsidRPr="005913D3">
        <w:rPr>
          <w:rFonts w:cstheme="minorHAnsi"/>
        </w:rPr>
        <w:t>ceRNAs</w:t>
      </w:r>
      <w:proofErr w:type="spellEnd"/>
      <w:r w:rsidRPr="005913D3">
        <w:rPr>
          <w:rFonts w:cstheme="minorHAnsi"/>
        </w:rPr>
        <w:t xml:space="preserve"> of these miRNAs. </w:t>
      </w:r>
      <w:proofErr w:type="spellStart"/>
      <w:r w:rsidRPr="005913D3">
        <w:rPr>
          <w:rFonts w:cstheme="minorHAnsi"/>
        </w:rPr>
        <w:t>CeRNA</w:t>
      </w:r>
      <w:proofErr w:type="spellEnd"/>
      <w:r w:rsidRPr="005913D3">
        <w:rPr>
          <w:rFonts w:cstheme="minorHAnsi"/>
        </w:rPr>
        <w:t xml:space="preserve"> interactions are not only among protein coding RNAs (i.e., mRNAs). Recent studies have found that non-coding RNAs (e.g., long non-coding RNAs (</w:t>
      </w:r>
      <w:proofErr w:type="spellStart"/>
      <w:r w:rsidRPr="005913D3">
        <w:rPr>
          <w:rFonts w:cstheme="minorHAnsi"/>
        </w:rPr>
        <w:t>lncRNAs</w:t>
      </w:r>
      <w:proofErr w:type="spellEnd"/>
      <w:r w:rsidRPr="005913D3">
        <w:rPr>
          <w:rFonts w:cstheme="minorHAnsi"/>
        </w:rPr>
        <w:t>)</w:t>
      </w:r>
      <w:hyperlink r:id="rId19" w:anchor="pcbi.1006318.ref011" w:history="1">
        <w:r w:rsidRPr="005913D3">
          <w:rPr>
            <w:rStyle w:val="Hyperlink"/>
            <w:rFonts w:cstheme="minorHAnsi"/>
            <w:vertAlign w:val="superscript"/>
          </w:rPr>
          <w:t>11</w:t>
        </w:r>
      </w:hyperlink>
      <w:r w:rsidRPr="005913D3">
        <w:rPr>
          <w:rFonts w:cstheme="minorHAnsi"/>
          <w:vertAlign w:val="superscript"/>
        </w:rPr>
        <w:t>, </w:t>
      </w:r>
      <w:hyperlink r:id="rId20" w:anchor="pcbi.1006318.ref012" w:history="1">
        <w:r w:rsidRPr="005913D3">
          <w:rPr>
            <w:rStyle w:val="Hyperlink"/>
            <w:rFonts w:cstheme="minorHAnsi"/>
            <w:vertAlign w:val="superscript"/>
          </w:rPr>
          <w:t>12</w:t>
        </w:r>
      </w:hyperlink>
      <w:r w:rsidRPr="005913D3">
        <w:rPr>
          <w:rFonts w:cstheme="minorHAnsi"/>
        </w:rPr>
        <w:t xml:space="preserve"> and pseudogenes</w:t>
      </w:r>
      <w:hyperlink r:id="rId21" w:anchor="pcbi.1006318.ref013" w:history="1">
        <w:r w:rsidRPr="005913D3">
          <w:rPr>
            <w:rStyle w:val="Hyperlink"/>
            <w:rFonts w:cstheme="minorHAnsi"/>
            <w:vertAlign w:val="superscript"/>
          </w:rPr>
          <w:t>13</w:t>
        </w:r>
      </w:hyperlink>
      <w:r w:rsidRPr="005913D3">
        <w:rPr>
          <w:rFonts w:cstheme="minorHAnsi"/>
        </w:rPr>
        <w:t xml:space="preserve">) also involve in </w:t>
      </w:r>
      <w:proofErr w:type="spellStart"/>
      <w:r w:rsidRPr="005913D3">
        <w:rPr>
          <w:rFonts w:cstheme="minorHAnsi"/>
        </w:rPr>
        <w:t>ceRNA</w:t>
      </w:r>
      <w:proofErr w:type="spellEnd"/>
      <w:r w:rsidRPr="005913D3">
        <w:rPr>
          <w:rFonts w:cstheme="minorHAnsi"/>
        </w:rPr>
        <w:t xml:space="preserve"> interactions. For the rest of the paper, “RNAs” refers to candidate </w:t>
      </w:r>
      <w:proofErr w:type="spellStart"/>
      <w:r w:rsidRPr="005913D3">
        <w:rPr>
          <w:rFonts w:cstheme="minorHAnsi"/>
        </w:rPr>
        <w:t>ceRNAs</w:t>
      </w:r>
      <w:proofErr w:type="spellEnd"/>
      <w:r w:rsidRPr="005913D3">
        <w:rPr>
          <w:rFonts w:cstheme="minorHAnsi"/>
        </w:rPr>
        <w:t xml:space="preserve">, which includes mRNAs and </w:t>
      </w:r>
      <w:proofErr w:type="spellStart"/>
      <w:r w:rsidRPr="005913D3">
        <w:rPr>
          <w:rFonts w:cstheme="minorHAnsi"/>
        </w:rPr>
        <w:t>lncRNAs</w:t>
      </w:r>
      <w:proofErr w:type="spellEnd"/>
      <w:r w:rsidRPr="005913D3">
        <w:rPr>
          <w:rFonts w:cstheme="minorHAnsi"/>
        </w:rPr>
        <w:t xml:space="preserve">. </w:t>
      </w:r>
      <w:proofErr w:type="spellStart"/>
      <w:r w:rsidRPr="005913D3">
        <w:rPr>
          <w:rFonts w:cstheme="minorHAnsi"/>
        </w:rPr>
        <w:t>CeRNA</w:t>
      </w:r>
      <w:proofErr w:type="spellEnd"/>
      <w:r w:rsidRPr="005913D3">
        <w:rPr>
          <w:rFonts w:cstheme="minorHAnsi"/>
        </w:rPr>
        <w:t xml:space="preserve"> interactions have been shown to regulate important biological processes such as muscle differentiation</w:t>
      </w:r>
      <w:r w:rsidR="00E858B1" w:rsidRPr="00D24A4E">
        <w:rPr>
          <w:rFonts w:cstheme="minorHAnsi"/>
        </w:rPr>
        <w:t>,</w:t>
      </w:r>
      <w:hyperlink r:id="rId22" w:anchor="pcbi.1006318.ref009" w:history="1">
        <w:r w:rsidRPr="005913D3">
          <w:rPr>
            <w:rStyle w:val="Hyperlink"/>
            <w:rFonts w:cstheme="minorHAnsi"/>
            <w:vertAlign w:val="superscript"/>
          </w:rPr>
          <w:t>9</w:t>
        </w:r>
      </w:hyperlink>
      <w:r w:rsidRPr="005913D3">
        <w:rPr>
          <w:rFonts w:cstheme="minorHAnsi"/>
        </w:rPr>
        <w:t xml:space="preserve"> self-renewal capability of embryonic stem cells [</w:t>
      </w:r>
      <w:hyperlink r:id="rId23" w:anchor="pcbi.1006318.ref003" w:history="1">
        <w:r w:rsidRPr="005913D3">
          <w:rPr>
            <w:rStyle w:val="Hyperlink"/>
            <w:rFonts w:cstheme="minorHAnsi"/>
          </w:rPr>
          <w:t>3</w:t>
        </w:r>
      </w:hyperlink>
      <w:r w:rsidRPr="005913D3">
        <w:rPr>
          <w:rFonts w:cstheme="minorHAnsi"/>
        </w:rPr>
        <w:t>], and inhibition of cancer cell differentiation</w:t>
      </w:r>
      <w:r w:rsidR="00E858B1" w:rsidRPr="00D24A4E">
        <w:rPr>
          <w:rFonts w:cstheme="minorHAnsi"/>
        </w:rPr>
        <w:t>.</w:t>
      </w:r>
      <w:hyperlink r:id="rId24" w:anchor="pcbi.1006318.ref014" w:history="1">
        <w:r w:rsidRPr="005913D3">
          <w:rPr>
            <w:rStyle w:val="Hyperlink"/>
            <w:rFonts w:cstheme="minorHAnsi"/>
            <w:vertAlign w:val="superscript"/>
          </w:rPr>
          <w:t>14</w:t>
        </w:r>
      </w:hyperlink>
      <w:r w:rsidRPr="005913D3">
        <w:rPr>
          <w:rFonts w:cstheme="minorHAnsi"/>
        </w:rPr>
        <w:t xml:space="preserve"> Disruption of </w:t>
      </w:r>
      <w:proofErr w:type="spellStart"/>
      <w:r w:rsidRPr="005913D3">
        <w:rPr>
          <w:rFonts w:cstheme="minorHAnsi"/>
        </w:rPr>
        <w:t>ceRNA</w:t>
      </w:r>
      <w:proofErr w:type="spellEnd"/>
      <w:r w:rsidRPr="005913D3">
        <w:rPr>
          <w:rFonts w:cstheme="minorHAnsi"/>
        </w:rPr>
        <w:t xml:space="preserve"> interactions has been implicated in multiple types of diseases including cancer</w:t>
      </w:r>
      <w:r w:rsidR="00E858B1" w:rsidRPr="00D24A4E">
        <w:rPr>
          <w:rFonts w:cstheme="minorHAnsi"/>
        </w:rPr>
        <w:t>.</w:t>
      </w:r>
      <w:hyperlink r:id="rId25" w:anchor="pcbi.1006318.ref015" w:history="1">
        <w:r w:rsidRPr="005913D3">
          <w:rPr>
            <w:rStyle w:val="Hyperlink"/>
            <w:rFonts w:cstheme="minorHAnsi"/>
            <w:vertAlign w:val="superscript"/>
          </w:rPr>
          <w:t>15</w:t>
        </w:r>
      </w:hyperlink>
      <w:r w:rsidRPr="005913D3">
        <w:rPr>
          <w:rFonts w:cstheme="minorHAnsi"/>
          <w:vertAlign w:val="superscript"/>
        </w:rPr>
        <w:t>, </w:t>
      </w:r>
      <w:hyperlink r:id="rId26" w:anchor="pcbi.1006318.ref016" w:history="1">
        <w:r w:rsidRPr="005913D3">
          <w:rPr>
            <w:rStyle w:val="Hyperlink"/>
            <w:rFonts w:cstheme="minorHAnsi"/>
            <w:vertAlign w:val="superscript"/>
          </w:rPr>
          <w:t>16</w:t>
        </w:r>
      </w:hyperlink>
      <w:r w:rsidRPr="005913D3">
        <w:rPr>
          <w:rFonts w:cstheme="minorHAnsi"/>
        </w:rPr>
        <w:t xml:space="preserve"> Disruption of </w:t>
      </w:r>
      <w:proofErr w:type="spellStart"/>
      <w:r w:rsidRPr="005913D3">
        <w:rPr>
          <w:rFonts w:cstheme="minorHAnsi"/>
        </w:rPr>
        <w:t>ceRNA</w:t>
      </w:r>
      <w:proofErr w:type="spellEnd"/>
      <w:r w:rsidRPr="005913D3">
        <w:rPr>
          <w:rFonts w:cstheme="minorHAnsi"/>
        </w:rPr>
        <w:t xml:space="preserve"> interactions can repress tumor-suppressor genes and lead to oncogenic activities</w:t>
      </w:r>
      <w:r w:rsidR="00E858B1" w:rsidRPr="00D24A4E">
        <w:rPr>
          <w:rFonts w:cstheme="minorHAnsi"/>
        </w:rPr>
        <w:t>.</w:t>
      </w:r>
      <w:hyperlink r:id="rId27" w:anchor="pcbi.1006318.ref017" w:history="1">
        <w:r w:rsidRPr="005913D3">
          <w:rPr>
            <w:rStyle w:val="Hyperlink"/>
            <w:rFonts w:cstheme="minorHAnsi"/>
            <w:vertAlign w:val="superscript"/>
          </w:rPr>
          <w:t>17</w:t>
        </w:r>
      </w:hyperlink>
      <w:r w:rsidRPr="005913D3">
        <w:rPr>
          <w:rFonts w:cstheme="minorHAnsi"/>
          <w:vertAlign w:val="superscript"/>
        </w:rPr>
        <w:t>, </w:t>
      </w:r>
      <w:hyperlink r:id="rId28" w:anchor="pcbi.1006318.ref018" w:history="1">
        <w:r w:rsidRPr="005913D3">
          <w:rPr>
            <w:rStyle w:val="Hyperlink"/>
            <w:rFonts w:cstheme="minorHAnsi"/>
            <w:vertAlign w:val="superscript"/>
          </w:rPr>
          <w:t>18</w:t>
        </w:r>
      </w:hyperlink>
      <w:r w:rsidRPr="005913D3">
        <w:rPr>
          <w:rFonts w:cstheme="minorHAnsi"/>
        </w:rPr>
        <w:t xml:space="preserve"> Comprehensive reviews of functions of </w:t>
      </w:r>
      <w:proofErr w:type="spellStart"/>
      <w:r w:rsidRPr="005913D3">
        <w:rPr>
          <w:rFonts w:cstheme="minorHAnsi"/>
        </w:rPr>
        <w:t>ceRNA</w:t>
      </w:r>
      <w:proofErr w:type="spellEnd"/>
      <w:r w:rsidRPr="005913D3">
        <w:rPr>
          <w:rFonts w:cstheme="minorHAnsi"/>
        </w:rPr>
        <w:t xml:space="preserve"> in cancer biology can be found in</w:t>
      </w:r>
      <w:r w:rsidR="00E858B1" w:rsidRPr="00D24A4E">
        <w:rPr>
          <w:rFonts w:cstheme="minorHAnsi"/>
        </w:rPr>
        <w:t>.</w:t>
      </w:r>
      <w:hyperlink r:id="rId29" w:anchor="pcbi.1006318.ref019" w:history="1">
        <w:r w:rsidRPr="005913D3">
          <w:rPr>
            <w:rStyle w:val="Hyperlink"/>
            <w:rFonts w:cstheme="minorHAnsi"/>
            <w:vertAlign w:val="superscript"/>
          </w:rPr>
          <w:t>19</w:t>
        </w:r>
      </w:hyperlink>
      <w:r w:rsidRPr="005913D3">
        <w:rPr>
          <w:rFonts w:cstheme="minorHAnsi"/>
          <w:vertAlign w:val="superscript"/>
        </w:rPr>
        <w:t>–</w:t>
      </w:r>
      <w:hyperlink r:id="rId30" w:anchor="pcbi.1006318.ref021" w:history="1">
        <w:r w:rsidRPr="005913D3">
          <w:rPr>
            <w:rStyle w:val="Hyperlink"/>
            <w:rFonts w:cstheme="minorHAnsi"/>
            <w:vertAlign w:val="superscript"/>
          </w:rPr>
          <w:t>21</w:t>
        </w:r>
      </w:hyperlink>
    </w:p>
    <w:p w14:paraId="5D14E188" w14:textId="77777777" w:rsidR="005913D3" w:rsidRPr="005913D3" w:rsidRDefault="005913D3" w:rsidP="00CF16EF">
      <w:pPr>
        <w:pStyle w:val="NoSpacing"/>
        <w:ind w:firstLine="720"/>
        <w:rPr>
          <w:rFonts w:cstheme="minorHAnsi"/>
        </w:rPr>
      </w:pPr>
      <w:bookmarkStart w:id="6" w:name="article1.body1.sec1.p4"/>
      <w:bookmarkEnd w:id="6"/>
      <w:r w:rsidRPr="005913D3">
        <w:rPr>
          <w:rFonts w:cstheme="minorHAnsi"/>
        </w:rPr>
        <w:t xml:space="preserve">The existence and strength of </w:t>
      </w:r>
      <w:proofErr w:type="spellStart"/>
      <w:r w:rsidRPr="005913D3">
        <w:rPr>
          <w:rFonts w:cstheme="minorHAnsi"/>
        </w:rPr>
        <w:t>ceRNA</w:t>
      </w:r>
      <w:proofErr w:type="spellEnd"/>
      <w:r w:rsidRPr="005913D3">
        <w:rPr>
          <w:rFonts w:cstheme="minorHAnsi"/>
        </w:rPr>
        <w:t xml:space="preserve"> interactions may vary significantly in different physiological and cellular settings (i.e., normal cells versus tumor cells). As </w:t>
      </w:r>
      <w:proofErr w:type="spellStart"/>
      <w:r w:rsidRPr="005913D3">
        <w:rPr>
          <w:rFonts w:cstheme="minorHAnsi"/>
        </w:rPr>
        <w:t>ceRNA</w:t>
      </w:r>
      <w:proofErr w:type="spellEnd"/>
      <w:r w:rsidRPr="005913D3">
        <w:rPr>
          <w:rFonts w:cstheme="minorHAnsi"/>
        </w:rPr>
        <w:t xml:space="preserve"> interaction is considered as a new layer of gene </w:t>
      </w:r>
      <w:r w:rsidRPr="005913D3">
        <w:rPr>
          <w:rFonts w:cstheme="minorHAnsi"/>
        </w:rPr>
        <w:lastRenderedPageBreak/>
        <w:t xml:space="preserve">regulation, identification and construction of genome-wide and condition-specific </w:t>
      </w:r>
      <w:proofErr w:type="spellStart"/>
      <w:r w:rsidRPr="005913D3">
        <w:rPr>
          <w:rFonts w:cstheme="minorHAnsi"/>
        </w:rPr>
        <w:t>ceRNA</w:t>
      </w:r>
      <w:proofErr w:type="spellEnd"/>
      <w:r w:rsidRPr="005913D3">
        <w:rPr>
          <w:rFonts w:cstheme="minorHAnsi"/>
        </w:rPr>
        <w:t xml:space="preserve"> interaction networks could facilitate better understanding of </w:t>
      </w:r>
      <w:proofErr w:type="spellStart"/>
      <w:r w:rsidRPr="005913D3">
        <w:rPr>
          <w:rFonts w:cstheme="minorHAnsi"/>
        </w:rPr>
        <w:t>ceRNA</w:t>
      </w:r>
      <w:proofErr w:type="spellEnd"/>
      <w:r w:rsidRPr="005913D3">
        <w:rPr>
          <w:rFonts w:cstheme="minorHAnsi"/>
        </w:rPr>
        <w:t xml:space="preserve"> regulatory mechanisms and their biological significance. While experimental studies are of great importance to confirm </w:t>
      </w:r>
      <w:proofErr w:type="spellStart"/>
      <w:r w:rsidRPr="005913D3">
        <w:rPr>
          <w:rFonts w:cstheme="minorHAnsi"/>
        </w:rPr>
        <w:t>ceRNA</w:t>
      </w:r>
      <w:proofErr w:type="spellEnd"/>
      <w:r w:rsidRPr="005913D3">
        <w:rPr>
          <w:rFonts w:cstheme="minorHAnsi"/>
        </w:rPr>
        <w:t xml:space="preserve"> interactions, inference of </w:t>
      </w:r>
      <w:proofErr w:type="spellStart"/>
      <w:r w:rsidRPr="005913D3">
        <w:rPr>
          <w:rFonts w:cstheme="minorHAnsi"/>
        </w:rPr>
        <w:t>ceRNA</w:t>
      </w:r>
      <w:proofErr w:type="spellEnd"/>
      <w:r w:rsidRPr="005913D3">
        <w:rPr>
          <w:rFonts w:cstheme="minorHAnsi"/>
        </w:rPr>
        <w:t xml:space="preserve"> interaction networks by only experimental methods would be time- and cost-prohibitive. Thus, computational tools are needed to infer </w:t>
      </w:r>
      <w:proofErr w:type="spellStart"/>
      <w:r w:rsidRPr="005913D3">
        <w:rPr>
          <w:rFonts w:cstheme="minorHAnsi"/>
        </w:rPr>
        <w:t>ceRNA</w:t>
      </w:r>
      <w:proofErr w:type="spellEnd"/>
      <w:r w:rsidRPr="005913D3">
        <w:rPr>
          <w:rFonts w:cstheme="minorHAnsi"/>
        </w:rPr>
        <w:t xml:space="preserve"> interaction networks and generate new hypotheses for further experimental validation.</w:t>
      </w:r>
    </w:p>
    <w:p w14:paraId="051D11E0" w14:textId="3455209B" w:rsidR="005913D3" w:rsidRPr="005913D3" w:rsidRDefault="005913D3" w:rsidP="00BE3B20">
      <w:pPr>
        <w:pStyle w:val="NoSpacing"/>
        <w:ind w:firstLine="720"/>
        <w:rPr>
          <w:rFonts w:cstheme="minorHAnsi"/>
        </w:rPr>
      </w:pPr>
      <w:bookmarkStart w:id="7" w:name="article1.body1.sec1.p5"/>
      <w:bookmarkEnd w:id="7"/>
      <w:r w:rsidRPr="005913D3">
        <w:rPr>
          <w:rFonts w:cstheme="minorHAnsi"/>
        </w:rPr>
        <w:t xml:space="preserve">Since </w:t>
      </w:r>
      <w:proofErr w:type="spellStart"/>
      <w:r w:rsidRPr="005913D3">
        <w:rPr>
          <w:rFonts w:cstheme="minorHAnsi"/>
        </w:rPr>
        <w:t>ceRNA</w:t>
      </w:r>
      <w:proofErr w:type="spellEnd"/>
      <w:r w:rsidRPr="005913D3">
        <w:rPr>
          <w:rFonts w:cstheme="minorHAnsi"/>
        </w:rPr>
        <w:t xml:space="preserve"> interactions are mediated via miRNAs, identifying interactions between miRNAs and their targets is a prerequisite to infer </w:t>
      </w:r>
      <w:proofErr w:type="spellStart"/>
      <w:r w:rsidRPr="005913D3">
        <w:rPr>
          <w:rFonts w:cstheme="minorHAnsi"/>
        </w:rPr>
        <w:t>ceRNA</w:t>
      </w:r>
      <w:proofErr w:type="spellEnd"/>
      <w:r w:rsidRPr="005913D3">
        <w:rPr>
          <w:rFonts w:cstheme="minorHAnsi"/>
        </w:rPr>
        <w:t xml:space="preserve"> interactions. Sequence-based miRNA target prediction algorithms such as TargetScan</w:t>
      </w:r>
      <w:hyperlink r:id="rId31" w:anchor="pcbi.1006318.ref022" w:history="1">
        <w:r w:rsidRPr="005913D3">
          <w:rPr>
            <w:rStyle w:val="Hyperlink"/>
            <w:rFonts w:cstheme="minorHAnsi"/>
            <w:vertAlign w:val="superscript"/>
          </w:rPr>
          <w:t>22</w:t>
        </w:r>
      </w:hyperlink>
      <w:r w:rsidRPr="005913D3">
        <w:rPr>
          <w:rFonts w:cstheme="minorHAnsi"/>
        </w:rPr>
        <w:t xml:space="preserve"> and miRanda</w:t>
      </w:r>
      <w:hyperlink r:id="rId32" w:anchor="pcbi.1006318.ref023" w:history="1">
        <w:r w:rsidRPr="005913D3">
          <w:rPr>
            <w:rStyle w:val="Hyperlink"/>
            <w:rFonts w:cstheme="minorHAnsi"/>
            <w:vertAlign w:val="superscript"/>
          </w:rPr>
          <w:t>23</w:t>
        </w:r>
      </w:hyperlink>
      <w:r w:rsidRPr="005913D3">
        <w:rPr>
          <w:rFonts w:cstheme="minorHAnsi"/>
        </w:rPr>
        <w:t xml:space="preserve"> have been employed to search for MREs in 3′UTR of mRNAs, and miRNA-mRNA interaction databases such as starBase</w:t>
      </w:r>
      <w:hyperlink r:id="rId33" w:anchor="pcbi.1006318.ref024" w:history="1">
        <w:r w:rsidRPr="005913D3">
          <w:rPr>
            <w:rStyle w:val="Hyperlink"/>
            <w:rFonts w:cstheme="minorHAnsi"/>
            <w:vertAlign w:val="superscript"/>
          </w:rPr>
          <w:t>24</w:t>
        </w:r>
      </w:hyperlink>
      <w:r w:rsidRPr="005913D3">
        <w:rPr>
          <w:rFonts w:cstheme="minorHAnsi"/>
        </w:rPr>
        <w:t xml:space="preserve"> and miRWalk</w:t>
      </w:r>
      <w:hyperlink r:id="rId34" w:anchor="pcbi.1006318.ref025" w:history="1">
        <w:r w:rsidRPr="005913D3">
          <w:rPr>
            <w:rStyle w:val="Hyperlink"/>
            <w:rFonts w:cstheme="minorHAnsi"/>
            <w:vertAlign w:val="superscript"/>
          </w:rPr>
          <w:t>25</w:t>
        </w:r>
      </w:hyperlink>
      <w:r w:rsidRPr="005913D3">
        <w:rPr>
          <w:rFonts w:cstheme="minorHAnsi"/>
        </w:rPr>
        <w:t xml:space="preserve"> store computationally and experimentally verified miRNA-mRNA interactions. Expression profiles of both mRNAs and miRNAs were also used to identify condition-specific miRNA-mRNA interactions. As miRNAs were mostly known to repress the expression of its targets, expression levels of miRNAs and their targets were often required to be negatively correlated</w:t>
      </w:r>
      <w:r w:rsidR="00BE3B20" w:rsidRPr="00D24A4E">
        <w:rPr>
          <w:rFonts w:cstheme="minorHAnsi"/>
        </w:rPr>
        <w:t>.</w:t>
      </w:r>
      <w:hyperlink r:id="rId35" w:anchor="pcbi.1006318.ref026" w:history="1">
        <w:r w:rsidRPr="005913D3">
          <w:rPr>
            <w:rStyle w:val="Hyperlink"/>
            <w:rFonts w:cstheme="minorHAnsi"/>
            <w:vertAlign w:val="superscript"/>
          </w:rPr>
          <w:t>26</w:t>
        </w:r>
      </w:hyperlink>
      <w:r w:rsidRPr="005913D3">
        <w:rPr>
          <w:rFonts w:cstheme="minorHAnsi"/>
          <w:vertAlign w:val="superscript"/>
        </w:rPr>
        <w:t>, </w:t>
      </w:r>
      <w:hyperlink r:id="rId36" w:anchor="pcbi.1006318.ref027" w:history="1">
        <w:r w:rsidRPr="005913D3">
          <w:rPr>
            <w:rStyle w:val="Hyperlink"/>
            <w:rFonts w:cstheme="minorHAnsi"/>
            <w:vertAlign w:val="superscript"/>
          </w:rPr>
          <w:t>27</w:t>
        </w:r>
      </w:hyperlink>
    </w:p>
    <w:p w14:paraId="47436E54" w14:textId="27E52D68" w:rsidR="005913D3" w:rsidRPr="005913D3" w:rsidRDefault="005913D3" w:rsidP="00BE3B20">
      <w:pPr>
        <w:pStyle w:val="NoSpacing"/>
        <w:ind w:firstLine="720"/>
        <w:rPr>
          <w:rFonts w:cstheme="minorHAnsi"/>
        </w:rPr>
      </w:pPr>
      <w:bookmarkStart w:id="8" w:name="article1.body1.sec1.p6"/>
      <w:bookmarkEnd w:id="8"/>
      <w:r w:rsidRPr="005913D3">
        <w:rPr>
          <w:rFonts w:cstheme="minorHAnsi"/>
        </w:rPr>
        <w:t xml:space="preserve">After predicting miRNA-target gene interactions, existing </w:t>
      </w:r>
      <w:proofErr w:type="spellStart"/>
      <w:r w:rsidRPr="005913D3">
        <w:rPr>
          <w:rFonts w:cstheme="minorHAnsi"/>
        </w:rPr>
        <w:t>ceRNA</w:t>
      </w:r>
      <w:proofErr w:type="spellEnd"/>
      <w:r w:rsidRPr="005913D3">
        <w:rPr>
          <w:rFonts w:cstheme="minorHAnsi"/>
        </w:rPr>
        <w:t xml:space="preserve"> inference methods differed in how they related expression of miRNAs and their co-regulated genes to decide which genes can establish </w:t>
      </w:r>
      <w:proofErr w:type="spellStart"/>
      <w:r w:rsidRPr="005913D3">
        <w:rPr>
          <w:rFonts w:cstheme="minorHAnsi"/>
        </w:rPr>
        <w:t>ceRNA</w:t>
      </w:r>
      <w:proofErr w:type="spellEnd"/>
      <w:r w:rsidRPr="005913D3">
        <w:rPr>
          <w:rFonts w:cstheme="minorHAnsi"/>
        </w:rPr>
        <w:t xml:space="preserve"> interactions. Pairwise gene expression correlation was often considered as the main criterion to select </w:t>
      </w:r>
      <w:proofErr w:type="spellStart"/>
      <w:r w:rsidRPr="005913D3">
        <w:rPr>
          <w:rFonts w:cstheme="minorHAnsi"/>
        </w:rPr>
        <w:t>ceRNA</w:t>
      </w:r>
      <w:proofErr w:type="spellEnd"/>
      <w:r w:rsidRPr="005913D3">
        <w:rPr>
          <w:rFonts w:cstheme="minorHAnsi"/>
        </w:rPr>
        <w:t xml:space="preserve"> interactions. Two </w:t>
      </w:r>
      <w:proofErr w:type="spellStart"/>
      <w:r w:rsidRPr="005913D3">
        <w:rPr>
          <w:rFonts w:cstheme="minorHAnsi"/>
        </w:rPr>
        <w:t>ceRNAs</w:t>
      </w:r>
      <w:proofErr w:type="spellEnd"/>
      <w:r w:rsidRPr="005913D3">
        <w:rPr>
          <w:rFonts w:cstheme="minorHAnsi"/>
        </w:rPr>
        <w:t xml:space="preserve"> were required to have positively correlated expression, and the </w:t>
      </w:r>
      <w:proofErr w:type="spellStart"/>
      <w:r w:rsidRPr="005913D3">
        <w:rPr>
          <w:rFonts w:cstheme="minorHAnsi"/>
        </w:rPr>
        <w:t>ceRNAs</w:t>
      </w:r>
      <w:proofErr w:type="spellEnd"/>
      <w:r w:rsidRPr="005913D3">
        <w:rPr>
          <w:rFonts w:cstheme="minorHAnsi"/>
        </w:rPr>
        <w:t xml:space="preserve"> and their miRNA regulators were required to have negatively correlated expression</w:t>
      </w:r>
      <w:r w:rsidR="00613721" w:rsidRPr="00D24A4E">
        <w:rPr>
          <w:rFonts w:cstheme="minorHAnsi"/>
        </w:rPr>
        <w:t>.</w:t>
      </w:r>
      <w:hyperlink r:id="rId37" w:anchor="pcbi.1006318.ref026" w:history="1">
        <w:r w:rsidRPr="005913D3">
          <w:rPr>
            <w:rStyle w:val="Hyperlink"/>
            <w:rFonts w:cstheme="minorHAnsi"/>
            <w:vertAlign w:val="superscript"/>
          </w:rPr>
          <w:t>26</w:t>
        </w:r>
      </w:hyperlink>
      <w:r w:rsidRPr="005913D3">
        <w:rPr>
          <w:rFonts w:cstheme="minorHAnsi"/>
          <w:vertAlign w:val="superscript"/>
        </w:rPr>
        <w:t>, </w:t>
      </w:r>
      <w:hyperlink r:id="rId38" w:anchor="pcbi.1006318.ref027" w:history="1">
        <w:r w:rsidRPr="005913D3">
          <w:rPr>
            <w:rStyle w:val="Hyperlink"/>
            <w:rFonts w:cstheme="minorHAnsi"/>
            <w:vertAlign w:val="superscript"/>
          </w:rPr>
          <w:t>27</w:t>
        </w:r>
      </w:hyperlink>
      <w:r w:rsidRPr="005913D3">
        <w:rPr>
          <w:rFonts w:cstheme="minorHAnsi"/>
        </w:rPr>
        <w:t xml:space="preserve"> However, miRNA expression data were also used to directly model the mediating effect of miRNAs in regulating </w:t>
      </w:r>
      <w:proofErr w:type="spellStart"/>
      <w:r w:rsidRPr="005913D3">
        <w:rPr>
          <w:rFonts w:cstheme="minorHAnsi"/>
        </w:rPr>
        <w:t>ceRNA</w:t>
      </w:r>
      <w:proofErr w:type="spellEnd"/>
      <w:r w:rsidRPr="005913D3">
        <w:rPr>
          <w:rFonts w:cstheme="minorHAnsi"/>
        </w:rPr>
        <w:t xml:space="preserve"> interaction. Partial Pearson correlation (PPC)</w:t>
      </w:r>
      <w:hyperlink r:id="rId39" w:anchor="pcbi.1006318.ref028" w:history="1">
        <w:r w:rsidRPr="005913D3">
          <w:rPr>
            <w:rStyle w:val="Hyperlink"/>
            <w:rFonts w:cstheme="minorHAnsi"/>
            <w:vertAlign w:val="superscript"/>
          </w:rPr>
          <w:t>28</w:t>
        </w:r>
      </w:hyperlink>
      <w:r w:rsidRPr="005913D3">
        <w:rPr>
          <w:rFonts w:cstheme="minorHAnsi"/>
        </w:rPr>
        <w:t xml:space="preserve"> and conditional mutual information (CMI)</w:t>
      </w:r>
      <w:hyperlink r:id="rId40" w:anchor="pcbi.1006318.ref029" w:history="1">
        <w:r w:rsidRPr="005913D3">
          <w:rPr>
            <w:rStyle w:val="Hyperlink"/>
            <w:rFonts w:cstheme="minorHAnsi"/>
            <w:vertAlign w:val="superscript"/>
          </w:rPr>
          <w:t>29</w:t>
        </w:r>
      </w:hyperlink>
      <w:r w:rsidRPr="005913D3">
        <w:rPr>
          <w:rFonts w:cstheme="minorHAnsi"/>
          <w:vertAlign w:val="superscript"/>
        </w:rPr>
        <w:t>, </w:t>
      </w:r>
      <w:hyperlink r:id="rId41" w:anchor="pcbi.1006318.ref030" w:history="1">
        <w:r w:rsidRPr="005913D3">
          <w:rPr>
            <w:rStyle w:val="Hyperlink"/>
            <w:rFonts w:cstheme="minorHAnsi"/>
            <w:vertAlign w:val="superscript"/>
          </w:rPr>
          <w:t>30</w:t>
        </w:r>
      </w:hyperlink>
      <w:r w:rsidRPr="005913D3">
        <w:rPr>
          <w:rFonts w:cstheme="minorHAnsi"/>
        </w:rPr>
        <w:t xml:space="preserve"> metrics have been used to measure linear or nonlinear dependence of candidate </w:t>
      </w:r>
      <w:proofErr w:type="spellStart"/>
      <w:r w:rsidRPr="005913D3">
        <w:rPr>
          <w:rFonts w:cstheme="minorHAnsi"/>
        </w:rPr>
        <w:t>ceRNAs</w:t>
      </w:r>
      <w:proofErr w:type="spellEnd"/>
      <w:r w:rsidRPr="005913D3">
        <w:rPr>
          <w:rFonts w:cstheme="minorHAnsi"/>
        </w:rPr>
        <w:t xml:space="preserve">’ expression on their shared miRNAs’ expression. Applying CMI to identify and construct a glioblastoma-specific </w:t>
      </w:r>
      <w:proofErr w:type="spellStart"/>
      <w:r w:rsidRPr="005913D3">
        <w:rPr>
          <w:rFonts w:cstheme="minorHAnsi"/>
        </w:rPr>
        <w:t>ceRNA</w:t>
      </w:r>
      <w:proofErr w:type="spellEnd"/>
      <w:r w:rsidRPr="005913D3">
        <w:rPr>
          <w:rFonts w:cstheme="minorHAnsi"/>
        </w:rPr>
        <w:t xml:space="preserve"> interaction network, </w:t>
      </w:r>
      <w:proofErr w:type="spellStart"/>
      <w:r w:rsidRPr="005913D3">
        <w:rPr>
          <w:rFonts w:cstheme="minorHAnsi"/>
        </w:rPr>
        <w:t>Sumazin</w:t>
      </w:r>
      <w:proofErr w:type="spellEnd"/>
      <w:r w:rsidRPr="005913D3">
        <w:rPr>
          <w:rFonts w:cstheme="minorHAnsi"/>
        </w:rPr>
        <w:t xml:space="preserve"> et al. found experimentally validated interactions between PTEN and their known </w:t>
      </w:r>
      <w:proofErr w:type="spellStart"/>
      <w:r w:rsidRPr="005913D3">
        <w:rPr>
          <w:rFonts w:cstheme="minorHAnsi"/>
        </w:rPr>
        <w:t>ceRNAs</w:t>
      </w:r>
      <w:proofErr w:type="spellEnd"/>
      <w:r w:rsidRPr="005913D3">
        <w:rPr>
          <w:rFonts w:cstheme="minorHAnsi"/>
        </w:rPr>
        <w:t xml:space="preserve"> in the </w:t>
      </w:r>
      <w:proofErr w:type="spellStart"/>
      <w:r w:rsidRPr="005913D3">
        <w:rPr>
          <w:rFonts w:cstheme="minorHAnsi"/>
        </w:rPr>
        <w:t>ceRNA</w:t>
      </w:r>
      <w:proofErr w:type="spellEnd"/>
      <w:r w:rsidRPr="005913D3">
        <w:rPr>
          <w:rFonts w:cstheme="minorHAnsi"/>
        </w:rPr>
        <w:t xml:space="preserve"> network</w:t>
      </w:r>
      <w:r w:rsidR="00613721" w:rsidRPr="00D24A4E">
        <w:rPr>
          <w:rFonts w:cstheme="minorHAnsi"/>
        </w:rPr>
        <w:t>.</w:t>
      </w:r>
      <w:hyperlink r:id="rId42" w:anchor="pcbi.1006318.ref029" w:history="1">
        <w:r w:rsidRPr="005913D3">
          <w:rPr>
            <w:rStyle w:val="Hyperlink"/>
            <w:rFonts w:cstheme="minorHAnsi"/>
            <w:vertAlign w:val="superscript"/>
          </w:rPr>
          <w:t>29</w:t>
        </w:r>
      </w:hyperlink>
      <w:r w:rsidRPr="005913D3">
        <w:rPr>
          <w:rFonts w:cstheme="minorHAnsi"/>
        </w:rPr>
        <w:t xml:space="preserve"> In</w:t>
      </w:r>
      <w:r w:rsidR="00613721" w:rsidRPr="00D24A4E">
        <w:rPr>
          <w:rFonts w:cstheme="minorHAnsi"/>
        </w:rPr>
        <w:t>,</w:t>
      </w:r>
      <w:hyperlink r:id="rId43" w:anchor="pcbi.1006318.ref028" w:history="1">
        <w:r w:rsidRPr="005913D3">
          <w:rPr>
            <w:rStyle w:val="Hyperlink"/>
            <w:rFonts w:cstheme="minorHAnsi"/>
            <w:vertAlign w:val="superscript"/>
          </w:rPr>
          <w:t>28</w:t>
        </w:r>
      </w:hyperlink>
      <w:r w:rsidRPr="005913D3">
        <w:rPr>
          <w:rFonts w:cstheme="minorHAnsi"/>
        </w:rPr>
        <w:t xml:space="preserve"> a new metric called sensitivity partial correlation was proposed to quantify the expression correlation dependency between two </w:t>
      </w:r>
      <w:proofErr w:type="spellStart"/>
      <w:r w:rsidRPr="005913D3">
        <w:rPr>
          <w:rFonts w:cstheme="minorHAnsi"/>
        </w:rPr>
        <w:t>ceRNAs</w:t>
      </w:r>
      <w:proofErr w:type="spellEnd"/>
      <w:r w:rsidRPr="005913D3">
        <w:rPr>
          <w:rFonts w:cstheme="minorHAnsi"/>
        </w:rPr>
        <w:t xml:space="preserve"> conditioned on their shared miRNAs’ expression. The researchers applied this metric to gene and miRNA expression of normal and tumor breast samples to construct normal-specific and tumor-specific </w:t>
      </w:r>
      <w:proofErr w:type="spellStart"/>
      <w:r w:rsidRPr="005913D3">
        <w:rPr>
          <w:rFonts w:cstheme="minorHAnsi"/>
        </w:rPr>
        <w:t>ceRNA</w:t>
      </w:r>
      <w:proofErr w:type="spellEnd"/>
      <w:r w:rsidRPr="005913D3">
        <w:rPr>
          <w:rFonts w:cstheme="minorHAnsi"/>
        </w:rPr>
        <w:t xml:space="preserve"> interaction networks. They observed that multiple cancer hallmarks such as tumor inflammation were only enriched in the tumor-specific </w:t>
      </w:r>
      <w:proofErr w:type="spellStart"/>
      <w:r w:rsidRPr="005913D3">
        <w:rPr>
          <w:rFonts w:cstheme="minorHAnsi"/>
        </w:rPr>
        <w:t>ceRNA</w:t>
      </w:r>
      <w:proofErr w:type="spellEnd"/>
      <w:r w:rsidRPr="005913D3">
        <w:rPr>
          <w:rFonts w:cstheme="minorHAnsi"/>
        </w:rPr>
        <w:t xml:space="preserve"> network. A detailed review on computational methods to infer </w:t>
      </w:r>
      <w:proofErr w:type="spellStart"/>
      <w:r w:rsidRPr="005913D3">
        <w:rPr>
          <w:rFonts w:cstheme="minorHAnsi"/>
        </w:rPr>
        <w:t>ceRNA</w:t>
      </w:r>
      <w:proofErr w:type="spellEnd"/>
      <w:r w:rsidRPr="005913D3">
        <w:rPr>
          <w:rFonts w:cstheme="minorHAnsi"/>
        </w:rPr>
        <w:t xml:space="preserve"> interactions can be found in</w:t>
      </w:r>
      <w:r w:rsidR="00857BEB" w:rsidRPr="00D24A4E">
        <w:rPr>
          <w:rFonts w:cstheme="minorHAnsi"/>
        </w:rPr>
        <w:t>.</w:t>
      </w:r>
      <w:hyperlink r:id="rId44" w:anchor="pcbi.1006318.ref031" w:history="1">
        <w:r w:rsidRPr="005913D3">
          <w:rPr>
            <w:rStyle w:val="Hyperlink"/>
            <w:rFonts w:cstheme="minorHAnsi"/>
            <w:vertAlign w:val="superscript"/>
          </w:rPr>
          <w:t>31</w:t>
        </w:r>
      </w:hyperlink>
    </w:p>
    <w:p w14:paraId="00EC6FF3" w14:textId="77777777" w:rsidR="005913D3" w:rsidRPr="005913D3" w:rsidRDefault="005913D3" w:rsidP="00613721">
      <w:pPr>
        <w:pStyle w:val="NoSpacing"/>
        <w:ind w:firstLine="720"/>
        <w:rPr>
          <w:rFonts w:cstheme="minorHAnsi"/>
        </w:rPr>
      </w:pPr>
      <w:bookmarkStart w:id="9" w:name="article1.body1.sec1.p7"/>
      <w:bookmarkEnd w:id="9"/>
      <w:r w:rsidRPr="005913D3">
        <w:rPr>
          <w:rFonts w:cstheme="minorHAnsi"/>
        </w:rPr>
        <w:t xml:space="preserve">In existing </w:t>
      </w:r>
      <w:proofErr w:type="spellStart"/>
      <w:r w:rsidRPr="005913D3">
        <w:rPr>
          <w:rFonts w:cstheme="minorHAnsi"/>
        </w:rPr>
        <w:t>ceRNA</w:t>
      </w:r>
      <w:proofErr w:type="spellEnd"/>
      <w:r w:rsidRPr="005913D3">
        <w:rPr>
          <w:rFonts w:cstheme="minorHAnsi"/>
        </w:rPr>
        <w:t xml:space="preserve"> studies, most computational methods consider miRNAs as the only type of gene regulators, while overlooking other important types of gene regulators such as transcription factors, DNA methylation, and copy number alteration. Not considering other types of regulators might lead to spurious miRNA-gene interactions, which would cause false positive predictions of </w:t>
      </w:r>
      <w:proofErr w:type="spellStart"/>
      <w:r w:rsidRPr="005913D3">
        <w:rPr>
          <w:rFonts w:cstheme="minorHAnsi"/>
        </w:rPr>
        <w:t>ceRNA</w:t>
      </w:r>
      <w:proofErr w:type="spellEnd"/>
      <w:r w:rsidRPr="005913D3">
        <w:rPr>
          <w:rFonts w:cstheme="minorHAnsi"/>
        </w:rPr>
        <w:t xml:space="preserve"> interactions. Notably, lack of experimental studies to confirm </w:t>
      </w:r>
      <w:proofErr w:type="spellStart"/>
      <w:r w:rsidRPr="005913D3">
        <w:rPr>
          <w:rFonts w:cstheme="minorHAnsi"/>
        </w:rPr>
        <w:t>ceRNA</w:t>
      </w:r>
      <w:proofErr w:type="spellEnd"/>
      <w:r w:rsidRPr="005913D3">
        <w:rPr>
          <w:rFonts w:cstheme="minorHAnsi"/>
        </w:rPr>
        <w:t xml:space="preserve"> interactions posed a big challenge to validate the accuracy and significance of inferred </w:t>
      </w:r>
      <w:proofErr w:type="spellStart"/>
      <w:r w:rsidRPr="005913D3">
        <w:rPr>
          <w:rFonts w:cstheme="minorHAnsi"/>
        </w:rPr>
        <w:t>ceRNA</w:t>
      </w:r>
      <w:proofErr w:type="spellEnd"/>
      <w:r w:rsidRPr="005913D3">
        <w:rPr>
          <w:rFonts w:cstheme="minorHAnsi"/>
        </w:rPr>
        <w:t xml:space="preserve"> interactions.</w:t>
      </w:r>
    </w:p>
    <w:p w14:paraId="098F722E" w14:textId="0152CBCC" w:rsidR="005913D3" w:rsidRPr="005913D3" w:rsidRDefault="005913D3" w:rsidP="00857BEB">
      <w:pPr>
        <w:pStyle w:val="NoSpacing"/>
        <w:ind w:firstLine="720"/>
        <w:rPr>
          <w:rFonts w:cstheme="minorHAnsi"/>
        </w:rPr>
      </w:pPr>
      <w:bookmarkStart w:id="10" w:name="article1.body1.sec1.p8"/>
      <w:bookmarkEnd w:id="10"/>
      <w:r w:rsidRPr="005913D3">
        <w:rPr>
          <w:rFonts w:cstheme="minorHAnsi"/>
        </w:rPr>
        <w:t xml:space="preserve">This study presents a computational pipeline called </w:t>
      </w:r>
      <w:proofErr w:type="spellStart"/>
      <w:r w:rsidRPr="005913D3">
        <w:rPr>
          <w:rFonts w:cstheme="minorHAnsi"/>
        </w:rPr>
        <w:t>Cancerin</w:t>
      </w:r>
      <w:proofErr w:type="spellEnd"/>
      <w:r w:rsidRPr="005913D3">
        <w:rPr>
          <w:rFonts w:cstheme="minorHAnsi"/>
        </w:rPr>
        <w:t>, which infers </w:t>
      </w:r>
      <w:r w:rsidRPr="005913D3">
        <w:rPr>
          <w:rFonts w:cstheme="minorHAnsi"/>
          <w:b/>
          <w:bCs/>
          <w:i/>
          <w:iCs/>
        </w:rPr>
        <w:t>Can</w:t>
      </w:r>
      <w:r w:rsidRPr="005913D3">
        <w:rPr>
          <w:rFonts w:cstheme="minorHAnsi"/>
        </w:rPr>
        <w:t>cer-associated </w:t>
      </w:r>
      <w:proofErr w:type="spellStart"/>
      <w:r w:rsidRPr="005913D3">
        <w:rPr>
          <w:rFonts w:cstheme="minorHAnsi"/>
          <w:b/>
          <w:bCs/>
          <w:i/>
          <w:iCs/>
        </w:rPr>
        <w:t>ceR</w:t>
      </w:r>
      <w:r w:rsidRPr="005913D3">
        <w:rPr>
          <w:rFonts w:cstheme="minorHAnsi"/>
        </w:rPr>
        <w:t>NA</w:t>
      </w:r>
      <w:proofErr w:type="spellEnd"/>
      <w:r w:rsidRPr="005913D3">
        <w:rPr>
          <w:rFonts w:cstheme="minorHAnsi"/>
        </w:rPr>
        <w:t> </w:t>
      </w:r>
      <w:proofErr w:type="spellStart"/>
      <w:r w:rsidRPr="005913D3">
        <w:rPr>
          <w:rFonts w:cstheme="minorHAnsi"/>
          <w:b/>
          <w:bCs/>
          <w:i/>
          <w:iCs/>
        </w:rPr>
        <w:t>i</w:t>
      </w:r>
      <w:r w:rsidRPr="005913D3">
        <w:rPr>
          <w:rFonts w:cstheme="minorHAnsi"/>
        </w:rPr>
        <w:t>teraction</w:t>
      </w:r>
      <w:proofErr w:type="spellEnd"/>
      <w:r w:rsidRPr="005913D3">
        <w:rPr>
          <w:rFonts w:cstheme="minorHAnsi"/>
        </w:rPr>
        <w:t> </w:t>
      </w:r>
      <w:r w:rsidRPr="005913D3">
        <w:rPr>
          <w:rFonts w:cstheme="minorHAnsi"/>
          <w:b/>
          <w:bCs/>
          <w:i/>
          <w:iCs/>
        </w:rPr>
        <w:t>n</w:t>
      </w:r>
      <w:r w:rsidRPr="005913D3">
        <w:rPr>
          <w:rFonts w:cstheme="minorHAnsi"/>
        </w:rPr>
        <w:t xml:space="preserve">etworks. A cancer-associated </w:t>
      </w:r>
      <w:proofErr w:type="spellStart"/>
      <w:r w:rsidRPr="005913D3">
        <w:rPr>
          <w:rFonts w:cstheme="minorHAnsi"/>
        </w:rPr>
        <w:t>ceRNA</w:t>
      </w:r>
      <w:proofErr w:type="spellEnd"/>
      <w:r w:rsidRPr="005913D3">
        <w:rPr>
          <w:rFonts w:cstheme="minorHAnsi"/>
        </w:rPr>
        <w:t xml:space="preserve"> interaction is defined as an interaction between two differentially expressed RNAs (between normal and cancer samples), and the interaction is mediated by some differentially expressed miRNAs that regulate both RNAs. Besides mRNAs, non-coding RNAs such as long non-coding RNAs (</w:t>
      </w:r>
      <w:proofErr w:type="spellStart"/>
      <w:r w:rsidRPr="005913D3">
        <w:rPr>
          <w:rFonts w:cstheme="minorHAnsi"/>
        </w:rPr>
        <w:t>lncRNAs</w:t>
      </w:r>
      <w:proofErr w:type="spellEnd"/>
      <w:r w:rsidRPr="005913D3">
        <w:rPr>
          <w:rFonts w:cstheme="minorHAnsi"/>
        </w:rPr>
        <w:t xml:space="preserve">) have been shown to actively participate in functionally important </w:t>
      </w:r>
      <w:proofErr w:type="spellStart"/>
      <w:r w:rsidRPr="005913D3">
        <w:rPr>
          <w:rFonts w:cstheme="minorHAnsi"/>
        </w:rPr>
        <w:t>ceRNA</w:t>
      </w:r>
      <w:proofErr w:type="spellEnd"/>
      <w:r w:rsidRPr="005913D3">
        <w:rPr>
          <w:rFonts w:cstheme="minorHAnsi"/>
        </w:rPr>
        <w:t xml:space="preserve"> interactions in both normal and cancer cells</w:t>
      </w:r>
      <w:r w:rsidR="00857BEB" w:rsidRPr="00D24A4E">
        <w:rPr>
          <w:rFonts w:cstheme="minorHAnsi"/>
        </w:rPr>
        <w:t>.</w:t>
      </w:r>
      <w:hyperlink r:id="rId45" w:anchor="pcbi.1006318.ref019" w:history="1">
        <w:r w:rsidRPr="005913D3">
          <w:rPr>
            <w:rStyle w:val="Hyperlink"/>
            <w:rFonts w:cstheme="minorHAnsi"/>
            <w:vertAlign w:val="superscript"/>
          </w:rPr>
          <w:t>19</w:t>
        </w:r>
      </w:hyperlink>
      <w:r w:rsidRPr="005913D3">
        <w:rPr>
          <w:rFonts w:cstheme="minorHAnsi"/>
          <w:vertAlign w:val="superscript"/>
        </w:rPr>
        <w:t>, </w:t>
      </w:r>
      <w:hyperlink r:id="rId46" w:anchor="pcbi.1006318.ref021" w:history="1">
        <w:r w:rsidRPr="005913D3">
          <w:rPr>
            <w:rStyle w:val="Hyperlink"/>
            <w:rFonts w:cstheme="minorHAnsi"/>
            <w:vertAlign w:val="superscript"/>
          </w:rPr>
          <w:t>21</w:t>
        </w:r>
      </w:hyperlink>
      <w:r w:rsidRPr="005913D3">
        <w:rPr>
          <w:rFonts w:cstheme="minorHAnsi"/>
        </w:rPr>
        <w:t xml:space="preserve"> Thus, our pipeline considers both mRNAs and </w:t>
      </w:r>
      <w:proofErr w:type="spellStart"/>
      <w:r w:rsidRPr="005913D3">
        <w:rPr>
          <w:rFonts w:cstheme="minorHAnsi"/>
        </w:rPr>
        <w:t>lncRNAs</w:t>
      </w:r>
      <w:proofErr w:type="spellEnd"/>
      <w:r w:rsidRPr="005913D3">
        <w:rPr>
          <w:rFonts w:cstheme="minorHAnsi"/>
        </w:rPr>
        <w:t xml:space="preserve"> as potential </w:t>
      </w:r>
      <w:proofErr w:type="spellStart"/>
      <w:r w:rsidRPr="005913D3">
        <w:rPr>
          <w:rFonts w:cstheme="minorHAnsi"/>
        </w:rPr>
        <w:t>ceRNAs</w:t>
      </w:r>
      <w:proofErr w:type="spellEnd"/>
      <w:r w:rsidRPr="005913D3">
        <w:rPr>
          <w:rFonts w:cstheme="minorHAnsi"/>
        </w:rPr>
        <w:t xml:space="preserve">. To infer interaction between miRNAs and their RNA targets (i.e., candidate </w:t>
      </w:r>
      <w:proofErr w:type="spellStart"/>
      <w:r w:rsidRPr="005913D3">
        <w:rPr>
          <w:rFonts w:cstheme="minorHAnsi"/>
        </w:rPr>
        <w:t>ceRNAs</w:t>
      </w:r>
      <w:proofErr w:type="spellEnd"/>
      <w:r w:rsidRPr="005913D3">
        <w:rPr>
          <w:rFonts w:cstheme="minorHAnsi"/>
        </w:rPr>
        <w:t xml:space="preserve">), </w:t>
      </w:r>
      <w:proofErr w:type="spellStart"/>
      <w:r w:rsidRPr="005913D3">
        <w:rPr>
          <w:rFonts w:cstheme="minorHAnsi"/>
        </w:rPr>
        <w:t>Cancerin</w:t>
      </w:r>
      <w:proofErr w:type="spellEnd"/>
      <w:r w:rsidRPr="005913D3">
        <w:rPr>
          <w:rFonts w:cstheme="minorHAnsi"/>
        </w:rPr>
        <w:t xml:space="preserve"> employs knowledge from both putative miRNA-RNA interactions and miRNA/RNA expression profiles. In addition, </w:t>
      </w:r>
      <w:proofErr w:type="spellStart"/>
      <w:r w:rsidRPr="005913D3">
        <w:rPr>
          <w:rFonts w:cstheme="minorHAnsi"/>
        </w:rPr>
        <w:t>Cancerin</w:t>
      </w:r>
      <w:proofErr w:type="spellEnd"/>
      <w:r w:rsidRPr="005913D3">
        <w:rPr>
          <w:rFonts w:cstheme="minorHAnsi"/>
        </w:rPr>
        <w:t xml:space="preserve"> incorporates other types of gene expression regulatory factors, namely copy number alteration, DNA methylation, and transcription factors to infer miRNA-RNA interactions, which distinguish </w:t>
      </w:r>
      <w:proofErr w:type="spellStart"/>
      <w:r w:rsidRPr="005913D3">
        <w:rPr>
          <w:rFonts w:cstheme="minorHAnsi"/>
        </w:rPr>
        <w:t>Cancerin</w:t>
      </w:r>
      <w:proofErr w:type="spellEnd"/>
      <w:r w:rsidRPr="005913D3">
        <w:rPr>
          <w:rFonts w:cstheme="minorHAnsi"/>
        </w:rPr>
        <w:t xml:space="preserve"> from existing </w:t>
      </w:r>
      <w:proofErr w:type="spellStart"/>
      <w:r w:rsidRPr="005913D3">
        <w:rPr>
          <w:rFonts w:cstheme="minorHAnsi"/>
        </w:rPr>
        <w:t>ceRNA</w:t>
      </w:r>
      <w:proofErr w:type="spellEnd"/>
      <w:r w:rsidRPr="005913D3">
        <w:rPr>
          <w:rFonts w:cstheme="minorHAnsi"/>
        </w:rPr>
        <w:t xml:space="preserve"> inference methods. An easy-to-use R software for </w:t>
      </w:r>
      <w:proofErr w:type="spellStart"/>
      <w:r w:rsidRPr="005913D3">
        <w:rPr>
          <w:rFonts w:cstheme="minorHAnsi"/>
        </w:rPr>
        <w:t>Cancerin</w:t>
      </w:r>
      <w:proofErr w:type="spellEnd"/>
      <w:r w:rsidRPr="005913D3">
        <w:rPr>
          <w:rFonts w:cstheme="minorHAnsi"/>
        </w:rPr>
        <w:t xml:space="preserve"> is freely available at </w:t>
      </w:r>
      <w:hyperlink r:id="rId47" w:history="1">
        <w:r w:rsidRPr="005913D3">
          <w:rPr>
            <w:rStyle w:val="Hyperlink"/>
            <w:rFonts w:cstheme="minorHAnsi"/>
          </w:rPr>
          <w:t>https://github.com/bozdaglab/Cancerin</w:t>
        </w:r>
      </w:hyperlink>
      <w:r w:rsidRPr="005913D3">
        <w:rPr>
          <w:rFonts w:cstheme="minorHAnsi"/>
        </w:rPr>
        <w:t>.</w:t>
      </w:r>
    </w:p>
    <w:p w14:paraId="5F1C0B54" w14:textId="77777777" w:rsidR="005913D3" w:rsidRPr="005913D3" w:rsidRDefault="005913D3" w:rsidP="00857BEB">
      <w:pPr>
        <w:pStyle w:val="NoSpacing"/>
        <w:ind w:firstLine="720"/>
        <w:rPr>
          <w:rFonts w:cstheme="minorHAnsi"/>
        </w:rPr>
      </w:pPr>
      <w:bookmarkStart w:id="11" w:name="article1.body1.sec1.p9"/>
      <w:bookmarkEnd w:id="11"/>
      <w:proofErr w:type="spellStart"/>
      <w:r w:rsidRPr="005913D3">
        <w:rPr>
          <w:rFonts w:cstheme="minorHAnsi"/>
        </w:rPr>
        <w:t>Cancerin</w:t>
      </w:r>
      <w:proofErr w:type="spellEnd"/>
      <w:r w:rsidRPr="005913D3">
        <w:rPr>
          <w:rFonts w:cstheme="minorHAnsi"/>
        </w:rPr>
        <w:t xml:space="preserve"> was applied to three cancer datasets. Our result indicated that the </w:t>
      </w:r>
      <w:proofErr w:type="spellStart"/>
      <w:r w:rsidRPr="005913D3">
        <w:rPr>
          <w:rFonts w:cstheme="minorHAnsi"/>
        </w:rPr>
        <w:t>ceRNAs</w:t>
      </w:r>
      <w:proofErr w:type="spellEnd"/>
      <w:r w:rsidRPr="005913D3">
        <w:rPr>
          <w:rFonts w:cstheme="minorHAnsi"/>
        </w:rPr>
        <w:t xml:space="preserve"> in the obtained </w:t>
      </w:r>
      <w:proofErr w:type="spellStart"/>
      <w:r w:rsidRPr="005913D3">
        <w:rPr>
          <w:rFonts w:cstheme="minorHAnsi"/>
        </w:rPr>
        <w:t>ceRNA</w:t>
      </w:r>
      <w:proofErr w:type="spellEnd"/>
      <w:r w:rsidRPr="005913D3">
        <w:rPr>
          <w:rFonts w:cstheme="minorHAnsi"/>
        </w:rPr>
        <w:t xml:space="preserve"> interaction networks were significantly enriched with cancer-related genes. Additionally, we observed that closely connected </w:t>
      </w:r>
      <w:proofErr w:type="spellStart"/>
      <w:r w:rsidRPr="005913D3">
        <w:rPr>
          <w:rFonts w:cstheme="minorHAnsi"/>
        </w:rPr>
        <w:t>ceRNAs</w:t>
      </w:r>
      <w:proofErr w:type="spellEnd"/>
      <w:r w:rsidRPr="005913D3">
        <w:rPr>
          <w:rFonts w:cstheme="minorHAnsi"/>
        </w:rPr>
        <w:t xml:space="preserve"> in the </w:t>
      </w:r>
      <w:proofErr w:type="spellStart"/>
      <w:r w:rsidRPr="005913D3">
        <w:rPr>
          <w:rFonts w:cstheme="minorHAnsi"/>
        </w:rPr>
        <w:t>ceRNA</w:t>
      </w:r>
      <w:proofErr w:type="spellEnd"/>
      <w:r w:rsidRPr="005913D3">
        <w:rPr>
          <w:rFonts w:cstheme="minorHAnsi"/>
        </w:rPr>
        <w:t xml:space="preserve"> networks were associated with cancer cell formation and development processes. Compared to non-</w:t>
      </w:r>
      <w:proofErr w:type="spellStart"/>
      <w:r w:rsidRPr="005913D3">
        <w:rPr>
          <w:rFonts w:cstheme="minorHAnsi"/>
        </w:rPr>
        <w:t>ceRNA</w:t>
      </w:r>
      <w:proofErr w:type="spellEnd"/>
      <w:r w:rsidRPr="005913D3">
        <w:rPr>
          <w:rFonts w:cstheme="minorHAnsi"/>
        </w:rPr>
        <w:t xml:space="preserve"> genes, we showed that expression change of predicted </w:t>
      </w:r>
      <w:proofErr w:type="spellStart"/>
      <w:r w:rsidRPr="005913D3">
        <w:rPr>
          <w:rFonts w:cstheme="minorHAnsi"/>
        </w:rPr>
        <w:lastRenderedPageBreak/>
        <w:t>ceRNAs</w:t>
      </w:r>
      <w:proofErr w:type="spellEnd"/>
      <w:r w:rsidRPr="005913D3">
        <w:rPr>
          <w:rFonts w:cstheme="minorHAnsi"/>
        </w:rPr>
        <w:t xml:space="preserve"> had higher association with cancer survival outcomes. To validate the effect of </w:t>
      </w:r>
      <w:proofErr w:type="spellStart"/>
      <w:r w:rsidRPr="005913D3">
        <w:rPr>
          <w:rFonts w:cstheme="minorHAnsi"/>
        </w:rPr>
        <w:t>ceRNA</w:t>
      </w:r>
      <w:proofErr w:type="spellEnd"/>
      <w:r w:rsidRPr="005913D3">
        <w:rPr>
          <w:rFonts w:cstheme="minorHAnsi"/>
        </w:rPr>
        <w:t xml:space="preserve"> interactions to expression change on an external dataset, we used the LINCS perturbation dataset [</w:t>
      </w:r>
      <w:hyperlink r:id="rId48" w:anchor="pcbi.1006318.ref032" w:history="1">
        <w:r w:rsidRPr="005913D3">
          <w:rPr>
            <w:rStyle w:val="Hyperlink"/>
            <w:rFonts w:cstheme="minorHAnsi"/>
          </w:rPr>
          <w:t>32</w:t>
        </w:r>
      </w:hyperlink>
      <w:r w:rsidRPr="005913D3">
        <w:rPr>
          <w:rFonts w:cstheme="minorHAnsi"/>
        </w:rPr>
        <w:t xml:space="preserve">] and observed that knockdown of </w:t>
      </w:r>
      <w:proofErr w:type="spellStart"/>
      <w:r w:rsidRPr="005913D3">
        <w:rPr>
          <w:rFonts w:cstheme="minorHAnsi"/>
        </w:rPr>
        <w:t>ceRNAs</w:t>
      </w:r>
      <w:proofErr w:type="spellEnd"/>
      <w:r w:rsidRPr="005913D3">
        <w:rPr>
          <w:rFonts w:cstheme="minorHAnsi"/>
        </w:rPr>
        <w:t xml:space="preserve"> was associated with the expression change of their </w:t>
      </w:r>
      <w:proofErr w:type="spellStart"/>
      <w:r w:rsidRPr="005913D3">
        <w:rPr>
          <w:rFonts w:cstheme="minorHAnsi"/>
        </w:rPr>
        <w:t>ceRNA</w:t>
      </w:r>
      <w:proofErr w:type="spellEnd"/>
      <w:r w:rsidRPr="005913D3">
        <w:rPr>
          <w:rFonts w:cstheme="minorHAnsi"/>
        </w:rPr>
        <w:t xml:space="preserve"> partners.</w:t>
      </w:r>
    </w:p>
    <w:p w14:paraId="51EB78D5" w14:textId="77777777" w:rsidR="005913D3" w:rsidRPr="00F36C05" w:rsidRDefault="005913D3" w:rsidP="00857BEB">
      <w:pPr>
        <w:pStyle w:val="Heading1"/>
        <w:rPr>
          <w:rFonts w:asciiTheme="minorHAnsi" w:hAnsiTheme="minorHAnsi" w:cstheme="minorHAnsi"/>
          <w:b/>
        </w:rPr>
      </w:pPr>
      <w:bookmarkStart w:id="12" w:name="sec002"/>
      <w:bookmarkEnd w:id="12"/>
      <w:r w:rsidRPr="00F36C05">
        <w:rPr>
          <w:rFonts w:asciiTheme="minorHAnsi" w:hAnsiTheme="minorHAnsi" w:cstheme="minorHAnsi"/>
          <w:b/>
        </w:rPr>
        <w:t>Materials and methods</w:t>
      </w:r>
    </w:p>
    <w:p w14:paraId="51876755" w14:textId="77777777" w:rsidR="005913D3" w:rsidRPr="00F36C05" w:rsidRDefault="005913D3" w:rsidP="00857BEB">
      <w:pPr>
        <w:pStyle w:val="Heading2"/>
        <w:rPr>
          <w:rFonts w:asciiTheme="minorHAnsi" w:hAnsiTheme="minorHAnsi" w:cstheme="minorHAnsi"/>
          <w:b/>
        </w:rPr>
      </w:pPr>
      <w:bookmarkStart w:id="13" w:name="sec003"/>
      <w:bookmarkEnd w:id="13"/>
      <w:r w:rsidRPr="00F36C05">
        <w:rPr>
          <w:rFonts w:asciiTheme="minorHAnsi" w:hAnsiTheme="minorHAnsi" w:cstheme="minorHAnsi"/>
          <w:b/>
        </w:rPr>
        <w:t>Datasets</w:t>
      </w:r>
    </w:p>
    <w:p w14:paraId="52940D8E" w14:textId="4D4055AA" w:rsidR="005913D3" w:rsidRPr="005913D3" w:rsidRDefault="005913D3" w:rsidP="00857BEB">
      <w:pPr>
        <w:pStyle w:val="NoSpacing"/>
        <w:ind w:firstLine="720"/>
        <w:rPr>
          <w:rFonts w:cstheme="minorHAnsi"/>
        </w:rPr>
      </w:pPr>
      <w:bookmarkStart w:id="14" w:name="article1.body1.sec2.sec1.p1"/>
      <w:bookmarkEnd w:id="14"/>
      <w:r w:rsidRPr="005913D3">
        <w:rPr>
          <w:rFonts w:cstheme="minorHAnsi"/>
        </w:rPr>
        <w:t>We used the R Bioconductor package TCGABiolinks</w:t>
      </w:r>
      <w:hyperlink r:id="rId49" w:anchor="pcbi.1006318.ref033" w:history="1">
        <w:r w:rsidRPr="005913D3">
          <w:rPr>
            <w:rStyle w:val="Hyperlink"/>
            <w:rFonts w:cstheme="minorHAnsi"/>
            <w:vertAlign w:val="superscript"/>
          </w:rPr>
          <w:t>33</w:t>
        </w:r>
      </w:hyperlink>
      <w:r w:rsidRPr="005913D3">
        <w:rPr>
          <w:rFonts w:cstheme="minorHAnsi"/>
        </w:rPr>
        <w:t xml:space="preserve"> to download genomic and clinical data of normal and solid tumor tissues for three types of cancer from The Cancer Genome Atlas (TCGA)</w:t>
      </w:r>
      <w:r w:rsidR="00857BEB" w:rsidRPr="00D24A4E">
        <w:rPr>
          <w:rFonts w:cstheme="minorHAnsi"/>
        </w:rPr>
        <w:t>.</w:t>
      </w:r>
      <w:hyperlink r:id="rId50" w:anchor="pcbi.1006318.ref034" w:history="1">
        <w:r w:rsidRPr="005913D3">
          <w:rPr>
            <w:rStyle w:val="Hyperlink"/>
            <w:rFonts w:cstheme="minorHAnsi"/>
            <w:vertAlign w:val="superscript"/>
          </w:rPr>
          <w:t>34</w:t>
        </w:r>
      </w:hyperlink>
      <w:r w:rsidRPr="005913D3">
        <w:rPr>
          <w:rFonts w:cstheme="minorHAnsi"/>
        </w:rPr>
        <w:t xml:space="preserve"> Cancer types were breast invasive carcinoma (BRCA), kidney renal clear cell carcinoma (KIRC), and head and neck squamous cell carcinoma (HNSC). We retrieved level 3 data for raw count mRNA and miRNA expression (Illumina </w:t>
      </w:r>
      <w:proofErr w:type="spellStart"/>
      <w:r w:rsidRPr="005913D3">
        <w:rPr>
          <w:rFonts w:cstheme="minorHAnsi"/>
        </w:rPr>
        <w:t>HiSeq</w:t>
      </w:r>
      <w:proofErr w:type="spellEnd"/>
      <w:r w:rsidRPr="005913D3">
        <w:rPr>
          <w:rFonts w:cstheme="minorHAnsi"/>
        </w:rPr>
        <w:t xml:space="preserve"> 2000), copy number alteration (Affymetrix SNP Array 6.0), and DNA methylation level (Infinium HumanMethylation450 Bead-Chip). The expression of </w:t>
      </w:r>
      <w:proofErr w:type="spellStart"/>
      <w:r w:rsidRPr="005913D3">
        <w:rPr>
          <w:rFonts w:cstheme="minorHAnsi"/>
        </w:rPr>
        <w:t>lncRNAs</w:t>
      </w:r>
      <w:proofErr w:type="spellEnd"/>
      <w:r w:rsidRPr="005913D3">
        <w:rPr>
          <w:rFonts w:cstheme="minorHAnsi"/>
        </w:rPr>
        <w:t xml:space="preserve"> was retrieved from the TANRIC database</w:t>
      </w:r>
      <w:r w:rsidR="00857BEB" w:rsidRPr="00D24A4E">
        <w:rPr>
          <w:rFonts w:cstheme="minorHAnsi"/>
        </w:rPr>
        <w:t>.</w:t>
      </w:r>
      <w:hyperlink r:id="rId51" w:anchor="pcbi.1006318.ref035" w:history="1">
        <w:r w:rsidRPr="005913D3">
          <w:rPr>
            <w:rStyle w:val="Hyperlink"/>
            <w:rFonts w:cstheme="minorHAnsi"/>
            <w:vertAlign w:val="superscript"/>
          </w:rPr>
          <w:t>35</w:t>
        </w:r>
      </w:hyperlink>
      <w:r w:rsidRPr="005913D3">
        <w:rPr>
          <w:rFonts w:cstheme="minorHAnsi"/>
        </w:rPr>
        <w:t xml:space="preserve"> We only kept tissue samples for which all of these genomic data and clinical data were available. In addition, 3′UTR sequences of 18,959 mRNAs and 13,870 </w:t>
      </w:r>
      <w:proofErr w:type="spellStart"/>
      <w:r w:rsidRPr="005913D3">
        <w:rPr>
          <w:rFonts w:cstheme="minorHAnsi"/>
        </w:rPr>
        <w:t>lncRNAs</w:t>
      </w:r>
      <w:proofErr w:type="spellEnd"/>
      <w:r w:rsidRPr="005913D3">
        <w:rPr>
          <w:rFonts w:cstheme="minorHAnsi"/>
        </w:rPr>
        <w:t xml:space="preserve"> were downloaded from the GENCODE Release 26 (GRCh38.p10)</w:t>
      </w:r>
      <w:r w:rsidR="009A3981" w:rsidRPr="00D24A4E">
        <w:rPr>
          <w:rFonts w:cstheme="minorHAnsi"/>
        </w:rPr>
        <w:t>,</w:t>
      </w:r>
      <w:hyperlink r:id="rId52" w:anchor="pcbi.1006318.ref036" w:history="1">
        <w:r w:rsidRPr="005913D3">
          <w:rPr>
            <w:rStyle w:val="Hyperlink"/>
            <w:rFonts w:cstheme="minorHAnsi"/>
            <w:vertAlign w:val="superscript"/>
          </w:rPr>
          <w:t>36</w:t>
        </w:r>
      </w:hyperlink>
      <w:r w:rsidRPr="005913D3">
        <w:rPr>
          <w:rFonts w:cstheme="minorHAnsi"/>
        </w:rPr>
        <w:t xml:space="preserve"> and sequences of 2,588 mature miRNAs were downloaded from </w:t>
      </w:r>
      <w:proofErr w:type="spellStart"/>
      <w:r w:rsidRPr="005913D3">
        <w:rPr>
          <w:rFonts w:cstheme="minorHAnsi"/>
        </w:rPr>
        <w:t>miRBase</w:t>
      </w:r>
      <w:proofErr w:type="spellEnd"/>
      <w:r w:rsidRPr="005913D3">
        <w:rPr>
          <w:rFonts w:cstheme="minorHAnsi"/>
        </w:rPr>
        <w:t xml:space="preserve"> release 21</w:t>
      </w:r>
      <w:r w:rsidR="009A3981" w:rsidRPr="00D24A4E">
        <w:rPr>
          <w:rFonts w:cstheme="minorHAnsi"/>
        </w:rPr>
        <w:t>.</w:t>
      </w:r>
      <w:hyperlink r:id="rId53" w:anchor="pcbi.1006318.ref037" w:history="1">
        <w:r w:rsidRPr="005913D3">
          <w:rPr>
            <w:rStyle w:val="Hyperlink"/>
            <w:rFonts w:cstheme="minorHAnsi"/>
            <w:vertAlign w:val="superscript"/>
          </w:rPr>
          <w:t>37</w:t>
        </w:r>
      </w:hyperlink>
      <w:r w:rsidRPr="005913D3">
        <w:rPr>
          <w:rFonts w:cstheme="minorHAnsi"/>
        </w:rPr>
        <w:t xml:space="preserve"> Putative miRNA-mRNA interactions were retrieved from </w:t>
      </w:r>
      <w:proofErr w:type="spellStart"/>
      <w:r w:rsidRPr="005913D3">
        <w:rPr>
          <w:rFonts w:cstheme="minorHAnsi"/>
        </w:rPr>
        <w:t>starBase</w:t>
      </w:r>
      <w:proofErr w:type="spellEnd"/>
      <w:r w:rsidRPr="005913D3">
        <w:rPr>
          <w:rFonts w:cstheme="minorHAnsi"/>
        </w:rPr>
        <w:t xml:space="preserve"> v2.0</w:t>
      </w:r>
      <w:hyperlink r:id="rId54" w:anchor="pcbi.1006318.ref024" w:history="1">
        <w:r w:rsidRPr="005913D3">
          <w:rPr>
            <w:rStyle w:val="Hyperlink"/>
            <w:rFonts w:cstheme="minorHAnsi"/>
            <w:vertAlign w:val="superscript"/>
          </w:rPr>
          <w:t>24</w:t>
        </w:r>
      </w:hyperlink>
      <w:r w:rsidRPr="005913D3">
        <w:rPr>
          <w:rFonts w:cstheme="minorHAnsi"/>
        </w:rPr>
        <w:t xml:space="preserve"> and </w:t>
      </w:r>
      <w:proofErr w:type="spellStart"/>
      <w:r w:rsidRPr="005913D3">
        <w:rPr>
          <w:rFonts w:cstheme="minorHAnsi"/>
        </w:rPr>
        <w:t>TargetScan</w:t>
      </w:r>
      <w:proofErr w:type="spellEnd"/>
      <w:r w:rsidRPr="005913D3">
        <w:rPr>
          <w:rFonts w:cstheme="minorHAnsi"/>
        </w:rPr>
        <w:t xml:space="preserve"> 7.1</w:t>
      </w:r>
      <w:hyperlink r:id="rId55" w:anchor="pcbi.1006318.ref022" w:history="1">
        <w:r w:rsidRPr="005913D3">
          <w:rPr>
            <w:rStyle w:val="Hyperlink"/>
            <w:rFonts w:cstheme="minorHAnsi"/>
            <w:vertAlign w:val="superscript"/>
          </w:rPr>
          <w:t>22</w:t>
        </w:r>
      </w:hyperlink>
      <w:r w:rsidRPr="005913D3">
        <w:rPr>
          <w:rFonts w:cstheme="minorHAnsi"/>
        </w:rPr>
        <w:t xml:space="preserve"> databases. Putative miRNA-lncRNA interactions were retrieved from </w:t>
      </w:r>
      <w:proofErr w:type="spellStart"/>
      <w:r w:rsidRPr="005913D3">
        <w:rPr>
          <w:rFonts w:cstheme="minorHAnsi"/>
        </w:rPr>
        <w:t>starBase</w:t>
      </w:r>
      <w:proofErr w:type="spellEnd"/>
      <w:r w:rsidRPr="005913D3">
        <w:rPr>
          <w:rFonts w:cstheme="minorHAnsi"/>
        </w:rPr>
        <w:t xml:space="preserve"> v2.0</w:t>
      </w:r>
      <w:r w:rsidR="002F150A" w:rsidRPr="00D24A4E">
        <w:rPr>
          <w:rFonts w:cstheme="minorHAnsi"/>
        </w:rPr>
        <w:t>,</w:t>
      </w:r>
      <w:hyperlink r:id="rId56" w:anchor="pcbi.1006318.ref024" w:history="1">
        <w:r w:rsidRPr="005913D3">
          <w:rPr>
            <w:rStyle w:val="Hyperlink"/>
            <w:rFonts w:cstheme="minorHAnsi"/>
            <w:vertAlign w:val="superscript"/>
          </w:rPr>
          <w:t>24</w:t>
        </w:r>
      </w:hyperlink>
      <w:r w:rsidRPr="005913D3">
        <w:rPr>
          <w:rFonts w:cstheme="minorHAnsi"/>
        </w:rPr>
        <w:t xml:space="preserve"> DIANA-</w:t>
      </w:r>
      <w:proofErr w:type="spellStart"/>
      <w:r w:rsidRPr="005913D3">
        <w:rPr>
          <w:rFonts w:cstheme="minorHAnsi"/>
        </w:rPr>
        <w:t>LncBase</w:t>
      </w:r>
      <w:proofErr w:type="spellEnd"/>
      <w:r w:rsidRPr="005913D3">
        <w:rPr>
          <w:rFonts w:cstheme="minorHAnsi"/>
        </w:rPr>
        <w:t xml:space="preserve"> v2</w:t>
      </w:r>
      <w:r w:rsidR="002F150A" w:rsidRPr="00D24A4E">
        <w:rPr>
          <w:rFonts w:cstheme="minorHAnsi"/>
        </w:rPr>
        <w:t>,</w:t>
      </w:r>
      <w:hyperlink r:id="rId57" w:anchor="pcbi.1006318.ref038" w:history="1">
        <w:r w:rsidRPr="005913D3">
          <w:rPr>
            <w:rStyle w:val="Hyperlink"/>
            <w:rFonts w:cstheme="minorHAnsi"/>
            <w:vertAlign w:val="superscript"/>
          </w:rPr>
          <w:t>38</w:t>
        </w:r>
      </w:hyperlink>
      <w:r w:rsidRPr="005913D3">
        <w:rPr>
          <w:rFonts w:cstheme="minorHAnsi"/>
        </w:rPr>
        <w:t xml:space="preserve"> and LnCeDb</w:t>
      </w:r>
      <w:r w:rsidR="002F150A" w:rsidRPr="00D24A4E">
        <w:rPr>
          <w:rFonts w:cstheme="minorHAnsi"/>
        </w:rPr>
        <w:t>.</w:t>
      </w:r>
      <w:hyperlink r:id="rId58" w:anchor="pcbi.1006318.ref039" w:history="1">
        <w:r w:rsidRPr="005913D3">
          <w:rPr>
            <w:rStyle w:val="Hyperlink"/>
            <w:rFonts w:cstheme="minorHAnsi"/>
            <w:vertAlign w:val="superscript"/>
          </w:rPr>
          <w:t>39</w:t>
        </w:r>
      </w:hyperlink>
      <w:r w:rsidRPr="005913D3">
        <w:rPr>
          <w:rFonts w:cstheme="minorHAnsi"/>
        </w:rPr>
        <w:t xml:space="preserve"> Putative TF-gene interactions were retrieved from the TRED</w:t>
      </w:r>
      <w:hyperlink r:id="rId59" w:anchor="pcbi.1006318.ref040" w:history="1">
        <w:r w:rsidRPr="005913D3">
          <w:rPr>
            <w:rStyle w:val="Hyperlink"/>
            <w:rFonts w:cstheme="minorHAnsi"/>
            <w:vertAlign w:val="superscript"/>
          </w:rPr>
          <w:t>40</w:t>
        </w:r>
      </w:hyperlink>
      <w:r w:rsidRPr="005913D3">
        <w:rPr>
          <w:rFonts w:cstheme="minorHAnsi"/>
        </w:rPr>
        <w:t xml:space="preserve"> and TRRUST (version 2)</w:t>
      </w:r>
      <w:hyperlink r:id="rId60" w:anchor="pcbi.1006318.ref041" w:history="1">
        <w:r w:rsidRPr="005913D3">
          <w:rPr>
            <w:rStyle w:val="Hyperlink"/>
            <w:rFonts w:cstheme="minorHAnsi"/>
            <w:vertAlign w:val="superscript"/>
          </w:rPr>
          <w:t>41</w:t>
        </w:r>
      </w:hyperlink>
      <w:r w:rsidRPr="005913D3">
        <w:rPr>
          <w:rFonts w:cstheme="minorHAnsi"/>
        </w:rPr>
        <w:t xml:space="preserve"> databases.</w:t>
      </w:r>
    </w:p>
    <w:p w14:paraId="14D8ED16" w14:textId="77777777" w:rsidR="005913D3" w:rsidRPr="00F36C05" w:rsidRDefault="005913D3" w:rsidP="002F150A">
      <w:pPr>
        <w:pStyle w:val="Heading2"/>
        <w:rPr>
          <w:rFonts w:asciiTheme="minorHAnsi" w:hAnsiTheme="minorHAnsi" w:cstheme="minorHAnsi"/>
          <w:b/>
        </w:rPr>
      </w:pPr>
      <w:bookmarkStart w:id="15" w:name="sec004"/>
      <w:bookmarkEnd w:id="15"/>
      <w:r w:rsidRPr="00F36C05">
        <w:rPr>
          <w:rFonts w:asciiTheme="minorHAnsi" w:hAnsiTheme="minorHAnsi" w:cstheme="minorHAnsi"/>
          <w:b/>
        </w:rPr>
        <w:t>Data preprocessing</w:t>
      </w:r>
    </w:p>
    <w:p w14:paraId="610C1911" w14:textId="77777777" w:rsidR="005913D3" w:rsidRPr="00F36C05" w:rsidRDefault="005913D3" w:rsidP="002F150A">
      <w:pPr>
        <w:pStyle w:val="Heading3"/>
        <w:rPr>
          <w:rFonts w:asciiTheme="minorHAnsi" w:hAnsiTheme="minorHAnsi" w:cstheme="minorHAnsi"/>
          <w:b/>
        </w:rPr>
      </w:pPr>
      <w:bookmarkStart w:id="16" w:name="sec005"/>
      <w:bookmarkEnd w:id="16"/>
      <w:r w:rsidRPr="00F36C05">
        <w:rPr>
          <w:rFonts w:asciiTheme="minorHAnsi" w:hAnsiTheme="minorHAnsi" w:cstheme="minorHAnsi"/>
          <w:b/>
        </w:rPr>
        <w:t>Gene expression processing and differential expression analysis.</w:t>
      </w:r>
    </w:p>
    <w:p w14:paraId="282A843C" w14:textId="01057873" w:rsidR="005913D3" w:rsidRPr="005913D3" w:rsidRDefault="005913D3" w:rsidP="00C15A32">
      <w:pPr>
        <w:pStyle w:val="NoSpacing"/>
        <w:ind w:firstLine="720"/>
        <w:rPr>
          <w:rFonts w:cstheme="minorHAnsi"/>
        </w:rPr>
      </w:pPr>
      <w:bookmarkStart w:id="17" w:name="article1.body1.sec2.sec2.sec1.p1"/>
      <w:bookmarkEnd w:id="17"/>
      <w:r w:rsidRPr="005913D3">
        <w:rPr>
          <w:rFonts w:cstheme="minorHAnsi"/>
        </w:rPr>
        <w:t>To filter out low-count RNAs, we used the R Bioconductor package edgeR</w:t>
      </w:r>
      <w:hyperlink r:id="rId61" w:anchor="pcbi.1006318.ref042" w:history="1">
        <w:r w:rsidRPr="005913D3">
          <w:rPr>
            <w:rStyle w:val="Hyperlink"/>
            <w:rFonts w:cstheme="minorHAnsi"/>
            <w:vertAlign w:val="superscript"/>
          </w:rPr>
          <w:t>42</w:t>
        </w:r>
      </w:hyperlink>
      <w:r w:rsidRPr="005913D3">
        <w:rPr>
          <w:rFonts w:cstheme="minorHAnsi"/>
        </w:rPr>
        <w:t xml:space="preserve"> to convert raw counts of mRNAs and miRNAs to CPM (counts-per-million) values. RNAs that were not expressed in </w:t>
      </w:r>
      <w:proofErr w:type="gramStart"/>
      <w:r w:rsidRPr="005913D3">
        <w:rPr>
          <w:rFonts w:cstheme="minorHAnsi"/>
        </w:rPr>
        <w:t>the majority of</w:t>
      </w:r>
      <w:proofErr w:type="gramEnd"/>
      <w:r w:rsidRPr="005913D3">
        <w:rPr>
          <w:rFonts w:cstheme="minorHAnsi"/>
        </w:rPr>
        <w:t xml:space="preserve"> samples were filtered out. Specifically, across all the samples for each cancer dataset, an RNA was filtered out if its CPM value was less than 1 in more than </w:t>
      </w:r>
      <w:r w:rsidRPr="005913D3">
        <w:rPr>
          <w:rFonts w:cstheme="minorHAnsi"/>
          <w:i/>
          <w:iCs/>
        </w:rPr>
        <w:t>t</w:t>
      </w:r>
      <w:r w:rsidRPr="005913D3">
        <w:rPr>
          <w:rFonts w:cstheme="minorHAnsi"/>
        </w:rPr>
        <w:t> samples, where </w:t>
      </w:r>
      <w:proofErr w:type="spellStart"/>
      <w:r w:rsidRPr="005913D3">
        <w:rPr>
          <w:rFonts w:cstheme="minorHAnsi"/>
          <w:i/>
          <w:iCs/>
        </w:rPr>
        <w:t>t</w:t>
      </w:r>
      <w:proofErr w:type="spellEnd"/>
      <w:r w:rsidRPr="005913D3">
        <w:rPr>
          <w:rFonts w:cstheme="minorHAnsi"/>
        </w:rPr>
        <w:t> was set to the larger between the tumor and the normal group size.</w:t>
      </w:r>
    </w:p>
    <w:p w14:paraId="021FAA39" w14:textId="5B00A287" w:rsidR="005913D3" w:rsidRPr="005913D3" w:rsidRDefault="005913D3" w:rsidP="002F150A">
      <w:pPr>
        <w:pStyle w:val="NoSpacing"/>
        <w:ind w:firstLine="720"/>
        <w:rPr>
          <w:rFonts w:cstheme="minorHAnsi"/>
        </w:rPr>
      </w:pPr>
      <w:bookmarkStart w:id="18" w:name="article1.body1.sec2.sec2.sec1.p2"/>
      <w:bookmarkEnd w:id="18"/>
      <w:r w:rsidRPr="005913D3">
        <w:rPr>
          <w:rFonts w:cstheme="minorHAnsi"/>
        </w:rPr>
        <w:t>To identify differentially expressed (DE) mRNAs and DE miRNAs between normal and tumor samples, we employed the R package edgeR</w:t>
      </w:r>
      <w:r w:rsidR="006A567D" w:rsidRPr="00D24A4E">
        <w:rPr>
          <w:rFonts w:cstheme="minorHAnsi"/>
        </w:rPr>
        <w:t>.</w:t>
      </w:r>
      <w:hyperlink r:id="rId62" w:anchor="pcbi.1006318.ref042" w:history="1">
        <w:r w:rsidRPr="005913D3">
          <w:rPr>
            <w:rStyle w:val="Hyperlink"/>
            <w:rFonts w:cstheme="minorHAnsi"/>
            <w:vertAlign w:val="superscript"/>
          </w:rPr>
          <w:t>42</w:t>
        </w:r>
      </w:hyperlink>
      <w:r w:rsidRPr="005913D3">
        <w:rPr>
          <w:rFonts w:cstheme="minorHAnsi"/>
        </w:rPr>
        <w:t xml:space="preserve"> </w:t>
      </w:r>
      <w:proofErr w:type="spellStart"/>
      <w:r w:rsidRPr="005913D3">
        <w:rPr>
          <w:rFonts w:cstheme="minorHAnsi"/>
        </w:rPr>
        <w:t>EdgeR</w:t>
      </w:r>
      <w:proofErr w:type="spellEnd"/>
      <w:r w:rsidRPr="005913D3">
        <w:rPr>
          <w:rFonts w:cstheme="minorHAnsi"/>
        </w:rPr>
        <w:t xml:space="preserve"> normalizes the raw data using TMM (trimmed means of M values) method and models count data with negative binomial (NB) distribution. After normalizing the data and fitting it under NB models, we applied exact test</w:t>
      </w:r>
      <w:hyperlink r:id="rId63" w:anchor="pcbi.1006318.ref042" w:history="1">
        <w:r w:rsidRPr="005913D3">
          <w:rPr>
            <w:rStyle w:val="Hyperlink"/>
            <w:rFonts w:cstheme="minorHAnsi"/>
            <w:vertAlign w:val="superscript"/>
          </w:rPr>
          <w:t>42</w:t>
        </w:r>
      </w:hyperlink>
      <w:r w:rsidRPr="005913D3">
        <w:rPr>
          <w:rFonts w:cstheme="minorHAnsi"/>
        </w:rPr>
        <w:t xml:space="preserve"> to identify DE mRNAs and DE miRNAs. As expression of </w:t>
      </w:r>
      <w:proofErr w:type="spellStart"/>
      <w:r w:rsidRPr="005913D3">
        <w:rPr>
          <w:rFonts w:cstheme="minorHAnsi"/>
        </w:rPr>
        <w:t>lncRNAs</w:t>
      </w:r>
      <w:proofErr w:type="spellEnd"/>
      <w:r w:rsidRPr="005913D3">
        <w:rPr>
          <w:rFonts w:cstheme="minorHAnsi"/>
        </w:rPr>
        <w:t xml:space="preserve"> was in RPKM units and was normalized to follow a normal distribution, to find DE </w:t>
      </w:r>
      <w:proofErr w:type="spellStart"/>
      <w:r w:rsidRPr="005913D3">
        <w:rPr>
          <w:rFonts w:cstheme="minorHAnsi"/>
        </w:rPr>
        <w:t>lncRNAs</w:t>
      </w:r>
      <w:proofErr w:type="spellEnd"/>
      <w:r w:rsidRPr="005913D3">
        <w:rPr>
          <w:rFonts w:cstheme="minorHAnsi"/>
        </w:rPr>
        <w:t xml:space="preserve">, we fitted a linear model for each lncRNA using the </w:t>
      </w:r>
      <w:proofErr w:type="spellStart"/>
      <w:r w:rsidRPr="005913D3">
        <w:rPr>
          <w:rFonts w:cstheme="minorHAnsi"/>
        </w:rPr>
        <w:t>lmFit</w:t>
      </w:r>
      <w:proofErr w:type="spellEnd"/>
      <w:r w:rsidRPr="005913D3">
        <w:rPr>
          <w:rFonts w:cstheme="minorHAnsi"/>
        </w:rPr>
        <w:t xml:space="preserve"> function in the R package limma</w:t>
      </w:r>
      <w:r w:rsidR="00C15A32" w:rsidRPr="00D24A4E">
        <w:rPr>
          <w:rFonts w:cstheme="minorHAnsi"/>
        </w:rPr>
        <w:t>.</w:t>
      </w:r>
      <w:hyperlink r:id="rId64" w:anchor="pcbi.1006318.ref043" w:history="1">
        <w:r w:rsidRPr="005913D3">
          <w:rPr>
            <w:rStyle w:val="Hyperlink"/>
            <w:rFonts w:cstheme="minorHAnsi"/>
            <w:vertAlign w:val="superscript"/>
          </w:rPr>
          <w:t>43</w:t>
        </w:r>
      </w:hyperlink>
      <w:r w:rsidRPr="005913D3">
        <w:rPr>
          <w:rFonts w:cstheme="minorHAnsi"/>
        </w:rPr>
        <w:t xml:space="preserve"> A miRNA, mRNA, or lncRNA was considered to be differentially expressed if its adjusted Bonferroni-Hochberg p-value</w:t>
      </w:r>
      <w:hyperlink r:id="rId65" w:anchor="pcbi.1006318.ref044" w:history="1">
        <w:r w:rsidRPr="005913D3">
          <w:rPr>
            <w:rStyle w:val="Hyperlink"/>
            <w:rFonts w:cstheme="minorHAnsi"/>
            <w:vertAlign w:val="superscript"/>
          </w:rPr>
          <w:t>44</w:t>
        </w:r>
      </w:hyperlink>
      <w:r w:rsidRPr="005913D3">
        <w:rPr>
          <w:rFonts w:cstheme="minorHAnsi"/>
        </w:rPr>
        <w:t xml:space="preserve"> was smaller than 0.01.</w:t>
      </w:r>
    </w:p>
    <w:p w14:paraId="13D1F792" w14:textId="77777777" w:rsidR="005913D3" w:rsidRPr="005913D3" w:rsidRDefault="005913D3" w:rsidP="00C15A32">
      <w:pPr>
        <w:pStyle w:val="NoSpacing"/>
        <w:ind w:firstLine="720"/>
        <w:rPr>
          <w:rFonts w:cstheme="minorHAnsi"/>
        </w:rPr>
      </w:pPr>
      <w:bookmarkStart w:id="19" w:name="article1.body1.sec2.sec2.sec1.p3"/>
      <w:bookmarkEnd w:id="19"/>
      <w:r w:rsidRPr="005913D3">
        <w:rPr>
          <w:rFonts w:cstheme="minorHAnsi"/>
        </w:rPr>
        <w:t xml:space="preserve">To ensure the expression of the DE mRNAs, miRNAs, and </w:t>
      </w:r>
      <w:proofErr w:type="spellStart"/>
      <w:r w:rsidRPr="005913D3">
        <w:rPr>
          <w:rFonts w:cstheme="minorHAnsi"/>
        </w:rPr>
        <w:t>lncRNAs</w:t>
      </w:r>
      <w:proofErr w:type="spellEnd"/>
      <w:r w:rsidRPr="005913D3">
        <w:rPr>
          <w:rFonts w:cstheme="minorHAnsi"/>
        </w:rPr>
        <w:t xml:space="preserve"> is in the same units, we converted raw counts of DE mRNAs and DE miRNAs to RPKM. We used log2(RPKM+0.001) to present the expression of all DE RNAs. The expression of those RNAs were z-normalized across all the tumor samples as we only used the tumor samples in the subsequent steps.</w:t>
      </w:r>
    </w:p>
    <w:p w14:paraId="79134B9E" w14:textId="77777777" w:rsidR="005913D3" w:rsidRPr="001042F2" w:rsidRDefault="005913D3" w:rsidP="00C15A32">
      <w:pPr>
        <w:pStyle w:val="Heading3"/>
        <w:rPr>
          <w:rFonts w:asciiTheme="minorHAnsi" w:hAnsiTheme="minorHAnsi" w:cstheme="minorHAnsi"/>
          <w:b/>
        </w:rPr>
      </w:pPr>
      <w:bookmarkStart w:id="20" w:name="sec006"/>
      <w:bookmarkEnd w:id="20"/>
      <w:r w:rsidRPr="001042F2">
        <w:rPr>
          <w:rFonts w:asciiTheme="minorHAnsi" w:hAnsiTheme="minorHAnsi" w:cstheme="minorHAnsi"/>
          <w:b/>
        </w:rPr>
        <w:t>Copy number alteration.</w:t>
      </w:r>
    </w:p>
    <w:p w14:paraId="7448EA5A" w14:textId="44391CE3" w:rsidR="005913D3" w:rsidRPr="005913D3" w:rsidRDefault="005913D3" w:rsidP="00C15A32">
      <w:pPr>
        <w:pStyle w:val="NoSpacing"/>
        <w:ind w:firstLine="720"/>
        <w:rPr>
          <w:rFonts w:cstheme="minorHAnsi"/>
        </w:rPr>
      </w:pPr>
      <w:bookmarkStart w:id="21" w:name="article1.body1.sec2.sec2.sec2.p1"/>
      <w:bookmarkEnd w:id="21"/>
      <w:r w:rsidRPr="005913D3">
        <w:rPr>
          <w:rFonts w:cstheme="minorHAnsi"/>
        </w:rPr>
        <w:t>Level 3 copy number alteration data from TCGA provided estimated mean copy numbers of chromosomal segments in the whole genome. Using the genomic location information of 22,310 protein coding genes provided by GENCODE Release 26 (GRCh38.p10), we applied the R Bioconductor package CNTools</w:t>
      </w:r>
      <w:hyperlink r:id="rId66" w:anchor="pcbi.1006318.ref045" w:history="1">
        <w:r w:rsidRPr="005913D3">
          <w:rPr>
            <w:rStyle w:val="Hyperlink"/>
            <w:rFonts w:cstheme="minorHAnsi"/>
            <w:vertAlign w:val="superscript"/>
          </w:rPr>
          <w:t>45</w:t>
        </w:r>
      </w:hyperlink>
      <w:r w:rsidRPr="005913D3">
        <w:rPr>
          <w:rFonts w:cstheme="minorHAnsi"/>
        </w:rPr>
        <w:t xml:space="preserve"> to convert the segmented CNA data into a gene-level data matrix where each entry represented copy number value of a gene in a specific sample.</w:t>
      </w:r>
    </w:p>
    <w:p w14:paraId="2C536593" w14:textId="77777777" w:rsidR="005913D3" w:rsidRPr="001042F2" w:rsidRDefault="005913D3" w:rsidP="009B0D45">
      <w:pPr>
        <w:pStyle w:val="Heading3"/>
        <w:rPr>
          <w:rFonts w:asciiTheme="minorHAnsi" w:hAnsiTheme="minorHAnsi" w:cstheme="minorHAnsi"/>
          <w:b/>
        </w:rPr>
      </w:pPr>
      <w:bookmarkStart w:id="22" w:name="sec007"/>
      <w:bookmarkEnd w:id="22"/>
      <w:r w:rsidRPr="001042F2">
        <w:rPr>
          <w:rFonts w:asciiTheme="minorHAnsi" w:hAnsiTheme="minorHAnsi" w:cstheme="minorHAnsi"/>
          <w:b/>
        </w:rPr>
        <w:t>DNA methylation.</w:t>
      </w:r>
    </w:p>
    <w:p w14:paraId="166C7B04" w14:textId="4FADC652" w:rsidR="005913D3" w:rsidRPr="005913D3" w:rsidRDefault="005913D3" w:rsidP="009B0D45">
      <w:pPr>
        <w:pStyle w:val="NoSpacing"/>
        <w:ind w:firstLine="720"/>
        <w:rPr>
          <w:rFonts w:cstheme="minorHAnsi"/>
        </w:rPr>
      </w:pPr>
      <w:bookmarkStart w:id="23" w:name="article1.body1.sec2.sec2.sec3.p1"/>
      <w:bookmarkEnd w:id="23"/>
      <w:r w:rsidRPr="005913D3">
        <w:rPr>
          <w:rFonts w:cstheme="minorHAnsi"/>
        </w:rPr>
        <w:t xml:space="preserve">Level 3 DNA methylation data from TCGA samples measured the methylation level of approximately 450,000 CpG sites </w:t>
      </w:r>
      <w:proofErr w:type="gramStart"/>
      <w:r w:rsidRPr="005913D3">
        <w:rPr>
          <w:rFonts w:cstheme="minorHAnsi"/>
        </w:rPr>
        <w:t>genome-wide</w:t>
      </w:r>
      <w:proofErr w:type="gramEnd"/>
      <w:r w:rsidRPr="005913D3">
        <w:rPr>
          <w:rFonts w:cstheme="minorHAnsi"/>
        </w:rPr>
        <w:t>. The methylation level of each CpG site (i.e., </w:t>
      </w:r>
      <w:r w:rsidRPr="005913D3">
        <w:rPr>
          <w:rFonts w:cstheme="minorHAnsi"/>
          <w:i/>
          <w:iCs/>
        </w:rPr>
        <w:t>β</w:t>
      </w:r>
      <w:r w:rsidRPr="005913D3">
        <w:rPr>
          <w:rFonts w:cstheme="minorHAnsi"/>
        </w:rPr>
        <w:t xml:space="preserve"> value) was estimated as the ratio of the methylated probe intensity to the overall intensity (sum of methylated and unmethylated probe intensities). </w:t>
      </w:r>
      <w:proofErr w:type="gramStart"/>
      <w:r w:rsidRPr="005913D3">
        <w:rPr>
          <w:rFonts w:cstheme="minorHAnsi"/>
        </w:rPr>
        <w:t>Thus</w:t>
      </w:r>
      <w:proofErr w:type="gramEnd"/>
      <w:r w:rsidRPr="005913D3">
        <w:rPr>
          <w:rFonts w:cstheme="minorHAnsi"/>
        </w:rPr>
        <w:t> </w:t>
      </w:r>
      <w:r w:rsidRPr="005913D3">
        <w:rPr>
          <w:rFonts w:cstheme="minorHAnsi"/>
          <w:i/>
          <w:iCs/>
        </w:rPr>
        <w:t>β</w:t>
      </w:r>
      <w:r w:rsidRPr="005913D3">
        <w:rPr>
          <w:rFonts w:cstheme="minorHAnsi"/>
        </w:rPr>
        <w:t> ranges between 0 and 1, with 0 being hypomethylated and 1 being hypermethylated. Previous studies</w:t>
      </w:r>
      <w:hyperlink r:id="rId67" w:anchor="pcbi.1006318.ref046" w:history="1">
        <w:r w:rsidRPr="005913D3">
          <w:rPr>
            <w:rStyle w:val="Hyperlink"/>
            <w:rFonts w:cstheme="minorHAnsi"/>
            <w:vertAlign w:val="superscript"/>
          </w:rPr>
          <w:t>46</w:t>
        </w:r>
      </w:hyperlink>
      <w:r w:rsidRPr="005913D3">
        <w:rPr>
          <w:rFonts w:cstheme="minorHAnsi"/>
          <w:vertAlign w:val="superscript"/>
        </w:rPr>
        <w:t>, </w:t>
      </w:r>
      <w:hyperlink r:id="rId68" w:anchor="pcbi.1006318.ref047" w:history="1">
        <w:r w:rsidRPr="005913D3">
          <w:rPr>
            <w:rStyle w:val="Hyperlink"/>
            <w:rFonts w:cstheme="minorHAnsi"/>
            <w:vertAlign w:val="superscript"/>
          </w:rPr>
          <w:t>47</w:t>
        </w:r>
      </w:hyperlink>
      <w:r w:rsidRPr="005913D3">
        <w:rPr>
          <w:rFonts w:cstheme="minorHAnsi"/>
        </w:rPr>
        <w:t xml:space="preserve"> indicated that the methylation of CpG sites in promoter regions were associated with gene </w:t>
      </w:r>
      <w:r w:rsidRPr="005913D3">
        <w:rPr>
          <w:rFonts w:cstheme="minorHAnsi"/>
        </w:rPr>
        <w:lastRenderedPageBreak/>
        <w:t>expression change. Therefore, we only considered </w:t>
      </w:r>
      <w:r w:rsidRPr="005913D3">
        <w:rPr>
          <w:rFonts w:cstheme="minorHAnsi"/>
          <w:i/>
          <w:iCs/>
        </w:rPr>
        <w:t>β</w:t>
      </w:r>
      <w:r w:rsidRPr="005913D3">
        <w:rPr>
          <w:rFonts w:cstheme="minorHAnsi"/>
        </w:rPr>
        <w:t> values of CpG sites in genes’ promoter regions. Thus, to compute gene-centric methylation values, we used the Bioconductor annotation package IlluminaHumanMethylation450kanno.ilmn12.hg19</w:t>
      </w:r>
      <w:hyperlink r:id="rId69" w:anchor="pcbi.1006318.ref048" w:history="1">
        <w:r w:rsidRPr="005913D3">
          <w:rPr>
            <w:rStyle w:val="Hyperlink"/>
            <w:rFonts w:cstheme="minorHAnsi"/>
            <w:vertAlign w:val="superscript"/>
          </w:rPr>
          <w:t>48</w:t>
        </w:r>
      </w:hyperlink>
      <w:r w:rsidRPr="005913D3">
        <w:rPr>
          <w:rFonts w:cstheme="minorHAnsi"/>
        </w:rPr>
        <w:t xml:space="preserve"> to identify the probes positioned at the upstream 200 to 1500 base pairs from of gene transcription start site. A gene’s methylation level was estimated as the mean of its associated upstream probes’ </w:t>
      </w:r>
      <w:r w:rsidRPr="005913D3">
        <w:rPr>
          <w:rFonts w:cstheme="minorHAnsi"/>
          <w:i/>
          <w:iCs/>
        </w:rPr>
        <w:t>β</w:t>
      </w:r>
      <w:r w:rsidRPr="005913D3">
        <w:rPr>
          <w:rFonts w:cstheme="minorHAnsi"/>
        </w:rPr>
        <w:t> values.</w:t>
      </w:r>
    </w:p>
    <w:p w14:paraId="5AB80E49" w14:textId="77777777" w:rsidR="005913D3" w:rsidRPr="001042F2" w:rsidRDefault="005913D3" w:rsidP="00E0088E">
      <w:pPr>
        <w:pStyle w:val="Heading2"/>
        <w:rPr>
          <w:rFonts w:asciiTheme="minorHAnsi" w:hAnsiTheme="minorHAnsi" w:cstheme="minorHAnsi"/>
          <w:b/>
        </w:rPr>
      </w:pPr>
      <w:bookmarkStart w:id="24" w:name="sec008"/>
      <w:bookmarkEnd w:id="24"/>
      <w:proofErr w:type="spellStart"/>
      <w:r w:rsidRPr="001042F2">
        <w:rPr>
          <w:rFonts w:asciiTheme="minorHAnsi" w:hAnsiTheme="minorHAnsi" w:cstheme="minorHAnsi"/>
          <w:b/>
        </w:rPr>
        <w:t>Cancerin</w:t>
      </w:r>
      <w:proofErr w:type="spellEnd"/>
      <w:r w:rsidRPr="001042F2">
        <w:rPr>
          <w:rFonts w:asciiTheme="minorHAnsi" w:hAnsiTheme="minorHAnsi" w:cstheme="minorHAnsi"/>
          <w:b/>
        </w:rPr>
        <w:t xml:space="preserve"> pipeline</w:t>
      </w:r>
    </w:p>
    <w:p w14:paraId="6208EB72" w14:textId="589E0650" w:rsidR="005913D3" w:rsidRPr="00D24A4E" w:rsidRDefault="005913D3" w:rsidP="00E64246">
      <w:pPr>
        <w:pStyle w:val="NoSpacing"/>
        <w:ind w:firstLine="720"/>
        <w:rPr>
          <w:rFonts w:cstheme="minorHAnsi"/>
        </w:rPr>
      </w:pPr>
      <w:bookmarkStart w:id="25" w:name="article1.body1.sec2.sec3.p1"/>
      <w:bookmarkEnd w:id="25"/>
      <w:proofErr w:type="spellStart"/>
      <w:r w:rsidRPr="005913D3">
        <w:rPr>
          <w:rFonts w:cstheme="minorHAnsi"/>
        </w:rPr>
        <w:t>Cancerin</w:t>
      </w:r>
      <w:proofErr w:type="spellEnd"/>
      <w:r w:rsidRPr="005913D3">
        <w:rPr>
          <w:rFonts w:cstheme="minorHAnsi"/>
        </w:rPr>
        <w:t xml:space="preserve"> is a computational pipeline to identify genome-wide cancer-associated </w:t>
      </w:r>
      <w:proofErr w:type="spellStart"/>
      <w:r w:rsidRPr="005913D3">
        <w:rPr>
          <w:rFonts w:cstheme="minorHAnsi"/>
        </w:rPr>
        <w:t>ceRNA</w:t>
      </w:r>
      <w:proofErr w:type="spellEnd"/>
      <w:r w:rsidRPr="005913D3">
        <w:rPr>
          <w:rFonts w:cstheme="minorHAnsi"/>
        </w:rPr>
        <w:t xml:space="preserve"> interaction networks. It consists of three main steps. Using putative miRNA-mRNA and miRNA-lncRNA interactions, the first step aims to construct an interaction network between DE miRNAs and DE RNAs. In the second step, only the miRNAs that are associated with their targeted RNAs’ expression change </w:t>
      </w:r>
      <w:proofErr w:type="gramStart"/>
      <w:r w:rsidRPr="005913D3">
        <w:rPr>
          <w:rFonts w:cstheme="minorHAnsi"/>
        </w:rPr>
        <w:t>are</w:t>
      </w:r>
      <w:proofErr w:type="gramEnd"/>
      <w:r w:rsidRPr="005913D3">
        <w:rPr>
          <w:rFonts w:cstheme="minorHAnsi"/>
        </w:rPr>
        <w:t xml:space="preserve"> kept. In the final step, several filtering layers are applied to infer </w:t>
      </w:r>
      <w:proofErr w:type="spellStart"/>
      <w:r w:rsidRPr="005913D3">
        <w:rPr>
          <w:rFonts w:cstheme="minorHAnsi"/>
        </w:rPr>
        <w:t>ceRNA</w:t>
      </w:r>
      <w:proofErr w:type="spellEnd"/>
      <w:r w:rsidRPr="005913D3">
        <w:rPr>
          <w:rFonts w:cstheme="minorHAnsi"/>
        </w:rPr>
        <w:t xml:space="preserve"> interactions between RNAs that are targeted by common miRNAs. The entire </w:t>
      </w:r>
      <w:proofErr w:type="spellStart"/>
      <w:r w:rsidRPr="005913D3">
        <w:rPr>
          <w:rFonts w:cstheme="minorHAnsi"/>
        </w:rPr>
        <w:t>Cancerin</w:t>
      </w:r>
      <w:proofErr w:type="spellEnd"/>
      <w:r w:rsidRPr="005913D3">
        <w:rPr>
          <w:rFonts w:cstheme="minorHAnsi"/>
        </w:rPr>
        <w:t xml:space="preserve"> pipeline is illustrated in </w:t>
      </w:r>
      <w:hyperlink r:id="rId70" w:anchor="pcbi-1006318-g001" w:history="1">
        <w:r w:rsidRPr="005913D3">
          <w:rPr>
            <w:rStyle w:val="Hyperlink"/>
            <w:rFonts w:cstheme="minorHAnsi"/>
          </w:rPr>
          <w:t>Fig 1</w:t>
        </w:r>
      </w:hyperlink>
      <w:r w:rsidRPr="005913D3">
        <w:rPr>
          <w:rFonts w:cstheme="minorHAnsi"/>
        </w:rPr>
        <w:t xml:space="preserve">. The details in each step in </w:t>
      </w:r>
      <w:proofErr w:type="spellStart"/>
      <w:r w:rsidRPr="005913D3">
        <w:rPr>
          <w:rFonts w:cstheme="minorHAnsi"/>
        </w:rPr>
        <w:t>Cancerin</w:t>
      </w:r>
      <w:proofErr w:type="spellEnd"/>
      <w:r w:rsidRPr="005913D3">
        <w:rPr>
          <w:rFonts w:cstheme="minorHAnsi"/>
        </w:rPr>
        <w:t xml:space="preserve"> are described in the following.</w:t>
      </w:r>
    </w:p>
    <w:p w14:paraId="416512B0" w14:textId="77777777" w:rsidR="00E64246" w:rsidRPr="005913D3" w:rsidRDefault="00E64246" w:rsidP="00E64246">
      <w:pPr>
        <w:pStyle w:val="NoSpacing"/>
        <w:ind w:firstLine="720"/>
        <w:rPr>
          <w:rFonts w:cstheme="minorHAnsi"/>
        </w:rPr>
      </w:pPr>
    </w:p>
    <w:p w14:paraId="0B3D67F5" w14:textId="61C21C12" w:rsidR="005913D3" w:rsidRPr="005913D3" w:rsidRDefault="005913D3" w:rsidP="005913D3">
      <w:pPr>
        <w:pStyle w:val="NoSpacing"/>
        <w:rPr>
          <w:rFonts w:cstheme="minorHAnsi"/>
        </w:rPr>
      </w:pPr>
      <w:bookmarkStart w:id="26" w:name="pcbi-1006318-g001"/>
      <w:bookmarkEnd w:id="26"/>
      <w:r w:rsidRPr="00D24A4E">
        <w:rPr>
          <w:rFonts w:cstheme="minorHAnsi"/>
        </w:rPr>
        <w:drawing>
          <wp:inline distT="0" distB="0" distL="0" distR="0" wp14:anchorId="4B9B0C09" wp14:editId="57A9AD49">
            <wp:extent cx="2743200" cy="2313432"/>
            <wp:effectExtent l="0" t="0" r="0" b="0"/>
            <wp:docPr id="17" name="Picture 17" descr="Fig 1. Cancerin pipeline to infer cancer-associated ceRNA interaction networks.&#10;Cancerin consists of three main steps. In step 1, for each DE RNA, Cancerin selects its candidate DE miRNA regulators based on sequence binding results. In step 2, Cancerin applies a LASSO-based variable selection procedure to select a subset of miRNA regulators that contribute to the expression variation of the DE RNA. In step 3, Cancerin applies multiple filtering conditions to infer ceRNA interactions between the RNAs that are regulated by common miRNAs. https://doi.org/10.1371/journal.pcbi.1006318.g001&#10;">
              <a:hlinkClick xmlns:a="http://schemas.openxmlformats.org/drawingml/2006/main" r:id="rId71"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umbnail">
                      <a:hlinkClick r:id="rId71" tooltip="&quot;Click for larger image&quot;"/>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743200" cy="2313432"/>
                    </a:xfrm>
                    <a:prstGeom prst="rect">
                      <a:avLst/>
                    </a:prstGeom>
                    <a:noFill/>
                    <a:ln>
                      <a:noFill/>
                    </a:ln>
                  </pic:spPr>
                </pic:pic>
              </a:graphicData>
            </a:graphic>
          </wp:inline>
        </w:drawing>
      </w:r>
    </w:p>
    <w:p w14:paraId="71B0B808" w14:textId="77777777" w:rsidR="005913D3" w:rsidRPr="005913D3" w:rsidRDefault="005913D3" w:rsidP="005913D3">
      <w:pPr>
        <w:pStyle w:val="NoSpacing"/>
        <w:rPr>
          <w:rFonts w:cstheme="minorHAnsi"/>
          <w:b/>
          <w:bCs/>
        </w:rPr>
      </w:pPr>
      <w:r w:rsidRPr="005913D3">
        <w:rPr>
          <w:rFonts w:cstheme="minorHAnsi"/>
          <w:b/>
          <w:bCs/>
        </w:rPr>
        <w:t>Fig 1. </w:t>
      </w:r>
      <w:proofErr w:type="spellStart"/>
      <w:r w:rsidRPr="005913D3">
        <w:rPr>
          <w:rFonts w:cstheme="minorHAnsi"/>
          <w:b/>
          <w:bCs/>
        </w:rPr>
        <w:t>Cancerin</w:t>
      </w:r>
      <w:proofErr w:type="spellEnd"/>
      <w:r w:rsidRPr="005913D3">
        <w:rPr>
          <w:rFonts w:cstheme="minorHAnsi"/>
          <w:b/>
          <w:bCs/>
        </w:rPr>
        <w:t xml:space="preserve"> pipeline to infer cancer-associated </w:t>
      </w:r>
      <w:proofErr w:type="spellStart"/>
      <w:r w:rsidRPr="005913D3">
        <w:rPr>
          <w:rFonts w:cstheme="minorHAnsi"/>
          <w:b/>
          <w:bCs/>
        </w:rPr>
        <w:t>ceRNA</w:t>
      </w:r>
      <w:proofErr w:type="spellEnd"/>
      <w:r w:rsidRPr="005913D3">
        <w:rPr>
          <w:rFonts w:cstheme="minorHAnsi"/>
          <w:b/>
          <w:bCs/>
        </w:rPr>
        <w:t xml:space="preserve"> interaction networks.</w:t>
      </w:r>
    </w:p>
    <w:p w14:paraId="0BBAC1A6" w14:textId="13AF758D" w:rsidR="005913D3" w:rsidRPr="00D24A4E" w:rsidRDefault="005913D3" w:rsidP="005913D3">
      <w:pPr>
        <w:pStyle w:val="NoSpacing"/>
        <w:rPr>
          <w:rFonts w:cstheme="minorHAnsi"/>
        </w:rPr>
      </w:pPr>
      <w:bookmarkStart w:id="27" w:name="article1.body1.sec2.sec3.fig1.caption1.p"/>
      <w:bookmarkEnd w:id="27"/>
      <w:proofErr w:type="spellStart"/>
      <w:r w:rsidRPr="005913D3">
        <w:rPr>
          <w:rFonts w:cstheme="minorHAnsi"/>
        </w:rPr>
        <w:t>Cancerin</w:t>
      </w:r>
      <w:proofErr w:type="spellEnd"/>
      <w:r w:rsidRPr="005913D3">
        <w:rPr>
          <w:rFonts w:cstheme="minorHAnsi"/>
        </w:rPr>
        <w:t xml:space="preserve"> consists of three main steps. In step 1, for each DE RNA, </w:t>
      </w:r>
      <w:proofErr w:type="spellStart"/>
      <w:r w:rsidRPr="005913D3">
        <w:rPr>
          <w:rFonts w:cstheme="minorHAnsi"/>
        </w:rPr>
        <w:t>Cancerin</w:t>
      </w:r>
      <w:proofErr w:type="spellEnd"/>
      <w:r w:rsidRPr="005913D3">
        <w:rPr>
          <w:rFonts w:cstheme="minorHAnsi"/>
        </w:rPr>
        <w:t xml:space="preserve"> selects its candidate DE miRNA regulators based on sequence binding results. In step 2, </w:t>
      </w:r>
      <w:proofErr w:type="spellStart"/>
      <w:r w:rsidRPr="005913D3">
        <w:rPr>
          <w:rFonts w:cstheme="minorHAnsi"/>
        </w:rPr>
        <w:t>Cancerin</w:t>
      </w:r>
      <w:proofErr w:type="spellEnd"/>
      <w:r w:rsidRPr="005913D3">
        <w:rPr>
          <w:rFonts w:cstheme="minorHAnsi"/>
        </w:rPr>
        <w:t xml:space="preserve"> applies a LASSO-based variable selection procedure to select a subset of miRNA regulators that contribute to the expression variation of the DE RNA. In step 3, </w:t>
      </w:r>
      <w:proofErr w:type="spellStart"/>
      <w:r w:rsidRPr="005913D3">
        <w:rPr>
          <w:rFonts w:cstheme="minorHAnsi"/>
        </w:rPr>
        <w:t>Cancerin</w:t>
      </w:r>
      <w:proofErr w:type="spellEnd"/>
      <w:r w:rsidRPr="005913D3">
        <w:rPr>
          <w:rFonts w:cstheme="minorHAnsi"/>
        </w:rPr>
        <w:t xml:space="preserve"> applies multiple filtering conditions to infer </w:t>
      </w:r>
      <w:proofErr w:type="spellStart"/>
      <w:r w:rsidRPr="005913D3">
        <w:rPr>
          <w:rFonts w:cstheme="minorHAnsi"/>
        </w:rPr>
        <w:t>ceRNA</w:t>
      </w:r>
      <w:proofErr w:type="spellEnd"/>
      <w:r w:rsidRPr="005913D3">
        <w:rPr>
          <w:rFonts w:cstheme="minorHAnsi"/>
        </w:rPr>
        <w:t xml:space="preserve"> interactions between the RNAs that are regulated by common miRNAs.</w:t>
      </w:r>
      <w:r w:rsidR="00D4794E" w:rsidRPr="00D24A4E">
        <w:rPr>
          <w:rFonts w:cstheme="minorHAnsi"/>
        </w:rPr>
        <w:t xml:space="preserve"> </w:t>
      </w:r>
      <w:hyperlink r:id="rId73" w:history="1">
        <w:r w:rsidRPr="005913D3">
          <w:rPr>
            <w:rStyle w:val="Hyperlink"/>
            <w:rFonts w:cstheme="minorHAnsi"/>
          </w:rPr>
          <w:t>https://doi.org/10.1371/journal.pcbi.1006318.g001</w:t>
        </w:r>
      </w:hyperlink>
    </w:p>
    <w:p w14:paraId="4D3D6775" w14:textId="77777777" w:rsidR="00D4794E" w:rsidRPr="005913D3" w:rsidRDefault="00D4794E" w:rsidP="005913D3">
      <w:pPr>
        <w:pStyle w:val="NoSpacing"/>
        <w:rPr>
          <w:rFonts w:cstheme="minorHAnsi"/>
        </w:rPr>
      </w:pPr>
    </w:p>
    <w:p w14:paraId="16A3A984" w14:textId="77777777" w:rsidR="005913D3" w:rsidRPr="001042F2" w:rsidRDefault="005913D3" w:rsidP="00E0088E">
      <w:pPr>
        <w:pStyle w:val="Heading3"/>
        <w:rPr>
          <w:rFonts w:asciiTheme="minorHAnsi" w:hAnsiTheme="minorHAnsi" w:cstheme="minorHAnsi"/>
          <w:b/>
        </w:rPr>
      </w:pPr>
      <w:bookmarkStart w:id="28" w:name="sec009"/>
      <w:bookmarkEnd w:id="28"/>
      <w:r w:rsidRPr="001042F2">
        <w:rPr>
          <w:rFonts w:asciiTheme="minorHAnsi" w:hAnsiTheme="minorHAnsi" w:cstheme="minorHAnsi"/>
          <w:b/>
        </w:rPr>
        <w:t>Identifying putative regulatory interactions between DE miRNAs and DE mRNAs based on sequence binding.</w:t>
      </w:r>
    </w:p>
    <w:p w14:paraId="1FAAE6E0" w14:textId="12296591" w:rsidR="005913D3" w:rsidRPr="005913D3" w:rsidRDefault="005913D3" w:rsidP="00D4794E">
      <w:pPr>
        <w:pStyle w:val="NoSpacing"/>
        <w:ind w:firstLine="720"/>
        <w:rPr>
          <w:rFonts w:cstheme="minorHAnsi"/>
        </w:rPr>
      </w:pPr>
      <w:bookmarkStart w:id="29" w:name="article1.body1.sec2.sec3.sec1.p1"/>
      <w:bookmarkEnd w:id="29"/>
      <w:r w:rsidRPr="005913D3">
        <w:rPr>
          <w:rFonts w:cstheme="minorHAnsi"/>
        </w:rPr>
        <w:t xml:space="preserve">Putative interactions between DE miRNAs and DE mRNAs in humans were retrieved from the </w:t>
      </w:r>
      <w:proofErr w:type="spellStart"/>
      <w:r w:rsidRPr="005913D3">
        <w:rPr>
          <w:rFonts w:cstheme="minorHAnsi"/>
        </w:rPr>
        <w:t>TargetScan</w:t>
      </w:r>
      <w:proofErr w:type="spellEnd"/>
      <w:r w:rsidRPr="005913D3">
        <w:rPr>
          <w:rFonts w:cstheme="minorHAnsi"/>
        </w:rPr>
        <w:t xml:space="preserve"> 7.1</w:t>
      </w:r>
      <w:hyperlink r:id="rId74" w:anchor="pcbi.1006318.ref022" w:history="1">
        <w:r w:rsidRPr="005913D3">
          <w:rPr>
            <w:rStyle w:val="Hyperlink"/>
            <w:rFonts w:cstheme="minorHAnsi"/>
            <w:vertAlign w:val="superscript"/>
          </w:rPr>
          <w:t>22</w:t>
        </w:r>
      </w:hyperlink>
      <w:r w:rsidRPr="005913D3">
        <w:rPr>
          <w:rFonts w:cstheme="minorHAnsi"/>
        </w:rPr>
        <w:t xml:space="preserve"> and </w:t>
      </w:r>
      <w:proofErr w:type="spellStart"/>
      <w:r w:rsidRPr="005913D3">
        <w:rPr>
          <w:rFonts w:cstheme="minorHAnsi"/>
        </w:rPr>
        <w:t>starBase</w:t>
      </w:r>
      <w:proofErr w:type="spellEnd"/>
      <w:r w:rsidRPr="005913D3">
        <w:rPr>
          <w:rFonts w:cstheme="minorHAnsi"/>
        </w:rPr>
        <w:t xml:space="preserve"> v2.0</w:t>
      </w:r>
      <w:hyperlink r:id="rId75" w:anchor="pcbi.1006318.ref024" w:history="1">
        <w:r w:rsidRPr="005913D3">
          <w:rPr>
            <w:rStyle w:val="Hyperlink"/>
            <w:rFonts w:cstheme="minorHAnsi"/>
            <w:vertAlign w:val="superscript"/>
          </w:rPr>
          <w:t>24</w:t>
        </w:r>
      </w:hyperlink>
      <w:r w:rsidRPr="005913D3">
        <w:rPr>
          <w:rFonts w:cstheme="minorHAnsi"/>
        </w:rPr>
        <w:t xml:space="preserve"> databases. </w:t>
      </w:r>
      <w:proofErr w:type="spellStart"/>
      <w:r w:rsidRPr="005913D3">
        <w:rPr>
          <w:rFonts w:cstheme="minorHAnsi"/>
        </w:rPr>
        <w:t>TargetScan</w:t>
      </w:r>
      <w:proofErr w:type="spellEnd"/>
      <w:r w:rsidRPr="005913D3">
        <w:rPr>
          <w:rFonts w:cstheme="minorHAnsi"/>
        </w:rPr>
        <w:t xml:space="preserve"> assigns an mRNA to be a miRNA’s target if the mRNA contains conserved 8mer, 7mer, and 6mer sites that are complementary to the seed regions of the miRNA. </w:t>
      </w:r>
      <w:proofErr w:type="spellStart"/>
      <w:r w:rsidRPr="005913D3">
        <w:rPr>
          <w:rFonts w:cstheme="minorHAnsi"/>
        </w:rPr>
        <w:t>starBase</w:t>
      </w:r>
      <w:proofErr w:type="spellEnd"/>
      <w:r w:rsidRPr="005913D3">
        <w:rPr>
          <w:rFonts w:cstheme="minorHAnsi"/>
        </w:rPr>
        <w:t xml:space="preserve"> stores miRNA-RNA interactions predicted by analyzing 108 CLIP-seq datasets. After aggregating all putative interactions from the two databases, we applied the </w:t>
      </w:r>
      <w:proofErr w:type="spellStart"/>
      <w:r w:rsidRPr="005913D3">
        <w:rPr>
          <w:rFonts w:cstheme="minorHAnsi"/>
        </w:rPr>
        <w:t>miRanda</w:t>
      </w:r>
      <w:proofErr w:type="spellEnd"/>
      <w:r w:rsidRPr="005913D3">
        <w:rPr>
          <w:rFonts w:cstheme="minorHAnsi"/>
        </w:rPr>
        <w:t xml:space="preserve"> algorithm</w:t>
      </w:r>
      <w:hyperlink r:id="rId76" w:anchor="pcbi.1006318.ref023" w:history="1">
        <w:r w:rsidRPr="005913D3">
          <w:rPr>
            <w:rStyle w:val="Hyperlink"/>
            <w:rFonts w:cstheme="minorHAnsi"/>
            <w:vertAlign w:val="superscript"/>
          </w:rPr>
          <w:t>23</w:t>
        </w:r>
      </w:hyperlink>
      <w:r w:rsidRPr="005913D3">
        <w:rPr>
          <w:rFonts w:cstheme="minorHAnsi"/>
        </w:rPr>
        <w:t xml:space="preserve"> to select only the miRNA-mRNA pairs such that there existed at least one MRE on the 3′UTR of the mRNA that was complementary to the miRNA sequence.</w:t>
      </w:r>
    </w:p>
    <w:p w14:paraId="7A67E282" w14:textId="16E4306F" w:rsidR="005913D3" w:rsidRPr="005913D3" w:rsidRDefault="005913D3" w:rsidP="006D4827">
      <w:pPr>
        <w:pStyle w:val="NoSpacing"/>
        <w:ind w:firstLine="720"/>
        <w:rPr>
          <w:rFonts w:cstheme="minorHAnsi"/>
        </w:rPr>
      </w:pPr>
      <w:bookmarkStart w:id="30" w:name="article1.body1.sec2.sec3.sec1.p2"/>
      <w:bookmarkEnd w:id="30"/>
      <w:r w:rsidRPr="005913D3">
        <w:rPr>
          <w:rFonts w:cstheme="minorHAnsi"/>
        </w:rPr>
        <w:t xml:space="preserve">We retrieved putative interactions between DE miRNAs and DE </w:t>
      </w:r>
      <w:proofErr w:type="spellStart"/>
      <w:r w:rsidRPr="005913D3">
        <w:rPr>
          <w:rFonts w:cstheme="minorHAnsi"/>
        </w:rPr>
        <w:t>lncRNAs</w:t>
      </w:r>
      <w:proofErr w:type="spellEnd"/>
      <w:r w:rsidRPr="005913D3">
        <w:rPr>
          <w:rFonts w:cstheme="minorHAnsi"/>
        </w:rPr>
        <w:t xml:space="preserve"> from </w:t>
      </w:r>
      <w:proofErr w:type="spellStart"/>
      <w:r w:rsidRPr="005913D3">
        <w:rPr>
          <w:rFonts w:cstheme="minorHAnsi"/>
        </w:rPr>
        <w:t>starBase</w:t>
      </w:r>
      <w:proofErr w:type="spellEnd"/>
      <w:r w:rsidRPr="005913D3">
        <w:rPr>
          <w:rFonts w:cstheme="minorHAnsi"/>
        </w:rPr>
        <w:t xml:space="preserve"> v2.0</w:t>
      </w:r>
      <w:r w:rsidR="006D4827" w:rsidRPr="00D24A4E">
        <w:rPr>
          <w:rFonts w:cstheme="minorHAnsi"/>
        </w:rPr>
        <w:t>,</w:t>
      </w:r>
      <w:hyperlink r:id="rId77" w:anchor="pcbi.1006318.ref024" w:history="1">
        <w:r w:rsidRPr="005913D3">
          <w:rPr>
            <w:rStyle w:val="Hyperlink"/>
            <w:rFonts w:cstheme="minorHAnsi"/>
            <w:vertAlign w:val="superscript"/>
          </w:rPr>
          <w:t>24</w:t>
        </w:r>
      </w:hyperlink>
      <w:r w:rsidRPr="005913D3">
        <w:rPr>
          <w:rFonts w:cstheme="minorHAnsi"/>
        </w:rPr>
        <w:t xml:space="preserve"> DIANA-</w:t>
      </w:r>
      <w:proofErr w:type="spellStart"/>
      <w:r w:rsidRPr="005913D3">
        <w:rPr>
          <w:rFonts w:cstheme="minorHAnsi"/>
        </w:rPr>
        <w:t>LncBase</w:t>
      </w:r>
      <w:proofErr w:type="spellEnd"/>
      <w:r w:rsidRPr="005913D3">
        <w:rPr>
          <w:rFonts w:cstheme="minorHAnsi"/>
        </w:rPr>
        <w:t xml:space="preserve"> v2</w:t>
      </w:r>
      <w:hyperlink r:id="rId78" w:anchor="pcbi.1006318.ref038" w:history="1">
        <w:r w:rsidRPr="005913D3">
          <w:rPr>
            <w:rStyle w:val="Hyperlink"/>
            <w:rFonts w:cstheme="minorHAnsi"/>
            <w:vertAlign w:val="superscript"/>
          </w:rPr>
          <w:t>38</w:t>
        </w:r>
      </w:hyperlink>
      <w:r w:rsidRPr="005913D3">
        <w:rPr>
          <w:rFonts w:cstheme="minorHAnsi"/>
        </w:rPr>
        <w:t xml:space="preserve"> and LnCeDb</w:t>
      </w:r>
      <w:r w:rsidR="006D4827" w:rsidRPr="00D24A4E">
        <w:rPr>
          <w:rFonts w:cstheme="minorHAnsi"/>
        </w:rPr>
        <w:t>.</w:t>
      </w:r>
      <w:hyperlink r:id="rId79" w:anchor="pcbi.1006318.ref039" w:history="1">
        <w:r w:rsidRPr="005913D3">
          <w:rPr>
            <w:rStyle w:val="Hyperlink"/>
            <w:rFonts w:cstheme="minorHAnsi"/>
            <w:vertAlign w:val="superscript"/>
          </w:rPr>
          <w:t>39</w:t>
        </w:r>
      </w:hyperlink>
      <w:r w:rsidRPr="005913D3">
        <w:rPr>
          <w:rFonts w:cstheme="minorHAnsi"/>
        </w:rPr>
        <w:t xml:space="preserve"> The predicted miRNA-lncRNA interactions in DIANA-</w:t>
      </w:r>
      <w:proofErr w:type="spellStart"/>
      <w:r w:rsidRPr="005913D3">
        <w:rPr>
          <w:rFonts w:cstheme="minorHAnsi"/>
        </w:rPr>
        <w:t>LncBase</w:t>
      </w:r>
      <w:proofErr w:type="spellEnd"/>
      <w:r w:rsidRPr="005913D3">
        <w:rPr>
          <w:rFonts w:cstheme="minorHAnsi"/>
        </w:rPr>
        <w:t xml:space="preserve"> v2 are inferred using DIANA-</w:t>
      </w:r>
      <w:proofErr w:type="spellStart"/>
      <w:r w:rsidRPr="005913D3">
        <w:rPr>
          <w:rFonts w:cstheme="minorHAnsi"/>
        </w:rPr>
        <w:t>microT</w:t>
      </w:r>
      <w:proofErr w:type="spellEnd"/>
      <w:r w:rsidRPr="005913D3">
        <w:rPr>
          <w:rFonts w:cstheme="minorHAnsi"/>
        </w:rPr>
        <w:t xml:space="preserve"> algorithm</w:t>
      </w:r>
      <w:r w:rsidR="006D4827" w:rsidRPr="00D24A4E">
        <w:rPr>
          <w:rFonts w:cstheme="minorHAnsi"/>
        </w:rPr>
        <w:t>,</w:t>
      </w:r>
      <w:hyperlink r:id="rId80" w:anchor="pcbi.1006318.ref049" w:history="1">
        <w:r w:rsidRPr="005913D3">
          <w:rPr>
            <w:rStyle w:val="Hyperlink"/>
            <w:rFonts w:cstheme="minorHAnsi"/>
            <w:vertAlign w:val="superscript"/>
          </w:rPr>
          <w:t>49</w:t>
        </w:r>
      </w:hyperlink>
      <w:r w:rsidRPr="005913D3">
        <w:rPr>
          <w:rFonts w:cstheme="minorHAnsi"/>
        </w:rPr>
        <w:t xml:space="preserve"> which is a machine-learning approach that estimates miRNA-RNA target binding score base on weighting multiple features such as sequence complementarity, free binding energy and conservation profile. The putative miRNA-lncRNA interactions in </w:t>
      </w:r>
      <w:proofErr w:type="spellStart"/>
      <w:r w:rsidRPr="005913D3">
        <w:rPr>
          <w:rFonts w:cstheme="minorHAnsi"/>
        </w:rPr>
        <w:t>LnCeDb</w:t>
      </w:r>
      <w:proofErr w:type="spellEnd"/>
      <w:r w:rsidRPr="005913D3">
        <w:rPr>
          <w:rFonts w:cstheme="minorHAnsi"/>
        </w:rPr>
        <w:t xml:space="preserve"> come from two sources: interactions from </w:t>
      </w:r>
      <w:proofErr w:type="spellStart"/>
      <w:r w:rsidRPr="005913D3">
        <w:rPr>
          <w:rFonts w:cstheme="minorHAnsi"/>
        </w:rPr>
        <w:t>Mircode</w:t>
      </w:r>
      <w:proofErr w:type="spellEnd"/>
      <w:r w:rsidRPr="005913D3">
        <w:rPr>
          <w:rFonts w:cstheme="minorHAnsi"/>
        </w:rPr>
        <w:t xml:space="preserve"> database</w:t>
      </w:r>
      <w:r w:rsidR="006D4827" w:rsidRPr="00D24A4E">
        <w:rPr>
          <w:rFonts w:cstheme="minorHAnsi"/>
        </w:rPr>
        <w:t>,</w:t>
      </w:r>
      <w:hyperlink r:id="rId81" w:anchor="pcbi.1006318.ref050" w:history="1">
        <w:r w:rsidRPr="005913D3">
          <w:rPr>
            <w:rStyle w:val="Hyperlink"/>
            <w:rFonts w:cstheme="minorHAnsi"/>
            <w:vertAlign w:val="superscript"/>
          </w:rPr>
          <w:t>50</w:t>
        </w:r>
      </w:hyperlink>
      <w:r w:rsidRPr="005913D3">
        <w:rPr>
          <w:rFonts w:cstheme="minorHAnsi"/>
        </w:rPr>
        <w:t xml:space="preserve"> which used seed complementarity and evolutionary source to infer interactions, and interactions inferred by its own sequence-based miRNA-RNA target prediction algorithm.</w:t>
      </w:r>
    </w:p>
    <w:p w14:paraId="7E698BD6" w14:textId="77777777" w:rsidR="005913D3" w:rsidRPr="001042F2" w:rsidRDefault="005913D3" w:rsidP="006D4827">
      <w:pPr>
        <w:pStyle w:val="Heading3"/>
        <w:rPr>
          <w:rFonts w:asciiTheme="minorHAnsi" w:hAnsiTheme="minorHAnsi" w:cstheme="minorHAnsi"/>
          <w:b/>
        </w:rPr>
      </w:pPr>
      <w:bookmarkStart w:id="31" w:name="sec010"/>
      <w:bookmarkEnd w:id="31"/>
      <w:r w:rsidRPr="001042F2">
        <w:rPr>
          <w:rFonts w:asciiTheme="minorHAnsi" w:hAnsiTheme="minorHAnsi" w:cstheme="minorHAnsi"/>
          <w:b/>
        </w:rPr>
        <w:lastRenderedPageBreak/>
        <w:t>Selecting miRNAs associated with expression change of their predicted RNA targets.</w:t>
      </w:r>
    </w:p>
    <w:p w14:paraId="32267F43" w14:textId="15B3E7A5" w:rsidR="005913D3" w:rsidRPr="005913D3" w:rsidRDefault="005913D3" w:rsidP="006D4827">
      <w:pPr>
        <w:pStyle w:val="NoSpacing"/>
        <w:ind w:firstLine="720"/>
        <w:rPr>
          <w:rFonts w:cstheme="minorHAnsi"/>
        </w:rPr>
      </w:pPr>
      <w:bookmarkStart w:id="32" w:name="article1.body1.sec2.sec3.sec2.p1"/>
      <w:bookmarkEnd w:id="32"/>
      <w:r w:rsidRPr="005913D3">
        <w:rPr>
          <w:rFonts w:cstheme="minorHAnsi"/>
        </w:rPr>
        <w:t xml:space="preserve">For each DE RNA and its putative DE miRNA regulators (selected in the previous step), </w:t>
      </w:r>
      <w:proofErr w:type="spellStart"/>
      <w:r w:rsidRPr="005913D3">
        <w:rPr>
          <w:rFonts w:cstheme="minorHAnsi"/>
        </w:rPr>
        <w:t>Cancerin</w:t>
      </w:r>
      <w:proofErr w:type="spellEnd"/>
      <w:r w:rsidRPr="005913D3">
        <w:rPr>
          <w:rFonts w:cstheme="minorHAnsi"/>
        </w:rPr>
        <w:t xml:space="preserve"> identified which miRNAs contributed to the RNA’s expression variation. It is well known that beside miRNA regulation, RNA expression can be controlled by other factors such as its transcription factors (TFs), copy number alterations (CNA), and DNA methylation (DM)</w:t>
      </w:r>
      <w:r w:rsidR="004C2B88" w:rsidRPr="00D24A4E">
        <w:rPr>
          <w:rFonts w:cstheme="minorHAnsi"/>
        </w:rPr>
        <w:t>.</w:t>
      </w:r>
      <w:hyperlink r:id="rId82" w:anchor="pcbi.1006318.ref051" w:history="1">
        <w:r w:rsidRPr="005913D3">
          <w:rPr>
            <w:rStyle w:val="Hyperlink"/>
            <w:rFonts w:cstheme="minorHAnsi"/>
            <w:vertAlign w:val="superscript"/>
          </w:rPr>
          <w:t>51</w:t>
        </w:r>
      </w:hyperlink>
      <w:r w:rsidRPr="005913D3">
        <w:rPr>
          <w:rFonts w:cstheme="minorHAnsi"/>
        </w:rPr>
        <w:t xml:space="preserve"> A procedure to identify regulatory interactions between miRNAs and its RNA targets should also take other types of gene regulators into account. Thus, our LASSO-based variable selection procedure to infer cancer-specific miRNA-mRNA interactions incorporated additional types of gene regulators including TF, CNA, and DM.</w:t>
      </w:r>
    </w:p>
    <w:p w14:paraId="09ED042F" w14:textId="4D753E46" w:rsidR="005913D3" w:rsidRPr="005913D3" w:rsidRDefault="005913D3" w:rsidP="006D4827">
      <w:pPr>
        <w:pStyle w:val="NoSpacing"/>
        <w:ind w:firstLine="720"/>
        <w:rPr>
          <w:rFonts w:cstheme="minorHAnsi"/>
        </w:rPr>
      </w:pPr>
      <w:bookmarkStart w:id="33" w:name="article1.body1.sec2.sec3.sec2.p2"/>
      <w:bookmarkEnd w:id="33"/>
      <w:r w:rsidRPr="005913D3">
        <w:rPr>
          <w:rFonts w:cstheme="minorHAnsi"/>
        </w:rPr>
        <w:t>LASSO is a regularized regression method that penalizes the sum of absolute value of the regression coefficients, so that it shrinks some covariates’ coefficients to be exactly zero. Hence, it can be used for variable selection purposes</w:t>
      </w:r>
      <w:r w:rsidR="004C2B88" w:rsidRPr="00D24A4E">
        <w:rPr>
          <w:rFonts w:cstheme="minorHAnsi"/>
        </w:rPr>
        <w:t>.</w:t>
      </w:r>
      <w:hyperlink r:id="rId83" w:anchor="pcbi.1006318.ref052" w:history="1">
        <w:r w:rsidRPr="005913D3">
          <w:rPr>
            <w:rStyle w:val="Hyperlink"/>
            <w:rFonts w:cstheme="minorHAnsi"/>
            <w:vertAlign w:val="superscript"/>
          </w:rPr>
          <w:t>52</w:t>
        </w:r>
      </w:hyperlink>
      <w:r w:rsidRPr="005913D3">
        <w:rPr>
          <w:rFonts w:cstheme="minorHAnsi"/>
        </w:rPr>
        <w:t xml:space="preserve"> LASSO regression was applied for each RNA. For each mRNA, its expression was used as the response variable’s value and its CNA, DNA methylation, and the expression of its candidate miRNAs and TFs were used as independent variables’ values. For each lncRNA, its expression was used as the response variable’s value and its candidate miRNAs’ expression were used as the independent variables’ value. As mentioned in the data preprocessing section, we only used tumor samples in this (and subsequent) analysis.</w:t>
      </w:r>
    </w:p>
    <w:p w14:paraId="64C6468E" w14:textId="377FBB66" w:rsidR="005913D3" w:rsidRPr="005913D3" w:rsidRDefault="005913D3" w:rsidP="004C2B88">
      <w:pPr>
        <w:pStyle w:val="NoSpacing"/>
        <w:ind w:firstLine="720"/>
        <w:rPr>
          <w:rFonts w:cstheme="minorHAnsi"/>
        </w:rPr>
      </w:pPr>
      <w:bookmarkStart w:id="34" w:name="article1.body1.sec2.sec3.sec2.p3"/>
      <w:bookmarkEnd w:id="34"/>
      <w:r w:rsidRPr="005913D3">
        <w:rPr>
          <w:rFonts w:cstheme="minorHAnsi"/>
        </w:rPr>
        <w:t>Training a LASSO model requires selecting the regularization hyperparameter λ. To select the optimal λ value, we applied 10-fold cross validation to find the λ value that provided the simplest model such that its cross-validation error was within one standard error of the minimum cross-validation error. Thus, for each </w:t>
      </w:r>
      <w:proofErr w:type="spellStart"/>
      <w:r w:rsidRPr="005913D3">
        <w:rPr>
          <w:rFonts w:cstheme="minorHAnsi"/>
          <w:i/>
          <w:iCs/>
        </w:rPr>
        <w:t>RNA</w:t>
      </w:r>
      <w:r w:rsidRPr="005913D3">
        <w:rPr>
          <w:rFonts w:cstheme="minorHAnsi"/>
          <w:vertAlign w:val="subscript"/>
        </w:rPr>
        <w:t>j</w:t>
      </w:r>
      <w:proofErr w:type="spellEnd"/>
      <w:r w:rsidRPr="005913D3">
        <w:rPr>
          <w:rFonts w:cstheme="minorHAnsi"/>
        </w:rPr>
        <w:t xml:space="preserve">, out of </w:t>
      </w:r>
      <w:proofErr w:type="gramStart"/>
      <w:r w:rsidRPr="005913D3">
        <w:rPr>
          <w:rFonts w:cstheme="minorHAnsi"/>
        </w:rPr>
        <w:t>all of</w:t>
      </w:r>
      <w:proofErr w:type="gramEnd"/>
      <w:r w:rsidRPr="005913D3">
        <w:rPr>
          <w:rFonts w:cstheme="minorHAnsi"/>
        </w:rPr>
        <w:t xml:space="preserve"> its candidate predictors (independent variables), LASSO regression selected a set of non-zero coefficient predictors. We employed R package HDCI</w:t>
      </w:r>
      <w:hyperlink r:id="rId84" w:anchor="pcbi.1006318.ref053" w:history="1">
        <w:r w:rsidRPr="005913D3">
          <w:rPr>
            <w:rStyle w:val="Hyperlink"/>
            <w:rFonts w:cstheme="minorHAnsi"/>
            <w:vertAlign w:val="superscript"/>
          </w:rPr>
          <w:t>53</w:t>
        </w:r>
      </w:hyperlink>
      <w:r w:rsidRPr="005913D3">
        <w:rPr>
          <w:rFonts w:cstheme="minorHAnsi"/>
        </w:rPr>
        <w:t xml:space="preserve"> to perform LASSO regression.</w:t>
      </w:r>
    </w:p>
    <w:p w14:paraId="258D9A5E" w14:textId="6361DCA0" w:rsidR="005913D3" w:rsidRPr="005913D3" w:rsidRDefault="005913D3" w:rsidP="004C2B88">
      <w:pPr>
        <w:pStyle w:val="NoSpacing"/>
        <w:ind w:firstLine="720"/>
        <w:rPr>
          <w:rFonts w:cstheme="minorHAnsi"/>
        </w:rPr>
      </w:pPr>
      <w:bookmarkStart w:id="35" w:name="article1.body1.sec2.sec3.sec2.p4"/>
      <w:bookmarkEnd w:id="35"/>
      <w:r w:rsidRPr="005913D3">
        <w:rPr>
          <w:rFonts w:cstheme="minorHAnsi"/>
        </w:rPr>
        <w:t>However, independent variables selected by LASSO have been shown to be inconsistent especially when sample size gets large</w:t>
      </w:r>
      <w:r w:rsidR="00FE0AA7" w:rsidRPr="00D24A4E">
        <w:rPr>
          <w:rFonts w:cstheme="minorHAnsi"/>
        </w:rPr>
        <w:t>.</w:t>
      </w:r>
      <w:hyperlink r:id="rId85" w:anchor="pcbi.1006318.ref054" w:history="1">
        <w:r w:rsidRPr="005913D3">
          <w:rPr>
            <w:rStyle w:val="Hyperlink"/>
            <w:rFonts w:cstheme="minorHAnsi"/>
            <w:vertAlign w:val="superscript"/>
          </w:rPr>
          <w:t>54</w:t>
        </w:r>
      </w:hyperlink>
      <w:r w:rsidRPr="005913D3">
        <w:rPr>
          <w:rFonts w:cstheme="minorHAnsi"/>
        </w:rPr>
        <w:t xml:space="preserve"> To address this problem, we ran the LASSO regression 100 times for each RNA. Only the non-zero coefficient predictors that were selected more than 75 times were considered as frequently selected regulators of the RNA.</w:t>
      </w:r>
    </w:p>
    <w:p w14:paraId="4467C763" w14:textId="5B7D8E6D" w:rsidR="005913D3" w:rsidRPr="005913D3" w:rsidRDefault="005913D3" w:rsidP="004C2B88">
      <w:pPr>
        <w:pStyle w:val="NoSpacing"/>
        <w:ind w:firstLine="720"/>
        <w:rPr>
          <w:rFonts w:cstheme="minorHAnsi"/>
        </w:rPr>
      </w:pPr>
      <w:bookmarkStart w:id="36" w:name="article1.body1.sec2.sec3.sec2.p5"/>
      <w:bookmarkEnd w:id="36"/>
      <w:r w:rsidRPr="005913D3">
        <w:rPr>
          <w:rFonts w:cstheme="minorHAnsi"/>
        </w:rPr>
        <w:t>Unlike in linear multiple regression where each independent variable’s regression coefficient is associated with a p-value testing the null hypothesis that its coefficient is equal to zero, coefficients of LASSO-selected predictors are not associated with any statistical significance test. To address this problem, we employed a bootstrap procedure to construct a confidence interval for the frequently selected predictors that were obtained above. Suppose a regulator </w:t>
      </w:r>
      <w:r w:rsidRPr="005913D3">
        <w:rPr>
          <w:rFonts w:cstheme="minorHAnsi"/>
          <w:i/>
          <w:iCs/>
        </w:rPr>
        <w:t>R</w:t>
      </w:r>
      <w:r w:rsidRPr="005913D3">
        <w:rPr>
          <w:rFonts w:cstheme="minorHAnsi"/>
          <w:vertAlign w:val="subscript"/>
        </w:rPr>
        <w:t>i</w:t>
      </w:r>
      <w:r w:rsidR="00980D3F" w:rsidRPr="00D24A4E">
        <w:rPr>
          <w:rFonts w:cstheme="minorHAnsi"/>
          <w:vertAlign w:val="subscript"/>
        </w:rPr>
        <w:t xml:space="preserve"> </w:t>
      </w:r>
      <w:r w:rsidRPr="005913D3">
        <w:rPr>
          <w:rFonts w:cstheme="minorHAnsi"/>
        </w:rPr>
        <w:t>is a frequently selected predictor for </w:t>
      </w:r>
      <w:proofErr w:type="spellStart"/>
      <w:r w:rsidRPr="005913D3">
        <w:rPr>
          <w:rFonts w:cstheme="minorHAnsi"/>
          <w:i/>
          <w:iCs/>
        </w:rPr>
        <w:t>RNA</w:t>
      </w:r>
      <w:r w:rsidRPr="005913D3">
        <w:rPr>
          <w:rFonts w:cstheme="minorHAnsi"/>
          <w:vertAlign w:val="subscript"/>
        </w:rPr>
        <w:t>j</w:t>
      </w:r>
      <w:proofErr w:type="spellEnd"/>
      <w:r w:rsidRPr="005913D3">
        <w:rPr>
          <w:rFonts w:cstheme="minorHAnsi"/>
        </w:rPr>
        <w:t>. From the 100 LASSO runs, we used the median of </w:t>
      </w:r>
      <w:r w:rsidRPr="005913D3">
        <w:rPr>
          <w:rFonts w:cstheme="minorHAnsi"/>
          <w:i/>
          <w:iCs/>
        </w:rPr>
        <w:t>R</w:t>
      </w:r>
      <w:r w:rsidRPr="005913D3">
        <w:rPr>
          <w:rFonts w:cstheme="minorHAnsi"/>
          <w:vertAlign w:val="subscript"/>
        </w:rPr>
        <w:t>i</w:t>
      </w:r>
      <w:r w:rsidRPr="005913D3">
        <w:rPr>
          <w:rFonts w:cstheme="minorHAnsi"/>
        </w:rPr>
        <w:t>’s coefficients to represent its regression coefficient and called it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ij</m:t>
            </m:r>
          </m:sub>
        </m:sSub>
      </m:oMath>
      <w:r w:rsidRPr="005913D3">
        <w:rPr>
          <w:rFonts w:cstheme="minorHAnsi"/>
        </w:rPr>
        <w:t>. To estimate the confidence interval of</w:t>
      </w:r>
      <w:r w:rsidR="003E004C" w:rsidRPr="00D24A4E">
        <w:rPr>
          <w:rFonts w:cstheme="minorHAnsi"/>
        </w:rPr>
        <w:t xml:space="preserve">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ij</m:t>
            </m:r>
          </m:sub>
        </m:sSub>
      </m:oMath>
      <w:r w:rsidRPr="005913D3">
        <w:rPr>
          <w:rFonts w:cstheme="minorHAnsi"/>
        </w:rPr>
        <w:t>, for the </w:t>
      </w:r>
      <w:proofErr w:type="spellStart"/>
      <w:r w:rsidRPr="005913D3">
        <w:rPr>
          <w:rFonts w:cstheme="minorHAnsi"/>
          <w:i/>
          <w:iCs/>
        </w:rPr>
        <w:t>RNA</w:t>
      </w:r>
      <w:r w:rsidRPr="005913D3">
        <w:rPr>
          <w:rFonts w:cstheme="minorHAnsi"/>
          <w:vertAlign w:val="subscript"/>
        </w:rPr>
        <w:t>j</w:t>
      </w:r>
      <w:proofErr w:type="spellEnd"/>
      <w:r w:rsidRPr="005913D3">
        <w:rPr>
          <w:rFonts w:cstheme="minorHAnsi"/>
        </w:rPr>
        <w:t>, we fitted LASSO regression 500 times, each time to a set of bootstrapped samples, to generate a bootstrap regression coefficient distribution {</w:t>
      </w:r>
      <w:r w:rsidRPr="005913D3">
        <w:rPr>
          <w:rFonts w:cstheme="minorHAnsi"/>
          <w:i/>
          <w:iCs/>
        </w:rPr>
        <w:t>α</w:t>
      </w:r>
      <w:proofErr w:type="spellStart"/>
      <w:r w:rsidRPr="005913D3">
        <w:rPr>
          <w:rFonts w:cstheme="minorHAnsi"/>
          <w:vertAlign w:val="subscript"/>
        </w:rPr>
        <w:t>bootstrap_ij</w:t>
      </w:r>
      <w:proofErr w:type="spellEnd"/>
      <w:r w:rsidRPr="005913D3">
        <w:rPr>
          <w:rFonts w:cstheme="minorHAnsi"/>
        </w:rPr>
        <w:t>}. </w:t>
      </w:r>
      <w:r w:rsidRPr="005913D3">
        <w:rPr>
          <w:rFonts w:cstheme="minorHAnsi"/>
          <w:i/>
          <w:iCs/>
        </w:rPr>
        <w:t>R</w:t>
      </w:r>
      <w:r w:rsidRPr="005913D3">
        <w:rPr>
          <w:rFonts w:cstheme="minorHAnsi"/>
          <w:vertAlign w:val="subscript"/>
        </w:rPr>
        <w:t>i</w:t>
      </w:r>
      <w:r w:rsidRPr="005913D3">
        <w:rPr>
          <w:rFonts w:cstheme="minorHAnsi"/>
        </w:rPr>
        <w:t> would be kept as one of the </w:t>
      </w:r>
      <w:proofErr w:type="spellStart"/>
      <w:r w:rsidRPr="005913D3">
        <w:rPr>
          <w:rFonts w:cstheme="minorHAnsi"/>
          <w:i/>
          <w:iCs/>
        </w:rPr>
        <w:t>RNA</w:t>
      </w:r>
      <w:r w:rsidRPr="005913D3">
        <w:rPr>
          <w:rFonts w:cstheme="minorHAnsi"/>
          <w:vertAlign w:val="subscript"/>
        </w:rPr>
        <w:t>j</w:t>
      </w:r>
      <w:r w:rsidRPr="005913D3">
        <w:rPr>
          <w:rFonts w:cstheme="minorHAnsi"/>
        </w:rPr>
        <w:t>’s</w:t>
      </w:r>
      <w:proofErr w:type="spellEnd"/>
      <w:r w:rsidRPr="005913D3">
        <w:rPr>
          <w:rFonts w:cstheme="minorHAnsi"/>
        </w:rPr>
        <w:t xml:space="preserve"> regulators if </w:t>
      </w:r>
      <w:proofErr w:type="spellStart"/>
      <w:r w:rsidRPr="005913D3">
        <w:rPr>
          <w:rFonts w:cstheme="minorHAnsi"/>
        </w:rPr>
        <w:t>its</w:t>
      </w:r>
      <w:proofErr w:type="spellEnd"/>
      <w:r w:rsidRPr="005913D3">
        <w:rPr>
          <w:rFonts w:cstheme="minorHAnsi"/>
        </w:rPr>
        <w:t>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ij</m:t>
            </m:r>
          </m:sub>
        </m:sSub>
      </m:oMath>
      <w:r w:rsidRPr="005913D3">
        <w:rPr>
          <w:rFonts w:cstheme="minorHAnsi"/>
        </w:rPr>
        <w:t> was within the 95% confidence interval of {</w:t>
      </w:r>
      <w:r w:rsidRPr="005913D3">
        <w:rPr>
          <w:rFonts w:cstheme="minorHAnsi"/>
          <w:i/>
          <w:iCs/>
        </w:rPr>
        <w:t>α</w:t>
      </w:r>
      <w:proofErr w:type="spellStart"/>
      <w:r w:rsidRPr="005913D3">
        <w:rPr>
          <w:rFonts w:cstheme="minorHAnsi"/>
          <w:vertAlign w:val="subscript"/>
        </w:rPr>
        <w:t>bootstrap_ij</w:t>
      </w:r>
      <w:proofErr w:type="spellEnd"/>
      <w:r w:rsidRPr="005913D3">
        <w:rPr>
          <w:rFonts w:cstheme="minorHAnsi"/>
        </w:rPr>
        <w:t>} and the 95% confidence interval did not include 0. As miRNAs are mostly known to repress the expression level of its RNA target, for each RNA, out of all the kept variables, we only selected the miRNAs that had negative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ij</m:t>
            </m:r>
          </m:sub>
        </m:sSub>
      </m:oMath>
      <w:r w:rsidRPr="005913D3">
        <w:rPr>
          <w:rFonts w:cstheme="minorHAnsi"/>
        </w:rPr>
        <w:t> coefficients.</w:t>
      </w:r>
    </w:p>
    <w:p w14:paraId="5C59067E" w14:textId="77777777" w:rsidR="005913D3" w:rsidRPr="001042F2" w:rsidRDefault="005913D3" w:rsidP="008460C6">
      <w:pPr>
        <w:pStyle w:val="Heading3"/>
        <w:rPr>
          <w:rFonts w:asciiTheme="minorHAnsi" w:hAnsiTheme="minorHAnsi" w:cstheme="minorHAnsi"/>
          <w:b/>
        </w:rPr>
      </w:pPr>
      <w:bookmarkStart w:id="37" w:name="sec011"/>
      <w:bookmarkEnd w:id="37"/>
      <w:r w:rsidRPr="001042F2">
        <w:rPr>
          <w:rFonts w:asciiTheme="minorHAnsi" w:hAnsiTheme="minorHAnsi" w:cstheme="minorHAnsi"/>
          <w:b/>
        </w:rPr>
        <w:t xml:space="preserve">Identifying cancer-associated </w:t>
      </w:r>
      <w:proofErr w:type="spellStart"/>
      <w:r w:rsidRPr="001042F2">
        <w:rPr>
          <w:rFonts w:asciiTheme="minorHAnsi" w:hAnsiTheme="minorHAnsi" w:cstheme="minorHAnsi"/>
          <w:b/>
        </w:rPr>
        <w:t>ceRNA</w:t>
      </w:r>
      <w:proofErr w:type="spellEnd"/>
      <w:r w:rsidRPr="001042F2">
        <w:rPr>
          <w:rFonts w:asciiTheme="minorHAnsi" w:hAnsiTheme="minorHAnsi" w:cstheme="minorHAnsi"/>
          <w:b/>
        </w:rPr>
        <w:t xml:space="preserve"> interaction network.</w:t>
      </w:r>
    </w:p>
    <w:p w14:paraId="5E5AEE55" w14:textId="77777777" w:rsidR="005913D3" w:rsidRPr="005913D3" w:rsidRDefault="005913D3" w:rsidP="008460C6">
      <w:pPr>
        <w:pStyle w:val="NoSpacing"/>
        <w:ind w:firstLine="720"/>
        <w:rPr>
          <w:rFonts w:cstheme="minorHAnsi"/>
        </w:rPr>
      </w:pPr>
      <w:bookmarkStart w:id="38" w:name="article1.body1.sec2.sec3.sec3.p1"/>
      <w:bookmarkEnd w:id="38"/>
      <w:r w:rsidRPr="005913D3">
        <w:rPr>
          <w:rFonts w:cstheme="minorHAnsi"/>
        </w:rPr>
        <w:t xml:space="preserve">Using the miRNA-RNA interactions obtained in the previous step, we generated all possible RNA-RNA pairs such that the constituent RNAs in each pair share at least one miRNA regulator. Those pairs were considered as candidate </w:t>
      </w:r>
      <w:proofErr w:type="spellStart"/>
      <w:r w:rsidRPr="005913D3">
        <w:rPr>
          <w:rFonts w:cstheme="minorHAnsi"/>
        </w:rPr>
        <w:t>ceRNA</w:t>
      </w:r>
      <w:proofErr w:type="spellEnd"/>
      <w:r w:rsidRPr="005913D3">
        <w:rPr>
          <w:rFonts w:cstheme="minorHAnsi"/>
        </w:rPr>
        <w:t xml:space="preserve"> pairs. Following the </w:t>
      </w:r>
      <w:proofErr w:type="spellStart"/>
      <w:r w:rsidRPr="005913D3">
        <w:rPr>
          <w:rFonts w:cstheme="minorHAnsi"/>
        </w:rPr>
        <w:t>ceRNA</w:t>
      </w:r>
      <w:proofErr w:type="spellEnd"/>
      <w:r w:rsidRPr="005913D3">
        <w:rPr>
          <w:rFonts w:cstheme="minorHAnsi"/>
        </w:rPr>
        <w:t xml:space="preserve"> hypothesis, we only kept the candidate </w:t>
      </w:r>
      <w:proofErr w:type="spellStart"/>
      <w:r w:rsidRPr="005913D3">
        <w:rPr>
          <w:rFonts w:cstheme="minorHAnsi"/>
        </w:rPr>
        <w:t>ceRNA</w:t>
      </w:r>
      <w:proofErr w:type="spellEnd"/>
      <w:r w:rsidRPr="005913D3">
        <w:rPr>
          <w:rFonts w:cstheme="minorHAnsi"/>
        </w:rPr>
        <w:t xml:space="preserve"> pairs with high positive Pearson expression correlation (correlation ≥ 0.5, p-value &lt; 0.05).</w:t>
      </w:r>
    </w:p>
    <w:p w14:paraId="21B253D0" w14:textId="77777777" w:rsidR="008460C6" w:rsidRPr="00D24A4E" w:rsidRDefault="005913D3" w:rsidP="008460C6">
      <w:pPr>
        <w:pStyle w:val="NoSpacing"/>
        <w:ind w:firstLine="720"/>
        <w:rPr>
          <w:rFonts w:cstheme="minorHAnsi"/>
        </w:rPr>
      </w:pPr>
      <w:bookmarkStart w:id="39" w:name="article1.body1.sec2.sec3.sec3.p2"/>
      <w:bookmarkEnd w:id="39"/>
      <w:r w:rsidRPr="005913D3">
        <w:rPr>
          <w:rFonts w:cstheme="minorHAnsi"/>
        </w:rPr>
        <w:t xml:space="preserve">Given the number of miRNAs regulating each RNA, to assess whether the two RNAs in each candidate </w:t>
      </w:r>
      <w:proofErr w:type="spellStart"/>
      <w:r w:rsidRPr="005913D3">
        <w:rPr>
          <w:rFonts w:cstheme="minorHAnsi"/>
        </w:rPr>
        <w:t>ceRNA</w:t>
      </w:r>
      <w:proofErr w:type="spellEnd"/>
      <w:r w:rsidRPr="005913D3">
        <w:rPr>
          <w:rFonts w:cstheme="minorHAnsi"/>
        </w:rPr>
        <w:t xml:space="preserve"> pair shared a significant number of miRNA regulators, we applied a hypergeometric test on each of the candidate </w:t>
      </w:r>
      <w:proofErr w:type="spellStart"/>
      <w:r w:rsidRPr="005913D3">
        <w:rPr>
          <w:rFonts w:cstheme="minorHAnsi"/>
        </w:rPr>
        <w:t>ceRNA</w:t>
      </w:r>
      <w:proofErr w:type="spellEnd"/>
      <w:r w:rsidRPr="005913D3">
        <w:rPr>
          <w:rFonts w:cstheme="minorHAnsi"/>
        </w:rPr>
        <w:t xml:space="preserve"> pairs. Let </w:t>
      </w:r>
      <w:r w:rsidRPr="005913D3">
        <w:rPr>
          <w:rFonts w:cstheme="minorHAnsi"/>
          <w:i/>
          <w:iCs/>
        </w:rPr>
        <w:t>N</w:t>
      </w:r>
      <w:r w:rsidRPr="005913D3">
        <w:rPr>
          <w:rFonts w:cstheme="minorHAnsi"/>
        </w:rPr>
        <w:t xml:space="preserve"> be the total number of all DE miRNAs. For a </w:t>
      </w:r>
      <w:proofErr w:type="spellStart"/>
      <w:r w:rsidRPr="005913D3">
        <w:rPr>
          <w:rFonts w:cstheme="minorHAnsi"/>
        </w:rPr>
        <w:t>ceRNA</w:t>
      </w:r>
      <w:proofErr w:type="spellEnd"/>
      <w:r w:rsidRPr="005913D3">
        <w:rPr>
          <w:rFonts w:cstheme="minorHAnsi"/>
        </w:rPr>
        <w:t xml:space="preserve"> pair consisting of </w:t>
      </w:r>
      <w:r w:rsidRPr="005913D3">
        <w:rPr>
          <w:rFonts w:cstheme="minorHAnsi"/>
          <w:i/>
          <w:iCs/>
        </w:rPr>
        <w:t>RNA</w:t>
      </w:r>
      <w:r w:rsidRPr="005913D3">
        <w:rPr>
          <w:rFonts w:cstheme="minorHAnsi"/>
          <w:i/>
          <w:iCs/>
          <w:vertAlign w:val="subscript"/>
        </w:rPr>
        <w:t>i</w:t>
      </w:r>
      <w:r w:rsidRPr="005913D3">
        <w:rPr>
          <w:rFonts w:cstheme="minorHAnsi"/>
        </w:rPr>
        <w:t> and </w:t>
      </w:r>
      <w:proofErr w:type="spellStart"/>
      <w:r w:rsidRPr="005913D3">
        <w:rPr>
          <w:rFonts w:cstheme="minorHAnsi"/>
          <w:i/>
          <w:iCs/>
        </w:rPr>
        <w:t>RNA</w:t>
      </w:r>
      <w:r w:rsidRPr="005913D3">
        <w:rPr>
          <w:rFonts w:cstheme="minorHAnsi"/>
          <w:i/>
          <w:iCs/>
          <w:vertAlign w:val="subscript"/>
        </w:rPr>
        <w:t>j</w:t>
      </w:r>
      <w:proofErr w:type="spellEnd"/>
      <w:r w:rsidRPr="005913D3">
        <w:rPr>
          <w:rFonts w:cstheme="minorHAnsi"/>
        </w:rPr>
        <w:t>, let </w:t>
      </w:r>
      <w:r w:rsidRPr="005913D3">
        <w:rPr>
          <w:rFonts w:cstheme="minorHAnsi"/>
          <w:i/>
          <w:iCs/>
        </w:rPr>
        <w:t>N</w:t>
      </w:r>
      <w:r w:rsidRPr="005913D3">
        <w:rPr>
          <w:rFonts w:cstheme="minorHAnsi"/>
          <w:i/>
          <w:iCs/>
          <w:vertAlign w:val="subscript"/>
        </w:rPr>
        <w:t>i</w:t>
      </w:r>
      <w:r w:rsidRPr="005913D3">
        <w:rPr>
          <w:rFonts w:cstheme="minorHAnsi"/>
        </w:rPr>
        <w:t> and </w:t>
      </w:r>
      <w:r w:rsidRPr="005913D3">
        <w:rPr>
          <w:rFonts w:cstheme="minorHAnsi"/>
          <w:i/>
          <w:iCs/>
        </w:rPr>
        <w:t>N</w:t>
      </w:r>
      <w:r w:rsidRPr="005913D3">
        <w:rPr>
          <w:rFonts w:cstheme="minorHAnsi"/>
          <w:i/>
          <w:iCs/>
          <w:vertAlign w:val="subscript"/>
        </w:rPr>
        <w:t>j</w:t>
      </w:r>
      <w:r w:rsidRPr="005913D3">
        <w:rPr>
          <w:rFonts w:cstheme="minorHAnsi"/>
        </w:rPr>
        <w:t> be the total number of miRNAs regulating </w:t>
      </w:r>
      <w:r w:rsidRPr="005913D3">
        <w:rPr>
          <w:rFonts w:cstheme="minorHAnsi"/>
          <w:i/>
          <w:iCs/>
        </w:rPr>
        <w:t>RNA</w:t>
      </w:r>
      <w:r w:rsidRPr="005913D3">
        <w:rPr>
          <w:rFonts w:cstheme="minorHAnsi"/>
          <w:i/>
          <w:iCs/>
          <w:vertAlign w:val="subscript"/>
        </w:rPr>
        <w:t>i</w:t>
      </w:r>
      <w:r w:rsidRPr="005913D3">
        <w:rPr>
          <w:rFonts w:cstheme="minorHAnsi"/>
        </w:rPr>
        <w:t> and </w:t>
      </w:r>
      <w:proofErr w:type="spellStart"/>
      <w:r w:rsidRPr="005913D3">
        <w:rPr>
          <w:rFonts w:cstheme="minorHAnsi"/>
          <w:i/>
          <w:iCs/>
        </w:rPr>
        <w:t>RNA</w:t>
      </w:r>
      <w:r w:rsidRPr="005913D3">
        <w:rPr>
          <w:rFonts w:cstheme="minorHAnsi"/>
          <w:i/>
          <w:iCs/>
          <w:vertAlign w:val="subscript"/>
        </w:rPr>
        <w:t>j</w:t>
      </w:r>
      <w:proofErr w:type="spellEnd"/>
      <w:r w:rsidRPr="005913D3">
        <w:rPr>
          <w:rFonts w:cstheme="minorHAnsi"/>
        </w:rPr>
        <w:t>, respectively, and </w:t>
      </w:r>
      <w:proofErr w:type="spellStart"/>
      <w:r w:rsidRPr="005913D3">
        <w:rPr>
          <w:rFonts w:cstheme="minorHAnsi"/>
          <w:i/>
          <w:iCs/>
        </w:rPr>
        <w:t>N</w:t>
      </w:r>
      <w:r w:rsidRPr="005913D3">
        <w:rPr>
          <w:rFonts w:cstheme="minorHAnsi"/>
          <w:i/>
          <w:iCs/>
          <w:vertAlign w:val="subscript"/>
        </w:rPr>
        <w:t>ij</w:t>
      </w:r>
      <w:proofErr w:type="spellEnd"/>
      <w:r w:rsidRPr="005913D3">
        <w:rPr>
          <w:rFonts w:cstheme="minorHAnsi"/>
        </w:rPr>
        <w:t> be the number of common miRNAs regulating both </w:t>
      </w:r>
      <w:r w:rsidRPr="005913D3">
        <w:rPr>
          <w:rFonts w:cstheme="minorHAnsi"/>
          <w:i/>
          <w:iCs/>
        </w:rPr>
        <w:t>RNA</w:t>
      </w:r>
      <w:r w:rsidRPr="005913D3">
        <w:rPr>
          <w:rFonts w:cstheme="minorHAnsi"/>
          <w:i/>
          <w:iCs/>
          <w:vertAlign w:val="subscript"/>
        </w:rPr>
        <w:t>i</w:t>
      </w:r>
      <w:r w:rsidRPr="005913D3">
        <w:rPr>
          <w:rFonts w:cstheme="minorHAnsi"/>
        </w:rPr>
        <w:t> and </w:t>
      </w:r>
      <w:proofErr w:type="spellStart"/>
      <w:r w:rsidRPr="005913D3">
        <w:rPr>
          <w:rFonts w:cstheme="minorHAnsi"/>
          <w:i/>
          <w:iCs/>
        </w:rPr>
        <w:t>RNA</w:t>
      </w:r>
      <w:r w:rsidRPr="005913D3">
        <w:rPr>
          <w:rFonts w:cstheme="minorHAnsi"/>
          <w:i/>
          <w:iCs/>
          <w:vertAlign w:val="subscript"/>
        </w:rPr>
        <w:t>j</w:t>
      </w:r>
      <w:proofErr w:type="spellEnd"/>
      <w:r w:rsidRPr="005913D3">
        <w:rPr>
          <w:rFonts w:cstheme="minorHAnsi"/>
        </w:rPr>
        <w:t>. The p-value of the hypergeometric test was calculated using the formula in </w:t>
      </w:r>
      <w:hyperlink r:id="rId86" w:anchor="pcbi.1006318.e005" w:history="1">
        <w:r w:rsidRPr="005913D3">
          <w:rPr>
            <w:rStyle w:val="Hyperlink"/>
            <w:rFonts w:cstheme="minorHAnsi"/>
          </w:rPr>
          <w:t>Eq 1</w:t>
        </w:r>
      </w:hyperlink>
      <w:r w:rsidRPr="005913D3">
        <w:rPr>
          <w:rFonts w:cstheme="minorHAnsi"/>
        </w:rPr>
        <w:t xml:space="preserve">. Based on the hypergeometric test results, a candidate </w:t>
      </w:r>
      <w:proofErr w:type="spellStart"/>
      <w:r w:rsidRPr="005913D3">
        <w:rPr>
          <w:rFonts w:cstheme="minorHAnsi"/>
        </w:rPr>
        <w:t>ceRNA</w:t>
      </w:r>
      <w:proofErr w:type="spellEnd"/>
      <w:r w:rsidRPr="005913D3">
        <w:rPr>
          <w:rFonts w:cstheme="minorHAnsi"/>
        </w:rPr>
        <w:t xml:space="preserve"> pair was selected if its adjusted Bonferroni-Hochberg p-value was smaller than 0.05.</w:t>
      </w:r>
      <w:bookmarkStart w:id="40" w:name="pcbi.1006318.e005"/>
      <w:bookmarkEnd w:id="40"/>
    </w:p>
    <w:p w14:paraId="6176158F" w14:textId="2211F578" w:rsidR="005913D3" w:rsidRPr="005913D3" w:rsidRDefault="00C6492F" w:rsidP="00C6141C">
      <w:pPr>
        <w:pStyle w:val="NoSpacing"/>
        <w:ind w:firstLine="720"/>
        <w:jc w:val="right"/>
        <w:rPr>
          <w:rFonts w:cstheme="minorHAnsi"/>
        </w:rPr>
      </w:pPr>
      <m:oMath>
        <m:r>
          <w:rPr>
            <w:rFonts w:ascii="Cambria Math" w:hAnsi="Cambria Math" w:cstheme="minorHAnsi"/>
            <w:sz w:val="28"/>
            <w:szCs w:val="28"/>
          </w:rPr>
          <w:lastRenderedPageBreak/>
          <m:t>p-value=1-</m:t>
        </m:r>
        <m:nary>
          <m:naryPr>
            <m:chr m:val="∑"/>
            <m:limLoc m:val="undOvr"/>
            <m:ctrlPr>
              <w:rPr>
                <w:rFonts w:ascii="Cambria Math" w:hAnsi="Cambria Math" w:cstheme="minorHAnsi"/>
                <w:bCs/>
                <w:i/>
                <w:sz w:val="28"/>
                <w:szCs w:val="28"/>
              </w:rPr>
            </m:ctrlPr>
          </m:naryPr>
          <m:sub>
            <m:r>
              <w:rPr>
                <w:rFonts w:ascii="Cambria Math" w:hAnsi="Cambria Math" w:cstheme="minorHAnsi"/>
                <w:sz w:val="28"/>
                <w:szCs w:val="28"/>
              </w:rPr>
              <m:t>k=0</m:t>
            </m:r>
          </m:sub>
          <m:sup>
            <m:sSub>
              <m:sSubPr>
                <m:ctrlPr>
                  <w:rPr>
                    <w:rFonts w:ascii="Cambria Math" w:hAnsi="Cambria Math" w:cstheme="minorHAnsi"/>
                    <w:bCs/>
                    <w:i/>
                    <w:sz w:val="28"/>
                    <w:szCs w:val="28"/>
                  </w:rPr>
                </m:ctrlPr>
              </m:sSubPr>
              <m:e>
                <m:r>
                  <w:rPr>
                    <w:rFonts w:ascii="Cambria Math" w:hAnsi="Cambria Math" w:cstheme="minorHAnsi"/>
                    <w:sz w:val="28"/>
                    <w:szCs w:val="28"/>
                  </w:rPr>
                  <m:t>N</m:t>
                </m:r>
              </m:e>
              <m:sub>
                <m:r>
                  <w:rPr>
                    <w:rFonts w:ascii="Cambria Math" w:hAnsi="Cambria Math" w:cstheme="minorHAnsi"/>
                    <w:sz w:val="28"/>
                    <w:szCs w:val="28"/>
                  </w:rPr>
                  <m:t>ij</m:t>
                </m:r>
              </m:sub>
            </m:sSub>
            <m:r>
              <w:rPr>
                <w:rFonts w:ascii="Cambria Math" w:hAnsi="Cambria Math" w:cstheme="minorHAnsi"/>
                <w:sz w:val="28"/>
                <w:szCs w:val="28"/>
              </w:rPr>
              <m:t>-1</m:t>
            </m:r>
          </m:sup>
          <m:e>
            <m:f>
              <m:fPr>
                <m:ctrlPr>
                  <w:rPr>
                    <w:rFonts w:ascii="Cambria Math" w:hAnsi="Cambria Math" w:cstheme="minorHAnsi"/>
                    <w:bCs/>
                    <w:i/>
                    <w:sz w:val="28"/>
                    <w:szCs w:val="28"/>
                  </w:rPr>
                </m:ctrlPr>
              </m:fPr>
              <m:num>
                <m:d>
                  <m:dPr>
                    <m:ctrlPr>
                      <w:rPr>
                        <w:rFonts w:ascii="Cambria Math" w:hAnsi="Cambria Math" w:cstheme="minorHAnsi"/>
                        <w:bCs/>
                        <w:i/>
                        <w:sz w:val="28"/>
                        <w:szCs w:val="28"/>
                      </w:rPr>
                    </m:ctrlPr>
                  </m:dPr>
                  <m:e>
                    <m:m>
                      <m:mPr>
                        <m:mcs>
                          <m:mc>
                            <m:mcPr>
                              <m:count m:val="1"/>
                              <m:mcJc m:val="center"/>
                            </m:mcPr>
                          </m:mc>
                        </m:mcs>
                        <m:ctrlPr>
                          <w:rPr>
                            <w:rFonts w:ascii="Cambria Math" w:hAnsi="Cambria Math" w:cstheme="minorHAnsi"/>
                            <w:bCs/>
                            <w:i/>
                            <w:sz w:val="28"/>
                            <w:szCs w:val="28"/>
                          </w:rPr>
                        </m:ctrlPr>
                      </m:mPr>
                      <m:mr>
                        <m:e>
                          <m:sSub>
                            <m:sSubPr>
                              <m:ctrlPr>
                                <w:rPr>
                                  <w:rFonts w:ascii="Cambria Math" w:hAnsi="Cambria Math" w:cstheme="minorHAnsi"/>
                                  <w:bCs/>
                                  <w:i/>
                                  <w:sz w:val="28"/>
                                  <w:szCs w:val="28"/>
                                </w:rPr>
                              </m:ctrlPr>
                            </m:sSubPr>
                            <m:e>
                              <m:r>
                                <w:rPr>
                                  <w:rFonts w:ascii="Cambria Math" w:hAnsi="Cambria Math" w:cstheme="minorHAnsi"/>
                                  <w:sz w:val="28"/>
                                  <w:szCs w:val="28"/>
                                </w:rPr>
                                <m:t>N</m:t>
                              </m:r>
                            </m:e>
                            <m:sub>
                              <m:r>
                                <w:rPr>
                                  <w:rFonts w:ascii="Cambria Math" w:hAnsi="Cambria Math" w:cstheme="minorHAnsi"/>
                                  <w:sz w:val="28"/>
                                  <w:szCs w:val="28"/>
                                </w:rPr>
                                <m:t>j</m:t>
                              </m:r>
                            </m:sub>
                          </m:sSub>
                        </m:e>
                      </m:mr>
                      <m:mr>
                        <m:e>
                          <m:r>
                            <w:rPr>
                              <w:rFonts w:ascii="Cambria Math" w:hAnsi="Cambria Math" w:cstheme="minorHAnsi"/>
                              <w:sz w:val="28"/>
                              <w:szCs w:val="28"/>
                            </w:rPr>
                            <m:t>k</m:t>
                          </m:r>
                        </m:e>
                      </m:mr>
                    </m:m>
                  </m:e>
                </m:d>
                <m:d>
                  <m:dPr>
                    <m:ctrlPr>
                      <w:rPr>
                        <w:rFonts w:ascii="Cambria Math" w:hAnsi="Cambria Math" w:cstheme="minorHAnsi"/>
                        <w:bCs/>
                        <w:i/>
                        <w:sz w:val="28"/>
                        <w:szCs w:val="28"/>
                      </w:rPr>
                    </m:ctrlPr>
                  </m:dPr>
                  <m:e>
                    <m:m>
                      <m:mPr>
                        <m:mcs>
                          <m:mc>
                            <m:mcPr>
                              <m:count m:val="1"/>
                              <m:mcJc m:val="center"/>
                            </m:mcPr>
                          </m:mc>
                        </m:mcs>
                        <m:ctrlPr>
                          <w:rPr>
                            <w:rFonts w:ascii="Cambria Math" w:hAnsi="Cambria Math" w:cstheme="minorHAnsi"/>
                            <w:bCs/>
                            <w:i/>
                            <w:sz w:val="28"/>
                            <w:szCs w:val="28"/>
                          </w:rPr>
                        </m:ctrlPr>
                      </m:mPr>
                      <m:mr>
                        <m:e>
                          <m:r>
                            <w:rPr>
                              <w:rFonts w:ascii="Cambria Math" w:hAnsi="Cambria Math" w:cstheme="minorHAnsi"/>
                              <w:sz w:val="28"/>
                              <w:szCs w:val="28"/>
                            </w:rPr>
                            <m:t>N-</m:t>
                          </m:r>
                          <m:sSub>
                            <m:sSubPr>
                              <m:ctrlPr>
                                <w:rPr>
                                  <w:rFonts w:ascii="Cambria Math" w:hAnsi="Cambria Math" w:cstheme="minorHAnsi"/>
                                  <w:bCs/>
                                  <w:i/>
                                  <w:sz w:val="28"/>
                                  <w:szCs w:val="28"/>
                                </w:rPr>
                              </m:ctrlPr>
                            </m:sSubPr>
                            <m:e>
                              <m:r>
                                <w:rPr>
                                  <w:rFonts w:ascii="Cambria Math" w:hAnsi="Cambria Math" w:cstheme="minorHAnsi"/>
                                  <w:sz w:val="28"/>
                                  <w:szCs w:val="28"/>
                                </w:rPr>
                                <m:t>N</m:t>
                              </m:r>
                            </m:e>
                            <m:sub>
                              <m:r>
                                <w:rPr>
                                  <w:rFonts w:ascii="Cambria Math" w:hAnsi="Cambria Math" w:cstheme="minorHAnsi"/>
                                  <w:sz w:val="28"/>
                                  <w:szCs w:val="28"/>
                                </w:rPr>
                                <m:t>j</m:t>
                              </m:r>
                            </m:sub>
                          </m:sSub>
                        </m:e>
                      </m:mr>
                      <m:mr>
                        <m:e>
                          <m:sSub>
                            <m:sSubPr>
                              <m:ctrlPr>
                                <w:rPr>
                                  <w:rFonts w:ascii="Cambria Math" w:hAnsi="Cambria Math" w:cstheme="minorHAnsi"/>
                                  <w:bCs/>
                                  <w:i/>
                                  <w:sz w:val="28"/>
                                  <w:szCs w:val="28"/>
                                </w:rPr>
                              </m:ctrlPr>
                            </m:sSubPr>
                            <m:e>
                              <m:r>
                                <w:rPr>
                                  <w:rFonts w:ascii="Cambria Math" w:hAnsi="Cambria Math" w:cstheme="minorHAnsi"/>
                                  <w:sz w:val="28"/>
                                  <w:szCs w:val="28"/>
                                </w:rPr>
                                <m:t>N</m:t>
                              </m:r>
                            </m:e>
                            <m:sub>
                              <m:r>
                                <w:rPr>
                                  <w:rFonts w:ascii="Cambria Math" w:hAnsi="Cambria Math" w:cstheme="minorHAnsi"/>
                                  <w:sz w:val="28"/>
                                  <w:szCs w:val="28"/>
                                </w:rPr>
                                <m:t>j</m:t>
                              </m:r>
                            </m:sub>
                          </m:sSub>
                          <m:r>
                            <w:rPr>
                              <w:rFonts w:ascii="Cambria Math" w:hAnsi="Cambria Math" w:cstheme="minorHAnsi"/>
                              <w:sz w:val="28"/>
                              <w:szCs w:val="28"/>
                            </w:rPr>
                            <m:t>-k</m:t>
                          </m:r>
                        </m:e>
                      </m:mr>
                    </m:m>
                  </m:e>
                </m:d>
              </m:num>
              <m:den>
                <m:d>
                  <m:dPr>
                    <m:ctrlPr>
                      <w:rPr>
                        <w:rFonts w:ascii="Cambria Math" w:hAnsi="Cambria Math" w:cstheme="minorHAnsi"/>
                        <w:bCs/>
                        <w:i/>
                        <w:sz w:val="28"/>
                        <w:szCs w:val="28"/>
                      </w:rPr>
                    </m:ctrlPr>
                  </m:dPr>
                  <m:e>
                    <m:m>
                      <m:mPr>
                        <m:mcs>
                          <m:mc>
                            <m:mcPr>
                              <m:count m:val="1"/>
                              <m:mcJc m:val="center"/>
                            </m:mcPr>
                          </m:mc>
                        </m:mcs>
                        <m:ctrlPr>
                          <w:rPr>
                            <w:rFonts w:ascii="Cambria Math" w:hAnsi="Cambria Math" w:cstheme="minorHAnsi"/>
                            <w:bCs/>
                            <w:i/>
                            <w:sz w:val="28"/>
                            <w:szCs w:val="28"/>
                          </w:rPr>
                        </m:ctrlPr>
                      </m:mPr>
                      <m:mr>
                        <m:e>
                          <m:r>
                            <w:rPr>
                              <w:rFonts w:ascii="Cambria Math" w:hAnsi="Cambria Math" w:cstheme="minorHAnsi"/>
                              <w:sz w:val="28"/>
                              <w:szCs w:val="28"/>
                            </w:rPr>
                            <m:t>N</m:t>
                          </m:r>
                        </m:e>
                      </m:mr>
                      <m:mr>
                        <m:e>
                          <m:sSub>
                            <m:sSubPr>
                              <m:ctrlPr>
                                <w:rPr>
                                  <w:rFonts w:ascii="Cambria Math" w:hAnsi="Cambria Math" w:cstheme="minorHAnsi"/>
                                  <w:bCs/>
                                  <w:i/>
                                  <w:sz w:val="28"/>
                                  <w:szCs w:val="28"/>
                                </w:rPr>
                              </m:ctrlPr>
                            </m:sSubPr>
                            <m:e>
                              <m:r>
                                <w:rPr>
                                  <w:rFonts w:ascii="Cambria Math" w:hAnsi="Cambria Math" w:cstheme="minorHAnsi"/>
                                  <w:sz w:val="28"/>
                                  <w:szCs w:val="28"/>
                                </w:rPr>
                                <m:t>N</m:t>
                              </m:r>
                            </m:e>
                            <m:sub>
                              <m:r>
                                <w:rPr>
                                  <w:rFonts w:ascii="Cambria Math" w:hAnsi="Cambria Math" w:cstheme="minorHAnsi"/>
                                  <w:sz w:val="28"/>
                                  <w:szCs w:val="28"/>
                                </w:rPr>
                                <m:t>j</m:t>
                              </m:r>
                            </m:sub>
                          </m:sSub>
                        </m:e>
                      </m:mr>
                    </m:m>
                  </m:e>
                </m:d>
              </m:den>
            </m:f>
          </m:e>
        </m:nary>
        <m:r>
          <w:rPr>
            <w:rFonts w:ascii="Cambria Math" w:hAnsi="Cambria Math" w:cstheme="minorHAnsi"/>
            <w:sz w:val="28"/>
            <w:szCs w:val="28"/>
          </w:rPr>
          <m:t xml:space="preserve"> </m:t>
        </m:r>
      </m:oMath>
      <w:r w:rsidR="005913D3" w:rsidRPr="005913D3">
        <w:rPr>
          <w:rFonts w:cstheme="minorHAnsi"/>
          <w:bCs/>
        </w:rPr>
        <w:t>(1)</w:t>
      </w:r>
    </w:p>
    <w:p w14:paraId="0650B8F5" w14:textId="776DB9FD" w:rsidR="00ED64F6" w:rsidRPr="00D24A4E" w:rsidRDefault="005913D3" w:rsidP="00F03241">
      <w:pPr>
        <w:pStyle w:val="NoSpacing"/>
        <w:ind w:firstLine="720"/>
        <w:rPr>
          <w:rFonts w:cstheme="minorHAnsi"/>
        </w:rPr>
      </w:pPr>
      <w:bookmarkStart w:id="41" w:name="article1.body1.sec2.sec3.sec3.p3"/>
      <w:bookmarkEnd w:id="41"/>
      <w:r w:rsidRPr="005913D3">
        <w:rPr>
          <w:rFonts w:cstheme="minorHAnsi"/>
        </w:rPr>
        <w:t xml:space="preserve">To further eliminate potentially spurious </w:t>
      </w:r>
      <w:proofErr w:type="spellStart"/>
      <w:r w:rsidRPr="005913D3">
        <w:rPr>
          <w:rFonts w:cstheme="minorHAnsi"/>
        </w:rPr>
        <w:t>ceRNA</w:t>
      </w:r>
      <w:proofErr w:type="spellEnd"/>
      <w:r w:rsidRPr="005913D3">
        <w:rPr>
          <w:rFonts w:cstheme="minorHAnsi"/>
        </w:rPr>
        <w:t xml:space="preserve"> pairs, we employed the sensitivity correlation (SC) metric proposed in</w:t>
      </w:r>
      <w:hyperlink r:id="rId87" w:anchor="pcbi.1006318.ref028" w:history="1">
        <w:r w:rsidRPr="005913D3">
          <w:rPr>
            <w:rStyle w:val="Hyperlink"/>
            <w:rFonts w:cstheme="minorHAnsi"/>
            <w:vertAlign w:val="superscript"/>
          </w:rPr>
          <w:t>28</w:t>
        </w:r>
      </w:hyperlink>
      <w:r w:rsidRPr="005913D3">
        <w:rPr>
          <w:rFonts w:cstheme="minorHAnsi"/>
        </w:rPr>
        <w:t xml:space="preserve"> to estimate the </w:t>
      </w:r>
      <w:proofErr w:type="spellStart"/>
      <w:r w:rsidRPr="005913D3">
        <w:rPr>
          <w:rFonts w:cstheme="minorHAnsi"/>
        </w:rPr>
        <w:t>ceRNA</w:t>
      </w:r>
      <w:proofErr w:type="spellEnd"/>
      <w:r w:rsidRPr="005913D3">
        <w:rPr>
          <w:rFonts w:cstheme="minorHAnsi"/>
        </w:rPr>
        <w:t xml:space="preserve"> interaction strength for each </w:t>
      </w:r>
      <w:proofErr w:type="spellStart"/>
      <w:r w:rsidRPr="005913D3">
        <w:rPr>
          <w:rFonts w:cstheme="minorHAnsi"/>
        </w:rPr>
        <w:t>ceRNA</w:t>
      </w:r>
      <w:proofErr w:type="spellEnd"/>
      <w:r w:rsidRPr="005913D3">
        <w:rPr>
          <w:rFonts w:cstheme="minorHAnsi"/>
        </w:rPr>
        <w:t xml:space="preserve"> pair. Let {</w:t>
      </w:r>
      <w:proofErr w:type="spellStart"/>
      <w:r w:rsidRPr="005913D3">
        <w:rPr>
          <w:rFonts w:cstheme="minorHAnsi"/>
          <w:i/>
          <w:iCs/>
        </w:rPr>
        <w:t>miRNA</w:t>
      </w:r>
      <w:r w:rsidRPr="005913D3">
        <w:rPr>
          <w:rFonts w:cstheme="minorHAnsi"/>
          <w:i/>
          <w:iCs/>
          <w:vertAlign w:val="subscript"/>
        </w:rPr>
        <w:t>ij</w:t>
      </w:r>
      <w:proofErr w:type="spellEnd"/>
      <w:r w:rsidRPr="005913D3">
        <w:rPr>
          <w:rFonts w:cstheme="minorHAnsi"/>
        </w:rPr>
        <w:t>} be the set of common miRNAs regulating both </w:t>
      </w:r>
      <w:r w:rsidRPr="005913D3">
        <w:rPr>
          <w:rFonts w:cstheme="minorHAnsi"/>
          <w:i/>
          <w:iCs/>
        </w:rPr>
        <w:t>RNA</w:t>
      </w:r>
      <w:r w:rsidRPr="005913D3">
        <w:rPr>
          <w:rFonts w:cstheme="minorHAnsi"/>
          <w:i/>
          <w:iCs/>
          <w:vertAlign w:val="subscript"/>
        </w:rPr>
        <w:t>i</w:t>
      </w:r>
      <w:r w:rsidRPr="005913D3">
        <w:rPr>
          <w:rFonts w:cstheme="minorHAnsi"/>
        </w:rPr>
        <w:t> and </w:t>
      </w:r>
      <w:proofErr w:type="spellStart"/>
      <w:r w:rsidRPr="005913D3">
        <w:rPr>
          <w:rFonts w:cstheme="minorHAnsi"/>
          <w:i/>
          <w:iCs/>
        </w:rPr>
        <w:t>RNA</w:t>
      </w:r>
      <w:r w:rsidRPr="005913D3">
        <w:rPr>
          <w:rFonts w:cstheme="minorHAnsi"/>
          <w:i/>
          <w:iCs/>
          <w:vertAlign w:val="subscript"/>
        </w:rPr>
        <w:t>j</w:t>
      </w:r>
      <w:proofErr w:type="spellEnd"/>
      <w:r w:rsidRPr="005913D3">
        <w:rPr>
          <w:rFonts w:cstheme="minorHAnsi"/>
        </w:rPr>
        <w:t>. Let </w:t>
      </w:r>
      <w:proofErr w:type="spellStart"/>
      <w:proofErr w:type="gramStart"/>
      <w:r w:rsidRPr="005913D3">
        <w:rPr>
          <w:rFonts w:cstheme="minorHAnsi"/>
          <w:i/>
          <w:iCs/>
        </w:rPr>
        <w:t>Corr</w:t>
      </w:r>
      <w:proofErr w:type="spellEnd"/>
      <w:r w:rsidRPr="005913D3">
        <w:rPr>
          <w:rFonts w:cstheme="minorHAnsi"/>
        </w:rPr>
        <w:t>(</w:t>
      </w:r>
      <w:proofErr w:type="gramEnd"/>
      <w:r w:rsidRPr="005913D3">
        <w:rPr>
          <w:rFonts w:cstheme="minorHAnsi"/>
          <w:i/>
          <w:iCs/>
        </w:rPr>
        <w:t>RNA</w:t>
      </w:r>
      <w:r w:rsidRPr="005913D3">
        <w:rPr>
          <w:rFonts w:cstheme="minorHAnsi"/>
          <w:i/>
          <w:iCs/>
          <w:vertAlign w:val="subscript"/>
        </w:rPr>
        <w:t>i</w:t>
      </w:r>
      <w:r w:rsidRPr="005913D3">
        <w:rPr>
          <w:rFonts w:cstheme="minorHAnsi"/>
        </w:rPr>
        <w:t>, </w:t>
      </w:r>
      <w:proofErr w:type="spellStart"/>
      <w:r w:rsidRPr="005913D3">
        <w:rPr>
          <w:rFonts w:cstheme="minorHAnsi"/>
          <w:i/>
          <w:iCs/>
        </w:rPr>
        <w:t>RNA</w:t>
      </w:r>
      <w:r w:rsidRPr="005913D3">
        <w:rPr>
          <w:rFonts w:cstheme="minorHAnsi"/>
          <w:i/>
          <w:iCs/>
          <w:vertAlign w:val="subscript"/>
        </w:rPr>
        <w:t>j</w:t>
      </w:r>
      <w:proofErr w:type="spellEnd"/>
      <w:r w:rsidRPr="005913D3">
        <w:rPr>
          <w:rFonts w:cstheme="minorHAnsi"/>
        </w:rPr>
        <w:t>) be the expression correlation between </w:t>
      </w:r>
      <w:r w:rsidRPr="005913D3">
        <w:rPr>
          <w:rFonts w:cstheme="minorHAnsi"/>
          <w:i/>
          <w:iCs/>
        </w:rPr>
        <w:t>RNA</w:t>
      </w:r>
      <w:r w:rsidRPr="005913D3">
        <w:rPr>
          <w:rFonts w:cstheme="minorHAnsi"/>
          <w:i/>
          <w:iCs/>
          <w:vertAlign w:val="subscript"/>
        </w:rPr>
        <w:t>i</w:t>
      </w:r>
      <w:r w:rsidRPr="005913D3">
        <w:rPr>
          <w:rFonts w:cstheme="minorHAnsi"/>
        </w:rPr>
        <w:t> and </w:t>
      </w:r>
      <w:proofErr w:type="spellStart"/>
      <w:r w:rsidRPr="005913D3">
        <w:rPr>
          <w:rFonts w:cstheme="minorHAnsi"/>
          <w:i/>
          <w:iCs/>
        </w:rPr>
        <w:t>RNA</w:t>
      </w:r>
      <w:r w:rsidRPr="005913D3">
        <w:rPr>
          <w:rFonts w:cstheme="minorHAnsi"/>
          <w:i/>
          <w:iCs/>
          <w:vertAlign w:val="subscript"/>
        </w:rPr>
        <w:t>j</w:t>
      </w:r>
      <w:proofErr w:type="spellEnd"/>
      <w:r w:rsidRPr="005913D3">
        <w:rPr>
          <w:rFonts w:cstheme="minorHAnsi"/>
        </w:rPr>
        <w:t> and </w:t>
      </w:r>
      <w:r w:rsidRPr="005913D3">
        <w:rPr>
          <w:rFonts w:cstheme="minorHAnsi"/>
          <w:i/>
          <w:iCs/>
        </w:rPr>
        <w:t>PC</w:t>
      </w:r>
      <w:r w:rsidRPr="005913D3">
        <w:rPr>
          <w:rFonts w:cstheme="minorHAnsi"/>
        </w:rPr>
        <w:t>(</w:t>
      </w:r>
      <w:r w:rsidRPr="005913D3">
        <w:rPr>
          <w:rFonts w:cstheme="minorHAnsi"/>
          <w:i/>
          <w:iCs/>
        </w:rPr>
        <w:t>RNA</w:t>
      </w:r>
      <w:r w:rsidRPr="005913D3">
        <w:rPr>
          <w:rFonts w:cstheme="minorHAnsi"/>
          <w:i/>
          <w:iCs/>
          <w:vertAlign w:val="subscript"/>
        </w:rPr>
        <w:t>i</w:t>
      </w:r>
      <w:r w:rsidRPr="005913D3">
        <w:rPr>
          <w:rFonts w:cstheme="minorHAnsi"/>
        </w:rPr>
        <w:t>, </w:t>
      </w:r>
      <w:proofErr w:type="spellStart"/>
      <w:r w:rsidRPr="005913D3">
        <w:rPr>
          <w:rFonts w:cstheme="minorHAnsi"/>
          <w:i/>
          <w:iCs/>
        </w:rPr>
        <w:t>RNA</w:t>
      </w:r>
      <w:r w:rsidRPr="005913D3">
        <w:rPr>
          <w:rFonts w:cstheme="minorHAnsi"/>
          <w:i/>
          <w:iCs/>
          <w:vertAlign w:val="subscript"/>
        </w:rPr>
        <w:t>j</w:t>
      </w:r>
      <w:proofErr w:type="spellEnd"/>
      <w:r w:rsidRPr="005913D3">
        <w:rPr>
          <w:rFonts w:cstheme="minorHAnsi"/>
        </w:rPr>
        <w:t>|{</w:t>
      </w:r>
      <w:proofErr w:type="spellStart"/>
      <w:r w:rsidRPr="005913D3">
        <w:rPr>
          <w:rFonts w:cstheme="minorHAnsi"/>
          <w:i/>
          <w:iCs/>
        </w:rPr>
        <w:t>miRNA</w:t>
      </w:r>
      <w:r w:rsidRPr="005913D3">
        <w:rPr>
          <w:rFonts w:cstheme="minorHAnsi"/>
          <w:i/>
          <w:iCs/>
          <w:vertAlign w:val="subscript"/>
        </w:rPr>
        <w:t>ij</w:t>
      </w:r>
      <w:proofErr w:type="spellEnd"/>
      <w:r w:rsidRPr="005913D3">
        <w:rPr>
          <w:rFonts w:cstheme="minorHAnsi"/>
        </w:rPr>
        <w:t>}) be the partial expression correlation between </w:t>
      </w:r>
      <w:r w:rsidRPr="005913D3">
        <w:rPr>
          <w:rFonts w:cstheme="minorHAnsi"/>
          <w:i/>
          <w:iCs/>
        </w:rPr>
        <w:t>RNA</w:t>
      </w:r>
      <w:r w:rsidRPr="005913D3">
        <w:rPr>
          <w:rFonts w:cstheme="minorHAnsi"/>
          <w:i/>
          <w:iCs/>
          <w:vertAlign w:val="subscript"/>
        </w:rPr>
        <w:t>i</w:t>
      </w:r>
      <w:r w:rsidRPr="005913D3">
        <w:rPr>
          <w:rFonts w:cstheme="minorHAnsi"/>
        </w:rPr>
        <w:t> and </w:t>
      </w:r>
      <w:proofErr w:type="spellStart"/>
      <w:r w:rsidRPr="005913D3">
        <w:rPr>
          <w:rFonts w:cstheme="minorHAnsi"/>
          <w:i/>
          <w:iCs/>
        </w:rPr>
        <w:t>RNA</w:t>
      </w:r>
      <w:r w:rsidRPr="005913D3">
        <w:rPr>
          <w:rFonts w:cstheme="minorHAnsi"/>
          <w:i/>
          <w:iCs/>
          <w:vertAlign w:val="subscript"/>
        </w:rPr>
        <w:t>j</w:t>
      </w:r>
      <w:proofErr w:type="spellEnd"/>
      <w:r w:rsidRPr="005913D3">
        <w:rPr>
          <w:rFonts w:cstheme="minorHAnsi"/>
        </w:rPr>
        <w:t> conditioned on {</w:t>
      </w:r>
      <w:proofErr w:type="spellStart"/>
      <w:r w:rsidRPr="005913D3">
        <w:rPr>
          <w:rFonts w:cstheme="minorHAnsi"/>
          <w:i/>
          <w:iCs/>
        </w:rPr>
        <w:t>miRNA</w:t>
      </w:r>
      <w:r w:rsidRPr="005913D3">
        <w:rPr>
          <w:rFonts w:cstheme="minorHAnsi"/>
          <w:i/>
          <w:iCs/>
          <w:vertAlign w:val="subscript"/>
        </w:rPr>
        <w:t>ij</w:t>
      </w:r>
      <w:proofErr w:type="spellEnd"/>
      <w:r w:rsidRPr="005913D3">
        <w:rPr>
          <w:rFonts w:cstheme="minorHAnsi"/>
        </w:rPr>
        <w:t>}. Sensitivity correlation </w:t>
      </w:r>
      <w:r w:rsidRPr="005913D3">
        <w:rPr>
          <w:rFonts w:cstheme="minorHAnsi"/>
          <w:i/>
          <w:iCs/>
        </w:rPr>
        <w:t>SC</w:t>
      </w:r>
      <w:r w:rsidRPr="005913D3">
        <w:rPr>
          <w:rFonts w:cstheme="minorHAnsi"/>
        </w:rPr>
        <w:t>(</w:t>
      </w:r>
      <w:r w:rsidRPr="005913D3">
        <w:rPr>
          <w:rFonts w:cstheme="minorHAnsi"/>
          <w:i/>
          <w:iCs/>
        </w:rPr>
        <w:t>RNA</w:t>
      </w:r>
      <w:r w:rsidRPr="005913D3">
        <w:rPr>
          <w:rFonts w:cstheme="minorHAnsi"/>
          <w:i/>
          <w:iCs/>
          <w:vertAlign w:val="subscript"/>
        </w:rPr>
        <w:t>i</w:t>
      </w:r>
      <w:r w:rsidRPr="005913D3">
        <w:rPr>
          <w:rFonts w:cstheme="minorHAnsi"/>
        </w:rPr>
        <w:t>, </w:t>
      </w:r>
      <w:proofErr w:type="spellStart"/>
      <w:r w:rsidRPr="005913D3">
        <w:rPr>
          <w:rFonts w:cstheme="minorHAnsi"/>
          <w:i/>
          <w:iCs/>
        </w:rPr>
        <w:t>RNA</w:t>
      </w:r>
      <w:r w:rsidRPr="005913D3">
        <w:rPr>
          <w:rFonts w:cstheme="minorHAnsi"/>
          <w:i/>
          <w:iCs/>
          <w:vertAlign w:val="subscript"/>
        </w:rPr>
        <w:t>j</w:t>
      </w:r>
      <w:proofErr w:type="spellEnd"/>
      <w:r w:rsidRPr="005913D3">
        <w:rPr>
          <w:rFonts w:cstheme="minorHAnsi"/>
        </w:rPr>
        <w:t>|{</w:t>
      </w:r>
      <w:proofErr w:type="spellStart"/>
      <w:r w:rsidRPr="005913D3">
        <w:rPr>
          <w:rFonts w:cstheme="minorHAnsi"/>
          <w:i/>
          <w:iCs/>
        </w:rPr>
        <w:t>miRNA</w:t>
      </w:r>
      <w:r w:rsidRPr="005913D3">
        <w:rPr>
          <w:rFonts w:cstheme="minorHAnsi"/>
          <w:i/>
          <w:iCs/>
          <w:vertAlign w:val="subscript"/>
        </w:rPr>
        <w:t>ij</w:t>
      </w:r>
      <w:proofErr w:type="spellEnd"/>
      <w:r w:rsidRPr="005913D3">
        <w:rPr>
          <w:rFonts w:cstheme="minorHAnsi"/>
        </w:rPr>
        <w:t>}) is defined in </w:t>
      </w:r>
      <w:hyperlink r:id="rId88" w:anchor="pcbi.1006318.e006" w:history="1">
        <w:r w:rsidRPr="005913D3">
          <w:rPr>
            <w:rStyle w:val="Hyperlink"/>
            <w:rFonts w:cstheme="minorHAnsi"/>
          </w:rPr>
          <w:t>Eq 2</w:t>
        </w:r>
      </w:hyperlink>
      <w:r w:rsidRPr="005913D3">
        <w:rPr>
          <w:rFonts w:cstheme="minorHAnsi"/>
        </w:rPr>
        <w:t>:</w:t>
      </w:r>
      <w:bookmarkStart w:id="42" w:name="pcbi.1006318.e006"/>
      <w:bookmarkEnd w:id="42"/>
    </w:p>
    <w:p w14:paraId="0DDE2CA8" w14:textId="77777777" w:rsidR="00F03241" w:rsidRPr="00D24A4E" w:rsidRDefault="00F03241" w:rsidP="00F03241">
      <w:pPr>
        <w:pStyle w:val="NoSpacing"/>
        <w:ind w:firstLine="720"/>
        <w:rPr>
          <w:rFonts w:cstheme="minorHAnsi"/>
        </w:rPr>
      </w:pPr>
    </w:p>
    <w:p w14:paraId="0A25F142" w14:textId="1EE452F2" w:rsidR="005913D3" w:rsidRPr="005913D3" w:rsidRDefault="00F03241" w:rsidP="00386D75">
      <w:pPr>
        <w:pStyle w:val="NoSpacing"/>
        <w:jc w:val="right"/>
        <w:rPr>
          <w:rFonts w:cstheme="minorHAnsi"/>
        </w:rPr>
      </w:pPr>
      <m:oMath>
        <m:r>
          <w:rPr>
            <w:rFonts w:ascii="Cambria Math" w:hAnsi="Cambria Math" w:cstheme="minorHAnsi"/>
            <w:sz w:val="32"/>
          </w:rPr>
          <m:t>SC</m:t>
        </m:r>
        <m:d>
          <m:dPr>
            <m:ctrlPr>
              <w:rPr>
                <w:rFonts w:ascii="Cambria Math" w:hAnsi="Cambria Math" w:cstheme="minorHAnsi"/>
                <w:bCs/>
                <w:i/>
                <w:sz w:val="32"/>
              </w:rPr>
            </m:ctrlPr>
          </m:dPr>
          <m:e>
            <m:sSub>
              <m:sSubPr>
                <m:ctrlPr>
                  <w:rPr>
                    <w:rFonts w:ascii="Cambria Math" w:hAnsi="Cambria Math" w:cstheme="minorHAnsi"/>
                    <w:bCs/>
                    <w:i/>
                    <w:sz w:val="32"/>
                  </w:rPr>
                </m:ctrlPr>
              </m:sSubPr>
              <m:e>
                <m:r>
                  <w:rPr>
                    <w:rFonts w:ascii="Cambria Math" w:hAnsi="Cambria Math" w:cstheme="minorHAnsi"/>
                    <w:sz w:val="32"/>
                  </w:rPr>
                  <m:t>RNA</m:t>
                </m:r>
              </m:e>
              <m:sub>
                <m:r>
                  <w:rPr>
                    <w:rFonts w:ascii="Cambria Math" w:hAnsi="Cambria Math" w:cstheme="minorHAnsi"/>
                    <w:sz w:val="32"/>
                  </w:rPr>
                  <m:t>i</m:t>
                </m:r>
              </m:sub>
            </m:sSub>
            <m:r>
              <w:rPr>
                <w:rFonts w:ascii="Cambria Math" w:hAnsi="Cambria Math" w:cstheme="minorHAnsi"/>
                <w:sz w:val="32"/>
              </w:rPr>
              <m:t>,</m:t>
            </m:r>
            <m:sSub>
              <m:sSubPr>
                <m:ctrlPr>
                  <w:rPr>
                    <w:rFonts w:ascii="Cambria Math" w:hAnsi="Cambria Math" w:cstheme="minorHAnsi"/>
                    <w:bCs/>
                    <w:i/>
                    <w:sz w:val="32"/>
                  </w:rPr>
                </m:ctrlPr>
              </m:sSubPr>
              <m:e>
                <m:r>
                  <w:rPr>
                    <w:rFonts w:ascii="Cambria Math" w:hAnsi="Cambria Math" w:cstheme="minorHAnsi"/>
                    <w:sz w:val="32"/>
                  </w:rPr>
                  <m:t>RNA</m:t>
                </m:r>
              </m:e>
              <m:sub>
                <m:r>
                  <w:rPr>
                    <w:rFonts w:ascii="Cambria Math" w:hAnsi="Cambria Math" w:cstheme="minorHAnsi"/>
                    <w:sz w:val="32"/>
                  </w:rPr>
                  <m:t>j</m:t>
                </m:r>
              </m:sub>
            </m:sSub>
            <m:r>
              <w:rPr>
                <w:rFonts w:ascii="Cambria Math" w:hAnsi="Cambria Math" w:cstheme="minorHAnsi"/>
                <w:sz w:val="32"/>
              </w:rPr>
              <m:t xml:space="preserve"> </m:t>
            </m:r>
            <m:d>
              <m:dPr>
                <m:begChr m:val="|"/>
                <m:endChr m:val=""/>
                <m:ctrlPr>
                  <w:rPr>
                    <w:rFonts w:ascii="Cambria Math" w:hAnsi="Cambria Math" w:cstheme="minorHAnsi"/>
                    <w:bCs/>
                    <w:i/>
                    <w:sz w:val="32"/>
                  </w:rPr>
                </m:ctrlPr>
              </m:dPr>
              <m:e>
                <m:r>
                  <w:rPr>
                    <w:rFonts w:ascii="Cambria Math" w:hAnsi="Cambria Math" w:cstheme="minorHAnsi"/>
                    <w:sz w:val="32"/>
                  </w:rPr>
                  <m:t xml:space="preserve"> </m:t>
                </m:r>
                <m:sSub>
                  <m:sSubPr>
                    <m:ctrlPr>
                      <w:rPr>
                        <w:rFonts w:ascii="Cambria Math" w:hAnsi="Cambria Math" w:cstheme="minorHAnsi"/>
                        <w:bCs/>
                        <w:i/>
                        <w:sz w:val="32"/>
                      </w:rPr>
                    </m:ctrlPr>
                  </m:sSubPr>
                  <m:e>
                    <m:r>
                      <w:rPr>
                        <w:rFonts w:ascii="Cambria Math" w:hAnsi="Cambria Math" w:cstheme="minorHAnsi"/>
                        <w:sz w:val="32"/>
                      </w:rPr>
                      <m:t>miRNA</m:t>
                    </m:r>
                  </m:e>
                  <m:sub>
                    <m:r>
                      <w:rPr>
                        <w:rFonts w:ascii="Cambria Math" w:hAnsi="Cambria Math" w:cstheme="minorHAnsi"/>
                        <w:sz w:val="32"/>
                      </w:rPr>
                      <m:t>ij</m:t>
                    </m:r>
                  </m:sub>
                </m:sSub>
              </m:e>
            </m:d>
          </m:e>
        </m:d>
        <m:r>
          <w:rPr>
            <w:rFonts w:ascii="Cambria Math" w:hAnsi="Cambria Math" w:cstheme="minorHAnsi"/>
            <w:sz w:val="32"/>
          </w:rPr>
          <m:t>=Corr</m:t>
        </m:r>
        <m:d>
          <m:dPr>
            <m:ctrlPr>
              <w:rPr>
                <w:rFonts w:ascii="Cambria Math" w:hAnsi="Cambria Math" w:cstheme="minorHAnsi"/>
                <w:bCs/>
                <w:i/>
                <w:sz w:val="32"/>
              </w:rPr>
            </m:ctrlPr>
          </m:dPr>
          <m:e>
            <m:sSub>
              <m:sSubPr>
                <m:ctrlPr>
                  <w:rPr>
                    <w:rFonts w:ascii="Cambria Math" w:hAnsi="Cambria Math" w:cstheme="minorHAnsi"/>
                    <w:bCs/>
                    <w:i/>
                    <w:sz w:val="32"/>
                  </w:rPr>
                </m:ctrlPr>
              </m:sSubPr>
              <m:e>
                <m:r>
                  <w:rPr>
                    <w:rFonts w:ascii="Cambria Math" w:hAnsi="Cambria Math" w:cstheme="minorHAnsi"/>
                    <w:sz w:val="32"/>
                  </w:rPr>
                  <m:t>RNA</m:t>
                </m:r>
              </m:e>
              <m:sub>
                <m:r>
                  <w:rPr>
                    <w:rFonts w:ascii="Cambria Math" w:hAnsi="Cambria Math" w:cstheme="minorHAnsi"/>
                    <w:sz w:val="32"/>
                  </w:rPr>
                  <m:t>i</m:t>
                </m:r>
              </m:sub>
            </m:sSub>
            <m:r>
              <w:rPr>
                <w:rFonts w:ascii="Cambria Math" w:hAnsi="Cambria Math" w:cstheme="minorHAnsi"/>
                <w:sz w:val="32"/>
              </w:rPr>
              <m:t>,</m:t>
            </m:r>
            <m:sSub>
              <m:sSubPr>
                <m:ctrlPr>
                  <w:rPr>
                    <w:rFonts w:ascii="Cambria Math" w:hAnsi="Cambria Math" w:cstheme="minorHAnsi"/>
                    <w:bCs/>
                    <w:i/>
                    <w:sz w:val="32"/>
                  </w:rPr>
                </m:ctrlPr>
              </m:sSubPr>
              <m:e>
                <m:r>
                  <w:rPr>
                    <w:rFonts w:ascii="Cambria Math" w:hAnsi="Cambria Math" w:cstheme="minorHAnsi"/>
                    <w:sz w:val="32"/>
                  </w:rPr>
                  <m:t>RNA</m:t>
                </m:r>
              </m:e>
              <m:sub>
                <m:r>
                  <w:rPr>
                    <w:rFonts w:ascii="Cambria Math" w:hAnsi="Cambria Math" w:cstheme="minorHAnsi"/>
                    <w:sz w:val="32"/>
                  </w:rPr>
                  <m:t>j</m:t>
                </m:r>
              </m:sub>
            </m:sSub>
          </m:e>
        </m:d>
        <m:r>
          <w:rPr>
            <w:rFonts w:ascii="Cambria Math" w:hAnsi="Cambria Math" w:cstheme="minorHAnsi"/>
            <w:sz w:val="32"/>
          </w:rPr>
          <m:t>-PC</m:t>
        </m:r>
        <m:d>
          <m:dPr>
            <m:ctrlPr>
              <w:rPr>
                <w:rFonts w:ascii="Cambria Math" w:hAnsi="Cambria Math" w:cstheme="minorHAnsi"/>
                <w:bCs/>
                <w:i/>
                <w:sz w:val="32"/>
              </w:rPr>
            </m:ctrlPr>
          </m:dPr>
          <m:e>
            <m:sSub>
              <m:sSubPr>
                <m:ctrlPr>
                  <w:rPr>
                    <w:rFonts w:ascii="Cambria Math" w:hAnsi="Cambria Math" w:cstheme="minorHAnsi"/>
                    <w:bCs/>
                    <w:i/>
                    <w:sz w:val="32"/>
                  </w:rPr>
                </m:ctrlPr>
              </m:sSubPr>
              <m:e>
                <m:r>
                  <w:rPr>
                    <w:rFonts w:ascii="Cambria Math" w:hAnsi="Cambria Math" w:cstheme="minorHAnsi"/>
                    <w:sz w:val="32"/>
                  </w:rPr>
                  <m:t>RNA</m:t>
                </m:r>
              </m:e>
              <m:sub>
                <m:r>
                  <w:rPr>
                    <w:rFonts w:ascii="Cambria Math" w:hAnsi="Cambria Math" w:cstheme="minorHAnsi"/>
                    <w:sz w:val="32"/>
                  </w:rPr>
                  <m:t>i</m:t>
                </m:r>
              </m:sub>
            </m:sSub>
            <m:r>
              <w:rPr>
                <w:rFonts w:ascii="Cambria Math" w:hAnsi="Cambria Math" w:cstheme="minorHAnsi"/>
                <w:sz w:val="32"/>
              </w:rPr>
              <m:t>,</m:t>
            </m:r>
            <m:sSub>
              <m:sSubPr>
                <m:ctrlPr>
                  <w:rPr>
                    <w:rFonts w:ascii="Cambria Math" w:hAnsi="Cambria Math" w:cstheme="minorHAnsi"/>
                    <w:bCs/>
                    <w:i/>
                    <w:sz w:val="32"/>
                  </w:rPr>
                </m:ctrlPr>
              </m:sSubPr>
              <m:e>
                <m:r>
                  <w:rPr>
                    <w:rFonts w:ascii="Cambria Math" w:hAnsi="Cambria Math" w:cstheme="minorHAnsi"/>
                    <w:sz w:val="32"/>
                  </w:rPr>
                  <m:t>RNA</m:t>
                </m:r>
              </m:e>
              <m:sub>
                <m:r>
                  <w:rPr>
                    <w:rFonts w:ascii="Cambria Math" w:hAnsi="Cambria Math" w:cstheme="minorHAnsi"/>
                    <w:sz w:val="32"/>
                  </w:rPr>
                  <m:t>j</m:t>
                </m:r>
              </m:sub>
            </m:sSub>
            <m:r>
              <w:rPr>
                <w:rFonts w:ascii="Cambria Math" w:hAnsi="Cambria Math" w:cstheme="minorHAnsi"/>
                <w:sz w:val="32"/>
              </w:rPr>
              <m:t xml:space="preserve"> </m:t>
            </m:r>
            <m:d>
              <m:dPr>
                <m:begChr m:val="|"/>
                <m:endChr m:val=""/>
                <m:ctrlPr>
                  <w:rPr>
                    <w:rFonts w:ascii="Cambria Math" w:hAnsi="Cambria Math" w:cstheme="minorHAnsi"/>
                    <w:bCs/>
                    <w:i/>
                    <w:sz w:val="32"/>
                  </w:rPr>
                </m:ctrlPr>
              </m:dPr>
              <m:e>
                <m:r>
                  <w:rPr>
                    <w:rFonts w:ascii="Cambria Math" w:hAnsi="Cambria Math" w:cstheme="minorHAnsi"/>
                    <w:sz w:val="32"/>
                  </w:rPr>
                  <m:t xml:space="preserve"> </m:t>
                </m:r>
                <m:d>
                  <m:dPr>
                    <m:begChr m:val="{"/>
                    <m:endChr m:val="}"/>
                    <m:ctrlPr>
                      <w:rPr>
                        <w:rFonts w:ascii="Cambria Math" w:hAnsi="Cambria Math" w:cstheme="minorHAnsi"/>
                        <w:bCs/>
                        <w:i/>
                        <w:sz w:val="32"/>
                      </w:rPr>
                    </m:ctrlPr>
                  </m:dPr>
                  <m:e>
                    <m:sSub>
                      <m:sSubPr>
                        <m:ctrlPr>
                          <w:rPr>
                            <w:rFonts w:ascii="Cambria Math" w:hAnsi="Cambria Math" w:cstheme="minorHAnsi"/>
                            <w:bCs/>
                            <w:i/>
                            <w:sz w:val="32"/>
                          </w:rPr>
                        </m:ctrlPr>
                      </m:sSubPr>
                      <m:e>
                        <m:r>
                          <w:rPr>
                            <w:rFonts w:ascii="Cambria Math" w:hAnsi="Cambria Math" w:cstheme="minorHAnsi"/>
                            <w:sz w:val="32"/>
                          </w:rPr>
                          <m:t>miRNA</m:t>
                        </m:r>
                      </m:e>
                      <m:sub>
                        <m:r>
                          <w:rPr>
                            <w:rFonts w:ascii="Cambria Math" w:hAnsi="Cambria Math" w:cstheme="minorHAnsi"/>
                            <w:sz w:val="32"/>
                          </w:rPr>
                          <m:t>ij</m:t>
                        </m:r>
                      </m:sub>
                    </m:sSub>
                  </m:e>
                </m:d>
              </m:e>
            </m:d>
          </m:e>
        </m:d>
      </m:oMath>
      <w:r w:rsidR="005913D3" w:rsidRPr="005913D3">
        <w:rPr>
          <w:rFonts w:cstheme="minorHAnsi"/>
          <w:bCs/>
        </w:rPr>
        <w:t>(2)</w:t>
      </w:r>
    </w:p>
    <w:p w14:paraId="442937A6" w14:textId="77777777" w:rsidR="00F03241" w:rsidRPr="00D24A4E" w:rsidRDefault="00F03241" w:rsidP="005913D3">
      <w:pPr>
        <w:pStyle w:val="NoSpacing"/>
        <w:rPr>
          <w:rFonts w:cstheme="minorHAnsi"/>
        </w:rPr>
      </w:pPr>
      <w:bookmarkStart w:id="43" w:name="article1.body1.sec2.sec3.sec3.p4"/>
      <w:bookmarkEnd w:id="43"/>
    </w:p>
    <w:p w14:paraId="6CA53070" w14:textId="00FE8F05" w:rsidR="005913D3" w:rsidRPr="005913D3" w:rsidRDefault="005913D3" w:rsidP="0069549A">
      <w:pPr>
        <w:pStyle w:val="NoSpacing"/>
        <w:ind w:firstLine="720"/>
        <w:rPr>
          <w:rFonts w:cstheme="minorHAnsi"/>
        </w:rPr>
      </w:pPr>
      <w:r w:rsidRPr="005913D3">
        <w:rPr>
          <w:rFonts w:cstheme="minorHAnsi"/>
        </w:rPr>
        <w:t>The R package bnlearn</w:t>
      </w:r>
      <w:hyperlink r:id="rId89" w:anchor="pcbi.1006318.ref055" w:history="1">
        <w:r w:rsidRPr="005913D3">
          <w:rPr>
            <w:rStyle w:val="Hyperlink"/>
            <w:rFonts w:cstheme="minorHAnsi"/>
            <w:vertAlign w:val="superscript"/>
          </w:rPr>
          <w:t>55</w:t>
        </w:r>
      </w:hyperlink>
      <w:r w:rsidRPr="005913D3">
        <w:rPr>
          <w:rFonts w:cstheme="minorHAnsi"/>
        </w:rPr>
        <w:t xml:space="preserve"> was used to compute partial correlation (PC) for each candidate </w:t>
      </w:r>
      <w:proofErr w:type="spellStart"/>
      <w:r w:rsidRPr="005913D3">
        <w:rPr>
          <w:rFonts w:cstheme="minorHAnsi"/>
        </w:rPr>
        <w:t>ceRNA</w:t>
      </w:r>
      <w:proofErr w:type="spellEnd"/>
      <w:r w:rsidRPr="005913D3">
        <w:rPr>
          <w:rFonts w:cstheme="minorHAnsi"/>
        </w:rPr>
        <w:t xml:space="preserve"> pair. Since </w:t>
      </w:r>
      <w:proofErr w:type="gramStart"/>
      <w:r w:rsidRPr="005913D3">
        <w:rPr>
          <w:rFonts w:cstheme="minorHAnsi"/>
          <w:i/>
          <w:iCs/>
        </w:rPr>
        <w:t>PC</w:t>
      </w:r>
      <w:r w:rsidRPr="005913D3">
        <w:rPr>
          <w:rFonts w:cstheme="minorHAnsi"/>
        </w:rPr>
        <w:t>(</w:t>
      </w:r>
      <w:proofErr w:type="gramEnd"/>
      <w:r w:rsidRPr="005913D3">
        <w:rPr>
          <w:rFonts w:cstheme="minorHAnsi"/>
          <w:i/>
          <w:iCs/>
        </w:rPr>
        <w:t>RNA</w:t>
      </w:r>
      <w:r w:rsidRPr="005913D3">
        <w:rPr>
          <w:rFonts w:cstheme="minorHAnsi"/>
          <w:i/>
          <w:iCs/>
          <w:vertAlign w:val="subscript"/>
        </w:rPr>
        <w:t>i</w:t>
      </w:r>
      <w:r w:rsidRPr="005913D3">
        <w:rPr>
          <w:rFonts w:cstheme="minorHAnsi"/>
        </w:rPr>
        <w:t>, </w:t>
      </w:r>
      <w:proofErr w:type="spellStart"/>
      <w:r w:rsidRPr="005913D3">
        <w:rPr>
          <w:rFonts w:cstheme="minorHAnsi"/>
          <w:i/>
          <w:iCs/>
        </w:rPr>
        <w:t>RNA</w:t>
      </w:r>
      <w:r w:rsidRPr="005913D3">
        <w:rPr>
          <w:rFonts w:cstheme="minorHAnsi"/>
          <w:i/>
          <w:iCs/>
          <w:vertAlign w:val="subscript"/>
        </w:rPr>
        <w:t>j</w:t>
      </w:r>
      <w:proofErr w:type="spellEnd"/>
      <w:r w:rsidRPr="005913D3">
        <w:rPr>
          <w:rFonts w:cstheme="minorHAnsi"/>
        </w:rPr>
        <w:t>|{</w:t>
      </w:r>
      <w:proofErr w:type="spellStart"/>
      <w:r w:rsidRPr="005913D3">
        <w:rPr>
          <w:rFonts w:cstheme="minorHAnsi"/>
          <w:i/>
          <w:iCs/>
        </w:rPr>
        <w:t>miRNA</w:t>
      </w:r>
      <w:r w:rsidRPr="005913D3">
        <w:rPr>
          <w:rFonts w:cstheme="minorHAnsi"/>
          <w:i/>
          <w:iCs/>
          <w:vertAlign w:val="subscript"/>
        </w:rPr>
        <w:t>ij</w:t>
      </w:r>
      <w:proofErr w:type="spellEnd"/>
      <w:r w:rsidRPr="005913D3">
        <w:rPr>
          <w:rFonts w:cstheme="minorHAnsi"/>
        </w:rPr>
        <w:t>}) computed the correlation of the RNAs’ expression while controlling/eliminating the effect of their shared miRNAs’ expression, </w:t>
      </w:r>
      <w:r w:rsidRPr="005913D3">
        <w:rPr>
          <w:rFonts w:cstheme="minorHAnsi"/>
          <w:i/>
          <w:iCs/>
        </w:rPr>
        <w:t>SC</w:t>
      </w:r>
      <w:r w:rsidRPr="005913D3">
        <w:rPr>
          <w:rFonts w:cstheme="minorHAnsi"/>
        </w:rPr>
        <w:t>(</w:t>
      </w:r>
      <w:r w:rsidRPr="005913D3">
        <w:rPr>
          <w:rFonts w:cstheme="minorHAnsi"/>
          <w:i/>
          <w:iCs/>
        </w:rPr>
        <w:t>RNA</w:t>
      </w:r>
      <w:r w:rsidRPr="005913D3">
        <w:rPr>
          <w:rFonts w:cstheme="minorHAnsi"/>
          <w:i/>
          <w:iCs/>
          <w:vertAlign w:val="subscript"/>
        </w:rPr>
        <w:t>i</w:t>
      </w:r>
      <w:r w:rsidRPr="005913D3">
        <w:rPr>
          <w:rFonts w:cstheme="minorHAnsi"/>
        </w:rPr>
        <w:t>, </w:t>
      </w:r>
      <w:proofErr w:type="spellStart"/>
      <w:r w:rsidRPr="005913D3">
        <w:rPr>
          <w:rFonts w:cstheme="minorHAnsi"/>
          <w:i/>
          <w:iCs/>
        </w:rPr>
        <w:t>RNA</w:t>
      </w:r>
      <w:r w:rsidRPr="005913D3">
        <w:rPr>
          <w:rFonts w:cstheme="minorHAnsi"/>
          <w:i/>
          <w:iCs/>
          <w:vertAlign w:val="subscript"/>
        </w:rPr>
        <w:t>j</w:t>
      </w:r>
      <w:proofErr w:type="spellEnd"/>
      <w:r w:rsidRPr="005913D3">
        <w:rPr>
          <w:rFonts w:ascii="Cambria Math" w:hAnsi="Cambria Math" w:cs="Cambria Math"/>
        </w:rPr>
        <w:t>∣</w:t>
      </w:r>
      <w:r w:rsidRPr="005913D3">
        <w:rPr>
          <w:rFonts w:cstheme="minorHAnsi"/>
        </w:rPr>
        <w:t>{</w:t>
      </w:r>
      <w:proofErr w:type="spellStart"/>
      <w:r w:rsidRPr="005913D3">
        <w:rPr>
          <w:rFonts w:cstheme="minorHAnsi"/>
          <w:i/>
          <w:iCs/>
        </w:rPr>
        <w:t>miRNA</w:t>
      </w:r>
      <w:r w:rsidRPr="005913D3">
        <w:rPr>
          <w:rFonts w:cstheme="minorHAnsi"/>
          <w:i/>
          <w:iCs/>
          <w:vertAlign w:val="subscript"/>
        </w:rPr>
        <w:t>ij</w:t>
      </w:r>
      <w:proofErr w:type="spellEnd"/>
      <w:r w:rsidRPr="005913D3">
        <w:rPr>
          <w:rFonts w:cstheme="minorHAnsi"/>
        </w:rPr>
        <w:t xml:space="preserve">}) quantifies the contribution of the shared miRNAs to the linear relation between the expression of the two RNAs. A high SC value signifies a strong indirect interaction between the two RNAs mediated by shared miRNA regulators. Thus, we selected the </w:t>
      </w:r>
      <w:proofErr w:type="spellStart"/>
      <w:r w:rsidRPr="005913D3">
        <w:rPr>
          <w:rFonts w:cstheme="minorHAnsi"/>
        </w:rPr>
        <w:t>ceRNA</w:t>
      </w:r>
      <w:proofErr w:type="spellEnd"/>
      <w:r w:rsidRPr="005913D3">
        <w:rPr>
          <w:rFonts w:cstheme="minorHAnsi"/>
        </w:rPr>
        <w:t xml:space="preserve"> pairs with positive SC values and their p-values from partial correlation test smaller than 0.05. Additionally, to estimate the statistical significance of SC, we computed the SC empirical p-value for each candidate </w:t>
      </w:r>
      <w:proofErr w:type="spellStart"/>
      <w:r w:rsidRPr="005913D3">
        <w:rPr>
          <w:rFonts w:cstheme="minorHAnsi"/>
        </w:rPr>
        <w:t>ceRNA</w:t>
      </w:r>
      <w:proofErr w:type="spellEnd"/>
      <w:r w:rsidRPr="005913D3">
        <w:rPr>
          <w:rFonts w:cstheme="minorHAnsi"/>
        </w:rPr>
        <w:t xml:space="preserve"> pair. For the pair (</w:t>
      </w:r>
      <w:proofErr w:type="spellStart"/>
      <w:proofErr w:type="gramStart"/>
      <w:r w:rsidRPr="005913D3">
        <w:rPr>
          <w:rFonts w:cstheme="minorHAnsi"/>
          <w:i/>
          <w:iCs/>
        </w:rPr>
        <w:t>RNA</w:t>
      </w:r>
      <w:r w:rsidRPr="005913D3">
        <w:rPr>
          <w:rFonts w:cstheme="minorHAnsi"/>
          <w:i/>
          <w:iCs/>
          <w:vertAlign w:val="subscript"/>
        </w:rPr>
        <w:t>i</w:t>
      </w:r>
      <w:r w:rsidRPr="005913D3">
        <w:rPr>
          <w:rFonts w:cstheme="minorHAnsi"/>
        </w:rPr>
        <w:t>,</w:t>
      </w:r>
      <w:r w:rsidRPr="005913D3">
        <w:rPr>
          <w:rFonts w:cstheme="minorHAnsi"/>
          <w:i/>
          <w:iCs/>
        </w:rPr>
        <w:t>RNA</w:t>
      </w:r>
      <w:r w:rsidRPr="005913D3">
        <w:rPr>
          <w:rFonts w:cstheme="minorHAnsi"/>
          <w:i/>
          <w:iCs/>
          <w:vertAlign w:val="subscript"/>
        </w:rPr>
        <w:t>j</w:t>
      </w:r>
      <w:proofErr w:type="spellEnd"/>
      <w:proofErr w:type="gramEnd"/>
      <w:r w:rsidRPr="005913D3">
        <w:rPr>
          <w:rFonts w:cstheme="minorHAnsi"/>
        </w:rPr>
        <w:t>), suppose the {</w:t>
      </w:r>
      <w:proofErr w:type="spellStart"/>
      <w:r w:rsidRPr="005913D3">
        <w:rPr>
          <w:rFonts w:cstheme="minorHAnsi"/>
          <w:i/>
          <w:iCs/>
        </w:rPr>
        <w:t>miRNA</w:t>
      </w:r>
      <w:r w:rsidRPr="005913D3">
        <w:rPr>
          <w:rFonts w:cstheme="minorHAnsi"/>
          <w:i/>
          <w:iCs/>
          <w:vertAlign w:val="subscript"/>
        </w:rPr>
        <w:t>ij</w:t>
      </w:r>
      <w:proofErr w:type="spellEnd"/>
      <w:r w:rsidRPr="005913D3">
        <w:rPr>
          <w:rFonts w:cstheme="minorHAnsi"/>
        </w:rPr>
        <w:t>} was of size </w:t>
      </w:r>
      <w:proofErr w:type="spellStart"/>
      <w:r w:rsidRPr="005913D3">
        <w:rPr>
          <w:rFonts w:cstheme="minorHAnsi"/>
          <w:i/>
          <w:iCs/>
        </w:rPr>
        <w:t>N</w:t>
      </w:r>
      <w:r w:rsidRPr="005913D3">
        <w:rPr>
          <w:rFonts w:cstheme="minorHAnsi"/>
          <w:i/>
          <w:iCs/>
          <w:vertAlign w:val="subscript"/>
        </w:rPr>
        <w:t>ij</w:t>
      </w:r>
      <w:proofErr w:type="spellEnd"/>
      <w:r w:rsidRPr="005913D3">
        <w:rPr>
          <w:rFonts w:cstheme="minorHAnsi"/>
        </w:rPr>
        <w:t>, then we randomly selected </w:t>
      </w:r>
      <w:proofErr w:type="spellStart"/>
      <w:r w:rsidRPr="005913D3">
        <w:rPr>
          <w:rFonts w:cstheme="minorHAnsi"/>
          <w:i/>
          <w:iCs/>
        </w:rPr>
        <w:t>N</w:t>
      </w:r>
      <w:r w:rsidRPr="005913D3">
        <w:rPr>
          <w:rFonts w:cstheme="minorHAnsi"/>
          <w:i/>
          <w:iCs/>
          <w:vertAlign w:val="subscript"/>
        </w:rPr>
        <w:t>ij</w:t>
      </w:r>
      <w:proofErr w:type="spellEnd"/>
      <w:r w:rsidRPr="005913D3">
        <w:rPr>
          <w:rFonts w:cstheme="minorHAnsi"/>
        </w:rPr>
        <w:t> miRNAs to compute the pair’s sampled </w:t>
      </w:r>
      <w:r w:rsidRPr="005913D3">
        <w:rPr>
          <w:rFonts w:cstheme="minorHAnsi"/>
          <w:i/>
          <w:iCs/>
        </w:rPr>
        <w:t>SC</w:t>
      </w:r>
      <w:r w:rsidRPr="005913D3">
        <w:rPr>
          <w:rFonts w:cstheme="minorHAnsi"/>
        </w:rPr>
        <w:t xml:space="preserve"> value. For each </w:t>
      </w:r>
      <w:proofErr w:type="spellStart"/>
      <w:r w:rsidRPr="005913D3">
        <w:rPr>
          <w:rFonts w:cstheme="minorHAnsi"/>
        </w:rPr>
        <w:t>ceRNA</w:t>
      </w:r>
      <w:proofErr w:type="spellEnd"/>
      <w:r w:rsidRPr="005913D3">
        <w:rPr>
          <w:rFonts w:cstheme="minorHAnsi"/>
        </w:rPr>
        <w:t xml:space="preserve"> pair, the resampling procedure was repeated 1000 times. An empirical SC p-value was assigned as the percentage of iterations in which the sampled SC value exceeded the original SC value. A </w:t>
      </w:r>
      <w:proofErr w:type="spellStart"/>
      <w:r w:rsidRPr="005913D3">
        <w:rPr>
          <w:rFonts w:cstheme="minorHAnsi"/>
        </w:rPr>
        <w:t>ceRNA</w:t>
      </w:r>
      <w:proofErr w:type="spellEnd"/>
      <w:r w:rsidRPr="005913D3">
        <w:rPr>
          <w:rFonts w:cstheme="minorHAnsi"/>
        </w:rPr>
        <w:t xml:space="preserve"> pair was kept if its empirical SC p-value was smaller than 0.05.</w:t>
      </w:r>
    </w:p>
    <w:p w14:paraId="18403320" w14:textId="77777777" w:rsidR="005913D3" w:rsidRPr="00C6141C" w:rsidRDefault="005913D3" w:rsidP="0069549A">
      <w:pPr>
        <w:pStyle w:val="Heading1"/>
        <w:rPr>
          <w:rFonts w:asciiTheme="minorHAnsi" w:hAnsiTheme="minorHAnsi" w:cstheme="minorHAnsi"/>
          <w:b/>
        </w:rPr>
      </w:pPr>
      <w:bookmarkStart w:id="44" w:name="sec012"/>
      <w:bookmarkEnd w:id="44"/>
      <w:r w:rsidRPr="00C6141C">
        <w:rPr>
          <w:rFonts w:asciiTheme="minorHAnsi" w:hAnsiTheme="minorHAnsi" w:cstheme="minorHAnsi"/>
          <w:b/>
        </w:rPr>
        <w:t>Results</w:t>
      </w:r>
    </w:p>
    <w:p w14:paraId="71F5FE9B" w14:textId="6B7EA9FC" w:rsidR="005913D3" w:rsidRPr="005913D3" w:rsidRDefault="005913D3" w:rsidP="0069549A">
      <w:pPr>
        <w:pStyle w:val="NoSpacing"/>
        <w:ind w:firstLine="720"/>
        <w:rPr>
          <w:rFonts w:cstheme="minorHAnsi"/>
        </w:rPr>
      </w:pPr>
      <w:bookmarkStart w:id="45" w:name="article1.body1.sec3.p1"/>
      <w:bookmarkEnd w:id="45"/>
      <w:proofErr w:type="spellStart"/>
      <w:r w:rsidRPr="005913D3">
        <w:rPr>
          <w:rFonts w:cstheme="minorHAnsi"/>
        </w:rPr>
        <w:t>Cancerin</w:t>
      </w:r>
      <w:proofErr w:type="spellEnd"/>
      <w:r w:rsidRPr="005913D3">
        <w:rPr>
          <w:rFonts w:cstheme="minorHAnsi"/>
        </w:rPr>
        <w:t xml:space="preserve"> pipeline leveraged multidimensional cancer genomics data to infer cancer-associated </w:t>
      </w:r>
      <w:proofErr w:type="spellStart"/>
      <w:r w:rsidRPr="005913D3">
        <w:rPr>
          <w:rFonts w:cstheme="minorHAnsi"/>
        </w:rPr>
        <w:t>ceRNA</w:t>
      </w:r>
      <w:proofErr w:type="spellEnd"/>
      <w:r w:rsidRPr="005913D3">
        <w:rPr>
          <w:rFonts w:cstheme="minorHAnsi"/>
        </w:rPr>
        <w:t xml:space="preserve"> interaction networks. In order to assess </w:t>
      </w:r>
      <w:proofErr w:type="spellStart"/>
      <w:r w:rsidRPr="005913D3">
        <w:rPr>
          <w:rFonts w:cstheme="minorHAnsi"/>
        </w:rPr>
        <w:t>Cancerin</w:t>
      </w:r>
      <w:proofErr w:type="spellEnd"/>
      <w:r w:rsidRPr="005913D3">
        <w:rPr>
          <w:rFonts w:cstheme="minorHAnsi"/>
        </w:rPr>
        <w:t xml:space="preserve">, we used </w:t>
      </w:r>
      <w:proofErr w:type="spellStart"/>
      <w:r w:rsidRPr="005913D3">
        <w:rPr>
          <w:rFonts w:cstheme="minorHAnsi"/>
        </w:rPr>
        <w:t>Cancerin</w:t>
      </w:r>
      <w:proofErr w:type="spellEnd"/>
      <w:r w:rsidRPr="005913D3">
        <w:rPr>
          <w:rFonts w:cstheme="minorHAnsi"/>
        </w:rPr>
        <w:t xml:space="preserve"> to infer </w:t>
      </w:r>
      <w:proofErr w:type="spellStart"/>
      <w:r w:rsidRPr="005913D3">
        <w:rPr>
          <w:rFonts w:cstheme="minorHAnsi"/>
        </w:rPr>
        <w:t>ceRNA</w:t>
      </w:r>
      <w:proofErr w:type="spellEnd"/>
      <w:r w:rsidRPr="005913D3">
        <w:rPr>
          <w:rFonts w:cstheme="minorHAnsi"/>
        </w:rPr>
        <w:t xml:space="preserve"> networks in three cancer types, namely breast (BRCA), kidney (KIRC), and head and neck cancer (HNSC). We obtained the </w:t>
      </w:r>
      <w:proofErr w:type="spellStart"/>
      <w:r w:rsidRPr="005913D3">
        <w:rPr>
          <w:rFonts w:cstheme="minorHAnsi"/>
        </w:rPr>
        <w:t>RNAseq</w:t>
      </w:r>
      <w:proofErr w:type="spellEnd"/>
      <w:r w:rsidRPr="005913D3">
        <w:rPr>
          <w:rFonts w:cstheme="minorHAnsi"/>
        </w:rPr>
        <w:t xml:space="preserve">, </w:t>
      </w:r>
      <w:proofErr w:type="spellStart"/>
      <w:r w:rsidRPr="005913D3">
        <w:rPr>
          <w:rFonts w:cstheme="minorHAnsi"/>
        </w:rPr>
        <w:t>miRNAseq</w:t>
      </w:r>
      <w:proofErr w:type="spellEnd"/>
      <w:r w:rsidRPr="005913D3">
        <w:rPr>
          <w:rFonts w:cstheme="minorHAnsi"/>
        </w:rPr>
        <w:t>, DNA methylation, and CNA datasets for BRCA, KIRC and HNSC samples from TCGA</w:t>
      </w:r>
      <w:r w:rsidR="0069549A" w:rsidRPr="00D24A4E">
        <w:rPr>
          <w:rFonts w:cstheme="minorHAnsi"/>
        </w:rPr>
        <w:t>.</w:t>
      </w:r>
      <w:hyperlink r:id="rId90" w:anchor="pcbi.1006318.ref034" w:history="1">
        <w:r w:rsidRPr="005913D3">
          <w:rPr>
            <w:rStyle w:val="Hyperlink"/>
            <w:rFonts w:cstheme="minorHAnsi"/>
            <w:vertAlign w:val="superscript"/>
          </w:rPr>
          <w:t>34</w:t>
        </w:r>
      </w:hyperlink>
      <w:r w:rsidRPr="005913D3">
        <w:rPr>
          <w:rFonts w:cstheme="minorHAnsi"/>
        </w:rPr>
        <w:t xml:space="preserve"> The numbers of normal/tumor tissue samples in each cancer type were 47/193 (BRCA), 20/243 (KIRC), and 20/413 (HNSC).</w:t>
      </w:r>
    </w:p>
    <w:p w14:paraId="0535720E" w14:textId="77777777" w:rsidR="005913D3" w:rsidRPr="00C6141C" w:rsidRDefault="005913D3" w:rsidP="0069549A">
      <w:pPr>
        <w:pStyle w:val="Heading2"/>
        <w:rPr>
          <w:rFonts w:asciiTheme="minorHAnsi" w:hAnsiTheme="minorHAnsi" w:cstheme="minorHAnsi"/>
          <w:b/>
        </w:rPr>
      </w:pPr>
      <w:bookmarkStart w:id="46" w:name="sec013"/>
      <w:bookmarkEnd w:id="46"/>
      <w:r w:rsidRPr="00C6141C">
        <w:rPr>
          <w:rFonts w:asciiTheme="minorHAnsi" w:hAnsiTheme="minorHAnsi" w:cstheme="minorHAnsi"/>
          <w:b/>
        </w:rPr>
        <w:t>Putative interactions between DE miRNAs and DE RNAs</w:t>
      </w:r>
    </w:p>
    <w:p w14:paraId="6E652C5E" w14:textId="3E044327" w:rsidR="005913D3" w:rsidRPr="005913D3" w:rsidRDefault="005913D3" w:rsidP="0069549A">
      <w:pPr>
        <w:pStyle w:val="NoSpacing"/>
        <w:ind w:firstLine="720"/>
        <w:rPr>
          <w:rFonts w:cstheme="minorHAnsi"/>
        </w:rPr>
      </w:pPr>
      <w:bookmarkStart w:id="47" w:name="article1.body1.sec3.sec1.p1"/>
      <w:bookmarkEnd w:id="47"/>
      <w:r w:rsidRPr="005913D3">
        <w:rPr>
          <w:rFonts w:cstheme="minorHAnsi"/>
        </w:rPr>
        <w:t xml:space="preserve">The first step in </w:t>
      </w:r>
      <w:proofErr w:type="spellStart"/>
      <w:r w:rsidRPr="005913D3">
        <w:rPr>
          <w:rFonts w:cstheme="minorHAnsi"/>
        </w:rPr>
        <w:t>Cancerin</w:t>
      </w:r>
      <w:proofErr w:type="spellEnd"/>
      <w:r w:rsidRPr="005913D3">
        <w:rPr>
          <w:rFonts w:cstheme="minorHAnsi"/>
        </w:rPr>
        <w:t xml:space="preserve"> involved aggregating the putative interactions between miRNAs and RNAs from various data sources. The candidate miRNA-mRNA interactions were downloaded from the </w:t>
      </w:r>
      <w:proofErr w:type="spellStart"/>
      <w:r w:rsidRPr="005913D3">
        <w:rPr>
          <w:rFonts w:cstheme="minorHAnsi"/>
        </w:rPr>
        <w:t>starBase</w:t>
      </w:r>
      <w:proofErr w:type="spellEnd"/>
      <w:r w:rsidRPr="005913D3">
        <w:rPr>
          <w:rFonts w:cstheme="minorHAnsi"/>
        </w:rPr>
        <w:t xml:space="preserve"> and the </w:t>
      </w:r>
      <w:proofErr w:type="spellStart"/>
      <w:r w:rsidRPr="005913D3">
        <w:rPr>
          <w:rFonts w:cstheme="minorHAnsi"/>
        </w:rPr>
        <w:t>TargetScan</w:t>
      </w:r>
      <w:proofErr w:type="spellEnd"/>
      <w:r w:rsidRPr="005913D3">
        <w:rPr>
          <w:rFonts w:cstheme="minorHAnsi"/>
        </w:rPr>
        <w:t xml:space="preserve"> databases. Using mRNAs’ and miRNAs’ FASTA sequences, we selected only the mRNAs whose 3′UTR sequences and the miRNAs whose mature sequences were specified. To further refine those putative interactions, the </w:t>
      </w:r>
      <w:proofErr w:type="spellStart"/>
      <w:r w:rsidRPr="005913D3">
        <w:rPr>
          <w:rFonts w:cstheme="minorHAnsi"/>
        </w:rPr>
        <w:t>miRanda</w:t>
      </w:r>
      <w:proofErr w:type="spellEnd"/>
      <w:r w:rsidRPr="005913D3">
        <w:rPr>
          <w:rFonts w:cstheme="minorHAnsi"/>
        </w:rPr>
        <w:t xml:space="preserve"> algorithm was used to check for the existence of MRE(s) on the mRNAs’ 3′UTR and to estimate the thermodynamic folding energy between the miRNAs and their predicted mRNA targets. The lower the energy, the higher chance that an interaction will actually occur</w:t>
      </w:r>
      <w:r w:rsidR="0069549A" w:rsidRPr="00D24A4E">
        <w:rPr>
          <w:rFonts w:cstheme="minorHAnsi"/>
        </w:rPr>
        <w:t>.</w:t>
      </w:r>
      <w:hyperlink r:id="rId91" w:anchor="pcbi.1006318.ref056" w:history="1">
        <w:r w:rsidRPr="005913D3">
          <w:rPr>
            <w:rStyle w:val="Hyperlink"/>
            <w:rFonts w:cstheme="minorHAnsi"/>
            <w:vertAlign w:val="superscript"/>
          </w:rPr>
          <w:t>56</w:t>
        </w:r>
      </w:hyperlink>
      <w:r w:rsidRPr="005913D3">
        <w:rPr>
          <w:rFonts w:cstheme="minorHAnsi"/>
        </w:rPr>
        <w:t xml:space="preserve"> A miRNA-mRNA interaction was kept if there existed at least one MRE on the mRNA as miRNA’s binding site and the miRNA-mRNA interaction’s folding energy was lower than 140 kcal/mol (default value). After applying </w:t>
      </w:r>
      <w:proofErr w:type="spellStart"/>
      <w:r w:rsidRPr="005913D3">
        <w:rPr>
          <w:rFonts w:cstheme="minorHAnsi"/>
        </w:rPr>
        <w:t>miRanda</w:t>
      </w:r>
      <w:proofErr w:type="spellEnd"/>
      <w:r w:rsidRPr="005913D3">
        <w:rPr>
          <w:rFonts w:cstheme="minorHAnsi"/>
        </w:rPr>
        <w:t xml:space="preserve">, there remained 465,049 interactions between 473 miRNAs and 13,932 mRNAs. Putative miRNA-lncRNA interactions were aggregated from </w:t>
      </w:r>
      <w:proofErr w:type="spellStart"/>
      <w:r w:rsidRPr="005913D3">
        <w:rPr>
          <w:rFonts w:cstheme="minorHAnsi"/>
        </w:rPr>
        <w:t>starBase</w:t>
      </w:r>
      <w:proofErr w:type="spellEnd"/>
      <w:r w:rsidRPr="005913D3">
        <w:rPr>
          <w:rFonts w:cstheme="minorHAnsi"/>
        </w:rPr>
        <w:t xml:space="preserve"> v2.0, DIANA-</w:t>
      </w:r>
      <w:proofErr w:type="spellStart"/>
      <w:r w:rsidRPr="005913D3">
        <w:rPr>
          <w:rFonts w:cstheme="minorHAnsi"/>
        </w:rPr>
        <w:t>LncBase</w:t>
      </w:r>
      <w:proofErr w:type="spellEnd"/>
      <w:r w:rsidRPr="005913D3">
        <w:rPr>
          <w:rFonts w:cstheme="minorHAnsi"/>
        </w:rPr>
        <w:t xml:space="preserve"> v2, and </w:t>
      </w:r>
      <w:proofErr w:type="spellStart"/>
      <w:r w:rsidRPr="005913D3">
        <w:rPr>
          <w:rFonts w:cstheme="minorHAnsi"/>
        </w:rPr>
        <w:t>and</w:t>
      </w:r>
      <w:proofErr w:type="spellEnd"/>
      <w:r w:rsidRPr="005913D3">
        <w:rPr>
          <w:rFonts w:cstheme="minorHAnsi"/>
        </w:rPr>
        <w:t xml:space="preserve"> </w:t>
      </w:r>
      <w:proofErr w:type="spellStart"/>
      <w:r w:rsidRPr="005913D3">
        <w:rPr>
          <w:rFonts w:cstheme="minorHAnsi"/>
        </w:rPr>
        <w:t>LnCeDb</w:t>
      </w:r>
      <w:proofErr w:type="spellEnd"/>
      <w:r w:rsidRPr="005913D3">
        <w:rPr>
          <w:rFonts w:cstheme="minorHAnsi"/>
        </w:rPr>
        <w:t xml:space="preserve">, resulting in 3,961,135 interactions between 2,695 miRNAs and 24,215 </w:t>
      </w:r>
      <w:proofErr w:type="spellStart"/>
      <w:r w:rsidRPr="005913D3">
        <w:rPr>
          <w:rFonts w:cstheme="minorHAnsi"/>
        </w:rPr>
        <w:t>lncRNAs</w:t>
      </w:r>
      <w:proofErr w:type="spellEnd"/>
      <w:r w:rsidRPr="005913D3">
        <w:rPr>
          <w:rFonts w:cstheme="minorHAnsi"/>
        </w:rPr>
        <w:t>.</w:t>
      </w:r>
    </w:p>
    <w:p w14:paraId="3A641593" w14:textId="16BE153A" w:rsidR="005913D3" w:rsidRPr="00D24A4E" w:rsidRDefault="005913D3" w:rsidP="0069549A">
      <w:pPr>
        <w:pStyle w:val="NoSpacing"/>
        <w:ind w:firstLine="720"/>
        <w:rPr>
          <w:rFonts w:cstheme="minorHAnsi"/>
        </w:rPr>
      </w:pPr>
      <w:bookmarkStart w:id="48" w:name="article1.body1.sec3.sec1.p2"/>
      <w:bookmarkEnd w:id="48"/>
      <w:r w:rsidRPr="005913D3">
        <w:rPr>
          <w:rFonts w:cstheme="minorHAnsi"/>
        </w:rPr>
        <w:t>Given all the putative miRNA-RNA interactions, we only kept the interactions between DE miRNAs and DE RNAs. </w:t>
      </w:r>
      <w:hyperlink r:id="rId92" w:anchor="pcbi-1006318-t001" w:history="1">
        <w:r w:rsidRPr="005913D3">
          <w:rPr>
            <w:rStyle w:val="Hyperlink"/>
            <w:rFonts w:cstheme="minorHAnsi"/>
          </w:rPr>
          <w:t>Table 1</w:t>
        </w:r>
      </w:hyperlink>
      <w:r w:rsidRPr="005913D3">
        <w:rPr>
          <w:rFonts w:cstheme="minorHAnsi"/>
        </w:rPr>
        <w:t> summarizes the number of DE miRNA—DE RNA interactions in each cancer type.</w:t>
      </w:r>
    </w:p>
    <w:p w14:paraId="15411F53" w14:textId="77777777" w:rsidR="0069549A" w:rsidRPr="005913D3" w:rsidRDefault="0069549A" w:rsidP="0069549A">
      <w:pPr>
        <w:pStyle w:val="NoSpacing"/>
        <w:ind w:firstLine="720"/>
        <w:rPr>
          <w:rFonts w:cstheme="minorHAnsi"/>
        </w:rPr>
      </w:pPr>
    </w:p>
    <w:p w14:paraId="6C7A6C5E" w14:textId="023B6253" w:rsidR="005913D3" w:rsidRDefault="005913D3" w:rsidP="005913D3">
      <w:pPr>
        <w:pStyle w:val="NoSpacing"/>
        <w:rPr>
          <w:rFonts w:cstheme="minorHAnsi"/>
        </w:rPr>
      </w:pPr>
      <w:bookmarkStart w:id="49" w:name="pcbi-1006318-t001"/>
      <w:bookmarkEnd w:id="49"/>
      <w:r w:rsidRPr="005913D3">
        <w:rPr>
          <w:rFonts w:cstheme="minorHAnsi"/>
          <w:b/>
          <w:bCs/>
        </w:rPr>
        <w:lastRenderedPageBreak/>
        <w:t xml:space="preserve">Table 1. Number of putative DE miRNA-DE RNA interactions and number of DE miRNAs and DE RNAs included in those interactions (output for </w:t>
      </w:r>
      <w:proofErr w:type="spellStart"/>
      <w:r w:rsidRPr="005913D3">
        <w:rPr>
          <w:rFonts w:cstheme="minorHAnsi"/>
          <w:b/>
          <w:bCs/>
        </w:rPr>
        <w:t>Cancerin</w:t>
      </w:r>
      <w:proofErr w:type="spellEnd"/>
      <w:r w:rsidRPr="005913D3">
        <w:rPr>
          <w:rFonts w:cstheme="minorHAnsi"/>
          <w:b/>
          <w:bCs/>
        </w:rPr>
        <w:t>—Step 1).</w:t>
      </w:r>
      <w:r w:rsidR="005365E7">
        <w:rPr>
          <w:rFonts w:cstheme="minorHAnsi"/>
          <w:b/>
          <w:bCs/>
        </w:rPr>
        <w:t xml:space="preserve"> </w:t>
      </w:r>
      <w:hyperlink r:id="rId93" w:history="1">
        <w:r w:rsidRPr="005913D3">
          <w:rPr>
            <w:rStyle w:val="Hyperlink"/>
            <w:rFonts w:cstheme="minorHAnsi"/>
          </w:rPr>
          <w:t>https://doi.org/10.1371/journal.pcbi.1006318.t001</w:t>
        </w:r>
      </w:hyperlink>
    </w:p>
    <w:tbl>
      <w:tblPr>
        <w:tblStyle w:val="TableGridLight"/>
        <w:tblW w:w="0" w:type="auto"/>
        <w:tblLook w:val="0020" w:firstRow="1" w:lastRow="0" w:firstColumn="0" w:lastColumn="0" w:noHBand="0" w:noVBand="0"/>
      </w:tblPr>
      <w:tblGrid>
        <w:gridCol w:w="4769"/>
        <w:gridCol w:w="940"/>
        <w:gridCol w:w="940"/>
        <w:gridCol w:w="829"/>
      </w:tblGrid>
      <w:tr w:rsidR="007B5377" w:rsidRPr="007B5377" w14:paraId="79459F92" w14:textId="77777777" w:rsidTr="00F832DA">
        <w:trPr>
          <w:trHeight w:val="237"/>
        </w:trPr>
        <w:tc>
          <w:tcPr>
            <w:tcW w:w="0" w:type="auto"/>
          </w:tcPr>
          <w:p w14:paraId="33675AE0" w14:textId="77777777" w:rsidR="007B5377" w:rsidRPr="007B5377" w:rsidRDefault="007B5377" w:rsidP="007B5377">
            <w:pPr>
              <w:pStyle w:val="NoSpacing"/>
              <w:rPr>
                <w:rFonts w:cstheme="minorHAnsi"/>
              </w:rPr>
            </w:pPr>
          </w:p>
        </w:tc>
        <w:tc>
          <w:tcPr>
            <w:tcW w:w="0" w:type="auto"/>
          </w:tcPr>
          <w:p w14:paraId="1F16150D" w14:textId="77777777" w:rsidR="007B5377" w:rsidRPr="007B5377" w:rsidRDefault="007B5377" w:rsidP="007B5377">
            <w:pPr>
              <w:pStyle w:val="NoSpacing"/>
              <w:rPr>
                <w:rFonts w:cstheme="minorHAnsi"/>
                <w:b/>
                <w:bCs/>
              </w:rPr>
            </w:pPr>
            <w:bookmarkStart w:id="50" w:name="_bookmark0"/>
            <w:bookmarkStart w:id="51" w:name="_bookmark1"/>
            <w:bookmarkStart w:id="52" w:name="_bookmark2"/>
            <w:bookmarkStart w:id="53" w:name="_bookmark3"/>
            <w:bookmarkEnd w:id="50"/>
            <w:bookmarkEnd w:id="51"/>
            <w:bookmarkEnd w:id="52"/>
            <w:bookmarkEnd w:id="53"/>
            <w:r w:rsidRPr="007B5377">
              <w:rPr>
                <w:rFonts w:cstheme="minorHAnsi"/>
                <w:b/>
                <w:bCs/>
              </w:rPr>
              <w:t>BRCA</w:t>
            </w:r>
          </w:p>
        </w:tc>
        <w:tc>
          <w:tcPr>
            <w:tcW w:w="0" w:type="auto"/>
          </w:tcPr>
          <w:p w14:paraId="2D3246C0" w14:textId="77777777" w:rsidR="007B5377" w:rsidRPr="007B5377" w:rsidRDefault="007B5377" w:rsidP="007B5377">
            <w:pPr>
              <w:pStyle w:val="NoSpacing"/>
              <w:rPr>
                <w:rFonts w:cstheme="minorHAnsi"/>
                <w:b/>
                <w:bCs/>
              </w:rPr>
            </w:pPr>
            <w:r w:rsidRPr="007B5377">
              <w:rPr>
                <w:rFonts w:cstheme="minorHAnsi"/>
                <w:b/>
                <w:bCs/>
              </w:rPr>
              <w:t>KIRC</w:t>
            </w:r>
          </w:p>
        </w:tc>
        <w:tc>
          <w:tcPr>
            <w:tcW w:w="0" w:type="auto"/>
          </w:tcPr>
          <w:p w14:paraId="7CD101F9" w14:textId="77777777" w:rsidR="007B5377" w:rsidRPr="007B5377" w:rsidRDefault="007B5377" w:rsidP="007B5377">
            <w:pPr>
              <w:pStyle w:val="NoSpacing"/>
              <w:rPr>
                <w:rFonts w:cstheme="minorHAnsi"/>
                <w:b/>
                <w:bCs/>
              </w:rPr>
            </w:pPr>
            <w:r w:rsidRPr="007B5377">
              <w:rPr>
                <w:rFonts w:cstheme="minorHAnsi"/>
                <w:b/>
                <w:bCs/>
              </w:rPr>
              <w:t>HNSC</w:t>
            </w:r>
          </w:p>
        </w:tc>
      </w:tr>
      <w:tr w:rsidR="007B5377" w:rsidRPr="007B5377" w14:paraId="0D5E4584" w14:textId="77777777" w:rsidTr="00F832DA">
        <w:trPr>
          <w:trHeight w:val="237"/>
        </w:trPr>
        <w:tc>
          <w:tcPr>
            <w:tcW w:w="0" w:type="auto"/>
          </w:tcPr>
          <w:p w14:paraId="7F079673" w14:textId="77777777" w:rsidR="007B5377" w:rsidRPr="007B5377" w:rsidRDefault="007B5377" w:rsidP="007B5377">
            <w:pPr>
              <w:pStyle w:val="NoSpacing"/>
              <w:rPr>
                <w:rFonts w:cstheme="minorHAnsi"/>
              </w:rPr>
            </w:pPr>
            <w:r w:rsidRPr="007B5377">
              <w:rPr>
                <w:rFonts w:cstheme="minorHAnsi"/>
              </w:rPr>
              <w:t>No. of putative DE miRNA—DE mRNA interactions</w:t>
            </w:r>
          </w:p>
        </w:tc>
        <w:tc>
          <w:tcPr>
            <w:tcW w:w="0" w:type="auto"/>
          </w:tcPr>
          <w:p w14:paraId="6123C811" w14:textId="77777777" w:rsidR="007B5377" w:rsidRPr="007B5377" w:rsidRDefault="007B5377" w:rsidP="007B5377">
            <w:pPr>
              <w:pStyle w:val="NoSpacing"/>
              <w:rPr>
                <w:rFonts w:cstheme="minorHAnsi"/>
              </w:rPr>
            </w:pPr>
            <w:r w:rsidRPr="007B5377">
              <w:rPr>
                <w:rFonts w:cstheme="minorHAnsi"/>
              </w:rPr>
              <w:t>153,465</w:t>
            </w:r>
          </w:p>
        </w:tc>
        <w:tc>
          <w:tcPr>
            <w:tcW w:w="0" w:type="auto"/>
          </w:tcPr>
          <w:p w14:paraId="34BF0B9E" w14:textId="77777777" w:rsidR="007B5377" w:rsidRPr="007B5377" w:rsidRDefault="007B5377" w:rsidP="007B5377">
            <w:pPr>
              <w:pStyle w:val="NoSpacing"/>
              <w:rPr>
                <w:rFonts w:cstheme="minorHAnsi"/>
              </w:rPr>
            </w:pPr>
            <w:r w:rsidRPr="007B5377">
              <w:rPr>
                <w:rFonts w:cstheme="minorHAnsi"/>
              </w:rPr>
              <w:t>107,348</w:t>
            </w:r>
          </w:p>
        </w:tc>
        <w:tc>
          <w:tcPr>
            <w:tcW w:w="0" w:type="auto"/>
          </w:tcPr>
          <w:p w14:paraId="202D8544" w14:textId="77777777" w:rsidR="007B5377" w:rsidRPr="007B5377" w:rsidRDefault="007B5377" w:rsidP="007B5377">
            <w:pPr>
              <w:pStyle w:val="NoSpacing"/>
              <w:rPr>
                <w:rFonts w:cstheme="minorHAnsi"/>
              </w:rPr>
            </w:pPr>
            <w:r w:rsidRPr="007B5377">
              <w:rPr>
                <w:rFonts w:cstheme="minorHAnsi"/>
              </w:rPr>
              <w:t>94,980</w:t>
            </w:r>
          </w:p>
        </w:tc>
      </w:tr>
      <w:tr w:rsidR="007B5377" w:rsidRPr="007B5377" w14:paraId="55405C3C" w14:textId="77777777" w:rsidTr="00F832DA">
        <w:trPr>
          <w:trHeight w:val="239"/>
        </w:trPr>
        <w:tc>
          <w:tcPr>
            <w:tcW w:w="0" w:type="auto"/>
          </w:tcPr>
          <w:p w14:paraId="749D9B30" w14:textId="77777777" w:rsidR="007B5377" w:rsidRPr="007B5377" w:rsidRDefault="007B5377" w:rsidP="007B5377">
            <w:pPr>
              <w:pStyle w:val="NoSpacing"/>
              <w:rPr>
                <w:rFonts w:cstheme="minorHAnsi"/>
                <w:vertAlign w:val="superscript"/>
              </w:rPr>
            </w:pPr>
            <w:r w:rsidRPr="007B5377">
              <w:rPr>
                <w:rFonts w:cstheme="minorHAnsi"/>
              </w:rPr>
              <w:t xml:space="preserve">No. of DE miRNAs </w:t>
            </w:r>
            <w:r w:rsidRPr="007B5377">
              <w:rPr>
                <w:rFonts w:cstheme="minorHAnsi"/>
                <w:vertAlign w:val="superscript"/>
              </w:rPr>
              <w:t>1</w:t>
            </w:r>
          </w:p>
        </w:tc>
        <w:tc>
          <w:tcPr>
            <w:tcW w:w="0" w:type="auto"/>
          </w:tcPr>
          <w:p w14:paraId="5D577027" w14:textId="77777777" w:rsidR="007B5377" w:rsidRPr="007B5377" w:rsidRDefault="007B5377" w:rsidP="007B5377">
            <w:pPr>
              <w:pStyle w:val="NoSpacing"/>
              <w:rPr>
                <w:rFonts w:cstheme="minorHAnsi"/>
              </w:rPr>
            </w:pPr>
            <w:r w:rsidRPr="007B5377">
              <w:rPr>
                <w:rFonts w:cstheme="minorHAnsi"/>
              </w:rPr>
              <w:t>215</w:t>
            </w:r>
          </w:p>
        </w:tc>
        <w:tc>
          <w:tcPr>
            <w:tcW w:w="0" w:type="auto"/>
          </w:tcPr>
          <w:p w14:paraId="7E7681C6" w14:textId="77777777" w:rsidR="007B5377" w:rsidRPr="007B5377" w:rsidRDefault="007B5377" w:rsidP="007B5377">
            <w:pPr>
              <w:pStyle w:val="NoSpacing"/>
              <w:rPr>
                <w:rFonts w:cstheme="minorHAnsi"/>
              </w:rPr>
            </w:pPr>
            <w:r w:rsidRPr="007B5377">
              <w:rPr>
                <w:rFonts w:cstheme="minorHAnsi"/>
              </w:rPr>
              <w:t>164</w:t>
            </w:r>
          </w:p>
        </w:tc>
        <w:tc>
          <w:tcPr>
            <w:tcW w:w="0" w:type="auto"/>
          </w:tcPr>
          <w:p w14:paraId="235D8191" w14:textId="77777777" w:rsidR="007B5377" w:rsidRPr="007B5377" w:rsidRDefault="007B5377" w:rsidP="007B5377">
            <w:pPr>
              <w:pStyle w:val="NoSpacing"/>
              <w:rPr>
                <w:rFonts w:cstheme="minorHAnsi"/>
              </w:rPr>
            </w:pPr>
            <w:r w:rsidRPr="007B5377">
              <w:rPr>
                <w:rFonts w:cstheme="minorHAnsi"/>
              </w:rPr>
              <w:t>201</w:t>
            </w:r>
          </w:p>
        </w:tc>
      </w:tr>
      <w:tr w:rsidR="007B5377" w:rsidRPr="007B5377" w14:paraId="77A7C2DA" w14:textId="77777777" w:rsidTr="00F832DA">
        <w:trPr>
          <w:trHeight w:val="237"/>
        </w:trPr>
        <w:tc>
          <w:tcPr>
            <w:tcW w:w="0" w:type="auto"/>
          </w:tcPr>
          <w:p w14:paraId="211F4B5B" w14:textId="77777777" w:rsidR="007B5377" w:rsidRPr="007B5377" w:rsidRDefault="007B5377" w:rsidP="007B5377">
            <w:pPr>
              <w:pStyle w:val="NoSpacing"/>
              <w:rPr>
                <w:rFonts w:cstheme="minorHAnsi"/>
                <w:vertAlign w:val="superscript"/>
              </w:rPr>
            </w:pPr>
            <w:r w:rsidRPr="007B5377">
              <w:rPr>
                <w:rFonts w:cstheme="minorHAnsi"/>
              </w:rPr>
              <w:t xml:space="preserve">No. of DE mRNAs </w:t>
            </w:r>
            <w:r w:rsidRPr="007B5377">
              <w:rPr>
                <w:rFonts w:cstheme="minorHAnsi"/>
                <w:vertAlign w:val="superscript"/>
              </w:rPr>
              <w:t>1</w:t>
            </w:r>
          </w:p>
        </w:tc>
        <w:tc>
          <w:tcPr>
            <w:tcW w:w="0" w:type="auto"/>
          </w:tcPr>
          <w:p w14:paraId="489AA891" w14:textId="77777777" w:rsidR="007B5377" w:rsidRPr="007B5377" w:rsidRDefault="007B5377" w:rsidP="007B5377">
            <w:pPr>
              <w:pStyle w:val="NoSpacing"/>
              <w:rPr>
                <w:rFonts w:cstheme="minorHAnsi"/>
              </w:rPr>
            </w:pPr>
            <w:r w:rsidRPr="007B5377">
              <w:rPr>
                <w:rFonts w:cstheme="minorHAnsi"/>
              </w:rPr>
              <w:t>7,502</w:t>
            </w:r>
          </w:p>
        </w:tc>
        <w:tc>
          <w:tcPr>
            <w:tcW w:w="0" w:type="auto"/>
          </w:tcPr>
          <w:p w14:paraId="70419997" w14:textId="77777777" w:rsidR="007B5377" w:rsidRPr="007B5377" w:rsidRDefault="007B5377" w:rsidP="007B5377">
            <w:pPr>
              <w:pStyle w:val="NoSpacing"/>
              <w:rPr>
                <w:rFonts w:cstheme="minorHAnsi"/>
              </w:rPr>
            </w:pPr>
            <w:r w:rsidRPr="007B5377">
              <w:rPr>
                <w:rFonts w:cstheme="minorHAnsi"/>
              </w:rPr>
              <w:t>6,690</w:t>
            </w:r>
          </w:p>
        </w:tc>
        <w:tc>
          <w:tcPr>
            <w:tcW w:w="0" w:type="auto"/>
          </w:tcPr>
          <w:p w14:paraId="1FAE2AAC" w14:textId="77777777" w:rsidR="007B5377" w:rsidRPr="007B5377" w:rsidRDefault="007B5377" w:rsidP="007B5377">
            <w:pPr>
              <w:pStyle w:val="NoSpacing"/>
              <w:rPr>
                <w:rFonts w:cstheme="minorHAnsi"/>
              </w:rPr>
            </w:pPr>
            <w:r w:rsidRPr="007B5377">
              <w:rPr>
                <w:rFonts w:cstheme="minorHAnsi"/>
              </w:rPr>
              <w:t>5,005</w:t>
            </w:r>
          </w:p>
        </w:tc>
      </w:tr>
      <w:tr w:rsidR="007B5377" w:rsidRPr="007B5377" w14:paraId="0280B571" w14:textId="77777777" w:rsidTr="00F832DA">
        <w:trPr>
          <w:trHeight w:val="237"/>
        </w:trPr>
        <w:tc>
          <w:tcPr>
            <w:tcW w:w="0" w:type="auto"/>
          </w:tcPr>
          <w:p w14:paraId="79EB1223" w14:textId="77777777" w:rsidR="007B5377" w:rsidRPr="007B5377" w:rsidRDefault="007B5377" w:rsidP="007B5377">
            <w:pPr>
              <w:pStyle w:val="NoSpacing"/>
              <w:rPr>
                <w:rFonts w:cstheme="minorHAnsi"/>
              </w:rPr>
            </w:pPr>
            <w:r w:rsidRPr="007B5377">
              <w:rPr>
                <w:rFonts w:cstheme="minorHAnsi"/>
              </w:rPr>
              <w:t>No. of putative DE miRNA—DE lncRNA interactions</w:t>
            </w:r>
          </w:p>
        </w:tc>
        <w:tc>
          <w:tcPr>
            <w:tcW w:w="0" w:type="auto"/>
          </w:tcPr>
          <w:p w14:paraId="4A23CD1D" w14:textId="77777777" w:rsidR="007B5377" w:rsidRPr="007B5377" w:rsidRDefault="007B5377" w:rsidP="007B5377">
            <w:pPr>
              <w:pStyle w:val="NoSpacing"/>
              <w:rPr>
                <w:rFonts w:cstheme="minorHAnsi"/>
              </w:rPr>
            </w:pPr>
            <w:r w:rsidRPr="007B5377">
              <w:rPr>
                <w:rFonts w:cstheme="minorHAnsi"/>
              </w:rPr>
              <w:t>60,935</w:t>
            </w:r>
          </w:p>
        </w:tc>
        <w:tc>
          <w:tcPr>
            <w:tcW w:w="0" w:type="auto"/>
          </w:tcPr>
          <w:p w14:paraId="5A80A9E0" w14:textId="77777777" w:rsidR="007B5377" w:rsidRPr="007B5377" w:rsidRDefault="007B5377" w:rsidP="007B5377">
            <w:pPr>
              <w:pStyle w:val="NoSpacing"/>
              <w:rPr>
                <w:rFonts w:cstheme="minorHAnsi"/>
              </w:rPr>
            </w:pPr>
            <w:r w:rsidRPr="007B5377">
              <w:rPr>
                <w:rFonts w:cstheme="minorHAnsi"/>
              </w:rPr>
              <w:t>18,589</w:t>
            </w:r>
          </w:p>
        </w:tc>
        <w:tc>
          <w:tcPr>
            <w:tcW w:w="0" w:type="auto"/>
          </w:tcPr>
          <w:p w14:paraId="1501D623" w14:textId="77777777" w:rsidR="007B5377" w:rsidRPr="007B5377" w:rsidRDefault="007B5377" w:rsidP="007B5377">
            <w:pPr>
              <w:pStyle w:val="NoSpacing"/>
              <w:rPr>
                <w:rFonts w:cstheme="minorHAnsi"/>
              </w:rPr>
            </w:pPr>
            <w:r w:rsidRPr="007B5377">
              <w:rPr>
                <w:rFonts w:cstheme="minorHAnsi"/>
              </w:rPr>
              <w:t>17,350</w:t>
            </w:r>
          </w:p>
        </w:tc>
      </w:tr>
      <w:tr w:rsidR="007B5377" w:rsidRPr="007B5377" w14:paraId="6C985640" w14:textId="77777777" w:rsidTr="00F832DA">
        <w:trPr>
          <w:trHeight w:val="239"/>
        </w:trPr>
        <w:tc>
          <w:tcPr>
            <w:tcW w:w="0" w:type="auto"/>
          </w:tcPr>
          <w:p w14:paraId="1EBD506C" w14:textId="77777777" w:rsidR="007B5377" w:rsidRPr="007B5377" w:rsidRDefault="007B5377" w:rsidP="007B5377">
            <w:pPr>
              <w:pStyle w:val="NoSpacing"/>
              <w:rPr>
                <w:rFonts w:cstheme="minorHAnsi"/>
                <w:vertAlign w:val="superscript"/>
              </w:rPr>
            </w:pPr>
            <w:r w:rsidRPr="007B5377">
              <w:rPr>
                <w:rFonts w:cstheme="minorHAnsi"/>
              </w:rPr>
              <w:t xml:space="preserve">No. of DE miRNAs </w:t>
            </w:r>
            <w:r w:rsidRPr="007B5377">
              <w:rPr>
                <w:rFonts w:cstheme="minorHAnsi"/>
                <w:vertAlign w:val="superscript"/>
              </w:rPr>
              <w:t>2</w:t>
            </w:r>
          </w:p>
        </w:tc>
        <w:tc>
          <w:tcPr>
            <w:tcW w:w="0" w:type="auto"/>
          </w:tcPr>
          <w:p w14:paraId="5FC304B2" w14:textId="77777777" w:rsidR="007B5377" w:rsidRPr="007B5377" w:rsidRDefault="007B5377" w:rsidP="007B5377">
            <w:pPr>
              <w:pStyle w:val="NoSpacing"/>
              <w:rPr>
                <w:rFonts w:cstheme="minorHAnsi"/>
              </w:rPr>
            </w:pPr>
            <w:r w:rsidRPr="007B5377">
              <w:rPr>
                <w:rFonts w:cstheme="minorHAnsi"/>
              </w:rPr>
              <w:t>215</w:t>
            </w:r>
          </w:p>
        </w:tc>
        <w:tc>
          <w:tcPr>
            <w:tcW w:w="0" w:type="auto"/>
          </w:tcPr>
          <w:p w14:paraId="5797F9C1" w14:textId="77777777" w:rsidR="007B5377" w:rsidRPr="007B5377" w:rsidRDefault="007B5377" w:rsidP="007B5377">
            <w:pPr>
              <w:pStyle w:val="NoSpacing"/>
              <w:rPr>
                <w:rFonts w:cstheme="minorHAnsi"/>
              </w:rPr>
            </w:pPr>
            <w:r w:rsidRPr="007B5377">
              <w:rPr>
                <w:rFonts w:cstheme="minorHAnsi"/>
              </w:rPr>
              <w:t>164</w:t>
            </w:r>
          </w:p>
        </w:tc>
        <w:tc>
          <w:tcPr>
            <w:tcW w:w="0" w:type="auto"/>
          </w:tcPr>
          <w:p w14:paraId="7C5539D3" w14:textId="77777777" w:rsidR="007B5377" w:rsidRPr="007B5377" w:rsidRDefault="007B5377" w:rsidP="007B5377">
            <w:pPr>
              <w:pStyle w:val="NoSpacing"/>
              <w:rPr>
                <w:rFonts w:cstheme="minorHAnsi"/>
              </w:rPr>
            </w:pPr>
            <w:r w:rsidRPr="007B5377">
              <w:rPr>
                <w:rFonts w:cstheme="minorHAnsi"/>
              </w:rPr>
              <w:t>201</w:t>
            </w:r>
          </w:p>
        </w:tc>
      </w:tr>
      <w:tr w:rsidR="007B5377" w:rsidRPr="007B5377" w14:paraId="7485EF53" w14:textId="77777777" w:rsidTr="00F832DA">
        <w:trPr>
          <w:trHeight w:val="237"/>
        </w:trPr>
        <w:tc>
          <w:tcPr>
            <w:tcW w:w="0" w:type="auto"/>
          </w:tcPr>
          <w:p w14:paraId="2B31C62B" w14:textId="77777777" w:rsidR="007B5377" w:rsidRPr="007B5377" w:rsidRDefault="007B5377" w:rsidP="007B5377">
            <w:pPr>
              <w:pStyle w:val="NoSpacing"/>
              <w:rPr>
                <w:rFonts w:cstheme="minorHAnsi"/>
                <w:vertAlign w:val="superscript"/>
              </w:rPr>
            </w:pPr>
            <w:r w:rsidRPr="007B5377">
              <w:rPr>
                <w:rFonts w:cstheme="minorHAnsi"/>
              </w:rPr>
              <w:t xml:space="preserve">No. of DE </w:t>
            </w:r>
            <w:proofErr w:type="spellStart"/>
            <w:r w:rsidRPr="007B5377">
              <w:rPr>
                <w:rFonts w:cstheme="minorHAnsi"/>
              </w:rPr>
              <w:t>lncRNAs</w:t>
            </w:r>
            <w:proofErr w:type="spellEnd"/>
            <w:r w:rsidRPr="007B5377">
              <w:rPr>
                <w:rFonts w:cstheme="minorHAnsi"/>
              </w:rPr>
              <w:t xml:space="preserve"> </w:t>
            </w:r>
            <w:r w:rsidRPr="007B5377">
              <w:rPr>
                <w:rFonts w:cstheme="minorHAnsi"/>
                <w:vertAlign w:val="superscript"/>
              </w:rPr>
              <w:t>2</w:t>
            </w:r>
          </w:p>
        </w:tc>
        <w:tc>
          <w:tcPr>
            <w:tcW w:w="0" w:type="auto"/>
          </w:tcPr>
          <w:p w14:paraId="2F8C2F45" w14:textId="77777777" w:rsidR="007B5377" w:rsidRPr="007B5377" w:rsidRDefault="007B5377" w:rsidP="007B5377">
            <w:pPr>
              <w:pStyle w:val="NoSpacing"/>
              <w:rPr>
                <w:rFonts w:cstheme="minorHAnsi"/>
              </w:rPr>
            </w:pPr>
            <w:r w:rsidRPr="007B5377">
              <w:rPr>
                <w:rFonts w:cstheme="minorHAnsi"/>
              </w:rPr>
              <w:t>3,111</w:t>
            </w:r>
          </w:p>
        </w:tc>
        <w:tc>
          <w:tcPr>
            <w:tcW w:w="0" w:type="auto"/>
          </w:tcPr>
          <w:p w14:paraId="2FFE4721" w14:textId="77777777" w:rsidR="007B5377" w:rsidRPr="007B5377" w:rsidRDefault="007B5377" w:rsidP="007B5377">
            <w:pPr>
              <w:pStyle w:val="NoSpacing"/>
              <w:rPr>
                <w:rFonts w:cstheme="minorHAnsi"/>
              </w:rPr>
            </w:pPr>
            <w:r w:rsidRPr="007B5377">
              <w:rPr>
                <w:rFonts w:cstheme="minorHAnsi"/>
              </w:rPr>
              <w:t>1,335</w:t>
            </w:r>
          </w:p>
        </w:tc>
        <w:tc>
          <w:tcPr>
            <w:tcW w:w="0" w:type="auto"/>
          </w:tcPr>
          <w:p w14:paraId="48FB8764" w14:textId="77777777" w:rsidR="007B5377" w:rsidRPr="007B5377" w:rsidRDefault="007B5377" w:rsidP="007B5377">
            <w:pPr>
              <w:pStyle w:val="NoSpacing"/>
              <w:rPr>
                <w:rFonts w:cstheme="minorHAnsi"/>
              </w:rPr>
            </w:pPr>
            <w:r w:rsidRPr="007B5377">
              <w:rPr>
                <w:rFonts w:cstheme="minorHAnsi"/>
              </w:rPr>
              <w:t>896</w:t>
            </w:r>
          </w:p>
        </w:tc>
      </w:tr>
    </w:tbl>
    <w:p w14:paraId="2C29FE7B" w14:textId="77777777" w:rsidR="00E86C75" w:rsidRPr="00E86C75" w:rsidRDefault="00E86C75" w:rsidP="00E86C75">
      <w:pPr>
        <w:autoSpaceDE w:val="0"/>
        <w:autoSpaceDN w:val="0"/>
        <w:adjustRightInd w:val="0"/>
        <w:spacing w:after="0" w:line="240" w:lineRule="auto"/>
        <w:rPr>
          <w:rFonts w:cstheme="minorHAnsi"/>
          <w:sz w:val="20"/>
          <w:szCs w:val="20"/>
        </w:rPr>
      </w:pPr>
      <w:r w:rsidRPr="00E86C75">
        <w:rPr>
          <w:rFonts w:cstheme="minorHAnsi"/>
          <w:sz w:val="20"/>
          <w:szCs w:val="20"/>
        </w:rPr>
        <w:t xml:space="preserve">1: included in putative DE </w:t>
      </w:r>
      <w:proofErr w:type="spellStart"/>
      <w:r w:rsidRPr="00E86C75">
        <w:rPr>
          <w:rFonts w:cstheme="minorHAnsi"/>
          <w:sz w:val="20"/>
          <w:szCs w:val="20"/>
        </w:rPr>
        <w:t>miRNAÐDE</w:t>
      </w:r>
      <w:proofErr w:type="spellEnd"/>
      <w:r w:rsidRPr="00E86C75">
        <w:rPr>
          <w:rFonts w:cstheme="minorHAnsi"/>
          <w:sz w:val="20"/>
          <w:szCs w:val="20"/>
        </w:rPr>
        <w:t xml:space="preserve"> mRNA interactions.</w:t>
      </w:r>
    </w:p>
    <w:p w14:paraId="605A66E5" w14:textId="62147C9D" w:rsidR="00697819" w:rsidRPr="005913D3" w:rsidRDefault="00E86C75" w:rsidP="00E86C75">
      <w:pPr>
        <w:pStyle w:val="NoSpacing"/>
        <w:rPr>
          <w:rFonts w:cstheme="minorHAnsi"/>
          <w:sz w:val="20"/>
          <w:szCs w:val="20"/>
        </w:rPr>
      </w:pPr>
      <w:r w:rsidRPr="00E86C75">
        <w:rPr>
          <w:rFonts w:cstheme="minorHAnsi"/>
          <w:sz w:val="20"/>
          <w:szCs w:val="20"/>
        </w:rPr>
        <w:t xml:space="preserve">2: included in putative DE </w:t>
      </w:r>
      <w:proofErr w:type="spellStart"/>
      <w:r w:rsidRPr="00E86C75">
        <w:rPr>
          <w:rFonts w:cstheme="minorHAnsi"/>
          <w:sz w:val="20"/>
          <w:szCs w:val="20"/>
        </w:rPr>
        <w:t>miRNAÐDE</w:t>
      </w:r>
      <w:proofErr w:type="spellEnd"/>
      <w:r w:rsidRPr="00E86C75">
        <w:rPr>
          <w:rFonts w:cstheme="minorHAnsi"/>
          <w:sz w:val="20"/>
          <w:szCs w:val="20"/>
        </w:rPr>
        <w:t xml:space="preserve"> lncRNA interactions.</w:t>
      </w:r>
    </w:p>
    <w:p w14:paraId="51CD1CE4" w14:textId="77777777" w:rsidR="0069549A" w:rsidRPr="00D24A4E" w:rsidRDefault="0069549A" w:rsidP="005913D3">
      <w:pPr>
        <w:pStyle w:val="NoSpacing"/>
        <w:rPr>
          <w:rFonts w:cstheme="minorHAnsi"/>
        </w:rPr>
      </w:pPr>
      <w:bookmarkStart w:id="54" w:name="article1.body1.sec3.sec1.p3"/>
      <w:bookmarkEnd w:id="54"/>
    </w:p>
    <w:p w14:paraId="2F9C51C1" w14:textId="4E594587" w:rsidR="005913D3" w:rsidRPr="005913D3" w:rsidRDefault="005913D3" w:rsidP="0069549A">
      <w:pPr>
        <w:pStyle w:val="NoSpacing"/>
        <w:ind w:firstLine="720"/>
        <w:rPr>
          <w:rFonts w:cstheme="minorHAnsi"/>
        </w:rPr>
      </w:pPr>
      <w:r w:rsidRPr="005913D3">
        <w:rPr>
          <w:rFonts w:cstheme="minorHAnsi"/>
        </w:rPr>
        <w:t xml:space="preserve">To identify cancer-associated </w:t>
      </w:r>
      <w:proofErr w:type="spellStart"/>
      <w:r w:rsidRPr="005913D3">
        <w:rPr>
          <w:rFonts w:cstheme="minorHAnsi"/>
        </w:rPr>
        <w:t>ceRNA</w:t>
      </w:r>
      <w:proofErr w:type="spellEnd"/>
      <w:r w:rsidRPr="005913D3">
        <w:rPr>
          <w:rFonts w:cstheme="minorHAnsi"/>
        </w:rPr>
        <w:t xml:space="preserve"> interactions, </w:t>
      </w:r>
      <w:proofErr w:type="spellStart"/>
      <w:r w:rsidRPr="005913D3">
        <w:rPr>
          <w:rFonts w:cstheme="minorHAnsi"/>
        </w:rPr>
        <w:t>Cancerin</w:t>
      </w:r>
      <w:proofErr w:type="spellEnd"/>
      <w:r w:rsidRPr="005913D3">
        <w:rPr>
          <w:rFonts w:cstheme="minorHAnsi"/>
        </w:rPr>
        <w:t xml:space="preserve"> employed the putative miRNA-RNA interactions and the RNA expression as input data for the next two steps, which included applying a LASSO-based variable selection procedure to select cancer-specific miRNA-RNA interactions and using that information to identify </w:t>
      </w:r>
      <w:proofErr w:type="spellStart"/>
      <w:r w:rsidRPr="005913D3">
        <w:rPr>
          <w:rFonts w:cstheme="minorHAnsi"/>
        </w:rPr>
        <w:t>ceRNA</w:t>
      </w:r>
      <w:proofErr w:type="spellEnd"/>
      <w:r w:rsidRPr="005913D3">
        <w:rPr>
          <w:rFonts w:cstheme="minorHAnsi"/>
        </w:rPr>
        <w:t xml:space="preserve"> interactions.</w:t>
      </w:r>
    </w:p>
    <w:p w14:paraId="1AF9197B" w14:textId="77777777" w:rsidR="005913D3" w:rsidRPr="00C6141C" w:rsidRDefault="005913D3" w:rsidP="0069549A">
      <w:pPr>
        <w:pStyle w:val="Heading2"/>
        <w:rPr>
          <w:rFonts w:asciiTheme="minorHAnsi" w:hAnsiTheme="minorHAnsi" w:cstheme="minorHAnsi"/>
          <w:b/>
        </w:rPr>
      </w:pPr>
      <w:bookmarkStart w:id="55" w:name="sec014"/>
      <w:bookmarkEnd w:id="55"/>
      <w:r w:rsidRPr="00C6141C">
        <w:rPr>
          <w:rFonts w:asciiTheme="minorHAnsi" w:hAnsiTheme="minorHAnsi" w:cstheme="minorHAnsi"/>
          <w:b/>
        </w:rPr>
        <w:t>Analysis of miRNA-RNA interactions obtained from the LASSO-based variable selection procedure</w:t>
      </w:r>
    </w:p>
    <w:p w14:paraId="61533848" w14:textId="7E5B710A" w:rsidR="005913D3" w:rsidRPr="00D24A4E" w:rsidRDefault="005913D3" w:rsidP="0069549A">
      <w:pPr>
        <w:pStyle w:val="NoSpacing"/>
        <w:ind w:firstLine="720"/>
        <w:rPr>
          <w:rFonts w:cstheme="minorHAnsi"/>
        </w:rPr>
      </w:pPr>
      <w:bookmarkStart w:id="56" w:name="article1.body1.sec3.sec2.p1"/>
      <w:bookmarkEnd w:id="56"/>
      <w:r w:rsidRPr="005913D3">
        <w:rPr>
          <w:rFonts w:cstheme="minorHAnsi"/>
        </w:rPr>
        <w:t>The LASSO-based variable selection procedure (see </w:t>
      </w:r>
      <w:hyperlink r:id="rId94" w:anchor="sec002" w:history="1">
        <w:r w:rsidRPr="005913D3">
          <w:rPr>
            <w:rStyle w:val="Hyperlink"/>
            <w:rFonts w:cstheme="minorHAnsi"/>
          </w:rPr>
          <w:t>Materials and methods</w:t>
        </w:r>
      </w:hyperlink>
      <w:r w:rsidRPr="005913D3">
        <w:rPr>
          <w:rFonts w:cstheme="minorHAnsi"/>
        </w:rPr>
        <w:t>) was applied to identify cancer-specific miRNA-RNA interactions while also taking into account the other types of gene regulators including TF, DNA methylation, and CNA. </w:t>
      </w:r>
      <w:hyperlink r:id="rId95" w:anchor="pcbi-1006318-t002" w:history="1">
        <w:r w:rsidRPr="005913D3">
          <w:rPr>
            <w:rStyle w:val="Hyperlink"/>
            <w:rFonts w:cstheme="minorHAnsi"/>
          </w:rPr>
          <w:t>Table 2</w:t>
        </w:r>
      </w:hyperlink>
      <w:r w:rsidRPr="005913D3">
        <w:rPr>
          <w:rFonts w:cstheme="minorHAnsi"/>
        </w:rPr>
        <w:t> summarizes the number of miRNA-RNA interactions selected by the variable selection procedure in each cancer type. Details of the selected miRNA-RNA interactions could be found in </w:t>
      </w:r>
      <w:hyperlink r:id="rId96" w:anchor="pcbi.1006318.s001" w:history="1">
        <w:r w:rsidRPr="005913D3">
          <w:rPr>
            <w:rStyle w:val="Hyperlink"/>
            <w:rFonts w:cstheme="minorHAnsi"/>
          </w:rPr>
          <w:t>S1 File</w:t>
        </w:r>
      </w:hyperlink>
      <w:r w:rsidRPr="005913D3">
        <w:rPr>
          <w:rFonts w:cstheme="minorHAnsi"/>
        </w:rPr>
        <w:t>.</w:t>
      </w:r>
    </w:p>
    <w:p w14:paraId="150C8E30" w14:textId="77777777" w:rsidR="0069549A" w:rsidRPr="005913D3" w:rsidRDefault="0069549A" w:rsidP="0069549A">
      <w:pPr>
        <w:pStyle w:val="NoSpacing"/>
        <w:ind w:firstLine="720"/>
        <w:rPr>
          <w:rFonts w:cstheme="minorHAnsi"/>
        </w:rPr>
      </w:pPr>
    </w:p>
    <w:p w14:paraId="207B0CD2" w14:textId="74A11893" w:rsidR="005913D3" w:rsidRDefault="005913D3" w:rsidP="005913D3">
      <w:pPr>
        <w:pStyle w:val="NoSpacing"/>
        <w:rPr>
          <w:rFonts w:cstheme="minorHAnsi"/>
        </w:rPr>
      </w:pPr>
      <w:bookmarkStart w:id="57" w:name="pcbi-1006318-t002"/>
      <w:bookmarkEnd w:id="57"/>
      <w:r w:rsidRPr="005913D3">
        <w:rPr>
          <w:rFonts w:cstheme="minorHAnsi"/>
          <w:b/>
          <w:bCs/>
        </w:rPr>
        <w:t xml:space="preserve">Table 2. Number of selected miRNA-RNA interactions obtained after applying the variable selection procedure (output of </w:t>
      </w:r>
      <w:proofErr w:type="spellStart"/>
      <w:r w:rsidRPr="005913D3">
        <w:rPr>
          <w:rFonts w:cstheme="minorHAnsi"/>
          <w:b/>
          <w:bCs/>
        </w:rPr>
        <w:t>Cancerin</w:t>
      </w:r>
      <w:proofErr w:type="spellEnd"/>
      <w:r w:rsidRPr="005913D3">
        <w:rPr>
          <w:rFonts w:cstheme="minorHAnsi"/>
          <w:b/>
          <w:bCs/>
        </w:rPr>
        <w:t>—Step 2).</w:t>
      </w:r>
      <w:r w:rsidR="005365E7">
        <w:rPr>
          <w:rFonts w:cstheme="minorHAnsi"/>
          <w:b/>
          <w:bCs/>
        </w:rPr>
        <w:t xml:space="preserve"> </w:t>
      </w:r>
      <w:hyperlink r:id="rId97" w:history="1">
        <w:r w:rsidRPr="005913D3">
          <w:rPr>
            <w:rStyle w:val="Hyperlink"/>
            <w:rFonts w:cstheme="minorHAnsi"/>
          </w:rPr>
          <w:t>https://doi.org/10.1371/journal.pcbi.1006318.t002</w:t>
        </w:r>
      </w:hyperlink>
    </w:p>
    <w:tbl>
      <w:tblPr>
        <w:tblStyle w:val="TableGridLight"/>
        <w:tblW w:w="0" w:type="auto"/>
        <w:tblLook w:val="0020" w:firstRow="1" w:lastRow="0" w:firstColumn="0" w:lastColumn="0" w:noHBand="0" w:noVBand="0"/>
      </w:tblPr>
      <w:tblGrid>
        <w:gridCol w:w="3259"/>
        <w:gridCol w:w="717"/>
        <w:gridCol w:w="717"/>
        <w:gridCol w:w="721"/>
      </w:tblGrid>
      <w:tr w:rsidR="00602BA3" w:rsidRPr="00602BA3" w14:paraId="0F9BA469" w14:textId="77777777" w:rsidTr="00F832DA">
        <w:trPr>
          <w:trHeight w:val="237"/>
        </w:trPr>
        <w:tc>
          <w:tcPr>
            <w:tcW w:w="0" w:type="auto"/>
          </w:tcPr>
          <w:p w14:paraId="63644E9A" w14:textId="77777777" w:rsidR="00602BA3" w:rsidRPr="00602BA3" w:rsidRDefault="00602BA3" w:rsidP="00602BA3">
            <w:pPr>
              <w:pStyle w:val="NoSpacing"/>
              <w:rPr>
                <w:rFonts w:cstheme="minorHAnsi"/>
              </w:rPr>
            </w:pPr>
          </w:p>
        </w:tc>
        <w:tc>
          <w:tcPr>
            <w:tcW w:w="0" w:type="auto"/>
          </w:tcPr>
          <w:p w14:paraId="1A28667B" w14:textId="77777777" w:rsidR="00602BA3" w:rsidRPr="00602BA3" w:rsidRDefault="00602BA3" w:rsidP="00602BA3">
            <w:pPr>
              <w:pStyle w:val="NoSpacing"/>
              <w:rPr>
                <w:rFonts w:cstheme="minorHAnsi"/>
                <w:b/>
                <w:bCs/>
              </w:rPr>
            </w:pPr>
            <w:r w:rsidRPr="00602BA3">
              <w:rPr>
                <w:rFonts w:cstheme="minorHAnsi"/>
                <w:b/>
                <w:bCs/>
              </w:rPr>
              <w:t>BRCA</w:t>
            </w:r>
          </w:p>
        </w:tc>
        <w:tc>
          <w:tcPr>
            <w:tcW w:w="0" w:type="auto"/>
          </w:tcPr>
          <w:p w14:paraId="1AF02BD1" w14:textId="77777777" w:rsidR="00602BA3" w:rsidRPr="00602BA3" w:rsidRDefault="00602BA3" w:rsidP="00602BA3">
            <w:pPr>
              <w:pStyle w:val="NoSpacing"/>
              <w:rPr>
                <w:rFonts w:cstheme="minorHAnsi"/>
                <w:b/>
                <w:bCs/>
              </w:rPr>
            </w:pPr>
            <w:r w:rsidRPr="00602BA3">
              <w:rPr>
                <w:rFonts w:cstheme="minorHAnsi"/>
                <w:b/>
                <w:bCs/>
              </w:rPr>
              <w:t>KIRC</w:t>
            </w:r>
          </w:p>
        </w:tc>
        <w:tc>
          <w:tcPr>
            <w:tcW w:w="0" w:type="auto"/>
          </w:tcPr>
          <w:p w14:paraId="0ACDAE12" w14:textId="77777777" w:rsidR="00602BA3" w:rsidRPr="00602BA3" w:rsidRDefault="00602BA3" w:rsidP="00602BA3">
            <w:pPr>
              <w:pStyle w:val="NoSpacing"/>
              <w:rPr>
                <w:rFonts w:cstheme="minorHAnsi"/>
                <w:b/>
                <w:bCs/>
              </w:rPr>
            </w:pPr>
            <w:r w:rsidRPr="00602BA3">
              <w:rPr>
                <w:rFonts w:cstheme="minorHAnsi"/>
                <w:b/>
                <w:bCs/>
              </w:rPr>
              <w:t>HNSC</w:t>
            </w:r>
          </w:p>
        </w:tc>
      </w:tr>
      <w:tr w:rsidR="00602BA3" w:rsidRPr="00602BA3" w14:paraId="52739A4E" w14:textId="77777777" w:rsidTr="00F832DA">
        <w:trPr>
          <w:trHeight w:val="239"/>
        </w:trPr>
        <w:tc>
          <w:tcPr>
            <w:tcW w:w="0" w:type="auto"/>
          </w:tcPr>
          <w:p w14:paraId="60FF08A4" w14:textId="77777777" w:rsidR="00602BA3" w:rsidRPr="00602BA3" w:rsidRDefault="00602BA3" w:rsidP="00602BA3">
            <w:pPr>
              <w:pStyle w:val="NoSpacing"/>
              <w:rPr>
                <w:rFonts w:cstheme="minorHAnsi"/>
              </w:rPr>
            </w:pPr>
            <w:r w:rsidRPr="00602BA3">
              <w:rPr>
                <w:rFonts w:cstheme="minorHAnsi"/>
              </w:rPr>
              <w:t>No. of miRNA-mRNA interactions</w:t>
            </w:r>
          </w:p>
        </w:tc>
        <w:tc>
          <w:tcPr>
            <w:tcW w:w="0" w:type="auto"/>
          </w:tcPr>
          <w:p w14:paraId="32FB53C5" w14:textId="77777777" w:rsidR="00602BA3" w:rsidRPr="00602BA3" w:rsidRDefault="00602BA3" w:rsidP="00602BA3">
            <w:pPr>
              <w:pStyle w:val="NoSpacing"/>
              <w:rPr>
                <w:rFonts w:cstheme="minorHAnsi"/>
              </w:rPr>
            </w:pPr>
            <w:r w:rsidRPr="00602BA3">
              <w:rPr>
                <w:rFonts w:cstheme="minorHAnsi"/>
              </w:rPr>
              <w:t>6,616</w:t>
            </w:r>
          </w:p>
        </w:tc>
        <w:tc>
          <w:tcPr>
            <w:tcW w:w="0" w:type="auto"/>
          </w:tcPr>
          <w:p w14:paraId="6EC97E63" w14:textId="77777777" w:rsidR="00602BA3" w:rsidRPr="00602BA3" w:rsidRDefault="00602BA3" w:rsidP="00602BA3">
            <w:pPr>
              <w:pStyle w:val="NoSpacing"/>
              <w:rPr>
                <w:rFonts w:cstheme="minorHAnsi"/>
              </w:rPr>
            </w:pPr>
            <w:r w:rsidRPr="00602BA3">
              <w:rPr>
                <w:rFonts w:cstheme="minorHAnsi"/>
              </w:rPr>
              <w:t>8,408</w:t>
            </w:r>
          </w:p>
        </w:tc>
        <w:tc>
          <w:tcPr>
            <w:tcW w:w="0" w:type="auto"/>
          </w:tcPr>
          <w:p w14:paraId="4302834B" w14:textId="77777777" w:rsidR="00602BA3" w:rsidRPr="00602BA3" w:rsidRDefault="00602BA3" w:rsidP="00602BA3">
            <w:pPr>
              <w:pStyle w:val="NoSpacing"/>
              <w:rPr>
                <w:rFonts w:cstheme="minorHAnsi"/>
              </w:rPr>
            </w:pPr>
            <w:r w:rsidRPr="00602BA3">
              <w:rPr>
                <w:rFonts w:cstheme="minorHAnsi"/>
              </w:rPr>
              <w:t>9,893</w:t>
            </w:r>
          </w:p>
        </w:tc>
      </w:tr>
      <w:tr w:rsidR="00602BA3" w:rsidRPr="00602BA3" w14:paraId="65CB4825" w14:textId="77777777" w:rsidTr="00F832DA">
        <w:trPr>
          <w:trHeight w:val="240"/>
        </w:trPr>
        <w:tc>
          <w:tcPr>
            <w:tcW w:w="0" w:type="auto"/>
          </w:tcPr>
          <w:p w14:paraId="37F375CF" w14:textId="77777777" w:rsidR="00602BA3" w:rsidRPr="00602BA3" w:rsidRDefault="00602BA3" w:rsidP="00602BA3">
            <w:pPr>
              <w:pStyle w:val="NoSpacing"/>
              <w:rPr>
                <w:rFonts w:cstheme="minorHAnsi"/>
                <w:vertAlign w:val="superscript"/>
              </w:rPr>
            </w:pPr>
            <w:r w:rsidRPr="00602BA3">
              <w:rPr>
                <w:rFonts w:cstheme="minorHAnsi"/>
              </w:rPr>
              <w:t xml:space="preserve">No. of miRNAs </w:t>
            </w:r>
            <w:r w:rsidRPr="00602BA3">
              <w:rPr>
                <w:rFonts w:cstheme="minorHAnsi"/>
                <w:vertAlign w:val="superscript"/>
              </w:rPr>
              <w:t>1</w:t>
            </w:r>
          </w:p>
        </w:tc>
        <w:tc>
          <w:tcPr>
            <w:tcW w:w="0" w:type="auto"/>
          </w:tcPr>
          <w:p w14:paraId="11FB4704" w14:textId="77777777" w:rsidR="00602BA3" w:rsidRPr="00602BA3" w:rsidRDefault="00602BA3" w:rsidP="00602BA3">
            <w:pPr>
              <w:pStyle w:val="NoSpacing"/>
              <w:rPr>
                <w:rFonts w:cstheme="minorHAnsi"/>
              </w:rPr>
            </w:pPr>
            <w:r w:rsidRPr="00602BA3">
              <w:rPr>
                <w:rFonts w:cstheme="minorHAnsi"/>
              </w:rPr>
              <w:t>196</w:t>
            </w:r>
          </w:p>
        </w:tc>
        <w:tc>
          <w:tcPr>
            <w:tcW w:w="0" w:type="auto"/>
          </w:tcPr>
          <w:p w14:paraId="6FE01C7F" w14:textId="77777777" w:rsidR="00602BA3" w:rsidRPr="00602BA3" w:rsidRDefault="00602BA3" w:rsidP="00602BA3">
            <w:pPr>
              <w:pStyle w:val="NoSpacing"/>
              <w:rPr>
                <w:rFonts w:cstheme="minorHAnsi"/>
              </w:rPr>
            </w:pPr>
            <w:r w:rsidRPr="00602BA3">
              <w:rPr>
                <w:rFonts w:cstheme="minorHAnsi"/>
              </w:rPr>
              <w:t>154</w:t>
            </w:r>
          </w:p>
        </w:tc>
        <w:tc>
          <w:tcPr>
            <w:tcW w:w="0" w:type="auto"/>
          </w:tcPr>
          <w:p w14:paraId="03B22F3F" w14:textId="77777777" w:rsidR="00602BA3" w:rsidRPr="00602BA3" w:rsidRDefault="00602BA3" w:rsidP="00602BA3">
            <w:pPr>
              <w:pStyle w:val="NoSpacing"/>
              <w:rPr>
                <w:rFonts w:cstheme="minorHAnsi"/>
              </w:rPr>
            </w:pPr>
            <w:r w:rsidRPr="00602BA3">
              <w:rPr>
                <w:rFonts w:cstheme="minorHAnsi"/>
              </w:rPr>
              <w:t>190</w:t>
            </w:r>
          </w:p>
        </w:tc>
      </w:tr>
      <w:tr w:rsidR="00602BA3" w:rsidRPr="00602BA3" w14:paraId="6ED70D38" w14:textId="77777777" w:rsidTr="00F832DA">
        <w:trPr>
          <w:trHeight w:val="239"/>
        </w:trPr>
        <w:tc>
          <w:tcPr>
            <w:tcW w:w="0" w:type="auto"/>
          </w:tcPr>
          <w:p w14:paraId="429B9F7D" w14:textId="77777777" w:rsidR="00602BA3" w:rsidRPr="00602BA3" w:rsidRDefault="00602BA3" w:rsidP="00602BA3">
            <w:pPr>
              <w:pStyle w:val="NoSpacing"/>
              <w:rPr>
                <w:rFonts w:cstheme="minorHAnsi"/>
                <w:vertAlign w:val="superscript"/>
              </w:rPr>
            </w:pPr>
            <w:r w:rsidRPr="00602BA3">
              <w:rPr>
                <w:rFonts w:cstheme="minorHAnsi"/>
              </w:rPr>
              <w:t xml:space="preserve">No. of mRNAs </w:t>
            </w:r>
            <w:r w:rsidRPr="00602BA3">
              <w:rPr>
                <w:rFonts w:cstheme="minorHAnsi"/>
                <w:vertAlign w:val="superscript"/>
              </w:rPr>
              <w:t>1</w:t>
            </w:r>
          </w:p>
        </w:tc>
        <w:tc>
          <w:tcPr>
            <w:tcW w:w="0" w:type="auto"/>
          </w:tcPr>
          <w:p w14:paraId="67425566" w14:textId="77777777" w:rsidR="00602BA3" w:rsidRPr="00602BA3" w:rsidRDefault="00602BA3" w:rsidP="00602BA3">
            <w:pPr>
              <w:pStyle w:val="NoSpacing"/>
              <w:rPr>
                <w:rFonts w:cstheme="minorHAnsi"/>
              </w:rPr>
            </w:pPr>
            <w:r w:rsidRPr="00602BA3">
              <w:rPr>
                <w:rFonts w:cstheme="minorHAnsi"/>
              </w:rPr>
              <w:t>2,814</w:t>
            </w:r>
          </w:p>
        </w:tc>
        <w:tc>
          <w:tcPr>
            <w:tcW w:w="0" w:type="auto"/>
          </w:tcPr>
          <w:p w14:paraId="76D325D5" w14:textId="77777777" w:rsidR="00602BA3" w:rsidRPr="00602BA3" w:rsidRDefault="00602BA3" w:rsidP="00602BA3">
            <w:pPr>
              <w:pStyle w:val="NoSpacing"/>
              <w:rPr>
                <w:rFonts w:cstheme="minorHAnsi"/>
              </w:rPr>
            </w:pPr>
            <w:r w:rsidRPr="00602BA3">
              <w:rPr>
                <w:rFonts w:cstheme="minorHAnsi"/>
              </w:rPr>
              <w:t>2,971</w:t>
            </w:r>
          </w:p>
        </w:tc>
        <w:tc>
          <w:tcPr>
            <w:tcW w:w="0" w:type="auto"/>
          </w:tcPr>
          <w:p w14:paraId="1D5F5F48" w14:textId="77777777" w:rsidR="00602BA3" w:rsidRPr="00602BA3" w:rsidRDefault="00602BA3" w:rsidP="00602BA3">
            <w:pPr>
              <w:pStyle w:val="NoSpacing"/>
              <w:rPr>
                <w:rFonts w:cstheme="minorHAnsi"/>
              </w:rPr>
            </w:pPr>
            <w:r w:rsidRPr="00602BA3">
              <w:rPr>
                <w:rFonts w:cstheme="minorHAnsi"/>
              </w:rPr>
              <w:t>3,020</w:t>
            </w:r>
          </w:p>
        </w:tc>
      </w:tr>
      <w:tr w:rsidR="00602BA3" w:rsidRPr="00602BA3" w14:paraId="78AF0BAA" w14:textId="77777777" w:rsidTr="00F832DA">
        <w:trPr>
          <w:trHeight w:val="237"/>
        </w:trPr>
        <w:tc>
          <w:tcPr>
            <w:tcW w:w="0" w:type="auto"/>
          </w:tcPr>
          <w:p w14:paraId="4B2302CC" w14:textId="77777777" w:rsidR="00602BA3" w:rsidRPr="00602BA3" w:rsidRDefault="00602BA3" w:rsidP="00602BA3">
            <w:pPr>
              <w:pStyle w:val="NoSpacing"/>
              <w:rPr>
                <w:rFonts w:cstheme="minorHAnsi"/>
              </w:rPr>
            </w:pPr>
            <w:r w:rsidRPr="00602BA3">
              <w:rPr>
                <w:rFonts w:cstheme="minorHAnsi"/>
              </w:rPr>
              <w:t>No. of miRNA-lncRNA interactions</w:t>
            </w:r>
          </w:p>
        </w:tc>
        <w:tc>
          <w:tcPr>
            <w:tcW w:w="0" w:type="auto"/>
          </w:tcPr>
          <w:p w14:paraId="192F23DA" w14:textId="77777777" w:rsidR="00602BA3" w:rsidRPr="00602BA3" w:rsidRDefault="00602BA3" w:rsidP="00602BA3">
            <w:pPr>
              <w:pStyle w:val="NoSpacing"/>
              <w:rPr>
                <w:rFonts w:cstheme="minorHAnsi"/>
              </w:rPr>
            </w:pPr>
            <w:r w:rsidRPr="00602BA3">
              <w:rPr>
                <w:rFonts w:cstheme="minorHAnsi"/>
              </w:rPr>
              <w:t>502</w:t>
            </w:r>
          </w:p>
        </w:tc>
        <w:tc>
          <w:tcPr>
            <w:tcW w:w="0" w:type="auto"/>
          </w:tcPr>
          <w:p w14:paraId="407F3092" w14:textId="77777777" w:rsidR="00602BA3" w:rsidRPr="00602BA3" w:rsidRDefault="00602BA3" w:rsidP="00602BA3">
            <w:pPr>
              <w:pStyle w:val="NoSpacing"/>
              <w:rPr>
                <w:rFonts w:cstheme="minorHAnsi"/>
              </w:rPr>
            </w:pPr>
            <w:r w:rsidRPr="00602BA3">
              <w:rPr>
                <w:rFonts w:cstheme="minorHAnsi"/>
              </w:rPr>
              <w:t>217</w:t>
            </w:r>
          </w:p>
        </w:tc>
        <w:tc>
          <w:tcPr>
            <w:tcW w:w="0" w:type="auto"/>
          </w:tcPr>
          <w:p w14:paraId="6A772ABA" w14:textId="77777777" w:rsidR="00602BA3" w:rsidRPr="00602BA3" w:rsidRDefault="00602BA3" w:rsidP="00602BA3">
            <w:pPr>
              <w:pStyle w:val="NoSpacing"/>
              <w:rPr>
                <w:rFonts w:cstheme="minorHAnsi"/>
              </w:rPr>
            </w:pPr>
            <w:r w:rsidRPr="00602BA3">
              <w:rPr>
                <w:rFonts w:cstheme="minorHAnsi"/>
              </w:rPr>
              <w:t>467</w:t>
            </w:r>
          </w:p>
        </w:tc>
      </w:tr>
      <w:tr w:rsidR="00602BA3" w:rsidRPr="00602BA3" w14:paraId="729B4200" w14:textId="77777777" w:rsidTr="00F832DA">
        <w:trPr>
          <w:trHeight w:val="237"/>
        </w:trPr>
        <w:tc>
          <w:tcPr>
            <w:tcW w:w="0" w:type="auto"/>
          </w:tcPr>
          <w:p w14:paraId="6E5F80C0" w14:textId="77777777" w:rsidR="00602BA3" w:rsidRPr="00602BA3" w:rsidRDefault="00602BA3" w:rsidP="00602BA3">
            <w:pPr>
              <w:pStyle w:val="NoSpacing"/>
              <w:rPr>
                <w:rFonts w:cstheme="minorHAnsi"/>
                <w:vertAlign w:val="superscript"/>
              </w:rPr>
            </w:pPr>
            <w:r w:rsidRPr="00602BA3">
              <w:rPr>
                <w:rFonts w:cstheme="minorHAnsi"/>
              </w:rPr>
              <w:t xml:space="preserve">No. of miRNAs </w:t>
            </w:r>
            <w:r w:rsidRPr="00602BA3">
              <w:rPr>
                <w:rFonts w:cstheme="minorHAnsi"/>
                <w:vertAlign w:val="superscript"/>
              </w:rPr>
              <w:t>2</w:t>
            </w:r>
          </w:p>
        </w:tc>
        <w:tc>
          <w:tcPr>
            <w:tcW w:w="0" w:type="auto"/>
          </w:tcPr>
          <w:p w14:paraId="60DB39AA" w14:textId="77777777" w:rsidR="00602BA3" w:rsidRPr="00602BA3" w:rsidRDefault="00602BA3" w:rsidP="00602BA3">
            <w:pPr>
              <w:pStyle w:val="NoSpacing"/>
              <w:rPr>
                <w:rFonts w:cstheme="minorHAnsi"/>
              </w:rPr>
            </w:pPr>
            <w:r w:rsidRPr="00602BA3">
              <w:rPr>
                <w:rFonts w:cstheme="minorHAnsi"/>
              </w:rPr>
              <w:t>134</w:t>
            </w:r>
          </w:p>
        </w:tc>
        <w:tc>
          <w:tcPr>
            <w:tcW w:w="0" w:type="auto"/>
          </w:tcPr>
          <w:p w14:paraId="55400899" w14:textId="77777777" w:rsidR="00602BA3" w:rsidRPr="00602BA3" w:rsidRDefault="00602BA3" w:rsidP="00602BA3">
            <w:pPr>
              <w:pStyle w:val="NoSpacing"/>
              <w:rPr>
                <w:rFonts w:cstheme="minorHAnsi"/>
              </w:rPr>
            </w:pPr>
            <w:r w:rsidRPr="00602BA3">
              <w:rPr>
                <w:rFonts w:cstheme="minorHAnsi"/>
              </w:rPr>
              <w:t>93</w:t>
            </w:r>
          </w:p>
        </w:tc>
        <w:tc>
          <w:tcPr>
            <w:tcW w:w="0" w:type="auto"/>
          </w:tcPr>
          <w:p w14:paraId="1496A742" w14:textId="77777777" w:rsidR="00602BA3" w:rsidRPr="00602BA3" w:rsidRDefault="00602BA3" w:rsidP="00602BA3">
            <w:pPr>
              <w:pStyle w:val="NoSpacing"/>
              <w:rPr>
                <w:rFonts w:cstheme="minorHAnsi"/>
              </w:rPr>
            </w:pPr>
            <w:r w:rsidRPr="00602BA3">
              <w:rPr>
                <w:rFonts w:cstheme="minorHAnsi"/>
              </w:rPr>
              <w:t>141</w:t>
            </w:r>
          </w:p>
        </w:tc>
      </w:tr>
      <w:tr w:rsidR="00602BA3" w:rsidRPr="00602BA3" w14:paraId="685818F5" w14:textId="77777777" w:rsidTr="00F832DA">
        <w:trPr>
          <w:trHeight w:val="239"/>
        </w:trPr>
        <w:tc>
          <w:tcPr>
            <w:tcW w:w="0" w:type="auto"/>
          </w:tcPr>
          <w:p w14:paraId="493FEE97" w14:textId="77777777" w:rsidR="00602BA3" w:rsidRPr="00602BA3" w:rsidRDefault="00602BA3" w:rsidP="00602BA3">
            <w:pPr>
              <w:pStyle w:val="NoSpacing"/>
              <w:rPr>
                <w:rFonts w:cstheme="minorHAnsi"/>
                <w:vertAlign w:val="superscript"/>
              </w:rPr>
            </w:pPr>
            <w:r w:rsidRPr="00602BA3">
              <w:rPr>
                <w:rFonts w:cstheme="minorHAnsi"/>
              </w:rPr>
              <w:t xml:space="preserve">No. of </w:t>
            </w:r>
            <w:proofErr w:type="spellStart"/>
            <w:r w:rsidRPr="00602BA3">
              <w:rPr>
                <w:rFonts w:cstheme="minorHAnsi"/>
              </w:rPr>
              <w:t>lncRNAs</w:t>
            </w:r>
            <w:proofErr w:type="spellEnd"/>
            <w:r w:rsidRPr="00602BA3">
              <w:rPr>
                <w:rFonts w:cstheme="minorHAnsi"/>
              </w:rPr>
              <w:t xml:space="preserve"> </w:t>
            </w:r>
            <w:r w:rsidRPr="00602BA3">
              <w:rPr>
                <w:rFonts w:cstheme="minorHAnsi"/>
                <w:vertAlign w:val="superscript"/>
              </w:rPr>
              <w:t>2</w:t>
            </w:r>
          </w:p>
        </w:tc>
        <w:tc>
          <w:tcPr>
            <w:tcW w:w="0" w:type="auto"/>
          </w:tcPr>
          <w:p w14:paraId="34B0E29C" w14:textId="77777777" w:rsidR="00602BA3" w:rsidRPr="00602BA3" w:rsidRDefault="00602BA3" w:rsidP="00602BA3">
            <w:pPr>
              <w:pStyle w:val="NoSpacing"/>
              <w:rPr>
                <w:rFonts w:cstheme="minorHAnsi"/>
              </w:rPr>
            </w:pPr>
            <w:r w:rsidRPr="00602BA3">
              <w:rPr>
                <w:rFonts w:cstheme="minorHAnsi"/>
              </w:rPr>
              <w:t>210</w:t>
            </w:r>
          </w:p>
        </w:tc>
        <w:tc>
          <w:tcPr>
            <w:tcW w:w="0" w:type="auto"/>
          </w:tcPr>
          <w:p w14:paraId="00F246A7" w14:textId="77777777" w:rsidR="00602BA3" w:rsidRPr="00602BA3" w:rsidRDefault="00602BA3" w:rsidP="00602BA3">
            <w:pPr>
              <w:pStyle w:val="NoSpacing"/>
              <w:rPr>
                <w:rFonts w:cstheme="minorHAnsi"/>
              </w:rPr>
            </w:pPr>
            <w:r w:rsidRPr="00602BA3">
              <w:rPr>
                <w:rFonts w:cstheme="minorHAnsi"/>
              </w:rPr>
              <w:t>91</w:t>
            </w:r>
          </w:p>
        </w:tc>
        <w:tc>
          <w:tcPr>
            <w:tcW w:w="0" w:type="auto"/>
          </w:tcPr>
          <w:p w14:paraId="698D2F2F" w14:textId="77777777" w:rsidR="00602BA3" w:rsidRPr="00602BA3" w:rsidRDefault="00602BA3" w:rsidP="00602BA3">
            <w:pPr>
              <w:pStyle w:val="NoSpacing"/>
              <w:rPr>
                <w:rFonts w:cstheme="minorHAnsi"/>
              </w:rPr>
            </w:pPr>
            <w:r w:rsidRPr="00602BA3">
              <w:rPr>
                <w:rFonts w:cstheme="minorHAnsi"/>
              </w:rPr>
              <w:t>175</w:t>
            </w:r>
          </w:p>
        </w:tc>
      </w:tr>
    </w:tbl>
    <w:p w14:paraId="4649EF82" w14:textId="77777777" w:rsidR="00474139" w:rsidRPr="00474139" w:rsidRDefault="00474139" w:rsidP="00474139">
      <w:pPr>
        <w:pStyle w:val="NoSpacing"/>
        <w:rPr>
          <w:rFonts w:cstheme="minorHAnsi"/>
        </w:rPr>
      </w:pPr>
      <w:bookmarkStart w:id="58" w:name="_bookmark5"/>
      <w:bookmarkStart w:id="59" w:name="_bookmark4"/>
      <w:bookmarkEnd w:id="58"/>
      <w:bookmarkEnd w:id="59"/>
      <w:r w:rsidRPr="00474139">
        <w:rPr>
          <w:rFonts w:cstheme="minorHAnsi"/>
        </w:rPr>
        <w:t xml:space="preserve">1: included in the selected </w:t>
      </w:r>
      <w:proofErr w:type="spellStart"/>
      <w:r w:rsidRPr="00474139">
        <w:rPr>
          <w:rFonts w:cstheme="minorHAnsi"/>
        </w:rPr>
        <w:t>miRNAÐmRNA</w:t>
      </w:r>
      <w:proofErr w:type="spellEnd"/>
      <w:r w:rsidRPr="00474139">
        <w:rPr>
          <w:rFonts w:cstheme="minorHAnsi"/>
        </w:rPr>
        <w:t xml:space="preserve"> interactions.</w:t>
      </w:r>
    </w:p>
    <w:p w14:paraId="16C2501D" w14:textId="1D762A04" w:rsidR="00602BA3" w:rsidRPr="00602BA3" w:rsidRDefault="00474139" w:rsidP="00474139">
      <w:pPr>
        <w:pStyle w:val="NoSpacing"/>
        <w:rPr>
          <w:rFonts w:cstheme="minorHAnsi"/>
        </w:rPr>
      </w:pPr>
      <w:r w:rsidRPr="00474139">
        <w:rPr>
          <w:rFonts w:cstheme="minorHAnsi"/>
        </w:rPr>
        <w:t xml:space="preserve">2: included in the selected </w:t>
      </w:r>
      <w:proofErr w:type="spellStart"/>
      <w:r w:rsidRPr="00474139">
        <w:rPr>
          <w:rFonts w:cstheme="minorHAnsi"/>
        </w:rPr>
        <w:t>miRNAÐlncRNA</w:t>
      </w:r>
      <w:proofErr w:type="spellEnd"/>
      <w:r w:rsidRPr="00474139">
        <w:rPr>
          <w:rFonts w:cstheme="minorHAnsi"/>
        </w:rPr>
        <w:t xml:space="preserve"> interactions.</w:t>
      </w:r>
    </w:p>
    <w:p w14:paraId="5361F211" w14:textId="77777777" w:rsidR="0069549A" w:rsidRPr="00D24A4E" w:rsidRDefault="0069549A" w:rsidP="005913D3">
      <w:pPr>
        <w:pStyle w:val="NoSpacing"/>
        <w:rPr>
          <w:rFonts w:cstheme="minorHAnsi"/>
        </w:rPr>
      </w:pPr>
      <w:bookmarkStart w:id="60" w:name="sec015"/>
      <w:bookmarkEnd w:id="60"/>
    </w:p>
    <w:p w14:paraId="2BA7AAE8" w14:textId="35CB4D51" w:rsidR="005913D3" w:rsidRPr="00C6141C" w:rsidRDefault="005913D3" w:rsidP="000164CB">
      <w:pPr>
        <w:pStyle w:val="Heading3"/>
        <w:rPr>
          <w:rFonts w:asciiTheme="minorHAnsi" w:hAnsiTheme="minorHAnsi" w:cstheme="minorHAnsi"/>
          <w:b/>
        </w:rPr>
      </w:pPr>
      <w:r w:rsidRPr="00C6141C">
        <w:rPr>
          <w:rFonts w:asciiTheme="minorHAnsi" w:hAnsiTheme="minorHAnsi" w:cstheme="minorHAnsi"/>
          <w:b/>
        </w:rPr>
        <w:t xml:space="preserve">Many miRNA-RNA interactions were only identified when different types of gene expression regulators were </w:t>
      </w:r>
      <w:proofErr w:type="gramStart"/>
      <w:r w:rsidRPr="00C6141C">
        <w:rPr>
          <w:rFonts w:asciiTheme="minorHAnsi" w:hAnsiTheme="minorHAnsi" w:cstheme="minorHAnsi"/>
          <w:b/>
        </w:rPr>
        <w:t>taken into account</w:t>
      </w:r>
      <w:proofErr w:type="gramEnd"/>
      <w:r w:rsidRPr="00C6141C">
        <w:rPr>
          <w:rFonts w:asciiTheme="minorHAnsi" w:hAnsiTheme="minorHAnsi" w:cstheme="minorHAnsi"/>
          <w:b/>
        </w:rPr>
        <w:t>.</w:t>
      </w:r>
    </w:p>
    <w:p w14:paraId="5A545F38" w14:textId="5E075DFE" w:rsidR="005913D3" w:rsidRPr="00D24A4E" w:rsidRDefault="005913D3" w:rsidP="009E6693">
      <w:pPr>
        <w:pStyle w:val="NoSpacing"/>
        <w:ind w:firstLine="720"/>
        <w:rPr>
          <w:rFonts w:cstheme="minorHAnsi"/>
        </w:rPr>
      </w:pPr>
      <w:bookmarkStart w:id="61" w:name="article1.body1.sec3.sec2.sec1.p1"/>
      <w:bookmarkEnd w:id="61"/>
      <w:proofErr w:type="spellStart"/>
      <w:r w:rsidRPr="005913D3">
        <w:rPr>
          <w:rFonts w:cstheme="minorHAnsi"/>
        </w:rPr>
        <w:t>Cancerin</w:t>
      </w:r>
      <w:proofErr w:type="spellEnd"/>
      <w:r w:rsidRPr="005913D3">
        <w:rPr>
          <w:rFonts w:cstheme="minorHAnsi"/>
        </w:rPr>
        <w:t xml:space="preserve"> pipeline was constructed under the premise that different types of gene regulators were important to correctly infer miRNA-RNA interactions. Out of all the RNA targets that were found to have at least one miRNA regulator (3,024 (BRCA), 3,062 (KIRC), and 3,195 (HNSC)), we computed the percentage of those targets that were also under regulation of at least one additional regulatory factor such as CNA, DNA methylation, or TF (</w:t>
      </w:r>
      <w:hyperlink r:id="rId98" w:anchor="pcbi-1006318-t003" w:history="1">
        <w:r w:rsidRPr="005913D3">
          <w:rPr>
            <w:rStyle w:val="Hyperlink"/>
            <w:rFonts w:cstheme="minorHAnsi"/>
          </w:rPr>
          <w:t>Table 3</w:t>
        </w:r>
      </w:hyperlink>
      <w:r w:rsidRPr="005913D3">
        <w:rPr>
          <w:rFonts w:cstheme="minorHAnsi"/>
        </w:rPr>
        <w:t>). Not surprisingly, those additional regulatory factors, especially CNA, were observed to be associated with the expression change in majority of the target RNAs.</w:t>
      </w:r>
    </w:p>
    <w:p w14:paraId="426E6D4F" w14:textId="77777777" w:rsidR="0069549A" w:rsidRPr="005913D3" w:rsidRDefault="0069549A" w:rsidP="005913D3">
      <w:pPr>
        <w:pStyle w:val="NoSpacing"/>
        <w:rPr>
          <w:rFonts w:cstheme="minorHAnsi"/>
        </w:rPr>
      </w:pPr>
    </w:p>
    <w:p w14:paraId="514047AA" w14:textId="77777777" w:rsidR="00C6141C" w:rsidRDefault="00C6141C">
      <w:pPr>
        <w:rPr>
          <w:rFonts w:cstheme="minorHAnsi"/>
          <w:b/>
          <w:bCs/>
        </w:rPr>
      </w:pPr>
      <w:bookmarkStart w:id="62" w:name="pcbi-1006318-t003"/>
      <w:bookmarkEnd w:id="62"/>
      <w:r>
        <w:rPr>
          <w:rFonts w:cstheme="minorHAnsi"/>
          <w:b/>
          <w:bCs/>
        </w:rPr>
        <w:br w:type="page"/>
      </w:r>
    </w:p>
    <w:p w14:paraId="5211E635" w14:textId="2602B757" w:rsidR="005913D3" w:rsidRPr="005913D3" w:rsidRDefault="005913D3" w:rsidP="005913D3">
      <w:pPr>
        <w:pStyle w:val="NoSpacing"/>
        <w:rPr>
          <w:rFonts w:cstheme="minorHAnsi"/>
          <w:b/>
          <w:bCs/>
        </w:rPr>
      </w:pPr>
      <w:r w:rsidRPr="005913D3">
        <w:rPr>
          <w:rFonts w:cstheme="minorHAnsi"/>
          <w:b/>
          <w:bCs/>
        </w:rPr>
        <w:lastRenderedPageBreak/>
        <w:t xml:space="preserve">Table 3. Percentage of RNA targets regulated by miRNAs </w:t>
      </w:r>
      <w:proofErr w:type="gramStart"/>
      <w:r w:rsidRPr="005913D3">
        <w:rPr>
          <w:rFonts w:cstheme="minorHAnsi"/>
          <w:b/>
          <w:bCs/>
        </w:rPr>
        <w:t>and also</w:t>
      </w:r>
      <w:proofErr w:type="gramEnd"/>
      <w:r w:rsidRPr="005913D3">
        <w:rPr>
          <w:rFonts w:cstheme="minorHAnsi"/>
          <w:b/>
          <w:bCs/>
        </w:rPr>
        <w:t xml:space="preserve"> by at least one additional type of regulators.</w:t>
      </w:r>
    </w:p>
    <w:p w14:paraId="13B9508E" w14:textId="0670E6F9" w:rsidR="005913D3" w:rsidRDefault="005913D3" w:rsidP="005913D3">
      <w:pPr>
        <w:pStyle w:val="NoSpacing"/>
        <w:rPr>
          <w:rFonts w:cstheme="minorHAnsi"/>
        </w:rPr>
      </w:pPr>
      <w:hyperlink r:id="rId99" w:history="1">
        <w:r w:rsidRPr="005913D3">
          <w:rPr>
            <w:rStyle w:val="Hyperlink"/>
            <w:rFonts w:cstheme="minorHAnsi"/>
          </w:rPr>
          <w:t>https://doi.org/10.1371/journal.pcbi.1006318.t003</w:t>
        </w:r>
      </w:hyperlink>
    </w:p>
    <w:tbl>
      <w:tblPr>
        <w:tblStyle w:val="TableGridLight"/>
        <w:tblW w:w="0" w:type="auto"/>
        <w:tblLook w:val="0020" w:firstRow="1" w:lastRow="0" w:firstColumn="0" w:lastColumn="0" w:noHBand="0" w:noVBand="0"/>
      </w:tblPr>
      <w:tblGrid>
        <w:gridCol w:w="5728"/>
        <w:gridCol w:w="764"/>
        <w:gridCol w:w="764"/>
        <w:gridCol w:w="764"/>
      </w:tblGrid>
      <w:tr w:rsidR="00A9487A" w:rsidRPr="00A9487A" w14:paraId="3AED487D" w14:textId="77777777" w:rsidTr="00F832DA">
        <w:trPr>
          <w:trHeight w:val="237"/>
        </w:trPr>
        <w:tc>
          <w:tcPr>
            <w:tcW w:w="0" w:type="auto"/>
          </w:tcPr>
          <w:p w14:paraId="3410D7CF" w14:textId="77777777" w:rsidR="00A9487A" w:rsidRPr="00A9487A" w:rsidRDefault="00A9487A" w:rsidP="00A9487A">
            <w:pPr>
              <w:pStyle w:val="NoSpacing"/>
              <w:rPr>
                <w:rFonts w:cstheme="minorHAnsi"/>
              </w:rPr>
            </w:pPr>
          </w:p>
        </w:tc>
        <w:tc>
          <w:tcPr>
            <w:tcW w:w="0" w:type="auto"/>
          </w:tcPr>
          <w:p w14:paraId="0533EC41" w14:textId="77777777" w:rsidR="00A9487A" w:rsidRPr="00A9487A" w:rsidRDefault="00A9487A" w:rsidP="00A9487A">
            <w:pPr>
              <w:pStyle w:val="NoSpacing"/>
              <w:rPr>
                <w:rFonts w:cstheme="minorHAnsi"/>
                <w:b/>
                <w:bCs/>
              </w:rPr>
            </w:pPr>
            <w:r w:rsidRPr="00A9487A">
              <w:rPr>
                <w:rFonts w:cstheme="minorHAnsi"/>
                <w:b/>
                <w:bCs/>
              </w:rPr>
              <w:t>BRCA</w:t>
            </w:r>
          </w:p>
        </w:tc>
        <w:tc>
          <w:tcPr>
            <w:tcW w:w="0" w:type="auto"/>
          </w:tcPr>
          <w:p w14:paraId="33FB3B1A" w14:textId="77777777" w:rsidR="00A9487A" w:rsidRPr="00A9487A" w:rsidRDefault="00A9487A" w:rsidP="00A9487A">
            <w:pPr>
              <w:pStyle w:val="NoSpacing"/>
              <w:rPr>
                <w:rFonts w:cstheme="minorHAnsi"/>
                <w:b/>
                <w:bCs/>
              </w:rPr>
            </w:pPr>
            <w:r w:rsidRPr="00A9487A">
              <w:rPr>
                <w:rFonts w:cstheme="minorHAnsi"/>
                <w:b/>
                <w:bCs/>
              </w:rPr>
              <w:t>KIRC</w:t>
            </w:r>
          </w:p>
        </w:tc>
        <w:tc>
          <w:tcPr>
            <w:tcW w:w="0" w:type="auto"/>
          </w:tcPr>
          <w:p w14:paraId="481724D8" w14:textId="77777777" w:rsidR="00A9487A" w:rsidRPr="00A9487A" w:rsidRDefault="00A9487A" w:rsidP="00A9487A">
            <w:pPr>
              <w:pStyle w:val="NoSpacing"/>
              <w:rPr>
                <w:rFonts w:cstheme="minorHAnsi"/>
                <w:b/>
                <w:bCs/>
              </w:rPr>
            </w:pPr>
            <w:r w:rsidRPr="00A9487A">
              <w:rPr>
                <w:rFonts w:cstheme="minorHAnsi"/>
                <w:b/>
                <w:bCs/>
              </w:rPr>
              <w:t>HNSC</w:t>
            </w:r>
          </w:p>
        </w:tc>
      </w:tr>
      <w:tr w:rsidR="00A9487A" w:rsidRPr="00A9487A" w14:paraId="2F6849EA" w14:textId="77777777" w:rsidTr="00F832DA">
        <w:trPr>
          <w:trHeight w:val="239"/>
        </w:trPr>
        <w:tc>
          <w:tcPr>
            <w:tcW w:w="0" w:type="auto"/>
          </w:tcPr>
          <w:p w14:paraId="3C02AAF8" w14:textId="77777777" w:rsidR="00A9487A" w:rsidRPr="00A9487A" w:rsidRDefault="00A9487A" w:rsidP="00A9487A">
            <w:pPr>
              <w:pStyle w:val="NoSpacing"/>
              <w:rPr>
                <w:rFonts w:cstheme="minorHAnsi"/>
              </w:rPr>
            </w:pPr>
            <w:r w:rsidRPr="00A9487A">
              <w:rPr>
                <w:rFonts w:cstheme="minorHAnsi"/>
              </w:rPr>
              <w:t>Percentage of RNA targets under CNA regulation</w:t>
            </w:r>
          </w:p>
        </w:tc>
        <w:tc>
          <w:tcPr>
            <w:tcW w:w="0" w:type="auto"/>
          </w:tcPr>
          <w:p w14:paraId="4D65B17A" w14:textId="77777777" w:rsidR="00A9487A" w:rsidRPr="00A9487A" w:rsidRDefault="00A9487A" w:rsidP="00A9487A">
            <w:pPr>
              <w:pStyle w:val="NoSpacing"/>
              <w:rPr>
                <w:rFonts w:cstheme="minorHAnsi"/>
              </w:rPr>
            </w:pPr>
            <w:r w:rsidRPr="00A9487A">
              <w:rPr>
                <w:rFonts w:cstheme="minorHAnsi"/>
              </w:rPr>
              <w:t>76.2%</w:t>
            </w:r>
          </w:p>
        </w:tc>
        <w:tc>
          <w:tcPr>
            <w:tcW w:w="0" w:type="auto"/>
          </w:tcPr>
          <w:p w14:paraId="515676CD" w14:textId="77777777" w:rsidR="00A9487A" w:rsidRPr="00A9487A" w:rsidRDefault="00A9487A" w:rsidP="00A9487A">
            <w:pPr>
              <w:pStyle w:val="NoSpacing"/>
              <w:rPr>
                <w:rFonts w:cstheme="minorHAnsi"/>
              </w:rPr>
            </w:pPr>
            <w:r w:rsidRPr="00A9487A">
              <w:rPr>
                <w:rFonts w:cstheme="minorHAnsi"/>
              </w:rPr>
              <w:t>69.2%</w:t>
            </w:r>
          </w:p>
        </w:tc>
        <w:tc>
          <w:tcPr>
            <w:tcW w:w="0" w:type="auto"/>
          </w:tcPr>
          <w:p w14:paraId="7D187C5F" w14:textId="77777777" w:rsidR="00A9487A" w:rsidRPr="00A9487A" w:rsidRDefault="00A9487A" w:rsidP="00A9487A">
            <w:pPr>
              <w:pStyle w:val="NoSpacing"/>
              <w:rPr>
                <w:rFonts w:cstheme="minorHAnsi"/>
              </w:rPr>
            </w:pPr>
            <w:r w:rsidRPr="00A9487A">
              <w:rPr>
                <w:rFonts w:cstheme="minorHAnsi"/>
              </w:rPr>
              <w:t>77.2%</w:t>
            </w:r>
          </w:p>
        </w:tc>
      </w:tr>
      <w:tr w:rsidR="00A9487A" w:rsidRPr="00A9487A" w14:paraId="46B4B04B" w14:textId="77777777" w:rsidTr="00F832DA">
        <w:trPr>
          <w:trHeight w:val="237"/>
        </w:trPr>
        <w:tc>
          <w:tcPr>
            <w:tcW w:w="0" w:type="auto"/>
          </w:tcPr>
          <w:p w14:paraId="4EE86428" w14:textId="77777777" w:rsidR="00A9487A" w:rsidRPr="00A9487A" w:rsidRDefault="00A9487A" w:rsidP="00A9487A">
            <w:pPr>
              <w:pStyle w:val="NoSpacing"/>
              <w:rPr>
                <w:rFonts w:cstheme="minorHAnsi"/>
              </w:rPr>
            </w:pPr>
            <w:r w:rsidRPr="00A9487A">
              <w:rPr>
                <w:rFonts w:cstheme="minorHAnsi"/>
              </w:rPr>
              <w:t>Percentage of RNA targets under DNA Methylation regulation</w:t>
            </w:r>
          </w:p>
        </w:tc>
        <w:tc>
          <w:tcPr>
            <w:tcW w:w="0" w:type="auto"/>
          </w:tcPr>
          <w:p w14:paraId="44573DAE" w14:textId="77777777" w:rsidR="00A9487A" w:rsidRPr="00A9487A" w:rsidRDefault="00A9487A" w:rsidP="00A9487A">
            <w:pPr>
              <w:pStyle w:val="NoSpacing"/>
              <w:rPr>
                <w:rFonts w:cstheme="minorHAnsi"/>
              </w:rPr>
            </w:pPr>
            <w:r w:rsidRPr="00A9487A">
              <w:rPr>
                <w:rFonts w:cstheme="minorHAnsi"/>
              </w:rPr>
              <w:t>30.4%</w:t>
            </w:r>
          </w:p>
        </w:tc>
        <w:tc>
          <w:tcPr>
            <w:tcW w:w="0" w:type="auto"/>
          </w:tcPr>
          <w:p w14:paraId="61E60C4F" w14:textId="77777777" w:rsidR="00A9487A" w:rsidRPr="00A9487A" w:rsidRDefault="00A9487A" w:rsidP="00A9487A">
            <w:pPr>
              <w:pStyle w:val="NoSpacing"/>
              <w:rPr>
                <w:rFonts w:cstheme="minorHAnsi"/>
              </w:rPr>
            </w:pPr>
            <w:r w:rsidRPr="00A9487A">
              <w:rPr>
                <w:rFonts w:cstheme="minorHAnsi"/>
              </w:rPr>
              <w:t>26.3%</w:t>
            </w:r>
          </w:p>
        </w:tc>
        <w:tc>
          <w:tcPr>
            <w:tcW w:w="0" w:type="auto"/>
          </w:tcPr>
          <w:p w14:paraId="51731335" w14:textId="77777777" w:rsidR="00A9487A" w:rsidRPr="00A9487A" w:rsidRDefault="00A9487A" w:rsidP="00A9487A">
            <w:pPr>
              <w:pStyle w:val="NoSpacing"/>
              <w:rPr>
                <w:rFonts w:cstheme="minorHAnsi"/>
              </w:rPr>
            </w:pPr>
            <w:r w:rsidRPr="00A9487A">
              <w:rPr>
                <w:rFonts w:cstheme="minorHAnsi"/>
              </w:rPr>
              <w:t>35.0%</w:t>
            </w:r>
          </w:p>
        </w:tc>
      </w:tr>
      <w:tr w:rsidR="00A9487A" w:rsidRPr="00A9487A" w14:paraId="60282F8B" w14:textId="77777777" w:rsidTr="00F832DA">
        <w:trPr>
          <w:trHeight w:val="237"/>
        </w:trPr>
        <w:tc>
          <w:tcPr>
            <w:tcW w:w="0" w:type="auto"/>
          </w:tcPr>
          <w:p w14:paraId="1CDC177F" w14:textId="77777777" w:rsidR="00A9487A" w:rsidRPr="00A9487A" w:rsidRDefault="00A9487A" w:rsidP="00A9487A">
            <w:pPr>
              <w:pStyle w:val="NoSpacing"/>
              <w:rPr>
                <w:rFonts w:cstheme="minorHAnsi"/>
              </w:rPr>
            </w:pPr>
            <w:r w:rsidRPr="00A9487A">
              <w:rPr>
                <w:rFonts w:cstheme="minorHAnsi"/>
              </w:rPr>
              <w:t>Percentage of RNA targets under TF regulation</w:t>
            </w:r>
          </w:p>
        </w:tc>
        <w:tc>
          <w:tcPr>
            <w:tcW w:w="0" w:type="auto"/>
          </w:tcPr>
          <w:p w14:paraId="427E2C58" w14:textId="77777777" w:rsidR="00A9487A" w:rsidRPr="00A9487A" w:rsidRDefault="00A9487A" w:rsidP="00A9487A">
            <w:pPr>
              <w:pStyle w:val="NoSpacing"/>
              <w:rPr>
                <w:rFonts w:cstheme="minorHAnsi"/>
              </w:rPr>
            </w:pPr>
            <w:r w:rsidRPr="00A9487A">
              <w:rPr>
                <w:rFonts w:cstheme="minorHAnsi"/>
              </w:rPr>
              <w:t>54.1%</w:t>
            </w:r>
          </w:p>
        </w:tc>
        <w:tc>
          <w:tcPr>
            <w:tcW w:w="0" w:type="auto"/>
          </w:tcPr>
          <w:p w14:paraId="7D77F133" w14:textId="77777777" w:rsidR="00A9487A" w:rsidRPr="00A9487A" w:rsidRDefault="00A9487A" w:rsidP="00A9487A">
            <w:pPr>
              <w:pStyle w:val="NoSpacing"/>
              <w:rPr>
                <w:rFonts w:cstheme="minorHAnsi"/>
              </w:rPr>
            </w:pPr>
            <w:r w:rsidRPr="00A9487A">
              <w:rPr>
                <w:rFonts w:cstheme="minorHAnsi"/>
              </w:rPr>
              <w:t>59.3%</w:t>
            </w:r>
          </w:p>
        </w:tc>
        <w:tc>
          <w:tcPr>
            <w:tcW w:w="0" w:type="auto"/>
          </w:tcPr>
          <w:p w14:paraId="7D6D2B6F" w14:textId="77777777" w:rsidR="00A9487A" w:rsidRPr="00A9487A" w:rsidRDefault="00A9487A" w:rsidP="00A9487A">
            <w:pPr>
              <w:pStyle w:val="NoSpacing"/>
              <w:rPr>
                <w:rFonts w:cstheme="minorHAnsi"/>
              </w:rPr>
            </w:pPr>
            <w:r w:rsidRPr="00A9487A">
              <w:rPr>
                <w:rFonts w:cstheme="minorHAnsi"/>
              </w:rPr>
              <w:t>48.0%</w:t>
            </w:r>
          </w:p>
        </w:tc>
      </w:tr>
    </w:tbl>
    <w:p w14:paraId="1955B5DD" w14:textId="77777777" w:rsidR="00671224" w:rsidRPr="00D24A4E" w:rsidRDefault="00671224" w:rsidP="005913D3">
      <w:pPr>
        <w:pStyle w:val="NoSpacing"/>
        <w:rPr>
          <w:rFonts w:cstheme="minorHAnsi"/>
        </w:rPr>
      </w:pPr>
      <w:bookmarkStart w:id="63" w:name="article1.body1.sec3.sec2.sec1.p2"/>
      <w:bookmarkEnd w:id="63"/>
    </w:p>
    <w:p w14:paraId="47540E22" w14:textId="60B6266F" w:rsidR="005913D3" w:rsidRPr="00D24A4E" w:rsidRDefault="005913D3" w:rsidP="00671224">
      <w:pPr>
        <w:pStyle w:val="NoSpacing"/>
        <w:ind w:firstLine="720"/>
        <w:rPr>
          <w:rFonts w:cstheme="minorHAnsi"/>
        </w:rPr>
      </w:pPr>
      <w:r w:rsidRPr="005913D3">
        <w:rPr>
          <w:rFonts w:cstheme="minorHAnsi"/>
        </w:rPr>
        <w:t>To check the impact of those additional regulators in inferring miRNA-RNA interactions, we performed a comparative analysis between the miRNA-RNA interactions that were selected in two different cases depending on whether the different regulatory factors besides miRNA (i.e., CNA, DNA methylation, and TF) were present or not in the LASSO-based variable selection procedure. In the first case when those regulators were incorporated, we referred it as “</w:t>
      </w:r>
      <w:proofErr w:type="spellStart"/>
      <w:r w:rsidRPr="005913D3">
        <w:rPr>
          <w:rFonts w:cstheme="minorHAnsi"/>
        </w:rPr>
        <w:t>Cancerin</w:t>
      </w:r>
      <w:proofErr w:type="spellEnd"/>
      <w:r w:rsidRPr="005913D3">
        <w:rPr>
          <w:rFonts w:cstheme="minorHAnsi"/>
        </w:rPr>
        <w:t xml:space="preserve"> (original)”. The second case, in which miRNAs were the only type of regulators to be considered, was refereed as “</w:t>
      </w:r>
      <w:proofErr w:type="spellStart"/>
      <w:r w:rsidRPr="005913D3">
        <w:rPr>
          <w:rFonts w:cstheme="minorHAnsi"/>
        </w:rPr>
        <w:t>Cancerin</w:t>
      </w:r>
      <w:proofErr w:type="spellEnd"/>
      <w:r w:rsidRPr="005913D3">
        <w:rPr>
          <w:rFonts w:cstheme="minorHAnsi"/>
        </w:rPr>
        <w:t xml:space="preserve"> (</w:t>
      </w:r>
      <w:proofErr w:type="spellStart"/>
      <w:r w:rsidRPr="005913D3">
        <w:rPr>
          <w:rFonts w:cstheme="minorHAnsi"/>
        </w:rPr>
        <w:t>only_miRNA</w:t>
      </w:r>
      <w:proofErr w:type="spellEnd"/>
      <w:r w:rsidRPr="005913D3">
        <w:rPr>
          <w:rFonts w:cstheme="minorHAnsi"/>
        </w:rPr>
        <w:t>)”. </w:t>
      </w:r>
      <w:hyperlink r:id="rId100" w:anchor="pcbi-1006318-t004" w:history="1">
        <w:r w:rsidRPr="005913D3">
          <w:rPr>
            <w:rStyle w:val="Hyperlink"/>
            <w:rFonts w:cstheme="minorHAnsi"/>
          </w:rPr>
          <w:t>Table 4</w:t>
        </w:r>
      </w:hyperlink>
      <w:r w:rsidRPr="005913D3">
        <w:rPr>
          <w:rFonts w:cstheme="minorHAnsi"/>
        </w:rPr>
        <w:t> shows the number of miRNA-RNA interactions and their constituent miRNAs and RNA targets selected in the two cases.</w:t>
      </w:r>
    </w:p>
    <w:p w14:paraId="46ED53C1" w14:textId="77777777" w:rsidR="00671224" w:rsidRPr="005913D3" w:rsidRDefault="00671224" w:rsidP="00671224">
      <w:pPr>
        <w:pStyle w:val="NoSpacing"/>
        <w:ind w:firstLine="720"/>
        <w:rPr>
          <w:rFonts w:cstheme="minorHAnsi"/>
        </w:rPr>
      </w:pPr>
    </w:p>
    <w:p w14:paraId="43749F92" w14:textId="3DD8CC7A" w:rsidR="005913D3" w:rsidRPr="005913D3" w:rsidRDefault="005913D3" w:rsidP="005913D3">
      <w:pPr>
        <w:pStyle w:val="NoSpacing"/>
        <w:rPr>
          <w:rFonts w:cstheme="minorHAnsi"/>
        </w:rPr>
      </w:pPr>
      <w:bookmarkStart w:id="64" w:name="pcbi-1006318-t004"/>
      <w:bookmarkEnd w:id="64"/>
      <w:r w:rsidRPr="005913D3">
        <w:rPr>
          <w:rFonts w:cstheme="minorHAnsi"/>
          <w:b/>
          <w:bCs/>
        </w:rPr>
        <w:t>Table 4. Number of miRNA-RNA interactions and their constituent miRNAs and RNAs selected in “</w:t>
      </w:r>
      <w:proofErr w:type="spellStart"/>
      <w:r w:rsidRPr="005913D3">
        <w:rPr>
          <w:rFonts w:cstheme="minorHAnsi"/>
          <w:b/>
          <w:bCs/>
        </w:rPr>
        <w:t>Cancerin</w:t>
      </w:r>
      <w:proofErr w:type="spellEnd"/>
      <w:r w:rsidRPr="005913D3">
        <w:rPr>
          <w:rFonts w:cstheme="minorHAnsi"/>
          <w:b/>
          <w:bCs/>
        </w:rPr>
        <w:t xml:space="preserve"> (original)” and “</w:t>
      </w:r>
      <w:proofErr w:type="spellStart"/>
      <w:r w:rsidRPr="005913D3">
        <w:rPr>
          <w:rFonts w:cstheme="minorHAnsi"/>
          <w:b/>
          <w:bCs/>
        </w:rPr>
        <w:t>Cancerin</w:t>
      </w:r>
      <w:proofErr w:type="spellEnd"/>
      <w:r w:rsidRPr="005913D3">
        <w:rPr>
          <w:rFonts w:cstheme="minorHAnsi"/>
          <w:b/>
          <w:bCs/>
        </w:rPr>
        <w:t xml:space="preserve"> (</w:t>
      </w:r>
      <w:proofErr w:type="spellStart"/>
      <w:r w:rsidRPr="005913D3">
        <w:rPr>
          <w:rFonts w:cstheme="minorHAnsi"/>
          <w:b/>
          <w:bCs/>
        </w:rPr>
        <w:t>only_miRNA</w:t>
      </w:r>
      <w:proofErr w:type="spellEnd"/>
      <w:r w:rsidRPr="005913D3">
        <w:rPr>
          <w:rFonts w:cstheme="minorHAnsi"/>
          <w:b/>
          <w:bCs/>
        </w:rPr>
        <w:t>)”.</w:t>
      </w:r>
      <w:r w:rsidR="005365E7">
        <w:rPr>
          <w:rFonts w:cstheme="minorHAnsi"/>
          <w:b/>
          <w:bCs/>
        </w:rPr>
        <w:t xml:space="preserve"> </w:t>
      </w:r>
      <w:bookmarkStart w:id="65" w:name="article1.body1.sec3.sec2.sec1.table-wrap"/>
      <w:bookmarkEnd w:id="65"/>
      <w:r w:rsidRPr="005913D3">
        <w:rPr>
          <w:rFonts w:cstheme="minorHAnsi"/>
        </w:rPr>
        <w:t>The first, second, and third value in each cell refers to the results from “</w:t>
      </w:r>
      <w:proofErr w:type="spellStart"/>
      <w:r w:rsidRPr="005913D3">
        <w:rPr>
          <w:rFonts w:cstheme="minorHAnsi"/>
        </w:rPr>
        <w:t>Cancerin</w:t>
      </w:r>
      <w:proofErr w:type="spellEnd"/>
      <w:r w:rsidRPr="005913D3">
        <w:rPr>
          <w:rFonts w:cstheme="minorHAnsi"/>
        </w:rPr>
        <w:t xml:space="preserve"> (original)”, “</w:t>
      </w:r>
      <w:proofErr w:type="spellStart"/>
      <w:r w:rsidRPr="005913D3">
        <w:rPr>
          <w:rFonts w:cstheme="minorHAnsi"/>
        </w:rPr>
        <w:t>Cancerin</w:t>
      </w:r>
      <w:proofErr w:type="spellEnd"/>
      <w:r w:rsidRPr="005913D3">
        <w:rPr>
          <w:rFonts w:cstheme="minorHAnsi"/>
        </w:rPr>
        <w:t xml:space="preserve"> (</w:t>
      </w:r>
      <w:proofErr w:type="spellStart"/>
      <w:r w:rsidRPr="005913D3">
        <w:rPr>
          <w:rFonts w:cstheme="minorHAnsi"/>
        </w:rPr>
        <w:t>only_miRNA</w:t>
      </w:r>
      <w:proofErr w:type="spellEnd"/>
      <w:r w:rsidRPr="005913D3">
        <w:rPr>
          <w:rFonts w:cstheme="minorHAnsi"/>
        </w:rPr>
        <w:t>)”, and the common results between the two cases, respectively.</w:t>
      </w:r>
    </w:p>
    <w:p w14:paraId="6C1A8E36" w14:textId="0265E1A8" w:rsidR="005913D3" w:rsidRDefault="005913D3" w:rsidP="005913D3">
      <w:pPr>
        <w:pStyle w:val="NoSpacing"/>
        <w:rPr>
          <w:rFonts w:cstheme="minorHAnsi"/>
        </w:rPr>
      </w:pPr>
      <w:hyperlink r:id="rId101" w:history="1">
        <w:r w:rsidRPr="005913D3">
          <w:rPr>
            <w:rStyle w:val="Hyperlink"/>
            <w:rFonts w:cstheme="minorHAnsi"/>
          </w:rPr>
          <w:t>https://doi.org/10.1371/journal.pcbi.1006318.t004</w:t>
        </w:r>
      </w:hyperlink>
    </w:p>
    <w:tbl>
      <w:tblPr>
        <w:tblStyle w:val="TableGridLight"/>
        <w:tblW w:w="0" w:type="auto"/>
        <w:tblLook w:val="0020" w:firstRow="1" w:lastRow="0" w:firstColumn="0" w:lastColumn="0" w:noHBand="0" w:noVBand="0"/>
      </w:tblPr>
      <w:tblGrid>
        <w:gridCol w:w="3000"/>
        <w:gridCol w:w="1889"/>
        <w:gridCol w:w="1889"/>
        <w:gridCol w:w="2001"/>
      </w:tblGrid>
      <w:tr w:rsidR="000171DD" w:rsidRPr="000171DD" w14:paraId="6570045B" w14:textId="77777777" w:rsidTr="00F832DA">
        <w:trPr>
          <w:trHeight w:val="239"/>
        </w:trPr>
        <w:tc>
          <w:tcPr>
            <w:tcW w:w="0" w:type="auto"/>
          </w:tcPr>
          <w:p w14:paraId="449EC6EE" w14:textId="77777777" w:rsidR="000171DD" w:rsidRPr="000171DD" w:rsidRDefault="000171DD" w:rsidP="000171DD">
            <w:pPr>
              <w:pStyle w:val="NoSpacing"/>
              <w:rPr>
                <w:rFonts w:cstheme="minorHAnsi"/>
              </w:rPr>
            </w:pPr>
          </w:p>
        </w:tc>
        <w:tc>
          <w:tcPr>
            <w:tcW w:w="0" w:type="auto"/>
          </w:tcPr>
          <w:p w14:paraId="1A426E55" w14:textId="77777777" w:rsidR="000171DD" w:rsidRPr="000171DD" w:rsidRDefault="000171DD" w:rsidP="000171DD">
            <w:pPr>
              <w:pStyle w:val="NoSpacing"/>
              <w:rPr>
                <w:rFonts w:cstheme="minorHAnsi"/>
                <w:b/>
                <w:bCs/>
              </w:rPr>
            </w:pPr>
            <w:r w:rsidRPr="000171DD">
              <w:rPr>
                <w:rFonts w:cstheme="minorHAnsi"/>
                <w:b/>
                <w:bCs/>
              </w:rPr>
              <w:t>BRCA</w:t>
            </w:r>
          </w:p>
        </w:tc>
        <w:tc>
          <w:tcPr>
            <w:tcW w:w="0" w:type="auto"/>
          </w:tcPr>
          <w:p w14:paraId="018F6C81" w14:textId="77777777" w:rsidR="000171DD" w:rsidRPr="000171DD" w:rsidRDefault="000171DD" w:rsidP="000171DD">
            <w:pPr>
              <w:pStyle w:val="NoSpacing"/>
              <w:rPr>
                <w:rFonts w:cstheme="minorHAnsi"/>
                <w:b/>
                <w:bCs/>
              </w:rPr>
            </w:pPr>
            <w:r w:rsidRPr="000171DD">
              <w:rPr>
                <w:rFonts w:cstheme="minorHAnsi"/>
                <w:b/>
                <w:bCs/>
              </w:rPr>
              <w:t>KIRC</w:t>
            </w:r>
          </w:p>
        </w:tc>
        <w:tc>
          <w:tcPr>
            <w:tcW w:w="0" w:type="auto"/>
          </w:tcPr>
          <w:p w14:paraId="7642381F" w14:textId="77777777" w:rsidR="000171DD" w:rsidRPr="000171DD" w:rsidRDefault="000171DD" w:rsidP="000171DD">
            <w:pPr>
              <w:pStyle w:val="NoSpacing"/>
              <w:rPr>
                <w:rFonts w:cstheme="minorHAnsi"/>
                <w:b/>
                <w:bCs/>
              </w:rPr>
            </w:pPr>
            <w:r w:rsidRPr="000171DD">
              <w:rPr>
                <w:rFonts w:cstheme="minorHAnsi"/>
                <w:b/>
                <w:bCs/>
              </w:rPr>
              <w:t>HNSC</w:t>
            </w:r>
          </w:p>
        </w:tc>
      </w:tr>
      <w:tr w:rsidR="000171DD" w:rsidRPr="000171DD" w14:paraId="0A3171C3" w14:textId="77777777" w:rsidTr="00F832DA">
        <w:trPr>
          <w:trHeight w:val="237"/>
        </w:trPr>
        <w:tc>
          <w:tcPr>
            <w:tcW w:w="0" w:type="auto"/>
          </w:tcPr>
          <w:p w14:paraId="15640F9F" w14:textId="77777777" w:rsidR="000171DD" w:rsidRPr="000171DD" w:rsidRDefault="000171DD" w:rsidP="000171DD">
            <w:pPr>
              <w:pStyle w:val="NoSpacing"/>
              <w:rPr>
                <w:rFonts w:cstheme="minorHAnsi"/>
              </w:rPr>
            </w:pPr>
            <w:r w:rsidRPr="000171DD">
              <w:rPr>
                <w:rFonts w:cstheme="minorHAnsi"/>
              </w:rPr>
              <w:t>No. of miRNA-RNA interactions</w:t>
            </w:r>
          </w:p>
        </w:tc>
        <w:tc>
          <w:tcPr>
            <w:tcW w:w="0" w:type="auto"/>
          </w:tcPr>
          <w:p w14:paraId="3AB80434" w14:textId="77777777" w:rsidR="000171DD" w:rsidRPr="000171DD" w:rsidRDefault="000171DD" w:rsidP="000171DD">
            <w:pPr>
              <w:pStyle w:val="NoSpacing"/>
              <w:rPr>
                <w:rFonts w:cstheme="minorHAnsi"/>
              </w:rPr>
            </w:pPr>
            <w:r w:rsidRPr="000171DD">
              <w:rPr>
                <w:rFonts w:cstheme="minorHAnsi"/>
              </w:rPr>
              <w:t>7,118/4,071/3,242</w:t>
            </w:r>
          </w:p>
        </w:tc>
        <w:tc>
          <w:tcPr>
            <w:tcW w:w="0" w:type="auto"/>
          </w:tcPr>
          <w:p w14:paraId="408616A2" w14:textId="77777777" w:rsidR="000171DD" w:rsidRPr="000171DD" w:rsidRDefault="000171DD" w:rsidP="000171DD">
            <w:pPr>
              <w:pStyle w:val="NoSpacing"/>
              <w:rPr>
                <w:rFonts w:cstheme="minorHAnsi"/>
              </w:rPr>
            </w:pPr>
            <w:r w:rsidRPr="000171DD">
              <w:rPr>
                <w:rFonts w:cstheme="minorHAnsi"/>
              </w:rPr>
              <w:t>8,625/6,524/5,085</w:t>
            </w:r>
          </w:p>
        </w:tc>
        <w:tc>
          <w:tcPr>
            <w:tcW w:w="0" w:type="auto"/>
          </w:tcPr>
          <w:p w14:paraId="731F1339" w14:textId="77777777" w:rsidR="000171DD" w:rsidRPr="000171DD" w:rsidRDefault="000171DD" w:rsidP="000171DD">
            <w:pPr>
              <w:pStyle w:val="NoSpacing"/>
              <w:rPr>
                <w:rFonts w:cstheme="minorHAnsi"/>
              </w:rPr>
            </w:pPr>
            <w:r w:rsidRPr="000171DD">
              <w:rPr>
                <w:rFonts w:cstheme="minorHAnsi"/>
              </w:rPr>
              <w:t>10,360/8,648/6,619</w:t>
            </w:r>
          </w:p>
        </w:tc>
      </w:tr>
      <w:tr w:rsidR="000171DD" w:rsidRPr="000171DD" w14:paraId="27FBD745" w14:textId="77777777" w:rsidTr="00F832DA">
        <w:trPr>
          <w:trHeight w:val="237"/>
        </w:trPr>
        <w:tc>
          <w:tcPr>
            <w:tcW w:w="0" w:type="auto"/>
          </w:tcPr>
          <w:p w14:paraId="25E609A7" w14:textId="77777777" w:rsidR="000171DD" w:rsidRPr="000171DD" w:rsidRDefault="000171DD" w:rsidP="000171DD">
            <w:pPr>
              <w:pStyle w:val="NoSpacing"/>
              <w:rPr>
                <w:rFonts w:cstheme="minorHAnsi"/>
              </w:rPr>
            </w:pPr>
            <w:r w:rsidRPr="000171DD">
              <w:rPr>
                <w:rFonts w:cstheme="minorHAnsi"/>
              </w:rPr>
              <w:t>No. of miRNAs</w:t>
            </w:r>
          </w:p>
        </w:tc>
        <w:tc>
          <w:tcPr>
            <w:tcW w:w="0" w:type="auto"/>
          </w:tcPr>
          <w:p w14:paraId="050D0DE9" w14:textId="77777777" w:rsidR="000171DD" w:rsidRPr="000171DD" w:rsidRDefault="000171DD" w:rsidP="000171DD">
            <w:pPr>
              <w:pStyle w:val="NoSpacing"/>
              <w:rPr>
                <w:rFonts w:cstheme="minorHAnsi"/>
              </w:rPr>
            </w:pPr>
            <w:r w:rsidRPr="000171DD">
              <w:rPr>
                <w:rFonts w:cstheme="minorHAnsi"/>
              </w:rPr>
              <w:t>204/201/198</w:t>
            </w:r>
          </w:p>
        </w:tc>
        <w:tc>
          <w:tcPr>
            <w:tcW w:w="0" w:type="auto"/>
          </w:tcPr>
          <w:p w14:paraId="60DB46A2" w14:textId="77777777" w:rsidR="000171DD" w:rsidRPr="000171DD" w:rsidRDefault="000171DD" w:rsidP="000171DD">
            <w:pPr>
              <w:pStyle w:val="NoSpacing"/>
              <w:rPr>
                <w:rFonts w:cstheme="minorHAnsi"/>
              </w:rPr>
            </w:pPr>
            <w:r w:rsidRPr="000171DD">
              <w:rPr>
                <w:rFonts w:cstheme="minorHAnsi"/>
              </w:rPr>
              <w:t>155/153/153</w:t>
            </w:r>
          </w:p>
        </w:tc>
        <w:tc>
          <w:tcPr>
            <w:tcW w:w="0" w:type="auto"/>
          </w:tcPr>
          <w:p w14:paraId="5731AE62" w14:textId="77777777" w:rsidR="000171DD" w:rsidRPr="000171DD" w:rsidRDefault="000171DD" w:rsidP="000171DD">
            <w:pPr>
              <w:pStyle w:val="NoSpacing"/>
              <w:rPr>
                <w:rFonts w:cstheme="minorHAnsi"/>
              </w:rPr>
            </w:pPr>
            <w:r w:rsidRPr="000171DD">
              <w:rPr>
                <w:rFonts w:cstheme="minorHAnsi"/>
              </w:rPr>
              <w:t>195/196/195</w:t>
            </w:r>
          </w:p>
        </w:tc>
      </w:tr>
      <w:tr w:rsidR="000171DD" w:rsidRPr="000171DD" w14:paraId="00D848F2" w14:textId="77777777" w:rsidTr="00F832DA">
        <w:trPr>
          <w:trHeight w:val="237"/>
        </w:trPr>
        <w:tc>
          <w:tcPr>
            <w:tcW w:w="0" w:type="auto"/>
          </w:tcPr>
          <w:p w14:paraId="037E3A9A" w14:textId="77777777" w:rsidR="000171DD" w:rsidRPr="000171DD" w:rsidRDefault="000171DD" w:rsidP="000171DD">
            <w:pPr>
              <w:pStyle w:val="NoSpacing"/>
              <w:rPr>
                <w:rFonts w:cstheme="minorHAnsi"/>
              </w:rPr>
            </w:pPr>
            <w:r w:rsidRPr="000171DD">
              <w:rPr>
                <w:rFonts w:cstheme="minorHAnsi"/>
              </w:rPr>
              <w:t>No. of RNAs</w:t>
            </w:r>
          </w:p>
        </w:tc>
        <w:tc>
          <w:tcPr>
            <w:tcW w:w="0" w:type="auto"/>
          </w:tcPr>
          <w:p w14:paraId="1C9AD2D4" w14:textId="77777777" w:rsidR="000171DD" w:rsidRPr="000171DD" w:rsidRDefault="000171DD" w:rsidP="000171DD">
            <w:pPr>
              <w:pStyle w:val="NoSpacing"/>
              <w:rPr>
                <w:rFonts w:cstheme="minorHAnsi"/>
              </w:rPr>
            </w:pPr>
            <w:r w:rsidRPr="000171DD">
              <w:rPr>
                <w:rFonts w:cstheme="minorHAnsi"/>
              </w:rPr>
              <w:t>3,024/1,763/1,523</w:t>
            </w:r>
          </w:p>
        </w:tc>
        <w:tc>
          <w:tcPr>
            <w:tcW w:w="0" w:type="auto"/>
          </w:tcPr>
          <w:p w14:paraId="7A96E149" w14:textId="77777777" w:rsidR="000171DD" w:rsidRPr="000171DD" w:rsidRDefault="000171DD" w:rsidP="000171DD">
            <w:pPr>
              <w:pStyle w:val="NoSpacing"/>
              <w:rPr>
                <w:rFonts w:cstheme="minorHAnsi"/>
              </w:rPr>
            </w:pPr>
            <w:r w:rsidRPr="000171DD">
              <w:rPr>
                <w:rFonts w:cstheme="minorHAnsi"/>
              </w:rPr>
              <w:t>3,062/2,219/2,068</w:t>
            </w:r>
          </w:p>
        </w:tc>
        <w:tc>
          <w:tcPr>
            <w:tcW w:w="0" w:type="auto"/>
          </w:tcPr>
          <w:p w14:paraId="094D984C" w14:textId="77777777" w:rsidR="000171DD" w:rsidRPr="000171DD" w:rsidRDefault="000171DD" w:rsidP="000171DD">
            <w:pPr>
              <w:pStyle w:val="NoSpacing"/>
              <w:rPr>
                <w:rFonts w:cstheme="minorHAnsi"/>
              </w:rPr>
            </w:pPr>
            <w:r w:rsidRPr="000171DD">
              <w:rPr>
                <w:rFonts w:cstheme="minorHAnsi"/>
              </w:rPr>
              <w:t>3,195/2,520/2,404</w:t>
            </w:r>
          </w:p>
        </w:tc>
      </w:tr>
    </w:tbl>
    <w:p w14:paraId="0B15F7C4" w14:textId="77777777" w:rsidR="00671224" w:rsidRPr="00D24A4E" w:rsidRDefault="00671224" w:rsidP="005913D3">
      <w:pPr>
        <w:pStyle w:val="NoSpacing"/>
        <w:rPr>
          <w:rFonts w:cstheme="minorHAnsi"/>
        </w:rPr>
      </w:pPr>
      <w:bookmarkStart w:id="66" w:name="article1.body1.sec3.sec2.sec1.p3"/>
      <w:bookmarkEnd w:id="66"/>
    </w:p>
    <w:p w14:paraId="51CE9637" w14:textId="7D0A3165" w:rsidR="005913D3" w:rsidRPr="005913D3" w:rsidRDefault="005913D3" w:rsidP="00671224">
      <w:pPr>
        <w:pStyle w:val="NoSpacing"/>
        <w:ind w:firstLine="720"/>
        <w:rPr>
          <w:rFonts w:cstheme="minorHAnsi"/>
        </w:rPr>
      </w:pPr>
      <w:r w:rsidRPr="005913D3">
        <w:rPr>
          <w:rFonts w:cstheme="minorHAnsi"/>
        </w:rPr>
        <w:t>While the two cases selected similar miRNAs that have at least one RNA target (row 2 in </w:t>
      </w:r>
      <w:hyperlink r:id="rId102" w:anchor="pcbi-1006318-t004" w:history="1">
        <w:r w:rsidRPr="005913D3">
          <w:rPr>
            <w:rStyle w:val="Hyperlink"/>
            <w:rFonts w:cstheme="minorHAnsi"/>
          </w:rPr>
          <w:t>Table 4</w:t>
        </w:r>
      </w:hyperlink>
      <w:r w:rsidRPr="005913D3">
        <w:rPr>
          <w:rFonts w:cstheme="minorHAnsi"/>
        </w:rPr>
        <w:t>), many miRNA-RNA interactions and RNA targets could only be found in “</w:t>
      </w:r>
      <w:proofErr w:type="spellStart"/>
      <w:r w:rsidRPr="005913D3">
        <w:rPr>
          <w:rFonts w:cstheme="minorHAnsi"/>
        </w:rPr>
        <w:t>Cancerin</w:t>
      </w:r>
      <w:proofErr w:type="spellEnd"/>
      <w:r w:rsidRPr="005913D3">
        <w:rPr>
          <w:rFonts w:cstheme="minorHAnsi"/>
        </w:rPr>
        <w:t xml:space="preserve"> (original)” (row 1 and 3 in </w:t>
      </w:r>
      <w:hyperlink r:id="rId103" w:anchor="pcbi-1006318-t004" w:history="1">
        <w:r w:rsidRPr="005913D3">
          <w:rPr>
            <w:rStyle w:val="Hyperlink"/>
            <w:rFonts w:cstheme="minorHAnsi"/>
          </w:rPr>
          <w:t>Table 4</w:t>
        </w:r>
      </w:hyperlink>
      <w:r w:rsidRPr="005913D3">
        <w:rPr>
          <w:rFonts w:cstheme="minorHAnsi"/>
        </w:rPr>
        <w:t>). To check how the additional regulatory factors besides miRNAs played a role in that distinction, we looked at the common RNA targets that were included in both “</w:t>
      </w:r>
      <w:proofErr w:type="spellStart"/>
      <w:r w:rsidRPr="005913D3">
        <w:rPr>
          <w:rFonts w:cstheme="minorHAnsi"/>
        </w:rPr>
        <w:t>Cancerin</w:t>
      </w:r>
      <w:proofErr w:type="spellEnd"/>
      <w:r w:rsidRPr="005913D3">
        <w:rPr>
          <w:rFonts w:cstheme="minorHAnsi"/>
        </w:rPr>
        <w:t xml:space="preserve"> (original)” and “</w:t>
      </w:r>
      <w:proofErr w:type="spellStart"/>
      <w:r w:rsidRPr="005913D3">
        <w:rPr>
          <w:rFonts w:cstheme="minorHAnsi"/>
        </w:rPr>
        <w:t>Cancerin</w:t>
      </w:r>
      <w:proofErr w:type="spellEnd"/>
      <w:r w:rsidRPr="005913D3">
        <w:rPr>
          <w:rFonts w:cstheme="minorHAnsi"/>
        </w:rPr>
        <w:t xml:space="preserve"> (</w:t>
      </w:r>
      <w:proofErr w:type="spellStart"/>
      <w:r w:rsidRPr="005913D3">
        <w:rPr>
          <w:rFonts w:cstheme="minorHAnsi"/>
        </w:rPr>
        <w:t>only_miRNA</w:t>
      </w:r>
      <w:proofErr w:type="spellEnd"/>
      <w:r w:rsidRPr="005913D3">
        <w:rPr>
          <w:rFonts w:cstheme="minorHAnsi"/>
        </w:rPr>
        <w:t>)”, and compared them with the RNA targets that were uniquely found in “</w:t>
      </w:r>
      <w:proofErr w:type="spellStart"/>
      <w:r w:rsidRPr="005913D3">
        <w:rPr>
          <w:rFonts w:cstheme="minorHAnsi"/>
        </w:rPr>
        <w:t>Cancerin</w:t>
      </w:r>
      <w:proofErr w:type="spellEnd"/>
      <w:r w:rsidRPr="005913D3">
        <w:rPr>
          <w:rFonts w:cstheme="minorHAnsi"/>
        </w:rPr>
        <w:t xml:space="preserve"> (original)”. Among the common RNA targets, the percentage of RNAs that had at least one additional regulator in “</w:t>
      </w:r>
      <w:proofErr w:type="spellStart"/>
      <w:r w:rsidRPr="005913D3">
        <w:rPr>
          <w:rFonts w:cstheme="minorHAnsi"/>
        </w:rPr>
        <w:t>Cancerin</w:t>
      </w:r>
      <w:proofErr w:type="spellEnd"/>
      <w:r w:rsidRPr="005913D3">
        <w:rPr>
          <w:rFonts w:cstheme="minorHAnsi"/>
        </w:rPr>
        <w:t xml:space="preserve"> (original)” results </w:t>
      </w:r>
      <w:proofErr w:type="gramStart"/>
      <w:r w:rsidRPr="005913D3">
        <w:rPr>
          <w:rFonts w:cstheme="minorHAnsi"/>
        </w:rPr>
        <w:t>was</w:t>
      </w:r>
      <w:proofErr w:type="gramEnd"/>
      <w:r w:rsidRPr="005913D3">
        <w:rPr>
          <w:rFonts w:cstheme="minorHAnsi"/>
        </w:rPr>
        <w:t xml:space="preserve"> 78.2% (BRCA), 83.8% (KIRC), and 85.2% (HNSC). Among the RNA targets unique to “</w:t>
      </w:r>
      <w:proofErr w:type="spellStart"/>
      <w:r w:rsidRPr="005913D3">
        <w:rPr>
          <w:rFonts w:cstheme="minorHAnsi"/>
        </w:rPr>
        <w:t>Cancerin</w:t>
      </w:r>
      <w:proofErr w:type="spellEnd"/>
      <w:r w:rsidRPr="005913D3">
        <w:rPr>
          <w:rFonts w:cstheme="minorHAnsi"/>
        </w:rPr>
        <w:t xml:space="preserve"> (original)”, the percentage values increased to 97.6% (BRCA), 96.7% (KIRC), and 97.1% (HNSC). These results suggest that while “</w:t>
      </w:r>
      <w:proofErr w:type="spellStart"/>
      <w:r w:rsidRPr="005913D3">
        <w:rPr>
          <w:rFonts w:cstheme="minorHAnsi"/>
        </w:rPr>
        <w:t>Cancerin</w:t>
      </w:r>
      <w:proofErr w:type="spellEnd"/>
      <w:r w:rsidRPr="005913D3">
        <w:rPr>
          <w:rFonts w:cstheme="minorHAnsi"/>
        </w:rPr>
        <w:t xml:space="preserve"> (</w:t>
      </w:r>
      <w:proofErr w:type="spellStart"/>
      <w:r w:rsidRPr="005913D3">
        <w:rPr>
          <w:rFonts w:cstheme="minorHAnsi"/>
        </w:rPr>
        <w:t>only_miRNA</w:t>
      </w:r>
      <w:proofErr w:type="spellEnd"/>
      <w:r w:rsidRPr="005913D3">
        <w:rPr>
          <w:rFonts w:cstheme="minorHAnsi"/>
        </w:rPr>
        <w:t>)” could still discover some RNA targets that were regulated by an additional regulatory factor besides miRNAs, there were RNAs that could only be found to be regulated by miRNAs when different types of regulatory factors were incorporated in the variable selection step.</w:t>
      </w:r>
    </w:p>
    <w:p w14:paraId="7D65ABB2" w14:textId="77777777" w:rsidR="005913D3" w:rsidRPr="00C6141C" w:rsidRDefault="005913D3" w:rsidP="009E6693">
      <w:pPr>
        <w:pStyle w:val="Heading3"/>
        <w:rPr>
          <w:rFonts w:asciiTheme="minorHAnsi" w:hAnsiTheme="minorHAnsi" w:cstheme="minorHAnsi"/>
          <w:b/>
        </w:rPr>
      </w:pPr>
      <w:bookmarkStart w:id="67" w:name="sec016"/>
      <w:bookmarkEnd w:id="67"/>
      <w:r w:rsidRPr="00C6141C">
        <w:rPr>
          <w:rFonts w:asciiTheme="minorHAnsi" w:hAnsiTheme="minorHAnsi" w:cstheme="minorHAnsi"/>
          <w:b/>
        </w:rPr>
        <w:t>Hub miRNA regulators were known to be associated with cancer.</w:t>
      </w:r>
    </w:p>
    <w:p w14:paraId="4078C533" w14:textId="2A910169" w:rsidR="005913D3" w:rsidRPr="005913D3" w:rsidRDefault="005913D3" w:rsidP="00671224">
      <w:pPr>
        <w:pStyle w:val="NoSpacing"/>
        <w:ind w:firstLine="720"/>
        <w:rPr>
          <w:rFonts w:cstheme="minorHAnsi"/>
        </w:rPr>
      </w:pPr>
      <w:bookmarkStart w:id="68" w:name="article1.body1.sec3.sec2.sec2.p1"/>
      <w:bookmarkEnd w:id="68"/>
      <w:r w:rsidRPr="005913D3">
        <w:rPr>
          <w:rFonts w:cstheme="minorHAnsi"/>
        </w:rPr>
        <w:t xml:space="preserve">In all three cancer types, there were miRNAs that regulated many RNA targets, which made those miRNAs common mediators in multiple </w:t>
      </w:r>
      <w:proofErr w:type="spellStart"/>
      <w:r w:rsidRPr="005913D3">
        <w:rPr>
          <w:rFonts w:cstheme="minorHAnsi"/>
        </w:rPr>
        <w:t>ceRNA</w:t>
      </w:r>
      <w:proofErr w:type="spellEnd"/>
      <w:r w:rsidRPr="005913D3">
        <w:rPr>
          <w:rFonts w:cstheme="minorHAnsi"/>
        </w:rPr>
        <w:t xml:space="preserve"> interactions. The miRNA regulators with highest number of RNA targets in each cancer type were let-7a-5p (BRCA), miR-106b-5p (KIRC), and miR-9-5p (HNSC), which contributed to 2.5%, 3.6%, and 2.5% of total miRNA-RNA interactions, respectively. Let-7a-5p was downregulated in the BRCA dataset (log fold change (FC) = -0.42, False Discovery Rate (FDR) = 7e-4). Known as a tumor-suppressor, let-7a-5p downregulation was shown to cause disruption of crucial signaling pathways including Janus protein tyrosine kinase (JAK) and signal transducer</w:t>
      </w:r>
      <w:r w:rsidR="00E9575A" w:rsidRPr="00D24A4E">
        <w:rPr>
          <w:rFonts w:cstheme="minorHAnsi"/>
        </w:rPr>
        <w:t>,</w:t>
      </w:r>
      <w:hyperlink r:id="rId104" w:anchor="pcbi.1006318.ref057" w:history="1">
        <w:r w:rsidRPr="005913D3">
          <w:rPr>
            <w:rStyle w:val="Hyperlink"/>
            <w:rFonts w:cstheme="minorHAnsi"/>
            <w:vertAlign w:val="superscript"/>
          </w:rPr>
          <w:t>57</w:t>
        </w:r>
      </w:hyperlink>
      <w:r w:rsidRPr="005913D3">
        <w:rPr>
          <w:rFonts w:cstheme="minorHAnsi"/>
        </w:rPr>
        <w:t xml:space="preserve"> which can lead to tumor cell migration and invasion in breast cancer</w:t>
      </w:r>
      <w:r w:rsidR="00E9575A" w:rsidRPr="00D24A4E">
        <w:rPr>
          <w:rFonts w:cstheme="minorHAnsi"/>
        </w:rPr>
        <w:t>.</w:t>
      </w:r>
      <w:hyperlink r:id="rId105" w:anchor="pcbi.1006318.ref058" w:history="1">
        <w:r w:rsidRPr="005913D3">
          <w:rPr>
            <w:rStyle w:val="Hyperlink"/>
            <w:rFonts w:cstheme="minorHAnsi"/>
            <w:vertAlign w:val="superscript"/>
          </w:rPr>
          <w:t>58</w:t>
        </w:r>
      </w:hyperlink>
      <w:r w:rsidRPr="005913D3">
        <w:rPr>
          <w:rFonts w:cstheme="minorHAnsi"/>
          <w:vertAlign w:val="superscript"/>
        </w:rPr>
        <w:t>, </w:t>
      </w:r>
      <w:hyperlink r:id="rId106" w:anchor="pcbi.1006318.ref059" w:history="1">
        <w:r w:rsidRPr="005913D3">
          <w:rPr>
            <w:rStyle w:val="Hyperlink"/>
            <w:rFonts w:cstheme="minorHAnsi"/>
            <w:vertAlign w:val="superscript"/>
          </w:rPr>
          <w:t>59</w:t>
        </w:r>
      </w:hyperlink>
      <w:r w:rsidRPr="005913D3">
        <w:rPr>
          <w:rFonts w:cstheme="minorHAnsi"/>
        </w:rPr>
        <w:t xml:space="preserve"> In the KIRC dataset, miR-106b-5p was upregulated (</w:t>
      </w:r>
      <w:proofErr w:type="spellStart"/>
      <w:r w:rsidRPr="005913D3">
        <w:rPr>
          <w:rFonts w:cstheme="minorHAnsi"/>
        </w:rPr>
        <w:t>logFC</w:t>
      </w:r>
      <w:proofErr w:type="spellEnd"/>
      <w:r w:rsidRPr="005913D3">
        <w:rPr>
          <w:rFonts w:cstheme="minorHAnsi"/>
        </w:rPr>
        <w:t xml:space="preserve"> = 1.5, FDR = 6e-19). Upregulation of this miRNA can enhance activation of PI3K signaling pathway and promote tumor cell metastasis in KIRC</w:t>
      </w:r>
      <w:r w:rsidR="00E9575A" w:rsidRPr="00D24A4E">
        <w:rPr>
          <w:rFonts w:cstheme="minorHAnsi"/>
        </w:rPr>
        <w:t>.</w:t>
      </w:r>
      <w:hyperlink r:id="rId107" w:anchor="pcbi.1006318.ref060" w:history="1">
        <w:r w:rsidRPr="005913D3">
          <w:rPr>
            <w:rStyle w:val="Hyperlink"/>
            <w:rFonts w:cstheme="minorHAnsi"/>
            <w:vertAlign w:val="superscript"/>
          </w:rPr>
          <w:t>60</w:t>
        </w:r>
      </w:hyperlink>
      <w:r w:rsidRPr="005913D3">
        <w:rPr>
          <w:rFonts w:cstheme="minorHAnsi"/>
        </w:rPr>
        <w:t xml:space="preserve"> In the HNSC dataset, miR-9-5p was highly upregulated (</w:t>
      </w:r>
      <w:proofErr w:type="spellStart"/>
      <w:r w:rsidRPr="005913D3">
        <w:rPr>
          <w:rFonts w:cstheme="minorHAnsi"/>
        </w:rPr>
        <w:t>logFC</w:t>
      </w:r>
      <w:proofErr w:type="spellEnd"/>
      <w:r w:rsidRPr="005913D3">
        <w:rPr>
          <w:rFonts w:cstheme="minorHAnsi"/>
        </w:rPr>
        <w:t xml:space="preserve"> = 3.37, FDR = 5e-06). Upregulation of miR-9 family was known to activate oncogenic pathways in multiple cancers such as leukemia, breast, and colon cancer</w:t>
      </w:r>
      <w:r w:rsidR="00E9575A" w:rsidRPr="00D24A4E">
        <w:rPr>
          <w:rFonts w:cstheme="minorHAnsi"/>
        </w:rPr>
        <w:t>.</w:t>
      </w:r>
      <w:hyperlink r:id="rId108" w:anchor="pcbi.1006318.ref061" w:history="1">
        <w:r w:rsidRPr="005913D3">
          <w:rPr>
            <w:rStyle w:val="Hyperlink"/>
            <w:rFonts w:cstheme="minorHAnsi"/>
            <w:vertAlign w:val="superscript"/>
          </w:rPr>
          <w:t>61</w:t>
        </w:r>
      </w:hyperlink>
      <w:r w:rsidRPr="005913D3">
        <w:rPr>
          <w:rFonts w:cstheme="minorHAnsi"/>
        </w:rPr>
        <w:t xml:space="preserve"> Interestingly, miR-130-3p was among the top five miRNAs that had highest number of RNA targets in all the three cancer types. Aberration in gene regulation by miR-130 family was known to drive </w:t>
      </w:r>
      <w:proofErr w:type="spellStart"/>
      <w:r w:rsidRPr="005913D3">
        <w:rPr>
          <w:rFonts w:cstheme="minorHAnsi"/>
        </w:rPr>
        <w:t>tumorgenesis</w:t>
      </w:r>
      <w:proofErr w:type="spellEnd"/>
      <w:r w:rsidRPr="005913D3">
        <w:rPr>
          <w:rFonts w:cstheme="minorHAnsi"/>
        </w:rPr>
        <w:t xml:space="preserve"> in many cancer types including BRCA, KIRC, and HNSC</w:t>
      </w:r>
      <w:r w:rsidR="00527382" w:rsidRPr="00D24A4E">
        <w:rPr>
          <w:rFonts w:cstheme="minorHAnsi"/>
        </w:rPr>
        <w:t>.</w:t>
      </w:r>
      <w:hyperlink r:id="rId109" w:anchor="pcbi.1006318.ref062" w:history="1">
        <w:r w:rsidRPr="005913D3">
          <w:rPr>
            <w:rStyle w:val="Hyperlink"/>
            <w:rFonts w:cstheme="minorHAnsi"/>
            <w:vertAlign w:val="superscript"/>
          </w:rPr>
          <w:t>62</w:t>
        </w:r>
      </w:hyperlink>
    </w:p>
    <w:p w14:paraId="743200FA" w14:textId="77777777" w:rsidR="005913D3" w:rsidRPr="00C6141C" w:rsidRDefault="005913D3" w:rsidP="009E6693">
      <w:pPr>
        <w:pStyle w:val="Heading3"/>
        <w:rPr>
          <w:rFonts w:asciiTheme="minorHAnsi" w:hAnsiTheme="minorHAnsi" w:cstheme="minorHAnsi"/>
          <w:b/>
        </w:rPr>
      </w:pPr>
      <w:bookmarkStart w:id="69" w:name="sec017"/>
      <w:bookmarkEnd w:id="69"/>
      <w:r w:rsidRPr="00C6141C">
        <w:rPr>
          <w:rFonts w:asciiTheme="minorHAnsi" w:hAnsiTheme="minorHAnsi" w:cstheme="minorHAnsi"/>
          <w:b/>
        </w:rPr>
        <w:lastRenderedPageBreak/>
        <w:t>Selected miRNA-mRNA interactions included cancer-associated miRNA-mRNA interactions.</w:t>
      </w:r>
    </w:p>
    <w:p w14:paraId="3D5C73A7" w14:textId="3C30CDA9" w:rsidR="005913D3" w:rsidRPr="005913D3" w:rsidRDefault="005913D3" w:rsidP="00527382">
      <w:pPr>
        <w:pStyle w:val="NoSpacing"/>
        <w:ind w:firstLine="720"/>
        <w:rPr>
          <w:rFonts w:cstheme="minorHAnsi"/>
        </w:rPr>
      </w:pPr>
      <w:bookmarkStart w:id="70" w:name="article1.body1.sec3.sec2.sec3.p1"/>
      <w:bookmarkEnd w:id="70"/>
      <w:r w:rsidRPr="005913D3">
        <w:rPr>
          <w:rFonts w:cstheme="minorHAnsi"/>
        </w:rPr>
        <w:t xml:space="preserve">To test if our variable selection procedure to identify miRNA-mRNA interactions was able to detect known cancer-associated miRNA-mRNA interactions, we retrieved 2,259 cancer-related miRNA-mRNA interactions from the </w:t>
      </w:r>
      <w:proofErr w:type="spellStart"/>
      <w:r w:rsidRPr="005913D3">
        <w:rPr>
          <w:rFonts w:cstheme="minorHAnsi"/>
        </w:rPr>
        <w:t>oncomiRDB</w:t>
      </w:r>
      <w:proofErr w:type="spellEnd"/>
      <w:r w:rsidRPr="005913D3">
        <w:rPr>
          <w:rFonts w:cstheme="minorHAnsi"/>
        </w:rPr>
        <w:t xml:space="preserve"> database</w:t>
      </w:r>
      <w:r w:rsidR="00527382" w:rsidRPr="00D24A4E">
        <w:rPr>
          <w:rFonts w:cstheme="minorHAnsi"/>
        </w:rPr>
        <w:t>.</w:t>
      </w:r>
      <w:hyperlink r:id="rId110" w:anchor="pcbi.1006318.ref063" w:history="1">
        <w:r w:rsidRPr="005913D3">
          <w:rPr>
            <w:rStyle w:val="Hyperlink"/>
            <w:rFonts w:cstheme="minorHAnsi"/>
            <w:vertAlign w:val="superscript"/>
          </w:rPr>
          <w:t>63</w:t>
        </w:r>
      </w:hyperlink>
      <w:r w:rsidRPr="005913D3">
        <w:rPr>
          <w:rFonts w:cstheme="minorHAnsi"/>
        </w:rPr>
        <w:t xml:space="preserve"> Each miRNA-target interaction curated in </w:t>
      </w:r>
      <w:proofErr w:type="spellStart"/>
      <w:r w:rsidRPr="005913D3">
        <w:rPr>
          <w:rFonts w:cstheme="minorHAnsi"/>
        </w:rPr>
        <w:t>oncomiRDB</w:t>
      </w:r>
      <w:proofErr w:type="spellEnd"/>
      <w:r w:rsidRPr="005913D3">
        <w:rPr>
          <w:rFonts w:cstheme="minorHAnsi"/>
        </w:rPr>
        <w:t xml:space="preserve"> meets two conditions: (1) the miRNA is involved in at least one cancer-related phenotype or cellular process (2) the mRNA is a known oncogene or tumor-suppressor. As our method only used DE miRNAs and DE mRNAs as input, we only selected the interactions in </w:t>
      </w:r>
      <w:proofErr w:type="spellStart"/>
      <w:r w:rsidRPr="005913D3">
        <w:rPr>
          <w:rFonts w:cstheme="minorHAnsi"/>
        </w:rPr>
        <w:t>oncomiRDB</w:t>
      </w:r>
      <w:proofErr w:type="spellEnd"/>
      <w:r w:rsidRPr="005913D3">
        <w:rPr>
          <w:rFonts w:cstheme="minorHAnsi"/>
        </w:rPr>
        <w:t xml:space="preserve"> in which both miRNAs and mRNAs were also DE miRNAs and DE mRNAs.</w:t>
      </w:r>
    </w:p>
    <w:p w14:paraId="1ECD98D3" w14:textId="77777777" w:rsidR="005913D3" w:rsidRPr="005913D3" w:rsidRDefault="005913D3" w:rsidP="00527382">
      <w:pPr>
        <w:pStyle w:val="NoSpacing"/>
        <w:ind w:firstLine="720"/>
        <w:rPr>
          <w:rFonts w:cstheme="minorHAnsi"/>
        </w:rPr>
      </w:pPr>
      <w:bookmarkStart w:id="71" w:name="article1.body1.sec3.sec2.sec3.p2"/>
      <w:bookmarkEnd w:id="71"/>
      <w:r w:rsidRPr="005913D3">
        <w:rPr>
          <w:rFonts w:cstheme="minorHAnsi"/>
        </w:rPr>
        <w:t xml:space="preserve">We observed that several miRNA-mRNA interactions in the </w:t>
      </w:r>
      <w:proofErr w:type="spellStart"/>
      <w:r w:rsidRPr="005913D3">
        <w:rPr>
          <w:rFonts w:cstheme="minorHAnsi"/>
        </w:rPr>
        <w:t>oncomiRDB</w:t>
      </w:r>
      <w:proofErr w:type="spellEnd"/>
      <w:r w:rsidRPr="005913D3">
        <w:rPr>
          <w:rFonts w:cstheme="minorHAnsi"/>
        </w:rPr>
        <w:t xml:space="preserve"> database were also included in the miRNA-mRNA interactions inferred by </w:t>
      </w:r>
      <w:proofErr w:type="spellStart"/>
      <w:r w:rsidRPr="005913D3">
        <w:rPr>
          <w:rFonts w:cstheme="minorHAnsi"/>
        </w:rPr>
        <w:t>Cancerin</w:t>
      </w:r>
      <w:proofErr w:type="spellEnd"/>
      <w:r w:rsidRPr="005913D3">
        <w:rPr>
          <w:rFonts w:cstheme="minorHAnsi"/>
        </w:rPr>
        <w:t xml:space="preserve"> (step 2). We performed a hypergeometric test between the </w:t>
      </w:r>
      <w:proofErr w:type="spellStart"/>
      <w:r w:rsidRPr="005913D3">
        <w:rPr>
          <w:rFonts w:cstheme="minorHAnsi"/>
        </w:rPr>
        <w:t>oncomiRDB</w:t>
      </w:r>
      <w:proofErr w:type="spellEnd"/>
      <w:r w:rsidRPr="005913D3">
        <w:rPr>
          <w:rFonts w:cstheme="minorHAnsi"/>
        </w:rPr>
        <w:t xml:space="preserve"> interactions and inferred miRNA-mRNA interactions to test whether they shared a significant number of interactions. For each cancer type, the background sets in the hypergeometric test consisted of all possible pairs between DE mRNAs and DE miRNAs. The numbers of overlapping interactions and their p-values from the hypergeometric test in BRCA, KIRC, and HNSC were 50 (p-value = 1.75</w:t>
      </w:r>
      <w:r w:rsidRPr="005913D3">
        <w:rPr>
          <w:rFonts w:cstheme="minorHAnsi"/>
          <w:i/>
          <w:iCs/>
        </w:rPr>
        <w:t>E</w:t>
      </w:r>
      <w:r w:rsidRPr="005913D3">
        <w:rPr>
          <w:rFonts w:cstheme="minorHAnsi"/>
          <w:vertAlign w:val="superscript"/>
        </w:rPr>
        <w:t>−39</w:t>
      </w:r>
      <w:r w:rsidRPr="005913D3">
        <w:rPr>
          <w:rFonts w:cstheme="minorHAnsi"/>
        </w:rPr>
        <w:t>), 40 (p-value = 4.6</w:t>
      </w:r>
      <w:r w:rsidRPr="005913D3">
        <w:rPr>
          <w:rFonts w:cstheme="minorHAnsi"/>
          <w:i/>
          <w:iCs/>
        </w:rPr>
        <w:t>E</w:t>
      </w:r>
      <w:r w:rsidRPr="005913D3">
        <w:rPr>
          <w:rFonts w:cstheme="minorHAnsi"/>
          <w:vertAlign w:val="superscript"/>
        </w:rPr>
        <w:t>−24</w:t>
      </w:r>
      <w:r w:rsidRPr="005913D3">
        <w:rPr>
          <w:rFonts w:cstheme="minorHAnsi"/>
        </w:rPr>
        <w:t>), and 49 (p-value = 1.7</w:t>
      </w:r>
      <w:r w:rsidRPr="005913D3">
        <w:rPr>
          <w:rFonts w:cstheme="minorHAnsi"/>
          <w:i/>
          <w:iCs/>
        </w:rPr>
        <w:t>E</w:t>
      </w:r>
      <w:r w:rsidRPr="005913D3">
        <w:rPr>
          <w:rFonts w:cstheme="minorHAnsi"/>
          <w:vertAlign w:val="superscript"/>
        </w:rPr>
        <w:t>−32</w:t>
      </w:r>
      <w:r w:rsidRPr="005913D3">
        <w:rPr>
          <w:rFonts w:cstheme="minorHAnsi"/>
        </w:rPr>
        <w:t>), respectively. We also performed the same hypergeometric test between the sequence-based miRNA-mRNA interactions (</w:t>
      </w:r>
      <w:proofErr w:type="spellStart"/>
      <w:r w:rsidRPr="005913D3">
        <w:rPr>
          <w:rFonts w:cstheme="minorHAnsi"/>
        </w:rPr>
        <w:t>Cancerin</w:t>
      </w:r>
      <w:proofErr w:type="spellEnd"/>
      <w:r w:rsidRPr="005913D3">
        <w:rPr>
          <w:rFonts w:cstheme="minorHAnsi"/>
        </w:rPr>
        <w:t xml:space="preserve">—step 1) and the </w:t>
      </w:r>
      <w:proofErr w:type="spellStart"/>
      <w:r w:rsidRPr="005913D3">
        <w:rPr>
          <w:rFonts w:cstheme="minorHAnsi"/>
        </w:rPr>
        <w:t>oncomiRDB</w:t>
      </w:r>
      <w:proofErr w:type="spellEnd"/>
      <w:r w:rsidRPr="005913D3">
        <w:rPr>
          <w:rFonts w:cstheme="minorHAnsi"/>
        </w:rPr>
        <w:t xml:space="preserve"> interactions. The sequence-based interactions also had significant enrichment in </w:t>
      </w:r>
      <w:proofErr w:type="spellStart"/>
      <w:r w:rsidRPr="005913D3">
        <w:rPr>
          <w:rFonts w:cstheme="minorHAnsi"/>
        </w:rPr>
        <w:t>oncomiRDB</w:t>
      </w:r>
      <w:proofErr w:type="spellEnd"/>
      <w:r w:rsidRPr="005913D3">
        <w:rPr>
          <w:rFonts w:cstheme="minorHAnsi"/>
        </w:rPr>
        <w:t xml:space="preserve"> interactions (p-values ≈ 0 in all three cancer types).</w:t>
      </w:r>
    </w:p>
    <w:p w14:paraId="506C913F" w14:textId="77777777" w:rsidR="005913D3" w:rsidRPr="00C6141C" w:rsidRDefault="005913D3" w:rsidP="009E6693">
      <w:pPr>
        <w:pStyle w:val="Heading2"/>
        <w:rPr>
          <w:rFonts w:asciiTheme="minorHAnsi" w:hAnsiTheme="minorHAnsi" w:cstheme="minorHAnsi"/>
          <w:b/>
        </w:rPr>
      </w:pPr>
      <w:bookmarkStart w:id="72" w:name="sec018"/>
      <w:bookmarkEnd w:id="72"/>
      <w:r w:rsidRPr="00C6141C">
        <w:rPr>
          <w:rFonts w:asciiTheme="minorHAnsi" w:hAnsiTheme="minorHAnsi" w:cstheme="minorHAnsi"/>
          <w:b/>
        </w:rPr>
        <w:t xml:space="preserve">Analysis of inferred </w:t>
      </w:r>
      <w:proofErr w:type="spellStart"/>
      <w:r w:rsidRPr="00C6141C">
        <w:rPr>
          <w:rFonts w:asciiTheme="minorHAnsi" w:hAnsiTheme="minorHAnsi" w:cstheme="minorHAnsi"/>
          <w:b/>
        </w:rPr>
        <w:t>ceRNA</w:t>
      </w:r>
      <w:proofErr w:type="spellEnd"/>
      <w:r w:rsidRPr="00C6141C">
        <w:rPr>
          <w:rFonts w:asciiTheme="minorHAnsi" w:hAnsiTheme="minorHAnsi" w:cstheme="minorHAnsi"/>
          <w:b/>
        </w:rPr>
        <w:t xml:space="preserve"> networks</w:t>
      </w:r>
    </w:p>
    <w:p w14:paraId="700CF95F" w14:textId="77777777" w:rsidR="005913D3" w:rsidRPr="005913D3" w:rsidRDefault="005913D3" w:rsidP="009E6693">
      <w:pPr>
        <w:pStyle w:val="NoSpacing"/>
        <w:ind w:firstLine="720"/>
        <w:rPr>
          <w:rFonts w:cstheme="minorHAnsi"/>
        </w:rPr>
      </w:pPr>
      <w:bookmarkStart w:id="73" w:name="article1.body1.sec3.sec3.p1"/>
      <w:bookmarkEnd w:id="73"/>
      <w:r w:rsidRPr="005913D3">
        <w:rPr>
          <w:rFonts w:cstheme="minorHAnsi"/>
        </w:rPr>
        <w:t xml:space="preserve">In </w:t>
      </w:r>
      <w:proofErr w:type="spellStart"/>
      <w:r w:rsidRPr="005913D3">
        <w:rPr>
          <w:rFonts w:cstheme="minorHAnsi"/>
        </w:rPr>
        <w:t>Cancerin</w:t>
      </w:r>
      <w:proofErr w:type="spellEnd"/>
      <w:r w:rsidRPr="005913D3">
        <w:rPr>
          <w:rFonts w:cstheme="minorHAnsi"/>
        </w:rPr>
        <w:t xml:space="preserve"> (step 3), given all the miRNA-RNA interactions obtained after applying the LASSO-based variable selection procedure, we identified all the candidate </w:t>
      </w:r>
      <w:proofErr w:type="spellStart"/>
      <w:r w:rsidRPr="005913D3">
        <w:rPr>
          <w:rFonts w:cstheme="minorHAnsi"/>
        </w:rPr>
        <w:t>ceRNA</w:t>
      </w:r>
      <w:proofErr w:type="spellEnd"/>
      <w:r w:rsidRPr="005913D3">
        <w:rPr>
          <w:rFonts w:cstheme="minorHAnsi"/>
        </w:rPr>
        <w:t xml:space="preserve"> interactions in which both the constituent RNAs were regulated by at least one common miRNA. Then we applied several filtering layers to select the final </w:t>
      </w:r>
      <w:proofErr w:type="spellStart"/>
      <w:r w:rsidRPr="005913D3">
        <w:rPr>
          <w:rFonts w:cstheme="minorHAnsi"/>
        </w:rPr>
        <w:t>ceRNA</w:t>
      </w:r>
      <w:proofErr w:type="spellEnd"/>
      <w:r w:rsidRPr="005913D3">
        <w:rPr>
          <w:rFonts w:cstheme="minorHAnsi"/>
        </w:rPr>
        <w:t xml:space="preserve"> interactions out of those candidate </w:t>
      </w:r>
      <w:proofErr w:type="spellStart"/>
      <w:r w:rsidRPr="005913D3">
        <w:rPr>
          <w:rFonts w:cstheme="minorHAnsi"/>
        </w:rPr>
        <w:t>ceRNA</w:t>
      </w:r>
      <w:proofErr w:type="spellEnd"/>
      <w:r w:rsidRPr="005913D3">
        <w:rPr>
          <w:rFonts w:cstheme="minorHAnsi"/>
        </w:rPr>
        <w:t xml:space="preserve"> pairs. Two RNAs were considered to have a </w:t>
      </w:r>
      <w:proofErr w:type="spellStart"/>
      <w:r w:rsidRPr="005913D3">
        <w:rPr>
          <w:rFonts w:cstheme="minorHAnsi"/>
        </w:rPr>
        <w:t>ceRNA</w:t>
      </w:r>
      <w:proofErr w:type="spellEnd"/>
      <w:r w:rsidRPr="005913D3">
        <w:rPr>
          <w:rFonts w:cstheme="minorHAnsi"/>
        </w:rPr>
        <w:t xml:space="preserve"> interaction if they had a significant number of shared miRNAs, and their expression profiles were both significantly correlated (correlation ≥ 0.5, p-value &lt; 0.05) and had significantly positive sensitivity correlation (empirical p-value &lt; 0.05). </w:t>
      </w:r>
      <w:hyperlink r:id="rId111" w:anchor="pcbi-1006318-t005" w:history="1">
        <w:r w:rsidRPr="005913D3">
          <w:rPr>
            <w:rStyle w:val="Hyperlink"/>
            <w:rFonts w:cstheme="minorHAnsi"/>
          </w:rPr>
          <w:t>Table 5</w:t>
        </w:r>
      </w:hyperlink>
      <w:r w:rsidRPr="005913D3">
        <w:rPr>
          <w:rFonts w:cstheme="minorHAnsi"/>
        </w:rPr>
        <w:t xml:space="preserve"> summarizes the number of </w:t>
      </w:r>
      <w:proofErr w:type="spellStart"/>
      <w:r w:rsidRPr="005913D3">
        <w:rPr>
          <w:rFonts w:cstheme="minorHAnsi"/>
        </w:rPr>
        <w:t>ceRNA</w:t>
      </w:r>
      <w:proofErr w:type="spellEnd"/>
      <w:r w:rsidRPr="005913D3">
        <w:rPr>
          <w:rFonts w:cstheme="minorHAnsi"/>
        </w:rPr>
        <w:t xml:space="preserve"> interactions and the constituent </w:t>
      </w:r>
      <w:proofErr w:type="spellStart"/>
      <w:r w:rsidRPr="005913D3">
        <w:rPr>
          <w:rFonts w:cstheme="minorHAnsi"/>
        </w:rPr>
        <w:t>ceRNAs</w:t>
      </w:r>
      <w:proofErr w:type="spellEnd"/>
      <w:r w:rsidRPr="005913D3">
        <w:rPr>
          <w:rFonts w:cstheme="minorHAnsi"/>
        </w:rPr>
        <w:t xml:space="preserve"> in those interactions for each cancer type. Details of the selected </w:t>
      </w:r>
      <w:proofErr w:type="spellStart"/>
      <w:r w:rsidRPr="005913D3">
        <w:rPr>
          <w:rFonts w:cstheme="minorHAnsi"/>
        </w:rPr>
        <w:t>ceRNA</w:t>
      </w:r>
      <w:proofErr w:type="spellEnd"/>
      <w:r w:rsidRPr="005913D3">
        <w:rPr>
          <w:rFonts w:cstheme="minorHAnsi"/>
        </w:rPr>
        <w:t xml:space="preserve"> interactions could be found in </w:t>
      </w:r>
      <w:hyperlink r:id="rId112" w:anchor="pcbi.1006318.s001" w:history="1">
        <w:r w:rsidRPr="005913D3">
          <w:rPr>
            <w:rStyle w:val="Hyperlink"/>
            <w:rFonts w:cstheme="minorHAnsi"/>
          </w:rPr>
          <w:t>S1 File</w:t>
        </w:r>
      </w:hyperlink>
      <w:r w:rsidRPr="005913D3">
        <w:rPr>
          <w:rFonts w:cstheme="minorHAnsi"/>
        </w:rPr>
        <w:t>.</w:t>
      </w:r>
    </w:p>
    <w:p w14:paraId="3CC7A966" w14:textId="7E9B64E8" w:rsidR="005913D3" w:rsidRPr="005913D3" w:rsidRDefault="005913D3" w:rsidP="005913D3">
      <w:pPr>
        <w:pStyle w:val="NoSpacing"/>
        <w:rPr>
          <w:rFonts w:cstheme="minorHAnsi"/>
        </w:rPr>
      </w:pPr>
      <w:bookmarkStart w:id="74" w:name="pcbi-1006318-t005"/>
      <w:bookmarkEnd w:id="74"/>
    </w:p>
    <w:p w14:paraId="0F406A77" w14:textId="1618C41E" w:rsidR="005913D3" w:rsidRDefault="005913D3" w:rsidP="005913D3">
      <w:pPr>
        <w:pStyle w:val="NoSpacing"/>
        <w:rPr>
          <w:rFonts w:cstheme="minorHAnsi"/>
        </w:rPr>
      </w:pPr>
      <w:r w:rsidRPr="005913D3">
        <w:rPr>
          <w:rFonts w:cstheme="minorHAnsi"/>
          <w:b/>
          <w:bCs/>
        </w:rPr>
        <w:t xml:space="preserve">Table 5. Number of inferred </w:t>
      </w:r>
      <w:proofErr w:type="spellStart"/>
      <w:r w:rsidRPr="005913D3">
        <w:rPr>
          <w:rFonts w:cstheme="minorHAnsi"/>
          <w:b/>
          <w:bCs/>
        </w:rPr>
        <w:t>ceRNA</w:t>
      </w:r>
      <w:proofErr w:type="spellEnd"/>
      <w:r w:rsidRPr="005913D3">
        <w:rPr>
          <w:rFonts w:cstheme="minorHAnsi"/>
          <w:b/>
          <w:bCs/>
        </w:rPr>
        <w:t xml:space="preserve"> interactions and number of </w:t>
      </w:r>
      <w:proofErr w:type="spellStart"/>
      <w:r w:rsidRPr="005913D3">
        <w:rPr>
          <w:rFonts w:cstheme="minorHAnsi"/>
          <w:b/>
          <w:bCs/>
        </w:rPr>
        <w:t>ceRNAs</w:t>
      </w:r>
      <w:proofErr w:type="spellEnd"/>
      <w:r w:rsidRPr="005913D3">
        <w:rPr>
          <w:rFonts w:cstheme="minorHAnsi"/>
          <w:b/>
          <w:bCs/>
        </w:rPr>
        <w:t xml:space="preserve"> in those interactions (output of </w:t>
      </w:r>
      <w:proofErr w:type="spellStart"/>
      <w:r w:rsidRPr="005913D3">
        <w:rPr>
          <w:rFonts w:cstheme="minorHAnsi"/>
          <w:b/>
          <w:bCs/>
        </w:rPr>
        <w:t>Cancerin</w:t>
      </w:r>
      <w:proofErr w:type="spellEnd"/>
      <w:r w:rsidRPr="005913D3">
        <w:rPr>
          <w:rFonts w:cstheme="minorHAnsi"/>
          <w:b/>
          <w:bCs/>
        </w:rPr>
        <w:t>—Step 3).</w:t>
      </w:r>
      <w:r w:rsidR="005365E7">
        <w:rPr>
          <w:rFonts w:cstheme="minorHAnsi"/>
          <w:b/>
          <w:bCs/>
        </w:rPr>
        <w:t xml:space="preserve"> </w:t>
      </w:r>
      <w:hyperlink r:id="rId113" w:history="1">
        <w:r w:rsidRPr="005913D3">
          <w:rPr>
            <w:rStyle w:val="Hyperlink"/>
            <w:rFonts w:cstheme="minorHAnsi"/>
          </w:rPr>
          <w:t>https://doi.org/10.1371/journal.pcbi.1006318.t005</w:t>
        </w:r>
      </w:hyperlink>
    </w:p>
    <w:tbl>
      <w:tblPr>
        <w:tblStyle w:val="TableGridLight"/>
        <w:tblW w:w="0" w:type="auto"/>
        <w:tblLook w:val="0020" w:firstRow="1" w:lastRow="0" w:firstColumn="0" w:lastColumn="0" w:noHBand="0" w:noVBand="0"/>
      </w:tblPr>
      <w:tblGrid>
        <w:gridCol w:w="4004"/>
        <w:gridCol w:w="717"/>
        <w:gridCol w:w="717"/>
        <w:gridCol w:w="721"/>
      </w:tblGrid>
      <w:tr w:rsidR="00D44456" w:rsidRPr="00D44456" w14:paraId="155926ED" w14:textId="77777777" w:rsidTr="00F832DA">
        <w:trPr>
          <w:trHeight w:val="237"/>
        </w:trPr>
        <w:tc>
          <w:tcPr>
            <w:tcW w:w="0" w:type="auto"/>
          </w:tcPr>
          <w:p w14:paraId="5B449275" w14:textId="77777777" w:rsidR="00D44456" w:rsidRPr="00D44456" w:rsidRDefault="00D44456" w:rsidP="00D44456">
            <w:pPr>
              <w:pStyle w:val="NoSpacing"/>
              <w:rPr>
                <w:rFonts w:cstheme="minorHAnsi"/>
              </w:rPr>
            </w:pPr>
          </w:p>
        </w:tc>
        <w:tc>
          <w:tcPr>
            <w:tcW w:w="0" w:type="auto"/>
          </w:tcPr>
          <w:p w14:paraId="70B3891D" w14:textId="77777777" w:rsidR="00D44456" w:rsidRPr="00D44456" w:rsidRDefault="00D44456" w:rsidP="00D44456">
            <w:pPr>
              <w:pStyle w:val="NoSpacing"/>
              <w:rPr>
                <w:rFonts w:cstheme="minorHAnsi"/>
                <w:b/>
                <w:bCs/>
              </w:rPr>
            </w:pPr>
            <w:r w:rsidRPr="00D44456">
              <w:rPr>
                <w:rFonts w:cstheme="minorHAnsi"/>
                <w:b/>
                <w:bCs/>
              </w:rPr>
              <w:t>BRCA</w:t>
            </w:r>
          </w:p>
        </w:tc>
        <w:tc>
          <w:tcPr>
            <w:tcW w:w="0" w:type="auto"/>
          </w:tcPr>
          <w:p w14:paraId="32A00BFB" w14:textId="77777777" w:rsidR="00D44456" w:rsidRPr="00D44456" w:rsidRDefault="00D44456" w:rsidP="00D44456">
            <w:pPr>
              <w:pStyle w:val="NoSpacing"/>
              <w:rPr>
                <w:rFonts w:cstheme="minorHAnsi"/>
                <w:b/>
                <w:bCs/>
              </w:rPr>
            </w:pPr>
            <w:r w:rsidRPr="00D44456">
              <w:rPr>
                <w:rFonts w:cstheme="minorHAnsi"/>
                <w:b/>
                <w:bCs/>
              </w:rPr>
              <w:t>KIRC</w:t>
            </w:r>
          </w:p>
        </w:tc>
        <w:tc>
          <w:tcPr>
            <w:tcW w:w="0" w:type="auto"/>
          </w:tcPr>
          <w:p w14:paraId="40F86C22" w14:textId="77777777" w:rsidR="00D44456" w:rsidRPr="00D44456" w:rsidRDefault="00D44456" w:rsidP="00D44456">
            <w:pPr>
              <w:pStyle w:val="NoSpacing"/>
              <w:rPr>
                <w:rFonts w:cstheme="minorHAnsi"/>
                <w:b/>
                <w:bCs/>
              </w:rPr>
            </w:pPr>
            <w:r w:rsidRPr="00D44456">
              <w:rPr>
                <w:rFonts w:cstheme="minorHAnsi"/>
                <w:b/>
                <w:bCs/>
              </w:rPr>
              <w:t>HNSC</w:t>
            </w:r>
          </w:p>
        </w:tc>
      </w:tr>
      <w:tr w:rsidR="00D44456" w:rsidRPr="00D44456" w14:paraId="06665A72" w14:textId="77777777" w:rsidTr="00F832DA">
        <w:trPr>
          <w:trHeight w:val="239"/>
        </w:trPr>
        <w:tc>
          <w:tcPr>
            <w:tcW w:w="0" w:type="auto"/>
          </w:tcPr>
          <w:p w14:paraId="18370C05" w14:textId="77777777" w:rsidR="00D44456" w:rsidRPr="00D44456" w:rsidRDefault="00D44456" w:rsidP="00D44456">
            <w:pPr>
              <w:pStyle w:val="NoSpacing"/>
              <w:rPr>
                <w:rFonts w:cstheme="minorHAnsi"/>
              </w:rPr>
            </w:pPr>
            <w:r w:rsidRPr="00D44456">
              <w:rPr>
                <w:rFonts w:cstheme="minorHAnsi"/>
              </w:rPr>
              <w:t xml:space="preserve">No. of all </w:t>
            </w:r>
            <w:proofErr w:type="spellStart"/>
            <w:r w:rsidRPr="00D44456">
              <w:rPr>
                <w:rFonts w:cstheme="minorHAnsi"/>
              </w:rPr>
              <w:t>ceRNA</w:t>
            </w:r>
            <w:proofErr w:type="spellEnd"/>
            <w:r w:rsidRPr="00D44456">
              <w:rPr>
                <w:rFonts w:cstheme="minorHAnsi"/>
              </w:rPr>
              <w:t xml:space="preserve"> interactions</w:t>
            </w:r>
          </w:p>
        </w:tc>
        <w:tc>
          <w:tcPr>
            <w:tcW w:w="0" w:type="auto"/>
          </w:tcPr>
          <w:p w14:paraId="12D4DEF5" w14:textId="77777777" w:rsidR="00D44456" w:rsidRPr="00D44456" w:rsidRDefault="00D44456" w:rsidP="00D44456">
            <w:pPr>
              <w:pStyle w:val="NoSpacing"/>
              <w:rPr>
                <w:rFonts w:cstheme="minorHAnsi"/>
              </w:rPr>
            </w:pPr>
            <w:r w:rsidRPr="00D44456">
              <w:rPr>
                <w:rFonts w:cstheme="minorHAnsi"/>
              </w:rPr>
              <w:t>4,115</w:t>
            </w:r>
          </w:p>
        </w:tc>
        <w:tc>
          <w:tcPr>
            <w:tcW w:w="0" w:type="auto"/>
          </w:tcPr>
          <w:p w14:paraId="0B7A06E4" w14:textId="77777777" w:rsidR="00D44456" w:rsidRPr="00D44456" w:rsidRDefault="00D44456" w:rsidP="00D44456">
            <w:pPr>
              <w:pStyle w:val="NoSpacing"/>
              <w:rPr>
                <w:rFonts w:cstheme="minorHAnsi"/>
              </w:rPr>
            </w:pPr>
            <w:r w:rsidRPr="00D44456">
              <w:rPr>
                <w:rFonts w:cstheme="minorHAnsi"/>
              </w:rPr>
              <w:t>4,639</w:t>
            </w:r>
          </w:p>
        </w:tc>
        <w:tc>
          <w:tcPr>
            <w:tcW w:w="0" w:type="auto"/>
          </w:tcPr>
          <w:p w14:paraId="636720E8" w14:textId="77777777" w:rsidR="00D44456" w:rsidRPr="00D44456" w:rsidRDefault="00D44456" w:rsidP="00D44456">
            <w:pPr>
              <w:pStyle w:val="NoSpacing"/>
              <w:rPr>
                <w:rFonts w:cstheme="minorHAnsi"/>
              </w:rPr>
            </w:pPr>
            <w:r w:rsidRPr="00D44456">
              <w:rPr>
                <w:rFonts w:cstheme="minorHAnsi"/>
              </w:rPr>
              <w:t>2,725</w:t>
            </w:r>
          </w:p>
        </w:tc>
      </w:tr>
      <w:tr w:rsidR="00D44456" w:rsidRPr="00D44456" w14:paraId="5EB30656" w14:textId="77777777" w:rsidTr="00F832DA">
        <w:trPr>
          <w:trHeight w:val="240"/>
        </w:trPr>
        <w:tc>
          <w:tcPr>
            <w:tcW w:w="0" w:type="auto"/>
          </w:tcPr>
          <w:p w14:paraId="1FA88C0D" w14:textId="77777777" w:rsidR="00D44456" w:rsidRPr="00D44456" w:rsidRDefault="00D44456" w:rsidP="00D44456">
            <w:pPr>
              <w:pStyle w:val="NoSpacing"/>
              <w:rPr>
                <w:rFonts w:cstheme="minorHAnsi"/>
                <w:vertAlign w:val="superscript"/>
              </w:rPr>
            </w:pPr>
            <w:r w:rsidRPr="00D44456">
              <w:rPr>
                <w:rFonts w:cstheme="minorHAnsi"/>
              </w:rPr>
              <w:t xml:space="preserve">No. of mRNA-mRNA </w:t>
            </w:r>
            <w:proofErr w:type="spellStart"/>
            <w:r w:rsidRPr="00D44456">
              <w:rPr>
                <w:rFonts w:cstheme="minorHAnsi"/>
              </w:rPr>
              <w:t>ceRNA</w:t>
            </w:r>
            <w:proofErr w:type="spellEnd"/>
            <w:r w:rsidRPr="00D44456">
              <w:rPr>
                <w:rFonts w:cstheme="minorHAnsi"/>
              </w:rPr>
              <w:t xml:space="preserve"> interactions</w:t>
            </w:r>
            <w:r w:rsidRPr="00D44456">
              <w:rPr>
                <w:rFonts w:cstheme="minorHAnsi"/>
                <w:vertAlign w:val="superscript"/>
              </w:rPr>
              <w:t>1</w:t>
            </w:r>
          </w:p>
        </w:tc>
        <w:tc>
          <w:tcPr>
            <w:tcW w:w="0" w:type="auto"/>
          </w:tcPr>
          <w:p w14:paraId="201190E3" w14:textId="77777777" w:rsidR="00D44456" w:rsidRPr="00D44456" w:rsidRDefault="00D44456" w:rsidP="00D44456">
            <w:pPr>
              <w:pStyle w:val="NoSpacing"/>
              <w:rPr>
                <w:rFonts w:cstheme="minorHAnsi"/>
              </w:rPr>
            </w:pPr>
            <w:r w:rsidRPr="00D44456">
              <w:rPr>
                <w:rFonts w:cstheme="minorHAnsi"/>
              </w:rPr>
              <w:t>3,674</w:t>
            </w:r>
          </w:p>
        </w:tc>
        <w:tc>
          <w:tcPr>
            <w:tcW w:w="0" w:type="auto"/>
          </w:tcPr>
          <w:p w14:paraId="5CF016DA" w14:textId="77777777" w:rsidR="00D44456" w:rsidRPr="00D44456" w:rsidRDefault="00D44456" w:rsidP="00D44456">
            <w:pPr>
              <w:pStyle w:val="NoSpacing"/>
              <w:rPr>
                <w:rFonts w:cstheme="minorHAnsi"/>
              </w:rPr>
            </w:pPr>
            <w:r w:rsidRPr="00D44456">
              <w:rPr>
                <w:rFonts w:cstheme="minorHAnsi"/>
              </w:rPr>
              <w:t>4,614</w:t>
            </w:r>
          </w:p>
        </w:tc>
        <w:tc>
          <w:tcPr>
            <w:tcW w:w="0" w:type="auto"/>
          </w:tcPr>
          <w:p w14:paraId="01A9807E" w14:textId="77777777" w:rsidR="00D44456" w:rsidRPr="00D44456" w:rsidRDefault="00D44456" w:rsidP="00D44456">
            <w:pPr>
              <w:pStyle w:val="NoSpacing"/>
              <w:rPr>
                <w:rFonts w:cstheme="minorHAnsi"/>
              </w:rPr>
            </w:pPr>
            <w:r w:rsidRPr="00D44456">
              <w:rPr>
                <w:rFonts w:cstheme="minorHAnsi"/>
              </w:rPr>
              <w:t>2,589</w:t>
            </w:r>
          </w:p>
        </w:tc>
      </w:tr>
      <w:tr w:rsidR="00D44456" w:rsidRPr="00D44456" w14:paraId="6F5F8DE5" w14:textId="77777777" w:rsidTr="00F832DA">
        <w:trPr>
          <w:trHeight w:val="239"/>
        </w:trPr>
        <w:tc>
          <w:tcPr>
            <w:tcW w:w="0" w:type="auto"/>
          </w:tcPr>
          <w:p w14:paraId="150703A9" w14:textId="77777777" w:rsidR="00D44456" w:rsidRPr="00D44456" w:rsidRDefault="00D44456" w:rsidP="00D44456">
            <w:pPr>
              <w:pStyle w:val="NoSpacing"/>
              <w:rPr>
                <w:rFonts w:cstheme="minorHAnsi"/>
                <w:vertAlign w:val="superscript"/>
              </w:rPr>
            </w:pPr>
            <w:r w:rsidRPr="00D44456">
              <w:rPr>
                <w:rFonts w:cstheme="minorHAnsi"/>
              </w:rPr>
              <w:t xml:space="preserve">No. of mRNA-lncRNA </w:t>
            </w:r>
            <w:proofErr w:type="spellStart"/>
            <w:r w:rsidRPr="00D44456">
              <w:rPr>
                <w:rFonts w:cstheme="minorHAnsi"/>
              </w:rPr>
              <w:t>ceRNA</w:t>
            </w:r>
            <w:proofErr w:type="spellEnd"/>
            <w:r w:rsidRPr="00D44456">
              <w:rPr>
                <w:rFonts w:cstheme="minorHAnsi"/>
              </w:rPr>
              <w:t xml:space="preserve"> interactions</w:t>
            </w:r>
            <w:r w:rsidRPr="00D44456">
              <w:rPr>
                <w:rFonts w:cstheme="minorHAnsi"/>
                <w:vertAlign w:val="superscript"/>
              </w:rPr>
              <w:t>1</w:t>
            </w:r>
          </w:p>
        </w:tc>
        <w:tc>
          <w:tcPr>
            <w:tcW w:w="0" w:type="auto"/>
          </w:tcPr>
          <w:p w14:paraId="49243758" w14:textId="77777777" w:rsidR="00D44456" w:rsidRPr="00D44456" w:rsidRDefault="00D44456" w:rsidP="00D44456">
            <w:pPr>
              <w:pStyle w:val="NoSpacing"/>
              <w:rPr>
                <w:rFonts w:cstheme="minorHAnsi"/>
              </w:rPr>
            </w:pPr>
            <w:r w:rsidRPr="00D44456">
              <w:rPr>
                <w:rFonts w:cstheme="minorHAnsi"/>
              </w:rPr>
              <w:t>394</w:t>
            </w:r>
          </w:p>
        </w:tc>
        <w:tc>
          <w:tcPr>
            <w:tcW w:w="0" w:type="auto"/>
          </w:tcPr>
          <w:p w14:paraId="0D6C19B7" w14:textId="77777777" w:rsidR="00D44456" w:rsidRPr="00D44456" w:rsidRDefault="00D44456" w:rsidP="00D44456">
            <w:pPr>
              <w:pStyle w:val="NoSpacing"/>
              <w:rPr>
                <w:rFonts w:cstheme="minorHAnsi"/>
              </w:rPr>
            </w:pPr>
            <w:r w:rsidRPr="00D44456">
              <w:rPr>
                <w:rFonts w:cstheme="minorHAnsi"/>
              </w:rPr>
              <w:t>25</w:t>
            </w:r>
          </w:p>
        </w:tc>
        <w:tc>
          <w:tcPr>
            <w:tcW w:w="0" w:type="auto"/>
          </w:tcPr>
          <w:p w14:paraId="072346CB" w14:textId="77777777" w:rsidR="00D44456" w:rsidRPr="00D44456" w:rsidRDefault="00D44456" w:rsidP="00D44456">
            <w:pPr>
              <w:pStyle w:val="NoSpacing"/>
              <w:rPr>
                <w:rFonts w:cstheme="minorHAnsi"/>
              </w:rPr>
            </w:pPr>
            <w:r w:rsidRPr="00D44456">
              <w:rPr>
                <w:rFonts w:cstheme="minorHAnsi"/>
              </w:rPr>
              <w:t>121</w:t>
            </w:r>
          </w:p>
        </w:tc>
      </w:tr>
      <w:tr w:rsidR="00D44456" w:rsidRPr="00D44456" w14:paraId="292A3923" w14:textId="77777777" w:rsidTr="00F832DA">
        <w:trPr>
          <w:trHeight w:val="237"/>
        </w:trPr>
        <w:tc>
          <w:tcPr>
            <w:tcW w:w="0" w:type="auto"/>
          </w:tcPr>
          <w:p w14:paraId="3FD37437" w14:textId="77777777" w:rsidR="00D44456" w:rsidRPr="00D44456" w:rsidRDefault="00D44456" w:rsidP="00D44456">
            <w:pPr>
              <w:pStyle w:val="NoSpacing"/>
              <w:rPr>
                <w:rFonts w:cstheme="minorHAnsi"/>
                <w:vertAlign w:val="superscript"/>
              </w:rPr>
            </w:pPr>
            <w:r w:rsidRPr="00D44456">
              <w:rPr>
                <w:rFonts w:cstheme="minorHAnsi"/>
              </w:rPr>
              <w:t xml:space="preserve">No. of lncRNA-lncRNA </w:t>
            </w:r>
            <w:proofErr w:type="spellStart"/>
            <w:r w:rsidRPr="00D44456">
              <w:rPr>
                <w:rFonts w:cstheme="minorHAnsi"/>
              </w:rPr>
              <w:t>ceRNA</w:t>
            </w:r>
            <w:proofErr w:type="spellEnd"/>
            <w:r w:rsidRPr="00D44456">
              <w:rPr>
                <w:rFonts w:cstheme="minorHAnsi"/>
              </w:rPr>
              <w:t xml:space="preserve"> interactions</w:t>
            </w:r>
            <w:r w:rsidRPr="00D44456">
              <w:rPr>
                <w:rFonts w:cstheme="minorHAnsi"/>
                <w:vertAlign w:val="superscript"/>
              </w:rPr>
              <w:t>1</w:t>
            </w:r>
          </w:p>
        </w:tc>
        <w:tc>
          <w:tcPr>
            <w:tcW w:w="0" w:type="auto"/>
          </w:tcPr>
          <w:p w14:paraId="2E1E3CB8" w14:textId="77777777" w:rsidR="00D44456" w:rsidRPr="00D44456" w:rsidRDefault="00D44456" w:rsidP="00D44456">
            <w:pPr>
              <w:pStyle w:val="NoSpacing"/>
              <w:rPr>
                <w:rFonts w:cstheme="minorHAnsi"/>
              </w:rPr>
            </w:pPr>
            <w:r w:rsidRPr="00D44456">
              <w:rPr>
                <w:rFonts w:cstheme="minorHAnsi"/>
              </w:rPr>
              <w:t>47</w:t>
            </w:r>
          </w:p>
        </w:tc>
        <w:tc>
          <w:tcPr>
            <w:tcW w:w="0" w:type="auto"/>
          </w:tcPr>
          <w:p w14:paraId="590C3768" w14:textId="77777777" w:rsidR="00D44456" w:rsidRPr="00D44456" w:rsidRDefault="00D44456" w:rsidP="00D44456">
            <w:pPr>
              <w:pStyle w:val="NoSpacing"/>
              <w:rPr>
                <w:rFonts w:cstheme="minorHAnsi"/>
              </w:rPr>
            </w:pPr>
            <w:r w:rsidRPr="00D44456">
              <w:rPr>
                <w:rFonts w:cstheme="minorHAnsi"/>
              </w:rPr>
              <w:t>0</w:t>
            </w:r>
          </w:p>
        </w:tc>
        <w:tc>
          <w:tcPr>
            <w:tcW w:w="0" w:type="auto"/>
          </w:tcPr>
          <w:p w14:paraId="44B68572" w14:textId="77777777" w:rsidR="00D44456" w:rsidRPr="00D44456" w:rsidRDefault="00D44456" w:rsidP="00D44456">
            <w:pPr>
              <w:pStyle w:val="NoSpacing"/>
              <w:rPr>
                <w:rFonts w:cstheme="minorHAnsi"/>
              </w:rPr>
            </w:pPr>
            <w:r w:rsidRPr="00D44456">
              <w:rPr>
                <w:rFonts w:cstheme="minorHAnsi"/>
              </w:rPr>
              <w:t>15</w:t>
            </w:r>
          </w:p>
        </w:tc>
      </w:tr>
      <w:tr w:rsidR="00D44456" w:rsidRPr="00D44456" w14:paraId="4FE45911" w14:textId="77777777" w:rsidTr="00F832DA">
        <w:trPr>
          <w:trHeight w:val="237"/>
        </w:trPr>
        <w:tc>
          <w:tcPr>
            <w:tcW w:w="0" w:type="auto"/>
          </w:tcPr>
          <w:p w14:paraId="53DEBB92" w14:textId="77777777" w:rsidR="00D44456" w:rsidRPr="00D44456" w:rsidRDefault="00D44456" w:rsidP="00D44456">
            <w:pPr>
              <w:pStyle w:val="NoSpacing"/>
              <w:rPr>
                <w:rFonts w:cstheme="minorHAnsi"/>
              </w:rPr>
            </w:pPr>
            <w:r w:rsidRPr="00D44456">
              <w:rPr>
                <w:rFonts w:cstheme="minorHAnsi"/>
              </w:rPr>
              <w:t xml:space="preserve">No. of all </w:t>
            </w:r>
            <w:proofErr w:type="spellStart"/>
            <w:r w:rsidRPr="00D44456">
              <w:rPr>
                <w:rFonts w:cstheme="minorHAnsi"/>
              </w:rPr>
              <w:t>ceRNAs</w:t>
            </w:r>
            <w:proofErr w:type="spellEnd"/>
          </w:p>
        </w:tc>
        <w:tc>
          <w:tcPr>
            <w:tcW w:w="0" w:type="auto"/>
          </w:tcPr>
          <w:p w14:paraId="22CEB14C" w14:textId="77777777" w:rsidR="00D44456" w:rsidRPr="00D44456" w:rsidRDefault="00D44456" w:rsidP="00D44456">
            <w:pPr>
              <w:pStyle w:val="NoSpacing"/>
              <w:rPr>
                <w:rFonts w:cstheme="minorHAnsi"/>
              </w:rPr>
            </w:pPr>
            <w:r w:rsidRPr="00D44456">
              <w:rPr>
                <w:rFonts w:cstheme="minorHAnsi"/>
              </w:rPr>
              <w:t>1,593</w:t>
            </w:r>
          </w:p>
        </w:tc>
        <w:tc>
          <w:tcPr>
            <w:tcW w:w="0" w:type="auto"/>
          </w:tcPr>
          <w:p w14:paraId="6E74819B" w14:textId="77777777" w:rsidR="00D44456" w:rsidRPr="00D44456" w:rsidRDefault="00D44456" w:rsidP="00D44456">
            <w:pPr>
              <w:pStyle w:val="NoSpacing"/>
              <w:rPr>
                <w:rFonts w:cstheme="minorHAnsi"/>
              </w:rPr>
            </w:pPr>
            <w:r w:rsidRPr="00D44456">
              <w:rPr>
                <w:rFonts w:cstheme="minorHAnsi"/>
              </w:rPr>
              <w:t>1,081</w:t>
            </w:r>
          </w:p>
        </w:tc>
        <w:tc>
          <w:tcPr>
            <w:tcW w:w="0" w:type="auto"/>
          </w:tcPr>
          <w:p w14:paraId="069CFEB7" w14:textId="77777777" w:rsidR="00D44456" w:rsidRPr="00D44456" w:rsidRDefault="00D44456" w:rsidP="00D44456">
            <w:pPr>
              <w:pStyle w:val="NoSpacing"/>
              <w:rPr>
                <w:rFonts w:cstheme="minorHAnsi"/>
              </w:rPr>
            </w:pPr>
            <w:r w:rsidRPr="00D44456">
              <w:rPr>
                <w:rFonts w:cstheme="minorHAnsi"/>
              </w:rPr>
              <w:t>1,110</w:t>
            </w:r>
          </w:p>
        </w:tc>
      </w:tr>
      <w:tr w:rsidR="00D44456" w:rsidRPr="00D44456" w14:paraId="6B7F50E9" w14:textId="77777777" w:rsidTr="00F832DA">
        <w:trPr>
          <w:trHeight w:val="239"/>
        </w:trPr>
        <w:tc>
          <w:tcPr>
            <w:tcW w:w="0" w:type="auto"/>
          </w:tcPr>
          <w:p w14:paraId="0639CFEC" w14:textId="77777777" w:rsidR="00D44456" w:rsidRPr="00D44456" w:rsidRDefault="00D44456" w:rsidP="00D44456">
            <w:pPr>
              <w:pStyle w:val="NoSpacing"/>
              <w:rPr>
                <w:rFonts w:cstheme="minorHAnsi"/>
                <w:vertAlign w:val="superscript"/>
              </w:rPr>
            </w:pPr>
            <w:r w:rsidRPr="00D44456">
              <w:rPr>
                <w:rFonts w:cstheme="minorHAnsi"/>
              </w:rPr>
              <w:t>No. of mRNAs as ceRNAs</w:t>
            </w:r>
            <w:r w:rsidRPr="00D44456">
              <w:rPr>
                <w:rFonts w:cstheme="minorHAnsi"/>
                <w:vertAlign w:val="superscript"/>
              </w:rPr>
              <w:t>2</w:t>
            </w:r>
          </w:p>
        </w:tc>
        <w:tc>
          <w:tcPr>
            <w:tcW w:w="0" w:type="auto"/>
          </w:tcPr>
          <w:p w14:paraId="72EA560A" w14:textId="77777777" w:rsidR="00D44456" w:rsidRPr="00D44456" w:rsidRDefault="00D44456" w:rsidP="00D44456">
            <w:pPr>
              <w:pStyle w:val="NoSpacing"/>
              <w:rPr>
                <w:rFonts w:cstheme="minorHAnsi"/>
              </w:rPr>
            </w:pPr>
            <w:r w:rsidRPr="00D44456">
              <w:rPr>
                <w:rFonts w:cstheme="minorHAnsi"/>
              </w:rPr>
              <w:t>1,491</w:t>
            </w:r>
          </w:p>
        </w:tc>
        <w:tc>
          <w:tcPr>
            <w:tcW w:w="0" w:type="auto"/>
          </w:tcPr>
          <w:p w14:paraId="22F3BE83" w14:textId="77777777" w:rsidR="00D44456" w:rsidRPr="00D44456" w:rsidRDefault="00D44456" w:rsidP="00D44456">
            <w:pPr>
              <w:pStyle w:val="NoSpacing"/>
              <w:rPr>
                <w:rFonts w:cstheme="minorHAnsi"/>
              </w:rPr>
            </w:pPr>
            <w:r w:rsidRPr="00D44456">
              <w:rPr>
                <w:rFonts w:cstheme="minorHAnsi"/>
              </w:rPr>
              <w:t>1,071</w:t>
            </w:r>
          </w:p>
        </w:tc>
        <w:tc>
          <w:tcPr>
            <w:tcW w:w="0" w:type="auto"/>
          </w:tcPr>
          <w:p w14:paraId="7BE06B3F" w14:textId="77777777" w:rsidR="00D44456" w:rsidRPr="00D44456" w:rsidRDefault="00D44456" w:rsidP="00D44456">
            <w:pPr>
              <w:pStyle w:val="NoSpacing"/>
              <w:rPr>
                <w:rFonts w:cstheme="minorHAnsi"/>
              </w:rPr>
            </w:pPr>
            <w:r w:rsidRPr="00D44456">
              <w:rPr>
                <w:rFonts w:cstheme="minorHAnsi"/>
              </w:rPr>
              <w:t>1,063</w:t>
            </w:r>
          </w:p>
        </w:tc>
      </w:tr>
      <w:tr w:rsidR="00D44456" w:rsidRPr="00D44456" w14:paraId="549EDD49" w14:textId="77777777" w:rsidTr="00F832DA">
        <w:trPr>
          <w:trHeight w:val="237"/>
        </w:trPr>
        <w:tc>
          <w:tcPr>
            <w:tcW w:w="0" w:type="auto"/>
          </w:tcPr>
          <w:p w14:paraId="0E4FF2C2" w14:textId="77777777" w:rsidR="00D44456" w:rsidRPr="00D44456" w:rsidRDefault="00D44456" w:rsidP="00D44456">
            <w:pPr>
              <w:pStyle w:val="NoSpacing"/>
              <w:rPr>
                <w:rFonts w:cstheme="minorHAnsi"/>
                <w:vertAlign w:val="superscript"/>
              </w:rPr>
            </w:pPr>
            <w:r w:rsidRPr="00D44456">
              <w:rPr>
                <w:rFonts w:cstheme="minorHAnsi"/>
              </w:rPr>
              <w:t xml:space="preserve">No. of </w:t>
            </w:r>
            <w:proofErr w:type="spellStart"/>
            <w:r w:rsidRPr="00D44456">
              <w:rPr>
                <w:rFonts w:cstheme="minorHAnsi"/>
              </w:rPr>
              <w:t>lncRNAs</w:t>
            </w:r>
            <w:proofErr w:type="spellEnd"/>
            <w:r w:rsidRPr="00D44456">
              <w:rPr>
                <w:rFonts w:cstheme="minorHAnsi"/>
              </w:rPr>
              <w:t xml:space="preserve"> ceRNAs</w:t>
            </w:r>
            <w:r w:rsidRPr="00D44456">
              <w:rPr>
                <w:rFonts w:cstheme="minorHAnsi"/>
                <w:vertAlign w:val="superscript"/>
              </w:rPr>
              <w:t>2</w:t>
            </w:r>
          </w:p>
        </w:tc>
        <w:tc>
          <w:tcPr>
            <w:tcW w:w="0" w:type="auto"/>
          </w:tcPr>
          <w:p w14:paraId="2C20B68C" w14:textId="77777777" w:rsidR="00D44456" w:rsidRPr="00D44456" w:rsidRDefault="00D44456" w:rsidP="00D44456">
            <w:pPr>
              <w:pStyle w:val="NoSpacing"/>
              <w:rPr>
                <w:rFonts w:cstheme="minorHAnsi"/>
              </w:rPr>
            </w:pPr>
            <w:r w:rsidRPr="00D44456">
              <w:rPr>
                <w:rFonts w:cstheme="minorHAnsi"/>
              </w:rPr>
              <w:t>102</w:t>
            </w:r>
          </w:p>
        </w:tc>
        <w:tc>
          <w:tcPr>
            <w:tcW w:w="0" w:type="auto"/>
          </w:tcPr>
          <w:p w14:paraId="7E07E9EE" w14:textId="77777777" w:rsidR="00D44456" w:rsidRPr="00D44456" w:rsidRDefault="00D44456" w:rsidP="00D44456">
            <w:pPr>
              <w:pStyle w:val="NoSpacing"/>
              <w:rPr>
                <w:rFonts w:cstheme="minorHAnsi"/>
              </w:rPr>
            </w:pPr>
            <w:r w:rsidRPr="00D44456">
              <w:rPr>
                <w:rFonts w:cstheme="minorHAnsi"/>
              </w:rPr>
              <w:t>10</w:t>
            </w:r>
          </w:p>
        </w:tc>
        <w:tc>
          <w:tcPr>
            <w:tcW w:w="0" w:type="auto"/>
          </w:tcPr>
          <w:p w14:paraId="10A63DD5" w14:textId="77777777" w:rsidR="00D44456" w:rsidRPr="00D44456" w:rsidRDefault="00D44456" w:rsidP="00D44456">
            <w:pPr>
              <w:pStyle w:val="NoSpacing"/>
              <w:rPr>
                <w:rFonts w:cstheme="minorHAnsi"/>
              </w:rPr>
            </w:pPr>
            <w:r w:rsidRPr="00D44456">
              <w:rPr>
                <w:rFonts w:cstheme="minorHAnsi"/>
              </w:rPr>
              <w:t>47</w:t>
            </w:r>
          </w:p>
        </w:tc>
      </w:tr>
    </w:tbl>
    <w:p w14:paraId="6A2ACCEC" w14:textId="77777777" w:rsidR="007503E1" w:rsidRPr="007503E1" w:rsidRDefault="007503E1" w:rsidP="007503E1">
      <w:pPr>
        <w:pStyle w:val="NoSpacing"/>
        <w:rPr>
          <w:rFonts w:cstheme="minorHAnsi"/>
        </w:rPr>
      </w:pPr>
      <w:bookmarkStart w:id="75" w:name="_bookmark6"/>
      <w:bookmarkEnd w:id="75"/>
      <w:r w:rsidRPr="007503E1">
        <w:rPr>
          <w:rFonts w:cstheme="minorHAnsi"/>
        </w:rPr>
        <w:t xml:space="preserve">1: subset of all </w:t>
      </w:r>
      <w:proofErr w:type="spellStart"/>
      <w:r w:rsidRPr="007503E1">
        <w:rPr>
          <w:rFonts w:cstheme="minorHAnsi"/>
        </w:rPr>
        <w:t>ceRNA</w:t>
      </w:r>
      <w:proofErr w:type="spellEnd"/>
      <w:r w:rsidRPr="007503E1">
        <w:rPr>
          <w:rFonts w:cstheme="minorHAnsi"/>
        </w:rPr>
        <w:t xml:space="preserve"> interactions (Row 1)</w:t>
      </w:r>
    </w:p>
    <w:p w14:paraId="6D9C093E" w14:textId="07047B70" w:rsidR="00D44456" w:rsidRPr="00D44456" w:rsidRDefault="007503E1" w:rsidP="007503E1">
      <w:pPr>
        <w:pStyle w:val="NoSpacing"/>
        <w:rPr>
          <w:rFonts w:cstheme="minorHAnsi"/>
        </w:rPr>
      </w:pPr>
      <w:r w:rsidRPr="007503E1">
        <w:rPr>
          <w:rFonts w:cstheme="minorHAnsi"/>
        </w:rPr>
        <w:t xml:space="preserve">2: subset of all </w:t>
      </w:r>
      <w:proofErr w:type="spellStart"/>
      <w:r w:rsidRPr="007503E1">
        <w:rPr>
          <w:rFonts w:cstheme="minorHAnsi"/>
        </w:rPr>
        <w:t>ceRNAs</w:t>
      </w:r>
      <w:proofErr w:type="spellEnd"/>
      <w:r w:rsidRPr="007503E1">
        <w:rPr>
          <w:rFonts w:cstheme="minorHAnsi"/>
        </w:rPr>
        <w:t xml:space="preserve"> (Row 5)</w:t>
      </w:r>
    </w:p>
    <w:p w14:paraId="51108BA7" w14:textId="77777777" w:rsidR="00716C97" w:rsidRPr="005913D3" w:rsidRDefault="00716C97" w:rsidP="005913D3">
      <w:pPr>
        <w:pStyle w:val="NoSpacing"/>
        <w:rPr>
          <w:rFonts w:cstheme="minorHAnsi"/>
        </w:rPr>
      </w:pPr>
    </w:p>
    <w:p w14:paraId="35412395" w14:textId="7983B4EA" w:rsidR="005913D3" w:rsidRPr="005913D3" w:rsidRDefault="005913D3" w:rsidP="00DF74F0">
      <w:pPr>
        <w:pStyle w:val="NoSpacing"/>
        <w:ind w:firstLine="720"/>
        <w:rPr>
          <w:rFonts w:cstheme="minorHAnsi"/>
        </w:rPr>
      </w:pPr>
      <w:bookmarkStart w:id="76" w:name="article1.body1.sec3.sec3.p2"/>
      <w:bookmarkEnd w:id="76"/>
      <w:r w:rsidRPr="005913D3">
        <w:rPr>
          <w:rFonts w:cstheme="minorHAnsi"/>
        </w:rPr>
        <w:t xml:space="preserve">Overall, the selected </w:t>
      </w:r>
      <w:proofErr w:type="spellStart"/>
      <w:r w:rsidRPr="005913D3">
        <w:rPr>
          <w:rFonts w:cstheme="minorHAnsi"/>
        </w:rPr>
        <w:t>ceRNA</w:t>
      </w:r>
      <w:proofErr w:type="spellEnd"/>
      <w:r w:rsidRPr="005913D3">
        <w:rPr>
          <w:rFonts w:cstheme="minorHAnsi"/>
        </w:rPr>
        <w:t xml:space="preserve"> interactions were very specific to each cancer type. We found only one common </w:t>
      </w:r>
      <w:proofErr w:type="spellStart"/>
      <w:r w:rsidRPr="005913D3">
        <w:rPr>
          <w:rFonts w:cstheme="minorHAnsi"/>
        </w:rPr>
        <w:t>ceRNA</w:t>
      </w:r>
      <w:proofErr w:type="spellEnd"/>
      <w:r w:rsidRPr="005913D3">
        <w:rPr>
          <w:rFonts w:cstheme="minorHAnsi"/>
        </w:rPr>
        <w:t xml:space="preserve"> interaction in all the three cancer types. The number of common </w:t>
      </w:r>
      <w:proofErr w:type="spellStart"/>
      <w:r w:rsidRPr="005913D3">
        <w:rPr>
          <w:rFonts w:cstheme="minorHAnsi"/>
        </w:rPr>
        <w:t>ceRNA</w:t>
      </w:r>
      <w:proofErr w:type="spellEnd"/>
      <w:r w:rsidRPr="005913D3">
        <w:rPr>
          <w:rFonts w:cstheme="minorHAnsi"/>
        </w:rPr>
        <w:t xml:space="preserve"> interactions between any two cancer types was also very low (9 between BRCA and KIRC, 22 between BRCA and HNSC, and 32 between KIRC and HNSC). In all three cancer types, almost all </w:t>
      </w:r>
      <w:proofErr w:type="spellStart"/>
      <w:r w:rsidRPr="005913D3">
        <w:rPr>
          <w:rFonts w:cstheme="minorHAnsi"/>
        </w:rPr>
        <w:t>ceRNA</w:t>
      </w:r>
      <w:proofErr w:type="spellEnd"/>
      <w:r w:rsidRPr="005913D3">
        <w:rPr>
          <w:rFonts w:cstheme="minorHAnsi"/>
        </w:rPr>
        <w:t xml:space="preserve"> interactions were between mRNAs (84% (BRCA), 99% (KIRC), and 95% (HNSC)). In BRCA and HNSC, many </w:t>
      </w:r>
      <w:proofErr w:type="spellStart"/>
      <w:r w:rsidRPr="005913D3">
        <w:rPr>
          <w:rFonts w:cstheme="minorHAnsi"/>
        </w:rPr>
        <w:t>lncRNAs</w:t>
      </w:r>
      <w:proofErr w:type="spellEnd"/>
      <w:r w:rsidRPr="005913D3">
        <w:rPr>
          <w:rFonts w:cstheme="minorHAnsi"/>
        </w:rPr>
        <w:t xml:space="preserve"> that were involved in lncRNA-</w:t>
      </w:r>
      <w:proofErr w:type="spellStart"/>
      <w:r w:rsidRPr="005913D3">
        <w:rPr>
          <w:rFonts w:cstheme="minorHAnsi"/>
        </w:rPr>
        <w:t>lnRNA</w:t>
      </w:r>
      <w:proofErr w:type="spellEnd"/>
      <w:r w:rsidRPr="005913D3">
        <w:rPr>
          <w:rFonts w:cstheme="minorHAnsi"/>
        </w:rPr>
        <w:t xml:space="preserve"> </w:t>
      </w:r>
      <w:proofErr w:type="spellStart"/>
      <w:r w:rsidRPr="005913D3">
        <w:rPr>
          <w:rFonts w:cstheme="minorHAnsi"/>
        </w:rPr>
        <w:t>ceRNA</w:t>
      </w:r>
      <w:proofErr w:type="spellEnd"/>
      <w:r w:rsidRPr="005913D3">
        <w:rPr>
          <w:rFonts w:cstheme="minorHAnsi"/>
        </w:rPr>
        <w:t xml:space="preserve"> interactions also participated in mRNA-lncRNA </w:t>
      </w:r>
      <w:proofErr w:type="spellStart"/>
      <w:r w:rsidRPr="005913D3">
        <w:rPr>
          <w:rFonts w:cstheme="minorHAnsi"/>
        </w:rPr>
        <w:t>ceRNA</w:t>
      </w:r>
      <w:proofErr w:type="spellEnd"/>
      <w:r w:rsidRPr="005913D3">
        <w:rPr>
          <w:rFonts w:cstheme="minorHAnsi"/>
        </w:rPr>
        <w:t xml:space="preserve"> interactions. Specifically, out of 57 </w:t>
      </w:r>
      <w:proofErr w:type="spellStart"/>
      <w:r w:rsidRPr="005913D3">
        <w:rPr>
          <w:rFonts w:cstheme="minorHAnsi"/>
        </w:rPr>
        <w:t>lncRNAs</w:t>
      </w:r>
      <w:proofErr w:type="spellEnd"/>
      <w:r w:rsidRPr="005913D3">
        <w:rPr>
          <w:rFonts w:cstheme="minorHAnsi"/>
        </w:rPr>
        <w:t xml:space="preserve"> (BRCA) and 20 </w:t>
      </w:r>
      <w:proofErr w:type="spellStart"/>
      <w:r w:rsidRPr="005913D3">
        <w:rPr>
          <w:rFonts w:cstheme="minorHAnsi"/>
        </w:rPr>
        <w:t>lncRNAs</w:t>
      </w:r>
      <w:proofErr w:type="spellEnd"/>
      <w:r w:rsidRPr="005913D3">
        <w:rPr>
          <w:rFonts w:cstheme="minorHAnsi"/>
        </w:rPr>
        <w:t xml:space="preserve"> (HNSC) involved in lncRNA-lncRNA </w:t>
      </w:r>
      <w:proofErr w:type="spellStart"/>
      <w:r w:rsidRPr="005913D3">
        <w:rPr>
          <w:rFonts w:cstheme="minorHAnsi"/>
        </w:rPr>
        <w:t>ceRNA</w:t>
      </w:r>
      <w:proofErr w:type="spellEnd"/>
      <w:r w:rsidRPr="005913D3">
        <w:rPr>
          <w:rFonts w:cstheme="minorHAnsi"/>
        </w:rPr>
        <w:t xml:space="preserve"> interactions, 41 (BRCA) and 14 (HNSC) of those </w:t>
      </w:r>
      <w:proofErr w:type="spellStart"/>
      <w:r w:rsidRPr="005913D3">
        <w:rPr>
          <w:rFonts w:cstheme="minorHAnsi"/>
        </w:rPr>
        <w:t>lncRNAs</w:t>
      </w:r>
      <w:proofErr w:type="spellEnd"/>
      <w:r w:rsidRPr="005913D3">
        <w:rPr>
          <w:rFonts w:cstheme="minorHAnsi"/>
        </w:rPr>
        <w:t xml:space="preserve"> also participated in mRNA-lncRNA </w:t>
      </w:r>
      <w:proofErr w:type="spellStart"/>
      <w:r w:rsidRPr="005913D3">
        <w:rPr>
          <w:rFonts w:cstheme="minorHAnsi"/>
        </w:rPr>
        <w:t>ceRNA</w:t>
      </w:r>
      <w:proofErr w:type="spellEnd"/>
      <w:r w:rsidRPr="005913D3">
        <w:rPr>
          <w:rFonts w:cstheme="minorHAnsi"/>
        </w:rPr>
        <w:t xml:space="preserve"> interactions.</w:t>
      </w:r>
    </w:p>
    <w:p w14:paraId="1EFEE87E" w14:textId="77777777" w:rsidR="005913D3" w:rsidRPr="005B2871" w:rsidRDefault="005913D3" w:rsidP="00DF74F0">
      <w:pPr>
        <w:pStyle w:val="Heading3"/>
        <w:rPr>
          <w:rFonts w:asciiTheme="minorHAnsi" w:hAnsiTheme="minorHAnsi" w:cstheme="minorHAnsi"/>
          <w:b/>
        </w:rPr>
      </w:pPr>
      <w:bookmarkStart w:id="77" w:name="sec019"/>
      <w:bookmarkEnd w:id="77"/>
      <w:r w:rsidRPr="005B2871">
        <w:rPr>
          <w:rFonts w:asciiTheme="minorHAnsi" w:hAnsiTheme="minorHAnsi" w:cstheme="minorHAnsi"/>
          <w:b/>
        </w:rPr>
        <w:lastRenderedPageBreak/>
        <w:t xml:space="preserve">Inferred </w:t>
      </w:r>
      <w:proofErr w:type="spellStart"/>
      <w:r w:rsidRPr="005B2871">
        <w:rPr>
          <w:rFonts w:asciiTheme="minorHAnsi" w:hAnsiTheme="minorHAnsi" w:cstheme="minorHAnsi"/>
          <w:b/>
        </w:rPr>
        <w:t>ceRNA</w:t>
      </w:r>
      <w:proofErr w:type="spellEnd"/>
      <w:r w:rsidRPr="005B2871">
        <w:rPr>
          <w:rFonts w:asciiTheme="minorHAnsi" w:hAnsiTheme="minorHAnsi" w:cstheme="minorHAnsi"/>
          <w:b/>
        </w:rPr>
        <w:t xml:space="preserve"> networks were scale-free and independent from protein-protein interactions (PPI) and TF-gene interactions.</w:t>
      </w:r>
    </w:p>
    <w:p w14:paraId="3429E9B0" w14:textId="42EE0FF4" w:rsidR="005913D3" w:rsidRPr="00D24A4E" w:rsidRDefault="005913D3" w:rsidP="00DF74F0">
      <w:pPr>
        <w:pStyle w:val="NoSpacing"/>
        <w:ind w:firstLine="720"/>
        <w:rPr>
          <w:rFonts w:cstheme="minorHAnsi"/>
        </w:rPr>
      </w:pPr>
      <w:bookmarkStart w:id="78" w:name="article1.body1.sec3.sec3.sec1.p1"/>
      <w:bookmarkEnd w:id="78"/>
      <w:r w:rsidRPr="005913D3">
        <w:rPr>
          <w:rFonts w:cstheme="minorHAnsi"/>
        </w:rPr>
        <w:t>Biological networks usually exhibit scale-free property</w:t>
      </w:r>
      <w:r w:rsidR="00DF74F0" w:rsidRPr="00D24A4E">
        <w:rPr>
          <w:rFonts w:cstheme="minorHAnsi"/>
        </w:rPr>
        <w:t>.</w:t>
      </w:r>
      <w:hyperlink r:id="rId114" w:anchor="pcbi.1006318.ref064" w:history="1">
        <w:r w:rsidRPr="005913D3">
          <w:rPr>
            <w:rStyle w:val="Hyperlink"/>
            <w:rFonts w:cstheme="minorHAnsi"/>
            <w:vertAlign w:val="superscript"/>
          </w:rPr>
          <w:t>64</w:t>
        </w:r>
      </w:hyperlink>
      <w:r w:rsidRPr="005913D3">
        <w:rPr>
          <w:rFonts w:cstheme="minorHAnsi"/>
        </w:rPr>
        <w:t xml:space="preserve"> To check if the inferred </w:t>
      </w:r>
      <w:proofErr w:type="spellStart"/>
      <w:r w:rsidRPr="005913D3">
        <w:rPr>
          <w:rFonts w:cstheme="minorHAnsi"/>
        </w:rPr>
        <w:t>ceRNA</w:t>
      </w:r>
      <w:proofErr w:type="spellEnd"/>
      <w:r w:rsidRPr="005913D3">
        <w:rPr>
          <w:rFonts w:cstheme="minorHAnsi"/>
        </w:rPr>
        <w:t xml:space="preserve"> networks were scale-free, we computed the degree probability distribution function of each </w:t>
      </w:r>
      <w:proofErr w:type="spellStart"/>
      <w:r w:rsidRPr="005913D3">
        <w:rPr>
          <w:rFonts w:cstheme="minorHAnsi"/>
        </w:rPr>
        <w:t>ceRNA</w:t>
      </w:r>
      <w:proofErr w:type="spellEnd"/>
      <w:r w:rsidRPr="005913D3">
        <w:rPr>
          <w:rFonts w:cstheme="minorHAnsi"/>
        </w:rPr>
        <w:t xml:space="preserve"> network. Following the power-law rule</w:t>
      </w:r>
      <w:r w:rsidR="00DF74F0" w:rsidRPr="00D24A4E">
        <w:rPr>
          <w:rFonts w:cstheme="minorHAnsi"/>
        </w:rPr>
        <w:t>,</w:t>
      </w:r>
      <w:hyperlink r:id="rId115" w:anchor="pcbi.1006318.ref065" w:history="1">
        <w:r w:rsidRPr="005913D3">
          <w:rPr>
            <w:rStyle w:val="Hyperlink"/>
            <w:rFonts w:cstheme="minorHAnsi"/>
            <w:vertAlign w:val="superscript"/>
          </w:rPr>
          <w:t>65</w:t>
        </w:r>
      </w:hyperlink>
      <w:r w:rsidRPr="005913D3">
        <w:rPr>
          <w:rFonts w:cstheme="minorHAnsi"/>
        </w:rPr>
        <w:t xml:space="preserve"> we fitted linear regression of log(</w:t>
      </w:r>
      <w:proofErr w:type="spellStart"/>
      <w:r w:rsidRPr="005913D3">
        <w:rPr>
          <w:rFonts w:cstheme="minorHAnsi"/>
        </w:rPr>
        <w:t>ceRNA’s</w:t>
      </w:r>
      <w:proofErr w:type="spellEnd"/>
      <w:r w:rsidRPr="005913D3">
        <w:rPr>
          <w:rFonts w:cstheme="minorHAnsi"/>
        </w:rPr>
        <w:t xml:space="preserve"> degree probability) to log(</w:t>
      </w:r>
      <w:proofErr w:type="spellStart"/>
      <w:r w:rsidRPr="005913D3">
        <w:rPr>
          <w:rFonts w:cstheme="minorHAnsi"/>
        </w:rPr>
        <w:t>ceRNA’s</w:t>
      </w:r>
      <w:proofErr w:type="spellEnd"/>
      <w:r w:rsidRPr="005913D3">
        <w:rPr>
          <w:rFonts w:cstheme="minorHAnsi"/>
        </w:rPr>
        <w:t xml:space="preserve"> degree). Log-log plots of all three </w:t>
      </w:r>
      <w:proofErr w:type="spellStart"/>
      <w:r w:rsidRPr="005913D3">
        <w:rPr>
          <w:rFonts w:cstheme="minorHAnsi"/>
        </w:rPr>
        <w:t>ceRNA</w:t>
      </w:r>
      <w:proofErr w:type="spellEnd"/>
      <w:r w:rsidRPr="005913D3">
        <w:rPr>
          <w:rFonts w:cstheme="minorHAnsi"/>
        </w:rPr>
        <w:t xml:space="preserve"> networks had negative slope with high fitness, which clearly indicated that the inferred </w:t>
      </w:r>
      <w:proofErr w:type="spellStart"/>
      <w:r w:rsidRPr="005913D3">
        <w:rPr>
          <w:rFonts w:cstheme="minorHAnsi"/>
        </w:rPr>
        <w:t>ceRNA</w:t>
      </w:r>
      <w:proofErr w:type="spellEnd"/>
      <w:r w:rsidRPr="005913D3">
        <w:rPr>
          <w:rFonts w:cstheme="minorHAnsi"/>
        </w:rPr>
        <w:t xml:space="preserve"> networks were scale-free (</w:t>
      </w:r>
      <w:hyperlink r:id="rId116" w:anchor="pcbi-1006318-g002" w:history="1">
        <w:r w:rsidRPr="005913D3">
          <w:rPr>
            <w:rStyle w:val="Hyperlink"/>
            <w:rFonts w:cstheme="minorHAnsi"/>
          </w:rPr>
          <w:t>Fig 2</w:t>
        </w:r>
      </w:hyperlink>
      <w:r w:rsidRPr="005913D3">
        <w:rPr>
          <w:rFonts w:cstheme="minorHAnsi"/>
        </w:rPr>
        <w:t>).</w:t>
      </w:r>
    </w:p>
    <w:p w14:paraId="41E6C9C6" w14:textId="77777777" w:rsidR="00DF74F0" w:rsidRPr="005913D3" w:rsidRDefault="00DF74F0" w:rsidP="00DF74F0">
      <w:pPr>
        <w:pStyle w:val="NoSpacing"/>
        <w:ind w:firstLine="720"/>
        <w:rPr>
          <w:rFonts w:cstheme="minorHAnsi"/>
        </w:rPr>
      </w:pPr>
    </w:p>
    <w:p w14:paraId="46F6DC74" w14:textId="610E7209" w:rsidR="005913D3" w:rsidRPr="005913D3" w:rsidRDefault="005913D3" w:rsidP="005913D3">
      <w:pPr>
        <w:pStyle w:val="NoSpacing"/>
        <w:rPr>
          <w:rFonts w:cstheme="minorHAnsi"/>
        </w:rPr>
      </w:pPr>
      <w:bookmarkStart w:id="79" w:name="pcbi-1006318-g002"/>
      <w:bookmarkEnd w:id="79"/>
      <w:r w:rsidRPr="00D24A4E">
        <w:rPr>
          <w:rFonts w:cstheme="minorHAnsi"/>
        </w:rPr>
        <w:drawing>
          <wp:inline distT="0" distB="0" distL="0" distR="0" wp14:anchorId="2194E7FC" wp14:editId="658F5F7D">
            <wp:extent cx="3657600" cy="2002536"/>
            <wp:effectExtent l="0" t="0" r="0" b="0"/>
            <wp:docPr id="5" name="Picture 5" descr="Fig 2. Degree distribution and power-law statistics.&#10;(A) Degree distribution of ceRNAs for each cancer type. Linear regression statistics between log(ceRNA’s degree) and log(ceRNA’s degree probability) in (B) BRCA, (C) KIRC, and (D) HNSC cancer types.&#10;https://doi.org/10.1371/journal.pcbi.1006318.g002&#10;">
              <a:hlinkClick xmlns:a="http://schemas.openxmlformats.org/drawingml/2006/main" r:id="rId117"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humbnail">
                      <a:hlinkClick r:id="rId117" tooltip="&quot;Click for larger image&quot;"/>
                    </pic:cNvPr>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657600" cy="2002536"/>
                    </a:xfrm>
                    <a:prstGeom prst="rect">
                      <a:avLst/>
                    </a:prstGeom>
                    <a:noFill/>
                    <a:ln>
                      <a:noFill/>
                    </a:ln>
                  </pic:spPr>
                </pic:pic>
              </a:graphicData>
            </a:graphic>
          </wp:inline>
        </w:drawing>
      </w:r>
    </w:p>
    <w:p w14:paraId="627A5DBC" w14:textId="77777777" w:rsidR="005913D3" w:rsidRPr="005913D3" w:rsidRDefault="005913D3" w:rsidP="005913D3">
      <w:pPr>
        <w:pStyle w:val="NoSpacing"/>
        <w:rPr>
          <w:rFonts w:cstheme="minorHAnsi"/>
          <w:b/>
          <w:bCs/>
        </w:rPr>
      </w:pPr>
      <w:r w:rsidRPr="005913D3">
        <w:rPr>
          <w:rFonts w:cstheme="minorHAnsi"/>
          <w:b/>
          <w:bCs/>
        </w:rPr>
        <w:t>Fig 2. Degree distribution and power-law statistics.</w:t>
      </w:r>
    </w:p>
    <w:p w14:paraId="0B6AD150" w14:textId="77777777" w:rsidR="005913D3" w:rsidRPr="005913D3" w:rsidRDefault="005913D3" w:rsidP="005913D3">
      <w:pPr>
        <w:pStyle w:val="NoSpacing"/>
        <w:rPr>
          <w:rFonts w:cstheme="minorHAnsi"/>
        </w:rPr>
      </w:pPr>
      <w:bookmarkStart w:id="80" w:name="article1.body1.sec3.sec3.sec1.fig1.capti"/>
      <w:bookmarkEnd w:id="80"/>
      <w:r w:rsidRPr="005913D3">
        <w:rPr>
          <w:rFonts w:cstheme="minorHAnsi"/>
        </w:rPr>
        <w:t xml:space="preserve">(A) Degree distribution of </w:t>
      </w:r>
      <w:proofErr w:type="spellStart"/>
      <w:r w:rsidRPr="005913D3">
        <w:rPr>
          <w:rFonts w:cstheme="minorHAnsi"/>
        </w:rPr>
        <w:t>ceRNAs</w:t>
      </w:r>
      <w:proofErr w:type="spellEnd"/>
      <w:r w:rsidRPr="005913D3">
        <w:rPr>
          <w:rFonts w:cstheme="minorHAnsi"/>
        </w:rPr>
        <w:t xml:space="preserve"> for each cancer type. Linear regression statistics between </w:t>
      </w:r>
      <w:proofErr w:type="gramStart"/>
      <w:r w:rsidRPr="005913D3">
        <w:rPr>
          <w:rFonts w:cstheme="minorHAnsi"/>
        </w:rPr>
        <w:t>log(</w:t>
      </w:r>
      <w:proofErr w:type="spellStart"/>
      <w:proofErr w:type="gramEnd"/>
      <w:r w:rsidRPr="005913D3">
        <w:rPr>
          <w:rFonts w:cstheme="minorHAnsi"/>
        </w:rPr>
        <w:t>ceRNA’s</w:t>
      </w:r>
      <w:proofErr w:type="spellEnd"/>
      <w:r w:rsidRPr="005913D3">
        <w:rPr>
          <w:rFonts w:cstheme="minorHAnsi"/>
        </w:rPr>
        <w:t xml:space="preserve"> degree) and log(</w:t>
      </w:r>
      <w:proofErr w:type="spellStart"/>
      <w:r w:rsidRPr="005913D3">
        <w:rPr>
          <w:rFonts w:cstheme="minorHAnsi"/>
        </w:rPr>
        <w:t>ceRNA’s</w:t>
      </w:r>
      <w:proofErr w:type="spellEnd"/>
      <w:r w:rsidRPr="005913D3">
        <w:rPr>
          <w:rFonts w:cstheme="minorHAnsi"/>
        </w:rPr>
        <w:t xml:space="preserve"> degree probability) in (B) BRCA, (C) KIRC, and (D) HNSC cancer types.</w:t>
      </w:r>
    </w:p>
    <w:p w14:paraId="1BEC9FA4" w14:textId="77777777" w:rsidR="005913D3" w:rsidRPr="005913D3" w:rsidRDefault="005913D3" w:rsidP="005913D3">
      <w:pPr>
        <w:pStyle w:val="NoSpacing"/>
        <w:rPr>
          <w:rFonts w:cstheme="minorHAnsi"/>
        </w:rPr>
      </w:pPr>
      <w:hyperlink r:id="rId119" w:history="1">
        <w:r w:rsidRPr="005913D3">
          <w:rPr>
            <w:rStyle w:val="Hyperlink"/>
            <w:rFonts w:cstheme="minorHAnsi"/>
          </w:rPr>
          <w:t>https://doi.org/10.1371/journal.pcbi.1006318.g002</w:t>
        </w:r>
      </w:hyperlink>
    </w:p>
    <w:p w14:paraId="7DF26F8E" w14:textId="77777777" w:rsidR="00DF74F0" w:rsidRPr="00D24A4E" w:rsidRDefault="00DF74F0" w:rsidP="005913D3">
      <w:pPr>
        <w:pStyle w:val="NoSpacing"/>
        <w:rPr>
          <w:rFonts w:cstheme="minorHAnsi"/>
        </w:rPr>
      </w:pPr>
      <w:bookmarkStart w:id="81" w:name="article1.body1.sec3.sec3.sec1.p2"/>
      <w:bookmarkEnd w:id="81"/>
    </w:p>
    <w:p w14:paraId="5FB5052F" w14:textId="038A31EE" w:rsidR="005913D3" w:rsidRPr="005913D3" w:rsidRDefault="005913D3" w:rsidP="00DF74F0">
      <w:pPr>
        <w:pStyle w:val="NoSpacing"/>
        <w:ind w:firstLine="720"/>
        <w:rPr>
          <w:rFonts w:cstheme="minorHAnsi"/>
        </w:rPr>
      </w:pPr>
      <w:r w:rsidRPr="005913D3">
        <w:rPr>
          <w:rFonts w:cstheme="minorHAnsi"/>
        </w:rPr>
        <w:t xml:space="preserve">Two genes can interact and thereby regulate each other via different regulatory layers (e.g., protein-protein interactions (PPIs) and TF-gene interactions). To test the specificity of </w:t>
      </w:r>
      <w:proofErr w:type="spellStart"/>
      <w:r w:rsidRPr="005913D3">
        <w:rPr>
          <w:rFonts w:cstheme="minorHAnsi"/>
        </w:rPr>
        <w:t>Cancerin</w:t>
      </w:r>
      <w:proofErr w:type="spellEnd"/>
      <w:r w:rsidRPr="005913D3">
        <w:rPr>
          <w:rFonts w:cstheme="minorHAnsi"/>
        </w:rPr>
        <w:t xml:space="preserve"> to identify </w:t>
      </w:r>
      <w:proofErr w:type="spellStart"/>
      <w:r w:rsidRPr="005913D3">
        <w:rPr>
          <w:rFonts w:cstheme="minorHAnsi"/>
        </w:rPr>
        <w:t>ceRNA</w:t>
      </w:r>
      <w:proofErr w:type="spellEnd"/>
      <w:r w:rsidRPr="005913D3">
        <w:rPr>
          <w:rFonts w:cstheme="minorHAnsi"/>
        </w:rPr>
        <w:t xml:space="preserve"> interactions, we checked whether the inferred </w:t>
      </w:r>
      <w:proofErr w:type="spellStart"/>
      <w:r w:rsidRPr="005913D3">
        <w:rPr>
          <w:rFonts w:cstheme="minorHAnsi"/>
        </w:rPr>
        <w:t>ceRNA</w:t>
      </w:r>
      <w:proofErr w:type="spellEnd"/>
      <w:r w:rsidRPr="005913D3">
        <w:rPr>
          <w:rFonts w:cstheme="minorHAnsi"/>
        </w:rPr>
        <w:t xml:space="preserve"> interaction networks also contained TF-gene interactions or PPIs. We collected 410,337 PPIs from </w:t>
      </w:r>
      <w:proofErr w:type="spellStart"/>
      <w:r w:rsidRPr="005913D3">
        <w:rPr>
          <w:rFonts w:cstheme="minorHAnsi"/>
        </w:rPr>
        <w:t>BioGrid</w:t>
      </w:r>
      <w:proofErr w:type="spellEnd"/>
      <w:r w:rsidRPr="005913D3">
        <w:rPr>
          <w:rFonts w:cstheme="minorHAnsi"/>
        </w:rPr>
        <w:t xml:space="preserve"> database version 3.4.159</w:t>
      </w:r>
      <w:r w:rsidR="00DF74F0" w:rsidRPr="00D24A4E">
        <w:rPr>
          <w:rFonts w:cstheme="minorHAnsi"/>
        </w:rPr>
        <w:t>.</w:t>
      </w:r>
      <w:hyperlink r:id="rId120" w:anchor="pcbi.1006318.ref066" w:history="1">
        <w:r w:rsidRPr="005913D3">
          <w:rPr>
            <w:rStyle w:val="Hyperlink"/>
            <w:rFonts w:cstheme="minorHAnsi"/>
            <w:vertAlign w:val="superscript"/>
          </w:rPr>
          <w:t>66</w:t>
        </w:r>
      </w:hyperlink>
      <w:r w:rsidRPr="005913D3">
        <w:rPr>
          <w:rFonts w:cstheme="minorHAnsi"/>
        </w:rPr>
        <w:t xml:space="preserve"> Within the total number of inferred </w:t>
      </w:r>
      <w:proofErr w:type="spellStart"/>
      <w:r w:rsidRPr="005913D3">
        <w:rPr>
          <w:rFonts w:cstheme="minorHAnsi"/>
        </w:rPr>
        <w:t>ceRNA</w:t>
      </w:r>
      <w:proofErr w:type="spellEnd"/>
      <w:r w:rsidRPr="005913D3">
        <w:rPr>
          <w:rFonts w:cstheme="minorHAnsi"/>
        </w:rPr>
        <w:t xml:space="preserve"> interactions in each cancer network, very few interactions were PPI (0.85% (BRCA), 0.63% (KIRC), and 0.73% (HNSC)). Similarly, we also found very few </w:t>
      </w:r>
      <w:proofErr w:type="spellStart"/>
      <w:r w:rsidRPr="005913D3">
        <w:rPr>
          <w:rFonts w:cstheme="minorHAnsi"/>
        </w:rPr>
        <w:t>ceRNA</w:t>
      </w:r>
      <w:proofErr w:type="spellEnd"/>
      <w:r w:rsidRPr="005913D3">
        <w:rPr>
          <w:rFonts w:cstheme="minorHAnsi"/>
        </w:rPr>
        <w:t xml:space="preserve"> interactions that were also TF-gene interactions (0.78% (BRCA), 0.09% (KIRC), and 0.18% (HNSC)).</w:t>
      </w:r>
    </w:p>
    <w:p w14:paraId="3E94B52A" w14:textId="77777777" w:rsidR="005913D3" w:rsidRPr="005B2871" w:rsidRDefault="005913D3" w:rsidP="00DF74F0">
      <w:pPr>
        <w:pStyle w:val="Heading3"/>
        <w:rPr>
          <w:rFonts w:asciiTheme="minorHAnsi" w:hAnsiTheme="minorHAnsi" w:cstheme="minorHAnsi"/>
          <w:b/>
        </w:rPr>
      </w:pPr>
      <w:bookmarkStart w:id="82" w:name="sec020"/>
      <w:bookmarkEnd w:id="82"/>
      <w:proofErr w:type="spellStart"/>
      <w:r w:rsidRPr="005B2871">
        <w:rPr>
          <w:rFonts w:asciiTheme="minorHAnsi" w:hAnsiTheme="minorHAnsi" w:cstheme="minorHAnsi"/>
          <w:b/>
        </w:rPr>
        <w:t>CeRNAs</w:t>
      </w:r>
      <w:proofErr w:type="spellEnd"/>
      <w:r w:rsidRPr="005B2871">
        <w:rPr>
          <w:rFonts w:asciiTheme="minorHAnsi" w:hAnsiTheme="minorHAnsi" w:cstheme="minorHAnsi"/>
          <w:b/>
        </w:rPr>
        <w:t xml:space="preserve"> were significantly associated with cancer-related genes.</w:t>
      </w:r>
    </w:p>
    <w:p w14:paraId="69F6E4F8" w14:textId="5D7FB7D2" w:rsidR="005913D3" w:rsidRPr="005913D3" w:rsidRDefault="005913D3" w:rsidP="00DF74F0">
      <w:pPr>
        <w:pStyle w:val="NoSpacing"/>
        <w:ind w:firstLine="720"/>
        <w:rPr>
          <w:rFonts w:cstheme="minorHAnsi"/>
        </w:rPr>
      </w:pPr>
      <w:bookmarkStart w:id="83" w:name="article1.body1.sec3.sec3.sec2.p1"/>
      <w:bookmarkEnd w:id="83"/>
      <w:r w:rsidRPr="005913D3">
        <w:rPr>
          <w:rFonts w:cstheme="minorHAnsi"/>
        </w:rPr>
        <w:t xml:space="preserve">To test if the </w:t>
      </w:r>
      <w:proofErr w:type="spellStart"/>
      <w:r w:rsidRPr="005913D3">
        <w:rPr>
          <w:rFonts w:cstheme="minorHAnsi"/>
        </w:rPr>
        <w:t>ceRNAs</w:t>
      </w:r>
      <w:proofErr w:type="spellEnd"/>
      <w:r w:rsidRPr="005913D3">
        <w:rPr>
          <w:rFonts w:cstheme="minorHAnsi"/>
        </w:rPr>
        <w:t xml:space="preserve"> in the inferred </w:t>
      </w:r>
      <w:proofErr w:type="spellStart"/>
      <w:r w:rsidRPr="005913D3">
        <w:rPr>
          <w:rFonts w:cstheme="minorHAnsi"/>
        </w:rPr>
        <w:t>ceRNA</w:t>
      </w:r>
      <w:proofErr w:type="spellEnd"/>
      <w:r w:rsidRPr="005913D3">
        <w:rPr>
          <w:rFonts w:cstheme="minorHAnsi"/>
        </w:rPr>
        <w:t xml:space="preserve"> networks were enriched in cancer-associated genes, we compiled a list of cancer-related genes (oncogenes and tumor-suppressor genes) from the Cancer Gene Census in COSMIC v83</w:t>
      </w:r>
      <w:r w:rsidR="00DF74F0" w:rsidRPr="00D24A4E">
        <w:rPr>
          <w:rFonts w:cstheme="minorHAnsi"/>
        </w:rPr>
        <w:t>,</w:t>
      </w:r>
      <w:hyperlink r:id="rId121" w:anchor="pcbi.1006318.ref067" w:history="1">
        <w:r w:rsidRPr="005913D3">
          <w:rPr>
            <w:rStyle w:val="Hyperlink"/>
            <w:rFonts w:cstheme="minorHAnsi"/>
            <w:vertAlign w:val="superscript"/>
          </w:rPr>
          <w:t>67</w:t>
        </w:r>
      </w:hyperlink>
      <w:r w:rsidRPr="005913D3">
        <w:rPr>
          <w:rFonts w:cstheme="minorHAnsi"/>
        </w:rPr>
        <w:t xml:space="preserve"> the Bushman lab’s Cancer Gene List v3</w:t>
      </w:r>
      <w:r w:rsidR="00DF74F0" w:rsidRPr="00D24A4E">
        <w:rPr>
          <w:rFonts w:cstheme="minorHAnsi"/>
        </w:rPr>
        <w:t>,</w:t>
      </w:r>
      <w:hyperlink r:id="rId122" w:anchor="pcbi.1006318.ref068" w:history="1">
        <w:r w:rsidRPr="005913D3">
          <w:rPr>
            <w:rStyle w:val="Hyperlink"/>
            <w:rFonts w:cstheme="minorHAnsi"/>
            <w:vertAlign w:val="superscript"/>
          </w:rPr>
          <w:t>68</w:t>
        </w:r>
      </w:hyperlink>
      <w:r w:rsidRPr="005913D3">
        <w:rPr>
          <w:rFonts w:cstheme="minorHAnsi"/>
        </w:rPr>
        <w:t xml:space="preserve"> and the Network of Cancer Genes 5.0</w:t>
      </w:r>
      <w:r w:rsidR="00DF74F0" w:rsidRPr="00D24A4E">
        <w:rPr>
          <w:rFonts w:cstheme="minorHAnsi"/>
        </w:rPr>
        <w:t>.</w:t>
      </w:r>
      <w:hyperlink r:id="rId123" w:anchor="pcbi.1006318.ref069" w:history="1">
        <w:r w:rsidRPr="005913D3">
          <w:rPr>
            <w:rStyle w:val="Hyperlink"/>
            <w:rFonts w:cstheme="minorHAnsi"/>
            <w:vertAlign w:val="superscript"/>
          </w:rPr>
          <w:t>69</w:t>
        </w:r>
      </w:hyperlink>
      <w:r w:rsidRPr="005913D3">
        <w:rPr>
          <w:rFonts w:cstheme="minorHAnsi"/>
        </w:rPr>
        <w:t xml:space="preserve"> It resulted 2,944 cancer-related genes in total. We performed a hypergeometric test between the inferred </w:t>
      </w:r>
      <w:proofErr w:type="spellStart"/>
      <w:r w:rsidRPr="005913D3">
        <w:rPr>
          <w:rFonts w:cstheme="minorHAnsi"/>
        </w:rPr>
        <w:t>ceRNAs</w:t>
      </w:r>
      <w:proofErr w:type="spellEnd"/>
      <w:r w:rsidRPr="005913D3">
        <w:rPr>
          <w:rFonts w:cstheme="minorHAnsi"/>
        </w:rPr>
        <w:t xml:space="preserve"> in each cancer type with the cancer-related gene list. The results showed that </w:t>
      </w:r>
      <w:proofErr w:type="spellStart"/>
      <w:r w:rsidRPr="005913D3">
        <w:rPr>
          <w:rFonts w:cstheme="minorHAnsi"/>
        </w:rPr>
        <w:t>ceRNAs</w:t>
      </w:r>
      <w:proofErr w:type="spellEnd"/>
      <w:r w:rsidRPr="005913D3">
        <w:rPr>
          <w:rFonts w:cstheme="minorHAnsi"/>
        </w:rPr>
        <w:t xml:space="preserve"> were significantly enriched in the cancer-related genes (p-values were 4.3e-4 (BRCA), 5.0e-3 (KIRC), and 1.9e-5 (HNSC)). We also performed a hypergeometric test between the DE RNAs that were not predicted to be </w:t>
      </w:r>
      <w:proofErr w:type="spellStart"/>
      <w:r w:rsidRPr="005913D3">
        <w:rPr>
          <w:rFonts w:cstheme="minorHAnsi"/>
        </w:rPr>
        <w:t>ceRNAs</w:t>
      </w:r>
      <w:proofErr w:type="spellEnd"/>
      <w:r w:rsidRPr="005913D3">
        <w:rPr>
          <w:rFonts w:cstheme="minorHAnsi"/>
        </w:rPr>
        <w:t xml:space="preserve"> (i.e., non-</w:t>
      </w:r>
      <w:proofErr w:type="spellStart"/>
      <w:r w:rsidRPr="005913D3">
        <w:rPr>
          <w:rFonts w:cstheme="minorHAnsi"/>
        </w:rPr>
        <w:t>ceRNAs</w:t>
      </w:r>
      <w:proofErr w:type="spellEnd"/>
      <w:r w:rsidRPr="005913D3">
        <w:rPr>
          <w:rFonts w:cstheme="minorHAnsi"/>
        </w:rPr>
        <w:t xml:space="preserve">) and the cancer-related genes. In all the three cancer types, unlike the </w:t>
      </w:r>
      <w:proofErr w:type="spellStart"/>
      <w:r w:rsidRPr="005913D3">
        <w:rPr>
          <w:rFonts w:cstheme="minorHAnsi"/>
        </w:rPr>
        <w:t>ceRNAs</w:t>
      </w:r>
      <w:proofErr w:type="spellEnd"/>
      <w:r w:rsidRPr="005913D3">
        <w:rPr>
          <w:rFonts w:cstheme="minorHAnsi"/>
        </w:rPr>
        <w:t>, the non-</w:t>
      </w:r>
      <w:proofErr w:type="spellStart"/>
      <w:r w:rsidRPr="005913D3">
        <w:rPr>
          <w:rFonts w:cstheme="minorHAnsi"/>
        </w:rPr>
        <w:t>ceRNAs</w:t>
      </w:r>
      <w:proofErr w:type="spellEnd"/>
      <w:r w:rsidRPr="005913D3">
        <w:rPr>
          <w:rFonts w:cstheme="minorHAnsi"/>
        </w:rPr>
        <w:t xml:space="preserve"> did not show significant enrichment with the cancer-related genes (p-values ≈ 1 in all three cancer types).</w:t>
      </w:r>
    </w:p>
    <w:p w14:paraId="3FBB00B2" w14:textId="7EC6CD35" w:rsidR="005913D3" w:rsidRPr="005913D3" w:rsidRDefault="005913D3" w:rsidP="00DF74F0">
      <w:pPr>
        <w:pStyle w:val="NoSpacing"/>
        <w:ind w:firstLine="720"/>
        <w:rPr>
          <w:rFonts w:cstheme="minorHAnsi"/>
        </w:rPr>
      </w:pPr>
      <w:bookmarkStart w:id="84" w:name="article1.body1.sec3.sec3.sec2.p2"/>
      <w:bookmarkEnd w:id="84"/>
      <w:r w:rsidRPr="005913D3">
        <w:rPr>
          <w:rFonts w:cstheme="minorHAnsi"/>
        </w:rPr>
        <w:t xml:space="preserve">To explore the significance of </w:t>
      </w:r>
      <w:proofErr w:type="spellStart"/>
      <w:r w:rsidRPr="005913D3">
        <w:rPr>
          <w:rFonts w:cstheme="minorHAnsi"/>
        </w:rPr>
        <w:t>lncRNAs</w:t>
      </w:r>
      <w:proofErr w:type="spellEnd"/>
      <w:r w:rsidRPr="005913D3">
        <w:rPr>
          <w:rFonts w:cstheme="minorHAnsi"/>
        </w:rPr>
        <w:t xml:space="preserve"> which were </w:t>
      </w:r>
      <w:proofErr w:type="spellStart"/>
      <w:r w:rsidRPr="005913D3">
        <w:rPr>
          <w:rFonts w:cstheme="minorHAnsi"/>
        </w:rPr>
        <w:t>ceRNAs</w:t>
      </w:r>
      <w:proofErr w:type="spellEnd"/>
      <w:r w:rsidRPr="005913D3">
        <w:rPr>
          <w:rFonts w:cstheme="minorHAnsi"/>
        </w:rPr>
        <w:t xml:space="preserve">, we analyzed the degree of connection of </w:t>
      </w:r>
      <w:proofErr w:type="spellStart"/>
      <w:r w:rsidRPr="005913D3">
        <w:rPr>
          <w:rFonts w:cstheme="minorHAnsi"/>
        </w:rPr>
        <w:t>lncRNAs</w:t>
      </w:r>
      <w:proofErr w:type="spellEnd"/>
      <w:r w:rsidRPr="005913D3">
        <w:rPr>
          <w:rFonts w:cstheme="minorHAnsi"/>
        </w:rPr>
        <w:t xml:space="preserve"> in the </w:t>
      </w:r>
      <w:proofErr w:type="spellStart"/>
      <w:r w:rsidRPr="005913D3">
        <w:rPr>
          <w:rFonts w:cstheme="minorHAnsi"/>
        </w:rPr>
        <w:t>ceRNA</w:t>
      </w:r>
      <w:proofErr w:type="spellEnd"/>
      <w:r w:rsidRPr="005913D3">
        <w:rPr>
          <w:rFonts w:cstheme="minorHAnsi"/>
        </w:rPr>
        <w:t xml:space="preserve"> networks. A hub </w:t>
      </w:r>
      <w:proofErr w:type="spellStart"/>
      <w:r w:rsidRPr="005913D3">
        <w:rPr>
          <w:rFonts w:cstheme="minorHAnsi"/>
        </w:rPr>
        <w:t>ceRNA</w:t>
      </w:r>
      <w:proofErr w:type="spellEnd"/>
      <w:r w:rsidRPr="005913D3">
        <w:rPr>
          <w:rFonts w:cstheme="minorHAnsi"/>
        </w:rPr>
        <w:t xml:space="preserve"> in the network was defined as the </w:t>
      </w:r>
      <w:proofErr w:type="spellStart"/>
      <w:r w:rsidRPr="005913D3">
        <w:rPr>
          <w:rFonts w:cstheme="minorHAnsi"/>
        </w:rPr>
        <w:t>ceRNAs</w:t>
      </w:r>
      <w:proofErr w:type="spellEnd"/>
      <w:r w:rsidRPr="005913D3">
        <w:rPr>
          <w:rFonts w:cstheme="minorHAnsi"/>
        </w:rPr>
        <w:t xml:space="preserve"> which had high degree (i.e., top 90% degree) in the </w:t>
      </w:r>
      <w:proofErr w:type="spellStart"/>
      <w:r w:rsidRPr="005913D3">
        <w:rPr>
          <w:rFonts w:cstheme="minorHAnsi"/>
        </w:rPr>
        <w:t>ceRNA</w:t>
      </w:r>
      <w:proofErr w:type="spellEnd"/>
      <w:r w:rsidRPr="005913D3">
        <w:rPr>
          <w:rFonts w:cstheme="minorHAnsi"/>
        </w:rPr>
        <w:t xml:space="preserve"> network. Within of hub </w:t>
      </w:r>
      <w:proofErr w:type="spellStart"/>
      <w:r w:rsidRPr="005913D3">
        <w:rPr>
          <w:rFonts w:cstheme="minorHAnsi"/>
        </w:rPr>
        <w:t>ceRNAs</w:t>
      </w:r>
      <w:proofErr w:type="spellEnd"/>
      <w:r w:rsidRPr="005913D3">
        <w:rPr>
          <w:rFonts w:cstheme="minorHAnsi"/>
        </w:rPr>
        <w:t xml:space="preserve"> in each cancer, we found a small number of </w:t>
      </w:r>
      <w:proofErr w:type="gramStart"/>
      <w:r w:rsidRPr="005913D3">
        <w:rPr>
          <w:rFonts w:cstheme="minorHAnsi"/>
        </w:rPr>
        <w:t>hub</w:t>
      </w:r>
      <w:proofErr w:type="gramEnd"/>
      <w:r w:rsidRPr="005913D3">
        <w:rPr>
          <w:rFonts w:cstheme="minorHAnsi"/>
        </w:rPr>
        <w:t xml:space="preserve"> </w:t>
      </w:r>
      <w:proofErr w:type="spellStart"/>
      <w:r w:rsidRPr="005913D3">
        <w:rPr>
          <w:rFonts w:cstheme="minorHAnsi"/>
        </w:rPr>
        <w:t>lncRNAs</w:t>
      </w:r>
      <w:proofErr w:type="spellEnd"/>
      <w:r w:rsidRPr="005913D3">
        <w:rPr>
          <w:rFonts w:cstheme="minorHAnsi"/>
        </w:rPr>
        <w:t xml:space="preserve"> (11 (BRCA), 0 (KIRC), and 2 (HNSC)). Interestingly, MAGI2-AS3 was a hub lncRNA in both BRCA and HNSC, and it was also the lncRNA with the highest degree in both the BRCA and HNSC </w:t>
      </w:r>
      <w:proofErr w:type="spellStart"/>
      <w:r w:rsidRPr="005913D3">
        <w:rPr>
          <w:rFonts w:cstheme="minorHAnsi"/>
        </w:rPr>
        <w:t>ceRNA</w:t>
      </w:r>
      <w:proofErr w:type="spellEnd"/>
      <w:r w:rsidRPr="005913D3">
        <w:rPr>
          <w:rFonts w:cstheme="minorHAnsi"/>
        </w:rPr>
        <w:t xml:space="preserve"> interaction networks. Among the MAGI-AS3’s </w:t>
      </w:r>
      <w:proofErr w:type="spellStart"/>
      <w:r w:rsidRPr="005913D3">
        <w:rPr>
          <w:rFonts w:cstheme="minorHAnsi"/>
        </w:rPr>
        <w:t>ceRNA</w:t>
      </w:r>
      <w:proofErr w:type="spellEnd"/>
      <w:r w:rsidRPr="005913D3">
        <w:rPr>
          <w:rFonts w:cstheme="minorHAnsi"/>
        </w:rPr>
        <w:t xml:space="preserve"> partners, 25% (BRCA) and 35% (KIRC) of them were cancer-associated genes. Recently, MAGI2-AS3 was shown to play an important role in tumorigenesis and </w:t>
      </w:r>
      <w:proofErr w:type="spellStart"/>
      <w:r w:rsidRPr="005913D3">
        <w:rPr>
          <w:rFonts w:cstheme="minorHAnsi"/>
        </w:rPr>
        <w:t>tumour</w:t>
      </w:r>
      <w:proofErr w:type="spellEnd"/>
      <w:r w:rsidRPr="005913D3">
        <w:rPr>
          <w:rFonts w:cstheme="minorHAnsi"/>
        </w:rPr>
        <w:t xml:space="preserve"> progression in </w:t>
      </w:r>
      <w:r w:rsidRPr="005913D3">
        <w:rPr>
          <w:rFonts w:cstheme="minorHAnsi"/>
        </w:rPr>
        <w:lastRenderedPageBreak/>
        <w:t>breast cancer</w:t>
      </w:r>
      <w:r w:rsidR="00DF74F0" w:rsidRPr="00D24A4E">
        <w:rPr>
          <w:rFonts w:cstheme="minorHAnsi"/>
        </w:rPr>
        <w:t>.</w:t>
      </w:r>
      <w:hyperlink r:id="rId124" w:anchor="pcbi.1006318.ref070" w:history="1">
        <w:r w:rsidRPr="005913D3">
          <w:rPr>
            <w:rStyle w:val="Hyperlink"/>
            <w:rFonts w:cstheme="minorHAnsi"/>
            <w:vertAlign w:val="superscript"/>
          </w:rPr>
          <w:t>70</w:t>
        </w:r>
      </w:hyperlink>
      <w:r w:rsidRPr="005913D3">
        <w:rPr>
          <w:rFonts w:cstheme="minorHAnsi"/>
        </w:rPr>
        <w:t xml:space="preserve"> These result suggests that while </w:t>
      </w:r>
      <w:proofErr w:type="spellStart"/>
      <w:r w:rsidRPr="005913D3">
        <w:rPr>
          <w:rFonts w:cstheme="minorHAnsi"/>
        </w:rPr>
        <w:t>lncRNAs</w:t>
      </w:r>
      <w:proofErr w:type="spellEnd"/>
      <w:r w:rsidRPr="005913D3">
        <w:rPr>
          <w:rFonts w:cstheme="minorHAnsi"/>
        </w:rPr>
        <w:t xml:space="preserve"> contributed to a small number of </w:t>
      </w:r>
      <w:proofErr w:type="spellStart"/>
      <w:r w:rsidRPr="005913D3">
        <w:rPr>
          <w:rFonts w:cstheme="minorHAnsi"/>
        </w:rPr>
        <w:t>ceRNA</w:t>
      </w:r>
      <w:proofErr w:type="spellEnd"/>
      <w:r w:rsidRPr="005913D3">
        <w:rPr>
          <w:rFonts w:cstheme="minorHAnsi"/>
        </w:rPr>
        <w:t xml:space="preserve"> interactions, the hub </w:t>
      </w:r>
      <w:proofErr w:type="spellStart"/>
      <w:r w:rsidRPr="005913D3">
        <w:rPr>
          <w:rFonts w:cstheme="minorHAnsi"/>
        </w:rPr>
        <w:t>lncRNAs</w:t>
      </w:r>
      <w:proofErr w:type="spellEnd"/>
      <w:r w:rsidRPr="005913D3">
        <w:rPr>
          <w:rFonts w:cstheme="minorHAnsi"/>
        </w:rPr>
        <w:t xml:space="preserve"> may hold important functions in cancer biology.</w:t>
      </w:r>
    </w:p>
    <w:p w14:paraId="04167726" w14:textId="77777777" w:rsidR="005913D3" w:rsidRPr="005B2871" w:rsidRDefault="005913D3" w:rsidP="00DF74F0">
      <w:pPr>
        <w:pStyle w:val="Heading2"/>
        <w:rPr>
          <w:rFonts w:asciiTheme="minorHAnsi" w:hAnsiTheme="minorHAnsi" w:cstheme="minorHAnsi"/>
          <w:b/>
        </w:rPr>
      </w:pPr>
      <w:bookmarkStart w:id="85" w:name="sec021"/>
      <w:bookmarkEnd w:id="85"/>
      <w:proofErr w:type="spellStart"/>
      <w:r w:rsidRPr="005B2871">
        <w:rPr>
          <w:rFonts w:asciiTheme="minorHAnsi" w:hAnsiTheme="minorHAnsi" w:cstheme="minorHAnsi"/>
          <w:b/>
        </w:rPr>
        <w:t>CeRNAs</w:t>
      </w:r>
      <w:proofErr w:type="spellEnd"/>
      <w:r w:rsidRPr="005B2871">
        <w:rPr>
          <w:rFonts w:asciiTheme="minorHAnsi" w:hAnsiTheme="minorHAnsi" w:cstheme="minorHAnsi"/>
          <w:b/>
        </w:rPr>
        <w:t xml:space="preserve"> were potential biomarkers for cancer prognosis.</w:t>
      </w:r>
    </w:p>
    <w:p w14:paraId="6CE58F0B" w14:textId="77777777" w:rsidR="005913D3" w:rsidRPr="005913D3" w:rsidRDefault="005913D3" w:rsidP="00DF74F0">
      <w:pPr>
        <w:pStyle w:val="NoSpacing"/>
        <w:ind w:firstLine="720"/>
        <w:rPr>
          <w:rFonts w:cstheme="minorHAnsi"/>
        </w:rPr>
      </w:pPr>
      <w:bookmarkStart w:id="86" w:name="article1.body1.sec3.sec3.sec3.p1"/>
      <w:bookmarkEnd w:id="86"/>
      <w:r w:rsidRPr="005913D3">
        <w:rPr>
          <w:rFonts w:cstheme="minorHAnsi"/>
        </w:rPr>
        <w:t xml:space="preserve">In order to assess the prognostic power of the </w:t>
      </w:r>
      <w:proofErr w:type="spellStart"/>
      <w:r w:rsidRPr="005913D3">
        <w:rPr>
          <w:rFonts w:cstheme="minorHAnsi"/>
        </w:rPr>
        <w:t>ceRNAs</w:t>
      </w:r>
      <w:proofErr w:type="spellEnd"/>
      <w:r w:rsidRPr="005913D3">
        <w:rPr>
          <w:rFonts w:cstheme="minorHAnsi"/>
        </w:rPr>
        <w:t xml:space="preserve">, we tested if the </w:t>
      </w:r>
      <w:proofErr w:type="spellStart"/>
      <w:r w:rsidRPr="005913D3">
        <w:rPr>
          <w:rFonts w:cstheme="minorHAnsi"/>
        </w:rPr>
        <w:t>ceRNAs</w:t>
      </w:r>
      <w:proofErr w:type="spellEnd"/>
      <w:r w:rsidRPr="005913D3">
        <w:rPr>
          <w:rFonts w:cstheme="minorHAnsi"/>
        </w:rPr>
        <w:t xml:space="preserve"> were better than the non-</w:t>
      </w:r>
      <w:proofErr w:type="spellStart"/>
      <w:r w:rsidRPr="005913D3">
        <w:rPr>
          <w:rFonts w:cstheme="minorHAnsi"/>
        </w:rPr>
        <w:t>ceRNAs</w:t>
      </w:r>
      <w:proofErr w:type="spellEnd"/>
      <w:r w:rsidRPr="005913D3">
        <w:rPr>
          <w:rFonts w:cstheme="minorHAnsi"/>
        </w:rPr>
        <w:t xml:space="preserve"> (i.e., DE genes not in the </w:t>
      </w:r>
      <w:proofErr w:type="spellStart"/>
      <w:r w:rsidRPr="005913D3">
        <w:rPr>
          <w:rFonts w:cstheme="minorHAnsi"/>
        </w:rPr>
        <w:t>ceRNA</w:t>
      </w:r>
      <w:proofErr w:type="spellEnd"/>
      <w:r w:rsidRPr="005913D3">
        <w:rPr>
          <w:rFonts w:cstheme="minorHAnsi"/>
        </w:rPr>
        <w:t xml:space="preserve"> network) at predicting survival status of cancer patients. Univariate Cox proportional hazard model was fit for each DE RNA, which was either a </w:t>
      </w:r>
      <w:proofErr w:type="spellStart"/>
      <w:r w:rsidRPr="005913D3">
        <w:rPr>
          <w:rFonts w:cstheme="minorHAnsi"/>
        </w:rPr>
        <w:t>ceRNA</w:t>
      </w:r>
      <w:proofErr w:type="spellEnd"/>
      <w:r w:rsidRPr="005913D3">
        <w:rPr>
          <w:rFonts w:cstheme="minorHAnsi"/>
        </w:rPr>
        <w:t xml:space="preserve"> or a non-</w:t>
      </w:r>
      <w:proofErr w:type="spellStart"/>
      <w:r w:rsidRPr="005913D3">
        <w:rPr>
          <w:rFonts w:cstheme="minorHAnsi"/>
        </w:rPr>
        <w:t>ceRNA</w:t>
      </w:r>
      <w:proofErr w:type="spellEnd"/>
      <w:r w:rsidRPr="005913D3">
        <w:rPr>
          <w:rFonts w:cstheme="minorHAnsi"/>
        </w:rPr>
        <w:t>. The response variable was the number of days till death for each patient. The patients who were alive or had no death record were censored and their last follow-up dates were used.</w:t>
      </w:r>
    </w:p>
    <w:p w14:paraId="3DAD9993" w14:textId="77777777" w:rsidR="005913D3" w:rsidRPr="005913D3" w:rsidRDefault="005913D3" w:rsidP="00DF74F0">
      <w:pPr>
        <w:pStyle w:val="NoSpacing"/>
        <w:ind w:firstLine="720"/>
        <w:rPr>
          <w:rFonts w:cstheme="minorHAnsi"/>
        </w:rPr>
      </w:pPr>
      <w:bookmarkStart w:id="87" w:name="article1.body1.sec3.sec3.sec3.p2"/>
      <w:bookmarkEnd w:id="87"/>
      <w:r w:rsidRPr="005913D3">
        <w:rPr>
          <w:rFonts w:cstheme="minorHAnsi"/>
        </w:rPr>
        <w:t xml:space="preserve">After hazard model fitting, each DE RNA was associated with a hazard ratio and a p-value (from testing the null hypothesis that its hazard ratio equals to 1). A hazard ratio &gt; 1 implies that an increase of expression of the gene increases the risk of death, while a hazard ratio &lt; 1 implies that an increase of the gene expression decreases the risk of death. Thus, the prognostic power of a gene is reflected through how much its hazard ratio is deviated from 1 (i.e., </w:t>
      </w:r>
      <w:r w:rsidRPr="005913D3">
        <w:rPr>
          <w:rFonts w:ascii="Cambria Math" w:hAnsi="Cambria Math" w:cs="Cambria Math"/>
        </w:rPr>
        <w:t>∣</w:t>
      </w:r>
      <w:r w:rsidRPr="005913D3">
        <w:rPr>
          <w:rFonts w:cstheme="minorHAnsi"/>
        </w:rPr>
        <w:t xml:space="preserve">hazard </w:t>
      </w:r>
      <w:proofErr w:type="gramStart"/>
      <w:r w:rsidRPr="005913D3">
        <w:rPr>
          <w:rFonts w:cstheme="minorHAnsi"/>
        </w:rPr>
        <w:t>ratio</w:t>
      </w:r>
      <w:r w:rsidRPr="005913D3">
        <w:rPr>
          <w:rFonts w:ascii="Calibri" w:hAnsi="Calibri" w:cs="Calibri"/>
        </w:rPr>
        <w:t>—</w:t>
      </w:r>
      <w:r w:rsidRPr="005913D3">
        <w:rPr>
          <w:rFonts w:cstheme="minorHAnsi"/>
        </w:rPr>
        <w:t>1</w:t>
      </w:r>
      <w:proofErr w:type="gramEnd"/>
      <w:r w:rsidRPr="005913D3">
        <w:rPr>
          <w:rFonts w:ascii="Cambria Math" w:hAnsi="Cambria Math" w:cs="Cambria Math"/>
        </w:rPr>
        <w:t>∣</w:t>
      </w:r>
      <w:r w:rsidRPr="005913D3">
        <w:rPr>
          <w:rFonts w:cstheme="minorHAnsi"/>
        </w:rPr>
        <w:t>).</w:t>
      </w:r>
    </w:p>
    <w:p w14:paraId="47E96A8D" w14:textId="2BBB5A59" w:rsidR="005913D3" w:rsidRPr="00D24A4E" w:rsidRDefault="005913D3" w:rsidP="00DF74F0">
      <w:pPr>
        <w:pStyle w:val="NoSpacing"/>
        <w:ind w:firstLine="720"/>
        <w:rPr>
          <w:rFonts w:cstheme="minorHAnsi"/>
        </w:rPr>
      </w:pPr>
      <w:bookmarkStart w:id="88" w:name="article1.body1.sec3.sec3.sec3.p3"/>
      <w:bookmarkEnd w:id="88"/>
      <w:r w:rsidRPr="005913D3">
        <w:rPr>
          <w:rFonts w:cstheme="minorHAnsi"/>
        </w:rPr>
        <w:t>A DE RNA was considered as a potential prognostic biomarker if its Cox proportional hazard ratio’s p-value was smaller than 0.05. </w:t>
      </w:r>
      <w:hyperlink r:id="rId125" w:anchor="pcbi-1006318-g003" w:history="1">
        <w:r w:rsidRPr="005913D3">
          <w:rPr>
            <w:rStyle w:val="Hyperlink"/>
            <w:rFonts w:cstheme="minorHAnsi"/>
          </w:rPr>
          <w:t>Fig 3</w:t>
        </w:r>
      </w:hyperlink>
      <w:r w:rsidRPr="005913D3">
        <w:rPr>
          <w:rFonts w:cstheme="minorHAnsi"/>
        </w:rPr>
        <w:t xml:space="preserve"> shows the hazard ratio distribution of the prognostic </w:t>
      </w:r>
      <w:proofErr w:type="spellStart"/>
      <w:r w:rsidRPr="005913D3">
        <w:rPr>
          <w:rFonts w:cstheme="minorHAnsi"/>
        </w:rPr>
        <w:t>ceRNAs</w:t>
      </w:r>
      <w:proofErr w:type="spellEnd"/>
      <w:r w:rsidRPr="005913D3">
        <w:rPr>
          <w:rFonts w:cstheme="minorHAnsi"/>
        </w:rPr>
        <w:t xml:space="preserve"> versus the prognostic non-</w:t>
      </w:r>
      <w:proofErr w:type="spellStart"/>
      <w:r w:rsidRPr="005913D3">
        <w:rPr>
          <w:rFonts w:cstheme="minorHAnsi"/>
        </w:rPr>
        <w:t>ceRNAs</w:t>
      </w:r>
      <w:proofErr w:type="spellEnd"/>
      <w:r w:rsidRPr="005913D3">
        <w:rPr>
          <w:rFonts w:cstheme="minorHAnsi"/>
        </w:rPr>
        <w:t xml:space="preserve"> for each cancer type. The Wilcoxon rank-sum test was applied to test whether the hazard ratio of prognostic </w:t>
      </w:r>
      <w:proofErr w:type="spellStart"/>
      <w:r w:rsidRPr="005913D3">
        <w:rPr>
          <w:rFonts w:cstheme="minorHAnsi"/>
        </w:rPr>
        <w:t>ceRNAs</w:t>
      </w:r>
      <w:proofErr w:type="spellEnd"/>
      <w:r w:rsidRPr="005913D3">
        <w:rPr>
          <w:rFonts w:cstheme="minorHAnsi"/>
        </w:rPr>
        <w:t xml:space="preserve"> and non-</w:t>
      </w:r>
      <w:proofErr w:type="spellStart"/>
      <w:r w:rsidRPr="005913D3">
        <w:rPr>
          <w:rFonts w:cstheme="minorHAnsi"/>
        </w:rPr>
        <w:t>ceRNAs</w:t>
      </w:r>
      <w:proofErr w:type="spellEnd"/>
      <w:r w:rsidRPr="005913D3">
        <w:rPr>
          <w:rFonts w:cstheme="minorHAnsi"/>
        </w:rPr>
        <w:t xml:space="preserve"> came from the same distribution. In BRCA, we observed a marginal Wilcoxon p-value (0.10). However, the median </w:t>
      </w:r>
      <w:proofErr w:type="spellStart"/>
      <w:r w:rsidRPr="005913D3">
        <w:rPr>
          <w:rFonts w:cstheme="minorHAnsi"/>
        </w:rPr>
        <w:t>ceRNAs</w:t>
      </w:r>
      <w:proofErr w:type="spellEnd"/>
      <w:r w:rsidRPr="005913D3">
        <w:rPr>
          <w:rFonts w:cstheme="minorHAnsi"/>
        </w:rPr>
        <w:t xml:space="preserve">’ hazard ratio was high (1.54), signifying that an increase of BRCA </w:t>
      </w:r>
      <w:proofErr w:type="spellStart"/>
      <w:r w:rsidRPr="005913D3">
        <w:rPr>
          <w:rFonts w:cstheme="minorHAnsi"/>
        </w:rPr>
        <w:t>ceRNAs</w:t>
      </w:r>
      <w:proofErr w:type="spellEnd"/>
      <w:r w:rsidRPr="005913D3">
        <w:rPr>
          <w:rFonts w:cstheme="minorHAnsi"/>
        </w:rPr>
        <w:t>’ expression was associated with increased risk of death. The Wilcoxon p-values for KIRC (1.4e-35) and HNSC (0.03) were both significant. Notably, in all the three cancer types, compared to the non-</w:t>
      </w:r>
      <w:proofErr w:type="spellStart"/>
      <w:r w:rsidRPr="005913D3">
        <w:rPr>
          <w:rFonts w:cstheme="minorHAnsi"/>
        </w:rPr>
        <w:t>ceRNAs</w:t>
      </w:r>
      <w:proofErr w:type="spellEnd"/>
      <w:r w:rsidRPr="005913D3">
        <w:rPr>
          <w:rFonts w:cstheme="minorHAnsi"/>
        </w:rPr>
        <w:t xml:space="preserve">’ hazard ratios, the </w:t>
      </w:r>
      <w:proofErr w:type="spellStart"/>
      <w:r w:rsidRPr="005913D3">
        <w:rPr>
          <w:rFonts w:cstheme="minorHAnsi"/>
        </w:rPr>
        <w:t>ceRNAs</w:t>
      </w:r>
      <w:proofErr w:type="spellEnd"/>
      <w:r w:rsidRPr="005913D3">
        <w:rPr>
          <w:rFonts w:cstheme="minorHAnsi"/>
        </w:rPr>
        <w:t xml:space="preserve">’ hazard ratios were deviated from 1 with higher magnitude, which suggests that the </w:t>
      </w:r>
      <w:proofErr w:type="spellStart"/>
      <w:r w:rsidRPr="005913D3">
        <w:rPr>
          <w:rFonts w:cstheme="minorHAnsi"/>
        </w:rPr>
        <w:t>ceRNAs</w:t>
      </w:r>
      <w:proofErr w:type="spellEnd"/>
      <w:r w:rsidRPr="005913D3">
        <w:rPr>
          <w:rFonts w:cstheme="minorHAnsi"/>
        </w:rPr>
        <w:t xml:space="preserve"> hold higher prognostic power than the non-</w:t>
      </w:r>
      <w:proofErr w:type="spellStart"/>
      <w:r w:rsidRPr="005913D3">
        <w:rPr>
          <w:rFonts w:cstheme="minorHAnsi"/>
        </w:rPr>
        <w:t>ceRNAs</w:t>
      </w:r>
      <w:proofErr w:type="spellEnd"/>
      <w:r w:rsidRPr="005913D3">
        <w:rPr>
          <w:rFonts w:cstheme="minorHAnsi"/>
        </w:rPr>
        <w:t xml:space="preserve">. We observed that the median hazard ratio of prognostic </w:t>
      </w:r>
      <w:proofErr w:type="spellStart"/>
      <w:r w:rsidRPr="005913D3">
        <w:rPr>
          <w:rFonts w:cstheme="minorHAnsi"/>
        </w:rPr>
        <w:t>ceRNAs</w:t>
      </w:r>
      <w:proofErr w:type="spellEnd"/>
      <w:r w:rsidRPr="005913D3">
        <w:rPr>
          <w:rFonts w:cstheme="minorHAnsi"/>
        </w:rPr>
        <w:t xml:space="preserve"> in KIRC was smaller than 1 whereas the median hazard ratios of prognostic </w:t>
      </w:r>
      <w:proofErr w:type="spellStart"/>
      <w:r w:rsidRPr="005913D3">
        <w:rPr>
          <w:rFonts w:cstheme="minorHAnsi"/>
        </w:rPr>
        <w:t>ceRNAs</w:t>
      </w:r>
      <w:proofErr w:type="spellEnd"/>
      <w:r w:rsidRPr="005913D3">
        <w:rPr>
          <w:rFonts w:cstheme="minorHAnsi"/>
        </w:rPr>
        <w:t xml:space="preserve"> in BRCA and HNSC were higher than 1. This result indicates that the prognostic </w:t>
      </w:r>
      <w:proofErr w:type="spellStart"/>
      <w:r w:rsidRPr="005913D3">
        <w:rPr>
          <w:rFonts w:cstheme="minorHAnsi"/>
        </w:rPr>
        <w:t>ceRNAs</w:t>
      </w:r>
      <w:proofErr w:type="spellEnd"/>
      <w:r w:rsidRPr="005913D3">
        <w:rPr>
          <w:rFonts w:cstheme="minorHAnsi"/>
        </w:rPr>
        <w:t xml:space="preserve"> in KIRC were more likely to be involved in tumor suppressor-related activities, while the prognostic </w:t>
      </w:r>
      <w:proofErr w:type="spellStart"/>
      <w:r w:rsidRPr="005913D3">
        <w:rPr>
          <w:rFonts w:cstheme="minorHAnsi"/>
        </w:rPr>
        <w:t>ceRNAs</w:t>
      </w:r>
      <w:proofErr w:type="spellEnd"/>
      <w:r w:rsidRPr="005913D3">
        <w:rPr>
          <w:rFonts w:cstheme="minorHAnsi"/>
        </w:rPr>
        <w:t xml:space="preserve"> in BRCA and HNSC were more likely to be involved in oncogene-related activities.</w:t>
      </w:r>
    </w:p>
    <w:p w14:paraId="4D85D7FB" w14:textId="77777777" w:rsidR="00DF74F0" w:rsidRPr="005913D3" w:rsidRDefault="00DF74F0" w:rsidP="00DF74F0">
      <w:pPr>
        <w:pStyle w:val="NoSpacing"/>
        <w:ind w:firstLine="720"/>
        <w:rPr>
          <w:rFonts w:cstheme="minorHAnsi"/>
        </w:rPr>
      </w:pPr>
    </w:p>
    <w:p w14:paraId="60A98E5E" w14:textId="1E430C82" w:rsidR="005913D3" w:rsidRPr="005913D3" w:rsidRDefault="005913D3" w:rsidP="005913D3">
      <w:pPr>
        <w:pStyle w:val="NoSpacing"/>
        <w:rPr>
          <w:rFonts w:cstheme="minorHAnsi"/>
        </w:rPr>
      </w:pPr>
      <w:bookmarkStart w:id="89" w:name="pcbi-1006318-g003"/>
      <w:bookmarkEnd w:id="89"/>
      <w:r w:rsidRPr="00D24A4E">
        <w:rPr>
          <w:rFonts w:cstheme="minorHAnsi"/>
        </w:rPr>
        <w:drawing>
          <wp:inline distT="0" distB="0" distL="0" distR="0" wp14:anchorId="68947700" wp14:editId="5C493E09">
            <wp:extent cx="3657600" cy="1920240"/>
            <wp:effectExtent l="0" t="0" r="0" b="3810"/>
            <wp:docPr id="4" name="Picture 4" descr="Fig 3. Hazard ratio distribution of prognostic ceRNAs and non-ceRNAs in each cancer type.&#10;A prognostic RNA was defined as a DE RNA whose p-value from the univariate Cox regression was smaller than 0.05. For each cancer type, the prognostic RNAs were categorized into ceRNAs and non-ceRNAs. The p-values shown in the plot were from the Wilcoxon rank-sum test between hazard ratios of prognostic ceRNAs and non-ceRNAs.&#10;https://doi.org/10.1371/journal.pcbi.1006318.g003&#10;&#10;">
              <a:hlinkClick xmlns:a="http://schemas.openxmlformats.org/drawingml/2006/main" r:id="rId126"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humbnail">
                      <a:hlinkClick r:id="rId126" tooltip="&quot;Click for larger image&quot;"/>
                    </pic:cNvPr>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3657600" cy="1920240"/>
                    </a:xfrm>
                    <a:prstGeom prst="rect">
                      <a:avLst/>
                    </a:prstGeom>
                    <a:noFill/>
                    <a:ln>
                      <a:noFill/>
                    </a:ln>
                  </pic:spPr>
                </pic:pic>
              </a:graphicData>
            </a:graphic>
          </wp:inline>
        </w:drawing>
      </w:r>
    </w:p>
    <w:p w14:paraId="2A786E5C" w14:textId="77777777" w:rsidR="005913D3" w:rsidRPr="005913D3" w:rsidRDefault="005913D3" w:rsidP="005913D3">
      <w:pPr>
        <w:pStyle w:val="NoSpacing"/>
        <w:rPr>
          <w:rFonts w:cstheme="minorHAnsi"/>
          <w:b/>
          <w:bCs/>
        </w:rPr>
      </w:pPr>
      <w:r w:rsidRPr="005913D3">
        <w:rPr>
          <w:rFonts w:cstheme="minorHAnsi"/>
          <w:b/>
          <w:bCs/>
        </w:rPr>
        <w:t xml:space="preserve">Fig 3. Hazard ratio distribution of prognostic </w:t>
      </w:r>
      <w:proofErr w:type="spellStart"/>
      <w:r w:rsidRPr="005913D3">
        <w:rPr>
          <w:rFonts w:cstheme="minorHAnsi"/>
          <w:b/>
          <w:bCs/>
        </w:rPr>
        <w:t>ceRNAs</w:t>
      </w:r>
      <w:proofErr w:type="spellEnd"/>
      <w:r w:rsidRPr="005913D3">
        <w:rPr>
          <w:rFonts w:cstheme="minorHAnsi"/>
          <w:b/>
          <w:bCs/>
        </w:rPr>
        <w:t xml:space="preserve"> and non-</w:t>
      </w:r>
      <w:proofErr w:type="spellStart"/>
      <w:r w:rsidRPr="005913D3">
        <w:rPr>
          <w:rFonts w:cstheme="minorHAnsi"/>
          <w:b/>
          <w:bCs/>
        </w:rPr>
        <w:t>ceRNAs</w:t>
      </w:r>
      <w:proofErr w:type="spellEnd"/>
      <w:r w:rsidRPr="005913D3">
        <w:rPr>
          <w:rFonts w:cstheme="minorHAnsi"/>
          <w:b/>
          <w:bCs/>
        </w:rPr>
        <w:t xml:space="preserve"> in each cancer type.</w:t>
      </w:r>
    </w:p>
    <w:p w14:paraId="382E19E1" w14:textId="7B1AFD26" w:rsidR="005913D3" w:rsidRPr="005913D3" w:rsidRDefault="005913D3" w:rsidP="005913D3">
      <w:pPr>
        <w:pStyle w:val="NoSpacing"/>
        <w:rPr>
          <w:rFonts w:cstheme="minorHAnsi"/>
        </w:rPr>
      </w:pPr>
      <w:bookmarkStart w:id="90" w:name="article1.body1.sec3.sec3.sec3.fig1.capti"/>
      <w:bookmarkEnd w:id="90"/>
      <w:r w:rsidRPr="005913D3">
        <w:rPr>
          <w:rFonts w:cstheme="minorHAnsi"/>
        </w:rPr>
        <w:t xml:space="preserve">A prognostic RNA was defined as a DE RNA whose p-value from the univariate Cox regression was smaller than 0.05. For each cancer type, the prognostic RNAs were categorized into </w:t>
      </w:r>
      <w:proofErr w:type="spellStart"/>
      <w:r w:rsidRPr="005913D3">
        <w:rPr>
          <w:rFonts w:cstheme="minorHAnsi"/>
        </w:rPr>
        <w:t>ceRNAs</w:t>
      </w:r>
      <w:proofErr w:type="spellEnd"/>
      <w:r w:rsidRPr="005913D3">
        <w:rPr>
          <w:rFonts w:cstheme="minorHAnsi"/>
        </w:rPr>
        <w:t xml:space="preserve"> and non-</w:t>
      </w:r>
      <w:proofErr w:type="spellStart"/>
      <w:r w:rsidRPr="005913D3">
        <w:rPr>
          <w:rFonts w:cstheme="minorHAnsi"/>
        </w:rPr>
        <w:t>ceRNAs</w:t>
      </w:r>
      <w:proofErr w:type="spellEnd"/>
      <w:r w:rsidRPr="005913D3">
        <w:rPr>
          <w:rFonts w:cstheme="minorHAnsi"/>
        </w:rPr>
        <w:t xml:space="preserve">. The p-values shown in the plot were from the Wilcoxon rank-sum test between hazard ratios of prognostic </w:t>
      </w:r>
      <w:proofErr w:type="spellStart"/>
      <w:r w:rsidRPr="005913D3">
        <w:rPr>
          <w:rFonts w:cstheme="minorHAnsi"/>
        </w:rPr>
        <w:t>ceRNAs</w:t>
      </w:r>
      <w:proofErr w:type="spellEnd"/>
      <w:r w:rsidRPr="005913D3">
        <w:rPr>
          <w:rFonts w:cstheme="minorHAnsi"/>
        </w:rPr>
        <w:t xml:space="preserve"> and non-</w:t>
      </w:r>
      <w:proofErr w:type="spellStart"/>
      <w:r w:rsidRPr="005913D3">
        <w:rPr>
          <w:rFonts w:cstheme="minorHAnsi"/>
        </w:rPr>
        <w:t>ceRNAs</w:t>
      </w:r>
      <w:proofErr w:type="spellEnd"/>
      <w:r w:rsidRPr="005913D3">
        <w:rPr>
          <w:rFonts w:cstheme="minorHAnsi"/>
        </w:rPr>
        <w:t>.</w:t>
      </w:r>
      <w:r w:rsidR="005365E7">
        <w:rPr>
          <w:rFonts w:cstheme="minorHAnsi"/>
        </w:rPr>
        <w:t xml:space="preserve"> </w:t>
      </w:r>
      <w:hyperlink r:id="rId128" w:history="1">
        <w:r w:rsidRPr="005913D3">
          <w:rPr>
            <w:rStyle w:val="Hyperlink"/>
            <w:rFonts w:cstheme="minorHAnsi"/>
          </w:rPr>
          <w:t>https://doi.org/10.1371/journal.pcbi.1006318.g003</w:t>
        </w:r>
      </w:hyperlink>
    </w:p>
    <w:p w14:paraId="3E9190E2" w14:textId="77777777" w:rsidR="00DF74F0" w:rsidRPr="00D24A4E" w:rsidRDefault="00DF74F0" w:rsidP="005913D3">
      <w:pPr>
        <w:pStyle w:val="NoSpacing"/>
        <w:rPr>
          <w:rFonts w:cstheme="minorHAnsi"/>
        </w:rPr>
      </w:pPr>
      <w:bookmarkStart w:id="91" w:name="sec022"/>
      <w:bookmarkEnd w:id="91"/>
    </w:p>
    <w:p w14:paraId="5BA3A407" w14:textId="3A03CB0D" w:rsidR="005913D3" w:rsidRPr="005B2871" w:rsidRDefault="005913D3" w:rsidP="00DF74F0">
      <w:pPr>
        <w:pStyle w:val="Heading2"/>
        <w:rPr>
          <w:rFonts w:asciiTheme="minorHAnsi" w:hAnsiTheme="minorHAnsi" w:cstheme="minorHAnsi"/>
          <w:b/>
        </w:rPr>
      </w:pPr>
      <w:proofErr w:type="spellStart"/>
      <w:r w:rsidRPr="005B2871">
        <w:rPr>
          <w:rFonts w:asciiTheme="minorHAnsi" w:hAnsiTheme="minorHAnsi" w:cstheme="minorHAnsi"/>
          <w:b/>
        </w:rPr>
        <w:t>CeRNA</w:t>
      </w:r>
      <w:proofErr w:type="spellEnd"/>
      <w:r w:rsidRPr="005B2871">
        <w:rPr>
          <w:rFonts w:asciiTheme="minorHAnsi" w:hAnsiTheme="minorHAnsi" w:cstheme="minorHAnsi"/>
          <w:b/>
        </w:rPr>
        <w:t xml:space="preserve"> modules were enriched with cancer processes.</w:t>
      </w:r>
    </w:p>
    <w:p w14:paraId="2FD891D6" w14:textId="634379B6" w:rsidR="005913D3" w:rsidRPr="005913D3" w:rsidRDefault="005913D3" w:rsidP="00DF74F0">
      <w:pPr>
        <w:pStyle w:val="NoSpacing"/>
        <w:ind w:firstLine="720"/>
        <w:rPr>
          <w:rFonts w:cstheme="minorHAnsi"/>
        </w:rPr>
      </w:pPr>
      <w:bookmarkStart w:id="92" w:name="article1.body1.sec3.sec3.sec4.p1"/>
      <w:bookmarkEnd w:id="92"/>
      <w:r w:rsidRPr="005913D3">
        <w:rPr>
          <w:rFonts w:cstheme="minorHAnsi"/>
        </w:rPr>
        <w:t xml:space="preserve">To examine the biological significance of the inferred </w:t>
      </w:r>
      <w:proofErr w:type="spellStart"/>
      <w:r w:rsidRPr="005913D3">
        <w:rPr>
          <w:rFonts w:cstheme="minorHAnsi"/>
        </w:rPr>
        <w:t>ceRNA</w:t>
      </w:r>
      <w:proofErr w:type="spellEnd"/>
      <w:r w:rsidRPr="005913D3">
        <w:rPr>
          <w:rFonts w:cstheme="minorHAnsi"/>
        </w:rPr>
        <w:t xml:space="preserve"> networks, we clustered each </w:t>
      </w:r>
      <w:proofErr w:type="spellStart"/>
      <w:r w:rsidRPr="005913D3">
        <w:rPr>
          <w:rFonts w:cstheme="minorHAnsi"/>
        </w:rPr>
        <w:t>ceRNA</w:t>
      </w:r>
      <w:proofErr w:type="spellEnd"/>
      <w:r w:rsidRPr="005913D3">
        <w:rPr>
          <w:rFonts w:cstheme="minorHAnsi"/>
        </w:rPr>
        <w:t xml:space="preserve"> network into modules and performed functional enrichment on each module. A </w:t>
      </w:r>
      <w:proofErr w:type="spellStart"/>
      <w:r w:rsidRPr="005913D3">
        <w:rPr>
          <w:rFonts w:cstheme="minorHAnsi"/>
        </w:rPr>
        <w:t>ceRNA</w:t>
      </w:r>
      <w:proofErr w:type="spellEnd"/>
      <w:r w:rsidRPr="005913D3">
        <w:rPr>
          <w:rFonts w:cstheme="minorHAnsi"/>
        </w:rPr>
        <w:t xml:space="preserve"> module was defined as a sub-network of densely connected </w:t>
      </w:r>
      <w:proofErr w:type="spellStart"/>
      <w:r w:rsidRPr="005913D3">
        <w:rPr>
          <w:rFonts w:cstheme="minorHAnsi"/>
        </w:rPr>
        <w:t>ceRNAs</w:t>
      </w:r>
      <w:proofErr w:type="spellEnd"/>
      <w:r w:rsidRPr="005913D3">
        <w:rPr>
          <w:rFonts w:cstheme="minorHAnsi"/>
        </w:rPr>
        <w:t xml:space="preserve">. We hypothesized that the </w:t>
      </w:r>
      <w:proofErr w:type="spellStart"/>
      <w:r w:rsidRPr="005913D3">
        <w:rPr>
          <w:rFonts w:cstheme="minorHAnsi"/>
        </w:rPr>
        <w:t>ceRNA</w:t>
      </w:r>
      <w:proofErr w:type="spellEnd"/>
      <w:r w:rsidRPr="005913D3">
        <w:rPr>
          <w:rFonts w:cstheme="minorHAnsi"/>
        </w:rPr>
        <w:t xml:space="preserve"> modules, which were extracted from the inferred </w:t>
      </w:r>
      <w:proofErr w:type="spellStart"/>
      <w:r w:rsidRPr="005913D3">
        <w:rPr>
          <w:rFonts w:cstheme="minorHAnsi"/>
        </w:rPr>
        <w:t>ceRNA</w:t>
      </w:r>
      <w:proofErr w:type="spellEnd"/>
      <w:r w:rsidRPr="005913D3">
        <w:rPr>
          <w:rFonts w:cstheme="minorHAnsi"/>
        </w:rPr>
        <w:t xml:space="preserve"> networks, may act as functional units and play an important role in cancer </w:t>
      </w:r>
      <w:r w:rsidRPr="005913D3">
        <w:rPr>
          <w:rFonts w:cstheme="minorHAnsi"/>
        </w:rPr>
        <w:lastRenderedPageBreak/>
        <w:t xml:space="preserve">development. To identify </w:t>
      </w:r>
      <w:proofErr w:type="spellStart"/>
      <w:r w:rsidRPr="005913D3">
        <w:rPr>
          <w:rFonts w:cstheme="minorHAnsi"/>
        </w:rPr>
        <w:t>ceRNA</w:t>
      </w:r>
      <w:proofErr w:type="spellEnd"/>
      <w:r w:rsidRPr="005913D3">
        <w:rPr>
          <w:rFonts w:cstheme="minorHAnsi"/>
        </w:rPr>
        <w:t xml:space="preserve"> modules in each </w:t>
      </w:r>
      <w:proofErr w:type="spellStart"/>
      <w:r w:rsidRPr="005913D3">
        <w:rPr>
          <w:rFonts w:cstheme="minorHAnsi"/>
        </w:rPr>
        <w:t>ceRNA</w:t>
      </w:r>
      <w:proofErr w:type="spellEnd"/>
      <w:r w:rsidRPr="005913D3">
        <w:rPr>
          <w:rFonts w:cstheme="minorHAnsi"/>
        </w:rPr>
        <w:t xml:space="preserve"> network, we employed the R package igraph</w:t>
      </w:r>
      <w:hyperlink r:id="rId129" w:anchor="pcbi.1006318.ref071" w:history="1">
        <w:r w:rsidRPr="005913D3">
          <w:rPr>
            <w:rStyle w:val="Hyperlink"/>
            <w:rFonts w:cstheme="minorHAnsi"/>
            <w:vertAlign w:val="superscript"/>
          </w:rPr>
          <w:t>71</w:t>
        </w:r>
      </w:hyperlink>
      <w:r w:rsidRPr="005913D3">
        <w:rPr>
          <w:rFonts w:cstheme="minorHAnsi"/>
        </w:rPr>
        <w:t xml:space="preserve"> to implement the multilevel graph clustering algorithm</w:t>
      </w:r>
      <w:r w:rsidR="00DF74F0" w:rsidRPr="00D24A4E">
        <w:rPr>
          <w:rFonts w:cstheme="minorHAnsi"/>
        </w:rPr>
        <w:t>.</w:t>
      </w:r>
      <w:hyperlink r:id="rId130" w:anchor="pcbi.1006318.ref072" w:history="1">
        <w:r w:rsidRPr="005913D3">
          <w:rPr>
            <w:rStyle w:val="Hyperlink"/>
            <w:rFonts w:cstheme="minorHAnsi"/>
            <w:vertAlign w:val="superscript"/>
          </w:rPr>
          <w:t>72</w:t>
        </w:r>
      </w:hyperlink>
      <w:r w:rsidRPr="005913D3">
        <w:rPr>
          <w:rFonts w:cstheme="minorHAnsi"/>
        </w:rPr>
        <w:t xml:space="preserve"> The algorithm identifies densely-connected modules within a network by using a greedy approach that aims to maximize the module’s modularity, which measures the density of connections inside the modules as compared to connections between the modules. In each iteration, each vertex is assigned/reassigned to a module to maximize the module’s modularity. When no vertex can be reassigned, each module is considered as a vertex. The process is restarted and will be stopped when only a single vertex is left or when the modularity </w:t>
      </w:r>
      <w:proofErr w:type="spellStart"/>
      <w:r w:rsidRPr="005913D3">
        <w:rPr>
          <w:rFonts w:cstheme="minorHAnsi"/>
        </w:rPr>
        <w:t>can not</w:t>
      </w:r>
      <w:proofErr w:type="spellEnd"/>
      <w:r w:rsidRPr="005913D3">
        <w:rPr>
          <w:rFonts w:cstheme="minorHAnsi"/>
        </w:rPr>
        <w:t xml:space="preserve"> be increased. Therefore, the algorithm does not require users to specify the number of modules in advance. When applied to large networks (&gt;100k nodes), the algorithm was able to return modules of high modularity without over-merging or over-dividing those modules</w:t>
      </w:r>
      <w:r w:rsidR="00B22200" w:rsidRPr="00D24A4E">
        <w:rPr>
          <w:rFonts w:cstheme="minorHAnsi"/>
        </w:rPr>
        <w:t>.</w:t>
      </w:r>
      <w:hyperlink r:id="rId131" w:anchor="pcbi.1006318.ref072" w:history="1">
        <w:r w:rsidRPr="005913D3">
          <w:rPr>
            <w:rStyle w:val="Hyperlink"/>
            <w:rFonts w:cstheme="minorHAnsi"/>
            <w:vertAlign w:val="superscript"/>
          </w:rPr>
          <w:t>72</w:t>
        </w:r>
      </w:hyperlink>
    </w:p>
    <w:p w14:paraId="225F8ACC" w14:textId="0B471A0F" w:rsidR="005913D3" w:rsidRPr="005913D3" w:rsidRDefault="005913D3" w:rsidP="00B22200">
      <w:pPr>
        <w:pStyle w:val="NoSpacing"/>
        <w:ind w:firstLine="720"/>
        <w:rPr>
          <w:rFonts w:cstheme="minorHAnsi"/>
        </w:rPr>
      </w:pPr>
      <w:bookmarkStart w:id="93" w:name="article1.body1.sec3.sec3.sec4.p2"/>
      <w:bookmarkEnd w:id="93"/>
      <w:r w:rsidRPr="005913D3">
        <w:rPr>
          <w:rFonts w:cstheme="minorHAnsi"/>
        </w:rPr>
        <w:t xml:space="preserve">To functionally annotate the modules, we performed enrichment analysis between the </w:t>
      </w:r>
      <w:proofErr w:type="spellStart"/>
      <w:r w:rsidRPr="005913D3">
        <w:rPr>
          <w:rFonts w:cstheme="minorHAnsi"/>
        </w:rPr>
        <w:t>ceRNAs</w:t>
      </w:r>
      <w:proofErr w:type="spellEnd"/>
      <w:r w:rsidRPr="005913D3">
        <w:rPr>
          <w:rFonts w:cstheme="minorHAnsi"/>
        </w:rPr>
        <w:t xml:space="preserve"> in each </w:t>
      </w:r>
      <w:proofErr w:type="spellStart"/>
      <w:r w:rsidRPr="005913D3">
        <w:rPr>
          <w:rFonts w:cstheme="minorHAnsi"/>
        </w:rPr>
        <w:t>ceRNA</w:t>
      </w:r>
      <w:proofErr w:type="spellEnd"/>
      <w:r w:rsidRPr="005913D3">
        <w:rPr>
          <w:rFonts w:cstheme="minorHAnsi"/>
        </w:rPr>
        <w:t xml:space="preserve"> module and Cancer Hallmark (CH) terms, Gene Ontology (GO) terms, and KEGG/REACTOME pathways. To make the enrichment test statistically feasible, only modules with at least 10 </w:t>
      </w:r>
      <w:proofErr w:type="spellStart"/>
      <w:r w:rsidRPr="005913D3">
        <w:rPr>
          <w:rFonts w:cstheme="minorHAnsi"/>
        </w:rPr>
        <w:t>ceRNAs</w:t>
      </w:r>
      <w:proofErr w:type="spellEnd"/>
      <w:r w:rsidRPr="005913D3">
        <w:rPr>
          <w:rFonts w:cstheme="minorHAnsi"/>
        </w:rPr>
        <w:t xml:space="preserve"> were used for this analysis. The R package clusterProfiler</w:t>
      </w:r>
      <w:hyperlink r:id="rId132" w:anchor="pcbi.1006318.ref073" w:history="1">
        <w:r w:rsidRPr="005913D3">
          <w:rPr>
            <w:rStyle w:val="Hyperlink"/>
            <w:rFonts w:cstheme="minorHAnsi"/>
            <w:vertAlign w:val="superscript"/>
          </w:rPr>
          <w:t>73</w:t>
        </w:r>
      </w:hyperlink>
      <w:r w:rsidRPr="005913D3">
        <w:rPr>
          <w:rFonts w:cstheme="minorHAnsi"/>
        </w:rPr>
        <w:t xml:space="preserve"> was used to perform the enrichment analysis.</w:t>
      </w:r>
    </w:p>
    <w:p w14:paraId="465C7599" w14:textId="78A4FED1" w:rsidR="005913D3" w:rsidRPr="00D24A4E" w:rsidRDefault="005913D3" w:rsidP="00B22200">
      <w:pPr>
        <w:pStyle w:val="NoSpacing"/>
        <w:ind w:firstLine="720"/>
        <w:rPr>
          <w:rFonts w:cstheme="minorHAnsi"/>
        </w:rPr>
      </w:pPr>
      <w:bookmarkStart w:id="94" w:name="article1.body1.sec3.sec3.sec4.p3"/>
      <w:bookmarkEnd w:id="94"/>
      <w:r w:rsidRPr="005913D3">
        <w:rPr>
          <w:rFonts w:cstheme="minorHAnsi"/>
        </w:rPr>
        <w:t xml:space="preserve">The number of </w:t>
      </w:r>
      <w:proofErr w:type="spellStart"/>
      <w:r w:rsidRPr="005913D3">
        <w:rPr>
          <w:rFonts w:cstheme="minorHAnsi"/>
        </w:rPr>
        <w:t>ceRNA</w:t>
      </w:r>
      <w:proofErr w:type="spellEnd"/>
      <w:r w:rsidRPr="005913D3">
        <w:rPr>
          <w:rFonts w:cstheme="minorHAnsi"/>
        </w:rPr>
        <w:t xml:space="preserve"> modules containing more than 10 </w:t>
      </w:r>
      <w:proofErr w:type="spellStart"/>
      <w:r w:rsidRPr="005913D3">
        <w:rPr>
          <w:rFonts w:cstheme="minorHAnsi"/>
        </w:rPr>
        <w:t>ceRNAs</w:t>
      </w:r>
      <w:proofErr w:type="spellEnd"/>
      <w:r w:rsidRPr="005913D3">
        <w:rPr>
          <w:rFonts w:cstheme="minorHAnsi"/>
        </w:rPr>
        <w:t xml:space="preserve"> for each cancer type was 18 (BRCA), 11 (KIRC), and 14 (HNSC). The average number of </w:t>
      </w:r>
      <w:proofErr w:type="spellStart"/>
      <w:r w:rsidRPr="005913D3">
        <w:rPr>
          <w:rFonts w:cstheme="minorHAnsi"/>
        </w:rPr>
        <w:t>ceRNAs</w:t>
      </w:r>
      <w:proofErr w:type="spellEnd"/>
      <w:r w:rsidRPr="005913D3">
        <w:rPr>
          <w:rFonts w:cstheme="minorHAnsi"/>
        </w:rPr>
        <w:t xml:space="preserve"> in each module was 74 (BRCA), 87 (KIRC), and 55 (HNSC). </w:t>
      </w:r>
      <w:hyperlink r:id="rId133" w:anchor="pcbi-1006318-t006" w:history="1">
        <w:r w:rsidRPr="005913D3">
          <w:rPr>
            <w:rStyle w:val="Hyperlink"/>
            <w:rFonts w:cstheme="minorHAnsi"/>
          </w:rPr>
          <w:t>Table 6</w:t>
        </w:r>
      </w:hyperlink>
      <w:r w:rsidRPr="005913D3">
        <w:rPr>
          <w:rFonts w:cstheme="minorHAnsi"/>
        </w:rPr>
        <w:t xml:space="preserve"> lists the CH terms that were enriched with the </w:t>
      </w:r>
      <w:proofErr w:type="spellStart"/>
      <w:r w:rsidRPr="005913D3">
        <w:rPr>
          <w:rFonts w:cstheme="minorHAnsi"/>
        </w:rPr>
        <w:t>ceRNA</w:t>
      </w:r>
      <w:proofErr w:type="spellEnd"/>
      <w:r w:rsidRPr="005913D3">
        <w:rPr>
          <w:rFonts w:cstheme="minorHAnsi"/>
        </w:rPr>
        <w:t xml:space="preserve"> modules in each cancer type. Notably, the CH term “Epithelial </w:t>
      </w:r>
      <w:proofErr w:type="gramStart"/>
      <w:r w:rsidRPr="005913D3">
        <w:rPr>
          <w:rFonts w:cstheme="minorHAnsi"/>
        </w:rPr>
        <w:t>To</w:t>
      </w:r>
      <w:proofErr w:type="gramEnd"/>
      <w:r w:rsidRPr="005913D3">
        <w:rPr>
          <w:rFonts w:cstheme="minorHAnsi"/>
        </w:rPr>
        <w:t xml:space="preserve"> Mesenchymal Transition” was enriched in all the three cancer types. The CH terms that were enriched in at least two cancer types included “G2M checkpoint”, “E2F targets”, “TGF beta signaling”, and “MYC Targets V1”. In all the three cancer types, there were several </w:t>
      </w:r>
      <w:proofErr w:type="spellStart"/>
      <w:r w:rsidRPr="005913D3">
        <w:rPr>
          <w:rFonts w:cstheme="minorHAnsi"/>
        </w:rPr>
        <w:t>ceRNA</w:t>
      </w:r>
      <w:proofErr w:type="spellEnd"/>
      <w:r w:rsidRPr="005913D3">
        <w:rPr>
          <w:rFonts w:cstheme="minorHAnsi"/>
        </w:rPr>
        <w:t xml:space="preserve"> modules that were associated with multiple CH terms (i.e., modules 3 and 7 in BRCA, modules 4 and 11 in KIRC, and modules 4 and 7 in HNSC). The same </w:t>
      </w:r>
      <w:proofErr w:type="spellStart"/>
      <w:r w:rsidRPr="005913D3">
        <w:rPr>
          <w:rFonts w:cstheme="minorHAnsi"/>
        </w:rPr>
        <w:t>ceRNA</w:t>
      </w:r>
      <w:proofErr w:type="spellEnd"/>
      <w:r w:rsidRPr="005913D3">
        <w:rPr>
          <w:rFonts w:cstheme="minorHAnsi"/>
        </w:rPr>
        <w:t xml:space="preserve"> modules were also enriched in GO terms and pathways related to regulation of cell division, development, and activation processes (see </w:t>
      </w:r>
      <w:hyperlink r:id="rId134" w:anchor="pcbi.1006318.s002" w:history="1">
        <w:r w:rsidRPr="005913D3">
          <w:rPr>
            <w:rStyle w:val="Hyperlink"/>
            <w:rFonts w:cstheme="minorHAnsi"/>
          </w:rPr>
          <w:t>S2 File</w:t>
        </w:r>
      </w:hyperlink>
      <w:r w:rsidRPr="005913D3">
        <w:rPr>
          <w:rFonts w:cstheme="minorHAnsi"/>
        </w:rPr>
        <w:t xml:space="preserve">). Interestingly, while some </w:t>
      </w:r>
      <w:proofErr w:type="spellStart"/>
      <w:r w:rsidRPr="005913D3">
        <w:rPr>
          <w:rFonts w:cstheme="minorHAnsi"/>
        </w:rPr>
        <w:t>ceRNA</w:t>
      </w:r>
      <w:proofErr w:type="spellEnd"/>
      <w:r w:rsidRPr="005913D3">
        <w:rPr>
          <w:rFonts w:cstheme="minorHAnsi"/>
        </w:rPr>
        <w:t xml:space="preserve"> modules that were not enriched in any CH term, they were enriched in GO terms and pathways associating with disease development and progression processes. For instance, module 15 in BRCA was enriched in the KEGG pathways related to Parkinson, Alzheimer, and Huntington diseases and module 2 in KIRC was enriched in GO Terms involving in negative regulation of metabolic process and molecular function. The list of </w:t>
      </w:r>
      <w:proofErr w:type="spellStart"/>
      <w:r w:rsidRPr="005913D3">
        <w:rPr>
          <w:rFonts w:cstheme="minorHAnsi"/>
        </w:rPr>
        <w:t>ceRNAs</w:t>
      </w:r>
      <w:proofErr w:type="spellEnd"/>
      <w:r w:rsidRPr="005913D3">
        <w:rPr>
          <w:rFonts w:cstheme="minorHAnsi"/>
        </w:rPr>
        <w:t xml:space="preserve"> in each </w:t>
      </w:r>
      <w:proofErr w:type="spellStart"/>
      <w:r w:rsidRPr="005913D3">
        <w:rPr>
          <w:rFonts w:cstheme="minorHAnsi"/>
        </w:rPr>
        <w:t>ceRNA</w:t>
      </w:r>
      <w:proofErr w:type="spellEnd"/>
      <w:r w:rsidRPr="005913D3">
        <w:rPr>
          <w:rFonts w:cstheme="minorHAnsi"/>
        </w:rPr>
        <w:t xml:space="preserve"> module and the list of enriched GO Terms and KEGG/REACTOME pathways for each </w:t>
      </w:r>
      <w:proofErr w:type="spellStart"/>
      <w:r w:rsidRPr="005913D3">
        <w:rPr>
          <w:rFonts w:cstheme="minorHAnsi"/>
        </w:rPr>
        <w:t>ceRNA</w:t>
      </w:r>
      <w:proofErr w:type="spellEnd"/>
      <w:r w:rsidRPr="005913D3">
        <w:rPr>
          <w:rFonts w:cstheme="minorHAnsi"/>
        </w:rPr>
        <w:t xml:space="preserve"> module could be found in </w:t>
      </w:r>
      <w:hyperlink r:id="rId135" w:anchor="pcbi.1006318.s002" w:history="1">
        <w:r w:rsidRPr="005913D3">
          <w:rPr>
            <w:rStyle w:val="Hyperlink"/>
            <w:rFonts w:cstheme="minorHAnsi"/>
          </w:rPr>
          <w:t>S2 File</w:t>
        </w:r>
      </w:hyperlink>
      <w:r w:rsidRPr="005913D3">
        <w:rPr>
          <w:rFonts w:cstheme="minorHAnsi"/>
        </w:rPr>
        <w:t>.</w:t>
      </w:r>
    </w:p>
    <w:p w14:paraId="6CD0943B" w14:textId="77777777" w:rsidR="00CF7D4E" w:rsidRPr="005913D3" w:rsidRDefault="00CF7D4E" w:rsidP="00B22200">
      <w:pPr>
        <w:pStyle w:val="NoSpacing"/>
        <w:ind w:firstLine="720"/>
        <w:rPr>
          <w:rFonts w:cstheme="minorHAnsi"/>
        </w:rPr>
      </w:pPr>
    </w:p>
    <w:p w14:paraId="4C6F2D82" w14:textId="35D8B171" w:rsidR="005913D3" w:rsidRDefault="005913D3" w:rsidP="005913D3">
      <w:pPr>
        <w:pStyle w:val="NoSpacing"/>
        <w:rPr>
          <w:rFonts w:cstheme="minorHAnsi"/>
        </w:rPr>
      </w:pPr>
      <w:bookmarkStart w:id="95" w:name="pcbi-1006318-t006"/>
      <w:bookmarkEnd w:id="95"/>
      <w:r w:rsidRPr="005913D3">
        <w:rPr>
          <w:rFonts w:cstheme="minorHAnsi"/>
          <w:b/>
          <w:bCs/>
        </w:rPr>
        <w:t xml:space="preserve">Table 6. Cancer hallmark terms that were enriched in the </w:t>
      </w:r>
      <w:proofErr w:type="spellStart"/>
      <w:r w:rsidRPr="005913D3">
        <w:rPr>
          <w:rFonts w:cstheme="minorHAnsi"/>
          <w:b/>
          <w:bCs/>
        </w:rPr>
        <w:t>ceRNA</w:t>
      </w:r>
      <w:proofErr w:type="spellEnd"/>
      <w:r w:rsidRPr="005913D3">
        <w:rPr>
          <w:rFonts w:cstheme="minorHAnsi"/>
          <w:b/>
          <w:bCs/>
        </w:rPr>
        <w:t xml:space="preserve"> modules.</w:t>
      </w:r>
      <w:r w:rsidR="005365E7">
        <w:rPr>
          <w:rFonts w:cstheme="minorHAnsi"/>
          <w:b/>
          <w:bCs/>
        </w:rPr>
        <w:t xml:space="preserve"> </w:t>
      </w:r>
      <w:hyperlink r:id="rId136" w:history="1">
        <w:r w:rsidRPr="005913D3">
          <w:rPr>
            <w:rStyle w:val="Hyperlink"/>
            <w:rFonts w:cstheme="minorHAnsi"/>
          </w:rPr>
          <w:t>https://doi.org/10.1371/journal.pcbi.1006318.t006</w:t>
        </w:r>
      </w:hyperlink>
    </w:p>
    <w:tbl>
      <w:tblPr>
        <w:tblStyle w:val="TableGridLight"/>
        <w:tblW w:w="5000" w:type="pct"/>
        <w:tblLook w:val="0020" w:firstRow="1" w:lastRow="0" w:firstColumn="0" w:lastColumn="0" w:noHBand="0" w:noVBand="0"/>
      </w:tblPr>
      <w:tblGrid>
        <w:gridCol w:w="820"/>
        <w:gridCol w:w="2240"/>
        <w:gridCol w:w="5798"/>
        <w:gridCol w:w="1212"/>
      </w:tblGrid>
      <w:tr w:rsidR="00A0666D" w:rsidRPr="00A0666D" w14:paraId="680B66BB" w14:textId="77777777" w:rsidTr="00F832DA">
        <w:trPr>
          <w:trHeight w:val="239"/>
        </w:trPr>
        <w:tc>
          <w:tcPr>
            <w:tcW w:w="407" w:type="pct"/>
          </w:tcPr>
          <w:p w14:paraId="439AF4AC" w14:textId="77777777" w:rsidR="00A0666D" w:rsidRPr="00A0666D" w:rsidRDefault="00A0666D" w:rsidP="00A0666D">
            <w:pPr>
              <w:pStyle w:val="NoSpacing"/>
              <w:rPr>
                <w:rFonts w:cstheme="minorHAnsi"/>
                <w:b/>
                <w:bCs/>
                <w:sz w:val="20"/>
              </w:rPr>
            </w:pPr>
            <w:r w:rsidRPr="00A0666D">
              <w:rPr>
                <w:rFonts w:cstheme="minorHAnsi"/>
                <w:b/>
                <w:bCs/>
                <w:sz w:val="20"/>
              </w:rPr>
              <w:t>Cancer type</w:t>
            </w:r>
          </w:p>
        </w:tc>
        <w:tc>
          <w:tcPr>
            <w:tcW w:w="1112" w:type="pct"/>
          </w:tcPr>
          <w:p w14:paraId="2AA931AB" w14:textId="77777777" w:rsidR="00A0666D" w:rsidRPr="00A0666D" w:rsidRDefault="00A0666D" w:rsidP="00A0666D">
            <w:pPr>
              <w:pStyle w:val="NoSpacing"/>
              <w:rPr>
                <w:rFonts w:cstheme="minorHAnsi"/>
                <w:b/>
                <w:bCs/>
                <w:sz w:val="20"/>
              </w:rPr>
            </w:pPr>
            <w:r w:rsidRPr="00A0666D">
              <w:rPr>
                <w:rFonts w:cstheme="minorHAnsi"/>
                <w:b/>
                <w:bCs/>
                <w:sz w:val="20"/>
              </w:rPr>
              <w:t xml:space="preserve">Cancer hallmark </w:t>
            </w:r>
            <w:proofErr w:type="spellStart"/>
            <w:r w:rsidRPr="00A0666D">
              <w:rPr>
                <w:rFonts w:cstheme="minorHAnsi"/>
                <w:b/>
                <w:bCs/>
                <w:sz w:val="20"/>
              </w:rPr>
              <w:t>geneset</w:t>
            </w:r>
            <w:proofErr w:type="spellEnd"/>
          </w:p>
        </w:tc>
        <w:tc>
          <w:tcPr>
            <w:tcW w:w="2879" w:type="pct"/>
          </w:tcPr>
          <w:p w14:paraId="37E33607" w14:textId="77777777" w:rsidR="00A0666D" w:rsidRPr="00A0666D" w:rsidRDefault="00A0666D" w:rsidP="00A0666D">
            <w:pPr>
              <w:pStyle w:val="NoSpacing"/>
              <w:rPr>
                <w:rFonts w:cstheme="minorHAnsi"/>
                <w:b/>
                <w:bCs/>
                <w:sz w:val="20"/>
              </w:rPr>
            </w:pPr>
            <w:r w:rsidRPr="00A0666D">
              <w:rPr>
                <w:rFonts w:cstheme="minorHAnsi"/>
                <w:b/>
                <w:bCs/>
                <w:sz w:val="20"/>
              </w:rPr>
              <w:t>Description</w:t>
            </w:r>
          </w:p>
        </w:tc>
        <w:tc>
          <w:tcPr>
            <w:tcW w:w="602" w:type="pct"/>
          </w:tcPr>
          <w:p w14:paraId="229C7A45" w14:textId="77777777" w:rsidR="00A0666D" w:rsidRPr="00A0666D" w:rsidRDefault="00A0666D" w:rsidP="00A0666D">
            <w:pPr>
              <w:pStyle w:val="NoSpacing"/>
              <w:rPr>
                <w:rFonts w:cstheme="minorHAnsi"/>
                <w:b/>
                <w:bCs/>
                <w:sz w:val="20"/>
              </w:rPr>
            </w:pPr>
            <w:r w:rsidRPr="00A0666D">
              <w:rPr>
                <w:rFonts w:cstheme="minorHAnsi"/>
                <w:b/>
                <w:bCs/>
                <w:sz w:val="20"/>
              </w:rPr>
              <w:t>Enriched Module</w:t>
            </w:r>
          </w:p>
        </w:tc>
      </w:tr>
      <w:tr w:rsidR="00F832DA" w:rsidRPr="00A0666D" w14:paraId="2FA440F7" w14:textId="77777777" w:rsidTr="00F832DA">
        <w:trPr>
          <w:trHeight w:val="237"/>
        </w:trPr>
        <w:tc>
          <w:tcPr>
            <w:tcW w:w="407" w:type="pct"/>
          </w:tcPr>
          <w:p w14:paraId="18710095" w14:textId="77777777" w:rsidR="00F832DA" w:rsidRPr="00A0666D" w:rsidRDefault="00F832DA" w:rsidP="00A0666D">
            <w:pPr>
              <w:pStyle w:val="NoSpacing"/>
              <w:rPr>
                <w:rFonts w:cstheme="minorHAnsi"/>
                <w:sz w:val="20"/>
              </w:rPr>
            </w:pPr>
            <w:r w:rsidRPr="00A0666D">
              <w:rPr>
                <w:rFonts w:cstheme="minorHAnsi"/>
                <w:sz w:val="20"/>
              </w:rPr>
              <w:t>BRCA</w:t>
            </w:r>
          </w:p>
        </w:tc>
        <w:tc>
          <w:tcPr>
            <w:tcW w:w="1112" w:type="pct"/>
          </w:tcPr>
          <w:p w14:paraId="42301624" w14:textId="77777777" w:rsidR="00F832DA" w:rsidRPr="00A0666D" w:rsidRDefault="00F832DA" w:rsidP="00A0666D">
            <w:pPr>
              <w:pStyle w:val="NoSpacing"/>
              <w:rPr>
                <w:rFonts w:cstheme="minorHAnsi"/>
                <w:sz w:val="20"/>
              </w:rPr>
            </w:pPr>
            <w:r w:rsidRPr="00A0666D">
              <w:rPr>
                <w:rFonts w:cstheme="minorHAnsi"/>
                <w:sz w:val="20"/>
              </w:rPr>
              <w:t>Epithelial Mesenchymal Transition</w:t>
            </w:r>
          </w:p>
        </w:tc>
        <w:tc>
          <w:tcPr>
            <w:tcW w:w="2879" w:type="pct"/>
          </w:tcPr>
          <w:p w14:paraId="49CE3DE4" w14:textId="77777777" w:rsidR="00F832DA" w:rsidRPr="00A0666D" w:rsidRDefault="00F832DA" w:rsidP="00A0666D">
            <w:pPr>
              <w:pStyle w:val="NoSpacing"/>
              <w:rPr>
                <w:rFonts w:cstheme="minorHAnsi"/>
                <w:sz w:val="20"/>
              </w:rPr>
            </w:pPr>
            <w:r w:rsidRPr="00A0666D">
              <w:rPr>
                <w:rFonts w:cstheme="minorHAnsi"/>
                <w:sz w:val="20"/>
              </w:rPr>
              <w:t>Genes defining epithelial-mesenchymal transition, as in wound healing, fibrosis and metastasis</w:t>
            </w:r>
          </w:p>
        </w:tc>
        <w:tc>
          <w:tcPr>
            <w:tcW w:w="602" w:type="pct"/>
          </w:tcPr>
          <w:p w14:paraId="0829335E" w14:textId="77777777" w:rsidR="00F832DA" w:rsidRPr="00A0666D" w:rsidRDefault="00F832DA" w:rsidP="00A0666D">
            <w:pPr>
              <w:pStyle w:val="NoSpacing"/>
              <w:rPr>
                <w:rFonts w:cstheme="minorHAnsi"/>
                <w:sz w:val="20"/>
              </w:rPr>
            </w:pPr>
            <w:r w:rsidRPr="00A0666D">
              <w:rPr>
                <w:rFonts w:cstheme="minorHAnsi"/>
                <w:sz w:val="20"/>
              </w:rPr>
              <w:t>2, 4, 14</w:t>
            </w:r>
          </w:p>
        </w:tc>
      </w:tr>
      <w:tr w:rsidR="00F832DA" w:rsidRPr="00A0666D" w14:paraId="74F379AE" w14:textId="77777777" w:rsidTr="00F832DA">
        <w:trPr>
          <w:trHeight w:val="234"/>
        </w:trPr>
        <w:tc>
          <w:tcPr>
            <w:tcW w:w="407" w:type="pct"/>
          </w:tcPr>
          <w:p w14:paraId="4B5D16D3" w14:textId="77777777" w:rsidR="00F832DA" w:rsidRPr="00A0666D" w:rsidRDefault="00F832DA" w:rsidP="00A0666D">
            <w:pPr>
              <w:pStyle w:val="NoSpacing"/>
              <w:rPr>
                <w:rFonts w:cstheme="minorHAnsi"/>
                <w:sz w:val="20"/>
              </w:rPr>
            </w:pPr>
          </w:p>
        </w:tc>
        <w:tc>
          <w:tcPr>
            <w:tcW w:w="1112" w:type="pct"/>
          </w:tcPr>
          <w:p w14:paraId="4D41875A" w14:textId="77777777" w:rsidR="00F832DA" w:rsidRPr="00A0666D" w:rsidRDefault="00F832DA" w:rsidP="00A0666D">
            <w:pPr>
              <w:pStyle w:val="NoSpacing"/>
              <w:rPr>
                <w:rFonts w:cstheme="minorHAnsi"/>
                <w:sz w:val="20"/>
              </w:rPr>
            </w:pPr>
            <w:r w:rsidRPr="00A0666D">
              <w:rPr>
                <w:rFonts w:cstheme="minorHAnsi"/>
                <w:sz w:val="20"/>
              </w:rPr>
              <w:t>E2F Targets</w:t>
            </w:r>
          </w:p>
        </w:tc>
        <w:tc>
          <w:tcPr>
            <w:tcW w:w="2879" w:type="pct"/>
          </w:tcPr>
          <w:p w14:paraId="65F25458" w14:textId="77777777" w:rsidR="00F832DA" w:rsidRPr="00A0666D" w:rsidRDefault="00F832DA" w:rsidP="00A0666D">
            <w:pPr>
              <w:pStyle w:val="NoSpacing"/>
              <w:rPr>
                <w:rFonts w:cstheme="minorHAnsi"/>
                <w:sz w:val="20"/>
              </w:rPr>
            </w:pPr>
            <w:r w:rsidRPr="00A0666D">
              <w:rPr>
                <w:rFonts w:cstheme="minorHAnsi"/>
                <w:sz w:val="20"/>
              </w:rPr>
              <w:t>Genes encoding cell cycle related targets of E2F transcription factors</w:t>
            </w:r>
          </w:p>
        </w:tc>
        <w:tc>
          <w:tcPr>
            <w:tcW w:w="602" w:type="pct"/>
          </w:tcPr>
          <w:p w14:paraId="1C9AAD35" w14:textId="77777777" w:rsidR="00F832DA" w:rsidRPr="00A0666D" w:rsidRDefault="00F832DA" w:rsidP="00A0666D">
            <w:pPr>
              <w:pStyle w:val="NoSpacing"/>
              <w:rPr>
                <w:rFonts w:cstheme="minorHAnsi"/>
                <w:sz w:val="20"/>
              </w:rPr>
            </w:pPr>
            <w:r w:rsidRPr="00A0666D">
              <w:rPr>
                <w:rFonts w:cstheme="minorHAnsi"/>
                <w:sz w:val="20"/>
              </w:rPr>
              <w:t>3, 7, 13</w:t>
            </w:r>
          </w:p>
        </w:tc>
      </w:tr>
      <w:tr w:rsidR="00F832DA" w:rsidRPr="00A0666D" w14:paraId="1DA4922E" w14:textId="77777777" w:rsidTr="00F832DA">
        <w:trPr>
          <w:trHeight w:val="234"/>
        </w:trPr>
        <w:tc>
          <w:tcPr>
            <w:tcW w:w="407" w:type="pct"/>
          </w:tcPr>
          <w:p w14:paraId="3B900797" w14:textId="77777777" w:rsidR="00F832DA" w:rsidRPr="00A0666D" w:rsidRDefault="00F832DA" w:rsidP="00A0666D">
            <w:pPr>
              <w:pStyle w:val="NoSpacing"/>
              <w:rPr>
                <w:rFonts w:cstheme="minorHAnsi"/>
                <w:sz w:val="20"/>
              </w:rPr>
            </w:pPr>
          </w:p>
        </w:tc>
        <w:tc>
          <w:tcPr>
            <w:tcW w:w="1112" w:type="pct"/>
          </w:tcPr>
          <w:p w14:paraId="1F7FFD9B" w14:textId="77777777" w:rsidR="00F832DA" w:rsidRPr="00A0666D" w:rsidRDefault="00F832DA" w:rsidP="00A0666D">
            <w:pPr>
              <w:pStyle w:val="NoSpacing"/>
              <w:rPr>
                <w:rFonts w:cstheme="minorHAnsi"/>
                <w:sz w:val="20"/>
              </w:rPr>
            </w:pPr>
            <w:r w:rsidRPr="00A0666D">
              <w:rPr>
                <w:rFonts w:cstheme="minorHAnsi"/>
                <w:sz w:val="20"/>
              </w:rPr>
              <w:t>Estrogen Response Early</w:t>
            </w:r>
          </w:p>
        </w:tc>
        <w:tc>
          <w:tcPr>
            <w:tcW w:w="2879" w:type="pct"/>
          </w:tcPr>
          <w:p w14:paraId="0C30DD4E" w14:textId="77777777" w:rsidR="00F832DA" w:rsidRPr="00A0666D" w:rsidRDefault="00F832DA" w:rsidP="00A0666D">
            <w:pPr>
              <w:pStyle w:val="NoSpacing"/>
              <w:rPr>
                <w:rFonts w:cstheme="minorHAnsi"/>
                <w:sz w:val="20"/>
              </w:rPr>
            </w:pPr>
            <w:r w:rsidRPr="00A0666D">
              <w:rPr>
                <w:rFonts w:cstheme="minorHAnsi"/>
                <w:sz w:val="20"/>
              </w:rPr>
              <w:t>Genes defining late response to estrogen</w:t>
            </w:r>
          </w:p>
        </w:tc>
        <w:tc>
          <w:tcPr>
            <w:tcW w:w="602" w:type="pct"/>
          </w:tcPr>
          <w:p w14:paraId="49A6C371" w14:textId="77777777" w:rsidR="00F832DA" w:rsidRPr="00A0666D" w:rsidRDefault="00F832DA" w:rsidP="00A0666D">
            <w:pPr>
              <w:pStyle w:val="NoSpacing"/>
              <w:rPr>
                <w:rFonts w:cstheme="minorHAnsi"/>
                <w:sz w:val="20"/>
              </w:rPr>
            </w:pPr>
            <w:r w:rsidRPr="00A0666D">
              <w:rPr>
                <w:rFonts w:cstheme="minorHAnsi"/>
                <w:sz w:val="20"/>
              </w:rPr>
              <w:t>1, 11</w:t>
            </w:r>
          </w:p>
        </w:tc>
      </w:tr>
      <w:tr w:rsidR="00F832DA" w:rsidRPr="00A0666D" w14:paraId="040D9735" w14:textId="77777777" w:rsidTr="00F832DA">
        <w:trPr>
          <w:trHeight w:val="234"/>
        </w:trPr>
        <w:tc>
          <w:tcPr>
            <w:tcW w:w="407" w:type="pct"/>
          </w:tcPr>
          <w:p w14:paraId="4D88B72B" w14:textId="77777777" w:rsidR="00F832DA" w:rsidRPr="00A0666D" w:rsidRDefault="00F832DA" w:rsidP="00A0666D">
            <w:pPr>
              <w:pStyle w:val="NoSpacing"/>
              <w:rPr>
                <w:rFonts w:cstheme="minorHAnsi"/>
                <w:sz w:val="20"/>
              </w:rPr>
            </w:pPr>
          </w:p>
        </w:tc>
        <w:tc>
          <w:tcPr>
            <w:tcW w:w="1112" w:type="pct"/>
          </w:tcPr>
          <w:p w14:paraId="10E7B8E7" w14:textId="77777777" w:rsidR="00F832DA" w:rsidRPr="00A0666D" w:rsidRDefault="00F832DA" w:rsidP="00A0666D">
            <w:pPr>
              <w:pStyle w:val="NoSpacing"/>
              <w:rPr>
                <w:rFonts w:cstheme="minorHAnsi"/>
                <w:sz w:val="20"/>
              </w:rPr>
            </w:pPr>
            <w:r w:rsidRPr="00A0666D">
              <w:rPr>
                <w:rFonts w:cstheme="minorHAnsi"/>
                <w:sz w:val="20"/>
              </w:rPr>
              <w:t>G2M Checkpoint</w:t>
            </w:r>
          </w:p>
        </w:tc>
        <w:tc>
          <w:tcPr>
            <w:tcW w:w="2879" w:type="pct"/>
          </w:tcPr>
          <w:p w14:paraId="24AD25F3" w14:textId="77777777" w:rsidR="00F832DA" w:rsidRPr="00A0666D" w:rsidRDefault="00F832DA" w:rsidP="00A0666D">
            <w:pPr>
              <w:pStyle w:val="NoSpacing"/>
              <w:rPr>
                <w:rFonts w:cstheme="minorHAnsi"/>
                <w:sz w:val="20"/>
              </w:rPr>
            </w:pPr>
            <w:r w:rsidRPr="00A0666D">
              <w:rPr>
                <w:rFonts w:cstheme="minorHAnsi"/>
                <w:sz w:val="20"/>
              </w:rPr>
              <w:t>Genes involved in the G2/M checkpoint, as in progression through the cell division cycle</w:t>
            </w:r>
          </w:p>
        </w:tc>
        <w:tc>
          <w:tcPr>
            <w:tcW w:w="602" w:type="pct"/>
          </w:tcPr>
          <w:p w14:paraId="21959F50" w14:textId="77777777" w:rsidR="00F832DA" w:rsidRPr="00A0666D" w:rsidRDefault="00F832DA" w:rsidP="00A0666D">
            <w:pPr>
              <w:pStyle w:val="NoSpacing"/>
              <w:rPr>
                <w:rFonts w:cstheme="minorHAnsi"/>
                <w:sz w:val="20"/>
              </w:rPr>
            </w:pPr>
            <w:r w:rsidRPr="00A0666D">
              <w:rPr>
                <w:rFonts w:cstheme="minorHAnsi"/>
                <w:sz w:val="20"/>
              </w:rPr>
              <w:t>3, 7</w:t>
            </w:r>
          </w:p>
        </w:tc>
      </w:tr>
      <w:tr w:rsidR="00F832DA" w:rsidRPr="00A0666D" w14:paraId="2E99AB3B" w14:textId="77777777" w:rsidTr="00F832DA">
        <w:trPr>
          <w:trHeight w:val="234"/>
        </w:trPr>
        <w:tc>
          <w:tcPr>
            <w:tcW w:w="407" w:type="pct"/>
          </w:tcPr>
          <w:p w14:paraId="186E8940" w14:textId="77777777" w:rsidR="00F832DA" w:rsidRPr="00A0666D" w:rsidRDefault="00F832DA" w:rsidP="00A0666D">
            <w:pPr>
              <w:pStyle w:val="NoSpacing"/>
              <w:rPr>
                <w:rFonts w:cstheme="minorHAnsi"/>
                <w:sz w:val="20"/>
              </w:rPr>
            </w:pPr>
          </w:p>
        </w:tc>
        <w:tc>
          <w:tcPr>
            <w:tcW w:w="1112" w:type="pct"/>
          </w:tcPr>
          <w:p w14:paraId="63940A2E" w14:textId="77777777" w:rsidR="00F832DA" w:rsidRPr="00A0666D" w:rsidRDefault="00F832DA" w:rsidP="00A0666D">
            <w:pPr>
              <w:pStyle w:val="NoSpacing"/>
              <w:rPr>
                <w:rFonts w:cstheme="minorHAnsi"/>
                <w:sz w:val="20"/>
              </w:rPr>
            </w:pPr>
            <w:r w:rsidRPr="00A0666D">
              <w:rPr>
                <w:rFonts w:cstheme="minorHAnsi"/>
                <w:sz w:val="20"/>
              </w:rPr>
              <w:t>TGF Beta Signaling</w:t>
            </w:r>
          </w:p>
        </w:tc>
        <w:tc>
          <w:tcPr>
            <w:tcW w:w="2879" w:type="pct"/>
          </w:tcPr>
          <w:p w14:paraId="41576DD0" w14:textId="77777777" w:rsidR="00F832DA" w:rsidRPr="00A0666D" w:rsidRDefault="00F832DA" w:rsidP="00A0666D">
            <w:pPr>
              <w:pStyle w:val="NoSpacing"/>
              <w:rPr>
                <w:rFonts w:cstheme="minorHAnsi"/>
                <w:sz w:val="20"/>
              </w:rPr>
            </w:pPr>
            <w:r w:rsidRPr="00A0666D">
              <w:rPr>
                <w:rFonts w:cstheme="minorHAnsi"/>
                <w:sz w:val="20"/>
              </w:rPr>
              <w:t>TGF-beta signaling pathway</w:t>
            </w:r>
          </w:p>
        </w:tc>
        <w:tc>
          <w:tcPr>
            <w:tcW w:w="602" w:type="pct"/>
          </w:tcPr>
          <w:p w14:paraId="521C9C01" w14:textId="77777777" w:rsidR="00F832DA" w:rsidRPr="00A0666D" w:rsidRDefault="00F832DA" w:rsidP="00A0666D">
            <w:pPr>
              <w:pStyle w:val="NoSpacing"/>
              <w:rPr>
                <w:rFonts w:cstheme="minorHAnsi"/>
                <w:sz w:val="20"/>
              </w:rPr>
            </w:pPr>
            <w:r w:rsidRPr="00A0666D">
              <w:rPr>
                <w:rFonts w:cstheme="minorHAnsi"/>
                <w:sz w:val="20"/>
              </w:rPr>
              <w:t>6</w:t>
            </w:r>
          </w:p>
        </w:tc>
      </w:tr>
      <w:tr w:rsidR="00F832DA" w:rsidRPr="00A0666D" w14:paraId="6E3D2B5D" w14:textId="77777777" w:rsidTr="00F832DA">
        <w:trPr>
          <w:trHeight w:val="234"/>
        </w:trPr>
        <w:tc>
          <w:tcPr>
            <w:tcW w:w="407" w:type="pct"/>
          </w:tcPr>
          <w:p w14:paraId="584ABA3E" w14:textId="77777777" w:rsidR="00F832DA" w:rsidRPr="00A0666D" w:rsidRDefault="00F832DA" w:rsidP="00A0666D">
            <w:pPr>
              <w:pStyle w:val="NoSpacing"/>
              <w:rPr>
                <w:rFonts w:cstheme="minorHAnsi"/>
                <w:sz w:val="20"/>
              </w:rPr>
            </w:pPr>
          </w:p>
        </w:tc>
        <w:tc>
          <w:tcPr>
            <w:tcW w:w="1112" w:type="pct"/>
          </w:tcPr>
          <w:p w14:paraId="45D7C520" w14:textId="77777777" w:rsidR="00F832DA" w:rsidRPr="00A0666D" w:rsidRDefault="00F832DA" w:rsidP="00A0666D">
            <w:pPr>
              <w:pStyle w:val="NoSpacing"/>
              <w:rPr>
                <w:rFonts w:cstheme="minorHAnsi"/>
                <w:sz w:val="20"/>
              </w:rPr>
            </w:pPr>
            <w:r w:rsidRPr="00A0666D">
              <w:rPr>
                <w:rFonts w:cstheme="minorHAnsi"/>
                <w:sz w:val="20"/>
              </w:rPr>
              <w:t>Spermatogenesis</w:t>
            </w:r>
          </w:p>
        </w:tc>
        <w:tc>
          <w:tcPr>
            <w:tcW w:w="2879" w:type="pct"/>
          </w:tcPr>
          <w:p w14:paraId="01B225FC" w14:textId="77777777" w:rsidR="00F832DA" w:rsidRPr="00A0666D" w:rsidRDefault="00F832DA" w:rsidP="00A0666D">
            <w:pPr>
              <w:pStyle w:val="NoSpacing"/>
              <w:rPr>
                <w:rFonts w:cstheme="minorHAnsi"/>
                <w:sz w:val="20"/>
              </w:rPr>
            </w:pPr>
            <w:r w:rsidRPr="00A0666D">
              <w:rPr>
                <w:rFonts w:cstheme="minorHAnsi"/>
                <w:sz w:val="20"/>
              </w:rPr>
              <w:t xml:space="preserve">Genes </w:t>
            </w:r>
            <w:proofErr w:type="gramStart"/>
            <w:r w:rsidRPr="00A0666D">
              <w:rPr>
                <w:rFonts w:cstheme="minorHAnsi"/>
                <w:sz w:val="20"/>
              </w:rPr>
              <w:t>up-regulated</w:t>
            </w:r>
            <w:proofErr w:type="gramEnd"/>
            <w:r w:rsidRPr="00A0666D">
              <w:rPr>
                <w:rFonts w:cstheme="minorHAnsi"/>
                <w:sz w:val="20"/>
              </w:rPr>
              <w:t xml:space="preserve"> during production of male gametes (sperm), as in spermatogenesis</w:t>
            </w:r>
          </w:p>
        </w:tc>
        <w:tc>
          <w:tcPr>
            <w:tcW w:w="602" w:type="pct"/>
          </w:tcPr>
          <w:p w14:paraId="2A67E15B" w14:textId="77777777" w:rsidR="00F832DA" w:rsidRPr="00A0666D" w:rsidRDefault="00F832DA" w:rsidP="00A0666D">
            <w:pPr>
              <w:pStyle w:val="NoSpacing"/>
              <w:rPr>
                <w:rFonts w:cstheme="minorHAnsi"/>
                <w:sz w:val="20"/>
              </w:rPr>
            </w:pPr>
            <w:r w:rsidRPr="00A0666D">
              <w:rPr>
                <w:rFonts w:cstheme="minorHAnsi"/>
                <w:sz w:val="20"/>
              </w:rPr>
              <w:t>7</w:t>
            </w:r>
          </w:p>
        </w:tc>
      </w:tr>
      <w:tr w:rsidR="00F832DA" w:rsidRPr="00A0666D" w14:paraId="3B935992" w14:textId="77777777" w:rsidTr="00F832DA">
        <w:trPr>
          <w:trHeight w:val="234"/>
        </w:trPr>
        <w:tc>
          <w:tcPr>
            <w:tcW w:w="407" w:type="pct"/>
          </w:tcPr>
          <w:p w14:paraId="3BB56E52" w14:textId="77777777" w:rsidR="00F832DA" w:rsidRPr="00A0666D" w:rsidRDefault="00F832DA" w:rsidP="00A0666D">
            <w:pPr>
              <w:pStyle w:val="NoSpacing"/>
              <w:rPr>
                <w:rFonts w:cstheme="minorHAnsi"/>
                <w:sz w:val="20"/>
              </w:rPr>
            </w:pPr>
          </w:p>
        </w:tc>
        <w:tc>
          <w:tcPr>
            <w:tcW w:w="1112" w:type="pct"/>
          </w:tcPr>
          <w:p w14:paraId="3A560A0B" w14:textId="77777777" w:rsidR="00F832DA" w:rsidRPr="00A0666D" w:rsidRDefault="00F832DA" w:rsidP="00A0666D">
            <w:pPr>
              <w:pStyle w:val="NoSpacing"/>
              <w:rPr>
                <w:rFonts w:cstheme="minorHAnsi"/>
                <w:sz w:val="20"/>
              </w:rPr>
            </w:pPr>
            <w:r w:rsidRPr="00A0666D">
              <w:rPr>
                <w:rFonts w:cstheme="minorHAnsi"/>
                <w:sz w:val="20"/>
              </w:rPr>
              <w:t>IL-6/JAK/STAT3 Signaling</w:t>
            </w:r>
          </w:p>
        </w:tc>
        <w:tc>
          <w:tcPr>
            <w:tcW w:w="2879" w:type="pct"/>
          </w:tcPr>
          <w:p w14:paraId="11CC2210" w14:textId="77777777" w:rsidR="00F832DA" w:rsidRPr="00A0666D" w:rsidRDefault="00F832DA" w:rsidP="00A0666D">
            <w:pPr>
              <w:pStyle w:val="NoSpacing"/>
              <w:rPr>
                <w:rFonts w:cstheme="minorHAnsi"/>
                <w:sz w:val="20"/>
              </w:rPr>
            </w:pPr>
            <w:r w:rsidRPr="00A0666D">
              <w:rPr>
                <w:rFonts w:cstheme="minorHAnsi"/>
                <w:sz w:val="20"/>
              </w:rPr>
              <w:t xml:space="preserve">Genes </w:t>
            </w:r>
            <w:proofErr w:type="gramStart"/>
            <w:r w:rsidRPr="00A0666D">
              <w:rPr>
                <w:rFonts w:cstheme="minorHAnsi"/>
                <w:sz w:val="20"/>
              </w:rPr>
              <w:t>up-regulated</w:t>
            </w:r>
            <w:proofErr w:type="gramEnd"/>
            <w:r w:rsidRPr="00A0666D">
              <w:rPr>
                <w:rFonts w:cstheme="minorHAnsi"/>
                <w:sz w:val="20"/>
              </w:rPr>
              <w:t xml:space="preserve"> by IL6 via STAT3, e.g., during acute phase response</w:t>
            </w:r>
          </w:p>
        </w:tc>
        <w:tc>
          <w:tcPr>
            <w:tcW w:w="602" w:type="pct"/>
          </w:tcPr>
          <w:p w14:paraId="5F438006" w14:textId="77777777" w:rsidR="00F832DA" w:rsidRPr="00A0666D" w:rsidRDefault="00F832DA" w:rsidP="00A0666D">
            <w:pPr>
              <w:pStyle w:val="NoSpacing"/>
              <w:rPr>
                <w:rFonts w:cstheme="minorHAnsi"/>
                <w:sz w:val="20"/>
              </w:rPr>
            </w:pPr>
            <w:r w:rsidRPr="00A0666D">
              <w:rPr>
                <w:rFonts w:cstheme="minorHAnsi"/>
                <w:sz w:val="20"/>
              </w:rPr>
              <w:t>12</w:t>
            </w:r>
          </w:p>
        </w:tc>
      </w:tr>
      <w:tr w:rsidR="00F832DA" w:rsidRPr="00A0666D" w14:paraId="604F04BA" w14:textId="77777777" w:rsidTr="00F832DA">
        <w:trPr>
          <w:trHeight w:val="234"/>
        </w:trPr>
        <w:tc>
          <w:tcPr>
            <w:tcW w:w="407" w:type="pct"/>
          </w:tcPr>
          <w:p w14:paraId="1EE00564" w14:textId="77777777" w:rsidR="00F832DA" w:rsidRPr="00A0666D" w:rsidRDefault="00F832DA" w:rsidP="00A0666D">
            <w:pPr>
              <w:pStyle w:val="NoSpacing"/>
              <w:rPr>
                <w:rFonts w:cstheme="minorHAnsi"/>
                <w:sz w:val="20"/>
              </w:rPr>
            </w:pPr>
          </w:p>
        </w:tc>
        <w:tc>
          <w:tcPr>
            <w:tcW w:w="1112" w:type="pct"/>
          </w:tcPr>
          <w:p w14:paraId="133B8E85" w14:textId="77777777" w:rsidR="00F832DA" w:rsidRPr="00A0666D" w:rsidRDefault="00F832DA" w:rsidP="00A0666D">
            <w:pPr>
              <w:pStyle w:val="NoSpacing"/>
              <w:rPr>
                <w:rFonts w:cstheme="minorHAnsi"/>
                <w:sz w:val="20"/>
              </w:rPr>
            </w:pPr>
            <w:r w:rsidRPr="00A0666D">
              <w:rPr>
                <w:rFonts w:cstheme="minorHAnsi"/>
                <w:sz w:val="20"/>
              </w:rPr>
              <w:t xml:space="preserve">Interferon </w:t>
            </w:r>
            <w:proofErr w:type="spellStart"/>
            <w:r w:rsidRPr="00A0666D">
              <w:rPr>
                <w:rFonts w:cstheme="minorHAnsi"/>
                <w:sz w:val="20"/>
              </w:rPr>
              <w:t>Gammaresponse</w:t>
            </w:r>
            <w:proofErr w:type="spellEnd"/>
          </w:p>
        </w:tc>
        <w:tc>
          <w:tcPr>
            <w:tcW w:w="2879" w:type="pct"/>
          </w:tcPr>
          <w:p w14:paraId="6ED738D7" w14:textId="77777777" w:rsidR="00F832DA" w:rsidRPr="00A0666D" w:rsidRDefault="00F832DA" w:rsidP="00A0666D">
            <w:pPr>
              <w:pStyle w:val="NoSpacing"/>
              <w:rPr>
                <w:rFonts w:cstheme="minorHAnsi"/>
                <w:sz w:val="20"/>
              </w:rPr>
            </w:pPr>
            <w:r w:rsidRPr="00A0666D">
              <w:rPr>
                <w:rFonts w:cstheme="minorHAnsi"/>
                <w:sz w:val="20"/>
              </w:rPr>
              <w:t xml:space="preserve">Genes </w:t>
            </w:r>
            <w:proofErr w:type="gramStart"/>
            <w:r w:rsidRPr="00A0666D">
              <w:rPr>
                <w:rFonts w:cstheme="minorHAnsi"/>
                <w:sz w:val="20"/>
              </w:rPr>
              <w:t>up-regulated</w:t>
            </w:r>
            <w:proofErr w:type="gramEnd"/>
            <w:r w:rsidRPr="00A0666D">
              <w:rPr>
                <w:rFonts w:cstheme="minorHAnsi"/>
                <w:sz w:val="20"/>
              </w:rPr>
              <w:t xml:space="preserve"> in response to IFNG</w:t>
            </w:r>
          </w:p>
        </w:tc>
        <w:tc>
          <w:tcPr>
            <w:tcW w:w="602" w:type="pct"/>
          </w:tcPr>
          <w:p w14:paraId="51AC769B" w14:textId="77777777" w:rsidR="00F832DA" w:rsidRPr="00A0666D" w:rsidRDefault="00F832DA" w:rsidP="00A0666D">
            <w:pPr>
              <w:pStyle w:val="NoSpacing"/>
              <w:rPr>
                <w:rFonts w:cstheme="minorHAnsi"/>
                <w:sz w:val="20"/>
              </w:rPr>
            </w:pPr>
            <w:r w:rsidRPr="00A0666D">
              <w:rPr>
                <w:rFonts w:cstheme="minorHAnsi"/>
                <w:sz w:val="20"/>
              </w:rPr>
              <w:t>12</w:t>
            </w:r>
          </w:p>
        </w:tc>
      </w:tr>
      <w:tr w:rsidR="00F832DA" w:rsidRPr="00A0666D" w14:paraId="5F2ADB0E" w14:textId="77777777" w:rsidTr="00F832DA">
        <w:trPr>
          <w:trHeight w:val="234"/>
        </w:trPr>
        <w:tc>
          <w:tcPr>
            <w:tcW w:w="407" w:type="pct"/>
          </w:tcPr>
          <w:p w14:paraId="52754D67" w14:textId="77777777" w:rsidR="00F832DA" w:rsidRPr="00A0666D" w:rsidRDefault="00F832DA" w:rsidP="00A0666D">
            <w:pPr>
              <w:pStyle w:val="NoSpacing"/>
              <w:rPr>
                <w:rFonts w:cstheme="minorHAnsi"/>
                <w:sz w:val="20"/>
              </w:rPr>
            </w:pPr>
          </w:p>
        </w:tc>
        <w:tc>
          <w:tcPr>
            <w:tcW w:w="1112" w:type="pct"/>
          </w:tcPr>
          <w:p w14:paraId="79274F97" w14:textId="77777777" w:rsidR="00F832DA" w:rsidRPr="00A0666D" w:rsidRDefault="00F832DA" w:rsidP="00A0666D">
            <w:pPr>
              <w:pStyle w:val="NoSpacing"/>
              <w:rPr>
                <w:rFonts w:cstheme="minorHAnsi"/>
                <w:sz w:val="20"/>
              </w:rPr>
            </w:pPr>
            <w:r w:rsidRPr="00A0666D">
              <w:rPr>
                <w:rFonts w:cstheme="minorHAnsi"/>
                <w:sz w:val="20"/>
              </w:rPr>
              <w:t>UV Response Up</w:t>
            </w:r>
          </w:p>
        </w:tc>
        <w:tc>
          <w:tcPr>
            <w:tcW w:w="2879" w:type="pct"/>
          </w:tcPr>
          <w:p w14:paraId="742558A0" w14:textId="77777777" w:rsidR="00F832DA" w:rsidRPr="00A0666D" w:rsidRDefault="00F832DA" w:rsidP="00A0666D">
            <w:pPr>
              <w:pStyle w:val="NoSpacing"/>
              <w:rPr>
                <w:rFonts w:cstheme="minorHAnsi"/>
                <w:sz w:val="20"/>
              </w:rPr>
            </w:pPr>
            <w:r w:rsidRPr="00A0666D">
              <w:rPr>
                <w:rFonts w:cstheme="minorHAnsi"/>
                <w:sz w:val="20"/>
              </w:rPr>
              <w:t xml:space="preserve">Genes </w:t>
            </w:r>
            <w:proofErr w:type="gramStart"/>
            <w:r w:rsidRPr="00A0666D">
              <w:rPr>
                <w:rFonts w:cstheme="minorHAnsi"/>
                <w:sz w:val="20"/>
              </w:rPr>
              <w:t>up-regulated</w:t>
            </w:r>
            <w:proofErr w:type="gramEnd"/>
            <w:r w:rsidRPr="00A0666D">
              <w:rPr>
                <w:rFonts w:cstheme="minorHAnsi"/>
                <w:sz w:val="20"/>
              </w:rPr>
              <w:t xml:space="preserve"> in response to ultraviolet (UV) radiation</w:t>
            </w:r>
          </w:p>
        </w:tc>
        <w:tc>
          <w:tcPr>
            <w:tcW w:w="602" w:type="pct"/>
          </w:tcPr>
          <w:p w14:paraId="57C5ED3B" w14:textId="77777777" w:rsidR="00F832DA" w:rsidRPr="00A0666D" w:rsidRDefault="00F832DA" w:rsidP="00A0666D">
            <w:pPr>
              <w:pStyle w:val="NoSpacing"/>
              <w:rPr>
                <w:rFonts w:cstheme="minorHAnsi"/>
                <w:sz w:val="20"/>
              </w:rPr>
            </w:pPr>
            <w:r w:rsidRPr="00A0666D">
              <w:rPr>
                <w:rFonts w:cstheme="minorHAnsi"/>
                <w:sz w:val="20"/>
              </w:rPr>
              <w:t>17</w:t>
            </w:r>
          </w:p>
        </w:tc>
      </w:tr>
      <w:tr w:rsidR="00A0666D" w:rsidRPr="00A0666D" w14:paraId="7F932ADA" w14:textId="77777777" w:rsidTr="00F832DA">
        <w:trPr>
          <w:trHeight w:val="234"/>
        </w:trPr>
        <w:tc>
          <w:tcPr>
            <w:tcW w:w="407" w:type="pct"/>
          </w:tcPr>
          <w:p w14:paraId="0A229423" w14:textId="77777777" w:rsidR="00A0666D" w:rsidRPr="00A0666D" w:rsidRDefault="00A0666D" w:rsidP="00A0666D">
            <w:pPr>
              <w:pStyle w:val="NoSpacing"/>
              <w:rPr>
                <w:rFonts w:cstheme="minorHAnsi"/>
                <w:sz w:val="20"/>
              </w:rPr>
            </w:pPr>
            <w:r w:rsidRPr="00A0666D">
              <w:rPr>
                <w:rFonts w:cstheme="minorHAnsi"/>
                <w:sz w:val="20"/>
              </w:rPr>
              <w:t>KIRC</w:t>
            </w:r>
          </w:p>
        </w:tc>
        <w:tc>
          <w:tcPr>
            <w:tcW w:w="1112" w:type="pct"/>
          </w:tcPr>
          <w:p w14:paraId="6B99B357" w14:textId="77777777" w:rsidR="00A0666D" w:rsidRPr="00A0666D" w:rsidRDefault="00A0666D" w:rsidP="00A0666D">
            <w:pPr>
              <w:pStyle w:val="NoSpacing"/>
              <w:rPr>
                <w:rFonts w:cstheme="minorHAnsi"/>
                <w:sz w:val="20"/>
              </w:rPr>
            </w:pPr>
            <w:r w:rsidRPr="00A0666D">
              <w:rPr>
                <w:rFonts w:cstheme="minorHAnsi"/>
                <w:sz w:val="20"/>
              </w:rPr>
              <w:t>Epithelial Mesenchymal Transition</w:t>
            </w:r>
          </w:p>
        </w:tc>
        <w:tc>
          <w:tcPr>
            <w:tcW w:w="2879" w:type="pct"/>
          </w:tcPr>
          <w:p w14:paraId="02820C64" w14:textId="77777777" w:rsidR="00A0666D" w:rsidRPr="00A0666D" w:rsidRDefault="00A0666D" w:rsidP="00A0666D">
            <w:pPr>
              <w:pStyle w:val="NoSpacing"/>
              <w:rPr>
                <w:rFonts w:cstheme="minorHAnsi"/>
                <w:sz w:val="20"/>
              </w:rPr>
            </w:pPr>
            <w:r w:rsidRPr="00A0666D">
              <w:rPr>
                <w:rFonts w:cstheme="minorHAnsi"/>
                <w:sz w:val="20"/>
              </w:rPr>
              <w:t>Genes defining epithelial-mesenchymal transition, as in wound healing, fibrosis and metastasis</w:t>
            </w:r>
          </w:p>
        </w:tc>
        <w:tc>
          <w:tcPr>
            <w:tcW w:w="602" w:type="pct"/>
          </w:tcPr>
          <w:p w14:paraId="52220E80" w14:textId="77777777" w:rsidR="00A0666D" w:rsidRPr="00A0666D" w:rsidRDefault="00A0666D" w:rsidP="00A0666D">
            <w:pPr>
              <w:pStyle w:val="NoSpacing"/>
              <w:rPr>
                <w:rFonts w:cstheme="minorHAnsi"/>
                <w:sz w:val="20"/>
              </w:rPr>
            </w:pPr>
            <w:r w:rsidRPr="00A0666D">
              <w:rPr>
                <w:rFonts w:cstheme="minorHAnsi"/>
                <w:sz w:val="20"/>
              </w:rPr>
              <w:t>4</w:t>
            </w:r>
          </w:p>
        </w:tc>
      </w:tr>
      <w:tr w:rsidR="00A0666D" w:rsidRPr="00A0666D" w14:paraId="6690DB34" w14:textId="77777777" w:rsidTr="00F832DA">
        <w:trPr>
          <w:trHeight w:val="234"/>
        </w:trPr>
        <w:tc>
          <w:tcPr>
            <w:tcW w:w="407" w:type="pct"/>
          </w:tcPr>
          <w:p w14:paraId="4BDFE2AF" w14:textId="77777777" w:rsidR="00A0666D" w:rsidRPr="00A0666D" w:rsidRDefault="00A0666D" w:rsidP="00A0666D">
            <w:pPr>
              <w:pStyle w:val="NoSpacing"/>
              <w:rPr>
                <w:rFonts w:cstheme="minorHAnsi"/>
                <w:sz w:val="20"/>
              </w:rPr>
            </w:pPr>
          </w:p>
        </w:tc>
        <w:tc>
          <w:tcPr>
            <w:tcW w:w="1112" w:type="pct"/>
          </w:tcPr>
          <w:p w14:paraId="67082638" w14:textId="77777777" w:rsidR="00A0666D" w:rsidRPr="00A0666D" w:rsidRDefault="00A0666D" w:rsidP="00A0666D">
            <w:pPr>
              <w:pStyle w:val="NoSpacing"/>
              <w:rPr>
                <w:rFonts w:cstheme="minorHAnsi"/>
                <w:sz w:val="20"/>
              </w:rPr>
            </w:pPr>
            <w:r w:rsidRPr="00A0666D">
              <w:rPr>
                <w:rFonts w:cstheme="minorHAnsi"/>
                <w:sz w:val="20"/>
              </w:rPr>
              <w:t>UV Response DN</w:t>
            </w:r>
          </w:p>
        </w:tc>
        <w:tc>
          <w:tcPr>
            <w:tcW w:w="2879" w:type="pct"/>
          </w:tcPr>
          <w:p w14:paraId="3EAF1998" w14:textId="77777777" w:rsidR="00A0666D" w:rsidRPr="00A0666D" w:rsidRDefault="00A0666D" w:rsidP="00A0666D">
            <w:pPr>
              <w:pStyle w:val="NoSpacing"/>
              <w:rPr>
                <w:rFonts w:cstheme="minorHAnsi"/>
                <w:sz w:val="20"/>
              </w:rPr>
            </w:pPr>
            <w:r w:rsidRPr="00A0666D">
              <w:rPr>
                <w:rFonts w:cstheme="minorHAnsi"/>
                <w:sz w:val="20"/>
              </w:rPr>
              <w:t xml:space="preserve">Genes </w:t>
            </w:r>
            <w:proofErr w:type="gramStart"/>
            <w:r w:rsidRPr="00A0666D">
              <w:rPr>
                <w:rFonts w:cstheme="minorHAnsi"/>
                <w:sz w:val="20"/>
              </w:rPr>
              <w:t>down-regulated</w:t>
            </w:r>
            <w:proofErr w:type="gramEnd"/>
            <w:r w:rsidRPr="00A0666D">
              <w:rPr>
                <w:rFonts w:cstheme="minorHAnsi"/>
                <w:sz w:val="20"/>
              </w:rPr>
              <w:t xml:space="preserve"> in response to ultraviolet (UV) radiation</w:t>
            </w:r>
          </w:p>
        </w:tc>
        <w:tc>
          <w:tcPr>
            <w:tcW w:w="602" w:type="pct"/>
          </w:tcPr>
          <w:p w14:paraId="5E75C198" w14:textId="77777777" w:rsidR="00A0666D" w:rsidRPr="00A0666D" w:rsidRDefault="00A0666D" w:rsidP="00A0666D">
            <w:pPr>
              <w:pStyle w:val="NoSpacing"/>
              <w:rPr>
                <w:rFonts w:cstheme="minorHAnsi"/>
                <w:sz w:val="20"/>
              </w:rPr>
            </w:pPr>
            <w:r w:rsidRPr="00A0666D">
              <w:rPr>
                <w:rFonts w:cstheme="minorHAnsi"/>
                <w:sz w:val="20"/>
              </w:rPr>
              <w:t>4</w:t>
            </w:r>
          </w:p>
        </w:tc>
      </w:tr>
      <w:tr w:rsidR="00A0666D" w:rsidRPr="00A0666D" w14:paraId="1D849780" w14:textId="77777777" w:rsidTr="00F832DA">
        <w:trPr>
          <w:trHeight w:val="234"/>
        </w:trPr>
        <w:tc>
          <w:tcPr>
            <w:tcW w:w="407" w:type="pct"/>
          </w:tcPr>
          <w:p w14:paraId="5E3644D0" w14:textId="77777777" w:rsidR="00A0666D" w:rsidRPr="00A0666D" w:rsidRDefault="00A0666D" w:rsidP="00A0666D">
            <w:pPr>
              <w:pStyle w:val="NoSpacing"/>
              <w:rPr>
                <w:rFonts w:cstheme="minorHAnsi"/>
                <w:sz w:val="20"/>
              </w:rPr>
            </w:pPr>
          </w:p>
        </w:tc>
        <w:tc>
          <w:tcPr>
            <w:tcW w:w="1112" w:type="pct"/>
          </w:tcPr>
          <w:p w14:paraId="62FAC11E" w14:textId="77777777" w:rsidR="00A0666D" w:rsidRPr="00A0666D" w:rsidRDefault="00A0666D" w:rsidP="00A0666D">
            <w:pPr>
              <w:pStyle w:val="NoSpacing"/>
              <w:rPr>
                <w:rFonts w:cstheme="minorHAnsi"/>
                <w:sz w:val="20"/>
              </w:rPr>
            </w:pPr>
            <w:r w:rsidRPr="00A0666D">
              <w:rPr>
                <w:rFonts w:cstheme="minorHAnsi"/>
                <w:sz w:val="20"/>
              </w:rPr>
              <w:t>Oxidative Phosphorylation</w:t>
            </w:r>
          </w:p>
        </w:tc>
        <w:tc>
          <w:tcPr>
            <w:tcW w:w="2879" w:type="pct"/>
          </w:tcPr>
          <w:p w14:paraId="48CF88C5" w14:textId="77777777" w:rsidR="00A0666D" w:rsidRPr="00A0666D" w:rsidRDefault="00A0666D" w:rsidP="00A0666D">
            <w:pPr>
              <w:pStyle w:val="NoSpacing"/>
              <w:rPr>
                <w:rFonts w:cstheme="minorHAnsi"/>
                <w:sz w:val="20"/>
              </w:rPr>
            </w:pPr>
            <w:r w:rsidRPr="00A0666D">
              <w:rPr>
                <w:rFonts w:cstheme="minorHAnsi"/>
                <w:sz w:val="20"/>
              </w:rPr>
              <w:t>Genes encoding proteins involved in oxidative phosphorylation</w:t>
            </w:r>
          </w:p>
        </w:tc>
        <w:tc>
          <w:tcPr>
            <w:tcW w:w="602" w:type="pct"/>
          </w:tcPr>
          <w:p w14:paraId="5CBEC47B" w14:textId="77777777" w:rsidR="00A0666D" w:rsidRPr="00A0666D" w:rsidRDefault="00A0666D" w:rsidP="00A0666D">
            <w:pPr>
              <w:pStyle w:val="NoSpacing"/>
              <w:rPr>
                <w:rFonts w:cstheme="minorHAnsi"/>
                <w:sz w:val="20"/>
              </w:rPr>
            </w:pPr>
            <w:r w:rsidRPr="00A0666D">
              <w:rPr>
                <w:rFonts w:cstheme="minorHAnsi"/>
                <w:sz w:val="20"/>
              </w:rPr>
              <w:t>11</w:t>
            </w:r>
          </w:p>
        </w:tc>
      </w:tr>
      <w:tr w:rsidR="00A0666D" w:rsidRPr="00A0666D" w14:paraId="78CD139E" w14:textId="77777777" w:rsidTr="00F832DA">
        <w:trPr>
          <w:trHeight w:val="234"/>
        </w:trPr>
        <w:tc>
          <w:tcPr>
            <w:tcW w:w="407" w:type="pct"/>
          </w:tcPr>
          <w:p w14:paraId="02B4C3CC" w14:textId="77777777" w:rsidR="00A0666D" w:rsidRPr="00A0666D" w:rsidRDefault="00A0666D" w:rsidP="00A0666D">
            <w:pPr>
              <w:pStyle w:val="NoSpacing"/>
              <w:rPr>
                <w:rFonts w:cstheme="minorHAnsi"/>
                <w:sz w:val="20"/>
              </w:rPr>
            </w:pPr>
          </w:p>
        </w:tc>
        <w:tc>
          <w:tcPr>
            <w:tcW w:w="1112" w:type="pct"/>
          </w:tcPr>
          <w:p w14:paraId="6BC828B9" w14:textId="77777777" w:rsidR="00A0666D" w:rsidRPr="00A0666D" w:rsidRDefault="00A0666D" w:rsidP="00A0666D">
            <w:pPr>
              <w:pStyle w:val="NoSpacing"/>
              <w:rPr>
                <w:rFonts w:cstheme="minorHAnsi"/>
                <w:sz w:val="20"/>
              </w:rPr>
            </w:pPr>
            <w:r w:rsidRPr="00A0666D">
              <w:rPr>
                <w:rFonts w:cstheme="minorHAnsi"/>
                <w:sz w:val="20"/>
              </w:rPr>
              <w:t>MYC Targets V1</w:t>
            </w:r>
          </w:p>
        </w:tc>
        <w:tc>
          <w:tcPr>
            <w:tcW w:w="2879" w:type="pct"/>
          </w:tcPr>
          <w:p w14:paraId="78CF2336" w14:textId="77777777" w:rsidR="00A0666D" w:rsidRPr="00A0666D" w:rsidRDefault="00A0666D" w:rsidP="00A0666D">
            <w:pPr>
              <w:pStyle w:val="NoSpacing"/>
              <w:rPr>
                <w:rFonts w:cstheme="minorHAnsi"/>
                <w:sz w:val="20"/>
              </w:rPr>
            </w:pPr>
            <w:r w:rsidRPr="00A0666D">
              <w:rPr>
                <w:rFonts w:cstheme="minorHAnsi"/>
                <w:sz w:val="20"/>
              </w:rPr>
              <w:t>A subgroup of genes regulated by MYC—version 1 (v1)</w:t>
            </w:r>
          </w:p>
        </w:tc>
        <w:tc>
          <w:tcPr>
            <w:tcW w:w="602" w:type="pct"/>
          </w:tcPr>
          <w:p w14:paraId="3D86D603" w14:textId="77777777" w:rsidR="00A0666D" w:rsidRPr="00A0666D" w:rsidRDefault="00A0666D" w:rsidP="00A0666D">
            <w:pPr>
              <w:pStyle w:val="NoSpacing"/>
              <w:rPr>
                <w:rFonts w:cstheme="minorHAnsi"/>
                <w:sz w:val="20"/>
              </w:rPr>
            </w:pPr>
            <w:r w:rsidRPr="00A0666D">
              <w:rPr>
                <w:rFonts w:cstheme="minorHAnsi"/>
                <w:sz w:val="20"/>
              </w:rPr>
              <w:t>11</w:t>
            </w:r>
          </w:p>
        </w:tc>
      </w:tr>
      <w:tr w:rsidR="00A0666D" w:rsidRPr="00A0666D" w14:paraId="662F36C8" w14:textId="77777777" w:rsidTr="00F832DA">
        <w:trPr>
          <w:trHeight w:val="234"/>
        </w:trPr>
        <w:tc>
          <w:tcPr>
            <w:tcW w:w="407" w:type="pct"/>
          </w:tcPr>
          <w:p w14:paraId="6E768F21" w14:textId="77777777" w:rsidR="00A0666D" w:rsidRPr="00A0666D" w:rsidRDefault="00A0666D" w:rsidP="00A0666D">
            <w:pPr>
              <w:pStyle w:val="NoSpacing"/>
              <w:rPr>
                <w:rFonts w:cstheme="minorHAnsi"/>
                <w:sz w:val="20"/>
              </w:rPr>
            </w:pPr>
          </w:p>
        </w:tc>
        <w:tc>
          <w:tcPr>
            <w:tcW w:w="1112" w:type="pct"/>
          </w:tcPr>
          <w:p w14:paraId="555DD335" w14:textId="77777777" w:rsidR="00A0666D" w:rsidRPr="00A0666D" w:rsidRDefault="00A0666D" w:rsidP="00A0666D">
            <w:pPr>
              <w:pStyle w:val="NoSpacing"/>
              <w:rPr>
                <w:rFonts w:cstheme="minorHAnsi"/>
                <w:sz w:val="20"/>
              </w:rPr>
            </w:pPr>
            <w:r w:rsidRPr="00A0666D">
              <w:rPr>
                <w:rFonts w:cstheme="minorHAnsi"/>
                <w:sz w:val="20"/>
              </w:rPr>
              <w:t>Adipogenesis</w:t>
            </w:r>
          </w:p>
        </w:tc>
        <w:tc>
          <w:tcPr>
            <w:tcW w:w="2879" w:type="pct"/>
          </w:tcPr>
          <w:p w14:paraId="0B7C7997" w14:textId="77777777" w:rsidR="00A0666D" w:rsidRPr="00A0666D" w:rsidRDefault="00A0666D" w:rsidP="00A0666D">
            <w:pPr>
              <w:pStyle w:val="NoSpacing"/>
              <w:rPr>
                <w:rFonts w:cstheme="minorHAnsi"/>
                <w:sz w:val="20"/>
              </w:rPr>
            </w:pPr>
            <w:r w:rsidRPr="00A0666D">
              <w:rPr>
                <w:rFonts w:cstheme="minorHAnsi"/>
                <w:sz w:val="20"/>
              </w:rPr>
              <w:t xml:space="preserve">Genes </w:t>
            </w:r>
            <w:proofErr w:type="gramStart"/>
            <w:r w:rsidRPr="00A0666D">
              <w:rPr>
                <w:rFonts w:cstheme="minorHAnsi"/>
                <w:sz w:val="20"/>
              </w:rPr>
              <w:t>up-regulated</w:t>
            </w:r>
            <w:proofErr w:type="gramEnd"/>
            <w:r w:rsidRPr="00A0666D">
              <w:rPr>
                <w:rFonts w:cstheme="minorHAnsi"/>
                <w:sz w:val="20"/>
              </w:rPr>
              <w:t xml:space="preserve"> during adipocyte differentiation (adipogenesis)</w:t>
            </w:r>
          </w:p>
        </w:tc>
        <w:tc>
          <w:tcPr>
            <w:tcW w:w="602" w:type="pct"/>
          </w:tcPr>
          <w:p w14:paraId="41514775" w14:textId="77777777" w:rsidR="00A0666D" w:rsidRPr="00A0666D" w:rsidRDefault="00A0666D" w:rsidP="00A0666D">
            <w:pPr>
              <w:pStyle w:val="NoSpacing"/>
              <w:rPr>
                <w:rFonts w:cstheme="minorHAnsi"/>
                <w:sz w:val="20"/>
              </w:rPr>
            </w:pPr>
            <w:r w:rsidRPr="00A0666D">
              <w:rPr>
                <w:rFonts w:cstheme="minorHAnsi"/>
                <w:sz w:val="20"/>
              </w:rPr>
              <w:t>11</w:t>
            </w:r>
          </w:p>
        </w:tc>
      </w:tr>
      <w:tr w:rsidR="00F4063B" w:rsidRPr="00A0666D" w14:paraId="687A7DAF" w14:textId="77777777" w:rsidTr="00F832DA">
        <w:trPr>
          <w:trHeight w:val="237"/>
        </w:trPr>
        <w:tc>
          <w:tcPr>
            <w:tcW w:w="407" w:type="pct"/>
          </w:tcPr>
          <w:p w14:paraId="3C558A59" w14:textId="77777777" w:rsidR="00F4063B" w:rsidRPr="00A0666D" w:rsidRDefault="00F4063B" w:rsidP="00A0666D">
            <w:pPr>
              <w:pStyle w:val="NoSpacing"/>
              <w:rPr>
                <w:rFonts w:cstheme="minorHAnsi"/>
                <w:sz w:val="20"/>
              </w:rPr>
            </w:pPr>
            <w:r w:rsidRPr="00A0666D">
              <w:rPr>
                <w:rFonts w:cstheme="minorHAnsi"/>
                <w:sz w:val="20"/>
              </w:rPr>
              <w:t>HNSC</w:t>
            </w:r>
          </w:p>
        </w:tc>
        <w:tc>
          <w:tcPr>
            <w:tcW w:w="1112" w:type="pct"/>
          </w:tcPr>
          <w:p w14:paraId="38A93D31" w14:textId="77777777" w:rsidR="00F4063B" w:rsidRPr="00A0666D" w:rsidRDefault="00F4063B" w:rsidP="00A0666D">
            <w:pPr>
              <w:pStyle w:val="NoSpacing"/>
              <w:rPr>
                <w:rFonts w:cstheme="minorHAnsi"/>
                <w:sz w:val="20"/>
              </w:rPr>
            </w:pPr>
            <w:r w:rsidRPr="00A0666D">
              <w:rPr>
                <w:rFonts w:cstheme="minorHAnsi"/>
                <w:sz w:val="20"/>
              </w:rPr>
              <w:t>Epithelial Mesenchymal Transition</w:t>
            </w:r>
          </w:p>
        </w:tc>
        <w:tc>
          <w:tcPr>
            <w:tcW w:w="2879" w:type="pct"/>
          </w:tcPr>
          <w:p w14:paraId="4F9D57DE" w14:textId="77777777" w:rsidR="00F4063B" w:rsidRPr="00A0666D" w:rsidRDefault="00F4063B" w:rsidP="00A0666D">
            <w:pPr>
              <w:pStyle w:val="NoSpacing"/>
              <w:rPr>
                <w:rFonts w:cstheme="minorHAnsi"/>
                <w:sz w:val="20"/>
              </w:rPr>
            </w:pPr>
            <w:r w:rsidRPr="00A0666D">
              <w:rPr>
                <w:rFonts w:cstheme="minorHAnsi"/>
                <w:sz w:val="20"/>
              </w:rPr>
              <w:t>Genes defining epithelial-mesenchymal transition, as in wound healing, fibrosis and metastasis</w:t>
            </w:r>
          </w:p>
        </w:tc>
        <w:tc>
          <w:tcPr>
            <w:tcW w:w="602" w:type="pct"/>
          </w:tcPr>
          <w:p w14:paraId="6240BC09" w14:textId="77777777" w:rsidR="00F4063B" w:rsidRPr="00A0666D" w:rsidRDefault="00F4063B" w:rsidP="00A0666D">
            <w:pPr>
              <w:pStyle w:val="NoSpacing"/>
              <w:rPr>
                <w:rFonts w:cstheme="minorHAnsi"/>
                <w:sz w:val="20"/>
              </w:rPr>
            </w:pPr>
            <w:r w:rsidRPr="00A0666D">
              <w:rPr>
                <w:rFonts w:cstheme="minorHAnsi"/>
                <w:sz w:val="20"/>
              </w:rPr>
              <w:t>4, 5</w:t>
            </w:r>
          </w:p>
        </w:tc>
      </w:tr>
      <w:tr w:rsidR="00F4063B" w:rsidRPr="00A0666D" w14:paraId="2D8D462B" w14:textId="77777777" w:rsidTr="00F832DA">
        <w:trPr>
          <w:trHeight w:val="239"/>
        </w:trPr>
        <w:tc>
          <w:tcPr>
            <w:tcW w:w="407" w:type="pct"/>
          </w:tcPr>
          <w:p w14:paraId="3E34894D" w14:textId="77777777" w:rsidR="00F4063B" w:rsidRPr="00A0666D" w:rsidRDefault="00F4063B" w:rsidP="00A0666D">
            <w:pPr>
              <w:pStyle w:val="NoSpacing"/>
              <w:rPr>
                <w:rFonts w:cstheme="minorHAnsi"/>
                <w:sz w:val="20"/>
              </w:rPr>
            </w:pPr>
          </w:p>
        </w:tc>
        <w:tc>
          <w:tcPr>
            <w:tcW w:w="1112" w:type="pct"/>
          </w:tcPr>
          <w:p w14:paraId="008429F1" w14:textId="77777777" w:rsidR="00F4063B" w:rsidRPr="00A0666D" w:rsidRDefault="00F4063B" w:rsidP="00A0666D">
            <w:pPr>
              <w:pStyle w:val="NoSpacing"/>
              <w:rPr>
                <w:rFonts w:cstheme="minorHAnsi"/>
                <w:sz w:val="20"/>
              </w:rPr>
            </w:pPr>
            <w:r w:rsidRPr="00A0666D">
              <w:rPr>
                <w:rFonts w:cstheme="minorHAnsi"/>
                <w:sz w:val="20"/>
              </w:rPr>
              <w:t>TGF Beta Signaling</w:t>
            </w:r>
          </w:p>
        </w:tc>
        <w:tc>
          <w:tcPr>
            <w:tcW w:w="2879" w:type="pct"/>
          </w:tcPr>
          <w:p w14:paraId="6949A34B" w14:textId="77777777" w:rsidR="00F4063B" w:rsidRPr="00A0666D" w:rsidRDefault="00F4063B" w:rsidP="00A0666D">
            <w:pPr>
              <w:pStyle w:val="NoSpacing"/>
              <w:rPr>
                <w:rFonts w:cstheme="minorHAnsi"/>
                <w:sz w:val="20"/>
              </w:rPr>
            </w:pPr>
            <w:r w:rsidRPr="00A0666D">
              <w:rPr>
                <w:rFonts w:cstheme="minorHAnsi"/>
                <w:sz w:val="20"/>
              </w:rPr>
              <w:t>TGF-beta signaling pathway (UV) radiation</w:t>
            </w:r>
          </w:p>
        </w:tc>
        <w:tc>
          <w:tcPr>
            <w:tcW w:w="602" w:type="pct"/>
          </w:tcPr>
          <w:p w14:paraId="490A5C8C" w14:textId="77777777" w:rsidR="00F4063B" w:rsidRPr="00A0666D" w:rsidRDefault="00F4063B" w:rsidP="00A0666D">
            <w:pPr>
              <w:pStyle w:val="NoSpacing"/>
              <w:rPr>
                <w:rFonts w:cstheme="minorHAnsi"/>
                <w:sz w:val="20"/>
              </w:rPr>
            </w:pPr>
            <w:r w:rsidRPr="00A0666D">
              <w:rPr>
                <w:rFonts w:cstheme="minorHAnsi"/>
                <w:sz w:val="20"/>
              </w:rPr>
              <w:t>4</w:t>
            </w:r>
          </w:p>
        </w:tc>
      </w:tr>
      <w:tr w:rsidR="00F4063B" w:rsidRPr="00A0666D" w14:paraId="567762E3" w14:textId="77777777" w:rsidTr="00F832DA">
        <w:trPr>
          <w:trHeight w:val="237"/>
        </w:trPr>
        <w:tc>
          <w:tcPr>
            <w:tcW w:w="407" w:type="pct"/>
          </w:tcPr>
          <w:p w14:paraId="1FC9BB43" w14:textId="77777777" w:rsidR="00F4063B" w:rsidRPr="00A0666D" w:rsidRDefault="00F4063B" w:rsidP="00A0666D">
            <w:pPr>
              <w:pStyle w:val="NoSpacing"/>
              <w:rPr>
                <w:rFonts w:cstheme="minorHAnsi"/>
                <w:sz w:val="20"/>
              </w:rPr>
            </w:pPr>
          </w:p>
        </w:tc>
        <w:tc>
          <w:tcPr>
            <w:tcW w:w="1112" w:type="pct"/>
          </w:tcPr>
          <w:p w14:paraId="1921B270" w14:textId="77777777" w:rsidR="00F4063B" w:rsidRPr="00A0666D" w:rsidRDefault="00F4063B" w:rsidP="00A0666D">
            <w:pPr>
              <w:pStyle w:val="NoSpacing"/>
              <w:rPr>
                <w:rFonts w:cstheme="minorHAnsi"/>
                <w:sz w:val="20"/>
              </w:rPr>
            </w:pPr>
            <w:r w:rsidRPr="00A0666D">
              <w:rPr>
                <w:rFonts w:cstheme="minorHAnsi"/>
                <w:sz w:val="20"/>
              </w:rPr>
              <w:t>MYC Targets V1</w:t>
            </w:r>
          </w:p>
        </w:tc>
        <w:tc>
          <w:tcPr>
            <w:tcW w:w="2879" w:type="pct"/>
          </w:tcPr>
          <w:p w14:paraId="3CC735E6" w14:textId="77777777" w:rsidR="00F4063B" w:rsidRPr="00A0666D" w:rsidRDefault="00F4063B" w:rsidP="00A0666D">
            <w:pPr>
              <w:pStyle w:val="NoSpacing"/>
              <w:rPr>
                <w:rFonts w:cstheme="minorHAnsi"/>
                <w:sz w:val="20"/>
              </w:rPr>
            </w:pPr>
            <w:r w:rsidRPr="00A0666D">
              <w:rPr>
                <w:rFonts w:cstheme="minorHAnsi"/>
                <w:sz w:val="20"/>
              </w:rPr>
              <w:t>A subgroup of genes regulated by MYC—version 1 (v1)</w:t>
            </w:r>
          </w:p>
        </w:tc>
        <w:tc>
          <w:tcPr>
            <w:tcW w:w="602" w:type="pct"/>
          </w:tcPr>
          <w:p w14:paraId="416B8FC5" w14:textId="77777777" w:rsidR="00F4063B" w:rsidRPr="00A0666D" w:rsidRDefault="00F4063B" w:rsidP="00A0666D">
            <w:pPr>
              <w:pStyle w:val="NoSpacing"/>
              <w:rPr>
                <w:rFonts w:cstheme="minorHAnsi"/>
                <w:sz w:val="20"/>
              </w:rPr>
            </w:pPr>
            <w:r w:rsidRPr="00A0666D">
              <w:rPr>
                <w:rFonts w:cstheme="minorHAnsi"/>
                <w:sz w:val="20"/>
              </w:rPr>
              <w:t>6</w:t>
            </w:r>
          </w:p>
        </w:tc>
      </w:tr>
      <w:tr w:rsidR="00F4063B" w:rsidRPr="00A0666D" w14:paraId="2CE91EB4" w14:textId="77777777" w:rsidTr="00F832DA">
        <w:trPr>
          <w:trHeight w:val="237"/>
        </w:trPr>
        <w:tc>
          <w:tcPr>
            <w:tcW w:w="407" w:type="pct"/>
          </w:tcPr>
          <w:p w14:paraId="3D199500" w14:textId="77777777" w:rsidR="00F4063B" w:rsidRPr="00A0666D" w:rsidRDefault="00F4063B" w:rsidP="00A0666D">
            <w:pPr>
              <w:pStyle w:val="NoSpacing"/>
              <w:rPr>
                <w:rFonts w:cstheme="minorHAnsi"/>
                <w:sz w:val="20"/>
              </w:rPr>
            </w:pPr>
          </w:p>
        </w:tc>
        <w:tc>
          <w:tcPr>
            <w:tcW w:w="1112" w:type="pct"/>
          </w:tcPr>
          <w:p w14:paraId="1976087B" w14:textId="77777777" w:rsidR="00F4063B" w:rsidRPr="00A0666D" w:rsidRDefault="00F4063B" w:rsidP="00A0666D">
            <w:pPr>
              <w:pStyle w:val="NoSpacing"/>
              <w:rPr>
                <w:rFonts w:cstheme="minorHAnsi"/>
                <w:sz w:val="20"/>
              </w:rPr>
            </w:pPr>
            <w:r w:rsidRPr="00A0666D">
              <w:rPr>
                <w:rFonts w:cstheme="minorHAnsi"/>
                <w:sz w:val="20"/>
              </w:rPr>
              <w:t>G2M Checkpoint</w:t>
            </w:r>
          </w:p>
        </w:tc>
        <w:tc>
          <w:tcPr>
            <w:tcW w:w="2879" w:type="pct"/>
          </w:tcPr>
          <w:p w14:paraId="6030043D" w14:textId="77777777" w:rsidR="00F4063B" w:rsidRPr="00A0666D" w:rsidRDefault="00F4063B" w:rsidP="00A0666D">
            <w:pPr>
              <w:pStyle w:val="NoSpacing"/>
              <w:rPr>
                <w:rFonts w:cstheme="minorHAnsi"/>
                <w:sz w:val="20"/>
              </w:rPr>
            </w:pPr>
            <w:r w:rsidRPr="00A0666D">
              <w:rPr>
                <w:rFonts w:cstheme="minorHAnsi"/>
                <w:sz w:val="20"/>
              </w:rPr>
              <w:t>Genes involved in the G2/M checkpoint, as in progression through the cell division cycle</w:t>
            </w:r>
          </w:p>
        </w:tc>
        <w:tc>
          <w:tcPr>
            <w:tcW w:w="602" w:type="pct"/>
          </w:tcPr>
          <w:p w14:paraId="2D1F82C9" w14:textId="77777777" w:rsidR="00F4063B" w:rsidRPr="00A0666D" w:rsidRDefault="00F4063B" w:rsidP="00A0666D">
            <w:pPr>
              <w:pStyle w:val="NoSpacing"/>
              <w:rPr>
                <w:rFonts w:cstheme="minorHAnsi"/>
                <w:sz w:val="20"/>
              </w:rPr>
            </w:pPr>
            <w:r w:rsidRPr="00A0666D">
              <w:rPr>
                <w:rFonts w:cstheme="minorHAnsi"/>
                <w:sz w:val="20"/>
              </w:rPr>
              <w:t>7</w:t>
            </w:r>
          </w:p>
        </w:tc>
      </w:tr>
      <w:tr w:rsidR="00F4063B" w:rsidRPr="00A0666D" w14:paraId="0CAD4CD9" w14:textId="77777777" w:rsidTr="00F832DA">
        <w:trPr>
          <w:trHeight w:val="239"/>
        </w:trPr>
        <w:tc>
          <w:tcPr>
            <w:tcW w:w="407" w:type="pct"/>
          </w:tcPr>
          <w:p w14:paraId="064BB663" w14:textId="77777777" w:rsidR="00F4063B" w:rsidRPr="00A0666D" w:rsidRDefault="00F4063B" w:rsidP="00A0666D">
            <w:pPr>
              <w:pStyle w:val="NoSpacing"/>
              <w:rPr>
                <w:rFonts w:cstheme="minorHAnsi"/>
                <w:sz w:val="20"/>
              </w:rPr>
            </w:pPr>
          </w:p>
        </w:tc>
        <w:tc>
          <w:tcPr>
            <w:tcW w:w="1112" w:type="pct"/>
          </w:tcPr>
          <w:p w14:paraId="21A0A306" w14:textId="77777777" w:rsidR="00F4063B" w:rsidRPr="00A0666D" w:rsidRDefault="00F4063B" w:rsidP="00A0666D">
            <w:pPr>
              <w:pStyle w:val="NoSpacing"/>
              <w:rPr>
                <w:rFonts w:cstheme="minorHAnsi"/>
                <w:sz w:val="20"/>
              </w:rPr>
            </w:pPr>
            <w:r w:rsidRPr="00A0666D">
              <w:rPr>
                <w:rFonts w:cstheme="minorHAnsi"/>
                <w:sz w:val="20"/>
              </w:rPr>
              <w:t>E2F Targets</w:t>
            </w:r>
          </w:p>
        </w:tc>
        <w:tc>
          <w:tcPr>
            <w:tcW w:w="2879" w:type="pct"/>
          </w:tcPr>
          <w:p w14:paraId="2A9AD35B" w14:textId="77777777" w:rsidR="00F4063B" w:rsidRPr="00A0666D" w:rsidRDefault="00F4063B" w:rsidP="00A0666D">
            <w:pPr>
              <w:pStyle w:val="NoSpacing"/>
              <w:rPr>
                <w:rFonts w:cstheme="minorHAnsi"/>
                <w:sz w:val="20"/>
              </w:rPr>
            </w:pPr>
            <w:r w:rsidRPr="00A0666D">
              <w:rPr>
                <w:rFonts w:cstheme="minorHAnsi"/>
                <w:sz w:val="20"/>
              </w:rPr>
              <w:t>Genes encoding cell cycle related targets of E2F transcription factors</w:t>
            </w:r>
          </w:p>
        </w:tc>
        <w:tc>
          <w:tcPr>
            <w:tcW w:w="602" w:type="pct"/>
          </w:tcPr>
          <w:p w14:paraId="10AB0A0D" w14:textId="77777777" w:rsidR="00F4063B" w:rsidRPr="00A0666D" w:rsidRDefault="00F4063B" w:rsidP="00A0666D">
            <w:pPr>
              <w:pStyle w:val="NoSpacing"/>
              <w:rPr>
                <w:rFonts w:cstheme="minorHAnsi"/>
                <w:sz w:val="20"/>
              </w:rPr>
            </w:pPr>
            <w:r w:rsidRPr="00A0666D">
              <w:rPr>
                <w:rFonts w:cstheme="minorHAnsi"/>
                <w:sz w:val="20"/>
              </w:rPr>
              <w:t>7</w:t>
            </w:r>
          </w:p>
        </w:tc>
      </w:tr>
    </w:tbl>
    <w:p w14:paraId="3944D5D6" w14:textId="77777777" w:rsidR="007503E1" w:rsidRPr="00D24A4E" w:rsidRDefault="007503E1" w:rsidP="005913D3">
      <w:pPr>
        <w:pStyle w:val="NoSpacing"/>
        <w:rPr>
          <w:rFonts w:cstheme="minorHAnsi"/>
        </w:rPr>
      </w:pPr>
    </w:p>
    <w:p w14:paraId="6031B45C" w14:textId="77777777" w:rsidR="005913D3" w:rsidRPr="005B2871" w:rsidRDefault="005913D3" w:rsidP="003576C9">
      <w:pPr>
        <w:pStyle w:val="Heading2"/>
        <w:rPr>
          <w:rFonts w:asciiTheme="minorHAnsi" w:hAnsiTheme="minorHAnsi" w:cstheme="minorHAnsi"/>
          <w:b/>
        </w:rPr>
      </w:pPr>
      <w:bookmarkStart w:id="96" w:name="sec023"/>
      <w:bookmarkEnd w:id="96"/>
      <w:r w:rsidRPr="005B2871">
        <w:rPr>
          <w:rFonts w:asciiTheme="minorHAnsi" w:hAnsiTheme="minorHAnsi" w:cstheme="minorHAnsi"/>
          <w:b/>
        </w:rPr>
        <w:t xml:space="preserve">Modification of individual steps in </w:t>
      </w:r>
      <w:proofErr w:type="spellStart"/>
      <w:r w:rsidRPr="005B2871">
        <w:rPr>
          <w:rFonts w:asciiTheme="minorHAnsi" w:hAnsiTheme="minorHAnsi" w:cstheme="minorHAnsi"/>
          <w:b/>
        </w:rPr>
        <w:t>Cancerin</w:t>
      </w:r>
      <w:proofErr w:type="spellEnd"/>
      <w:r w:rsidRPr="005B2871">
        <w:rPr>
          <w:rFonts w:asciiTheme="minorHAnsi" w:hAnsiTheme="minorHAnsi" w:cstheme="minorHAnsi"/>
          <w:b/>
        </w:rPr>
        <w:t xml:space="preserve"> pipeline substantially changed the selected </w:t>
      </w:r>
      <w:proofErr w:type="spellStart"/>
      <w:r w:rsidRPr="005B2871">
        <w:rPr>
          <w:rFonts w:asciiTheme="minorHAnsi" w:hAnsiTheme="minorHAnsi" w:cstheme="minorHAnsi"/>
          <w:b/>
        </w:rPr>
        <w:t>ceRNA</w:t>
      </w:r>
      <w:proofErr w:type="spellEnd"/>
      <w:r w:rsidRPr="005B2871">
        <w:rPr>
          <w:rFonts w:asciiTheme="minorHAnsi" w:hAnsiTheme="minorHAnsi" w:cstheme="minorHAnsi"/>
          <w:b/>
        </w:rPr>
        <w:t xml:space="preserve"> interactions</w:t>
      </w:r>
    </w:p>
    <w:p w14:paraId="6DE108FB" w14:textId="77777777" w:rsidR="005913D3" w:rsidRPr="005913D3" w:rsidRDefault="005913D3" w:rsidP="003576C9">
      <w:pPr>
        <w:pStyle w:val="NoSpacing"/>
        <w:ind w:firstLine="720"/>
        <w:rPr>
          <w:rFonts w:cstheme="minorHAnsi"/>
        </w:rPr>
      </w:pPr>
      <w:bookmarkStart w:id="97" w:name="article1.body1.sec3.sec4.p1"/>
      <w:bookmarkEnd w:id="97"/>
      <w:r w:rsidRPr="005913D3">
        <w:rPr>
          <w:rFonts w:cstheme="minorHAnsi"/>
        </w:rPr>
        <w:t xml:space="preserve">In this section, we examine the technical importance of the two major steps in the </w:t>
      </w:r>
      <w:proofErr w:type="spellStart"/>
      <w:r w:rsidRPr="005913D3">
        <w:rPr>
          <w:rFonts w:cstheme="minorHAnsi"/>
        </w:rPr>
        <w:t>Cancerin</w:t>
      </w:r>
      <w:proofErr w:type="spellEnd"/>
      <w:r w:rsidRPr="005913D3">
        <w:rPr>
          <w:rFonts w:cstheme="minorHAnsi"/>
        </w:rPr>
        <w:t xml:space="preserve"> pipeline. The LASSO-based variable selection to select miRNA-mRNA interactions (step 2) and sensitivity correlation-based filtering to select </w:t>
      </w:r>
      <w:proofErr w:type="spellStart"/>
      <w:r w:rsidRPr="005913D3">
        <w:rPr>
          <w:rFonts w:cstheme="minorHAnsi"/>
        </w:rPr>
        <w:t>ceRNA</w:t>
      </w:r>
      <w:proofErr w:type="spellEnd"/>
      <w:r w:rsidRPr="005913D3">
        <w:rPr>
          <w:rFonts w:cstheme="minorHAnsi"/>
        </w:rPr>
        <w:t xml:space="preserve"> interactions (step 3) were two key components in </w:t>
      </w:r>
      <w:proofErr w:type="spellStart"/>
      <w:r w:rsidRPr="005913D3">
        <w:rPr>
          <w:rFonts w:cstheme="minorHAnsi"/>
        </w:rPr>
        <w:t>Cancerin</w:t>
      </w:r>
      <w:proofErr w:type="spellEnd"/>
      <w:r w:rsidRPr="005913D3">
        <w:rPr>
          <w:rFonts w:cstheme="minorHAnsi"/>
        </w:rPr>
        <w:t xml:space="preserve">. To assess the importance of those two steps, we modified/deactivated those steps to see how it would alter the final </w:t>
      </w:r>
      <w:proofErr w:type="spellStart"/>
      <w:r w:rsidRPr="005913D3">
        <w:rPr>
          <w:rFonts w:cstheme="minorHAnsi"/>
        </w:rPr>
        <w:t>ceRNA</w:t>
      </w:r>
      <w:proofErr w:type="spellEnd"/>
      <w:r w:rsidRPr="005913D3">
        <w:rPr>
          <w:rFonts w:cstheme="minorHAnsi"/>
        </w:rPr>
        <w:t xml:space="preserve"> interaction network topology. Specifically, we kept steps 1 and 3 in </w:t>
      </w:r>
      <w:proofErr w:type="spellStart"/>
      <w:r w:rsidRPr="005913D3">
        <w:rPr>
          <w:rFonts w:cstheme="minorHAnsi"/>
        </w:rPr>
        <w:t>Cancerin</w:t>
      </w:r>
      <w:proofErr w:type="spellEnd"/>
      <w:r w:rsidRPr="005913D3">
        <w:rPr>
          <w:rFonts w:cstheme="minorHAnsi"/>
        </w:rPr>
        <w:t>, but in step 2, we replaced the LASSO-based variable selection procedure by ordinary least square (OLS) multiple regression. For each RNA, its candidate miRNA regulators were selected if their coefficients from OLS were negative and p-values &lt; 0.05. We termed this method “</w:t>
      </w:r>
      <w:proofErr w:type="spellStart"/>
      <w:r w:rsidRPr="005913D3">
        <w:rPr>
          <w:rFonts w:cstheme="minorHAnsi"/>
        </w:rPr>
        <w:t>Cancerin</w:t>
      </w:r>
      <w:proofErr w:type="spellEnd"/>
      <w:r w:rsidRPr="005913D3">
        <w:rPr>
          <w:rFonts w:cstheme="minorHAnsi"/>
        </w:rPr>
        <w:t xml:space="preserve"> (OLS regression)”. We also kept steps 1 and 2 in </w:t>
      </w:r>
      <w:proofErr w:type="spellStart"/>
      <w:r w:rsidRPr="005913D3">
        <w:rPr>
          <w:rFonts w:cstheme="minorHAnsi"/>
        </w:rPr>
        <w:t>Cancerin</w:t>
      </w:r>
      <w:proofErr w:type="spellEnd"/>
      <w:r w:rsidRPr="005913D3">
        <w:rPr>
          <w:rFonts w:cstheme="minorHAnsi"/>
        </w:rPr>
        <w:t xml:space="preserve">, but in step 3, we deactivated the </w:t>
      </w:r>
      <w:proofErr w:type="spellStart"/>
      <w:r w:rsidRPr="005913D3">
        <w:rPr>
          <w:rFonts w:cstheme="minorHAnsi"/>
        </w:rPr>
        <w:t>ceRNA</w:t>
      </w:r>
      <w:proofErr w:type="spellEnd"/>
      <w:r w:rsidRPr="005913D3">
        <w:rPr>
          <w:rFonts w:cstheme="minorHAnsi"/>
        </w:rPr>
        <w:t xml:space="preserve"> filtering criterion based on sensitivity correlation. We termed this method “</w:t>
      </w:r>
      <w:proofErr w:type="spellStart"/>
      <w:r w:rsidRPr="005913D3">
        <w:rPr>
          <w:rFonts w:cstheme="minorHAnsi"/>
        </w:rPr>
        <w:t>Cancerin</w:t>
      </w:r>
      <w:proofErr w:type="spellEnd"/>
      <w:r w:rsidRPr="005913D3">
        <w:rPr>
          <w:rFonts w:cstheme="minorHAnsi"/>
        </w:rPr>
        <w:t xml:space="preserve"> (sensitivity correlation filtering step deactivated)”. The </w:t>
      </w:r>
      <w:proofErr w:type="spellStart"/>
      <w:r w:rsidRPr="005913D3">
        <w:rPr>
          <w:rFonts w:cstheme="minorHAnsi"/>
        </w:rPr>
        <w:t>Cancerin</w:t>
      </w:r>
      <w:proofErr w:type="spellEnd"/>
      <w:r w:rsidRPr="005913D3">
        <w:rPr>
          <w:rFonts w:cstheme="minorHAnsi"/>
        </w:rPr>
        <w:t xml:space="preserve"> pipeline with no modification is referred to as “</w:t>
      </w:r>
      <w:proofErr w:type="spellStart"/>
      <w:r w:rsidRPr="005913D3">
        <w:rPr>
          <w:rFonts w:cstheme="minorHAnsi"/>
        </w:rPr>
        <w:t>Cancerin</w:t>
      </w:r>
      <w:proofErr w:type="spellEnd"/>
      <w:r w:rsidRPr="005913D3">
        <w:rPr>
          <w:rFonts w:cstheme="minorHAnsi"/>
        </w:rPr>
        <w:t xml:space="preserve"> (original)”.</w:t>
      </w:r>
    </w:p>
    <w:p w14:paraId="6D228409" w14:textId="50D908CD" w:rsidR="005913D3" w:rsidRPr="005913D3" w:rsidRDefault="005913D3" w:rsidP="003576C9">
      <w:pPr>
        <w:pStyle w:val="NoSpacing"/>
        <w:ind w:firstLine="720"/>
        <w:rPr>
          <w:rFonts w:cstheme="minorHAnsi"/>
        </w:rPr>
      </w:pPr>
      <w:bookmarkStart w:id="98" w:name="article1.body1.sec3.sec4.p2"/>
      <w:bookmarkEnd w:id="98"/>
      <w:r w:rsidRPr="005913D3">
        <w:rPr>
          <w:rFonts w:cstheme="minorHAnsi"/>
        </w:rPr>
        <w:t xml:space="preserve">To compare </w:t>
      </w:r>
      <w:proofErr w:type="spellStart"/>
      <w:r w:rsidRPr="005913D3">
        <w:rPr>
          <w:rFonts w:cstheme="minorHAnsi"/>
        </w:rPr>
        <w:t>Cancerin</w:t>
      </w:r>
      <w:proofErr w:type="spellEnd"/>
      <w:r w:rsidRPr="005913D3">
        <w:rPr>
          <w:rFonts w:cstheme="minorHAnsi"/>
        </w:rPr>
        <w:t xml:space="preserve"> to other existing methods, we replicated the method used in</w:t>
      </w:r>
      <w:r w:rsidR="003576C9" w:rsidRPr="00D24A4E">
        <w:rPr>
          <w:rFonts w:cstheme="minorHAnsi"/>
        </w:rPr>
        <w:t>,</w:t>
      </w:r>
      <w:hyperlink r:id="rId137" w:anchor="pcbi.1006318.ref026" w:history="1">
        <w:r w:rsidRPr="005913D3">
          <w:rPr>
            <w:rStyle w:val="Hyperlink"/>
            <w:rFonts w:cstheme="minorHAnsi"/>
            <w:vertAlign w:val="superscript"/>
          </w:rPr>
          <w:t>26</w:t>
        </w:r>
      </w:hyperlink>
      <w:r w:rsidRPr="005913D3">
        <w:rPr>
          <w:rFonts w:cstheme="minorHAnsi"/>
          <w:vertAlign w:val="superscript"/>
        </w:rPr>
        <w:t>, </w:t>
      </w:r>
      <w:hyperlink r:id="rId138" w:anchor="pcbi.1006318.ref027" w:history="1">
        <w:r w:rsidRPr="005913D3">
          <w:rPr>
            <w:rStyle w:val="Hyperlink"/>
            <w:rFonts w:cstheme="minorHAnsi"/>
            <w:vertAlign w:val="superscript"/>
          </w:rPr>
          <w:t>27</w:t>
        </w:r>
      </w:hyperlink>
      <w:r w:rsidRPr="005913D3">
        <w:rPr>
          <w:rFonts w:cstheme="minorHAnsi"/>
        </w:rPr>
        <w:t xml:space="preserve"> which inferred </w:t>
      </w:r>
      <w:proofErr w:type="spellStart"/>
      <w:r w:rsidRPr="005913D3">
        <w:rPr>
          <w:rFonts w:cstheme="minorHAnsi"/>
        </w:rPr>
        <w:t>ceRNA</w:t>
      </w:r>
      <w:proofErr w:type="spellEnd"/>
      <w:r w:rsidRPr="005913D3">
        <w:rPr>
          <w:rFonts w:cstheme="minorHAnsi"/>
        </w:rPr>
        <w:t xml:space="preserve"> interactions based on negative expression correlation between miRNA and RNA targets and positive expression correlation between RNA targets. We referred to this method as “Correlation-based” method. The method did not consider the other types of regulators besides miRNA (i.e., TF, CNA, and DNA methylation) as potential regulators of gene expression and it also did not </w:t>
      </w:r>
      <w:proofErr w:type="gramStart"/>
      <w:r w:rsidRPr="005913D3">
        <w:rPr>
          <w:rFonts w:cstheme="minorHAnsi"/>
        </w:rPr>
        <w:t>take into account</w:t>
      </w:r>
      <w:proofErr w:type="gramEnd"/>
      <w:r w:rsidRPr="005913D3">
        <w:rPr>
          <w:rFonts w:cstheme="minorHAnsi"/>
        </w:rPr>
        <w:t xml:space="preserve"> the additive effects of multiple regulators on controlling gene expression.</w:t>
      </w:r>
    </w:p>
    <w:bookmarkStart w:id="99" w:name="article1.body1.sec3.sec4.p3"/>
    <w:bookmarkEnd w:id="99"/>
    <w:p w14:paraId="60303B0A" w14:textId="31338CBF" w:rsidR="005913D3" w:rsidRPr="00D24A4E" w:rsidRDefault="005913D3" w:rsidP="003576C9">
      <w:pPr>
        <w:pStyle w:val="NoSpacing"/>
        <w:ind w:firstLine="720"/>
        <w:rPr>
          <w:rFonts w:cstheme="minorHAnsi"/>
        </w:rPr>
      </w:pPr>
      <w:r w:rsidRPr="005913D3">
        <w:rPr>
          <w:rFonts w:cstheme="minorHAnsi"/>
        </w:rPr>
        <w:fldChar w:fldCharType="begin"/>
      </w:r>
      <w:r w:rsidRPr="005913D3">
        <w:rPr>
          <w:rFonts w:cstheme="minorHAnsi"/>
        </w:rPr>
        <w:instrText xml:space="preserve"> HYPERLINK "https://journals.plos.org/ploscompbiol/article?id=10.1371/journal.pcbi.1006318" \l "pcbi-1006318-t007" </w:instrText>
      </w:r>
      <w:r w:rsidRPr="005913D3">
        <w:rPr>
          <w:rFonts w:cstheme="minorHAnsi"/>
        </w:rPr>
        <w:fldChar w:fldCharType="separate"/>
      </w:r>
      <w:r w:rsidRPr="005913D3">
        <w:rPr>
          <w:rStyle w:val="Hyperlink"/>
          <w:rFonts w:cstheme="minorHAnsi"/>
        </w:rPr>
        <w:t>Table 7</w:t>
      </w:r>
      <w:r w:rsidRPr="005913D3">
        <w:rPr>
          <w:rFonts w:cstheme="minorHAnsi"/>
        </w:rPr>
        <w:fldChar w:fldCharType="end"/>
      </w:r>
      <w:r w:rsidRPr="005913D3">
        <w:rPr>
          <w:rFonts w:cstheme="minorHAnsi"/>
        </w:rPr>
        <w:t xml:space="preserve"> summarizes the number of selected </w:t>
      </w:r>
      <w:proofErr w:type="spellStart"/>
      <w:r w:rsidRPr="005913D3">
        <w:rPr>
          <w:rFonts w:cstheme="minorHAnsi"/>
        </w:rPr>
        <w:t>ceRNA</w:t>
      </w:r>
      <w:proofErr w:type="spellEnd"/>
      <w:r w:rsidRPr="005913D3">
        <w:rPr>
          <w:rFonts w:cstheme="minorHAnsi"/>
        </w:rPr>
        <w:t xml:space="preserve"> interactions obtained by applying the “</w:t>
      </w:r>
      <w:proofErr w:type="spellStart"/>
      <w:r w:rsidRPr="005913D3">
        <w:rPr>
          <w:rFonts w:cstheme="minorHAnsi"/>
        </w:rPr>
        <w:t>Cancerin</w:t>
      </w:r>
      <w:proofErr w:type="spellEnd"/>
      <w:r w:rsidRPr="005913D3">
        <w:rPr>
          <w:rFonts w:cstheme="minorHAnsi"/>
        </w:rPr>
        <w:t xml:space="preserve"> (original)”, “</w:t>
      </w:r>
      <w:proofErr w:type="spellStart"/>
      <w:r w:rsidRPr="005913D3">
        <w:rPr>
          <w:rFonts w:cstheme="minorHAnsi"/>
        </w:rPr>
        <w:t>Cancerin</w:t>
      </w:r>
      <w:proofErr w:type="spellEnd"/>
      <w:r w:rsidRPr="005913D3">
        <w:rPr>
          <w:rFonts w:cstheme="minorHAnsi"/>
        </w:rPr>
        <w:t xml:space="preserve"> (OLS regression)”, “</w:t>
      </w:r>
      <w:proofErr w:type="spellStart"/>
      <w:r w:rsidRPr="005913D3">
        <w:rPr>
          <w:rFonts w:cstheme="minorHAnsi"/>
        </w:rPr>
        <w:t>Cancerin</w:t>
      </w:r>
      <w:proofErr w:type="spellEnd"/>
      <w:r w:rsidRPr="005913D3">
        <w:rPr>
          <w:rFonts w:cstheme="minorHAnsi"/>
        </w:rPr>
        <w:t xml:space="preserve"> (sensitivity correlation filtering step deactivated)”, and “Correlation-based method”. As expected, using only expression correlation to infer </w:t>
      </w:r>
      <w:proofErr w:type="spellStart"/>
      <w:r w:rsidRPr="005913D3">
        <w:rPr>
          <w:rFonts w:cstheme="minorHAnsi"/>
        </w:rPr>
        <w:t>ceRNA</w:t>
      </w:r>
      <w:proofErr w:type="spellEnd"/>
      <w:r w:rsidRPr="005913D3">
        <w:rPr>
          <w:rFonts w:cstheme="minorHAnsi"/>
        </w:rPr>
        <w:t xml:space="preserve"> interactions resulted in many </w:t>
      </w:r>
      <w:proofErr w:type="spellStart"/>
      <w:r w:rsidRPr="005913D3">
        <w:rPr>
          <w:rFonts w:cstheme="minorHAnsi"/>
        </w:rPr>
        <w:t>ceRNA</w:t>
      </w:r>
      <w:proofErr w:type="spellEnd"/>
      <w:r w:rsidRPr="005913D3">
        <w:rPr>
          <w:rFonts w:cstheme="minorHAnsi"/>
        </w:rPr>
        <w:t xml:space="preserve"> pairs. Compared to </w:t>
      </w:r>
      <w:proofErr w:type="spellStart"/>
      <w:r w:rsidRPr="005913D3">
        <w:rPr>
          <w:rFonts w:cstheme="minorHAnsi"/>
        </w:rPr>
        <w:t>Cancerin</w:t>
      </w:r>
      <w:proofErr w:type="spellEnd"/>
      <w:r w:rsidRPr="005913D3">
        <w:rPr>
          <w:rFonts w:cstheme="minorHAnsi"/>
        </w:rPr>
        <w:t xml:space="preserve">, the number of correlation-based </w:t>
      </w:r>
      <w:proofErr w:type="spellStart"/>
      <w:r w:rsidRPr="005913D3">
        <w:rPr>
          <w:rFonts w:cstheme="minorHAnsi"/>
        </w:rPr>
        <w:t>ceRNA</w:t>
      </w:r>
      <w:proofErr w:type="spellEnd"/>
      <w:r w:rsidRPr="005913D3">
        <w:rPr>
          <w:rFonts w:cstheme="minorHAnsi"/>
        </w:rPr>
        <w:t xml:space="preserve"> interactions was more than 6-fold higher in BRCA, 10-fold higher in KIRC, and 6-fold higher in HNSC. All </w:t>
      </w:r>
      <w:proofErr w:type="spellStart"/>
      <w:r w:rsidRPr="005913D3">
        <w:rPr>
          <w:rFonts w:cstheme="minorHAnsi"/>
        </w:rPr>
        <w:t>ceRNA</w:t>
      </w:r>
      <w:proofErr w:type="spellEnd"/>
      <w:r w:rsidRPr="005913D3">
        <w:rPr>
          <w:rFonts w:cstheme="minorHAnsi"/>
        </w:rPr>
        <w:t xml:space="preserve"> interactions found by “</w:t>
      </w:r>
      <w:proofErr w:type="spellStart"/>
      <w:r w:rsidRPr="005913D3">
        <w:rPr>
          <w:rFonts w:cstheme="minorHAnsi"/>
        </w:rPr>
        <w:t>Cancerin</w:t>
      </w:r>
      <w:proofErr w:type="spellEnd"/>
      <w:r w:rsidRPr="005913D3">
        <w:rPr>
          <w:rFonts w:cstheme="minorHAnsi"/>
        </w:rPr>
        <w:t xml:space="preserve"> (original)” were included in the “Correlation-based” method. There were also more </w:t>
      </w:r>
      <w:proofErr w:type="spellStart"/>
      <w:r w:rsidRPr="005913D3">
        <w:rPr>
          <w:rFonts w:cstheme="minorHAnsi"/>
        </w:rPr>
        <w:t>ceRNA</w:t>
      </w:r>
      <w:proofErr w:type="spellEnd"/>
      <w:r w:rsidRPr="005913D3">
        <w:rPr>
          <w:rFonts w:cstheme="minorHAnsi"/>
        </w:rPr>
        <w:t xml:space="preserve"> interactions found by “</w:t>
      </w:r>
      <w:proofErr w:type="spellStart"/>
      <w:r w:rsidRPr="005913D3">
        <w:rPr>
          <w:rFonts w:cstheme="minorHAnsi"/>
        </w:rPr>
        <w:t>Cancerin</w:t>
      </w:r>
      <w:proofErr w:type="spellEnd"/>
      <w:r w:rsidRPr="005913D3">
        <w:rPr>
          <w:rFonts w:cstheme="minorHAnsi"/>
        </w:rPr>
        <w:t xml:space="preserve"> (OLS regression)” than by “</w:t>
      </w:r>
      <w:proofErr w:type="spellStart"/>
      <w:r w:rsidRPr="005913D3">
        <w:rPr>
          <w:rFonts w:cstheme="minorHAnsi"/>
        </w:rPr>
        <w:t>Cancerin</w:t>
      </w:r>
      <w:proofErr w:type="spellEnd"/>
      <w:r w:rsidRPr="005913D3">
        <w:rPr>
          <w:rFonts w:cstheme="minorHAnsi"/>
        </w:rPr>
        <w:t xml:space="preserve"> (original)” but the increased size was smaller compared to the “Correlation-based” method. There is a low overlap between the </w:t>
      </w:r>
      <w:proofErr w:type="spellStart"/>
      <w:r w:rsidRPr="005913D3">
        <w:rPr>
          <w:rFonts w:cstheme="minorHAnsi"/>
        </w:rPr>
        <w:t>ceRNA</w:t>
      </w:r>
      <w:proofErr w:type="spellEnd"/>
      <w:r w:rsidRPr="005913D3">
        <w:rPr>
          <w:rFonts w:cstheme="minorHAnsi"/>
        </w:rPr>
        <w:t xml:space="preserve"> interactions found in “</w:t>
      </w:r>
      <w:proofErr w:type="spellStart"/>
      <w:r w:rsidRPr="005913D3">
        <w:rPr>
          <w:rFonts w:cstheme="minorHAnsi"/>
        </w:rPr>
        <w:t>Cancerin</w:t>
      </w:r>
      <w:proofErr w:type="spellEnd"/>
      <w:r w:rsidRPr="005913D3">
        <w:rPr>
          <w:rFonts w:cstheme="minorHAnsi"/>
        </w:rPr>
        <w:t xml:space="preserve"> original” and the those from “</w:t>
      </w:r>
      <w:proofErr w:type="spellStart"/>
      <w:r w:rsidRPr="005913D3">
        <w:rPr>
          <w:rFonts w:cstheme="minorHAnsi"/>
        </w:rPr>
        <w:t>Cancerin</w:t>
      </w:r>
      <w:proofErr w:type="spellEnd"/>
      <w:r w:rsidRPr="005913D3">
        <w:rPr>
          <w:rFonts w:cstheme="minorHAnsi"/>
        </w:rPr>
        <w:t xml:space="preserve"> (OLS regression)”. Specifically, with respect to interactions found in “</w:t>
      </w:r>
      <w:proofErr w:type="spellStart"/>
      <w:r w:rsidRPr="005913D3">
        <w:rPr>
          <w:rFonts w:cstheme="minorHAnsi"/>
        </w:rPr>
        <w:t>Cancerin</w:t>
      </w:r>
      <w:proofErr w:type="spellEnd"/>
      <w:r w:rsidRPr="005913D3">
        <w:rPr>
          <w:rFonts w:cstheme="minorHAnsi"/>
        </w:rPr>
        <w:t xml:space="preserve"> (original)”, the percentages of common interactions that were also found in “</w:t>
      </w:r>
      <w:proofErr w:type="spellStart"/>
      <w:r w:rsidRPr="005913D3">
        <w:rPr>
          <w:rFonts w:cstheme="minorHAnsi"/>
        </w:rPr>
        <w:t>Cancerin</w:t>
      </w:r>
      <w:proofErr w:type="spellEnd"/>
      <w:r w:rsidRPr="005913D3">
        <w:rPr>
          <w:rFonts w:cstheme="minorHAnsi"/>
        </w:rPr>
        <w:t xml:space="preserve"> (OLS regression)” were 26.8% (BRCA), 40% (KIRC), and 33.2% (HNSC). Compared to “</w:t>
      </w:r>
      <w:proofErr w:type="spellStart"/>
      <w:r w:rsidRPr="005913D3">
        <w:rPr>
          <w:rFonts w:cstheme="minorHAnsi"/>
        </w:rPr>
        <w:t>Cancerin</w:t>
      </w:r>
      <w:proofErr w:type="spellEnd"/>
      <w:r w:rsidRPr="005913D3">
        <w:rPr>
          <w:rFonts w:cstheme="minorHAnsi"/>
        </w:rPr>
        <w:t xml:space="preserve"> (original)”, deactivation of sensitivity correlation filtering step also increased the number of </w:t>
      </w:r>
      <w:proofErr w:type="spellStart"/>
      <w:r w:rsidRPr="005913D3">
        <w:rPr>
          <w:rFonts w:cstheme="minorHAnsi"/>
        </w:rPr>
        <w:t>ceRNA</w:t>
      </w:r>
      <w:proofErr w:type="spellEnd"/>
      <w:r w:rsidRPr="005913D3">
        <w:rPr>
          <w:rFonts w:cstheme="minorHAnsi"/>
        </w:rPr>
        <w:t xml:space="preserve"> interactions. The fold-change increase in each cancer type was 1.7 (BRCA), 4.1 (KIRC), and 3.0 (HNSC). In overall, this comparative analysis indicated that due to several filtering layers used in “</w:t>
      </w:r>
      <w:proofErr w:type="spellStart"/>
      <w:r w:rsidRPr="005913D3">
        <w:rPr>
          <w:rFonts w:cstheme="minorHAnsi"/>
        </w:rPr>
        <w:t>Cancerin</w:t>
      </w:r>
      <w:proofErr w:type="spellEnd"/>
      <w:r w:rsidRPr="005913D3">
        <w:rPr>
          <w:rFonts w:cstheme="minorHAnsi"/>
        </w:rPr>
        <w:t xml:space="preserve"> (original)”, the pipeline is more selective than other methods in selecting </w:t>
      </w:r>
      <w:proofErr w:type="spellStart"/>
      <w:r w:rsidRPr="005913D3">
        <w:rPr>
          <w:rFonts w:cstheme="minorHAnsi"/>
        </w:rPr>
        <w:t>ceRNA</w:t>
      </w:r>
      <w:proofErr w:type="spellEnd"/>
      <w:r w:rsidRPr="005913D3">
        <w:rPr>
          <w:rFonts w:cstheme="minorHAnsi"/>
        </w:rPr>
        <w:t xml:space="preserve"> interactions.</w:t>
      </w:r>
    </w:p>
    <w:p w14:paraId="3555CC85" w14:textId="0BF3FFFC" w:rsidR="005913D3" w:rsidRPr="005913D3" w:rsidRDefault="005913D3" w:rsidP="005913D3">
      <w:pPr>
        <w:pStyle w:val="NoSpacing"/>
        <w:rPr>
          <w:rFonts w:cstheme="minorHAnsi"/>
        </w:rPr>
      </w:pPr>
      <w:bookmarkStart w:id="100" w:name="pcbi-1006318-t007"/>
      <w:bookmarkEnd w:id="100"/>
    </w:p>
    <w:p w14:paraId="5A19B9CE" w14:textId="77777777" w:rsidR="005913D3" w:rsidRPr="005913D3" w:rsidRDefault="005913D3" w:rsidP="005913D3">
      <w:pPr>
        <w:pStyle w:val="NoSpacing"/>
        <w:rPr>
          <w:rFonts w:cstheme="minorHAnsi"/>
          <w:b/>
          <w:bCs/>
        </w:rPr>
      </w:pPr>
      <w:r w:rsidRPr="005913D3">
        <w:rPr>
          <w:rFonts w:cstheme="minorHAnsi"/>
          <w:b/>
          <w:bCs/>
        </w:rPr>
        <w:t xml:space="preserve">Table 7. Number of selected </w:t>
      </w:r>
      <w:proofErr w:type="spellStart"/>
      <w:r w:rsidRPr="005913D3">
        <w:rPr>
          <w:rFonts w:cstheme="minorHAnsi"/>
          <w:b/>
          <w:bCs/>
        </w:rPr>
        <w:t>ceRNA</w:t>
      </w:r>
      <w:proofErr w:type="spellEnd"/>
      <w:r w:rsidRPr="005913D3">
        <w:rPr>
          <w:rFonts w:cstheme="minorHAnsi"/>
          <w:b/>
          <w:bCs/>
        </w:rPr>
        <w:t xml:space="preserve"> interactions by applying different methods.</w:t>
      </w:r>
    </w:p>
    <w:p w14:paraId="27FA08CD" w14:textId="307D8A27" w:rsidR="005913D3" w:rsidRDefault="005913D3" w:rsidP="005913D3">
      <w:pPr>
        <w:pStyle w:val="NoSpacing"/>
        <w:rPr>
          <w:rFonts w:cstheme="minorHAnsi"/>
        </w:rPr>
      </w:pPr>
      <w:hyperlink r:id="rId139" w:history="1">
        <w:r w:rsidRPr="005913D3">
          <w:rPr>
            <w:rStyle w:val="Hyperlink"/>
            <w:rFonts w:cstheme="minorHAnsi"/>
          </w:rPr>
          <w:t>https://doi.org/10.1371/journal.pcbi.1006318.t007</w:t>
        </w:r>
      </w:hyperlink>
    </w:p>
    <w:tbl>
      <w:tblPr>
        <w:tblStyle w:val="TableGridLight"/>
        <w:tblW w:w="0" w:type="auto"/>
        <w:tblLook w:val="0020" w:firstRow="1" w:lastRow="0" w:firstColumn="0" w:lastColumn="0" w:noHBand="0" w:noVBand="0"/>
      </w:tblPr>
      <w:tblGrid>
        <w:gridCol w:w="5394"/>
        <w:gridCol w:w="829"/>
        <w:gridCol w:w="829"/>
        <w:gridCol w:w="829"/>
      </w:tblGrid>
      <w:tr w:rsidR="00FF6758" w:rsidRPr="00FF6758" w14:paraId="49BEDE3E" w14:textId="77777777" w:rsidTr="00F832DA">
        <w:trPr>
          <w:trHeight w:val="237"/>
        </w:trPr>
        <w:tc>
          <w:tcPr>
            <w:tcW w:w="0" w:type="auto"/>
          </w:tcPr>
          <w:p w14:paraId="14646D1B" w14:textId="77777777" w:rsidR="00FF6758" w:rsidRPr="00FF6758" w:rsidRDefault="00FF6758" w:rsidP="00FF6758">
            <w:pPr>
              <w:pStyle w:val="NoSpacing"/>
              <w:rPr>
                <w:rFonts w:cstheme="minorHAnsi"/>
              </w:rPr>
            </w:pPr>
          </w:p>
        </w:tc>
        <w:tc>
          <w:tcPr>
            <w:tcW w:w="0" w:type="auto"/>
          </w:tcPr>
          <w:p w14:paraId="6BBA58BB" w14:textId="77777777" w:rsidR="00FF6758" w:rsidRPr="00FF6758" w:rsidRDefault="00FF6758" w:rsidP="00FF6758">
            <w:pPr>
              <w:pStyle w:val="NoSpacing"/>
              <w:rPr>
                <w:rFonts w:cstheme="minorHAnsi"/>
                <w:b/>
                <w:bCs/>
              </w:rPr>
            </w:pPr>
            <w:r w:rsidRPr="00FF6758">
              <w:rPr>
                <w:rFonts w:cstheme="minorHAnsi"/>
                <w:b/>
                <w:bCs/>
              </w:rPr>
              <w:t>BRCA</w:t>
            </w:r>
          </w:p>
        </w:tc>
        <w:tc>
          <w:tcPr>
            <w:tcW w:w="0" w:type="auto"/>
          </w:tcPr>
          <w:p w14:paraId="66EAF96A" w14:textId="77777777" w:rsidR="00FF6758" w:rsidRPr="00FF6758" w:rsidRDefault="00FF6758" w:rsidP="00FF6758">
            <w:pPr>
              <w:pStyle w:val="NoSpacing"/>
              <w:rPr>
                <w:rFonts w:cstheme="minorHAnsi"/>
                <w:b/>
                <w:bCs/>
              </w:rPr>
            </w:pPr>
            <w:r w:rsidRPr="00FF6758">
              <w:rPr>
                <w:rFonts w:cstheme="minorHAnsi"/>
                <w:b/>
                <w:bCs/>
              </w:rPr>
              <w:t>KIRC</w:t>
            </w:r>
          </w:p>
        </w:tc>
        <w:tc>
          <w:tcPr>
            <w:tcW w:w="0" w:type="auto"/>
          </w:tcPr>
          <w:p w14:paraId="5F6F3E88" w14:textId="77777777" w:rsidR="00FF6758" w:rsidRPr="00FF6758" w:rsidRDefault="00FF6758" w:rsidP="00FF6758">
            <w:pPr>
              <w:pStyle w:val="NoSpacing"/>
              <w:rPr>
                <w:rFonts w:cstheme="minorHAnsi"/>
                <w:b/>
                <w:bCs/>
              </w:rPr>
            </w:pPr>
            <w:r w:rsidRPr="00FF6758">
              <w:rPr>
                <w:rFonts w:cstheme="minorHAnsi"/>
                <w:b/>
                <w:bCs/>
              </w:rPr>
              <w:t>HNSC</w:t>
            </w:r>
          </w:p>
        </w:tc>
      </w:tr>
      <w:tr w:rsidR="00FF6758" w:rsidRPr="00FF6758" w14:paraId="03484520" w14:textId="77777777" w:rsidTr="00F832DA">
        <w:trPr>
          <w:trHeight w:val="237"/>
        </w:trPr>
        <w:tc>
          <w:tcPr>
            <w:tcW w:w="0" w:type="auto"/>
          </w:tcPr>
          <w:p w14:paraId="3A60CD83" w14:textId="77777777" w:rsidR="00FF6758" w:rsidRPr="00FF6758" w:rsidRDefault="00FF6758" w:rsidP="00FF6758">
            <w:pPr>
              <w:pStyle w:val="NoSpacing"/>
              <w:rPr>
                <w:rFonts w:cstheme="minorHAnsi"/>
              </w:rPr>
            </w:pPr>
            <w:proofErr w:type="spellStart"/>
            <w:r w:rsidRPr="00FF6758">
              <w:rPr>
                <w:rFonts w:cstheme="minorHAnsi"/>
              </w:rPr>
              <w:t>Cancerin</w:t>
            </w:r>
            <w:proofErr w:type="spellEnd"/>
            <w:r w:rsidRPr="00FF6758">
              <w:rPr>
                <w:rFonts w:cstheme="minorHAnsi"/>
              </w:rPr>
              <w:t xml:space="preserve"> (original)</w:t>
            </w:r>
          </w:p>
        </w:tc>
        <w:tc>
          <w:tcPr>
            <w:tcW w:w="0" w:type="auto"/>
          </w:tcPr>
          <w:p w14:paraId="2EB8DE07" w14:textId="77777777" w:rsidR="00FF6758" w:rsidRPr="00FF6758" w:rsidRDefault="00FF6758" w:rsidP="00FF6758">
            <w:pPr>
              <w:pStyle w:val="NoSpacing"/>
              <w:rPr>
                <w:rFonts w:cstheme="minorHAnsi"/>
              </w:rPr>
            </w:pPr>
            <w:r w:rsidRPr="00FF6758">
              <w:rPr>
                <w:rFonts w:cstheme="minorHAnsi"/>
              </w:rPr>
              <w:t>4,115</w:t>
            </w:r>
          </w:p>
        </w:tc>
        <w:tc>
          <w:tcPr>
            <w:tcW w:w="0" w:type="auto"/>
          </w:tcPr>
          <w:p w14:paraId="052A784E" w14:textId="77777777" w:rsidR="00FF6758" w:rsidRPr="00FF6758" w:rsidRDefault="00FF6758" w:rsidP="00FF6758">
            <w:pPr>
              <w:pStyle w:val="NoSpacing"/>
              <w:rPr>
                <w:rFonts w:cstheme="minorHAnsi"/>
              </w:rPr>
            </w:pPr>
            <w:r w:rsidRPr="00FF6758">
              <w:rPr>
                <w:rFonts w:cstheme="minorHAnsi"/>
              </w:rPr>
              <w:t>4,639</w:t>
            </w:r>
          </w:p>
        </w:tc>
        <w:tc>
          <w:tcPr>
            <w:tcW w:w="0" w:type="auto"/>
          </w:tcPr>
          <w:p w14:paraId="4955FFEF" w14:textId="77777777" w:rsidR="00FF6758" w:rsidRPr="00FF6758" w:rsidRDefault="00FF6758" w:rsidP="00FF6758">
            <w:pPr>
              <w:pStyle w:val="NoSpacing"/>
              <w:rPr>
                <w:rFonts w:cstheme="minorHAnsi"/>
              </w:rPr>
            </w:pPr>
            <w:r w:rsidRPr="00FF6758">
              <w:rPr>
                <w:rFonts w:cstheme="minorHAnsi"/>
              </w:rPr>
              <w:t>2,725</w:t>
            </w:r>
          </w:p>
        </w:tc>
      </w:tr>
      <w:tr w:rsidR="00FF6758" w:rsidRPr="00FF6758" w14:paraId="6700E32B" w14:textId="77777777" w:rsidTr="00F832DA">
        <w:trPr>
          <w:trHeight w:val="239"/>
        </w:trPr>
        <w:tc>
          <w:tcPr>
            <w:tcW w:w="0" w:type="auto"/>
          </w:tcPr>
          <w:p w14:paraId="0690932D" w14:textId="77777777" w:rsidR="00FF6758" w:rsidRPr="00FF6758" w:rsidRDefault="00FF6758" w:rsidP="00FF6758">
            <w:pPr>
              <w:pStyle w:val="NoSpacing"/>
              <w:rPr>
                <w:rFonts w:cstheme="minorHAnsi"/>
              </w:rPr>
            </w:pPr>
            <w:proofErr w:type="spellStart"/>
            <w:r w:rsidRPr="00FF6758">
              <w:rPr>
                <w:rFonts w:cstheme="minorHAnsi"/>
              </w:rPr>
              <w:t>Cancerin</w:t>
            </w:r>
            <w:proofErr w:type="spellEnd"/>
            <w:r w:rsidRPr="00FF6758">
              <w:rPr>
                <w:rFonts w:cstheme="minorHAnsi"/>
              </w:rPr>
              <w:t xml:space="preserve"> (OLS regression)</w:t>
            </w:r>
          </w:p>
        </w:tc>
        <w:tc>
          <w:tcPr>
            <w:tcW w:w="0" w:type="auto"/>
          </w:tcPr>
          <w:p w14:paraId="736AE1D0" w14:textId="77777777" w:rsidR="00FF6758" w:rsidRPr="00FF6758" w:rsidRDefault="00FF6758" w:rsidP="00FF6758">
            <w:pPr>
              <w:pStyle w:val="NoSpacing"/>
              <w:rPr>
                <w:rFonts w:cstheme="minorHAnsi"/>
              </w:rPr>
            </w:pPr>
            <w:r w:rsidRPr="00FF6758">
              <w:rPr>
                <w:rFonts w:cstheme="minorHAnsi"/>
              </w:rPr>
              <w:t>6,039</w:t>
            </w:r>
          </w:p>
        </w:tc>
        <w:tc>
          <w:tcPr>
            <w:tcW w:w="0" w:type="auto"/>
          </w:tcPr>
          <w:p w14:paraId="6665EFCC" w14:textId="77777777" w:rsidR="00FF6758" w:rsidRPr="00FF6758" w:rsidRDefault="00FF6758" w:rsidP="00FF6758">
            <w:pPr>
              <w:pStyle w:val="NoSpacing"/>
              <w:rPr>
                <w:rFonts w:cstheme="minorHAnsi"/>
              </w:rPr>
            </w:pPr>
            <w:r w:rsidRPr="00FF6758">
              <w:rPr>
                <w:rFonts w:cstheme="minorHAnsi"/>
              </w:rPr>
              <w:t>19,202</w:t>
            </w:r>
          </w:p>
        </w:tc>
        <w:tc>
          <w:tcPr>
            <w:tcW w:w="0" w:type="auto"/>
          </w:tcPr>
          <w:p w14:paraId="6FAD50C7" w14:textId="77777777" w:rsidR="00FF6758" w:rsidRPr="00FF6758" w:rsidRDefault="00FF6758" w:rsidP="00FF6758">
            <w:pPr>
              <w:pStyle w:val="NoSpacing"/>
              <w:rPr>
                <w:rFonts w:cstheme="minorHAnsi"/>
              </w:rPr>
            </w:pPr>
            <w:r w:rsidRPr="00FF6758">
              <w:rPr>
                <w:rFonts w:cstheme="minorHAnsi"/>
              </w:rPr>
              <w:t>6,262</w:t>
            </w:r>
          </w:p>
        </w:tc>
      </w:tr>
      <w:tr w:rsidR="00FF6758" w:rsidRPr="00FF6758" w14:paraId="1C6D42BD" w14:textId="77777777" w:rsidTr="00F832DA">
        <w:trPr>
          <w:trHeight w:val="237"/>
        </w:trPr>
        <w:tc>
          <w:tcPr>
            <w:tcW w:w="0" w:type="auto"/>
          </w:tcPr>
          <w:p w14:paraId="2817D2A5" w14:textId="77777777" w:rsidR="00FF6758" w:rsidRPr="00FF6758" w:rsidRDefault="00FF6758" w:rsidP="00FF6758">
            <w:pPr>
              <w:pStyle w:val="NoSpacing"/>
              <w:rPr>
                <w:rFonts w:cstheme="minorHAnsi"/>
              </w:rPr>
            </w:pPr>
            <w:proofErr w:type="spellStart"/>
            <w:r w:rsidRPr="00FF6758">
              <w:rPr>
                <w:rFonts w:cstheme="minorHAnsi"/>
              </w:rPr>
              <w:lastRenderedPageBreak/>
              <w:t>Cancerin</w:t>
            </w:r>
            <w:proofErr w:type="spellEnd"/>
            <w:r w:rsidRPr="00FF6758">
              <w:rPr>
                <w:rFonts w:cstheme="minorHAnsi"/>
              </w:rPr>
              <w:t xml:space="preserve"> (sensitivity correlation filtering step deactivated)</w:t>
            </w:r>
          </w:p>
        </w:tc>
        <w:tc>
          <w:tcPr>
            <w:tcW w:w="0" w:type="auto"/>
          </w:tcPr>
          <w:p w14:paraId="34F8DE9B" w14:textId="77777777" w:rsidR="00FF6758" w:rsidRPr="00FF6758" w:rsidRDefault="00FF6758" w:rsidP="00FF6758">
            <w:pPr>
              <w:pStyle w:val="NoSpacing"/>
              <w:rPr>
                <w:rFonts w:cstheme="minorHAnsi"/>
              </w:rPr>
            </w:pPr>
            <w:r w:rsidRPr="00FF6758">
              <w:rPr>
                <w:rFonts w:cstheme="minorHAnsi"/>
              </w:rPr>
              <w:t>7,018</w:t>
            </w:r>
          </w:p>
        </w:tc>
        <w:tc>
          <w:tcPr>
            <w:tcW w:w="0" w:type="auto"/>
          </w:tcPr>
          <w:p w14:paraId="4A80B1E8" w14:textId="77777777" w:rsidR="00FF6758" w:rsidRPr="00FF6758" w:rsidRDefault="00FF6758" w:rsidP="00FF6758">
            <w:pPr>
              <w:pStyle w:val="NoSpacing"/>
              <w:rPr>
                <w:rFonts w:cstheme="minorHAnsi"/>
              </w:rPr>
            </w:pPr>
            <w:r w:rsidRPr="00FF6758">
              <w:rPr>
                <w:rFonts w:cstheme="minorHAnsi"/>
              </w:rPr>
              <w:t>18,976</w:t>
            </w:r>
          </w:p>
        </w:tc>
        <w:tc>
          <w:tcPr>
            <w:tcW w:w="0" w:type="auto"/>
          </w:tcPr>
          <w:p w14:paraId="4635E3B4" w14:textId="77777777" w:rsidR="00FF6758" w:rsidRPr="00FF6758" w:rsidRDefault="00FF6758" w:rsidP="00FF6758">
            <w:pPr>
              <w:pStyle w:val="NoSpacing"/>
              <w:rPr>
                <w:rFonts w:cstheme="minorHAnsi"/>
              </w:rPr>
            </w:pPr>
            <w:r w:rsidRPr="00FF6758">
              <w:rPr>
                <w:rFonts w:cstheme="minorHAnsi"/>
              </w:rPr>
              <w:t>8,179</w:t>
            </w:r>
          </w:p>
        </w:tc>
      </w:tr>
      <w:tr w:rsidR="00FF6758" w:rsidRPr="00FF6758" w14:paraId="1834DF0F" w14:textId="77777777" w:rsidTr="00F832DA">
        <w:trPr>
          <w:trHeight w:val="237"/>
        </w:trPr>
        <w:tc>
          <w:tcPr>
            <w:tcW w:w="0" w:type="auto"/>
          </w:tcPr>
          <w:p w14:paraId="26A6180A" w14:textId="77777777" w:rsidR="00FF6758" w:rsidRPr="00FF6758" w:rsidRDefault="00FF6758" w:rsidP="00FF6758">
            <w:pPr>
              <w:pStyle w:val="NoSpacing"/>
              <w:rPr>
                <w:rFonts w:cstheme="minorHAnsi"/>
              </w:rPr>
            </w:pPr>
            <w:r w:rsidRPr="00FF6758">
              <w:rPr>
                <w:rFonts w:cstheme="minorHAnsi"/>
              </w:rPr>
              <w:t>Correlation-based method</w:t>
            </w:r>
          </w:p>
        </w:tc>
        <w:tc>
          <w:tcPr>
            <w:tcW w:w="0" w:type="auto"/>
          </w:tcPr>
          <w:p w14:paraId="4CF50722" w14:textId="77777777" w:rsidR="00FF6758" w:rsidRPr="00FF6758" w:rsidRDefault="00FF6758" w:rsidP="00FF6758">
            <w:pPr>
              <w:pStyle w:val="NoSpacing"/>
              <w:rPr>
                <w:rFonts w:cstheme="minorHAnsi"/>
              </w:rPr>
            </w:pPr>
            <w:r w:rsidRPr="00FF6758">
              <w:rPr>
                <w:rFonts w:cstheme="minorHAnsi"/>
              </w:rPr>
              <w:t>25,853</w:t>
            </w:r>
          </w:p>
        </w:tc>
        <w:tc>
          <w:tcPr>
            <w:tcW w:w="0" w:type="auto"/>
          </w:tcPr>
          <w:p w14:paraId="6F1F7279" w14:textId="77777777" w:rsidR="00FF6758" w:rsidRPr="00FF6758" w:rsidRDefault="00FF6758" w:rsidP="00FF6758">
            <w:pPr>
              <w:pStyle w:val="NoSpacing"/>
              <w:rPr>
                <w:rFonts w:cstheme="minorHAnsi"/>
              </w:rPr>
            </w:pPr>
            <w:r w:rsidRPr="00FF6758">
              <w:rPr>
                <w:rFonts w:cstheme="minorHAnsi"/>
              </w:rPr>
              <w:t>46,518</w:t>
            </w:r>
          </w:p>
        </w:tc>
        <w:tc>
          <w:tcPr>
            <w:tcW w:w="0" w:type="auto"/>
          </w:tcPr>
          <w:p w14:paraId="247784F8" w14:textId="77777777" w:rsidR="00FF6758" w:rsidRPr="00FF6758" w:rsidRDefault="00FF6758" w:rsidP="00FF6758">
            <w:pPr>
              <w:pStyle w:val="NoSpacing"/>
              <w:rPr>
                <w:rFonts w:cstheme="minorHAnsi"/>
              </w:rPr>
            </w:pPr>
            <w:r w:rsidRPr="00FF6758">
              <w:rPr>
                <w:rFonts w:cstheme="minorHAnsi"/>
              </w:rPr>
              <w:t>16,908</w:t>
            </w:r>
          </w:p>
        </w:tc>
      </w:tr>
    </w:tbl>
    <w:p w14:paraId="5B29BB81" w14:textId="77777777" w:rsidR="00FF6758" w:rsidRPr="00D24A4E" w:rsidRDefault="00FF6758" w:rsidP="005913D3">
      <w:pPr>
        <w:pStyle w:val="NoSpacing"/>
        <w:rPr>
          <w:rFonts w:cstheme="minorHAnsi"/>
        </w:rPr>
      </w:pPr>
    </w:p>
    <w:p w14:paraId="3E3068B4" w14:textId="77777777" w:rsidR="005913D3" w:rsidRPr="005913D3" w:rsidRDefault="005913D3" w:rsidP="003576C9">
      <w:pPr>
        <w:pStyle w:val="NoSpacing"/>
        <w:ind w:firstLine="720"/>
        <w:rPr>
          <w:rFonts w:cstheme="minorHAnsi"/>
        </w:rPr>
      </w:pPr>
      <w:bookmarkStart w:id="101" w:name="article1.body1.sec3.sec4.p4"/>
      <w:bookmarkEnd w:id="101"/>
      <w:r w:rsidRPr="005913D3">
        <w:rPr>
          <w:rFonts w:cstheme="minorHAnsi"/>
        </w:rPr>
        <w:t xml:space="preserve">We also checked the number of PPIs and TF-gene interactions that were also inferred </w:t>
      </w:r>
      <w:proofErr w:type="spellStart"/>
      <w:r w:rsidRPr="005913D3">
        <w:rPr>
          <w:rFonts w:cstheme="minorHAnsi"/>
        </w:rPr>
        <w:t>ceRNA</w:t>
      </w:r>
      <w:proofErr w:type="spellEnd"/>
      <w:r w:rsidRPr="005913D3">
        <w:rPr>
          <w:rFonts w:cstheme="minorHAnsi"/>
        </w:rPr>
        <w:t xml:space="preserve"> interactions obtained by modifying </w:t>
      </w:r>
      <w:proofErr w:type="gramStart"/>
      <w:r w:rsidRPr="005913D3">
        <w:rPr>
          <w:rFonts w:cstheme="minorHAnsi"/>
        </w:rPr>
        <w:t>particular steps</w:t>
      </w:r>
      <w:proofErr w:type="gramEnd"/>
      <w:r w:rsidRPr="005913D3">
        <w:rPr>
          <w:rFonts w:cstheme="minorHAnsi"/>
        </w:rPr>
        <w:t xml:space="preserve"> in </w:t>
      </w:r>
      <w:proofErr w:type="spellStart"/>
      <w:r w:rsidRPr="005913D3">
        <w:rPr>
          <w:rFonts w:cstheme="minorHAnsi"/>
        </w:rPr>
        <w:t>Cancerin</w:t>
      </w:r>
      <w:proofErr w:type="spellEnd"/>
      <w:r w:rsidRPr="005913D3">
        <w:rPr>
          <w:rFonts w:cstheme="minorHAnsi"/>
        </w:rPr>
        <w:t xml:space="preserve"> or using the “Correlation-based” method. As expected, compared to </w:t>
      </w:r>
      <w:proofErr w:type="spellStart"/>
      <w:r w:rsidRPr="005913D3">
        <w:rPr>
          <w:rFonts w:cstheme="minorHAnsi"/>
        </w:rPr>
        <w:t>ceRNA</w:t>
      </w:r>
      <w:proofErr w:type="spellEnd"/>
      <w:r w:rsidRPr="005913D3">
        <w:rPr>
          <w:rFonts w:cstheme="minorHAnsi"/>
        </w:rPr>
        <w:t xml:space="preserve"> interactions obtained by “</w:t>
      </w:r>
      <w:proofErr w:type="spellStart"/>
      <w:r w:rsidRPr="005913D3">
        <w:rPr>
          <w:rFonts w:cstheme="minorHAnsi"/>
        </w:rPr>
        <w:t>Cancerin</w:t>
      </w:r>
      <w:proofErr w:type="spellEnd"/>
      <w:r w:rsidRPr="005913D3">
        <w:rPr>
          <w:rFonts w:cstheme="minorHAnsi"/>
        </w:rPr>
        <w:t xml:space="preserve"> (original)”, with other methods we observed an increase of </w:t>
      </w:r>
      <w:proofErr w:type="spellStart"/>
      <w:r w:rsidRPr="005913D3">
        <w:rPr>
          <w:rFonts w:cstheme="minorHAnsi"/>
        </w:rPr>
        <w:t>ceRNA</w:t>
      </w:r>
      <w:proofErr w:type="spellEnd"/>
      <w:r w:rsidRPr="005913D3">
        <w:rPr>
          <w:rFonts w:cstheme="minorHAnsi"/>
        </w:rPr>
        <w:t xml:space="preserve"> interactions that were also PPI or TF-gene interactions. Especially the </w:t>
      </w:r>
      <w:proofErr w:type="spellStart"/>
      <w:r w:rsidRPr="005913D3">
        <w:rPr>
          <w:rFonts w:cstheme="minorHAnsi"/>
        </w:rPr>
        <w:t>ceRNA</w:t>
      </w:r>
      <w:proofErr w:type="spellEnd"/>
      <w:r w:rsidRPr="005913D3">
        <w:rPr>
          <w:rFonts w:cstheme="minorHAnsi"/>
        </w:rPr>
        <w:t xml:space="preserve"> interactions inferred by the “Correlation-based” method contained consistently higher percentage of PPI and TF-gene interactions (see </w:t>
      </w:r>
      <w:hyperlink r:id="rId140" w:anchor="pcbi.1006318.s003" w:history="1">
        <w:r w:rsidRPr="005913D3">
          <w:rPr>
            <w:rStyle w:val="Hyperlink"/>
            <w:rFonts w:cstheme="minorHAnsi"/>
          </w:rPr>
          <w:t>S1 Table</w:t>
        </w:r>
      </w:hyperlink>
      <w:r w:rsidRPr="005913D3">
        <w:rPr>
          <w:rFonts w:cstheme="minorHAnsi"/>
        </w:rPr>
        <w:t xml:space="preserve">). These results suggest that the </w:t>
      </w:r>
      <w:proofErr w:type="spellStart"/>
      <w:r w:rsidRPr="005913D3">
        <w:rPr>
          <w:rFonts w:cstheme="minorHAnsi"/>
        </w:rPr>
        <w:t>ceRNA</w:t>
      </w:r>
      <w:proofErr w:type="spellEnd"/>
      <w:r w:rsidRPr="005913D3">
        <w:rPr>
          <w:rFonts w:cstheme="minorHAnsi"/>
        </w:rPr>
        <w:t xml:space="preserve"> interaction predictions obtained from pairwise expression correlation methods could have high false positive rate.</w:t>
      </w:r>
    </w:p>
    <w:p w14:paraId="622D9F20" w14:textId="77777777" w:rsidR="005913D3" w:rsidRPr="005B2871" w:rsidRDefault="005913D3" w:rsidP="003576C9">
      <w:pPr>
        <w:pStyle w:val="Heading2"/>
        <w:rPr>
          <w:rFonts w:asciiTheme="minorHAnsi" w:hAnsiTheme="minorHAnsi" w:cstheme="minorHAnsi"/>
          <w:b/>
        </w:rPr>
      </w:pPr>
      <w:bookmarkStart w:id="102" w:name="sec024"/>
      <w:bookmarkEnd w:id="102"/>
      <w:r w:rsidRPr="005B2871">
        <w:rPr>
          <w:rFonts w:asciiTheme="minorHAnsi" w:hAnsiTheme="minorHAnsi" w:cstheme="minorHAnsi"/>
          <w:b/>
        </w:rPr>
        <w:t xml:space="preserve">Inferred </w:t>
      </w:r>
      <w:proofErr w:type="spellStart"/>
      <w:r w:rsidRPr="005B2871">
        <w:rPr>
          <w:rFonts w:asciiTheme="minorHAnsi" w:hAnsiTheme="minorHAnsi" w:cstheme="minorHAnsi"/>
          <w:b/>
        </w:rPr>
        <w:t>ceRNA</w:t>
      </w:r>
      <w:proofErr w:type="spellEnd"/>
      <w:r w:rsidRPr="005B2871">
        <w:rPr>
          <w:rFonts w:asciiTheme="minorHAnsi" w:hAnsiTheme="minorHAnsi" w:cstheme="minorHAnsi"/>
          <w:b/>
        </w:rPr>
        <w:t xml:space="preserve"> interactions were able to predict gene expression change</w:t>
      </w:r>
    </w:p>
    <w:p w14:paraId="0B3E7162" w14:textId="2DEE1D6C" w:rsidR="005913D3" w:rsidRPr="005913D3" w:rsidRDefault="005913D3" w:rsidP="003576C9">
      <w:pPr>
        <w:pStyle w:val="NoSpacing"/>
        <w:ind w:firstLine="720"/>
        <w:rPr>
          <w:rFonts w:cstheme="minorHAnsi"/>
        </w:rPr>
      </w:pPr>
      <w:bookmarkStart w:id="103" w:name="article1.body1.sec3.sec5.p1"/>
      <w:bookmarkEnd w:id="103"/>
      <w:r w:rsidRPr="005913D3">
        <w:rPr>
          <w:rFonts w:cstheme="minorHAnsi"/>
        </w:rPr>
        <w:t xml:space="preserve">To assess the accuracy of the inferred </w:t>
      </w:r>
      <w:proofErr w:type="spellStart"/>
      <w:r w:rsidRPr="005913D3">
        <w:rPr>
          <w:rFonts w:cstheme="minorHAnsi"/>
        </w:rPr>
        <w:t>ceRNA</w:t>
      </w:r>
      <w:proofErr w:type="spellEnd"/>
      <w:r w:rsidRPr="005913D3">
        <w:rPr>
          <w:rFonts w:cstheme="minorHAnsi"/>
        </w:rPr>
        <w:t xml:space="preserve"> interactions to predict gene expression change, we employed shRNA-mediated perturbation assays data obtained from the Library of Integrated Network-based Cellular Signature (LINCS) database</w:t>
      </w:r>
      <w:r w:rsidR="003576C9" w:rsidRPr="00D24A4E">
        <w:rPr>
          <w:rFonts w:cstheme="minorHAnsi"/>
        </w:rPr>
        <w:t>.</w:t>
      </w:r>
      <w:hyperlink r:id="rId141" w:anchor="pcbi.1006318.ref032" w:history="1">
        <w:r w:rsidRPr="005913D3">
          <w:rPr>
            <w:rStyle w:val="Hyperlink"/>
            <w:rFonts w:cstheme="minorHAnsi"/>
            <w:vertAlign w:val="superscript"/>
          </w:rPr>
          <w:t>32</w:t>
        </w:r>
      </w:hyperlink>
      <w:r w:rsidRPr="005913D3">
        <w:rPr>
          <w:rFonts w:cstheme="minorHAnsi"/>
        </w:rPr>
        <w:t xml:space="preserve"> In the LINCS-L1000 shRNA-perturbation database, gene knockdown experiments using </w:t>
      </w:r>
      <w:proofErr w:type="spellStart"/>
      <w:r w:rsidRPr="005913D3">
        <w:rPr>
          <w:rFonts w:cstheme="minorHAnsi"/>
        </w:rPr>
        <w:t>shRNAs</w:t>
      </w:r>
      <w:proofErr w:type="spellEnd"/>
      <w:r w:rsidRPr="005913D3">
        <w:rPr>
          <w:rFonts w:cstheme="minorHAnsi"/>
        </w:rPr>
        <w:t xml:space="preserve"> were conducted on multiple disease cell lines, making the database a valuable resource to assess gene-gene interactions inferred from computational methods. Each experiment reported gene expression changes of 978 genes as response to the knockdown of a specific gene, which was targeted by a specific shRNA. We referred to the knocked down genes as upstream genes and to the 978 expression-profiled genes as downstream genes. Details of how we used the LINCS-L1000 dataset to evaluate the accuracy of inferred </w:t>
      </w:r>
      <w:proofErr w:type="spellStart"/>
      <w:r w:rsidRPr="005913D3">
        <w:rPr>
          <w:rFonts w:cstheme="minorHAnsi"/>
        </w:rPr>
        <w:t>ceRNA</w:t>
      </w:r>
      <w:proofErr w:type="spellEnd"/>
      <w:r w:rsidRPr="005913D3">
        <w:rPr>
          <w:rFonts w:cstheme="minorHAnsi"/>
        </w:rPr>
        <w:t xml:space="preserve"> interactions in predicting gene expression change were described in </w:t>
      </w:r>
      <w:hyperlink r:id="rId142" w:anchor="pcbi.1006318.s004" w:history="1">
        <w:r w:rsidRPr="005913D3">
          <w:rPr>
            <w:rStyle w:val="Hyperlink"/>
            <w:rFonts w:cstheme="minorHAnsi"/>
          </w:rPr>
          <w:t>S1 Text</w:t>
        </w:r>
      </w:hyperlink>
      <w:r w:rsidRPr="005913D3">
        <w:rPr>
          <w:rFonts w:cstheme="minorHAnsi"/>
        </w:rPr>
        <w:t xml:space="preserve">. In brief, if an upstream </w:t>
      </w:r>
      <w:proofErr w:type="spellStart"/>
      <w:r w:rsidRPr="005913D3">
        <w:rPr>
          <w:rFonts w:cstheme="minorHAnsi"/>
        </w:rPr>
        <w:t>ceRNA</w:t>
      </w:r>
      <w:proofErr w:type="spellEnd"/>
      <w:r w:rsidRPr="005913D3">
        <w:rPr>
          <w:rFonts w:cstheme="minorHAnsi"/>
        </w:rPr>
        <w:t xml:space="preserve"> is silenced, the upstream </w:t>
      </w:r>
      <w:proofErr w:type="spellStart"/>
      <w:r w:rsidRPr="005913D3">
        <w:rPr>
          <w:rFonts w:cstheme="minorHAnsi"/>
        </w:rPr>
        <w:t>ceRNA’s</w:t>
      </w:r>
      <w:proofErr w:type="spellEnd"/>
      <w:r w:rsidRPr="005913D3">
        <w:rPr>
          <w:rFonts w:cstheme="minorHAnsi"/>
        </w:rPr>
        <w:t xml:space="preserve"> miRNA regulators become more available to bind and thereby downregulate the downstream </w:t>
      </w:r>
      <w:proofErr w:type="spellStart"/>
      <w:r w:rsidRPr="005913D3">
        <w:rPr>
          <w:rFonts w:cstheme="minorHAnsi"/>
        </w:rPr>
        <w:t>ceRNA</w:t>
      </w:r>
      <w:proofErr w:type="spellEnd"/>
      <w:r w:rsidRPr="005913D3">
        <w:rPr>
          <w:rFonts w:cstheme="minorHAnsi"/>
        </w:rPr>
        <w:t xml:space="preserve"> partners. Thus, given a downstream </w:t>
      </w:r>
      <w:proofErr w:type="spellStart"/>
      <w:r w:rsidRPr="005913D3">
        <w:rPr>
          <w:rFonts w:cstheme="minorHAnsi"/>
        </w:rPr>
        <w:t>ceRNA</w:t>
      </w:r>
      <w:proofErr w:type="spellEnd"/>
      <w:r w:rsidRPr="005913D3">
        <w:rPr>
          <w:rFonts w:cstheme="minorHAnsi"/>
        </w:rPr>
        <w:t xml:space="preserve">, its expression level should be lower in response to the silencing of upstream </w:t>
      </w:r>
      <w:proofErr w:type="spellStart"/>
      <w:r w:rsidRPr="005913D3">
        <w:rPr>
          <w:rFonts w:cstheme="minorHAnsi"/>
        </w:rPr>
        <w:t>ceRNA</w:t>
      </w:r>
      <w:proofErr w:type="spellEnd"/>
      <w:r w:rsidRPr="005913D3">
        <w:rPr>
          <w:rFonts w:cstheme="minorHAnsi"/>
        </w:rPr>
        <w:t xml:space="preserve"> partners in comparison to the silencing of other upstream genes. Ratio Fold Change (RFC) of a downstream </w:t>
      </w:r>
      <w:proofErr w:type="spellStart"/>
      <w:r w:rsidRPr="005913D3">
        <w:rPr>
          <w:rFonts w:cstheme="minorHAnsi"/>
        </w:rPr>
        <w:t>ceRNA</w:t>
      </w:r>
      <w:proofErr w:type="spellEnd"/>
      <w:r w:rsidRPr="005913D3">
        <w:rPr>
          <w:rFonts w:cstheme="minorHAnsi"/>
        </w:rPr>
        <w:t xml:space="preserve"> is defined as ratio of its expression fold change following the knockdown of its </w:t>
      </w:r>
      <w:proofErr w:type="spellStart"/>
      <w:r w:rsidRPr="005913D3">
        <w:rPr>
          <w:rFonts w:cstheme="minorHAnsi"/>
        </w:rPr>
        <w:t>ceRNA</w:t>
      </w:r>
      <w:proofErr w:type="spellEnd"/>
      <w:r w:rsidRPr="005913D3">
        <w:rPr>
          <w:rFonts w:cstheme="minorHAnsi"/>
        </w:rPr>
        <w:t xml:space="preserve"> partners to its expression fold change following the knockdown of upstream genes that are not its </w:t>
      </w:r>
      <w:proofErr w:type="spellStart"/>
      <w:r w:rsidRPr="005913D3">
        <w:rPr>
          <w:rFonts w:cstheme="minorHAnsi"/>
        </w:rPr>
        <w:t>ceRNA</w:t>
      </w:r>
      <w:proofErr w:type="spellEnd"/>
      <w:r w:rsidRPr="005913D3">
        <w:rPr>
          <w:rFonts w:cstheme="minorHAnsi"/>
        </w:rPr>
        <w:t xml:space="preserve"> partners. A downstream </w:t>
      </w:r>
      <w:proofErr w:type="spellStart"/>
      <w:r w:rsidRPr="005913D3">
        <w:rPr>
          <w:rFonts w:cstheme="minorHAnsi"/>
        </w:rPr>
        <w:t>ceRNA’s</w:t>
      </w:r>
      <w:proofErr w:type="spellEnd"/>
      <w:r w:rsidRPr="005913D3">
        <w:rPr>
          <w:rFonts w:cstheme="minorHAnsi"/>
        </w:rPr>
        <w:t xml:space="preserve"> RFC was expected to be smaller than 1. Lower value of RFC indicated better prediction of gene expression change due to </w:t>
      </w:r>
      <w:proofErr w:type="spellStart"/>
      <w:r w:rsidRPr="005913D3">
        <w:rPr>
          <w:rFonts w:cstheme="minorHAnsi"/>
        </w:rPr>
        <w:t>ceRNA</w:t>
      </w:r>
      <w:proofErr w:type="spellEnd"/>
      <w:r w:rsidRPr="005913D3">
        <w:rPr>
          <w:rFonts w:cstheme="minorHAnsi"/>
        </w:rPr>
        <w:t xml:space="preserve"> interactions.</w:t>
      </w:r>
    </w:p>
    <w:p w14:paraId="75907F82" w14:textId="4D603129" w:rsidR="005913D3" w:rsidRPr="00D24A4E" w:rsidRDefault="005913D3" w:rsidP="003576C9">
      <w:pPr>
        <w:pStyle w:val="NoSpacing"/>
        <w:ind w:firstLine="720"/>
        <w:rPr>
          <w:rFonts w:cstheme="minorHAnsi"/>
        </w:rPr>
      </w:pPr>
      <w:bookmarkStart w:id="104" w:name="article1.body1.sec3.sec5.p2"/>
      <w:bookmarkEnd w:id="104"/>
      <w:r w:rsidRPr="005913D3">
        <w:rPr>
          <w:rFonts w:cstheme="minorHAnsi"/>
        </w:rPr>
        <w:t>Recently, Chiu et al.</w:t>
      </w:r>
      <w:hyperlink r:id="rId143" w:anchor="pcbi.1006318.ref074" w:history="1">
        <w:r w:rsidRPr="005913D3">
          <w:rPr>
            <w:rStyle w:val="Hyperlink"/>
            <w:rFonts w:cstheme="minorHAnsi"/>
            <w:vertAlign w:val="superscript"/>
          </w:rPr>
          <w:t>74</w:t>
        </w:r>
      </w:hyperlink>
      <w:r w:rsidRPr="005913D3">
        <w:rPr>
          <w:rFonts w:cstheme="minorHAnsi"/>
        </w:rPr>
        <w:t xml:space="preserve"> used the LINCS shRNA-mediated perturbation assays to assess Hermes algorithm, their genome-wide </w:t>
      </w:r>
      <w:proofErr w:type="spellStart"/>
      <w:r w:rsidRPr="005913D3">
        <w:rPr>
          <w:rFonts w:cstheme="minorHAnsi"/>
        </w:rPr>
        <w:t>ceRNA</w:t>
      </w:r>
      <w:proofErr w:type="spellEnd"/>
      <w:r w:rsidRPr="005913D3">
        <w:rPr>
          <w:rFonts w:cstheme="minorHAnsi"/>
        </w:rPr>
        <w:t xml:space="preserve"> interaction prediction tool</w:t>
      </w:r>
      <w:r w:rsidR="003576C9" w:rsidRPr="00D24A4E">
        <w:rPr>
          <w:rFonts w:cstheme="minorHAnsi"/>
        </w:rPr>
        <w:t>.</w:t>
      </w:r>
      <w:hyperlink r:id="rId144" w:anchor="pcbi.1006318.ref029" w:history="1">
        <w:r w:rsidRPr="005913D3">
          <w:rPr>
            <w:rStyle w:val="Hyperlink"/>
            <w:rFonts w:cstheme="minorHAnsi"/>
            <w:vertAlign w:val="superscript"/>
          </w:rPr>
          <w:t>29</w:t>
        </w:r>
      </w:hyperlink>
      <w:r w:rsidRPr="005913D3">
        <w:rPr>
          <w:rFonts w:cstheme="minorHAnsi"/>
        </w:rPr>
        <w:t xml:space="preserve"> We also used the same LINCS dataset (L1000-MCF7) that had been used in</w:t>
      </w:r>
      <w:hyperlink r:id="rId145" w:anchor="pcbi.1006318.ref074" w:history="1">
        <w:r w:rsidRPr="005913D3">
          <w:rPr>
            <w:rStyle w:val="Hyperlink"/>
            <w:rFonts w:cstheme="minorHAnsi"/>
            <w:vertAlign w:val="superscript"/>
          </w:rPr>
          <w:t>74</w:t>
        </w:r>
      </w:hyperlink>
      <w:r w:rsidRPr="005913D3">
        <w:rPr>
          <w:rFonts w:cstheme="minorHAnsi"/>
        </w:rPr>
        <w:t xml:space="preserve"> to validate our results and to compare accuracy of </w:t>
      </w:r>
      <w:proofErr w:type="spellStart"/>
      <w:r w:rsidRPr="005913D3">
        <w:rPr>
          <w:rFonts w:cstheme="minorHAnsi"/>
        </w:rPr>
        <w:t>Cancerin</w:t>
      </w:r>
      <w:proofErr w:type="spellEnd"/>
      <w:r w:rsidRPr="005913D3">
        <w:rPr>
          <w:rFonts w:cstheme="minorHAnsi"/>
        </w:rPr>
        <w:t xml:space="preserve"> with Hermes. We defined the accuracy of a </w:t>
      </w:r>
      <w:proofErr w:type="spellStart"/>
      <w:r w:rsidRPr="005913D3">
        <w:rPr>
          <w:rFonts w:cstheme="minorHAnsi"/>
        </w:rPr>
        <w:t>ceRNA</w:t>
      </w:r>
      <w:proofErr w:type="spellEnd"/>
      <w:r w:rsidRPr="005913D3">
        <w:rPr>
          <w:rFonts w:cstheme="minorHAnsi"/>
        </w:rPr>
        <w:t xml:space="preserve"> network as the percentage of downstream </w:t>
      </w:r>
      <w:proofErr w:type="spellStart"/>
      <w:r w:rsidRPr="005913D3">
        <w:rPr>
          <w:rFonts w:cstheme="minorHAnsi"/>
        </w:rPr>
        <w:t>ceRNAs</w:t>
      </w:r>
      <w:proofErr w:type="spellEnd"/>
      <w:r w:rsidRPr="005913D3">
        <w:rPr>
          <w:rFonts w:cstheme="minorHAnsi"/>
        </w:rPr>
        <w:t xml:space="preserve"> whose RFCs were smaller than 1. As gene expression in the MCF7 dataset was measured in two different time points (96h and 144h), our analysis was applied on each time point (</w:t>
      </w:r>
      <w:hyperlink r:id="rId146" w:anchor="pcbi-1006318-t008" w:history="1">
        <w:r w:rsidRPr="005913D3">
          <w:rPr>
            <w:rStyle w:val="Hyperlink"/>
            <w:rFonts w:cstheme="minorHAnsi"/>
          </w:rPr>
          <w:t>Table 8</w:t>
        </w:r>
      </w:hyperlink>
      <w:r w:rsidRPr="005913D3">
        <w:rPr>
          <w:rFonts w:cstheme="minorHAnsi"/>
        </w:rPr>
        <w:t xml:space="preserve">). At 96h, out of all downstream </w:t>
      </w:r>
      <w:proofErr w:type="spellStart"/>
      <w:r w:rsidRPr="005913D3">
        <w:rPr>
          <w:rFonts w:cstheme="minorHAnsi"/>
        </w:rPr>
        <w:t>ceRNAs</w:t>
      </w:r>
      <w:proofErr w:type="spellEnd"/>
      <w:r w:rsidRPr="005913D3">
        <w:rPr>
          <w:rFonts w:cstheme="minorHAnsi"/>
        </w:rPr>
        <w:t xml:space="preserve"> (77 in </w:t>
      </w:r>
      <w:proofErr w:type="spellStart"/>
      <w:r w:rsidRPr="005913D3">
        <w:rPr>
          <w:rFonts w:cstheme="minorHAnsi"/>
        </w:rPr>
        <w:t>Cancerin</w:t>
      </w:r>
      <w:proofErr w:type="spellEnd"/>
      <w:r w:rsidRPr="005913D3">
        <w:rPr>
          <w:rFonts w:cstheme="minorHAnsi"/>
        </w:rPr>
        <w:t xml:space="preserve"> and 22 in Hermes), the number of </w:t>
      </w:r>
      <w:proofErr w:type="spellStart"/>
      <w:r w:rsidRPr="005913D3">
        <w:rPr>
          <w:rFonts w:cstheme="minorHAnsi"/>
        </w:rPr>
        <w:t>ceRNAs</w:t>
      </w:r>
      <w:proofErr w:type="spellEnd"/>
      <w:r w:rsidRPr="005913D3">
        <w:rPr>
          <w:rFonts w:cstheme="minorHAnsi"/>
        </w:rPr>
        <w:t xml:space="preserve"> whose RFC was smaller than 1 was 55 in </w:t>
      </w:r>
      <w:proofErr w:type="spellStart"/>
      <w:r w:rsidRPr="005913D3">
        <w:rPr>
          <w:rFonts w:cstheme="minorHAnsi"/>
        </w:rPr>
        <w:t>Cancerin</w:t>
      </w:r>
      <w:proofErr w:type="spellEnd"/>
      <w:r w:rsidRPr="005913D3">
        <w:rPr>
          <w:rFonts w:cstheme="minorHAnsi"/>
        </w:rPr>
        <w:t xml:space="preserve"> (accuracy 71.4%) and 17 in Hermes (accuracy 77.2%). At 144h, out of all downstream </w:t>
      </w:r>
      <w:proofErr w:type="spellStart"/>
      <w:r w:rsidRPr="005913D3">
        <w:rPr>
          <w:rFonts w:cstheme="minorHAnsi"/>
        </w:rPr>
        <w:t>ceRNAs</w:t>
      </w:r>
      <w:proofErr w:type="spellEnd"/>
      <w:r w:rsidRPr="005913D3">
        <w:rPr>
          <w:rFonts w:cstheme="minorHAnsi"/>
        </w:rPr>
        <w:t xml:space="preserve"> (46 in </w:t>
      </w:r>
      <w:proofErr w:type="spellStart"/>
      <w:r w:rsidRPr="005913D3">
        <w:rPr>
          <w:rFonts w:cstheme="minorHAnsi"/>
        </w:rPr>
        <w:t>Cancerin</w:t>
      </w:r>
      <w:proofErr w:type="spellEnd"/>
      <w:r w:rsidRPr="005913D3">
        <w:rPr>
          <w:rFonts w:cstheme="minorHAnsi"/>
        </w:rPr>
        <w:t xml:space="preserve"> and 15 in Hermes), the number of </w:t>
      </w:r>
      <w:proofErr w:type="spellStart"/>
      <w:r w:rsidRPr="005913D3">
        <w:rPr>
          <w:rFonts w:cstheme="minorHAnsi"/>
        </w:rPr>
        <w:t>ceRNAs</w:t>
      </w:r>
      <w:proofErr w:type="spellEnd"/>
      <w:r w:rsidRPr="005913D3">
        <w:rPr>
          <w:rFonts w:cstheme="minorHAnsi"/>
        </w:rPr>
        <w:t xml:space="preserve"> whose RFC was smaller than 1 was 32 in </w:t>
      </w:r>
      <w:proofErr w:type="spellStart"/>
      <w:r w:rsidRPr="005913D3">
        <w:rPr>
          <w:rFonts w:cstheme="minorHAnsi"/>
        </w:rPr>
        <w:t>Cancerin</w:t>
      </w:r>
      <w:proofErr w:type="spellEnd"/>
      <w:r w:rsidRPr="005913D3">
        <w:rPr>
          <w:rFonts w:cstheme="minorHAnsi"/>
        </w:rPr>
        <w:t xml:space="preserve"> (accuracy 69.6%) and 9 in Hermes (accuracy 60%). While overall accuracy (i.e., percentage of total downstream </w:t>
      </w:r>
      <w:proofErr w:type="spellStart"/>
      <w:r w:rsidRPr="005913D3">
        <w:rPr>
          <w:rFonts w:cstheme="minorHAnsi"/>
        </w:rPr>
        <w:t>ceRNAs</w:t>
      </w:r>
      <w:proofErr w:type="spellEnd"/>
      <w:r w:rsidRPr="005913D3">
        <w:rPr>
          <w:rFonts w:cstheme="minorHAnsi"/>
        </w:rPr>
        <w:t xml:space="preserve"> whose RFC was smaller than 1 at both time points) between </w:t>
      </w:r>
      <w:proofErr w:type="spellStart"/>
      <w:r w:rsidRPr="005913D3">
        <w:rPr>
          <w:rFonts w:cstheme="minorHAnsi"/>
        </w:rPr>
        <w:t>Cancerin</w:t>
      </w:r>
      <w:proofErr w:type="spellEnd"/>
      <w:r w:rsidRPr="005913D3">
        <w:rPr>
          <w:rFonts w:cstheme="minorHAnsi"/>
        </w:rPr>
        <w:t xml:space="preserve"> and Hermes was approximately equal (70.7% in </w:t>
      </w:r>
      <w:proofErr w:type="spellStart"/>
      <w:r w:rsidRPr="005913D3">
        <w:rPr>
          <w:rFonts w:cstheme="minorHAnsi"/>
        </w:rPr>
        <w:t>Cancerin</w:t>
      </w:r>
      <w:proofErr w:type="spellEnd"/>
      <w:r w:rsidRPr="005913D3">
        <w:rPr>
          <w:rFonts w:cstheme="minorHAnsi"/>
        </w:rPr>
        <w:t xml:space="preserve"> and 70.2% in Hermes), </w:t>
      </w:r>
      <w:proofErr w:type="spellStart"/>
      <w:r w:rsidRPr="005913D3">
        <w:rPr>
          <w:rFonts w:cstheme="minorHAnsi"/>
        </w:rPr>
        <w:t>Cancerin</w:t>
      </w:r>
      <w:proofErr w:type="spellEnd"/>
      <w:r w:rsidRPr="005913D3">
        <w:rPr>
          <w:rFonts w:cstheme="minorHAnsi"/>
        </w:rPr>
        <w:t xml:space="preserve"> showed consistent accuracy values at both time points. We also computed the RFC values for the downstream </w:t>
      </w:r>
      <w:proofErr w:type="spellStart"/>
      <w:r w:rsidRPr="005913D3">
        <w:rPr>
          <w:rFonts w:cstheme="minorHAnsi"/>
        </w:rPr>
        <w:t>ceRNAs</w:t>
      </w:r>
      <w:proofErr w:type="spellEnd"/>
      <w:r w:rsidRPr="005913D3">
        <w:rPr>
          <w:rFonts w:cstheme="minorHAnsi"/>
        </w:rPr>
        <w:t xml:space="preserve"> obtained when the individual steps in </w:t>
      </w:r>
      <w:proofErr w:type="spellStart"/>
      <w:r w:rsidRPr="005913D3">
        <w:rPr>
          <w:rFonts w:cstheme="minorHAnsi"/>
        </w:rPr>
        <w:t>Cancerin</w:t>
      </w:r>
      <w:proofErr w:type="spellEnd"/>
      <w:r w:rsidRPr="005913D3">
        <w:rPr>
          <w:rFonts w:cstheme="minorHAnsi"/>
        </w:rPr>
        <w:t xml:space="preserve"> pipeline were modified and when only miRNAs were used as potential regulators in the variable selection step (i.e., </w:t>
      </w:r>
      <w:proofErr w:type="spellStart"/>
      <w:r w:rsidRPr="005913D3">
        <w:rPr>
          <w:rFonts w:cstheme="minorHAnsi"/>
        </w:rPr>
        <w:t>Cancerin</w:t>
      </w:r>
      <w:proofErr w:type="spellEnd"/>
      <w:r w:rsidRPr="005913D3">
        <w:rPr>
          <w:rFonts w:cstheme="minorHAnsi"/>
        </w:rPr>
        <w:t xml:space="preserve"> (</w:t>
      </w:r>
      <w:proofErr w:type="spellStart"/>
      <w:r w:rsidRPr="005913D3">
        <w:rPr>
          <w:rFonts w:cstheme="minorHAnsi"/>
        </w:rPr>
        <w:t>only_miRNA</w:t>
      </w:r>
      <w:proofErr w:type="spellEnd"/>
      <w:r w:rsidRPr="005913D3">
        <w:rPr>
          <w:rFonts w:cstheme="minorHAnsi"/>
        </w:rPr>
        <w:t xml:space="preserve">)). </w:t>
      </w:r>
      <w:proofErr w:type="spellStart"/>
      <w:r w:rsidRPr="005913D3">
        <w:rPr>
          <w:rFonts w:cstheme="minorHAnsi"/>
        </w:rPr>
        <w:t>Cancerin</w:t>
      </w:r>
      <w:proofErr w:type="spellEnd"/>
      <w:r w:rsidRPr="005913D3">
        <w:rPr>
          <w:rFonts w:cstheme="minorHAnsi"/>
        </w:rPr>
        <w:t xml:space="preserve"> outperformed those methods based on the overall accuracy (see </w:t>
      </w:r>
      <w:hyperlink r:id="rId147" w:anchor="pcbi-1006318-t008" w:history="1">
        <w:r w:rsidRPr="005913D3">
          <w:rPr>
            <w:rStyle w:val="Hyperlink"/>
            <w:rFonts w:cstheme="minorHAnsi"/>
          </w:rPr>
          <w:t>Table 8</w:t>
        </w:r>
      </w:hyperlink>
      <w:r w:rsidRPr="005913D3">
        <w:rPr>
          <w:rFonts w:cstheme="minorHAnsi"/>
        </w:rPr>
        <w:t>).</w:t>
      </w:r>
    </w:p>
    <w:p w14:paraId="7E4ACC7B" w14:textId="77777777" w:rsidR="003576C9" w:rsidRPr="005913D3" w:rsidRDefault="003576C9" w:rsidP="003576C9">
      <w:pPr>
        <w:pStyle w:val="NoSpacing"/>
        <w:ind w:firstLine="720"/>
        <w:rPr>
          <w:rFonts w:cstheme="minorHAnsi"/>
        </w:rPr>
      </w:pPr>
    </w:p>
    <w:p w14:paraId="10D89FF3" w14:textId="77777777" w:rsidR="005913D3" w:rsidRPr="005913D3" w:rsidRDefault="005913D3" w:rsidP="005913D3">
      <w:pPr>
        <w:pStyle w:val="NoSpacing"/>
        <w:rPr>
          <w:rFonts w:cstheme="minorHAnsi"/>
          <w:b/>
          <w:bCs/>
        </w:rPr>
      </w:pPr>
      <w:bookmarkStart w:id="105" w:name="pcbi-1006318-t008"/>
      <w:bookmarkEnd w:id="105"/>
      <w:r w:rsidRPr="005913D3">
        <w:rPr>
          <w:rFonts w:cstheme="minorHAnsi"/>
          <w:b/>
          <w:bCs/>
        </w:rPr>
        <w:t xml:space="preserve">Table 8. Accuracy of the </w:t>
      </w:r>
      <w:proofErr w:type="spellStart"/>
      <w:r w:rsidRPr="005913D3">
        <w:rPr>
          <w:rFonts w:cstheme="minorHAnsi"/>
          <w:b/>
          <w:bCs/>
        </w:rPr>
        <w:t>ceRNA</w:t>
      </w:r>
      <w:proofErr w:type="spellEnd"/>
      <w:r w:rsidRPr="005913D3">
        <w:rPr>
          <w:rFonts w:cstheme="minorHAnsi"/>
          <w:b/>
          <w:bCs/>
        </w:rPr>
        <w:t xml:space="preserve"> networks inferred by different methods based on LINCS-L1000 (MCF7) dataset.</w:t>
      </w:r>
    </w:p>
    <w:p w14:paraId="617CF894" w14:textId="5760312C" w:rsidR="005913D3" w:rsidRDefault="005913D3" w:rsidP="005913D3">
      <w:pPr>
        <w:pStyle w:val="NoSpacing"/>
        <w:rPr>
          <w:rFonts w:cstheme="minorHAnsi"/>
        </w:rPr>
      </w:pPr>
      <w:hyperlink r:id="rId148" w:history="1">
        <w:r w:rsidRPr="005913D3">
          <w:rPr>
            <w:rStyle w:val="Hyperlink"/>
            <w:rFonts w:cstheme="minorHAnsi"/>
          </w:rPr>
          <w:t>https://doi.org/10.1371/journal.pcbi.1006318.t008</w:t>
        </w:r>
      </w:hyperlink>
    </w:p>
    <w:tbl>
      <w:tblPr>
        <w:tblStyle w:val="TableGridLight"/>
        <w:tblW w:w="0" w:type="auto"/>
        <w:tblLook w:val="0020" w:firstRow="1" w:lastRow="0" w:firstColumn="0" w:lastColumn="0" w:noHBand="0" w:noVBand="0"/>
      </w:tblPr>
      <w:tblGrid>
        <w:gridCol w:w="4629"/>
        <w:gridCol w:w="1402"/>
        <w:gridCol w:w="1494"/>
        <w:gridCol w:w="2545"/>
      </w:tblGrid>
      <w:tr w:rsidR="00AF3E68" w:rsidRPr="00AF3E68" w14:paraId="69BED97E" w14:textId="77777777" w:rsidTr="00F832DA">
        <w:trPr>
          <w:trHeight w:val="237"/>
        </w:trPr>
        <w:tc>
          <w:tcPr>
            <w:tcW w:w="0" w:type="auto"/>
          </w:tcPr>
          <w:p w14:paraId="20BF213C" w14:textId="77777777" w:rsidR="00AF3E68" w:rsidRPr="00AF3E68" w:rsidRDefault="00AF3E68" w:rsidP="00AF3E68">
            <w:pPr>
              <w:pStyle w:val="NoSpacing"/>
              <w:rPr>
                <w:rFonts w:cstheme="minorHAnsi"/>
                <w:sz w:val="20"/>
              </w:rPr>
            </w:pPr>
          </w:p>
        </w:tc>
        <w:tc>
          <w:tcPr>
            <w:tcW w:w="0" w:type="auto"/>
          </w:tcPr>
          <w:p w14:paraId="5F6ABC82" w14:textId="77777777" w:rsidR="00AF3E68" w:rsidRPr="00AF3E68" w:rsidRDefault="00AF3E68" w:rsidP="00AF3E68">
            <w:pPr>
              <w:pStyle w:val="NoSpacing"/>
              <w:rPr>
                <w:rFonts w:cstheme="minorHAnsi"/>
                <w:b/>
                <w:bCs/>
                <w:sz w:val="20"/>
              </w:rPr>
            </w:pPr>
            <w:r w:rsidRPr="00AF3E68">
              <w:rPr>
                <w:rFonts w:cstheme="minorHAnsi"/>
                <w:b/>
                <w:bCs/>
                <w:sz w:val="20"/>
              </w:rPr>
              <w:t>Accuracy (96h)</w:t>
            </w:r>
          </w:p>
        </w:tc>
        <w:tc>
          <w:tcPr>
            <w:tcW w:w="0" w:type="auto"/>
          </w:tcPr>
          <w:p w14:paraId="1CCEAC88" w14:textId="77777777" w:rsidR="00AF3E68" w:rsidRPr="00AF3E68" w:rsidRDefault="00AF3E68" w:rsidP="00AF3E68">
            <w:pPr>
              <w:pStyle w:val="NoSpacing"/>
              <w:rPr>
                <w:rFonts w:cstheme="minorHAnsi"/>
                <w:b/>
                <w:bCs/>
                <w:sz w:val="20"/>
              </w:rPr>
            </w:pPr>
            <w:r w:rsidRPr="00AF3E68">
              <w:rPr>
                <w:rFonts w:cstheme="minorHAnsi"/>
                <w:b/>
                <w:bCs/>
                <w:sz w:val="20"/>
              </w:rPr>
              <w:t>Accuracy (144h)</w:t>
            </w:r>
          </w:p>
        </w:tc>
        <w:tc>
          <w:tcPr>
            <w:tcW w:w="0" w:type="auto"/>
          </w:tcPr>
          <w:p w14:paraId="3FBDA710" w14:textId="77777777" w:rsidR="00AF3E68" w:rsidRPr="00AF3E68" w:rsidRDefault="00AF3E68" w:rsidP="00AF3E68">
            <w:pPr>
              <w:pStyle w:val="NoSpacing"/>
              <w:rPr>
                <w:rFonts w:cstheme="minorHAnsi"/>
                <w:b/>
                <w:bCs/>
                <w:sz w:val="20"/>
              </w:rPr>
            </w:pPr>
            <w:r w:rsidRPr="00AF3E68">
              <w:rPr>
                <w:rFonts w:cstheme="minorHAnsi"/>
                <w:b/>
                <w:bCs/>
                <w:sz w:val="20"/>
              </w:rPr>
              <w:t>Overall Accuracy (96h + 144h)</w:t>
            </w:r>
          </w:p>
        </w:tc>
      </w:tr>
      <w:tr w:rsidR="00AF3E68" w:rsidRPr="00AF3E68" w14:paraId="18760780" w14:textId="77777777" w:rsidTr="00F832DA">
        <w:trPr>
          <w:trHeight w:val="237"/>
        </w:trPr>
        <w:tc>
          <w:tcPr>
            <w:tcW w:w="0" w:type="auto"/>
          </w:tcPr>
          <w:p w14:paraId="59AA97F4" w14:textId="77777777" w:rsidR="00AF3E68" w:rsidRPr="00AF3E68" w:rsidRDefault="00AF3E68" w:rsidP="00AF3E68">
            <w:pPr>
              <w:pStyle w:val="NoSpacing"/>
              <w:rPr>
                <w:rFonts w:cstheme="minorHAnsi"/>
                <w:sz w:val="20"/>
              </w:rPr>
            </w:pPr>
            <w:proofErr w:type="spellStart"/>
            <w:r w:rsidRPr="00AF3E68">
              <w:rPr>
                <w:rFonts w:cstheme="minorHAnsi"/>
                <w:sz w:val="20"/>
              </w:rPr>
              <w:t>Cancerin</w:t>
            </w:r>
            <w:proofErr w:type="spellEnd"/>
            <w:r w:rsidRPr="00AF3E68">
              <w:rPr>
                <w:rFonts w:cstheme="minorHAnsi"/>
                <w:sz w:val="20"/>
              </w:rPr>
              <w:t xml:space="preserve"> (original)</w:t>
            </w:r>
          </w:p>
        </w:tc>
        <w:tc>
          <w:tcPr>
            <w:tcW w:w="0" w:type="auto"/>
          </w:tcPr>
          <w:p w14:paraId="00945C0A" w14:textId="77777777" w:rsidR="00AF3E68" w:rsidRPr="00AF3E68" w:rsidRDefault="00AF3E68" w:rsidP="00AF3E68">
            <w:pPr>
              <w:pStyle w:val="NoSpacing"/>
              <w:rPr>
                <w:rFonts w:cstheme="minorHAnsi"/>
                <w:sz w:val="20"/>
              </w:rPr>
            </w:pPr>
            <w:r w:rsidRPr="00AF3E68">
              <w:rPr>
                <w:rFonts w:cstheme="minorHAnsi"/>
                <w:sz w:val="20"/>
              </w:rPr>
              <w:t>71.4%</w:t>
            </w:r>
          </w:p>
        </w:tc>
        <w:tc>
          <w:tcPr>
            <w:tcW w:w="0" w:type="auto"/>
          </w:tcPr>
          <w:p w14:paraId="569B8A6D" w14:textId="77777777" w:rsidR="00AF3E68" w:rsidRPr="00AF3E68" w:rsidRDefault="00AF3E68" w:rsidP="00AF3E68">
            <w:pPr>
              <w:pStyle w:val="NoSpacing"/>
              <w:rPr>
                <w:rFonts w:cstheme="minorHAnsi"/>
                <w:sz w:val="20"/>
              </w:rPr>
            </w:pPr>
            <w:r w:rsidRPr="00AF3E68">
              <w:rPr>
                <w:rFonts w:cstheme="minorHAnsi"/>
                <w:sz w:val="20"/>
              </w:rPr>
              <w:t>69.6%</w:t>
            </w:r>
          </w:p>
        </w:tc>
        <w:tc>
          <w:tcPr>
            <w:tcW w:w="0" w:type="auto"/>
          </w:tcPr>
          <w:p w14:paraId="281A6A8A" w14:textId="77777777" w:rsidR="00AF3E68" w:rsidRPr="00AF3E68" w:rsidRDefault="00AF3E68" w:rsidP="00AF3E68">
            <w:pPr>
              <w:pStyle w:val="NoSpacing"/>
              <w:rPr>
                <w:rFonts w:cstheme="minorHAnsi"/>
                <w:b/>
                <w:bCs/>
                <w:sz w:val="20"/>
              </w:rPr>
            </w:pPr>
            <w:r w:rsidRPr="00AF3E68">
              <w:rPr>
                <w:rFonts w:cstheme="minorHAnsi"/>
                <w:b/>
                <w:bCs/>
                <w:sz w:val="20"/>
              </w:rPr>
              <w:t>70.7%</w:t>
            </w:r>
          </w:p>
        </w:tc>
      </w:tr>
      <w:tr w:rsidR="00AF3E68" w:rsidRPr="00AF3E68" w14:paraId="6077E4FB" w14:textId="77777777" w:rsidTr="00F832DA">
        <w:trPr>
          <w:trHeight w:val="237"/>
        </w:trPr>
        <w:tc>
          <w:tcPr>
            <w:tcW w:w="0" w:type="auto"/>
          </w:tcPr>
          <w:p w14:paraId="030A8B67" w14:textId="77777777" w:rsidR="00AF3E68" w:rsidRPr="00AF3E68" w:rsidRDefault="00AF3E68" w:rsidP="00AF3E68">
            <w:pPr>
              <w:pStyle w:val="NoSpacing"/>
              <w:rPr>
                <w:rFonts w:cstheme="minorHAnsi"/>
                <w:sz w:val="20"/>
              </w:rPr>
            </w:pPr>
            <w:r w:rsidRPr="00AF3E68">
              <w:rPr>
                <w:rFonts w:cstheme="minorHAnsi"/>
                <w:sz w:val="20"/>
              </w:rPr>
              <w:t>Hermes</w:t>
            </w:r>
          </w:p>
        </w:tc>
        <w:tc>
          <w:tcPr>
            <w:tcW w:w="0" w:type="auto"/>
          </w:tcPr>
          <w:p w14:paraId="46928FFC" w14:textId="77777777" w:rsidR="00AF3E68" w:rsidRPr="00AF3E68" w:rsidRDefault="00AF3E68" w:rsidP="00AF3E68">
            <w:pPr>
              <w:pStyle w:val="NoSpacing"/>
              <w:rPr>
                <w:rFonts w:cstheme="minorHAnsi"/>
                <w:b/>
                <w:bCs/>
                <w:sz w:val="20"/>
              </w:rPr>
            </w:pPr>
            <w:r w:rsidRPr="00AF3E68">
              <w:rPr>
                <w:rFonts w:cstheme="minorHAnsi"/>
                <w:b/>
                <w:bCs/>
                <w:sz w:val="20"/>
              </w:rPr>
              <w:t>77.2%</w:t>
            </w:r>
          </w:p>
        </w:tc>
        <w:tc>
          <w:tcPr>
            <w:tcW w:w="0" w:type="auto"/>
          </w:tcPr>
          <w:p w14:paraId="7FAA9EC5" w14:textId="77777777" w:rsidR="00AF3E68" w:rsidRPr="00AF3E68" w:rsidRDefault="00AF3E68" w:rsidP="00AF3E68">
            <w:pPr>
              <w:pStyle w:val="NoSpacing"/>
              <w:rPr>
                <w:rFonts w:cstheme="minorHAnsi"/>
                <w:sz w:val="20"/>
              </w:rPr>
            </w:pPr>
            <w:r w:rsidRPr="00AF3E68">
              <w:rPr>
                <w:rFonts w:cstheme="minorHAnsi"/>
                <w:sz w:val="20"/>
              </w:rPr>
              <w:t>60.0%</w:t>
            </w:r>
          </w:p>
        </w:tc>
        <w:tc>
          <w:tcPr>
            <w:tcW w:w="0" w:type="auto"/>
          </w:tcPr>
          <w:p w14:paraId="4F99F5CF" w14:textId="77777777" w:rsidR="00AF3E68" w:rsidRPr="00AF3E68" w:rsidRDefault="00AF3E68" w:rsidP="00AF3E68">
            <w:pPr>
              <w:pStyle w:val="NoSpacing"/>
              <w:rPr>
                <w:rFonts w:cstheme="minorHAnsi"/>
                <w:sz w:val="20"/>
              </w:rPr>
            </w:pPr>
            <w:r w:rsidRPr="00AF3E68">
              <w:rPr>
                <w:rFonts w:cstheme="minorHAnsi"/>
                <w:sz w:val="20"/>
              </w:rPr>
              <w:t>70.2%</w:t>
            </w:r>
          </w:p>
        </w:tc>
      </w:tr>
      <w:tr w:rsidR="00AF3E68" w:rsidRPr="00AF3E68" w14:paraId="1E4D5FFB" w14:textId="77777777" w:rsidTr="00F832DA">
        <w:trPr>
          <w:trHeight w:val="237"/>
        </w:trPr>
        <w:tc>
          <w:tcPr>
            <w:tcW w:w="0" w:type="auto"/>
          </w:tcPr>
          <w:p w14:paraId="729868C4" w14:textId="77777777" w:rsidR="00AF3E68" w:rsidRPr="00AF3E68" w:rsidRDefault="00AF3E68" w:rsidP="00AF3E68">
            <w:pPr>
              <w:pStyle w:val="NoSpacing"/>
              <w:rPr>
                <w:rFonts w:cstheme="minorHAnsi"/>
                <w:sz w:val="20"/>
              </w:rPr>
            </w:pPr>
            <w:proofErr w:type="spellStart"/>
            <w:r w:rsidRPr="00AF3E68">
              <w:rPr>
                <w:rFonts w:cstheme="minorHAnsi"/>
                <w:sz w:val="20"/>
              </w:rPr>
              <w:t>Cancerin</w:t>
            </w:r>
            <w:proofErr w:type="spellEnd"/>
            <w:r w:rsidRPr="00AF3E68">
              <w:rPr>
                <w:rFonts w:cstheme="minorHAnsi"/>
                <w:sz w:val="20"/>
              </w:rPr>
              <w:t xml:space="preserve"> (</w:t>
            </w:r>
            <w:proofErr w:type="spellStart"/>
            <w:r w:rsidRPr="00AF3E68">
              <w:rPr>
                <w:rFonts w:cstheme="minorHAnsi"/>
                <w:sz w:val="20"/>
              </w:rPr>
              <w:t>only_miRNA</w:t>
            </w:r>
            <w:proofErr w:type="spellEnd"/>
            <w:r w:rsidRPr="00AF3E68">
              <w:rPr>
                <w:rFonts w:cstheme="minorHAnsi"/>
                <w:sz w:val="20"/>
              </w:rPr>
              <w:t>)</w:t>
            </w:r>
          </w:p>
        </w:tc>
        <w:tc>
          <w:tcPr>
            <w:tcW w:w="0" w:type="auto"/>
          </w:tcPr>
          <w:p w14:paraId="5BF82382" w14:textId="77777777" w:rsidR="00AF3E68" w:rsidRPr="00AF3E68" w:rsidRDefault="00AF3E68" w:rsidP="00AF3E68">
            <w:pPr>
              <w:pStyle w:val="NoSpacing"/>
              <w:rPr>
                <w:rFonts w:cstheme="minorHAnsi"/>
                <w:sz w:val="20"/>
              </w:rPr>
            </w:pPr>
            <w:r w:rsidRPr="00AF3E68">
              <w:rPr>
                <w:rFonts w:cstheme="minorHAnsi"/>
                <w:sz w:val="20"/>
              </w:rPr>
              <w:t>67.1%</w:t>
            </w:r>
          </w:p>
        </w:tc>
        <w:tc>
          <w:tcPr>
            <w:tcW w:w="0" w:type="auto"/>
          </w:tcPr>
          <w:p w14:paraId="59771940" w14:textId="77777777" w:rsidR="00AF3E68" w:rsidRPr="00AF3E68" w:rsidRDefault="00AF3E68" w:rsidP="00AF3E68">
            <w:pPr>
              <w:pStyle w:val="NoSpacing"/>
              <w:rPr>
                <w:rFonts w:cstheme="minorHAnsi"/>
                <w:b/>
                <w:bCs/>
                <w:sz w:val="20"/>
              </w:rPr>
            </w:pPr>
            <w:r w:rsidRPr="00AF3E68">
              <w:rPr>
                <w:rFonts w:cstheme="minorHAnsi"/>
                <w:b/>
                <w:bCs/>
                <w:sz w:val="20"/>
              </w:rPr>
              <w:t>73.9%</w:t>
            </w:r>
          </w:p>
        </w:tc>
        <w:tc>
          <w:tcPr>
            <w:tcW w:w="0" w:type="auto"/>
          </w:tcPr>
          <w:p w14:paraId="4910A316" w14:textId="77777777" w:rsidR="00AF3E68" w:rsidRPr="00AF3E68" w:rsidRDefault="00AF3E68" w:rsidP="00AF3E68">
            <w:pPr>
              <w:pStyle w:val="NoSpacing"/>
              <w:rPr>
                <w:rFonts w:cstheme="minorHAnsi"/>
                <w:sz w:val="20"/>
              </w:rPr>
            </w:pPr>
            <w:r w:rsidRPr="00AF3E68">
              <w:rPr>
                <w:rFonts w:cstheme="minorHAnsi"/>
                <w:sz w:val="20"/>
              </w:rPr>
              <w:t>69.6%</w:t>
            </w:r>
          </w:p>
        </w:tc>
      </w:tr>
      <w:tr w:rsidR="00AF3E68" w:rsidRPr="00AF3E68" w14:paraId="49B44C44" w14:textId="77777777" w:rsidTr="00F832DA">
        <w:trPr>
          <w:trHeight w:val="239"/>
        </w:trPr>
        <w:tc>
          <w:tcPr>
            <w:tcW w:w="0" w:type="auto"/>
          </w:tcPr>
          <w:p w14:paraId="1967E39F" w14:textId="77777777" w:rsidR="00AF3E68" w:rsidRPr="00AF3E68" w:rsidRDefault="00AF3E68" w:rsidP="00AF3E68">
            <w:pPr>
              <w:pStyle w:val="NoSpacing"/>
              <w:rPr>
                <w:rFonts w:cstheme="minorHAnsi"/>
                <w:sz w:val="20"/>
              </w:rPr>
            </w:pPr>
            <w:proofErr w:type="spellStart"/>
            <w:r w:rsidRPr="00AF3E68">
              <w:rPr>
                <w:rFonts w:cstheme="minorHAnsi"/>
                <w:sz w:val="20"/>
              </w:rPr>
              <w:lastRenderedPageBreak/>
              <w:t>Cancerin</w:t>
            </w:r>
            <w:proofErr w:type="spellEnd"/>
            <w:r w:rsidRPr="00AF3E68">
              <w:rPr>
                <w:rFonts w:cstheme="minorHAnsi"/>
                <w:sz w:val="20"/>
              </w:rPr>
              <w:t xml:space="preserve"> (OLS regression)</w:t>
            </w:r>
          </w:p>
        </w:tc>
        <w:tc>
          <w:tcPr>
            <w:tcW w:w="0" w:type="auto"/>
          </w:tcPr>
          <w:p w14:paraId="41941085" w14:textId="77777777" w:rsidR="00AF3E68" w:rsidRPr="00AF3E68" w:rsidRDefault="00AF3E68" w:rsidP="00AF3E68">
            <w:pPr>
              <w:pStyle w:val="NoSpacing"/>
              <w:rPr>
                <w:rFonts w:cstheme="minorHAnsi"/>
                <w:sz w:val="20"/>
              </w:rPr>
            </w:pPr>
            <w:r w:rsidRPr="00AF3E68">
              <w:rPr>
                <w:rFonts w:cstheme="minorHAnsi"/>
                <w:sz w:val="20"/>
              </w:rPr>
              <w:t>66.1%</w:t>
            </w:r>
          </w:p>
        </w:tc>
        <w:tc>
          <w:tcPr>
            <w:tcW w:w="0" w:type="auto"/>
          </w:tcPr>
          <w:p w14:paraId="684A9C46" w14:textId="77777777" w:rsidR="00AF3E68" w:rsidRPr="00AF3E68" w:rsidRDefault="00AF3E68" w:rsidP="00AF3E68">
            <w:pPr>
              <w:pStyle w:val="NoSpacing"/>
              <w:rPr>
                <w:rFonts w:cstheme="minorHAnsi"/>
                <w:sz w:val="20"/>
              </w:rPr>
            </w:pPr>
            <w:r w:rsidRPr="00AF3E68">
              <w:rPr>
                <w:rFonts w:cstheme="minorHAnsi"/>
                <w:sz w:val="20"/>
              </w:rPr>
              <w:t>58.1%</w:t>
            </w:r>
          </w:p>
        </w:tc>
        <w:tc>
          <w:tcPr>
            <w:tcW w:w="0" w:type="auto"/>
          </w:tcPr>
          <w:p w14:paraId="115A2118" w14:textId="77777777" w:rsidR="00AF3E68" w:rsidRPr="00AF3E68" w:rsidRDefault="00AF3E68" w:rsidP="00AF3E68">
            <w:pPr>
              <w:pStyle w:val="NoSpacing"/>
              <w:rPr>
                <w:rFonts w:cstheme="minorHAnsi"/>
                <w:sz w:val="20"/>
              </w:rPr>
            </w:pPr>
            <w:r w:rsidRPr="00AF3E68">
              <w:rPr>
                <w:rFonts w:cstheme="minorHAnsi"/>
                <w:sz w:val="20"/>
              </w:rPr>
              <w:t>62.9%</w:t>
            </w:r>
          </w:p>
        </w:tc>
      </w:tr>
      <w:tr w:rsidR="00AF3E68" w:rsidRPr="00AF3E68" w14:paraId="09612776" w14:textId="77777777" w:rsidTr="00F832DA">
        <w:trPr>
          <w:trHeight w:val="237"/>
        </w:trPr>
        <w:tc>
          <w:tcPr>
            <w:tcW w:w="0" w:type="auto"/>
          </w:tcPr>
          <w:p w14:paraId="24DEAF89" w14:textId="77777777" w:rsidR="00AF3E68" w:rsidRPr="00AF3E68" w:rsidRDefault="00AF3E68" w:rsidP="00AF3E68">
            <w:pPr>
              <w:pStyle w:val="NoSpacing"/>
              <w:rPr>
                <w:rFonts w:cstheme="minorHAnsi"/>
                <w:sz w:val="20"/>
              </w:rPr>
            </w:pPr>
            <w:proofErr w:type="spellStart"/>
            <w:r w:rsidRPr="00AF3E68">
              <w:rPr>
                <w:rFonts w:cstheme="minorHAnsi"/>
                <w:sz w:val="20"/>
              </w:rPr>
              <w:t>Cancerin</w:t>
            </w:r>
            <w:proofErr w:type="spellEnd"/>
            <w:r w:rsidRPr="00AF3E68">
              <w:rPr>
                <w:rFonts w:cstheme="minorHAnsi"/>
                <w:sz w:val="20"/>
              </w:rPr>
              <w:t xml:space="preserve"> (sensitivity correlation filtering step deactivated)</w:t>
            </w:r>
          </w:p>
        </w:tc>
        <w:tc>
          <w:tcPr>
            <w:tcW w:w="0" w:type="auto"/>
          </w:tcPr>
          <w:p w14:paraId="0E00E4A7" w14:textId="77777777" w:rsidR="00AF3E68" w:rsidRPr="00AF3E68" w:rsidRDefault="00AF3E68" w:rsidP="00AF3E68">
            <w:pPr>
              <w:pStyle w:val="NoSpacing"/>
              <w:rPr>
                <w:rFonts w:cstheme="minorHAnsi"/>
                <w:sz w:val="20"/>
              </w:rPr>
            </w:pPr>
            <w:r w:rsidRPr="00AF3E68">
              <w:rPr>
                <w:rFonts w:cstheme="minorHAnsi"/>
                <w:sz w:val="20"/>
              </w:rPr>
              <w:t>66.3%</w:t>
            </w:r>
          </w:p>
        </w:tc>
        <w:tc>
          <w:tcPr>
            <w:tcW w:w="0" w:type="auto"/>
          </w:tcPr>
          <w:p w14:paraId="535091E4" w14:textId="77777777" w:rsidR="00AF3E68" w:rsidRPr="00AF3E68" w:rsidRDefault="00AF3E68" w:rsidP="00AF3E68">
            <w:pPr>
              <w:pStyle w:val="NoSpacing"/>
              <w:rPr>
                <w:rFonts w:cstheme="minorHAnsi"/>
                <w:sz w:val="20"/>
              </w:rPr>
            </w:pPr>
            <w:r w:rsidRPr="00AF3E68">
              <w:rPr>
                <w:rFonts w:cstheme="minorHAnsi"/>
                <w:sz w:val="20"/>
              </w:rPr>
              <w:t>66.1%</w:t>
            </w:r>
          </w:p>
        </w:tc>
        <w:tc>
          <w:tcPr>
            <w:tcW w:w="0" w:type="auto"/>
          </w:tcPr>
          <w:p w14:paraId="54F9ACA5" w14:textId="77777777" w:rsidR="00AF3E68" w:rsidRPr="00AF3E68" w:rsidRDefault="00AF3E68" w:rsidP="00AF3E68">
            <w:pPr>
              <w:pStyle w:val="NoSpacing"/>
              <w:rPr>
                <w:rFonts w:cstheme="minorHAnsi"/>
                <w:sz w:val="20"/>
              </w:rPr>
            </w:pPr>
            <w:r w:rsidRPr="00AF3E68">
              <w:rPr>
                <w:rFonts w:cstheme="minorHAnsi"/>
                <w:sz w:val="20"/>
              </w:rPr>
              <w:t>66.2%</w:t>
            </w:r>
          </w:p>
        </w:tc>
      </w:tr>
      <w:tr w:rsidR="00AF3E68" w:rsidRPr="00AF3E68" w14:paraId="223F717D" w14:textId="77777777" w:rsidTr="00F832DA">
        <w:trPr>
          <w:trHeight w:val="237"/>
        </w:trPr>
        <w:tc>
          <w:tcPr>
            <w:tcW w:w="0" w:type="auto"/>
          </w:tcPr>
          <w:p w14:paraId="6F339475" w14:textId="77777777" w:rsidR="00AF3E68" w:rsidRPr="00AF3E68" w:rsidRDefault="00AF3E68" w:rsidP="00AF3E68">
            <w:pPr>
              <w:pStyle w:val="NoSpacing"/>
              <w:rPr>
                <w:rFonts w:cstheme="minorHAnsi"/>
                <w:sz w:val="20"/>
              </w:rPr>
            </w:pPr>
            <w:r w:rsidRPr="00AF3E68">
              <w:rPr>
                <w:rFonts w:cstheme="minorHAnsi"/>
                <w:sz w:val="20"/>
              </w:rPr>
              <w:t>Correlation-based method</w:t>
            </w:r>
          </w:p>
        </w:tc>
        <w:tc>
          <w:tcPr>
            <w:tcW w:w="0" w:type="auto"/>
          </w:tcPr>
          <w:p w14:paraId="28D34E5B" w14:textId="77777777" w:rsidR="00AF3E68" w:rsidRPr="00AF3E68" w:rsidRDefault="00AF3E68" w:rsidP="00AF3E68">
            <w:pPr>
              <w:pStyle w:val="NoSpacing"/>
              <w:rPr>
                <w:rFonts w:cstheme="minorHAnsi"/>
                <w:sz w:val="20"/>
              </w:rPr>
            </w:pPr>
            <w:r w:rsidRPr="00AF3E68">
              <w:rPr>
                <w:rFonts w:cstheme="minorHAnsi"/>
                <w:sz w:val="20"/>
              </w:rPr>
              <w:t>62.8%</w:t>
            </w:r>
          </w:p>
        </w:tc>
        <w:tc>
          <w:tcPr>
            <w:tcW w:w="0" w:type="auto"/>
          </w:tcPr>
          <w:p w14:paraId="4D71CAA8" w14:textId="77777777" w:rsidR="00AF3E68" w:rsidRPr="00AF3E68" w:rsidRDefault="00AF3E68" w:rsidP="00AF3E68">
            <w:pPr>
              <w:pStyle w:val="NoSpacing"/>
              <w:rPr>
                <w:rFonts w:cstheme="minorHAnsi"/>
                <w:sz w:val="20"/>
              </w:rPr>
            </w:pPr>
            <w:r w:rsidRPr="00AF3E68">
              <w:rPr>
                <w:rFonts w:cstheme="minorHAnsi"/>
                <w:sz w:val="20"/>
              </w:rPr>
              <w:t>68.2%</w:t>
            </w:r>
          </w:p>
        </w:tc>
        <w:tc>
          <w:tcPr>
            <w:tcW w:w="0" w:type="auto"/>
          </w:tcPr>
          <w:p w14:paraId="21786174" w14:textId="77777777" w:rsidR="00AF3E68" w:rsidRPr="00AF3E68" w:rsidRDefault="00AF3E68" w:rsidP="00AF3E68">
            <w:pPr>
              <w:pStyle w:val="NoSpacing"/>
              <w:rPr>
                <w:rFonts w:cstheme="minorHAnsi"/>
                <w:sz w:val="20"/>
              </w:rPr>
            </w:pPr>
            <w:r w:rsidRPr="00AF3E68">
              <w:rPr>
                <w:rFonts w:cstheme="minorHAnsi"/>
                <w:sz w:val="20"/>
              </w:rPr>
              <w:t>65.0%</w:t>
            </w:r>
          </w:p>
        </w:tc>
      </w:tr>
    </w:tbl>
    <w:p w14:paraId="125934AA" w14:textId="77777777" w:rsidR="005913D3" w:rsidRPr="005B2871" w:rsidRDefault="005913D3" w:rsidP="003576C9">
      <w:pPr>
        <w:pStyle w:val="Heading1"/>
        <w:rPr>
          <w:rFonts w:asciiTheme="minorHAnsi" w:hAnsiTheme="minorHAnsi" w:cstheme="minorHAnsi"/>
          <w:b/>
        </w:rPr>
      </w:pPr>
      <w:bookmarkStart w:id="106" w:name="sec025"/>
      <w:bookmarkEnd w:id="106"/>
      <w:r w:rsidRPr="005B2871">
        <w:rPr>
          <w:rFonts w:asciiTheme="minorHAnsi" w:hAnsiTheme="minorHAnsi" w:cstheme="minorHAnsi"/>
          <w:b/>
        </w:rPr>
        <w:t>Discussion</w:t>
      </w:r>
    </w:p>
    <w:p w14:paraId="03460AA5" w14:textId="6FBA6270" w:rsidR="005913D3" w:rsidRPr="005913D3" w:rsidRDefault="005913D3" w:rsidP="003576C9">
      <w:pPr>
        <w:pStyle w:val="NoSpacing"/>
        <w:ind w:firstLine="720"/>
        <w:rPr>
          <w:rFonts w:cstheme="minorHAnsi"/>
        </w:rPr>
      </w:pPr>
      <w:bookmarkStart w:id="107" w:name="article1.body1.sec4.p1"/>
      <w:bookmarkEnd w:id="107"/>
      <w:r w:rsidRPr="005913D3">
        <w:rPr>
          <w:rFonts w:cstheme="minorHAnsi"/>
        </w:rPr>
        <w:t xml:space="preserve">In this study, we developed </w:t>
      </w:r>
      <w:proofErr w:type="spellStart"/>
      <w:r w:rsidRPr="005913D3">
        <w:rPr>
          <w:rFonts w:cstheme="minorHAnsi"/>
        </w:rPr>
        <w:t>Cancerin</w:t>
      </w:r>
      <w:proofErr w:type="spellEnd"/>
      <w:r w:rsidRPr="005913D3">
        <w:rPr>
          <w:rFonts w:cstheme="minorHAnsi"/>
        </w:rPr>
        <w:t xml:space="preserve">, a tool to infer genome-wide cancer-associated </w:t>
      </w:r>
      <w:proofErr w:type="spellStart"/>
      <w:r w:rsidRPr="005913D3">
        <w:rPr>
          <w:rFonts w:cstheme="minorHAnsi"/>
        </w:rPr>
        <w:t>ceRNA</w:t>
      </w:r>
      <w:proofErr w:type="spellEnd"/>
      <w:r w:rsidRPr="005913D3">
        <w:rPr>
          <w:rFonts w:cstheme="minorHAnsi"/>
        </w:rPr>
        <w:t xml:space="preserve"> interaction networks and applied it to three types of cancer. Unlike existing </w:t>
      </w:r>
      <w:proofErr w:type="spellStart"/>
      <w:r w:rsidRPr="005913D3">
        <w:rPr>
          <w:rFonts w:cstheme="minorHAnsi"/>
        </w:rPr>
        <w:t>ceRNA</w:t>
      </w:r>
      <w:proofErr w:type="spellEnd"/>
      <w:r w:rsidRPr="005913D3">
        <w:rPr>
          <w:rFonts w:cstheme="minorHAnsi"/>
        </w:rPr>
        <w:t xml:space="preserve"> inference tools that considered miRNAs as the only type of gene regulator, </w:t>
      </w:r>
      <w:proofErr w:type="spellStart"/>
      <w:r w:rsidRPr="005913D3">
        <w:rPr>
          <w:rFonts w:cstheme="minorHAnsi"/>
        </w:rPr>
        <w:t>Cancerin</w:t>
      </w:r>
      <w:proofErr w:type="spellEnd"/>
      <w:r w:rsidRPr="005913D3">
        <w:rPr>
          <w:rFonts w:cstheme="minorHAnsi"/>
        </w:rPr>
        <w:t xml:space="preserve"> considered other types of gene regulators besides miRNAs, namely transcription factors, copy number alteration, and DNA methylation. In addition, using the sensitivity correlation metric proposed in</w:t>
      </w:r>
      <w:r w:rsidR="003576C9" w:rsidRPr="00D24A4E">
        <w:rPr>
          <w:rFonts w:cstheme="minorHAnsi"/>
        </w:rPr>
        <w:t>,</w:t>
      </w:r>
      <w:hyperlink r:id="rId149" w:anchor="pcbi.1006318.ref028" w:history="1">
        <w:r w:rsidRPr="005913D3">
          <w:rPr>
            <w:rStyle w:val="Hyperlink"/>
            <w:rFonts w:cstheme="minorHAnsi"/>
            <w:vertAlign w:val="superscript"/>
          </w:rPr>
          <w:t>28</w:t>
        </w:r>
      </w:hyperlink>
      <w:r w:rsidRPr="005913D3">
        <w:rPr>
          <w:rFonts w:cstheme="minorHAnsi"/>
        </w:rPr>
        <w:t xml:space="preserve"> our method directly modeled the </w:t>
      </w:r>
      <w:proofErr w:type="spellStart"/>
      <w:r w:rsidRPr="005913D3">
        <w:rPr>
          <w:rFonts w:cstheme="minorHAnsi"/>
        </w:rPr>
        <w:t>ceRNA</w:t>
      </w:r>
      <w:proofErr w:type="spellEnd"/>
      <w:r w:rsidRPr="005913D3">
        <w:rPr>
          <w:rFonts w:cstheme="minorHAnsi"/>
        </w:rPr>
        <w:t xml:space="preserve"> hypothesis, which posited that the expression profiles of two </w:t>
      </w:r>
      <w:proofErr w:type="spellStart"/>
      <w:r w:rsidRPr="005913D3">
        <w:rPr>
          <w:rFonts w:cstheme="minorHAnsi"/>
        </w:rPr>
        <w:t>ceRNAs</w:t>
      </w:r>
      <w:proofErr w:type="spellEnd"/>
      <w:r w:rsidRPr="005913D3">
        <w:rPr>
          <w:rFonts w:cstheme="minorHAnsi"/>
        </w:rPr>
        <w:t xml:space="preserve"> should be positively correlated and that correlation was conditioned on the expression of their shared miRNA regulators.</w:t>
      </w:r>
    </w:p>
    <w:p w14:paraId="311307DA" w14:textId="77777777" w:rsidR="005913D3" w:rsidRPr="005913D3" w:rsidRDefault="005913D3" w:rsidP="003576C9">
      <w:pPr>
        <w:pStyle w:val="NoSpacing"/>
        <w:ind w:firstLine="720"/>
        <w:rPr>
          <w:rFonts w:cstheme="minorHAnsi"/>
        </w:rPr>
      </w:pPr>
      <w:bookmarkStart w:id="108" w:name="article1.body1.sec4.p2"/>
      <w:bookmarkEnd w:id="108"/>
      <w:r w:rsidRPr="005913D3">
        <w:rPr>
          <w:rFonts w:cstheme="minorHAnsi"/>
        </w:rPr>
        <w:t xml:space="preserve">The inferred </w:t>
      </w:r>
      <w:proofErr w:type="spellStart"/>
      <w:r w:rsidRPr="005913D3">
        <w:rPr>
          <w:rFonts w:cstheme="minorHAnsi"/>
        </w:rPr>
        <w:t>ceRNA</w:t>
      </w:r>
      <w:proofErr w:type="spellEnd"/>
      <w:r w:rsidRPr="005913D3">
        <w:rPr>
          <w:rFonts w:cstheme="minorHAnsi"/>
        </w:rPr>
        <w:t xml:space="preserve"> networks in all the three cancer types were scale-free networks as the </w:t>
      </w:r>
      <w:proofErr w:type="spellStart"/>
      <w:r w:rsidRPr="005913D3">
        <w:rPr>
          <w:rFonts w:cstheme="minorHAnsi"/>
        </w:rPr>
        <w:t>ceRNAs</w:t>
      </w:r>
      <w:proofErr w:type="spellEnd"/>
      <w:r w:rsidRPr="005913D3">
        <w:rPr>
          <w:rFonts w:cstheme="minorHAnsi"/>
        </w:rPr>
        <w:t xml:space="preserve">’ degree distribution followed power-law with high fitness. There were very few overlapping interactions between the inferred </w:t>
      </w:r>
      <w:proofErr w:type="spellStart"/>
      <w:r w:rsidRPr="005913D3">
        <w:rPr>
          <w:rFonts w:cstheme="minorHAnsi"/>
        </w:rPr>
        <w:t>ceRNA</w:t>
      </w:r>
      <w:proofErr w:type="spellEnd"/>
      <w:r w:rsidRPr="005913D3">
        <w:rPr>
          <w:rFonts w:cstheme="minorHAnsi"/>
        </w:rPr>
        <w:t xml:space="preserve"> interactions and the PPIs or TF-gene interactions.</w:t>
      </w:r>
    </w:p>
    <w:p w14:paraId="4220FA9B" w14:textId="77777777" w:rsidR="005913D3" w:rsidRPr="005913D3" w:rsidRDefault="005913D3" w:rsidP="003576C9">
      <w:pPr>
        <w:pStyle w:val="NoSpacing"/>
        <w:ind w:firstLine="720"/>
        <w:rPr>
          <w:rFonts w:cstheme="minorHAnsi"/>
        </w:rPr>
      </w:pPr>
      <w:bookmarkStart w:id="109" w:name="article1.body1.sec4.p3"/>
      <w:bookmarkEnd w:id="109"/>
      <w:r w:rsidRPr="005913D3">
        <w:rPr>
          <w:rFonts w:cstheme="minorHAnsi"/>
        </w:rPr>
        <w:t xml:space="preserve">Only a subset of input DE RNAs were selected as </w:t>
      </w:r>
      <w:proofErr w:type="spellStart"/>
      <w:r w:rsidRPr="005913D3">
        <w:rPr>
          <w:rFonts w:cstheme="minorHAnsi"/>
        </w:rPr>
        <w:t>ceRNAs</w:t>
      </w:r>
      <w:proofErr w:type="spellEnd"/>
      <w:r w:rsidRPr="005913D3">
        <w:rPr>
          <w:rFonts w:cstheme="minorHAnsi"/>
        </w:rPr>
        <w:t xml:space="preserve"> in the final </w:t>
      </w:r>
      <w:proofErr w:type="spellStart"/>
      <w:r w:rsidRPr="005913D3">
        <w:rPr>
          <w:rFonts w:cstheme="minorHAnsi"/>
        </w:rPr>
        <w:t>ceRNA</w:t>
      </w:r>
      <w:proofErr w:type="spellEnd"/>
      <w:r w:rsidRPr="005913D3">
        <w:rPr>
          <w:rFonts w:cstheme="minorHAnsi"/>
        </w:rPr>
        <w:t xml:space="preserve"> networks. In all three cancer types, the </w:t>
      </w:r>
      <w:proofErr w:type="spellStart"/>
      <w:r w:rsidRPr="005913D3">
        <w:rPr>
          <w:rFonts w:cstheme="minorHAnsi"/>
        </w:rPr>
        <w:t>ceRNAs</w:t>
      </w:r>
      <w:proofErr w:type="spellEnd"/>
      <w:r w:rsidRPr="005913D3">
        <w:rPr>
          <w:rFonts w:cstheme="minorHAnsi"/>
        </w:rPr>
        <w:t xml:space="preserve"> were significantly enriched with cancer-related genes whereas DE RNAs that were not in the </w:t>
      </w:r>
      <w:proofErr w:type="spellStart"/>
      <w:r w:rsidRPr="005913D3">
        <w:rPr>
          <w:rFonts w:cstheme="minorHAnsi"/>
        </w:rPr>
        <w:t>ceRNA</w:t>
      </w:r>
      <w:proofErr w:type="spellEnd"/>
      <w:r w:rsidRPr="005913D3">
        <w:rPr>
          <w:rFonts w:cstheme="minorHAnsi"/>
        </w:rPr>
        <w:t xml:space="preserve"> networks did not have a significant enrichment.</w:t>
      </w:r>
    </w:p>
    <w:p w14:paraId="063AF6EF" w14:textId="77777777" w:rsidR="005913D3" w:rsidRPr="005913D3" w:rsidRDefault="005913D3" w:rsidP="003576C9">
      <w:pPr>
        <w:pStyle w:val="NoSpacing"/>
        <w:ind w:firstLine="720"/>
        <w:rPr>
          <w:rFonts w:cstheme="minorHAnsi"/>
        </w:rPr>
      </w:pPr>
      <w:bookmarkStart w:id="110" w:name="article1.body1.sec4.p4"/>
      <w:bookmarkEnd w:id="110"/>
      <w:r w:rsidRPr="005913D3">
        <w:rPr>
          <w:rFonts w:cstheme="minorHAnsi"/>
        </w:rPr>
        <w:t xml:space="preserve">To further explore the biological importance of our inferred </w:t>
      </w:r>
      <w:proofErr w:type="spellStart"/>
      <w:r w:rsidRPr="005913D3">
        <w:rPr>
          <w:rFonts w:cstheme="minorHAnsi"/>
        </w:rPr>
        <w:t>ceRNA</w:t>
      </w:r>
      <w:proofErr w:type="spellEnd"/>
      <w:r w:rsidRPr="005913D3">
        <w:rPr>
          <w:rFonts w:cstheme="minorHAnsi"/>
        </w:rPr>
        <w:t xml:space="preserve"> networks, we clustered </w:t>
      </w:r>
      <w:proofErr w:type="spellStart"/>
      <w:r w:rsidRPr="005913D3">
        <w:rPr>
          <w:rFonts w:cstheme="minorHAnsi"/>
        </w:rPr>
        <w:t>ceRNA</w:t>
      </w:r>
      <w:proofErr w:type="spellEnd"/>
      <w:r w:rsidRPr="005913D3">
        <w:rPr>
          <w:rFonts w:cstheme="minorHAnsi"/>
        </w:rPr>
        <w:t xml:space="preserve"> networks into modules and performed functional enrichment on each module. Various cancer hallmark terms, biological processes, and pathways were enriched in the </w:t>
      </w:r>
      <w:proofErr w:type="spellStart"/>
      <w:r w:rsidRPr="005913D3">
        <w:rPr>
          <w:rFonts w:cstheme="minorHAnsi"/>
        </w:rPr>
        <w:t>ceRNA</w:t>
      </w:r>
      <w:proofErr w:type="spellEnd"/>
      <w:r w:rsidRPr="005913D3">
        <w:rPr>
          <w:rFonts w:cstheme="minorHAnsi"/>
        </w:rPr>
        <w:t xml:space="preserve"> modules across all the three cancer types. In addition, some </w:t>
      </w:r>
      <w:proofErr w:type="spellStart"/>
      <w:r w:rsidRPr="005913D3">
        <w:rPr>
          <w:rFonts w:cstheme="minorHAnsi"/>
        </w:rPr>
        <w:t>ceRNA</w:t>
      </w:r>
      <w:proofErr w:type="spellEnd"/>
      <w:r w:rsidRPr="005913D3">
        <w:rPr>
          <w:rFonts w:cstheme="minorHAnsi"/>
        </w:rPr>
        <w:t xml:space="preserve"> modules were associated with multiple cancer hallmark terms, making the </w:t>
      </w:r>
      <w:proofErr w:type="spellStart"/>
      <w:r w:rsidRPr="005913D3">
        <w:rPr>
          <w:rFonts w:cstheme="minorHAnsi"/>
        </w:rPr>
        <w:t>ceRNAs</w:t>
      </w:r>
      <w:proofErr w:type="spellEnd"/>
      <w:r w:rsidRPr="005913D3">
        <w:rPr>
          <w:rFonts w:cstheme="minorHAnsi"/>
        </w:rPr>
        <w:t xml:space="preserve"> in such modules valuable biomarkers to be further investigated.</w:t>
      </w:r>
    </w:p>
    <w:p w14:paraId="1F1FF483" w14:textId="77777777" w:rsidR="005913D3" w:rsidRPr="005913D3" w:rsidRDefault="005913D3" w:rsidP="003C0354">
      <w:pPr>
        <w:pStyle w:val="NoSpacing"/>
        <w:ind w:firstLine="720"/>
        <w:rPr>
          <w:rFonts w:cstheme="minorHAnsi"/>
        </w:rPr>
      </w:pPr>
      <w:bookmarkStart w:id="111" w:name="article1.body1.sec4.p5"/>
      <w:bookmarkEnd w:id="111"/>
      <w:r w:rsidRPr="005913D3">
        <w:rPr>
          <w:rFonts w:cstheme="minorHAnsi"/>
        </w:rPr>
        <w:t xml:space="preserve">To examine the prognostic capability of the inferred </w:t>
      </w:r>
      <w:proofErr w:type="spellStart"/>
      <w:r w:rsidRPr="005913D3">
        <w:rPr>
          <w:rFonts w:cstheme="minorHAnsi"/>
        </w:rPr>
        <w:t>ceRNA</w:t>
      </w:r>
      <w:proofErr w:type="spellEnd"/>
      <w:r w:rsidRPr="005913D3">
        <w:rPr>
          <w:rFonts w:cstheme="minorHAnsi"/>
        </w:rPr>
        <w:t xml:space="preserve"> networks, we performed univariate Cox proportional hazard models for each </w:t>
      </w:r>
      <w:proofErr w:type="spellStart"/>
      <w:r w:rsidRPr="005913D3">
        <w:rPr>
          <w:rFonts w:cstheme="minorHAnsi"/>
        </w:rPr>
        <w:t>ceRNA</w:t>
      </w:r>
      <w:proofErr w:type="spellEnd"/>
      <w:r w:rsidRPr="005913D3">
        <w:rPr>
          <w:rFonts w:cstheme="minorHAnsi"/>
        </w:rPr>
        <w:t xml:space="preserve"> and non-</w:t>
      </w:r>
      <w:proofErr w:type="spellStart"/>
      <w:r w:rsidRPr="005913D3">
        <w:rPr>
          <w:rFonts w:cstheme="minorHAnsi"/>
        </w:rPr>
        <w:t>ceRNA</w:t>
      </w:r>
      <w:proofErr w:type="spellEnd"/>
      <w:r w:rsidRPr="005913D3">
        <w:rPr>
          <w:rFonts w:cstheme="minorHAnsi"/>
        </w:rPr>
        <w:t>. In all the three cancer types, compared to non-</w:t>
      </w:r>
      <w:proofErr w:type="spellStart"/>
      <w:r w:rsidRPr="005913D3">
        <w:rPr>
          <w:rFonts w:cstheme="minorHAnsi"/>
        </w:rPr>
        <w:t>ceRNAs</w:t>
      </w:r>
      <w:proofErr w:type="spellEnd"/>
      <w:r w:rsidRPr="005913D3">
        <w:rPr>
          <w:rFonts w:cstheme="minorHAnsi"/>
        </w:rPr>
        <w:t xml:space="preserve">, </w:t>
      </w:r>
      <w:proofErr w:type="spellStart"/>
      <w:r w:rsidRPr="005913D3">
        <w:rPr>
          <w:rFonts w:cstheme="minorHAnsi"/>
        </w:rPr>
        <w:t>ceRNAs</w:t>
      </w:r>
      <w:proofErr w:type="spellEnd"/>
      <w:r w:rsidRPr="005913D3">
        <w:rPr>
          <w:rFonts w:cstheme="minorHAnsi"/>
        </w:rPr>
        <w:t xml:space="preserve"> exhibited higher association with cancer outcome. We also observed that KIRC </w:t>
      </w:r>
      <w:proofErr w:type="spellStart"/>
      <w:r w:rsidRPr="005913D3">
        <w:rPr>
          <w:rFonts w:cstheme="minorHAnsi"/>
        </w:rPr>
        <w:t>ceRNAs</w:t>
      </w:r>
      <w:proofErr w:type="spellEnd"/>
      <w:r w:rsidRPr="005913D3">
        <w:rPr>
          <w:rFonts w:cstheme="minorHAnsi"/>
        </w:rPr>
        <w:t xml:space="preserve"> had low hazard ratios indicating that they might act as tumor-suppressors.</w:t>
      </w:r>
    </w:p>
    <w:p w14:paraId="27F3F638" w14:textId="77777777" w:rsidR="005913D3" w:rsidRPr="005913D3" w:rsidRDefault="005913D3" w:rsidP="003C0354">
      <w:pPr>
        <w:pStyle w:val="NoSpacing"/>
        <w:ind w:firstLine="720"/>
        <w:rPr>
          <w:rFonts w:cstheme="minorHAnsi"/>
        </w:rPr>
      </w:pPr>
      <w:bookmarkStart w:id="112" w:name="article1.body1.sec4.p6"/>
      <w:bookmarkEnd w:id="112"/>
      <w:r w:rsidRPr="005913D3">
        <w:rPr>
          <w:rFonts w:cstheme="minorHAnsi"/>
        </w:rPr>
        <w:t xml:space="preserve">We also examined the functional importance of the miRNAs that mediated </w:t>
      </w:r>
      <w:proofErr w:type="spellStart"/>
      <w:r w:rsidRPr="005913D3">
        <w:rPr>
          <w:rFonts w:cstheme="minorHAnsi"/>
        </w:rPr>
        <w:t>ceRNA</w:t>
      </w:r>
      <w:proofErr w:type="spellEnd"/>
      <w:r w:rsidRPr="005913D3">
        <w:rPr>
          <w:rFonts w:cstheme="minorHAnsi"/>
        </w:rPr>
        <w:t xml:space="preserve"> interactions. The miRNAs that mediated the highest number of </w:t>
      </w:r>
      <w:proofErr w:type="spellStart"/>
      <w:r w:rsidRPr="005913D3">
        <w:rPr>
          <w:rFonts w:cstheme="minorHAnsi"/>
        </w:rPr>
        <w:t>ceRNA</w:t>
      </w:r>
      <w:proofErr w:type="spellEnd"/>
      <w:r w:rsidRPr="005913D3">
        <w:rPr>
          <w:rFonts w:cstheme="minorHAnsi"/>
        </w:rPr>
        <w:t xml:space="preserve"> interactions (i.e., let-7a-5p, miR-106b-5p, and miR-9-5p) are well-known in cancer literature; however, their prevalent roles in mediating </w:t>
      </w:r>
      <w:proofErr w:type="spellStart"/>
      <w:r w:rsidRPr="005913D3">
        <w:rPr>
          <w:rFonts w:cstheme="minorHAnsi"/>
        </w:rPr>
        <w:t>ceRNA</w:t>
      </w:r>
      <w:proofErr w:type="spellEnd"/>
      <w:r w:rsidRPr="005913D3">
        <w:rPr>
          <w:rFonts w:cstheme="minorHAnsi"/>
        </w:rPr>
        <w:t xml:space="preserve"> interactions could suggest a novel role in cancer pathogenesis.</w:t>
      </w:r>
    </w:p>
    <w:p w14:paraId="553997C3" w14:textId="1A83B0A3" w:rsidR="005913D3" w:rsidRPr="005913D3" w:rsidRDefault="005913D3" w:rsidP="003C0354">
      <w:pPr>
        <w:pStyle w:val="NoSpacing"/>
        <w:ind w:firstLine="720"/>
        <w:rPr>
          <w:rFonts w:cstheme="minorHAnsi"/>
        </w:rPr>
      </w:pPr>
      <w:bookmarkStart w:id="113" w:name="article1.body1.sec4.p7"/>
      <w:bookmarkEnd w:id="113"/>
      <w:r w:rsidRPr="005913D3">
        <w:rPr>
          <w:rFonts w:cstheme="minorHAnsi"/>
        </w:rPr>
        <w:t xml:space="preserve">Validation of computationally predicted </w:t>
      </w:r>
      <w:proofErr w:type="spellStart"/>
      <w:r w:rsidRPr="005913D3">
        <w:rPr>
          <w:rFonts w:cstheme="minorHAnsi"/>
        </w:rPr>
        <w:t>ceRNA</w:t>
      </w:r>
      <w:proofErr w:type="spellEnd"/>
      <w:r w:rsidRPr="005913D3">
        <w:rPr>
          <w:rFonts w:cstheme="minorHAnsi"/>
        </w:rPr>
        <w:t xml:space="preserve"> interactions is challenging due to the low number of </w:t>
      </w:r>
      <w:proofErr w:type="gramStart"/>
      <w:r w:rsidRPr="005913D3">
        <w:rPr>
          <w:rFonts w:cstheme="minorHAnsi"/>
        </w:rPr>
        <w:t>experimentally-validated</w:t>
      </w:r>
      <w:proofErr w:type="gramEnd"/>
      <w:r w:rsidRPr="005913D3">
        <w:rPr>
          <w:rFonts w:cstheme="minorHAnsi"/>
        </w:rPr>
        <w:t xml:space="preserve"> </w:t>
      </w:r>
      <w:proofErr w:type="spellStart"/>
      <w:r w:rsidRPr="005913D3">
        <w:rPr>
          <w:rFonts w:cstheme="minorHAnsi"/>
        </w:rPr>
        <w:t>ceRNA</w:t>
      </w:r>
      <w:proofErr w:type="spellEnd"/>
      <w:r w:rsidRPr="005913D3">
        <w:rPr>
          <w:rFonts w:cstheme="minorHAnsi"/>
        </w:rPr>
        <w:t xml:space="preserve"> interactions. To address this challenge, we employed the LINCS-MCF7 dataset</w:t>
      </w:r>
      <w:hyperlink r:id="rId150" w:anchor="pcbi.1006318.ref032" w:history="1">
        <w:r w:rsidRPr="005913D3">
          <w:rPr>
            <w:rStyle w:val="Hyperlink"/>
            <w:rFonts w:cstheme="minorHAnsi"/>
            <w:vertAlign w:val="superscript"/>
          </w:rPr>
          <w:t>32</w:t>
        </w:r>
      </w:hyperlink>
      <w:r w:rsidRPr="005913D3">
        <w:rPr>
          <w:rFonts w:cstheme="minorHAnsi"/>
        </w:rPr>
        <w:t xml:space="preserve"> to check whether the knockdowns of </w:t>
      </w:r>
      <w:proofErr w:type="spellStart"/>
      <w:r w:rsidRPr="005913D3">
        <w:rPr>
          <w:rFonts w:cstheme="minorHAnsi"/>
        </w:rPr>
        <w:t>ceRNAs</w:t>
      </w:r>
      <w:proofErr w:type="spellEnd"/>
      <w:r w:rsidRPr="005913D3">
        <w:rPr>
          <w:rFonts w:cstheme="minorHAnsi"/>
        </w:rPr>
        <w:t xml:space="preserve"> would cause downregulation of their predicted </w:t>
      </w:r>
      <w:proofErr w:type="spellStart"/>
      <w:r w:rsidRPr="005913D3">
        <w:rPr>
          <w:rFonts w:cstheme="minorHAnsi"/>
        </w:rPr>
        <w:t>ceRNA</w:t>
      </w:r>
      <w:proofErr w:type="spellEnd"/>
      <w:r w:rsidRPr="005913D3">
        <w:rPr>
          <w:rFonts w:cstheme="minorHAnsi"/>
        </w:rPr>
        <w:t xml:space="preserve"> partners. We also compared </w:t>
      </w:r>
      <w:proofErr w:type="spellStart"/>
      <w:r w:rsidRPr="005913D3">
        <w:rPr>
          <w:rFonts w:cstheme="minorHAnsi"/>
        </w:rPr>
        <w:t>Cancerin’s</w:t>
      </w:r>
      <w:proofErr w:type="spellEnd"/>
      <w:r w:rsidRPr="005913D3">
        <w:rPr>
          <w:rFonts w:cstheme="minorHAnsi"/>
        </w:rPr>
        <w:t xml:space="preserve"> accuracy with that of Hermes</w:t>
      </w:r>
      <w:r w:rsidR="003C0354" w:rsidRPr="00D24A4E">
        <w:rPr>
          <w:rFonts w:cstheme="minorHAnsi"/>
        </w:rPr>
        <w:t>,</w:t>
      </w:r>
      <w:hyperlink r:id="rId151" w:anchor="pcbi.1006318.ref029" w:history="1">
        <w:r w:rsidRPr="005913D3">
          <w:rPr>
            <w:rStyle w:val="Hyperlink"/>
            <w:rFonts w:cstheme="minorHAnsi"/>
            <w:vertAlign w:val="superscript"/>
          </w:rPr>
          <w:t>29</w:t>
        </w:r>
      </w:hyperlink>
      <w:r w:rsidRPr="005913D3">
        <w:rPr>
          <w:rFonts w:cstheme="minorHAnsi"/>
        </w:rPr>
        <w:t xml:space="preserve"> a </w:t>
      </w:r>
      <w:proofErr w:type="spellStart"/>
      <w:r w:rsidRPr="005913D3">
        <w:rPr>
          <w:rFonts w:cstheme="minorHAnsi"/>
        </w:rPr>
        <w:t>ceRNA</w:t>
      </w:r>
      <w:proofErr w:type="spellEnd"/>
      <w:r w:rsidRPr="005913D3">
        <w:rPr>
          <w:rFonts w:cstheme="minorHAnsi"/>
        </w:rPr>
        <w:t xml:space="preserve"> inference tool based on mutual information criterion. Based on the prediction of gene expression change using the inferred </w:t>
      </w:r>
      <w:proofErr w:type="spellStart"/>
      <w:r w:rsidRPr="005913D3">
        <w:rPr>
          <w:rFonts w:cstheme="minorHAnsi"/>
        </w:rPr>
        <w:t>ceRNA</w:t>
      </w:r>
      <w:proofErr w:type="spellEnd"/>
      <w:r w:rsidRPr="005913D3">
        <w:rPr>
          <w:rFonts w:cstheme="minorHAnsi"/>
        </w:rPr>
        <w:t xml:space="preserve"> interactions, </w:t>
      </w:r>
      <w:proofErr w:type="spellStart"/>
      <w:r w:rsidRPr="005913D3">
        <w:rPr>
          <w:rFonts w:cstheme="minorHAnsi"/>
        </w:rPr>
        <w:t>Cancerin</w:t>
      </w:r>
      <w:proofErr w:type="spellEnd"/>
      <w:r w:rsidRPr="005913D3">
        <w:rPr>
          <w:rFonts w:cstheme="minorHAnsi"/>
        </w:rPr>
        <w:t xml:space="preserve"> achieved approximately equal accuracy as Hermes; </w:t>
      </w:r>
      <w:proofErr w:type="gramStart"/>
      <w:r w:rsidRPr="005913D3">
        <w:rPr>
          <w:rFonts w:cstheme="minorHAnsi"/>
        </w:rPr>
        <w:t>however</w:t>
      </w:r>
      <w:proofErr w:type="gramEnd"/>
      <w:r w:rsidRPr="005913D3">
        <w:rPr>
          <w:rFonts w:cstheme="minorHAnsi"/>
        </w:rPr>
        <w:t xml:space="preserve"> the accuracy values from </w:t>
      </w:r>
      <w:proofErr w:type="spellStart"/>
      <w:r w:rsidRPr="005913D3">
        <w:rPr>
          <w:rFonts w:cstheme="minorHAnsi"/>
        </w:rPr>
        <w:t>Cancerin</w:t>
      </w:r>
      <w:proofErr w:type="spellEnd"/>
      <w:r w:rsidRPr="005913D3">
        <w:rPr>
          <w:rFonts w:cstheme="minorHAnsi"/>
        </w:rPr>
        <w:t xml:space="preserve"> at different experimental time points were more consistent.</w:t>
      </w:r>
    </w:p>
    <w:p w14:paraId="1D7FF061" w14:textId="77777777" w:rsidR="005913D3" w:rsidRPr="005913D3" w:rsidRDefault="005913D3" w:rsidP="001B3CAD">
      <w:pPr>
        <w:pStyle w:val="NoSpacing"/>
        <w:ind w:firstLine="720"/>
        <w:rPr>
          <w:rFonts w:cstheme="minorHAnsi"/>
        </w:rPr>
      </w:pPr>
      <w:bookmarkStart w:id="114" w:name="article1.body1.sec4.p8"/>
      <w:bookmarkEnd w:id="114"/>
      <w:r w:rsidRPr="005913D3">
        <w:rPr>
          <w:rFonts w:cstheme="minorHAnsi"/>
        </w:rPr>
        <w:t xml:space="preserve">In summary, we present </w:t>
      </w:r>
      <w:proofErr w:type="spellStart"/>
      <w:r w:rsidRPr="005913D3">
        <w:rPr>
          <w:rFonts w:cstheme="minorHAnsi"/>
        </w:rPr>
        <w:t>Cancerin</w:t>
      </w:r>
      <w:proofErr w:type="spellEnd"/>
      <w:r w:rsidRPr="005913D3">
        <w:rPr>
          <w:rFonts w:cstheme="minorHAnsi"/>
        </w:rPr>
        <w:t xml:space="preserve">, a computational method that integrates genomic, transcriptomic, and epigenetic regulatory factors to infer genome-wide </w:t>
      </w:r>
      <w:proofErr w:type="spellStart"/>
      <w:r w:rsidRPr="005913D3">
        <w:rPr>
          <w:rFonts w:cstheme="minorHAnsi"/>
        </w:rPr>
        <w:t>ceRNA</w:t>
      </w:r>
      <w:proofErr w:type="spellEnd"/>
      <w:r w:rsidRPr="005913D3">
        <w:rPr>
          <w:rFonts w:cstheme="minorHAnsi"/>
        </w:rPr>
        <w:t xml:space="preserve"> interactions in cancer. Analysis of the inferred </w:t>
      </w:r>
      <w:proofErr w:type="spellStart"/>
      <w:r w:rsidRPr="005913D3">
        <w:rPr>
          <w:rFonts w:cstheme="minorHAnsi"/>
        </w:rPr>
        <w:t>ceRNA</w:t>
      </w:r>
      <w:proofErr w:type="spellEnd"/>
      <w:r w:rsidRPr="005913D3">
        <w:rPr>
          <w:rFonts w:cstheme="minorHAnsi"/>
        </w:rPr>
        <w:t xml:space="preserve"> networks constructed by </w:t>
      </w:r>
      <w:proofErr w:type="spellStart"/>
      <w:r w:rsidRPr="005913D3">
        <w:rPr>
          <w:rFonts w:cstheme="minorHAnsi"/>
        </w:rPr>
        <w:t>Cancerin</w:t>
      </w:r>
      <w:proofErr w:type="spellEnd"/>
      <w:r w:rsidRPr="005913D3">
        <w:rPr>
          <w:rFonts w:cstheme="minorHAnsi"/>
        </w:rPr>
        <w:t xml:space="preserve"> would provide novel insights on the biological functions of this novel layer of gene regulation, especially on how it contributes to cancer pathogenesis.</w:t>
      </w:r>
    </w:p>
    <w:p w14:paraId="5035793A" w14:textId="77777777" w:rsidR="005913D3" w:rsidRPr="001F489A" w:rsidRDefault="005913D3" w:rsidP="001B3CAD">
      <w:pPr>
        <w:pStyle w:val="Heading1"/>
        <w:rPr>
          <w:rFonts w:asciiTheme="minorHAnsi" w:hAnsiTheme="minorHAnsi" w:cstheme="minorHAnsi"/>
          <w:b/>
        </w:rPr>
      </w:pPr>
      <w:bookmarkStart w:id="115" w:name="sec026"/>
      <w:bookmarkEnd w:id="115"/>
      <w:r w:rsidRPr="001F489A">
        <w:rPr>
          <w:rFonts w:asciiTheme="minorHAnsi" w:hAnsiTheme="minorHAnsi" w:cstheme="minorHAnsi"/>
          <w:b/>
        </w:rPr>
        <w:t>Supporting information</w:t>
      </w:r>
    </w:p>
    <w:p w14:paraId="2E78848E" w14:textId="77777777" w:rsidR="005913D3" w:rsidRPr="005913D3" w:rsidRDefault="005913D3" w:rsidP="005913D3">
      <w:pPr>
        <w:pStyle w:val="NoSpacing"/>
        <w:rPr>
          <w:rFonts w:cstheme="minorHAnsi"/>
        </w:rPr>
      </w:pPr>
      <w:r w:rsidRPr="005913D3">
        <w:rPr>
          <w:rFonts w:cstheme="minorHAnsi"/>
        </w:rPr>
        <w:t>pcbi.1006318.s001.xlsx</w:t>
      </w:r>
    </w:p>
    <w:p w14:paraId="6082174C" w14:textId="77777777" w:rsidR="005913D3" w:rsidRPr="005913D3" w:rsidRDefault="005913D3" w:rsidP="005913D3">
      <w:pPr>
        <w:pStyle w:val="NoSpacing"/>
        <w:rPr>
          <w:rFonts w:cstheme="minorHAnsi"/>
        </w:rPr>
      </w:pPr>
      <w:r w:rsidRPr="005913D3">
        <w:rPr>
          <w:rFonts w:cstheme="minorHAnsi"/>
        </w:rPr>
        <w:t>BRCA_miRNA_RNA_interactionsBRCA_ceRNA_interactionsKIRC_miRNA_RNA_interactionsKIRC_ceRNA_interactionsHNSC_miRNA_RNA_interactionsHNSC_ceRNA_interactions</w:t>
      </w:r>
    </w:p>
    <w:p w14:paraId="79C4A508" w14:textId="77777777" w:rsidR="005913D3" w:rsidRPr="005913D3" w:rsidRDefault="005913D3" w:rsidP="005913D3">
      <w:pPr>
        <w:pStyle w:val="NoSpacing"/>
        <w:rPr>
          <w:rStyle w:val="Hyperlink"/>
          <w:rFonts w:cstheme="minorHAnsi"/>
        </w:rPr>
      </w:pPr>
      <w:r w:rsidRPr="005913D3">
        <w:rPr>
          <w:rFonts w:cstheme="minorHAnsi"/>
        </w:rPr>
        <w:fldChar w:fldCharType="begin"/>
      </w:r>
      <w:r w:rsidRPr="005913D3">
        <w:rPr>
          <w:rFonts w:cstheme="minorHAnsi"/>
        </w:rPr>
        <w:instrText xml:space="preserve"> HYPERLINK "https://figshare.com/articles/Cancerin_A_computational_pipeline_to_infer_cancer-associated_ceRNA_interaction_networks/6820976" \o "open in figshare" \t "_blank" </w:instrText>
      </w:r>
      <w:r w:rsidRPr="005913D3">
        <w:rPr>
          <w:rFonts w:cstheme="minorHAnsi"/>
        </w:rPr>
        <w:fldChar w:fldCharType="separate"/>
      </w:r>
    </w:p>
    <w:p w14:paraId="07FC2FBA" w14:textId="77777777" w:rsidR="005913D3" w:rsidRPr="005913D3" w:rsidRDefault="005913D3" w:rsidP="005913D3">
      <w:pPr>
        <w:pStyle w:val="NoSpacing"/>
        <w:rPr>
          <w:rStyle w:val="Hyperlink"/>
          <w:rFonts w:cstheme="minorHAnsi"/>
        </w:rPr>
      </w:pPr>
      <w:proofErr w:type="spellStart"/>
      <w:r w:rsidRPr="005913D3">
        <w:rPr>
          <w:rStyle w:val="Hyperlink"/>
          <w:rFonts w:cstheme="minorHAnsi"/>
        </w:rPr>
        <w:t>fig</w:t>
      </w:r>
      <w:r w:rsidRPr="005913D3">
        <w:rPr>
          <w:rStyle w:val="Hyperlink"/>
          <w:rFonts w:cstheme="minorHAnsi"/>
          <w:b/>
          <w:bCs/>
        </w:rPr>
        <w:t>share</w:t>
      </w:r>
      <w:proofErr w:type="spellEnd"/>
    </w:p>
    <w:p w14:paraId="70BFA3F2" w14:textId="77777777" w:rsidR="005913D3" w:rsidRPr="005913D3" w:rsidRDefault="005913D3" w:rsidP="005913D3">
      <w:pPr>
        <w:pStyle w:val="NoSpacing"/>
        <w:rPr>
          <w:rFonts w:cstheme="minorHAnsi"/>
        </w:rPr>
      </w:pPr>
      <w:r w:rsidRPr="005913D3">
        <w:rPr>
          <w:rFonts w:cstheme="minorHAnsi"/>
        </w:rPr>
        <w:lastRenderedPageBreak/>
        <w:fldChar w:fldCharType="end"/>
      </w:r>
      <w:r w:rsidRPr="005913D3">
        <w:rPr>
          <w:rFonts w:cstheme="minorHAnsi"/>
        </w:rPr>
        <w:t> </w:t>
      </w:r>
    </w:p>
    <w:p w14:paraId="03016FA8" w14:textId="77777777" w:rsidR="005913D3" w:rsidRPr="005913D3" w:rsidRDefault="005913D3" w:rsidP="005913D3">
      <w:pPr>
        <w:pStyle w:val="NoSpacing"/>
        <w:rPr>
          <w:rFonts w:cstheme="minorHAnsi"/>
        </w:rPr>
      </w:pPr>
      <w:r w:rsidRPr="005913D3">
        <w:rPr>
          <w:rFonts w:cstheme="minorHAnsi"/>
          <w:b/>
          <w:bCs/>
        </w:rPr>
        <w:t>1 / 4</w:t>
      </w:r>
    </w:p>
    <w:p w14:paraId="69253381" w14:textId="77777777" w:rsidR="005913D3" w:rsidRPr="005913D3" w:rsidRDefault="005913D3" w:rsidP="005913D3">
      <w:pPr>
        <w:pStyle w:val="NoSpacing"/>
        <w:rPr>
          <w:rFonts w:cstheme="minorHAnsi"/>
        </w:rPr>
      </w:pPr>
      <w:r w:rsidRPr="005913D3">
        <w:rPr>
          <w:rFonts w:cstheme="minorHAnsi"/>
        </w:rPr>
        <w:t> </w:t>
      </w:r>
    </w:p>
    <w:p w14:paraId="5335D3E6" w14:textId="77777777" w:rsidR="005913D3" w:rsidRPr="005913D3" w:rsidRDefault="005913D3" w:rsidP="005913D3">
      <w:pPr>
        <w:pStyle w:val="NoSpacing"/>
        <w:rPr>
          <w:rFonts w:cstheme="minorHAnsi"/>
        </w:rPr>
      </w:pPr>
      <w:r w:rsidRPr="005913D3">
        <w:rPr>
          <w:rFonts w:cstheme="minorHAnsi"/>
        </w:rPr>
        <w:t>download</w:t>
      </w:r>
    </w:p>
    <w:p w14:paraId="530F0EF2" w14:textId="77777777" w:rsidR="005913D3" w:rsidRPr="005913D3" w:rsidRDefault="005913D3" w:rsidP="005913D3">
      <w:pPr>
        <w:pStyle w:val="NoSpacing"/>
        <w:rPr>
          <w:rFonts w:cstheme="minorHAnsi"/>
        </w:rPr>
      </w:pPr>
      <w:r w:rsidRPr="005913D3">
        <w:rPr>
          <w:rFonts w:cstheme="minorHAnsi"/>
        </w:rPr>
        <w:t>(XLSX)</w:t>
      </w:r>
    </w:p>
    <w:bookmarkStart w:id="116" w:name="pcbi.1006318.s001"/>
    <w:bookmarkEnd w:id="116"/>
    <w:p w14:paraId="03BD4571" w14:textId="77777777" w:rsidR="005913D3" w:rsidRPr="005913D3" w:rsidRDefault="005913D3" w:rsidP="005913D3">
      <w:pPr>
        <w:pStyle w:val="NoSpacing"/>
        <w:rPr>
          <w:rFonts w:cstheme="minorHAnsi"/>
          <w:b/>
          <w:bCs/>
        </w:rPr>
      </w:pPr>
      <w:r w:rsidRPr="005913D3">
        <w:rPr>
          <w:rFonts w:cstheme="minorHAnsi"/>
          <w:b/>
          <w:bCs/>
        </w:rPr>
        <w:fldChar w:fldCharType="begin"/>
      </w:r>
      <w:r w:rsidRPr="005913D3">
        <w:rPr>
          <w:rFonts w:cstheme="minorHAnsi"/>
          <w:b/>
          <w:bCs/>
        </w:rPr>
        <w:instrText xml:space="preserve"> HYPERLINK "https://journals.plos.org/ploscompbiol/article/file?type=supplementary&amp;id=info:doi/10.1371/journal.pcbi.1006318.s001" </w:instrText>
      </w:r>
      <w:r w:rsidRPr="005913D3">
        <w:rPr>
          <w:rFonts w:cstheme="minorHAnsi"/>
          <w:b/>
          <w:bCs/>
        </w:rPr>
        <w:fldChar w:fldCharType="separate"/>
      </w:r>
      <w:r w:rsidRPr="005913D3">
        <w:rPr>
          <w:rStyle w:val="Hyperlink"/>
          <w:rFonts w:cstheme="minorHAnsi"/>
          <w:b/>
          <w:bCs/>
        </w:rPr>
        <w:t>S1 File. </w:t>
      </w:r>
      <w:r w:rsidRPr="005913D3">
        <w:rPr>
          <w:rFonts w:cstheme="minorHAnsi"/>
        </w:rPr>
        <w:fldChar w:fldCharType="end"/>
      </w:r>
      <w:r w:rsidRPr="005913D3">
        <w:rPr>
          <w:rFonts w:cstheme="minorHAnsi"/>
          <w:b/>
          <w:bCs/>
        </w:rPr>
        <w:t xml:space="preserve">Identified miRNA-RNA interactions and </w:t>
      </w:r>
      <w:proofErr w:type="spellStart"/>
      <w:r w:rsidRPr="005913D3">
        <w:rPr>
          <w:rFonts w:cstheme="minorHAnsi"/>
          <w:b/>
          <w:bCs/>
        </w:rPr>
        <w:t>ceRNA</w:t>
      </w:r>
      <w:proofErr w:type="spellEnd"/>
      <w:r w:rsidRPr="005913D3">
        <w:rPr>
          <w:rFonts w:cstheme="minorHAnsi"/>
          <w:b/>
          <w:bCs/>
        </w:rPr>
        <w:t xml:space="preserve"> interactions in each cancer.</w:t>
      </w:r>
    </w:p>
    <w:p w14:paraId="0F1DA644" w14:textId="77777777" w:rsidR="005913D3" w:rsidRPr="005913D3" w:rsidRDefault="005913D3" w:rsidP="005913D3">
      <w:pPr>
        <w:pStyle w:val="NoSpacing"/>
        <w:rPr>
          <w:rFonts w:cstheme="minorHAnsi"/>
        </w:rPr>
      </w:pPr>
      <w:hyperlink r:id="rId152" w:history="1">
        <w:r w:rsidRPr="005913D3">
          <w:rPr>
            <w:rStyle w:val="Hyperlink"/>
            <w:rFonts w:cstheme="minorHAnsi"/>
          </w:rPr>
          <w:t>https://doi.org/10.1371/journal.pcbi.1006318.s001</w:t>
        </w:r>
      </w:hyperlink>
    </w:p>
    <w:p w14:paraId="7F804A9A" w14:textId="77777777" w:rsidR="005913D3" w:rsidRPr="005913D3" w:rsidRDefault="005913D3" w:rsidP="005913D3">
      <w:pPr>
        <w:pStyle w:val="NoSpacing"/>
        <w:rPr>
          <w:rFonts w:cstheme="minorHAnsi"/>
        </w:rPr>
      </w:pPr>
      <w:r w:rsidRPr="005913D3">
        <w:rPr>
          <w:rFonts w:cstheme="minorHAnsi"/>
        </w:rPr>
        <w:t>(XLSX)</w:t>
      </w:r>
    </w:p>
    <w:bookmarkStart w:id="117" w:name="pcbi.1006318.s002"/>
    <w:bookmarkEnd w:id="117"/>
    <w:p w14:paraId="77BAF638" w14:textId="77777777" w:rsidR="005913D3" w:rsidRPr="005913D3" w:rsidRDefault="005913D3" w:rsidP="005913D3">
      <w:pPr>
        <w:pStyle w:val="NoSpacing"/>
        <w:rPr>
          <w:rFonts w:cstheme="minorHAnsi"/>
          <w:b/>
          <w:bCs/>
        </w:rPr>
      </w:pPr>
      <w:r w:rsidRPr="005913D3">
        <w:rPr>
          <w:rFonts w:cstheme="minorHAnsi"/>
          <w:b/>
          <w:bCs/>
        </w:rPr>
        <w:fldChar w:fldCharType="begin"/>
      </w:r>
      <w:r w:rsidRPr="005913D3">
        <w:rPr>
          <w:rFonts w:cstheme="minorHAnsi"/>
          <w:b/>
          <w:bCs/>
        </w:rPr>
        <w:instrText xml:space="preserve"> HYPERLINK "https://journals.plos.org/ploscompbiol/article/file?type=supplementary&amp;id=info:doi/10.1371/journal.pcbi.1006318.s002" </w:instrText>
      </w:r>
      <w:r w:rsidRPr="005913D3">
        <w:rPr>
          <w:rFonts w:cstheme="minorHAnsi"/>
          <w:b/>
          <w:bCs/>
        </w:rPr>
        <w:fldChar w:fldCharType="separate"/>
      </w:r>
      <w:r w:rsidRPr="005913D3">
        <w:rPr>
          <w:rStyle w:val="Hyperlink"/>
          <w:rFonts w:cstheme="minorHAnsi"/>
          <w:b/>
          <w:bCs/>
        </w:rPr>
        <w:t>S2 File. </w:t>
      </w:r>
      <w:r w:rsidRPr="005913D3">
        <w:rPr>
          <w:rFonts w:cstheme="minorHAnsi"/>
        </w:rPr>
        <w:fldChar w:fldCharType="end"/>
      </w:r>
      <w:r w:rsidRPr="005913D3">
        <w:rPr>
          <w:rFonts w:cstheme="minorHAnsi"/>
          <w:b/>
          <w:bCs/>
        </w:rPr>
        <w:t xml:space="preserve">Functional enrichment analysis results of </w:t>
      </w:r>
      <w:proofErr w:type="spellStart"/>
      <w:r w:rsidRPr="005913D3">
        <w:rPr>
          <w:rFonts w:cstheme="minorHAnsi"/>
          <w:b/>
          <w:bCs/>
        </w:rPr>
        <w:t>ceRNA</w:t>
      </w:r>
      <w:proofErr w:type="spellEnd"/>
      <w:r w:rsidRPr="005913D3">
        <w:rPr>
          <w:rFonts w:cstheme="minorHAnsi"/>
          <w:b/>
          <w:bCs/>
        </w:rPr>
        <w:t xml:space="preserve"> modules.</w:t>
      </w:r>
    </w:p>
    <w:p w14:paraId="5A84C159" w14:textId="77777777" w:rsidR="005913D3" w:rsidRPr="005913D3" w:rsidRDefault="005913D3" w:rsidP="005913D3">
      <w:pPr>
        <w:pStyle w:val="NoSpacing"/>
        <w:rPr>
          <w:rFonts w:cstheme="minorHAnsi"/>
        </w:rPr>
      </w:pPr>
      <w:hyperlink r:id="rId153" w:history="1">
        <w:r w:rsidRPr="005913D3">
          <w:rPr>
            <w:rStyle w:val="Hyperlink"/>
            <w:rFonts w:cstheme="minorHAnsi"/>
          </w:rPr>
          <w:t>https://doi.org/10.1371/journal.pcbi.1006318.s002</w:t>
        </w:r>
      </w:hyperlink>
    </w:p>
    <w:p w14:paraId="31FA48AD" w14:textId="77777777" w:rsidR="005913D3" w:rsidRPr="005913D3" w:rsidRDefault="005913D3" w:rsidP="005913D3">
      <w:pPr>
        <w:pStyle w:val="NoSpacing"/>
        <w:rPr>
          <w:rFonts w:cstheme="minorHAnsi"/>
        </w:rPr>
      </w:pPr>
      <w:r w:rsidRPr="005913D3">
        <w:rPr>
          <w:rFonts w:cstheme="minorHAnsi"/>
        </w:rPr>
        <w:t>(XLSX)</w:t>
      </w:r>
    </w:p>
    <w:bookmarkStart w:id="118" w:name="pcbi.1006318.s003"/>
    <w:bookmarkEnd w:id="118"/>
    <w:p w14:paraId="69C2EA6A" w14:textId="77777777" w:rsidR="005913D3" w:rsidRPr="005913D3" w:rsidRDefault="005913D3" w:rsidP="005913D3">
      <w:pPr>
        <w:pStyle w:val="NoSpacing"/>
        <w:rPr>
          <w:rFonts w:cstheme="minorHAnsi"/>
          <w:b/>
          <w:bCs/>
        </w:rPr>
      </w:pPr>
      <w:r w:rsidRPr="005913D3">
        <w:rPr>
          <w:rFonts w:cstheme="minorHAnsi"/>
          <w:b/>
          <w:bCs/>
        </w:rPr>
        <w:fldChar w:fldCharType="begin"/>
      </w:r>
      <w:r w:rsidRPr="005913D3">
        <w:rPr>
          <w:rFonts w:cstheme="minorHAnsi"/>
          <w:b/>
          <w:bCs/>
        </w:rPr>
        <w:instrText xml:space="preserve"> HYPERLINK "https://journals.plos.org/ploscompbiol/article/file?type=supplementary&amp;id=info:doi/10.1371/journal.pcbi.1006318.s003" </w:instrText>
      </w:r>
      <w:r w:rsidRPr="005913D3">
        <w:rPr>
          <w:rFonts w:cstheme="minorHAnsi"/>
          <w:b/>
          <w:bCs/>
        </w:rPr>
        <w:fldChar w:fldCharType="separate"/>
      </w:r>
      <w:r w:rsidRPr="005913D3">
        <w:rPr>
          <w:rStyle w:val="Hyperlink"/>
          <w:rFonts w:cstheme="minorHAnsi"/>
          <w:b/>
          <w:bCs/>
        </w:rPr>
        <w:t>S1 Table. </w:t>
      </w:r>
      <w:r w:rsidRPr="005913D3">
        <w:rPr>
          <w:rFonts w:cstheme="minorHAnsi"/>
        </w:rPr>
        <w:fldChar w:fldCharType="end"/>
      </w:r>
      <w:r w:rsidRPr="005913D3">
        <w:rPr>
          <w:rFonts w:cstheme="minorHAnsi"/>
          <w:b/>
          <w:bCs/>
        </w:rPr>
        <w:t xml:space="preserve">Number of PPIs and TF-gene interactions included in the inferred </w:t>
      </w:r>
      <w:proofErr w:type="spellStart"/>
      <w:r w:rsidRPr="005913D3">
        <w:rPr>
          <w:rFonts w:cstheme="minorHAnsi"/>
          <w:b/>
          <w:bCs/>
        </w:rPr>
        <w:t>ceRNA</w:t>
      </w:r>
      <w:proofErr w:type="spellEnd"/>
      <w:r w:rsidRPr="005913D3">
        <w:rPr>
          <w:rFonts w:cstheme="minorHAnsi"/>
          <w:b/>
          <w:bCs/>
        </w:rPr>
        <w:t xml:space="preserve"> networks.</w:t>
      </w:r>
    </w:p>
    <w:p w14:paraId="75A7CEFA" w14:textId="77777777" w:rsidR="005913D3" w:rsidRPr="005913D3" w:rsidRDefault="005913D3" w:rsidP="005913D3">
      <w:pPr>
        <w:pStyle w:val="NoSpacing"/>
        <w:rPr>
          <w:rFonts w:cstheme="minorHAnsi"/>
        </w:rPr>
      </w:pPr>
      <w:hyperlink r:id="rId154" w:history="1">
        <w:r w:rsidRPr="005913D3">
          <w:rPr>
            <w:rStyle w:val="Hyperlink"/>
            <w:rFonts w:cstheme="minorHAnsi"/>
          </w:rPr>
          <w:t>https://doi.org/10.1371/journal.pcbi.1006318.s003</w:t>
        </w:r>
      </w:hyperlink>
    </w:p>
    <w:p w14:paraId="41BC514B" w14:textId="77777777" w:rsidR="005913D3" w:rsidRPr="005913D3" w:rsidRDefault="005913D3" w:rsidP="005913D3">
      <w:pPr>
        <w:pStyle w:val="NoSpacing"/>
        <w:rPr>
          <w:rFonts w:cstheme="minorHAnsi"/>
        </w:rPr>
      </w:pPr>
      <w:r w:rsidRPr="005913D3">
        <w:rPr>
          <w:rFonts w:cstheme="minorHAnsi"/>
        </w:rPr>
        <w:t>(PDF)</w:t>
      </w:r>
    </w:p>
    <w:bookmarkStart w:id="119" w:name="pcbi.1006318.s004"/>
    <w:bookmarkEnd w:id="119"/>
    <w:p w14:paraId="7087897A" w14:textId="77777777" w:rsidR="005913D3" w:rsidRPr="005913D3" w:rsidRDefault="005913D3" w:rsidP="005913D3">
      <w:pPr>
        <w:pStyle w:val="NoSpacing"/>
        <w:rPr>
          <w:rFonts w:cstheme="minorHAnsi"/>
          <w:b/>
          <w:bCs/>
        </w:rPr>
      </w:pPr>
      <w:r w:rsidRPr="005913D3">
        <w:rPr>
          <w:rFonts w:cstheme="minorHAnsi"/>
          <w:b/>
          <w:bCs/>
        </w:rPr>
        <w:fldChar w:fldCharType="begin"/>
      </w:r>
      <w:r w:rsidRPr="005913D3">
        <w:rPr>
          <w:rFonts w:cstheme="minorHAnsi"/>
          <w:b/>
          <w:bCs/>
        </w:rPr>
        <w:instrText xml:space="preserve"> HYPERLINK "https://journals.plos.org/ploscompbiol/article/file?type=supplementary&amp;id=info:doi/10.1371/journal.pcbi.1006318.s004" </w:instrText>
      </w:r>
      <w:r w:rsidRPr="005913D3">
        <w:rPr>
          <w:rFonts w:cstheme="minorHAnsi"/>
          <w:b/>
          <w:bCs/>
        </w:rPr>
        <w:fldChar w:fldCharType="separate"/>
      </w:r>
      <w:r w:rsidRPr="005913D3">
        <w:rPr>
          <w:rStyle w:val="Hyperlink"/>
          <w:rFonts w:cstheme="minorHAnsi"/>
          <w:b/>
          <w:bCs/>
        </w:rPr>
        <w:t>S1 Text. </w:t>
      </w:r>
      <w:r w:rsidRPr="005913D3">
        <w:rPr>
          <w:rFonts w:cstheme="minorHAnsi"/>
        </w:rPr>
        <w:fldChar w:fldCharType="end"/>
      </w:r>
      <w:r w:rsidRPr="005913D3">
        <w:rPr>
          <w:rFonts w:cstheme="minorHAnsi"/>
          <w:b/>
          <w:bCs/>
        </w:rPr>
        <w:t xml:space="preserve">Validation of inferred </w:t>
      </w:r>
      <w:proofErr w:type="spellStart"/>
      <w:r w:rsidRPr="005913D3">
        <w:rPr>
          <w:rFonts w:cstheme="minorHAnsi"/>
          <w:b/>
          <w:bCs/>
        </w:rPr>
        <w:t>ceRNA</w:t>
      </w:r>
      <w:proofErr w:type="spellEnd"/>
      <w:r w:rsidRPr="005913D3">
        <w:rPr>
          <w:rFonts w:cstheme="minorHAnsi"/>
          <w:b/>
          <w:bCs/>
        </w:rPr>
        <w:t xml:space="preserve"> interactions using shRNA-perturbation LINCS-L1000 (MCF7) dataset.</w:t>
      </w:r>
    </w:p>
    <w:p w14:paraId="1AB2085B" w14:textId="77777777" w:rsidR="005913D3" w:rsidRPr="005913D3" w:rsidRDefault="005913D3" w:rsidP="005913D3">
      <w:pPr>
        <w:pStyle w:val="NoSpacing"/>
        <w:rPr>
          <w:rFonts w:cstheme="minorHAnsi"/>
        </w:rPr>
      </w:pPr>
      <w:hyperlink r:id="rId155" w:history="1">
        <w:r w:rsidRPr="005913D3">
          <w:rPr>
            <w:rStyle w:val="Hyperlink"/>
            <w:rFonts w:cstheme="minorHAnsi"/>
          </w:rPr>
          <w:t>https://doi.org/10.1371/journal.pcbi.1006318.s004</w:t>
        </w:r>
      </w:hyperlink>
    </w:p>
    <w:p w14:paraId="3AF7486D" w14:textId="77777777" w:rsidR="005913D3" w:rsidRPr="005913D3" w:rsidRDefault="005913D3" w:rsidP="005913D3">
      <w:pPr>
        <w:pStyle w:val="NoSpacing"/>
        <w:rPr>
          <w:rFonts w:cstheme="minorHAnsi"/>
        </w:rPr>
      </w:pPr>
      <w:bookmarkStart w:id="120" w:name="article1.body1.sec5.supplementary-materi"/>
      <w:bookmarkEnd w:id="120"/>
      <w:r w:rsidRPr="005913D3">
        <w:rPr>
          <w:rFonts w:cstheme="minorHAnsi"/>
        </w:rPr>
        <w:t>(PDF)</w:t>
      </w:r>
    </w:p>
    <w:p w14:paraId="3BA24E5F" w14:textId="77777777" w:rsidR="005913D3" w:rsidRPr="001F489A" w:rsidRDefault="005913D3" w:rsidP="00033EDD">
      <w:pPr>
        <w:pStyle w:val="Heading1"/>
        <w:rPr>
          <w:rFonts w:asciiTheme="minorHAnsi" w:hAnsiTheme="minorHAnsi" w:cstheme="minorHAnsi"/>
          <w:b/>
        </w:rPr>
      </w:pPr>
      <w:bookmarkStart w:id="121" w:name="references"/>
      <w:bookmarkEnd w:id="121"/>
      <w:r w:rsidRPr="001F489A">
        <w:rPr>
          <w:rFonts w:asciiTheme="minorHAnsi" w:hAnsiTheme="minorHAnsi" w:cstheme="minorHAnsi"/>
          <w:b/>
        </w:rPr>
        <w:t>References</w:t>
      </w:r>
    </w:p>
    <w:p w14:paraId="5CA56502" w14:textId="00F1B08A" w:rsidR="005913D3" w:rsidRPr="005913D3" w:rsidRDefault="005913D3" w:rsidP="003734B4">
      <w:pPr>
        <w:pStyle w:val="NoSpacing"/>
        <w:ind w:left="720" w:hanging="720"/>
        <w:rPr>
          <w:rFonts w:cstheme="minorHAnsi"/>
        </w:rPr>
      </w:pPr>
      <w:r w:rsidRPr="005913D3">
        <w:rPr>
          <w:rFonts w:cstheme="minorHAnsi"/>
          <w:b/>
          <w:bCs/>
        </w:rPr>
        <w:t>1.</w:t>
      </w:r>
      <w:bookmarkStart w:id="122" w:name="pcbi.1006318.ref001"/>
      <w:bookmarkEnd w:id="122"/>
      <w:r w:rsidR="002326A0" w:rsidRPr="00D24A4E">
        <w:rPr>
          <w:rFonts w:cstheme="minorHAnsi"/>
          <w:b/>
          <w:bCs/>
        </w:rPr>
        <w:t xml:space="preserve"> </w:t>
      </w:r>
      <w:proofErr w:type="spellStart"/>
      <w:r w:rsidRPr="005913D3">
        <w:rPr>
          <w:rFonts w:cstheme="minorHAnsi"/>
        </w:rPr>
        <w:t>Bartel</w:t>
      </w:r>
      <w:proofErr w:type="spellEnd"/>
      <w:r w:rsidRPr="005913D3">
        <w:rPr>
          <w:rFonts w:cstheme="minorHAnsi"/>
        </w:rPr>
        <w:t xml:space="preserve"> DP. MicroRNAs: Target recognition and regulatory functions. </w:t>
      </w:r>
      <w:r w:rsidRPr="005913D3">
        <w:rPr>
          <w:rFonts w:cstheme="minorHAnsi"/>
          <w:i/>
        </w:rPr>
        <w:t>Cell</w:t>
      </w:r>
      <w:r w:rsidRPr="005913D3">
        <w:rPr>
          <w:rFonts w:cstheme="minorHAnsi"/>
        </w:rPr>
        <w:t>. 2009;136(2):215–233. pmid:19167326</w:t>
      </w:r>
    </w:p>
    <w:p w14:paraId="70A78803" w14:textId="4C1008EF" w:rsidR="005913D3" w:rsidRPr="005913D3" w:rsidRDefault="005913D3" w:rsidP="003734B4">
      <w:pPr>
        <w:pStyle w:val="NoSpacing"/>
        <w:ind w:left="720" w:hanging="720"/>
        <w:rPr>
          <w:rFonts w:cstheme="minorHAnsi"/>
        </w:rPr>
      </w:pPr>
      <w:r w:rsidRPr="005913D3">
        <w:rPr>
          <w:rFonts w:cstheme="minorHAnsi"/>
          <w:b/>
          <w:bCs/>
        </w:rPr>
        <w:t>2.</w:t>
      </w:r>
      <w:bookmarkStart w:id="123" w:name="pcbi.1006318.ref002"/>
      <w:bookmarkEnd w:id="123"/>
      <w:r w:rsidR="003A34E1" w:rsidRPr="00D24A4E">
        <w:rPr>
          <w:rFonts w:cstheme="minorHAnsi"/>
          <w:b/>
          <w:bCs/>
        </w:rPr>
        <w:t xml:space="preserve"> </w:t>
      </w:r>
      <w:proofErr w:type="spellStart"/>
      <w:r w:rsidRPr="005913D3">
        <w:rPr>
          <w:rFonts w:cstheme="minorHAnsi"/>
        </w:rPr>
        <w:t>Pasquinelli</w:t>
      </w:r>
      <w:proofErr w:type="spellEnd"/>
      <w:r w:rsidRPr="005913D3">
        <w:rPr>
          <w:rFonts w:cstheme="minorHAnsi"/>
        </w:rPr>
        <w:t xml:space="preserve"> AE. MicroRNAs and their targets: Recognition, regulation and an emerging reciprocal relationship. </w:t>
      </w:r>
      <w:r w:rsidRPr="005913D3">
        <w:rPr>
          <w:rFonts w:cstheme="minorHAnsi"/>
          <w:i/>
        </w:rPr>
        <w:t>Nature Reviews Genetics</w:t>
      </w:r>
      <w:r w:rsidRPr="005913D3">
        <w:rPr>
          <w:rFonts w:cstheme="minorHAnsi"/>
        </w:rPr>
        <w:t>. 2012;13(4):271–282. pmid:22411466</w:t>
      </w:r>
    </w:p>
    <w:p w14:paraId="0339E0D8" w14:textId="04D23BA3" w:rsidR="005913D3" w:rsidRPr="005913D3" w:rsidRDefault="005913D3" w:rsidP="003734B4">
      <w:pPr>
        <w:pStyle w:val="NoSpacing"/>
        <w:ind w:left="720" w:hanging="720"/>
        <w:rPr>
          <w:rFonts w:cstheme="minorHAnsi"/>
        </w:rPr>
      </w:pPr>
      <w:r w:rsidRPr="005913D3">
        <w:rPr>
          <w:rFonts w:cstheme="minorHAnsi"/>
          <w:b/>
          <w:bCs/>
        </w:rPr>
        <w:t>3.</w:t>
      </w:r>
      <w:bookmarkStart w:id="124" w:name="pcbi.1006318.ref003"/>
      <w:bookmarkEnd w:id="124"/>
      <w:r w:rsidR="003A34E1" w:rsidRPr="00D24A4E">
        <w:rPr>
          <w:rFonts w:cstheme="minorHAnsi"/>
          <w:b/>
          <w:bCs/>
        </w:rPr>
        <w:t xml:space="preserve"> </w:t>
      </w:r>
      <w:r w:rsidRPr="005913D3">
        <w:rPr>
          <w:rFonts w:cstheme="minorHAnsi"/>
        </w:rPr>
        <w:t xml:space="preserve">Jovanovic M, </w:t>
      </w:r>
      <w:proofErr w:type="spellStart"/>
      <w:r w:rsidRPr="005913D3">
        <w:rPr>
          <w:rFonts w:cstheme="minorHAnsi"/>
        </w:rPr>
        <w:t>Hengartner</w:t>
      </w:r>
      <w:proofErr w:type="spellEnd"/>
      <w:r w:rsidRPr="005913D3">
        <w:rPr>
          <w:rFonts w:cstheme="minorHAnsi"/>
        </w:rPr>
        <w:t xml:space="preserve"> M. MiRNAs and apoptosis: RNAs to die for. </w:t>
      </w:r>
      <w:r w:rsidRPr="005913D3">
        <w:rPr>
          <w:rFonts w:cstheme="minorHAnsi"/>
          <w:i/>
        </w:rPr>
        <w:t>Oncogene</w:t>
      </w:r>
      <w:r w:rsidRPr="005913D3">
        <w:rPr>
          <w:rFonts w:cstheme="minorHAnsi"/>
        </w:rPr>
        <w:t>. 2006;25(46):6176–6187. pmid:17028597</w:t>
      </w:r>
    </w:p>
    <w:p w14:paraId="18F62D63" w14:textId="75D4B930" w:rsidR="005913D3" w:rsidRPr="005913D3" w:rsidRDefault="005913D3" w:rsidP="003734B4">
      <w:pPr>
        <w:pStyle w:val="NoSpacing"/>
        <w:ind w:left="720" w:hanging="720"/>
        <w:rPr>
          <w:rFonts w:cstheme="minorHAnsi"/>
        </w:rPr>
      </w:pPr>
      <w:r w:rsidRPr="005913D3">
        <w:rPr>
          <w:rFonts w:cstheme="minorHAnsi"/>
          <w:b/>
          <w:bCs/>
        </w:rPr>
        <w:t>4.</w:t>
      </w:r>
      <w:bookmarkStart w:id="125" w:name="pcbi.1006318.ref004"/>
      <w:bookmarkEnd w:id="125"/>
      <w:r w:rsidR="003A34E1" w:rsidRPr="00D24A4E">
        <w:rPr>
          <w:rFonts w:cstheme="minorHAnsi"/>
          <w:b/>
          <w:bCs/>
        </w:rPr>
        <w:t xml:space="preserve"> </w:t>
      </w:r>
      <w:r w:rsidRPr="005913D3">
        <w:rPr>
          <w:rFonts w:cstheme="minorHAnsi"/>
        </w:rPr>
        <w:t xml:space="preserve">Ivey KN, Srivastava D. MicroRNAs as regulators of differentiation and cell fate decisions. </w:t>
      </w:r>
      <w:r w:rsidRPr="005913D3">
        <w:rPr>
          <w:rFonts w:cstheme="minorHAnsi"/>
          <w:i/>
        </w:rPr>
        <w:t>Cell Stem Cell</w:t>
      </w:r>
      <w:r w:rsidRPr="005913D3">
        <w:rPr>
          <w:rFonts w:cstheme="minorHAnsi"/>
        </w:rPr>
        <w:t>. 2010;7(1):36–41. pmid:20621048</w:t>
      </w:r>
    </w:p>
    <w:p w14:paraId="287809D7" w14:textId="0494E5CA" w:rsidR="005913D3" w:rsidRPr="005913D3" w:rsidRDefault="005913D3" w:rsidP="003734B4">
      <w:pPr>
        <w:pStyle w:val="NoSpacing"/>
        <w:ind w:left="720" w:hanging="720"/>
        <w:rPr>
          <w:rFonts w:cstheme="minorHAnsi"/>
        </w:rPr>
      </w:pPr>
      <w:r w:rsidRPr="005913D3">
        <w:rPr>
          <w:rFonts w:cstheme="minorHAnsi"/>
          <w:b/>
          <w:bCs/>
        </w:rPr>
        <w:t>5.</w:t>
      </w:r>
      <w:bookmarkStart w:id="126" w:name="pcbi.1006318.ref005"/>
      <w:bookmarkEnd w:id="126"/>
      <w:r w:rsidR="003A34E1" w:rsidRPr="00D24A4E">
        <w:rPr>
          <w:rFonts w:cstheme="minorHAnsi"/>
          <w:b/>
          <w:bCs/>
        </w:rPr>
        <w:t xml:space="preserve"> </w:t>
      </w:r>
      <w:proofErr w:type="spellStart"/>
      <w:r w:rsidRPr="005913D3">
        <w:rPr>
          <w:rFonts w:cstheme="minorHAnsi"/>
        </w:rPr>
        <w:t>Lenkala</w:t>
      </w:r>
      <w:proofErr w:type="spellEnd"/>
      <w:r w:rsidRPr="005913D3">
        <w:rPr>
          <w:rFonts w:cstheme="minorHAnsi"/>
        </w:rPr>
        <w:t xml:space="preserve"> D, LaCroix B, </w:t>
      </w:r>
      <w:proofErr w:type="spellStart"/>
      <w:r w:rsidRPr="005913D3">
        <w:rPr>
          <w:rFonts w:cstheme="minorHAnsi"/>
        </w:rPr>
        <w:t>Gamazon</w:t>
      </w:r>
      <w:proofErr w:type="spellEnd"/>
      <w:r w:rsidRPr="005913D3">
        <w:rPr>
          <w:rFonts w:cstheme="minorHAnsi"/>
        </w:rPr>
        <w:t xml:space="preserve"> ER, </w:t>
      </w:r>
      <w:proofErr w:type="spellStart"/>
      <w:r w:rsidRPr="005913D3">
        <w:rPr>
          <w:rFonts w:cstheme="minorHAnsi"/>
        </w:rPr>
        <w:t>Geeleher</w:t>
      </w:r>
      <w:proofErr w:type="spellEnd"/>
      <w:r w:rsidRPr="005913D3">
        <w:rPr>
          <w:rFonts w:cstheme="minorHAnsi"/>
        </w:rPr>
        <w:t xml:space="preserve"> P, </w:t>
      </w:r>
      <w:proofErr w:type="spellStart"/>
      <w:r w:rsidRPr="005913D3">
        <w:rPr>
          <w:rFonts w:cstheme="minorHAnsi"/>
        </w:rPr>
        <w:t>Im</w:t>
      </w:r>
      <w:proofErr w:type="spellEnd"/>
      <w:r w:rsidRPr="005913D3">
        <w:rPr>
          <w:rFonts w:cstheme="minorHAnsi"/>
        </w:rPr>
        <w:t xml:space="preserve"> HK, Huang RS. The impact of microRNA expression on cellular proliferation. </w:t>
      </w:r>
      <w:r w:rsidRPr="005913D3">
        <w:rPr>
          <w:rFonts w:cstheme="minorHAnsi"/>
          <w:i/>
        </w:rPr>
        <w:t>Human Genetics</w:t>
      </w:r>
      <w:r w:rsidRPr="005913D3">
        <w:rPr>
          <w:rFonts w:cstheme="minorHAnsi"/>
        </w:rPr>
        <w:t>. 2014;133(7):931–938. pmid:24609542</w:t>
      </w:r>
    </w:p>
    <w:p w14:paraId="005DED35" w14:textId="536E2426" w:rsidR="005913D3" w:rsidRPr="005913D3" w:rsidRDefault="005913D3" w:rsidP="003734B4">
      <w:pPr>
        <w:pStyle w:val="NoSpacing"/>
        <w:ind w:left="720" w:hanging="720"/>
        <w:rPr>
          <w:rFonts w:cstheme="minorHAnsi"/>
        </w:rPr>
      </w:pPr>
      <w:r w:rsidRPr="005913D3">
        <w:rPr>
          <w:rFonts w:cstheme="minorHAnsi"/>
          <w:b/>
          <w:bCs/>
        </w:rPr>
        <w:t>6.</w:t>
      </w:r>
      <w:bookmarkStart w:id="127" w:name="pcbi.1006318.ref006"/>
      <w:bookmarkEnd w:id="127"/>
      <w:r w:rsidR="003A34E1" w:rsidRPr="00D24A4E">
        <w:rPr>
          <w:rFonts w:cstheme="minorHAnsi"/>
          <w:b/>
          <w:bCs/>
        </w:rPr>
        <w:t xml:space="preserve"> </w:t>
      </w:r>
      <w:r w:rsidRPr="005913D3">
        <w:rPr>
          <w:rFonts w:cstheme="minorHAnsi"/>
        </w:rPr>
        <w:t xml:space="preserve">Calin GA, Croce CM. MicroRNA signatures in human cancers. </w:t>
      </w:r>
      <w:r w:rsidRPr="005913D3">
        <w:rPr>
          <w:rFonts w:cstheme="minorHAnsi"/>
          <w:i/>
        </w:rPr>
        <w:t>Nature Reviews Cancer</w:t>
      </w:r>
      <w:r w:rsidRPr="005913D3">
        <w:rPr>
          <w:rFonts w:cstheme="minorHAnsi"/>
        </w:rPr>
        <w:t>. 2006;6(11):857. pmid:17060945</w:t>
      </w:r>
    </w:p>
    <w:p w14:paraId="2415566A" w14:textId="39B0AAEA" w:rsidR="005913D3" w:rsidRPr="005913D3" w:rsidRDefault="005913D3" w:rsidP="003734B4">
      <w:pPr>
        <w:pStyle w:val="NoSpacing"/>
        <w:ind w:left="720" w:hanging="720"/>
        <w:rPr>
          <w:rFonts w:cstheme="minorHAnsi"/>
        </w:rPr>
      </w:pPr>
      <w:r w:rsidRPr="005913D3">
        <w:rPr>
          <w:rFonts w:cstheme="minorHAnsi"/>
          <w:b/>
          <w:bCs/>
        </w:rPr>
        <w:t>7.</w:t>
      </w:r>
      <w:bookmarkStart w:id="128" w:name="pcbi.1006318.ref007"/>
      <w:bookmarkEnd w:id="128"/>
      <w:r w:rsidR="003A34E1" w:rsidRPr="00D24A4E">
        <w:rPr>
          <w:rFonts w:cstheme="minorHAnsi"/>
          <w:b/>
          <w:bCs/>
        </w:rPr>
        <w:t xml:space="preserve"> </w:t>
      </w:r>
      <w:proofErr w:type="spellStart"/>
      <w:r w:rsidRPr="005913D3">
        <w:rPr>
          <w:rFonts w:cstheme="minorHAnsi"/>
        </w:rPr>
        <w:t>Esquela-Kerscher</w:t>
      </w:r>
      <w:proofErr w:type="spellEnd"/>
      <w:r w:rsidRPr="005913D3">
        <w:rPr>
          <w:rFonts w:cstheme="minorHAnsi"/>
        </w:rPr>
        <w:t xml:space="preserve"> A, Slack FJ. </w:t>
      </w:r>
      <w:proofErr w:type="spellStart"/>
      <w:r w:rsidRPr="005913D3">
        <w:rPr>
          <w:rFonts w:cstheme="minorHAnsi"/>
        </w:rPr>
        <w:t>Oncomirs</w:t>
      </w:r>
      <w:proofErr w:type="spellEnd"/>
      <w:r w:rsidRPr="005913D3">
        <w:rPr>
          <w:rFonts w:cstheme="minorHAnsi"/>
        </w:rPr>
        <w:t xml:space="preserve">–microRNAs with a role in cancer. </w:t>
      </w:r>
      <w:r w:rsidRPr="005913D3">
        <w:rPr>
          <w:rFonts w:cstheme="minorHAnsi"/>
          <w:i/>
        </w:rPr>
        <w:t>Nature Reviews Cancer</w:t>
      </w:r>
      <w:r w:rsidRPr="005913D3">
        <w:rPr>
          <w:rFonts w:cstheme="minorHAnsi"/>
        </w:rPr>
        <w:t>. 2006;6(4):259. pmid:16557279</w:t>
      </w:r>
    </w:p>
    <w:p w14:paraId="76873021" w14:textId="36199F2E" w:rsidR="005913D3" w:rsidRPr="005913D3" w:rsidRDefault="005913D3" w:rsidP="003734B4">
      <w:pPr>
        <w:pStyle w:val="NoSpacing"/>
        <w:ind w:left="720" w:hanging="720"/>
        <w:rPr>
          <w:rFonts w:cstheme="minorHAnsi"/>
        </w:rPr>
      </w:pPr>
      <w:r w:rsidRPr="005913D3">
        <w:rPr>
          <w:rFonts w:cstheme="minorHAnsi"/>
          <w:b/>
          <w:bCs/>
        </w:rPr>
        <w:t>8.</w:t>
      </w:r>
      <w:bookmarkStart w:id="129" w:name="pcbi.1006318.ref008"/>
      <w:bookmarkEnd w:id="129"/>
      <w:r w:rsidR="003A34E1" w:rsidRPr="00D24A4E">
        <w:rPr>
          <w:rFonts w:cstheme="minorHAnsi"/>
          <w:b/>
          <w:bCs/>
        </w:rPr>
        <w:t xml:space="preserve"> </w:t>
      </w:r>
      <w:r w:rsidRPr="005913D3">
        <w:rPr>
          <w:rFonts w:cstheme="minorHAnsi"/>
        </w:rPr>
        <w:t xml:space="preserve">Tay Y, Kats L, </w:t>
      </w:r>
      <w:proofErr w:type="spellStart"/>
      <w:r w:rsidRPr="005913D3">
        <w:rPr>
          <w:rFonts w:cstheme="minorHAnsi"/>
        </w:rPr>
        <w:t>Salmena</w:t>
      </w:r>
      <w:proofErr w:type="spellEnd"/>
      <w:r w:rsidRPr="005913D3">
        <w:rPr>
          <w:rFonts w:cstheme="minorHAnsi"/>
        </w:rPr>
        <w:t xml:space="preserve"> L, Weiss D, Tan SM, Ala U, et al. Coding-independent regulation of the tumor suppressor PTEN by competing endogenous mRNAs. </w:t>
      </w:r>
      <w:r w:rsidRPr="005913D3">
        <w:rPr>
          <w:rFonts w:cstheme="minorHAnsi"/>
          <w:i/>
        </w:rPr>
        <w:t>Cell</w:t>
      </w:r>
      <w:r w:rsidRPr="005913D3">
        <w:rPr>
          <w:rFonts w:cstheme="minorHAnsi"/>
        </w:rPr>
        <w:t>. 2011;147(2):344–357. pmid:22000013</w:t>
      </w:r>
    </w:p>
    <w:p w14:paraId="15482FA2" w14:textId="527708A5" w:rsidR="005913D3" w:rsidRPr="005913D3" w:rsidRDefault="005913D3" w:rsidP="003734B4">
      <w:pPr>
        <w:pStyle w:val="NoSpacing"/>
        <w:ind w:left="720" w:hanging="720"/>
        <w:rPr>
          <w:rFonts w:cstheme="minorHAnsi"/>
        </w:rPr>
      </w:pPr>
      <w:r w:rsidRPr="005913D3">
        <w:rPr>
          <w:rFonts w:cstheme="minorHAnsi"/>
          <w:b/>
          <w:bCs/>
        </w:rPr>
        <w:t>9.</w:t>
      </w:r>
      <w:bookmarkStart w:id="130" w:name="pcbi.1006318.ref009"/>
      <w:bookmarkEnd w:id="130"/>
      <w:r w:rsidR="003A34E1" w:rsidRPr="00D24A4E">
        <w:rPr>
          <w:rFonts w:cstheme="minorHAnsi"/>
          <w:b/>
          <w:bCs/>
        </w:rPr>
        <w:t xml:space="preserve"> </w:t>
      </w:r>
      <w:proofErr w:type="spellStart"/>
      <w:r w:rsidRPr="005913D3">
        <w:rPr>
          <w:rFonts w:cstheme="minorHAnsi"/>
        </w:rPr>
        <w:t>Cesana</w:t>
      </w:r>
      <w:proofErr w:type="spellEnd"/>
      <w:r w:rsidRPr="005913D3">
        <w:rPr>
          <w:rFonts w:cstheme="minorHAnsi"/>
        </w:rPr>
        <w:t xml:space="preserve"> M, </w:t>
      </w:r>
      <w:proofErr w:type="spellStart"/>
      <w:r w:rsidRPr="005913D3">
        <w:rPr>
          <w:rFonts w:cstheme="minorHAnsi"/>
        </w:rPr>
        <w:t>Cacchiarelli</w:t>
      </w:r>
      <w:proofErr w:type="spellEnd"/>
      <w:r w:rsidRPr="005913D3">
        <w:rPr>
          <w:rFonts w:cstheme="minorHAnsi"/>
        </w:rPr>
        <w:t xml:space="preserve"> D, </w:t>
      </w:r>
      <w:proofErr w:type="spellStart"/>
      <w:r w:rsidRPr="005913D3">
        <w:rPr>
          <w:rFonts w:cstheme="minorHAnsi"/>
        </w:rPr>
        <w:t>Legnini</w:t>
      </w:r>
      <w:proofErr w:type="spellEnd"/>
      <w:r w:rsidRPr="005913D3">
        <w:rPr>
          <w:rFonts w:cstheme="minorHAnsi"/>
        </w:rPr>
        <w:t xml:space="preserve"> I, Santini T, </w:t>
      </w:r>
      <w:proofErr w:type="spellStart"/>
      <w:r w:rsidRPr="005913D3">
        <w:rPr>
          <w:rFonts w:cstheme="minorHAnsi"/>
        </w:rPr>
        <w:t>Sthandier</w:t>
      </w:r>
      <w:proofErr w:type="spellEnd"/>
      <w:r w:rsidRPr="005913D3">
        <w:rPr>
          <w:rFonts w:cstheme="minorHAnsi"/>
        </w:rPr>
        <w:t xml:space="preserve"> O, </w:t>
      </w:r>
      <w:proofErr w:type="spellStart"/>
      <w:r w:rsidRPr="005913D3">
        <w:rPr>
          <w:rFonts w:cstheme="minorHAnsi"/>
        </w:rPr>
        <w:t>Chinappi</w:t>
      </w:r>
      <w:proofErr w:type="spellEnd"/>
      <w:r w:rsidRPr="005913D3">
        <w:rPr>
          <w:rFonts w:cstheme="minorHAnsi"/>
        </w:rPr>
        <w:t xml:space="preserve"> M, et al. A long noncoding RNA controls muscle differentiation by functioning as a competing endogenous RNA. </w:t>
      </w:r>
      <w:r w:rsidRPr="005913D3">
        <w:rPr>
          <w:rFonts w:cstheme="minorHAnsi"/>
          <w:i/>
        </w:rPr>
        <w:t>Cell</w:t>
      </w:r>
      <w:r w:rsidRPr="005913D3">
        <w:rPr>
          <w:rFonts w:cstheme="minorHAnsi"/>
        </w:rPr>
        <w:t>. 2011;147(2):358–369. pmid:22000014</w:t>
      </w:r>
    </w:p>
    <w:p w14:paraId="582F9F08" w14:textId="554B804B" w:rsidR="005913D3" w:rsidRPr="005913D3" w:rsidRDefault="005913D3" w:rsidP="003734B4">
      <w:pPr>
        <w:pStyle w:val="NoSpacing"/>
        <w:ind w:left="720" w:hanging="720"/>
        <w:rPr>
          <w:rFonts w:cstheme="minorHAnsi"/>
        </w:rPr>
      </w:pPr>
      <w:r w:rsidRPr="005913D3">
        <w:rPr>
          <w:rFonts w:cstheme="minorHAnsi"/>
          <w:b/>
          <w:bCs/>
        </w:rPr>
        <w:t>10.</w:t>
      </w:r>
      <w:bookmarkStart w:id="131" w:name="pcbi.1006318.ref010"/>
      <w:bookmarkEnd w:id="131"/>
      <w:r w:rsidR="003A34E1" w:rsidRPr="00D24A4E">
        <w:rPr>
          <w:rFonts w:cstheme="minorHAnsi"/>
          <w:b/>
          <w:bCs/>
        </w:rPr>
        <w:t xml:space="preserve"> </w:t>
      </w:r>
      <w:proofErr w:type="spellStart"/>
      <w:r w:rsidRPr="005913D3">
        <w:rPr>
          <w:rFonts w:cstheme="minorHAnsi"/>
        </w:rPr>
        <w:t>Salmena</w:t>
      </w:r>
      <w:proofErr w:type="spellEnd"/>
      <w:r w:rsidRPr="005913D3">
        <w:rPr>
          <w:rFonts w:cstheme="minorHAnsi"/>
        </w:rPr>
        <w:t xml:space="preserve"> L, </w:t>
      </w:r>
      <w:proofErr w:type="spellStart"/>
      <w:r w:rsidRPr="005913D3">
        <w:rPr>
          <w:rFonts w:cstheme="minorHAnsi"/>
        </w:rPr>
        <w:t>Poliseno</w:t>
      </w:r>
      <w:proofErr w:type="spellEnd"/>
      <w:r w:rsidRPr="005913D3">
        <w:rPr>
          <w:rFonts w:cstheme="minorHAnsi"/>
        </w:rPr>
        <w:t xml:space="preserve"> L, Tay Y, Kats L, </w:t>
      </w:r>
      <w:proofErr w:type="spellStart"/>
      <w:r w:rsidRPr="005913D3">
        <w:rPr>
          <w:rFonts w:cstheme="minorHAnsi"/>
        </w:rPr>
        <w:t>Pandolfi</w:t>
      </w:r>
      <w:proofErr w:type="spellEnd"/>
      <w:r w:rsidRPr="005913D3">
        <w:rPr>
          <w:rFonts w:cstheme="minorHAnsi"/>
        </w:rPr>
        <w:t xml:space="preserve"> PP. A </w:t>
      </w:r>
      <w:proofErr w:type="spellStart"/>
      <w:r w:rsidRPr="005913D3">
        <w:rPr>
          <w:rFonts w:cstheme="minorHAnsi"/>
        </w:rPr>
        <w:t>ceRNA</w:t>
      </w:r>
      <w:proofErr w:type="spellEnd"/>
      <w:r w:rsidRPr="005913D3">
        <w:rPr>
          <w:rFonts w:cstheme="minorHAnsi"/>
        </w:rPr>
        <w:t xml:space="preserve"> hypothesis: The Rosetta Stone of a hidden RNA language? </w:t>
      </w:r>
      <w:r w:rsidRPr="005913D3">
        <w:rPr>
          <w:rFonts w:cstheme="minorHAnsi"/>
          <w:i/>
        </w:rPr>
        <w:t>Cell</w:t>
      </w:r>
      <w:r w:rsidRPr="005913D3">
        <w:rPr>
          <w:rFonts w:cstheme="minorHAnsi"/>
        </w:rPr>
        <w:t>. 2011;146(3):353–358. pmid:21802130</w:t>
      </w:r>
    </w:p>
    <w:p w14:paraId="3EAE8810" w14:textId="7F7AF1BD" w:rsidR="005913D3" w:rsidRPr="005913D3" w:rsidRDefault="005913D3" w:rsidP="003734B4">
      <w:pPr>
        <w:pStyle w:val="NoSpacing"/>
        <w:ind w:left="720" w:hanging="720"/>
        <w:rPr>
          <w:rFonts w:cstheme="minorHAnsi"/>
        </w:rPr>
      </w:pPr>
      <w:r w:rsidRPr="005913D3">
        <w:rPr>
          <w:rFonts w:cstheme="minorHAnsi"/>
          <w:b/>
          <w:bCs/>
        </w:rPr>
        <w:t>11.</w:t>
      </w:r>
      <w:bookmarkStart w:id="132" w:name="pcbi.1006318.ref011"/>
      <w:bookmarkEnd w:id="132"/>
      <w:r w:rsidR="003A34E1" w:rsidRPr="00D24A4E">
        <w:rPr>
          <w:rFonts w:cstheme="minorHAnsi"/>
          <w:b/>
          <w:bCs/>
        </w:rPr>
        <w:t xml:space="preserve"> </w:t>
      </w:r>
      <w:r w:rsidRPr="005913D3">
        <w:rPr>
          <w:rFonts w:cstheme="minorHAnsi"/>
        </w:rPr>
        <w:t xml:space="preserve">Zhang G, Sun H, Zhang Y, Zhao H, Fan W, Li J, et al. Characterization of dysregulated lncRNA-mRNA network based on </w:t>
      </w:r>
      <w:proofErr w:type="spellStart"/>
      <w:r w:rsidRPr="005913D3">
        <w:rPr>
          <w:rFonts w:cstheme="minorHAnsi"/>
        </w:rPr>
        <w:t>ceRNA</w:t>
      </w:r>
      <w:proofErr w:type="spellEnd"/>
      <w:r w:rsidRPr="005913D3">
        <w:rPr>
          <w:rFonts w:cstheme="minorHAnsi"/>
        </w:rPr>
        <w:t xml:space="preserve"> hypothesis to reveal the occurrence and recurrence of myocardial infarction. </w:t>
      </w:r>
      <w:r w:rsidRPr="005913D3">
        <w:rPr>
          <w:rFonts w:cstheme="minorHAnsi"/>
          <w:i/>
        </w:rPr>
        <w:t>Cell Death Discovery</w:t>
      </w:r>
      <w:r w:rsidRPr="005913D3">
        <w:rPr>
          <w:rFonts w:cstheme="minorHAnsi"/>
        </w:rPr>
        <w:t>. 2018;4(1):35. pmid:29531832</w:t>
      </w:r>
    </w:p>
    <w:p w14:paraId="7CDB29B1" w14:textId="0C34CD5D" w:rsidR="005913D3" w:rsidRPr="005913D3" w:rsidRDefault="005913D3" w:rsidP="003734B4">
      <w:pPr>
        <w:pStyle w:val="NoSpacing"/>
        <w:ind w:left="720" w:hanging="720"/>
        <w:rPr>
          <w:rFonts w:cstheme="minorHAnsi"/>
        </w:rPr>
      </w:pPr>
      <w:r w:rsidRPr="005913D3">
        <w:rPr>
          <w:rFonts w:cstheme="minorHAnsi"/>
          <w:b/>
          <w:bCs/>
        </w:rPr>
        <w:t>12.</w:t>
      </w:r>
      <w:bookmarkStart w:id="133" w:name="pcbi.1006318.ref012"/>
      <w:bookmarkEnd w:id="133"/>
      <w:r w:rsidR="003A34E1" w:rsidRPr="00D24A4E">
        <w:rPr>
          <w:rFonts w:cstheme="minorHAnsi"/>
          <w:b/>
          <w:bCs/>
        </w:rPr>
        <w:t xml:space="preserve"> </w:t>
      </w:r>
      <w:r w:rsidRPr="005913D3">
        <w:rPr>
          <w:rFonts w:cstheme="minorHAnsi"/>
        </w:rPr>
        <w:t xml:space="preserve">Xia T, Liao Q, Jiang X, Shao Y, Xiao B, Xi Y, et al. Long noncoding RNA associated-competing endogenous RNAs in gastric cancer. </w:t>
      </w:r>
      <w:r w:rsidRPr="005913D3">
        <w:rPr>
          <w:rFonts w:cstheme="minorHAnsi"/>
          <w:i/>
        </w:rPr>
        <w:t>Scientific Reports</w:t>
      </w:r>
      <w:r w:rsidRPr="005913D3">
        <w:rPr>
          <w:rFonts w:cstheme="minorHAnsi"/>
        </w:rPr>
        <w:t xml:space="preserve">. </w:t>
      </w:r>
      <w:proofErr w:type="gramStart"/>
      <w:r w:rsidRPr="005913D3">
        <w:rPr>
          <w:rFonts w:cstheme="minorHAnsi"/>
        </w:rPr>
        <w:t>2014;4:6088</w:t>
      </w:r>
      <w:proofErr w:type="gramEnd"/>
      <w:r w:rsidRPr="005913D3">
        <w:rPr>
          <w:rFonts w:cstheme="minorHAnsi"/>
        </w:rPr>
        <w:t>. pmid:25124853</w:t>
      </w:r>
    </w:p>
    <w:p w14:paraId="587863E7" w14:textId="5938FF79" w:rsidR="005913D3" w:rsidRPr="005913D3" w:rsidRDefault="005913D3" w:rsidP="003734B4">
      <w:pPr>
        <w:pStyle w:val="NoSpacing"/>
        <w:ind w:left="720" w:hanging="720"/>
        <w:rPr>
          <w:rFonts w:cstheme="minorHAnsi"/>
        </w:rPr>
      </w:pPr>
      <w:r w:rsidRPr="005913D3">
        <w:rPr>
          <w:rFonts w:cstheme="minorHAnsi"/>
          <w:b/>
          <w:bCs/>
        </w:rPr>
        <w:t>13.</w:t>
      </w:r>
      <w:bookmarkStart w:id="134" w:name="pcbi.1006318.ref013"/>
      <w:bookmarkEnd w:id="134"/>
      <w:r w:rsidR="003A34E1" w:rsidRPr="00D24A4E">
        <w:rPr>
          <w:rFonts w:cstheme="minorHAnsi"/>
          <w:b/>
          <w:bCs/>
        </w:rPr>
        <w:t xml:space="preserve"> </w:t>
      </w:r>
      <w:proofErr w:type="gramStart"/>
      <w:r w:rsidRPr="005913D3">
        <w:rPr>
          <w:rFonts w:cstheme="minorHAnsi"/>
        </w:rPr>
        <w:t>An</w:t>
      </w:r>
      <w:proofErr w:type="gramEnd"/>
      <w:r w:rsidRPr="005913D3">
        <w:rPr>
          <w:rFonts w:cstheme="minorHAnsi"/>
        </w:rPr>
        <w:t xml:space="preserve"> Y, </w:t>
      </w:r>
      <w:proofErr w:type="spellStart"/>
      <w:r w:rsidRPr="005913D3">
        <w:rPr>
          <w:rFonts w:cstheme="minorHAnsi"/>
        </w:rPr>
        <w:t>Furber</w:t>
      </w:r>
      <w:proofErr w:type="spellEnd"/>
      <w:r w:rsidRPr="005913D3">
        <w:rPr>
          <w:rFonts w:cstheme="minorHAnsi"/>
        </w:rPr>
        <w:t xml:space="preserve"> KL, Ji S. Pseudogenes regulate parental gene expression via </w:t>
      </w:r>
      <w:proofErr w:type="spellStart"/>
      <w:r w:rsidRPr="005913D3">
        <w:rPr>
          <w:rFonts w:cstheme="minorHAnsi"/>
        </w:rPr>
        <w:t>ceRNA</w:t>
      </w:r>
      <w:proofErr w:type="spellEnd"/>
      <w:r w:rsidRPr="005913D3">
        <w:rPr>
          <w:rFonts w:cstheme="minorHAnsi"/>
        </w:rPr>
        <w:t xml:space="preserve"> network. </w:t>
      </w:r>
      <w:r w:rsidRPr="005913D3">
        <w:rPr>
          <w:rFonts w:cstheme="minorHAnsi"/>
          <w:i/>
        </w:rPr>
        <w:t>Journal of Cellular and Molecular Medicine</w:t>
      </w:r>
      <w:r w:rsidRPr="005913D3">
        <w:rPr>
          <w:rFonts w:cstheme="minorHAnsi"/>
        </w:rPr>
        <w:t>. 2017;21(1):185–192. pmid:27561207</w:t>
      </w:r>
    </w:p>
    <w:p w14:paraId="4BEE6534" w14:textId="074B44B2" w:rsidR="005913D3" w:rsidRPr="005913D3" w:rsidRDefault="005913D3" w:rsidP="003734B4">
      <w:pPr>
        <w:pStyle w:val="NoSpacing"/>
        <w:ind w:left="720" w:hanging="720"/>
        <w:rPr>
          <w:rFonts w:cstheme="minorHAnsi"/>
        </w:rPr>
      </w:pPr>
      <w:r w:rsidRPr="005913D3">
        <w:rPr>
          <w:rFonts w:cstheme="minorHAnsi"/>
          <w:b/>
          <w:bCs/>
        </w:rPr>
        <w:t>14.</w:t>
      </w:r>
      <w:bookmarkStart w:id="135" w:name="pcbi.1006318.ref014"/>
      <w:bookmarkEnd w:id="135"/>
      <w:r w:rsidR="003A34E1" w:rsidRPr="00D24A4E">
        <w:rPr>
          <w:rFonts w:cstheme="minorHAnsi"/>
          <w:b/>
          <w:bCs/>
        </w:rPr>
        <w:t xml:space="preserve"> </w:t>
      </w:r>
      <w:r w:rsidRPr="005913D3">
        <w:rPr>
          <w:rFonts w:cstheme="minorHAnsi"/>
        </w:rPr>
        <w:t xml:space="preserve">Zhou X, Gao Q, Wang J, Zhang X, Liu K, </w:t>
      </w:r>
      <w:proofErr w:type="spellStart"/>
      <w:r w:rsidRPr="005913D3">
        <w:rPr>
          <w:rFonts w:cstheme="minorHAnsi"/>
        </w:rPr>
        <w:t>Duan</w:t>
      </w:r>
      <w:proofErr w:type="spellEnd"/>
      <w:r w:rsidRPr="005913D3">
        <w:rPr>
          <w:rFonts w:cstheme="minorHAnsi"/>
        </w:rPr>
        <w:t xml:space="preserve"> Z. Linc-RNA-</w:t>
      </w:r>
      <w:proofErr w:type="spellStart"/>
      <w:r w:rsidRPr="005913D3">
        <w:rPr>
          <w:rFonts w:cstheme="minorHAnsi"/>
        </w:rPr>
        <w:t>RoR</w:t>
      </w:r>
      <w:proofErr w:type="spellEnd"/>
      <w:r w:rsidRPr="005913D3">
        <w:rPr>
          <w:rFonts w:cstheme="minorHAnsi"/>
        </w:rPr>
        <w:t xml:space="preserve"> acts as a “sponge” against mediation of the differentiation of endometrial cancer stem cells by microRNA-145. </w:t>
      </w:r>
      <w:r w:rsidRPr="005913D3">
        <w:rPr>
          <w:rFonts w:cstheme="minorHAnsi"/>
          <w:i/>
        </w:rPr>
        <w:t>Gynecologic Oncology</w:t>
      </w:r>
      <w:r w:rsidRPr="005913D3">
        <w:rPr>
          <w:rFonts w:cstheme="minorHAnsi"/>
        </w:rPr>
        <w:t>. 2014;133(2):333–339. pmid:24589415</w:t>
      </w:r>
    </w:p>
    <w:p w14:paraId="2ECED166" w14:textId="4039EF1E" w:rsidR="005913D3" w:rsidRPr="005913D3" w:rsidRDefault="005913D3" w:rsidP="003734B4">
      <w:pPr>
        <w:pStyle w:val="NoSpacing"/>
        <w:ind w:left="720" w:hanging="720"/>
        <w:rPr>
          <w:rFonts w:cstheme="minorHAnsi"/>
        </w:rPr>
      </w:pPr>
      <w:r w:rsidRPr="005913D3">
        <w:rPr>
          <w:rFonts w:cstheme="minorHAnsi"/>
          <w:b/>
          <w:bCs/>
        </w:rPr>
        <w:lastRenderedPageBreak/>
        <w:t>15.</w:t>
      </w:r>
      <w:bookmarkStart w:id="136" w:name="pcbi.1006318.ref015"/>
      <w:bookmarkEnd w:id="136"/>
      <w:r w:rsidR="003A34E1" w:rsidRPr="00D24A4E">
        <w:rPr>
          <w:rFonts w:cstheme="minorHAnsi"/>
          <w:b/>
          <w:bCs/>
        </w:rPr>
        <w:t xml:space="preserve"> </w:t>
      </w:r>
      <w:r w:rsidRPr="005913D3">
        <w:rPr>
          <w:rFonts w:cstheme="minorHAnsi"/>
        </w:rPr>
        <w:t xml:space="preserve">Li C, Zheng L, Xin Y, Tan Z, Zhang Y, Meng X, et al. The competing endogenous RNA network of CYP4Z1 and pseudogene CYP4Z2P exerts an anti-apoptotic function in breast cancer. </w:t>
      </w:r>
      <w:r w:rsidRPr="005913D3">
        <w:rPr>
          <w:rFonts w:cstheme="minorHAnsi"/>
          <w:i/>
        </w:rPr>
        <w:t>FEBS Letters</w:t>
      </w:r>
      <w:r w:rsidRPr="005913D3">
        <w:rPr>
          <w:rFonts w:cstheme="minorHAnsi"/>
        </w:rPr>
        <w:t>. 2017;591(7):991–1000. pmid:28236635</w:t>
      </w:r>
    </w:p>
    <w:p w14:paraId="408F3982" w14:textId="3F4A19D7" w:rsidR="005913D3" w:rsidRPr="005913D3" w:rsidRDefault="005913D3" w:rsidP="003734B4">
      <w:pPr>
        <w:pStyle w:val="NoSpacing"/>
        <w:ind w:left="720" w:hanging="720"/>
        <w:rPr>
          <w:rFonts w:cstheme="minorHAnsi"/>
        </w:rPr>
      </w:pPr>
      <w:r w:rsidRPr="005913D3">
        <w:rPr>
          <w:rFonts w:cstheme="minorHAnsi"/>
          <w:b/>
          <w:bCs/>
        </w:rPr>
        <w:t>16.</w:t>
      </w:r>
      <w:bookmarkStart w:id="137" w:name="pcbi.1006318.ref016"/>
      <w:bookmarkEnd w:id="137"/>
      <w:r w:rsidR="003A34E1" w:rsidRPr="00D24A4E">
        <w:rPr>
          <w:rFonts w:cstheme="minorHAnsi"/>
          <w:b/>
          <w:bCs/>
        </w:rPr>
        <w:t xml:space="preserve"> </w:t>
      </w:r>
      <w:r w:rsidRPr="005913D3">
        <w:rPr>
          <w:rFonts w:cstheme="minorHAnsi"/>
        </w:rPr>
        <w:t xml:space="preserve">Yang J, Li T, Gao C, </w:t>
      </w:r>
      <w:proofErr w:type="spellStart"/>
      <w:r w:rsidRPr="005913D3">
        <w:rPr>
          <w:rFonts w:cstheme="minorHAnsi"/>
        </w:rPr>
        <w:t>Lv</w:t>
      </w:r>
      <w:proofErr w:type="spellEnd"/>
      <w:r w:rsidRPr="005913D3">
        <w:rPr>
          <w:rFonts w:cstheme="minorHAnsi"/>
        </w:rPr>
        <w:t xml:space="preserve"> X, Liu K, Song H, et al. FOXO1 3′ UTR functions as a </w:t>
      </w:r>
      <w:proofErr w:type="spellStart"/>
      <w:r w:rsidRPr="005913D3">
        <w:rPr>
          <w:rFonts w:cstheme="minorHAnsi"/>
        </w:rPr>
        <w:t>ceRNA</w:t>
      </w:r>
      <w:proofErr w:type="spellEnd"/>
      <w:r w:rsidRPr="005913D3">
        <w:rPr>
          <w:rFonts w:cstheme="minorHAnsi"/>
        </w:rPr>
        <w:t xml:space="preserve"> in repressing the metastases of breast cancer cells via regulating miRNA activity. </w:t>
      </w:r>
      <w:r w:rsidRPr="005913D3">
        <w:rPr>
          <w:rFonts w:cstheme="minorHAnsi"/>
          <w:i/>
        </w:rPr>
        <w:t>FEBS Letters</w:t>
      </w:r>
      <w:r w:rsidRPr="005913D3">
        <w:rPr>
          <w:rFonts w:cstheme="minorHAnsi"/>
        </w:rPr>
        <w:t>. 2014;588(17):3218–3224. pmid:25017439</w:t>
      </w:r>
    </w:p>
    <w:p w14:paraId="5F5FACF4" w14:textId="5D449072" w:rsidR="005913D3" w:rsidRPr="005913D3" w:rsidRDefault="005913D3" w:rsidP="003734B4">
      <w:pPr>
        <w:pStyle w:val="NoSpacing"/>
        <w:ind w:left="720" w:hanging="720"/>
        <w:rPr>
          <w:rFonts w:cstheme="minorHAnsi"/>
        </w:rPr>
      </w:pPr>
      <w:r w:rsidRPr="005913D3">
        <w:rPr>
          <w:rFonts w:cstheme="minorHAnsi"/>
          <w:b/>
          <w:bCs/>
        </w:rPr>
        <w:t>17.</w:t>
      </w:r>
      <w:bookmarkStart w:id="138" w:name="pcbi.1006318.ref017"/>
      <w:bookmarkEnd w:id="138"/>
      <w:r w:rsidR="003A34E1" w:rsidRPr="00D24A4E">
        <w:rPr>
          <w:rFonts w:cstheme="minorHAnsi"/>
          <w:b/>
          <w:bCs/>
        </w:rPr>
        <w:t xml:space="preserve"> </w:t>
      </w:r>
      <w:r w:rsidRPr="005913D3">
        <w:rPr>
          <w:rFonts w:cstheme="minorHAnsi"/>
        </w:rPr>
        <w:t xml:space="preserve">Ergun S, </w:t>
      </w:r>
      <w:proofErr w:type="spellStart"/>
      <w:r w:rsidRPr="005913D3">
        <w:rPr>
          <w:rFonts w:cstheme="minorHAnsi"/>
        </w:rPr>
        <w:t>Oztuzcu</w:t>
      </w:r>
      <w:proofErr w:type="spellEnd"/>
      <w:r w:rsidRPr="005913D3">
        <w:rPr>
          <w:rFonts w:cstheme="minorHAnsi"/>
        </w:rPr>
        <w:t xml:space="preserve"> S </w:t>
      </w:r>
      <w:proofErr w:type="spellStart"/>
      <w:r w:rsidRPr="005913D3">
        <w:rPr>
          <w:rFonts w:cstheme="minorHAnsi"/>
        </w:rPr>
        <w:t>Oncocers</w:t>
      </w:r>
      <w:proofErr w:type="spellEnd"/>
      <w:r w:rsidRPr="005913D3">
        <w:rPr>
          <w:rFonts w:cstheme="minorHAnsi"/>
        </w:rPr>
        <w:t xml:space="preserve">: </w:t>
      </w:r>
      <w:proofErr w:type="spellStart"/>
      <w:r w:rsidRPr="005913D3">
        <w:rPr>
          <w:rFonts w:cstheme="minorHAnsi"/>
        </w:rPr>
        <w:t>CeRNA</w:t>
      </w:r>
      <w:proofErr w:type="spellEnd"/>
      <w:r w:rsidRPr="005913D3">
        <w:rPr>
          <w:rFonts w:cstheme="minorHAnsi"/>
        </w:rPr>
        <w:t xml:space="preserve">-mediated </w:t>
      </w:r>
      <w:proofErr w:type="gramStart"/>
      <w:r w:rsidRPr="005913D3">
        <w:rPr>
          <w:rFonts w:cstheme="minorHAnsi"/>
        </w:rPr>
        <w:t>cross-talk</w:t>
      </w:r>
      <w:proofErr w:type="gramEnd"/>
      <w:r w:rsidRPr="005913D3">
        <w:rPr>
          <w:rFonts w:cstheme="minorHAnsi"/>
        </w:rPr>
        <w:t xml:space="preserve"> by sponging miRNAs in oncogenic pathways </w:t>
      </w:r>
      <w:r w:rsidRPr="005913D3">
        <w:rPr>
          <w:rFonts w:cstheme="minorHAnsi"/>
          <w:i/>
        </w:rPr>
        <w:t>Tumor Biology</w:t>
      </w:r>
      <w:r w:rsidRPr="005913D3">
        <w:rPr>
          <w:rFonts w:cstheme="minorHAnsi"/>
        </w:rPr>
        <w:t>. 2015;36(5):3129–3136. pmid:25809705</w:t>
      </w:r>
    </w:p>
    <w:p w14:paraId="2E505048" w14:textId="5F7CBEF3" w:rsidR="005913D3" w:rsidRPr="005913D3" w:rsidRDefault="005913D3" w:rsidP="003734B4">
      <w:pPr>
        <w:pStyle w:val="NoSpacing"/>
        <w:ind w:left="720" w:hanging="720"/>
        <w:rPr>
          <w:rFonts w:cstheme="minorHAnsi"/>
        </w:rPr>
      </w:pPr>
      <w:r w:rsidRPr="005913D3">
        <w:rPr>
          <w:rFonts w:cstheme="minorHAnsi"/>
          <w:b/>
          <w:bCs/>
        </w:rPr>
        <w:t>18.</w:t>
      </w:r>
      <w:bookmarkStart w:id="139" w:name="pcbi.1006318.ref018"/>
      <w:bookmarkEnd w:id="139"/>
      <w:r w:rsidR="003A34E1" w:rsidRPr="00D24A4E">
        <w:rPr>
          <w:rFonts w:cstheme="minorHAnsi"/>
          <w:b/>
          <w:bCs/>
        </w:rPr>
        <w:t xml:space="preserve"> </w:t>
      </w:r>
      <w:r w:rsidRPr="005913D3">
        <w:rPr>
          <w:rFonts w:cstheme="minorHAnsi"/>
        </w:rPr>
        <w:t xml:space="preserve">Park J, Ji P, Kim S, Xia Z, Rodriguez B, Li L, Su J, Chen K, </w:t>
      </w:r>
      <w:proofErr w:type="spellStart"/>
      <w:r w:rsidRPr="005913D3">
        <w:rPr>
          <w:rFonts w:cstheme="minorHAnsi"/>
        </w:rPr>
        <w:t>Masamha</w:t>
      </w:r>
      <w:proofErr w:type="spellEnd"/>
      <w:r w:rsidRPr="005913D3">
        <w:rPr>
          <w:rFonts w:cstheme="minorHAnsi"/>
        </w:rPr>
        <w:t xml:space="preserve"> C, </w:t>
      </w:r>
      <w:proofErr w:type="spellStart"/>
      <w:r w:rsidRPr="005913D3">
        <w:rPr>
          <w:rFonts w:cstheme="minorHAnsi"/>
        </w:rPr>
        <w:t>Baillat</w:t>
      </w:r>
      <w:proofErr w:type="spellEnd"/>
      <w:r w:rsidRPr="005913D3">
        <w:rPr>
          <w:rFonts w:cstheme="minorHAnsi"/>
        </w:rPr>
        <w:t xml:space="preserve"> D, et al. 3′ UTR shortening represses tumor-suppressor genes in trans by disrupting </w:t>
      </w:r>
      <w:proofErr w:type="spellStart"/>
      <w:r w:rsidRPr="005913D3">
        <w:rPr>
          <w:rFonts w:cstheme="minorHAnsi"/>
        </w:rPr>
        <w:t>ceRNA</w:t>
      </w:r>
      <w:proofErr w:type="spellEnd"/>
      <w:r w:rsidRPr="005913D3">
        <w:rPr>
          <w:rFonts w:cstheme="minorHAnsi"/>
        </w:rPr>
        <w:t xml:space="preserve"> crosstalk </w:t>
      </w:r>
      <w:r w:rsidRPr="005913D3">
        <w:rPr>
          <w:rFonts w:cstheme="minorHAnsi"/>
          <w:i/>
        </w:rPr>
        <w:t>Nature Genetics</w:t>
      </w:r>
      <w:r w:rsidRPr="005913D3">
        <w:rPr>
          <w:rFonts w:cstheme="minorHAnsi"/>
        </w:rPr>
        <w:t>. 2018: 1.</w:t>
      </w:r>
    </w:p>
    <w:p w14:paraId="7A5FB373" w14:textId="63B15F6D" w:rsidR="005913D3" w:rsidRPr="005913D3" w:rsidRDefault="005913D3" w:rsidP="003734B4">
      <w:pPr>
        <w:pStyle w:val="NoSpacing"/>
        <w:ind w:left="720" w:hanging="720"/>
        <w:rPr>
          <w:rFonts w:cstheme="minorHAnsi"/>
        </w:rPr>
      </w:pPr>
      <w:r w:rsidRPr="005913D3">
        <w:rPr>
          <w:rFonts w:cstheme="minorHAnsi"/>
          <w:b/>
          <w:bCs/>
        </w:rPr>
        <w:t>19.</w:t>
      </w:r>
      <w:bookmarkStart w:id="140" w:name="pcbi.1006318.ref019"/>
      <w:bookmarkEnd w:id="140"/>
      <w:r w:rsidR="00393E95" w:rsidRPr="00D24A4E">
        <w:rPr>
          <w:rFonts w:cstheme="minorHAnsi"/>
          <w:b/>
          <w:bCs/>
        </w:rPr>
        <w:t xml:space="preserve"> </w:t>
      </w:r>
      <w:r w:rsidRPr="005913D3">
        <w:rPr>
          <w:rFonts w:cstheme="minorHAnsi"/>
        </w:rPr>
        <w:t>Sanchez-</w:t>
      </w:r>
      <w:proofErr w:type="spellStart"/>
      <w:r w:rsidRPr="005913D3">
        <w:rPr>
          <w:rFonts w:cstheme="minorHAnsi"/>
        </w:rPr>
        <w:t>Mejias</w:t>
      </w:r>
      <w:proofErr w:type="spellEnd"/>
      <w:r w:rsidRPr="005913D3">
        <w:rPr>
          <w:rFonts w:cstheme="minorHAnsi"/>
        </w:rPr>
        <w:t xml:space="preserve"> A, Tay Y. Competing endogenous RNA networks: Tying the essential knots for cancer biology and therapeutics. </w:t>
      </w:r>
      <w:r w:rsidRPr="005913D3">
        <w:rPr>
          <w:rFonts w:cstheme="minorHAnsi"/>
          <w:i/>
        </w:rPr>
        <w:t>Journal of Hematology &amp; Oncology</w:t>
      </w:r>
      <w:r w:rsidRPr="005913D3">
        <w:rPr>
          <w:rFonts w:cstheme="minorHAnsi"/>
        </w:rPr>
        <w:t>. 2015;8(1):30.</w:t>
      </w:r>
    </w:p>
    <w:p w14:paraId="259A7FC6" w14:textId="0BE1DC06" w:rsidR="005913D3" w:rsidRPr="005913D3" w:rsidRDefault="005913D3" w:rsidP="003734B4">
      <w:pPr>
        <w:pStyle w:val="NoSpacing"/>
        <w:ind w:left="720" w:hanging="720"/>
        <w:rPr>
          <w:rFonts w:cstheme="minorHAnsi"/>
        </w:rPr>
      </w:pPr>
      <w:r w:rsidRPr="005913D3">
        <w:rPr>
          <w:rFonts w:cstheme="minorHAnsi"/>
          <w:b/>
          <w:bCs/>
        </w:rPr>
        <w:t>20.</w:t>
      </w:r>
      <w:bookmarkStart w:id="141" w:name="pcbi.1006318.ref020"/>
      <w:bookmarkEnd w:id="141"/>
      <w:r w:rsidR="00393E95" w:rsidRPr="00D24A4E">
        <w:rPr>
          <w:rFonts w:cstheme="minorHAnsi"/>
          <w:b/>
          <w:bCs/>
        </w:rPr>
        <w:t xml:space="preserve"> </w:t>
      </w:r>
      <w:proofErr w:type="spellStart"/>
      <w:r w:rsidRPr="005913D3">
        <w:rPr>
          <w:rFonts w:cstheme="minorHAnsi"/>
        </w:rPr>
        <w:t>Karreth</w:t>
      </w:r>
      <w:proofErr w:type="spellEnd"/>
      <w:r w:rsidRPr="005913D3">
        <w:rPr>
          <w:rFonts w:cstheme="minorHAnsi"/>
        </w:rPr>
        <w:t xml:space="preserve"> FA, </w:t>
      </w:r>
      <w:proofErr w:type="spellStart"/>
      <w:r w:rsidRPr="005913D3">
        <w:rPr>
          <w:rFonts w:cstheme="minorHAnsi"/>
        </w:rPr>
        <w:t>Pandolfi</w:t>
      </w:r>
      <w:proofErr w:type="spellEnd"/>
      <w:r w:rsidRPr="005913D3">
        <w:rPr>
          <w:rFonts w:cstheme="minorHAnsi"/>
        </w:rPr>
        <w:t xml:space="preserve"> PP. </w:t>
      </w:r>
      <w:proofErr w:type="spellStart"/>
      <w:r w:rsidRPr="005913D3">
        <w:rPr>
          <w:rFonts w:cstheme="minorHAnsi"/>
        </w:rPr>
        <w:t>CeRNA</w:t>
      </w:r>
      <w:proofErr w:type="spellEnd"/>
      <w:r w:rsidRPr="005913D3">
        <w:rPr>
          <w:rFonts w:cstheme="minorHAnsi"/>
        </w:rPr>
        <w:t xml:space="preserve"> </w:t>
      </w:r>
      <w:proofErr w:type="gramStart"/>
      <w:r w:rsidRPr="005913D3">
        <w:rPr>
          <w:rFonts w:cstheme="minorHAnsi"/>
        </w:rPr>
        <w:t>cross-talk</w:t>
      </w:r>
      <w:proofErr w:type="gramEnd"/>
      <w:r w:rsidRPr="005913D3">
        <w:rPr>
          <w:rFonts w:cstheme="minorHAnsi"/>
        </w:rPr>
        <w:t xml:space="preserve"> in cancer: When </w:t>
      </w:r>
      <w:proofErr w:type="spellStart"/>
      <w:r w:rsidRPr="005913D3">
        <w:rPr>
          <w:rFonts w:cstheme="minorHAnsi"/>
        </w:rPr>
        <w:t>ce</w:t>
      </w:r>
      <w:proofErr w:type="spellEnd"/>
      <w:r w:rsidRPr="005913D3">
        <w:rPr>
          <w:rFonts w:cstheme="minorHAnsi"/>
        </w:rPr>
        <w:t xml:space="preserve">-bling rivalries go awry. </w:t>
      </w:r>
      <w:r w:rsidRPr="005913D3">
        <w:rPr>
          <w:rFonts w:cstheme="minorHAnsi"/>
          <w:i/>
        </w:rPr>
        <w:t>Cancer Discovery</w:t>
      </w:r>
      <w:r w:rsidRPr="005913D3">
        <w:rPr>
          <w:rFonts w:cstheme="minorHAnsi"/>
        </w:rPr>
        <w:t>. 2013;3(10):1113–1121. pmid:24072616</w:t>
      </w:r>
    </w:p>
    <w:p w14:paraId="08FA3378" w14:textId="00271990" w:rsidR="005913D3" w:rsidRPr="005913D3" w:rsidRDefault="005913D3" w:rsidP="003734B4">
      <w:pPr>
        <w:pStyle w:val="NoSpacing"/>
        <w:ind w:left="720" w:hanging="720"/>
        <w:rPr>
          <w:rFonts w:cstheme="minorHAnsi"/>
        </w:rPr>
      </w:pPr>
      <w:r w:rsidRPr="005913D3">
        <w:rPr>
          <w:rFonts w:cstheme="minorHAnsi"/>
          <w:b/>
          <w:bCs/>
        </w:rPr>
        <w:t>21.</w:t>
      </w:r>
      <w:bookmarkStart w:id="142" w:name="pcbi.1006318.ref021"/>
      <w:bookmarkEnd w:id="142"/>
      <w:r w:rsidR="00393E95" w:rsidRPr="00D24A4E">
        <w:rPr>
          <w:rFonts w:cstheme="minorHAnsi"/>
          <w:b/>
          <w:bCs/>
        </w:rPr>
        <w:t xml:space="preserve"> </w:t>
      </w:r>
      <w:r w:rsidRPr="005913D3">
        <w:rPr>
          <w:rFonts w:cstheme="minorHAnsi"/>
        </w:rPr>
        <w:t xml:space="preserve">Tay Y, </w:t>
      </w:r>
      <w:proofErr w:type="spellStart"/>
      <w:r w:rsidRPr="005913D3">
        <w:rPr>
          <w:rFonts w:cstheme="minorHAnsi"/>
        </w:rPr>
        <w:t>Rinn</w:t>
      </w:r>
      <w:proofErr w:type="spellEnd"/>
      <w:r w:rsidRPr="005913D3">
        <w:rPr>
          <w:rFonts w:cstheme="minorHAnsi"/>
        </w:rPr>
        <w:t xml:space="preserve"> J, </w:t>
      </w:r>
      <w:proofErr w:type="spellStart"/>
      <w:r w:rsidRPr="005913D3">
        <w:rPr>
          <w:rFonts w:cstheme="minorHAnsi"/>
        </w:rPr>
        <w:t>Pandolfi</w:t>
      </w:r>
      <w:proofErr w:type="spellEnd"/>
      <w:r w:rsidRPr="005913D3">
        <w:rPr>
          <w:rFonts w:cstheme="minorHAnsi"/>
        </w:rPr>
        <w:t xml:space="preserve"> PP. The multilayered complexity of </w:t>
      </w:r>
      <w:proofErr w:type="spellStart"/>
      <w:r w:rsidRPr="005913D3">
        <w:rPr>
          <w:rFonts w:cstheme="minorHAnsi"/>
        </w:rPr>
        <w:t>ceRNA</w:t>
      </w:r>
      <w:proofErr w:type="spellEnd"/>
      <w:r w:rsidRPr="005913D3">
        <w:rPr>
          <w:rFonts w:cstheme="minorHAnsi"/>
        </w:rPr>
        <w:t xml:space="preserve"> crosstalk and competition. </w:t>
      </w:r>
      <w:r w:rsidRPr="005913D3">
        <w:rPr>
          <w:rFonts w:cstheme="minorHAnsi"/>
          <w:i/>
        </w:rPr>
        <w:t>Nature</w:t>
      </w:r>
      <w:r w:rsidRPr="005913D3">
        <w:rPr>
          <w:rFonts w:cstheme="minorHAnsi"/>
        </w:rPr>
        <w:t>. 2014;505(7483):344. pmid:24429633</w:t>
      </w:r>
    </w:p>
    <w:p w14:paraId="5513A4A4" w14:textId="73CE8E5C" w:rsidR="005913D3" w:rsidRPr="005913D3" w:rsidRDefault="005913D3" w:rsidP="003734B4">
      <w:pPr>
        <w:pStyle w:val="NoSpacing"/>
        <w:ind w:left="720" w:hanging="720"/>
        <w:rPr>
          <w:rFonts w:cstheme="minorHAnsi"/>
        </w:rPr>
      </w:pPr>
      <w:r w:rsidRPr="005913D3">
        <w:rPr>
          <w:rFonts w:cstheme="minorHAnsi"/>
          <w:b/>
          <w:bCs/>
        </w:rPr>
        <w:t>22.</w:t>
      </w:r>
      <w:bookmarkStart w:id="143" w:name="pcbi.1006318.ref022"/>
      <w:bookmarkEnd w:id="143"/>
      <w:r w:rsidR="00393E95" w:rsidRPr="00D24A4E">
        <w:rPr>
          <w:rFonts w:cstheme="minorHAnsi"/>
          <w:b/>
          <w:bCs/>
        </w:rPr>
        <w:t xml:space="preserve"> </w:t>
      </w:r>
      <w:r w:rsidRPr="005913D3">
        <w:rPr>
          <w:rFonts w:cstheme="minorHAnsi"/>
        </w:rPr>
        <w:t xml:space="preserve">Agarwal V, Bell GW, Nam JW, </w:t>
      </w:r>
      <w:proofErr w:type="spellStart"/>
      <w:r w:rsidRPr="005913D3">
        <w:rPr>
          <w:rFonts w:cstheme="minorHAnsi"/>
        </w:rPr>
        <w:t>Bartel</w:t>
      </w:r>
      <w:proofErr w:type="spellEnd"/>
      <w:r w:rsidRPr="005913D3">
        <w:rPr>
          <w:rFonts w:cstheme="minorHAnsi"/>
        </w:rPr>
        <w:t xml:space="preserve"> DP. Predicting effective microRNA target sites in mammalian mRNAs. </w:t>
      </w:r>
      <w:proofErr w:type="spellStart"/>
      <w:r w:rsidRPr="005913D3">
        <w:rPr>
          <w:rFonts w:cstheme="minorHAnsi"/>
          <w:i/>
        </w:rPr>
        <w:t>Elife</w:t>
      </w:r>
      <w:proofErr w:type="spellEnd"/>
      <w:r w:rsidRPr="005913D3">
        <w:rPr>
          <w:rFonts w:cstheme="minorHAnsi"/>
        </w:rPr>
        <w:t>. 2015;</w:t>
      </w:r>
      <w:proofErr w:type="gramStart"/>
      <w:r w:rsidRPr="005913D3">
        <w:rPr>
          <w:rFonts w:cstheme="minorHAnsi"/>
        </w:rPr>
        <w:t>4:e</w:t>
      </w:r>
      <w:proofErr w:type="gramEnd"/>
      <w:r w:rsidRPr="005913D3">
        <w:rPr>
          <w:rFonts w:cstheme="minorHAnsi"/>
        </w:rPr>
        <w:t>05005.</w:t>
      </w:r>
    </w:p>
    <w:p w14:paraId="01C576E4" w14:textId="2675F01F" w:rsidR="005913D3" w:rsidRPr="005913D3" w:rsidRDefault="005913D3" w:rsidP="003734B4">
      <w:pPr>
        <w:pStyle w:val="NoSpacing"/>
        <w:ind w:left="720" w:hanging="720"/>
        <w:rPr>
          <w:rFonts w:cstheme="minorHAnsi"/>
        </w:rPr>
      </w:pPr>
      <w:r w:rsidRPr="005913D3">
        <w:rPr>
          <w:rFonts w:cstheme="minorHAnsi"/>
          <w:b/>
          <w:bCs/>
        </w:rPr>
        <w:t>23.</w:t>
      </w:r>
      <w:bookmarkStart w:id="144" w:name="pcbi.1006318.ref023"/>
      <w:bookmarkEnd w:id="144"/>
      <w:r w:rsidR="00393E95" w:rsidRPr="00D24A4E">
        <w:rPr>
          <w:rFonts w:cstheme="minorHAnsi"/>
          <w:b/>
          <w:bCs/>
        </w:rPr>
        <w:t xml:space="preserve"> </w:t>
      </w:r>
      <w:r w:rsidRPr="005913D3">
        <w:rPr>
          <w:rFonts w:cstheme="minorHAnsi"/>
        </w:rPr>
        <w:t xml:space="preserve">John B, Enright AJ, </w:t>
      </w:r>
      <w:proofErr w:type="spellStart"/>
      <w:r w:rsidRPr="005913D3">
        <w:rPr>
          <w:rFonts w:cstheme="minorHAnsi"/>
        </w:rPr>
        <w:t>Aravin</w:t>
      </w:r>
      <w:proofErr w:type="spellEnd"/>
      <w:r w:rsidRPr="005913D3">
        <w:rPr>
          <w:rFonts w:cstheme="minorHAnsi"/>
        </w:rPr>
        <w:t xml:space="preserve"> A, </w:t>
      </w:r>
      <w:proofErr w:type="spellStart"/>
      <w:r w:rsidRPr="005913D3">
        <w:rPr>
          <w:rFonts w:cstheme="minorHAnsi"/>
        </w:rPr>
        <w:t>Tuschl</w:t>
      </w:r>
      <w:proofErr w:type="spellEnd"/>
      <w:r w:rsidRPr="005913D3">
        <w:rPr>
          <w:rFonts w:cstheme="minorHAnsi"/>
        </w:rPr>
        <w:t xml:space="preserve"> T, Sander C, Marks DS. Human microRNA targets. </w:t>
      </w:r>
      <w:proofErr w:type="spellStart"/>
      <w:r w:rsidRPr="005913D3">
        <w:rPr>
          <w:rFonts w:cstheme="minorHAnsi"/>
          <w:i/>
        </w:rPr>
        <w:t>PLoS</w:t>
      </w:r>
      <w:proofErr w:type="spellEnd"/>
      <w:r w:rsidRPr="005913D3">
        <w:rPr>
          <w:rFonts w:cstheme="minorHAnsi"/>
          <w:i/>
        </w:rPr>
        <w:t xml:space="preserve"> Biology</w:t>
      </w:r>
      <w:r w:rsidRPr="005913D3">
        <w:rPr>
          <w:rFonts w:cstheme="minorHAnsi"/>
        </w:rPr>
        <w:t>. 2004;2(11</w:t>
      </w:r>
      <w:proofErr w:type="gramStart"/>
      <w:r w:rsidRPr="005913D3">
        <w:rPr>
          <w:rFonts w:cstheme="minorHAnsi"/>
        </w:rPr>
        <w:t>):e</w:t>
      </w:r>
      <w:proofErr w:type="gramEnd"/>
      <w:r w:rsidRPr="005913D3">
        <w:rPr>
          <w:rFonts w:cstheme="minorHAnsi"/>
        </w:rPr>
        <w:t>363. pmid:15502875</w:t>
      </w:r>
    </w:p>
    <w:p w14:paraId="192EC212" w14:textId="71B3A0BA" w:rsidR="005913D3" w:rsidRPr="005913D3" w:rsidRDefault="005913D3" w:rsidP="003734B4">
      <w:pPr>
        <w:pStyle w:val="NoSpacing"/>
        <w:ind w:left="720" w:hanging="720"/>
        <w:rPr>
          <w:rFonts w:cstheme="minorHAnsi"/>
        </w:rPr>
      </w:pPr>
      <w:r w:rsidRPr="005913D3">
        <w:rPr>
          <w:rFonts w:cstheme="minorHAnsi"/>
          <w:b/>
          <w:bCs/>
        </w:rPr>
        <w:t>24.</w:t>
      </w:r>
      <w:bookmarkStart w:id="145" w:name="pcbi.1006318.ref024"/>
      <w:bookmarkEnd w:id="145"/>
      <w:r w:rsidR="00393E95" w:rsidRPr="00D24A4E">
        <w:rPr>
          <w:rFonts w:cstheme="minorHAnsi"/>
          <w:b/>
          <w:bCs/>
        </w:rPr>
        <w:t xml:space="preserve"> </w:t>
      </w:r>
      <w:r w:rsidRPr="005913D3">
        <w:rPr>
          <w:rFonts w:cstheme="minorHAnsi"/>
        </w:rPr>
        <w:t xml:space="preserve">Li JH, Liu S, Zhou H, Qu LH, Yang JH. </w:t>
      </w:r>
      <w:proofErr w:type="spellStart"/>
      <w:r w:rsidRPr="005913D3">
        <w:rPr>
          <w:rFonts w:cstheme="minorHAnsi"/>
        </w:rPr>
        <w:t>StarBase</w:t>
      </w:r>
      <w:proofErr w:type="spellEnd"/>
      <w:r w:rsidRPr="005913D3">
        <w:rPr>
          <w:rFonts w:cstheme="minorHAnsi"/>
        </w:rPr>
        <w:t xml:space="preserve"> v2. 0: Decoding miRNA-</w:t>
      </w:r>
      <w:proofErr w:type="spellStart"/>
      <w:r w:rsidRPr="005913D3">
        <w:rPr>
          <w:rFonts w:cstheme="minorHAnsi"/>
        </w:rPr>
        <w:t>ceRNA</w:t>
      </w:r>
      <w:proofErr w:type="spellEnd"/>
      <w:r w:rsidRPr="005913D3">
        <w:rPr>
          <w:rFonts w:cstheme="minorHAnsi"/>
        </w:rPr>
        <w:t xml:space="preserve">, miRNA-ncRNA and protein—RNA interaction networks from large-scale CLIP-Seq data. </w:t>
      </w:r>
      <w:r w:rsidRPr="005913D3">
        <w:rPr>
          <w:rFonts w:cstheme="minorHAnsi"/>
          <w:i/>
        </w:rPr>
        <w:t>Nucleic Acids Research</w:t>
      </w:r>
      <w:r w:rsidRPr="005913D3">
        <w:rPr>
          <w:rFonts w:cstheme="minorHAnsi"/>
        </w:rPr>
        <w:t>. 2013;42(D1</w:t>
      </w:r>
      <w:proofErr w:type="gramStart"/>
      <w:r w:rsidRPr="005913D3">
        <w:rPr>
          <w:rFonts w:cstheme="minorHAnsi"/>
        </w:rPr>
        <w:t>):D</w:t>
      </w:r>
      <w:proofErr w:type="gramEnd"/>
      <w:r w:rsidRPr="005913D3">
        <w:rPr>
          <w:rFonts w:cstheme="minorHAnsi"/>
        </w:rPr>
        <w:t>92–D97. pmid:24297251</w:t>
      </w:r>
    </w:p>
    <w:p w14:paraId="769FAEB3" w14:textId="1C20A869" w:rsidR="005913D3" w:rsidRPr="005913D3" w:rsidRDefault="005913D3" w:rsidP="003734B4">
      <w:pPr>
        <w:pStyle w:val="NoSpacing"/>
        <w:ind w:left="720" w:hanging="720"/>
        <w:rPr>
          <w:rFonts w:cstheme="minorHAnsi"/>
        </w:rPr>
      </w:pPr>
      <w:r w:rsidRPr="005913D3">
        <w:rPr>
          <w:rFonts w:cstheme="minorHAnsi"/>
          <w:b/>
          <w:bCs/>
        </w:rPr>
        <w:t>25.</w:t>
      </w:r>
      <w:bookmarkStart w:id="146" w:name="pcbi.1006318.ref025"/>
      <w:bookmarkEnd w:id="146"/>
      <w:r w:rsidR="00393E95" w:rsidRPr="00D24A4E">
        <w:rPr>
          <w:rFonts w:cstheme="minorHAnsi"/>
          <w:b/>
          <w:bCs/>
        </w:rPr>
        <w:t xml:space="preserve"> </w:t>
      </w:r>
      <w:proofErr w:type="spellStart"/>
      <w:r w:rsidRPr="005913D3">
        <w:rPr>
          <w:rFonts w:cstheme="minorHAnsi"/>
        </w:rPr>
        <w:t>Dweep</w:t>
      </w:r>
      <w:proofErr w:type="spellEnd"/>
      <w:r w:rsidRPr="005913D3">
        <w:rPr>
          <w:rFonts w:cstheme="minorHAnsi"/>
        </w:rPr>
        <w:t xml:space="preserve"> H, </w:t>
      </w:r>
      <w:proofErr w:type="spellStart"/>
      <w:r w:rsidRPr="005913D3">
        <w:rPr>
          <w:rFonts w:cstheme="minorHAnsi"/>
        </w:rPr>
        <w:t>Sticht</w:t>
      </w:r>
      <w:proofErr w:type="spellEnd"/>
      <w:r w:rsidRPr="005913D3">
        <w:rPr>
          <w:rFonts w:cstheme="minorHAnsi"/>
        </w:rPr>
        <w:t xml:space="preserve"> C, Pandey P, </w:t>
      </w:r>
      <w:proofErr w:type="spellStart"/>
      <w:r w:rsidRPr="005913D3">
        <w:rPr>
          <w:rFonts w:cstheme="minorHAnsi"/>
        </w:rPr>
        <w:t>Gretz</w:t>
      </w:r>
      <w:proofErr w:type="spellEnd"/>
      <w:r w:rsidRPr="005913D3">
        <w:rPr>
          <w:rFonts w:cstheme="minorHAnsi"/>
        </w:rPr>
        <w:t xml:space="preserve"> N. </w:t>
      </w:r>
      <w:proofErr w:type="spellStart"/>
      <w:r w:rsidRPr="005913D3">
        <w:rPr>
          <w:rFonts w:cstheme="minorHAnsi"/>
        </w:rPr>
        <w:t>MiRWalk</w:t>
      </w:r>
      <w:proofErr w:type="spellEnd"/>
      <w:r w:rsidRPr="005913D3">
        <w:rPr>
          <w:rFonts w:cstheme="minorHAnsi"/>
        </w:rPr>
        <w:t xml:space="preserve">–database: Prediction of possible miRNA binding sites by “walking” the genes of three genomes. </w:t>
      </w:r>
      <w:r w:rsidRPr="005913D3">
        <w:rPr>
          <w:rFonts w:cstheme="minorHAnsi"/>
          <w:i/>
        </w:rPr>
        <w:t>Journal of Biomedical Informatics</w:t>
      </w:r>
      <w:r w:rsidRPr="005913D3">
        <w:rPr>
          <w:rFonts w:cstheme="minorHAnsi"/>
        </w:rPr>
        <w:t>. 2011;44(5):839–847. pmid:21605702</w:t>
      </w:r>
    </w:p>
    <w:p w14:paraId="5F21F88B" w14:textId="633AF3BF" w:rsidR="005913D3" w:rsidRPr="005913D3" w:rsidRDefault="005913D3" w:rsidP="003734B4">
      <w:pPr>
        <w:pStyle w:val="NoSpacing"/>
        <w:ind w:left="720" w:hanging="720"/>
        <w:rPr>
          <w:rFonts w:cstheme="minorHAnsi"/>
        </w:rPr>
      </w:pPr>
      <w:r w:rsidRPr="005913D3">
        <w:rPr>
          <w:rFonts w:cstheme="minorHAnsi"/>
          <w:b/>
          <w:bCs/>
        </w:rPr>
        <w:t>26.</w:t>
      </w:r>
      <w:bookmarkStart w:id="147" w:name="pcbi.1006318.ref026"/>
      <w:bookmarkEnd w:id="147"/>
      <w:r w:rsidR="00393E95" w:rsidRPr="00D24A4E">
        <w:rPr>
          <w:rFonts w:cstheme="minorHAnsi"/>
          <w:b/>
          <w:bCs/>
        </w:rPr>
        <w:t xml:space="preserve"> </w:t>
      </w:r>
      <w:r w:rsidRPr="005913D3">
        <w:rPr>
          <w:rFonts w:cstheme="minorHAnsi"/>
        </w:rPr>
        <w:t xml:space="preserve">Zhou X, Liu J, Wang W. Construction and investigation of breast-cancer-specific </w:t>
      </w:r>
      <w:proofErr w:type="spellStart"/>
      <w:r w:rsidRPr="005913D3">
        <w:rPr>
          <w:rFonts w:cstheme="minorHAnsi"/>
        </w:rPr>
        <w:t>ceRNA</w:t>
      </w:r>
      <w:proofErr w:type="spellEnd"/>
      <w:r w:rsidRPr="005913D3">
        <w:rPr>
          <w:rFonts w:cstheme="minorHAnsi"/>
        </w:rPr>
        <w:t xml:space="preserve"> network based on the mRNA and miRNA expression data. </w:t>
      </w:r>
      <w:r w:rsidRPr="005913D3">
        <w:rPr>
          <w:rFonts w:cstheme="minorHAnsi"/>
          <w:i/>
        </w:rPr>
        <w:t>IET Systems Biology</w:t>
      </w:r>
      <w:r w:rsidRPr="005913D3">
        <w:rPr>
          <w:rFonts w:cstheme="minorHAnsi"/>
        </w:rPr>
        <w:t>. 2014;8(3):96–103. pmid:25014376</w:t>
      </w:r>
    </w:p>
    <w:p w14:paraId="59C6ABC7" w14:textId="090DC62A" w:rsidR="005913D3" w:rsidRPr="005913D3" w:rsidRDefault="005913D3" w:rsidP="003734B4">
      <w:pPr>
        <w:pStyle w:val="NoSpacing"/>
        <w:ind w:left="720" w:hanging="720"/>
        <w:rPr>
          <w:rFonts w:cstheme="minorHAnsi"/>
        </w:rPr>
      </w:pPr>
      <w:r w:rsidRPr="005913D3">
        <w:rPr>
          <w:rFonts w:cstheme="minorHAnsi"/>
          <w:b/>
          <w:bCs/>
        </w:rPr>
        <w:t>27.</w:t>
      </w:r>
      <w:bookmarkStart w:id="148" w:name="pcbi.1006318.ref027"/>
      <w:bookmarkEnd w:id="148"/>
      <w:r w:rsidR="00393E95" w:rsidRPr="00D24A4E">
        <w:rPr>
          <w:rFonts w:cstheme="minorHAnsi"/>
          <w:b/>
          <w:bCs/>
        </w:rPr>
        <w:t xml:space="preserve"> </w:t>
      </w:r>
      <w:r w:rsidRPr="005913D3">
        <w:rPr>
          <w:rFonts w:cstheme="minorHAnsi"/>
        </w:rPr>
        <w:t xml:space="preserve">Shao T, Wu A, Chen J, Chen H, Lu J, Bai J, et al. Identification of module biomarkers from the dysregulated </w:t>
      </w:r>
      <w:proofErr w:type="spellStart"/>
      <w:r w:rsidRPr="005913D3">
        <w:rPr>
          <w:rFonts w:cstheme="minorHAnsi"/>
        </w:rPr>
        <w:t>ceRNA</w:t>
      </w:r>
      <w:proofErr w:type="spellEnd"/>
      <w:r w:rsidRPr="005913D3">
        <w:rPr>
          <w:rFonts w:cstheme="minorHAnsi"/>
        </w:rPr>
        <w:t>–</w:t>
      </w:r>
      <w:proofErr w:type="spellStart"/>
      <w:r w:rsidRPr="005913D3">
        <w:rPr>
          <w:rFonts w:cstheme="minorHAnsi"/>
        </w:rPr>
        <w:t>ceRNA</w:t>
      </w:r>
      <w:proofErr w:type="spellEnd"/>
      <w:r w:rsidRPr="005913D3">
        <w:rPr>
          <w:rFonts w:cstheme="minorHAnsi"/>
        </w:rPr>
        <w:t xml:space="preserve"> interaction network in lung adenocarcinoma. </w:t>
      </w:r>
      <w:r w:rsidRPr="005913D3">
        <w:rPr>
          <w:rFonts w:cstheme="minorHAnsi"/>
          <w:i/>
        </w:rPr>
        <w:t>Molecular Biosystems</w:t>
      </w:r>
      <w:r w:rsidRPr="005913D3">
        <w:rPr>
          <w:rFonts w:cstheme="minorHAnsi"/>
        </w:rPr>
        <w:t>. 2015;11(11):3048–3058. pmid:26325208</w:t>
      </w:r>
    </w:p>
    <w:p w14:paraId="066C26F0" w14:textId="5B4956D9" w:rsidR="005913D3" w:rsidRPr="005913D3" w:rsidRDefault="005913D3" w:rsidP="003734B4">
      <w:pPr>
        <w:pStyle w:val="NoSpacing"/>
        <w:ind w:left="720" w:hanging="720"/>
        <w:rPr>
          <w:rFonts w:cstheme="minorHAnsi"/>
        </w:rPr>
      </w:pPr>
      <w:r w:rsidRPr="005913D3">
        <w:rPr>
          <w:rFonts w:cstheme="minorHAnsi"/>
          <w:b/>
          <w:bCs/>
        </w:rPr>
        <w:t>28.</w:t>
      </w:r>
      <w:bookmarkStart w:id="149" w:name="pcbi.1006318.ref028"/>
      <w:bookmarkEnd w:id="149"/>
      <w:r w:rsidR="00393E95" w:rsidRPr="00D24A4E">
        <w:rPr>
          <w:rFonts w:cstheme="minorHAnsi"/>
          <w:b/>
          <w:bCs/>
        </w:rPr>
        <w:t xml:space="preserve"> </w:t>
      </w:r>
      <w:proofErr w:type="spellStart"/>
      <w:r w:rsidRPr="005913D3">
        <w:rPr>
          <w:rFonts w:cstheme="minorHAnsi"/>
        </w:rPr>
        <w:t>Paci</w:t>
      </w:r>
      <w:proofErr w:type="spellEnd"/>
      <w:r w:rsidRPr="005913D3">
        <w:rPr>
          <w:rFonts w:cstheme="minorHAnsi"/>
        </w:rPr>
        <w:t xml:space="preserve"> P, Colombo T, Farina L. Computational analysis identifies a sponge interaction network between long non-coding RNAs and messenger RNAs in human breast cancer. </w:t>
      </w:r>
      <w:r w:rsidRPr="005913D3">
        <w:rPr>
          <w:rFonts w:cstheme="minorHAnsi"/>
          <w:i/>
        </w:rPr>
        <w:t>BMC Systems Biology</w:t>
      </w:r>
      <w:r w:rsidRPr="005913D3">
        <w:rPr>
          <w:rFonts w:cstheme="minorHAnsi"/>
        </w:rPr>
        <w:t>. 2014;8(1):83. pmid:25033876</w:t>
      </w:r>
    </w:p>
    <w:p w14:paraId="40052B04" w14:textId="63378AA3" w:rsidR="005913D3" w:rsidRPr="005913D3" w:rsidRDefault="005913D3" w:rsidP="003734B4">
      <w:pPr>
        <w:pStyle w:val="NoSpacing"/>
        <w:ind w:left="720" w:hanging="720"/>
        <w:rPr>
          <w:rFonts w:cstheme="minorHAnsi"/>
        </w:rPr>
      </w:pPr>
      <w:r w:rsidRPr="005913D3">
        <w:rPr>
          <w:rFonts w:cstheme="minorHAnsi"/>
          <w:b/>
          <w:bCs/>
        </w:rPr>
        <w:t>29.</w:t>
      </w:r>
      <w:bookmarkStart w:id="150" w:name="pcbi.1006318.ref029"/>
      <w:bookmarkEnd w:id="150"/>
      <w:r w:rsidR="00393E95" w:rsidRPr="00D24A4E">
        <w:rPr>
          <w:rFonts w:cstheme="minorHAnsi"/>
          <w:b/>
          <w:bCs/>
        </w:rPr>
        <w:t xml:space="preserve"> </w:t>
      </w:r>
      <w:proofErr w:type="spellStart"/>
      <w:r w:rsidRPr="005913D3">
        <w:rPr>
          <w:rFonts w:cstheme="minorHAnsi"/>
        </w:rPr>
        <w:t>Sumazin</w:t>
      </w:r>
      <w:proofErr w:type="spellEnd"/>
      <w:r w:rsidRPr="005913D3">
        <w:rPr>
          <w:rFonts w:cstheme="minorHAnsi"/>
        </w:rPr>
        <w:t xml:space="preserve"> P, Yang X, Chiu HS, Chung WJ, </w:t>
      </w:r>
      <w:proofErr w:type="spellStart"/>
      <w:r w:rsidRPr="005913D3">
        <w:rPr>
          <w:rFonts w:cstheme="minorHAnsi"/>
        </w:rPr>
        <w:t>Iyer</w:t>
      </w:r>
      <w:proofErr w:type="spellEnd"/>
      <w:r w:rsidRPr="005913D3">
        <w:rPr>
          <w:rFonts w:cstheme="minorHAnsi"/>
        </w:rPr>
        <w:t xml:space="preserve"> A, </w:t>
      </w:r>
      <w:proofErr w:type="spellStart"/>
      <w:r w:rsidRPr="005913D3">
        <w:rPr>
          <w:rFonts w:cstheme="minorHAnsi"/>
        </w:rPr>
        <w:t>Llobet-Navas</w:t>
      </w:r>
      <w:proofErr w:type="spellEnd"/>
      <w:r w:rsidRPr="005913D3">
        <w:rPr>
          <w:rFonts w:cstheme="minorHAnsi"/>
        </w:rPr>
        <w:t xml:space="preserve"> D, et al. An extensive microRNA-mediated network of RNA-RNA interactions regulates established oncogenic pathways in glioblastoma. </w:t>
      </w:r>
      <w:r w:rsidRPr="005913D3">
        <w:rPr>
          <w:rFonts w:cstheme="minorHAnsi"/>
          <w:i/>
        </w:rPr>
        <w:t>Cell</w:t>
      </w:r>
      <w:r w:rsidRPr="005913D3">
        <w:rPr>
          <w:rFonts w:cstheme="minorHAnsi"/>
        </w:rPr>
        <w:t>. 2011;147(2):370–381. pmid:22000015</w:t>
      </w:r>
    </w:p>
    <w:p w14:paraId="38DA2955" w14:textId="1E40D992" w:rsidR="005913D3" w:rsidRPr="005913D3" w:rsidRDefault="005913D3" w:rsidP="003734B4">
      <w:pPr>
        <w:pStyle w:val="NoSpacing"/>
        <w:ind w:left="720" w:hanging="720"/>
        <w:rPr>
          <w:rFonts w:cstheme="minorHAnsi"/>
        </w:rPr>
      </w:pPr>
      <w:r w:rsidRPr="005913D3">
        <w:rPr>
          <w:rFonts w:cstheme="minorHAnsi"/>
          <w:b/>
          <w:bCs/>
        </w:rPr>
        <w:t>30.</w:t>
      </w:r>
      <w:bookmarkStart w:id="151" w:name="pcbi.1006318.ref030"/>
      <w:bookmarkEnd w:id="151"/>
      <w:r w:rsidR="00393E95" w:rsidRPr="00D24A4E">
        <w:rPr>
          <w:rFonts w:cstheme="minorHAnsi"/>
          <w:b/>
          <w:bCs/>
        </w:rPr>
        <w:t xml:space="preserve"> </w:t>
      </w:r>
      <w:r w:rsidRPr="005913D3">
        <w:rPr>
          <w:rFonts w:cstheme="minorHAnsi"/>
        </w:rPr>
        <w:t xml:space="preserve">Chiu HS, </w:t>
      </w:r>
      <w:proofErr w:type="spellStart"/>
      <w:r w:rsidRPr="005913D3">
        <w:rPr>
          <w:rFonts w:cstheme="minorHAnsi"/>
        </w:rPr>
        <w:t>Llobet-Navas</w:t>
      </w:r>
      <w:proofErr w:type="spellEnd"/>
      <w:r w:rsidRPr="005913D3">
        <w:rPr>
          <w:rFonts w:cstheme="minorHAnsi"/>
        </w:rPr>
        <w:t xml:space="preserve"> D, Yang X, Chung WJ, </w:t>
      </w:r>
      <w:proofErr w:type="spellStart"/>
      <w:r w:rsidRPr="005913D3">
        <w:rPr>
          <w:rFonts w:cstheme="minorHAnsi"/>
        </w:rPr>
        <w:t>Ambesi-Impiombato</w:t>
      </w:r>
      <w:proofErr w:type="spellEnd"/>
      <w:r w:rsidRPr="005913D3">
        <w:rPr>
          <w:rFonts w:cstheme="minorHAnsi"/>
        </w:rPr>
        <w:t xml:space="preserve"> A, </w:t>
      </w:r>
      <w:proofErr w:type="spellStart"/>
      <w:r w:rsidRPr="005913D3">
        <w:rPr>
          <w:rFonts w:cstheme="minorHAnsi"/>
        </w:rPr>
        <w:t>Iyer</w:t>
      </w:r>
      <w:proofErr w:type="spellEnd"/>
      <w:r w:rsidRPr="005913D3">
        <w:rPr>
          <w:rFonts w:cstheme="minorHAnsi"/>
        </w:rPr>
        <w:t xml:space="preserve"> A, et al. Cupid: Simultaneous reconstruction of microRNA-target and </w:t>
      </w:r>
      <w:proofErr w:type="spellStart"/>
      <w:r w:rsidRPr="005913D3">
        <w:rPr>
          <w:rFonts w:cstheme="minorHAnsi"/>
        </w:rPr>
        <w:t>ceRNA</w:t>
      </w:r>
      <w:proofErr w:type="spellEnd"/>
      <w:r w:rsidRPr="005913D3">
        <w:rPr>
          <w:rFonts w:cstheme="minorHAnsi"/>
        </w:rPr>
        <w:t xml:space="preserve"> networks. </w:t>
      </w:r>
      <w:r w:rsidRPr="005913D3">
        <w:rPr>
          <w:rFonts w:cstheme="minorHAnsi"/>
          <w:i/>
        </w:rPr>
        <w:t>Genome Research</w:t>
      </w:r>
      <w:r w:rsidRPr="005913D3">
        <w:rPr>
          <w:rFonts w:cstheme="minorHAnsi"/>
        </w:rPr>
        <w:t>. 2015;25(2):257–267. pmid:25378249</w:t>
      </w:r>
    </w:p>
    <w:p w14:paraId="406CD1F0" w14:textId="70B4DA21" w:rsidR="005913D3" w:rsidRPr="005913D3" w:rsidRDefault="005913D3" w:rsidP="003734B4">
      <w:pPr>
        <w:pStyle w:val="NoSpacing"/>
        <w:ind w:left="720" w:hanging="720"/>
        <w:rPr>
          <w:rFonts w:cstheme="minorHAnsi"/>
        </w:rPr>
      </w:pPr>
      <w:r w:rsidRPr="005913D3">
        <w:rPr>
          <w:rFonts w:cstheme="minorHAnsi"/>
          <w:b/>
          <w:bCs/>
        </w:rPr>
        <w:t>31.</w:t>
      </w:r>
      <w:bookmarkStart w:id="152" w:name="pcbi.1006318.ref031"/>
      <w:bookmarkEnd w:id="152"/>
      <w:r w:rsidR="00393E95" w:rsidRPr="00D24A4E">
        <w:rPr>
          <w:rFonts w:cstheme="minorHAnsi"/>
          <w:b/>
          <w:bCs/>
        </w:rPr>
        <w:t xml:space="preserve"> </w:t>
      </w:r>
      <w:r w:rsidRPr="005913D3">
        <w:rPr>
          <w:rFonts w:cstheme="minorHAnsi"/>
        </w:rPr>
        <w:t xml:space="preserve">Le TD, Zhang J, Liu L, Li J. Computational methods for identifying miRNA sponge interactions. </w:t>
      </w:r>
      <w:r w:rsidRPr="005913D3">
        <w:rPr>
          <w:rFonts w:cstheme="minorHAnsi"/>
          <w:i/>
        </w:rPr>
        <w:t>Briefings in Bioinformatics.</w:t>
      </w:r>
      <w:r w:rsidRPr="005913D3">
        <w:rPr>
          <w:rFonts w:cstheme="minorHAnsi"/>
        </w:rPr>
        <w:t xml:space="preserve"> 2016; p. bbw042.</w:t>
      </w:r>
    </w:p>
    <w:p w14:paraId="6D38D9F8" w14:textId="04DEDB61" w:rsidR="005913D3" w:rsidRPr="005913D3" w:rsidRDefault="005913D3" w:rsidP="003734B4">
      <w:pPr>
        <w:pStyle w:val="NoSpacing"/>
        <w:ind w:left="720" w:hanging="720"/>
        <w:rPr>
          <w:rFonts w:cstheme="minorHAnsi"/>
        </w:rPr>
      </w:pPr>
      <w:r w:rsidRPr="005913D3">
        <w:rPr>
          <w:rFonts w:cstheme="minorHAnsi"/>
          <w:b/>
          <w:bCs/>
        </w:rPr>
        <w:t>32.</w:t>
      </w:r>
      <w:bookmarkStart w:id="153" w:name="pcbi.1006318.ref032"/>
      <w:bookmarkEnd w:id="153"/>
      <w:r w:rsidR="00393E95" w:rsidRPr="00D24A4E">
        <w:rPr>
          <w:rFonts w:cstheme="minorHAnsi"/>
          <w:b/>
          <w:bCs/>
        </w:rPr>
        <w:t xml:space="preserve"> </w:t>
      </w:r>
      <w:r w:rsidRPr="005913D3">
        <w:rPr>
          <w:rFonts w:cstheme="minorHAnsi"/>
        </w:rPr>
        <w:t xml:space="preserve">Liu C, Su J, Yang F, Wei K, Ma J, Zhou X. Compound signature detection on LINCS L1000 big data. </w:t>
      </w:r>
      <w:r w:rsidRPr="005913D3">
        <w:rPr>
          <w:rFonts w:cstheme="minorHAnsi"/>
          <w:i/>
        </w:rPr>
        <w:t xml:space="preserve">Molecular </w:t>
      </w:r>
      <w:proofErr w:type="spellStart"/>
      <w:r w:rsidRPr="005913D3">
        <w:rPr>
          <w:rFonts w:cstheme="minorHAnsi"/>
          <w:i/>
        </w:rPr>
        <w:t>BioSystems</w:t>
      </w:r>
      <w:proofErr w:type="spellEnd"/>
      <w:r w:rsidRPr="005913D3">
        <w:rPr>
          <w:rFonts w:cstheme="minorHAnsi"/>
          <w:i/>
        </w:rPr>
        <w:t>.</w:t>
      </w:r>
      <w:r w:rsidRPr="005913D3">
        <w:rPr>
          <w:rFonts w:cstheme="minorHAnsi"/>
        </w:rPr>
        <w:t xml:space="preserve"> 2015;11(3):714–722. pmid:25609570</w:t>
      </w:r>
    </w:p>
    <w:p w14:paraId="4885CE11" w14:textId="0B705BEC" w:rsidR="005913D3" w:rsidRPr="005913D3" w:rsidRDefault="005913D3" w:rsidP="003734B4">
      <w:pPr>
        <w:pStyle w:val="NoSpacing"/>
        <w:ind w:left="720" w:hanging="720"/>
        <w:rPr>
          <w:rFonts w:cstheme="minorHAnsi"/>
        </w:rPr>
      </w:pPr>
      <w:r w:rsidRPr="005913D3">
        <w:rPr>
          <w:rFonts w:cstheme="minorHAnsi"/>
          <w:b/>
          <w:bCs/>
        </w:rPr>
        <w:t>33.</w:t>
      </w:r>
      <w:bookmarkStart w:id="154" w:name="pcbi.1006318.ref033"/>
      <w:bookmarkEnd w:id="154"/>
      <w:r w:rsidR="00393E95" w:rsidRPr="00D24A4E">
        <w:rPr>
          <w:rFonts w:cstheme="minorHAnsi"/>
          <w:b/>
          <w:bCs/>
        </w:rPr>
        <w:t xml:space="preserve"> </w:t>
      </w:r>
      <w:proofErr w:type="spellStart"/>
      <w:r w:rsidRPr="005913D3">
        <w:rPr>
          <w:rFonts w:cstheme="minorHAnsi"/>
        </w:rPr>
        <w:t>Colaprico</w:t>
      </w:r>
      <w:proofErr w:type="spellEnd"/>
      <w:r w:rsidRPr="005913D3">
        <w:rPr>
          <w:rFonts w:cstheme="minorHAnsi"/>
        </w:rPr>
        <w:t xml:space="preserve"> A, Silva TC, Olsen C, </w:t>
      </w:r>
      <w:proofErr w:type="spellStart"/>
      <w:r w:rsidRPr="005913D3">
        <w:rPr>
          <w:rFonts w:cstheme="minorHAnsi"/>
        </w:rPr>
        <w:t>Garofano</w:t>
      </w:r>
      <w:proofErr w:type="spellEnd"/>
      <w:r w:rsidRPr="005913D3">
        <w:rPr>
          <w:rFonts w:cstheme="minorHAnsi"/>
        </w:rPr>
        <w:t xml:space="preserve"> L, Cava C, </w:t>
      </w:r>
      <w:proofErr w:type="spellStart"/>
      <w:r w:rsidRPr="005913D3">
        <w:rPr>
          <w:rFonts w:cstheme="minorHAnsi"/>
        </w:rPr>
        <w:t>Garolini</w:t>
      </w:r>
      <w:proofErr w:type="spellEnd"/>
      <w:r w:rsidRPr="005913D3">
        <w:rPr>
          <w:rFonts w:cstheme="minorHAnsi"/>
        </w:rPr>
        <w:t xml:space="preserve"> D, et al. </w:t>
      </w:r>
      <w:proofErr w:type="spellStart"/>
      <w:r w:rsidRPr="005913D3">
        <w:rPr>
          <w:rFonts w:cstheme="minorHAnsi"/>
        </w:rPr>
        <w:t>TCGAbiolinks</w:t>
      </w:r>
      <w:proofErr w:type="spellEnd"/>
      <w:r w:rsidRPr="005913D3">
        <w:rPr>
          <w:rFonts w:cstheme="minorHAnsi"/>
        </w:rPr>
        <w:t xml:space="preserve">: An R/Bioconductor package for integrative analysis of TCGA data. </w:t>
      </w:r>
      <w:r w:rsidRPr="005913D3">
        <w:rPr>
          <w:rFonts w:cstheme="minorHAnsi"/>
          <w:i/>
        </w:rPr>
        <w:t>Nucleic Acids Research</w:t>
      </w:r>
      <w:r w:rsidRPr="005913D3">
        <w:rPr>
          <w:rFonts w:cstheme="minorHAnsi"/>
        </w:rPr>
        <w:t>. 2016;44(8</w:t>
      </w:r>
      <w:proofErr w:type="gramStart"/>
      <w:r w:rsidRPr="005913D3">
        <w:rPr>
          <w:rFonts w:cstheme="minorHAnsi"/>
        </w:rPr>
        <w:t>):e</w:t>
      </w:r>
      <w:proofErr w:type="gramEnd"/>
      <w:r w:rsidRPr="005913D3">
        <w:rPr>
          <w:rFonts w:cstheme="minorHAnsi"/>
        </w:rPr>
        <w:t>71–e71. pmid:26704973</w:t>
      </w:r>
    </w:p>
    <w:p w14:paraId="665B667A" w14:textId="7DB3D086" w:rsidR="005913D3" w:rsidRPr="005913D3" w:rsidRDefault="005913D3" w:rsidP="003734B4">
      <w:pPr>
        <w:pStyle w:val="NoSpacing"/>
        <w:ind w:left="720" w:hanging="720"/>
        <w:rPr>
          <w:rFonts w:cstheme="minorHAnsi"/>
        </w:rPr>
      </w:pPr>
      <w:r w:rsidRPr="005913D3">
        <w:rPr>
          <w:rFonts w:cstheme="minorHAnsi"/>
          <w:b/>
          <w:bCs/>
        </w:rPr>
        <w:t>34.</w:t>
      </w:r>
      <w:bookmarkStart w:id="155" w:name="pcbi.1006318.ref034"/>
      <w:bookmarkEnd w:id="155"/>
      <w:r w:rsidR="00393E95" w:rsidRPr="00D24A4E">
        <w:rPr>
          <w:rFonts w:cstheme="minorHAnsi"/>
          <w:b/>
          <w:bCs/>
        </w:rPr>
        <w:t xml:space="preserve"> </w:t>
      </w:r>
      <w:r w:rsidRPr="005913D3">
        <w:rPr>
          <w:rFonts w:cstheme="minorHAnsi"/>
        </w:rPr>
        <w:t xml:space="preserve">Grossman RL, Heath AP, Ferretti V, Varmus HE, Lowy DR, Kibbe WA, et al. Toward a shared vision for cancer genomic data. </w:t>
      </w:r>
      <w:r w:rsidRPr="005913D3">
        <w:rPr>
          <w:rFonts w:cstheme="minorHAnsi"/>
          <w:i/>
        </w:rPr>
        <w:t>New England Journal of Medicine</w:t>
      </w:r>
      <w:r w:rsidRPr="005913D3">
        <w:rPr>
          <w:rFonts w:cstheme="minorHAnsi"/>
        </w:rPr>
        <w:t>. 2016;375(12):1109–1112. pmid:27653561</w:t>
      </w:r>
    </w:p>
    <w:p w14:paraId="001DA520" w14:textId="6A4C8F72" w:rsidR="005913D3" w:rsidRPr="005913D3" w:rsidRDefault="005913D3" w:rsidP="003734B4">
      <w:pPr>
        <w:pStyle w:val="NoSpacing"/>
        <w:ind w:left="720" w:hanging="720"/>
        <w:rPr>
          <w:rFonts w:cstheme="minorHAnsi"/>
        </w:rPr>
      </w:pPr>
      <w:r w:rsidRPr="005913D3">
        <w:rPr>
          <w:rFonts w:cstheme="minorHAnsi"/>
          <w:b/>
          <w:bCs/>
        </w:rPr>
        <w:t>35.</w:t>
      </w:r>
      <w:bookmarkStart w:id="156" w:name="pcbi.1006318.ref035"/>
      <w:bookmarkEnd w:id="156"/>
      <w:r w:rsidR="00393E95" w:rsidRPr="00D24A4E">
        <w:rPr>
          <w:rFonts w:cstheme="minorHAnsi"/>
          <w:b/>
          <w:bCs/>
        </w:rPr>
        <w:t xml:space="preserve"> </w:t>
      </w:r>
      <w:r w:rsidRPr="005913D3">
        <w:rPr>
          <w:rFonts w:cstheme="minorHAnsi"/>
        </w:rPr>
        <w:t xml:space="preserve">Li J, Han L, Roebuck P, </w:t>
      </w:r>
      <w:proofErr w:type="spellStart"/>
      <w:r w:rsidRPr="005913D3">
        <w:rPr>
          <w:rFonts w:cstheme="minorHAnsi"/>
        </w:rPr>
        <w:t>Diao</w:t>
      </w:r>
      <w:proofErr w:type="spellEnd"/>
      <w:r w:rsidRPr="005913D3">
        <w:rPr>
          <w:rFonts w:cstheme="minorHAnsi"/>
        </w:rPr>
        <w:t xml:space="preserve"> L, Liu L, Yuan Y, et al. TANRIC: An interactive open platform to explore the function of </w:t>
      </w:r>
      <w:proofErr w:type="spellStart"/>
      <w:r w:rsidRPr="005913D3">
        <w:rPr>
          <w:rFonts w:cstheme="minorHAnsi"/>
        </w:rPr>
        <w:t>lncRNAs</w:t>
      </w:r>
      <w:proofErr w:type="spellEnd"/>
      <w:r w:rsidRPr="005913D3">
        <w:rPr>
          <w:rFonts w:cstheme="minorHAnsi"/>
        </w:rPr>
        <w:t xml:space="preserve"> in cancer. </w:t>
      </w:r>
      <w:r w:rsidRPr="005913D3">
        <w:rPr>
          <w:rFonts w:cstheme="minorHAnsi"/>
          <w:i/>
        </w:rPr>
        <w:t>Cancer Research</w:t>
      </w:r>
      <w:r w:rsidRPr="005913D3">
        <w:rPr>
          <w:rFonts w:cstheme="minorHAnsi"/>
        </w:rPr>
        <w:t>. 2015;75(18):3728–3737. pmid:26208906</w:t>
      </w:r>
    </w:p>
    <w:p w14:paraId="26708749" w14:textId="24226AFE" w:rsidR="005913D3" w:rsidRPr="005913D3" w:rsidRDefault="005913D3" w:rsidP="003734B4">
      <w:pPr>
        <w:pStyle w:val="NoSpacing"/>
        <w:ind w:left="720" w:hanging="720"/>
        <w:rPr>
          <w:rFonts w:cstheme="minorHAnsi"/>
        </w:rPr>
      </w:pPr>
      <w:r w:rsidRPr="005913D3">
        <w:rPr>
          <w:rFonts w:cstheme="minorHAnsi"/>
          <w:b/>
          <w:bCs/>
        </w:rPr>
        <w:lastRenderedPageBreak/>
        <w:t>36.</w:t>
      </w:r>
      <w:bookmarkStart w:id="157" w:name="pcbi.1006318.ref036"/>
      <w:bookmarkEnd w:id="157"/>
      <w:r w:rsidR="00393E95" w:rsidRPr="00D24A4E">
        <w:rPr>
          <w:rFonts w:cstheme="minorHAnsi"/>
          <w:b/>
          <w:bCs/>
        </w:rPr>
        <w:t xml:space="preserve"> </w:t>
      </w:r>
      <w:r w:rsidRPr="005913D3">
        <w:rPr>
          <w:rFonts w:cstheme="minorHAnsi"/>
        </w:rPr>
        <w:t xml:space="preserve">Harrow J, Frankish A, Gonzalez JM, </w:t>
      </w:r>
      <w:proofErr w:type="spellStart"/>
      <w:r w:rsidRPr="005913D3">
        <w:rPr>
          <w:rFonts w:cstheme="minorHAnsi"/>
        </w:rPr>
        <w:t>Tapanari</w:t>
      </w:r>
      <w:proofErr w:type="spellEnd"/>
      <w:r w:rsidRPr="005913D3">
        <w:rPr>
          <w:rFonts w:cstheme="minorHAnsi"/>
        </w:rPr>
        <w:t xml:space="preserve"> E, </w:t>
      </w:r>
      <w:proofErr w:type="spellStart"/>
      <w:r w:rsidRPr="005913D3">
        <w:rPr>
          <w:rFonts w:cstheme="minorHAnsi"/>
        </w:rPr>
        <w:t>Diekhans</w:t>
      </w:r>
      <w:proofErr w:type="spellEnd"/>
      <w:r w:rsidRPr="005913D3">
        <w:rPr>
          <w:rFonts w:cstheme="minorHAnsi"/>
        </w:rPr>
        <w:t xml:space="preserve"> M, </w:t>
      </w:r>
      <w:proofErr w:type="spellStart"/>
      <w:r w:rsidRPr="005913D3">
        <w:rPr>
          <w:rFonts w:cstheme="minorHAnsi"/>
        </w:rPr>
        <w:t>Kokocinski</w:t>
      </w:r>
      <w:proofErr w:type="spellEnd"/>
      <w:r w:rsidRPr="005913D3">
        <w:rPr>
          <w:rFonts w:cstheme="minorHAnsi"/>
        </w:rPr>
        <w:t xml:space="preserve"> F, et al. GENCODE: The reference human genome annotation for The ENCODE Project. </w:t>
      </w:r>
      <w:r w:rsidRPr="005913D3">
        <w:rPr>
          <w:rFonts w:cstheme="minorHAnsi"/>
          <w:i/>
        </w:rPr>
        <w:t>Genome Research</w:t>
      </w:r>
      <w:r w:rsidRPr="005913D3">
        <w:rPr>
          <w:rFonts w:cstheme="minorHAnsi"/>
        </w:rPr>
        <w:t>. 2012;22(9):1760–1774. pmid:22955987</w:t>
      </w:r>
    </w:p>
    <w:p w14:paraId="3EBEB162" w14:textId="07B4A2A8" w:rsidR="005913D3" w:rsidRPr="005913D3" w:rsidRDefault="005913D3" w:rsidP="003734B4">
      <w:pPr>
        <w:pStyle w:val="NoSpacing"/>
        <w:ind w:left="720" w:hanging="720"/>
        <w:rPr>
          <w:rFonts w:cstheme="minorHAnsi"/>
        </w:rPr>
      </w:pPr>
      <w:r w:rsidRPr="005913D3">
        <w:rPr>
          <w:rFonts w:cstheme="minorHAnsi"/>
          <w:b/>
          <w:bCs/>
        </w:rPr>
        <w:t>37.</w:t>
      </w:r>
      <w:bookmarkStart w:id="158" w:name="pcbi.1006318.ref037"/>
      <w:bookmarkEnd w:id="158"/>
      <w:r w:rsidR="00393E95" w:rsidRPr="00D24A4E">
        <w:rPr>
          <w:rFonts w:cstheme="minorHAnsi"/>
          <w:b/>
          <w:bCs/>
        </w:rPr>
        <w:t xml:space="preserve"> </w:t>
      </w:r>
      <w:proofErr w:type="spellStart"/>
      <w:r w:rsidRPr="005913D3">
        <w:rPr>
          <w:rFonts w:cstheme="minorHAnsi"/>
        </w:rPr>
        <w:t>Kozomara</w:t>
      </w:r>
      <w:proofErr w:type="spellEnd"/>
      <w:r w:rsidRPr="005913D3">
        <w:rPr>
          <w:rFonts w:cstheme="minorHAnsi"/>
        </w:rPr>
        <w:t xml:space="preserve"> A, Griffiths-Jones S. </w:t>
      </w:r>
      <w:proofErr w:type="spellStart"/>
      <w:r w:rsidRPr="005913D3">
        <w:rPr>
          <w:rFonts w:cstheme="minorHAnsi"/>
        </w:rPr>
        <w:t>miRBase</w:t>
      </w:r>
      <w:proofErr w:type="spellEnd"/>
      <w:r w:rsidRPr="005913D3">
        <w:rPr>
          <w:rFonts w:cstheme="minorHAnsi"/>
        </w:rPr>
        <w:t xml:space="preserve">: Annotating high confidence microRNAs using deep sequencing data. </w:t>
      </w:r>
      <w:r w:rsidRPr="005913D3">
        <w:rPr>
          <w:rFonts w:cstheme="minorHAnsi"/>
          <w:i/>
        </w:rPr>
        <w:t>Nucleic Acids Research</w:t>
      </w:r>
      <w:r w:rsidRPr="005913D3">
        <w:rPr>
          <w:rFonts w:cstheme="minorHAnsi"/>
        </w:rPr>
        <w:t>. 2013;42(D1</w:t>
      </w:r>
      <w:proofErr w:type="gramStart"/>
      <w:r w:rsidRPr="005913D3">
        <w:rPr>
          <w:rFonts w:cstheme="minorHAnsi"/>
        </w:rPr>
        <w:t>):D</w:t>
      </w:r>
      <w:proofErr w:type="gramEnd"/>
      <w:r w:rsidRPr="005913D3">
        <w:rPr>
          <w:rFonts w:cstheme="minorHAnsi"/>
        </w:rPr>
        <w:t>68–D73. pmid:24275495</w:t>
      </w:r>
    </w:p>
    <w:p w14:paraId="6A45A951" w14:textId="523A6E14" w:rsidR="005913D3" w:rsidRPr="005913D3" w:rsidRDefault="005913D3" w:rsidP="003734B4">
      <w:pPr>
        <w:pStyle w:val="NoSpacing"/>
        <w:ind w:left="720" w:hanging="720"/>
        <w:rPr>
          <w:rFonts w:cstheme="minorHAnsi"/>
        </w:rPr>
      </w:pPr>
      <w:r w:rsidRPr="005913D3">
        <w:rPr>
          <w:rFonts w:cstheme="minorHAnsi"/>
          <w:b/>
          <w:bCs/>
        </w:rPr>
        <w:t>38.</w:t>
      </w:r>
      <w:bookmarkStart w:id="159" w:name="pcbi.1006318.ref038"/>
      <w:bookmarkEnd w:id="159"/>
      <w:r w:rsidR="00393E95" w:rsidRPr="00D24A4E">
        <w:rPr>
          <w:rFonts w:cstheme="minorHAnsi"/>
          <w:b/>
          <w:bCs/>
        </w:rPr>
        <w:t xml:space="preserve"> </w:t>
      </w:r>
      <w:proofErr w:type="spellStart"/>
      <w:r w:rsidRPr="005913D3">
        <w:rPr>
          <w:rFonts w:cstheme="minorHAnsi"/>
        </w:rPr>
        <w:t>Paraskevopoulou</w:t>
      </w:r>
      <w:proofErr w:type="spellEnd"/>
      <w:r w:rsidRPr="005913D3">
        <w:rPr>
          <w:rFonts w:cstheme="minorHAnsi"/>
        </w:rPr>
        <w:t xml:space="preserve"> MD, Vlachos IS, </w:t>
      </w:r>
      <w:proofErr w:type="spellStart"/>
      <w:r w:rsidRPr="005913D3">
        <w:rPr>
          <w:rFonts w:cstheme="minorHAnsi"/>
        </w:rPr>
        <w:t>Karagkouni</w:t>
      </w:r>
      <w:proofErr w:type="spellEnd"/>
      <w:r w:rsidRPr="005913D3">
        <w:rPr>
          <w:rFonts w:cstheme="minorHAnsi"/>
        </w:rPr>
        <w:t xml:space="preserve"> D, </w:t>
      </w:r>
      <w:proofErr w:type="spellStart"/>
      <w:r w:rsidRPr="005913D3">
        <w:rPr>
          <w:rFonts w:cstheme="minorHAnsi"/>
        </w:rPr>
        <w:t>Georgakilas</w:t>
      </w:r>
      <w:proofErr w:type="spellEnd"/>
      <w:r w:rsidRPr="005913D3">
        <w:rPr>
          <w:rFonts w:cstheme="minorHAnsi"/>
        </w:rPr>
        <w:t xml:space="preserve"> G, </w:t>
      </w:r>
      <w:proofErr w:type="spellStart"/>
      <w:r w:rsidRPr="005913D3">
        <w:rPr>
          <w:rFonts w:cstheme="minorHAnsi"/>
        </w:rPr>
        <w:t>Kanellos</w:t>
      </w:r>
      <w:proofErr w:type="spellEnd"/>
      <w:r w:rsidRPr="005913D3">
        <w:rPr>
          <w:rFonts w:cstheme="minorHAnsi"/>
        </w:rPr>
        <w:t xml:space="preserve"> I, </w:t>
      </w:r>
      <w:proofErr w:type="spellStart"/>
      <w:r w:rsidRPr="005913D3">
        <w:rPr>
          <w:rFonts w:cstheme="minorHAnsi"/>
        </w:rPr>
        <w:t>Vergoulis</w:t>
      </w:r>
      <w:proofErr w:type="spellEnd"/>
      <w:r w:rsidRPr="005913D3">
        <w:rPr>
          <w:rFonts w:cstheme="minorHAnsi"/>
        </w:rPr>
        <w:t xml:space="preserve"> T, et al. DIANA-</w:t>
      </w:r>
      <w:proofErr w:type="spellStart"/>
      <w:r w:rsidRPr="005913D3">
        <w:rPr>
          <w:rFonts w:cstheme="minorHAnsi"/>
        </w:rPr>
        <w:t>LncBase</w:t>
      </w:r>
      <w:proofErr w:type="spellEnd"/>
      <w:r w:rsidRPr="005913D3">
        <w:rPr>
          <w:rFonts w:cstheme="minorHAnsi"/>
        </w:rPr>
        <w:t xml:space="preserve"> v2: Indexing microRNA targets on non-coding transcripts. </w:t>
      </w:r>
      <w:r w:rsidRPr="005913D3">
        <w:rPr>
          <w:rFonts w:cstheme="minorHAnsi"/>
          <w:i/>
        </w:rPr>
        <w:t>Nucleic Acids Research</w:t>
      </w:r>
      <w:r w:rsidRPr="005913D3">
        <w:rPr>
          <w:rFonts w:cstheme="minorHAnsi"/>
        </w:rPr>
        <w:t>. 2015;44(D1</w:t>
      </w:r>
      <w:proofErr w:type="gramStart"/>
      <w:r w:rsidRPr="005913D3">
        <w:rPr>
          <w:rFonts w:cstheme="minorHAnsi"/>
        </w:rPr>
        <w:t>):D</w:t>
      </w:r>
      <w:proofErr w:type="gramEnd"/>
      <w:r w:rsidRPr="005913D3">
        <w:rPr>
          <w:rFonts w:cstheme="minorHAnsi"/>
        </w:rPr>
        <w:t>231–D238. pmid:26612864</w:t>
      </w:r>
    </w:p>
    <w:p w14:paraId="0A01EAA8" w14:textId="60DDD259" w:rsidR="005913D3" w:rsidRPr="005913D3" w:rsidRDefault="005913D3" w:rsidP="003734B4">
      <w:pPr>
        <w:pStyle w:val="NoSpacing"/>
        <w:ind w:left="720" w:hanging="720"/>
        <w:rPr>
          <w:rFonts w:cstheme="minorHAnsi"/>
        </w:rPr>
      </w:pPr>
      <w:r w:rsidRPr="005913D3">
        <w:rPr>
          <w:rFonts w:cstheme="minorHAnsi"/>
          <w:b/>
          <w:bCs/>
        </w:rPr>
        <w:t>39.</w:t>
      </w:r>
      <w:bookmarkStart w:id="160" w:name="pcbi.1006318.ref039"/>
      <w:bookmarkEnd w:id="160"/>
      <w:r w:rsidR="00393E95" w:rsidRPr="00D24A4E">
        <w:rPr>
          <w:rFonts w:cstheme="minorHAnsi"/>
          <w:b/>
          <w:bCs/>
        </w:rPr>
        <w:t xml:space="preserve"> </w:t>
      </w:r>
      <w:r w:rsidRPr="005913D3">
        <w:rPr>
          <w:rFonts w:cstheme="minorHAnsi"/>
        </w:rPr>
        <w:t xml:space="preserve">Das S, Ghosal S, Sen R, Chakrabarti J. </w:t>
      </w:r>
      <w:proofErr w:type="spellStart"/>
      <w:r w:rsidRPr="005913D3">
        <w:rPr>
          <w:rFonts w:cstheme="minorHAnsi"/>
        </w:rPr>
        <w:t>lnCeDB</w:t>
      </w:r>
      <w:proofErr w:type="spellEnd"/>
      <w:r w:rsidRPr="005913D3">
        <w:rPr>
          <w:rFonts w:cstheme="minorHAnsi"/>
        </w:rPr>
        <w:t xml:space="preserve">: Database of human long noncoding RNA acting as competing endogenous RNA. </w:t>
      </w:r>
      <w:proofErr w:type="spellStart"/>
      <w:r w:rsidRPr="005913D3">
        <w:rPr>
          <w:rFonts w:cstheme="minorHAnsi"/>
          <w:i/>
        </w:rPr>
        <w:t>PloS</w:t>
      </w:r>
      <w:proofErr w:type="spellEnd"/>
      <w:r w:rsidRPr="005913D3">
        <w:rPr>
          <w:rFonts w:cstheme="minorHAnsi"/>
          <w:i/>
        </w:rPr>
        <w:t xml:space="preserve"> One</w:t>
      </w:r>
      <w:r w:rsidRPr="005913D3">
        <w:rPr>
          <w:rFonts w:cstheme="minorHAnsi"/>
        </w:rPr>
        <w:t>. 2014;9(6</w:t>
      </w:r>
      <w:proofErr w:type="gramStart"/>
      <w:r w:rsidRPr="005913D3">
        <w:rPr>
          <w:rFonts w:cstheme="minorHAnsi"/>
        </w:rPr>
        <w:t>):e</w:t>
      </w:r>
      <w:proofErr w:type="gramEnd"/>
      <w:r w:rsidRPr="005913D3">
        <w:rPr>
          <w:rFonts w:cstheme="minorHAnsi"/>
        </w:rPr>
        <w:t>98965. pmid:24926662</w:t>
      </w:r>
    </w:p>
    <w:p w14:paraId="1AFFD561" w14:textId="0873BB48" w:rsidR="005913D3" w:rsidRPr="005913D3" w:rsidRDefault="005913D3" w:rsidP="003734B4">
      <w:pPr>
        <w:pStyle w:val="NoSpacing"/>
        <w:ind w:left="720" w:hanging="720"/>
        <w:rPr>
          <w:rFonts w:cstheme="minorHAnsi"/>
        </w:rPr>
      </w:pPr>
      <w:r w:rsidRPr="005913D3">
        <w:rPr>
          <w:rFonts w:cstheme="minorHAnsi"/>
          <w:b/>
          <w:bCs/>
        </w:rPr>
        <w:t>40.</w:t>
      </w:r>
      <w:bookmarkStart w:id="161" w:name="pcbi.1006318.ref040"/>
      <w:bookmarkEnd w:id="161"/>
      <w:r w:rsidR="00393E95" w:rsidRPr="00D24A4E">
        <w:rPr>
          <w:rFonts w:cstheme="minorHAnsi"/>
          <w:b/>
          <w:bCs/>
        </w:rPr>
        <w:t xml:space="preserve"> </w:t>
      </w:r>
      <w:r w:rsidRPr="005913D3">
        <w:rPr>
          <w:rFonts w:cstheme="minorHAnsi"/>
        </w:rPr>
        <w:t xml:space="preserve">Zhao F, Xuan Z, Liu L, Zhang MQ. TRED: A Transcriptional Regulatory Element Database and a platform for in silico gene regulation studies. </w:t>
      </w:r>
      <w:r w:rsidRPr="005913D3">
        <w:rPr>
          <w:rFonts w:cstheme="minorHAnsi"/>
          <w:i/>
        </w:rPr>
        <w:t>Nucleic Acids Research</w:t>
      </w:r>
      <w:r w:rsidRPr="005913D3">
        <w:rPr>
          <w:rFonts w:cstheme="minorHAnsi"/>
        </w:rPr>
        <w:t>. 2005;33(suppl_1</w:t>
      </w:r>
      <w:proofErr w:type="gramStart"/>
      <w:r w:rsidRPr="005913D3">
        <w:rPr>
          <w:rFonts w:cstheme="minorHAnsi"/>
        </w:rPr>
        <w:t>):D</w:t>
      </w:r>
      <w:proofErr w:type="gramEnd"/>
      <w:r w:rsidRPr="005913D3">
        <w:rPr>
          <w:rFonts w:cstheme="minorHAnsi"/>
        </w:rPr>
        <w:t>103–D107. pmid:15608156</w:t>
      </w:r>
    </w:p>
    <w:p w14:paraId="05BD4285" w14:textId="76DC10A2" w:rsidR="005913D3" w:rsidRPr="005913D3" w:rsidRDefault="005913D3" w:rsidP="003734B4">
      <w:pPr>
        <w:pStyle w:val="NoSpacing"/>
        <w:ind w:left="720" w:hanging="720"/>
        <w:rPr>
          <w:rFonts w:cstheme="minorHAnsi"/>
        </w:rPr>
      </w:pPr>
      <w:r w:rsidRPr="005913D3">
        <w:rPr>
          <w:rFonts w:cstheme="minorHAnsi"/>
          <w:b/>
          <w:bCs/>
        </w:rPr>
        <w:t>41.</w:t>
      </w:r>
      <w:bookmarkStart w:id="162" w:name="pcbi.1006318.ref041"/>
      <w:bookmarkEnd w:id="162"/>
      <w:r w:rsidR="00393E95" w:rsidRPr="00D24A4E">
        <w:rPr>
          <w:rFonts w:cstheme="minorHAnsi"/>
          <w:b/>
          <w:bCs/>
        </w:rPr>
        <w:t xml:space="preserve"> </w:t>
      </w:r>
      <w:r w:rsidRPr="005913D3">
        <w:rPr>
          <w:rFonts w:cstheme="minorHAnsi"/>
        </w:rPr>
        <w:t xml:space="preserve">Han H, Shim H, Shin D, Shim JE, Ko Y, Shin J, et al. TRRUST: A reference database of human transcriptional regulatory interactions. </w:t>
      </w:r>
      <w:r w:rsidRPr="005913D3">
        <w:rPr>
          <w:rFonts w:cstheme="minorHAnsi"/>
          <w:i/>
        </w:rPr>
        <w:t>Scientific Reports</w:t>
      </w:r>
      <w:r w:rsidRPr="005913D3">
        <w:rPr>
          <w:rFonts w:cstheme="minorHAnsi"/>
        </w:rPr>
        <w:t xml:space="preserve">. </w:t>
      </w:r>
      <w:proofErr w:type="gramStart"/>
      <w:r w:rsidRPr="005913D3">
        <w:rPr>
          <w:rFonts w:cstheme="minorHAnsi"/>
        </w:rPr>
        <w:t>2015;5:11432</w:t>
      </w:r>
      <w:proofErr w:type="gramEnd"/>
      <w:r w:rsidRPr="005913D3">
        <w:rPr>
          <w:rFonts w:cstheme="minorHAnsi"/>
        </w:rPr>
        <w:t>. pmid:26066708</w:t>
      </w:r>
    </w:p>
    <w:p w14:paraId="7D25097E" w14:textId="167943EA" w:rsidR="005913D3" w:rsidRPr="005913D3" w:rsidRDefault="005913D3" w:rsidP="003734B4">
      <w:pPr>
        <w:pStyle w:val="NoSpacing"/>
        <w:ind w:left="720" w:hanging="720"/>
        <w:rPr>
          <w:rFonts w:cstheme="minorHAnsi"/>
        </w:rPr>
      </w:pPr>
      <w:r w:rsidRPr="005913D3">
        <w:rPr>
          <w:rFonts w:cstheme="minorHAnsi"/>
          <w:b/>
          <w:bCs/>
        </w:rPr>
        <w:t>42.</w:t>
      </w:r>
      <w:bookmarkStart w:id="163" w:name="pcbi.1006318.ref042"/>
      <w:bookmarkEnd w:id="163"/>
      <w:r w:rsidR="00393E95" w:rsidRPr="00D24A4E">
        <w:rPr>
          <w:rFonts w:cstheme="minorHAnsi"/>
          <w:b/>
          <w:bCs/>
        </w:rPr>
        <w:t xml:space="preserve"> </w:t>
      </w:r>
      <w:r w:rsidRPr="005913D3">
        <w:rPr>
          <w:rFonts w:cstheme="minorHAnsi"/>
        </w:rPr>
        <w:t xml:space="preserve">Robinson MD, McCarthy DJ, Smyth GK. </w:t>
      </w:r>
      <w:proofErr w:type="spellStart"/>
      <w:r w:rsidRPr="005913D3">
        <w:rPr>
          <w:rFonts w:cstheme="minorHAnsi"/>
        </w:rPr>
        <w:t>edgeR</w:t>
      </w:r>
      <w:proofErr w:type="spellEnd"/>
      <w:r w:rsidRPr="005913D3">
        <w:rPr>
          <w:rFonts w:cstheme="minorHAnsi"/>
        </w:rPr>
        <w:t xml:space="preserve">: A Bioconductor package for differential expression analysis of digital gene expression data. </w:t>
      </w:r>
      <w:r w:rsidRPr="005913D3">
        <w:rPr>
          <w:rFonts w:cstheme="minorHAnsi"/>
          <w:i/>
        </w:rPr>
        <w:t>Bioinformatics</w:t>
      </w:r>
      <w:r w:rsidRPr="005913D3">
        <w:rPr>
          <w:rFonts w:cstheme="minorHAnsi"/>
        </w:rPr>
        <w:t>. 2010;26(1):139–140. pmid:19910308</w:t>
      </w:r>
    </w:p>
    <w:p w14:paraId="4D956A25" w14:textId="0AE8AD52" w:rsidR="005913D3" w:rsidRPr="005913D3" w:rsidRDefault="005913D3" w:rsidP="003734B4">
      <w:pPr>
        <w:pStyle w:val="NoSpacing"/>
        <w:ind w:left="720" w:hanging="720"/>
        <w:rPr>
          <w:rFonts w:cstheme="minorHAnsi"/>
        </w:rPr>
      </w:pPr>
      <w:r w:rsidRPr="005913D3">
        <w:rPr>
          <w:rFonts w:cstheme="minorHAnsi"/>
          <w:b/>
          <w:bCs/>
        </w:rPr>
        <w:t>43.</w:t>
      </w:r>
      <w:bookmarkStart w:id="164" w:name="pcbi.1006318.ref043"/>
      <w:bookmarkEnd w:id="164"/>
      <w:r w:rsidR="00393E95" w:rsidRPr="00D24A4E">
        <w:rPr>
          <w:rFonts w:cstheme="minorHAnsi"/>
          <w:b/>
          <w:bCs/>
        </w:rPr>
        <w:t xml:space="preserve"> </w:t>
      </w:r>
      <w:r w:rsidRPr="005913D3">
        <w:rPr>
          <w:rFonts w:cstheme="minorHAnsi"/>
        </w:rPr>
        <w:t xml:space="preserve">Ritchie ME, </w:t>
      </w:r>
      <w:proofErr w:type="spellStart"/>
      <w:r w:rsidRPr="005913D3">
        <w:rPr>
          <w:rFonts w:cstheme="minorHAnsi"/>
        </w:rPr>
        <w:t>Phipson</w:t>
      </w:r>
      <w:proofErr w:type="spellEnd"/>
      <w:r w:rsidRPr="005913D3">
        <w:rPr>
          <w:rFonts w:cstheme="minorHAnsi"/>
        </w:rPr>
        <w:t xml:space="preserve"> B, Wu D, Hu Y, Law CW, Shi W, et al. </w:t>
      </w:r>
      <w:proofErr w:type="spellStart"/>
      <w:r w:rsidRPr="005913D3">
        <w:rPr>
          <w:rFonts w:cstheme="minorHAnsi"/>
        </w:rPr>
        <w:t>Limma</w:t>
      </w:r>
      <w:proofErr w:type="spellEnd"/>
      <w:r w:rsidRPr="005913D3">
        <w:rPr>
          <w:rFonts w:cstheme="minorHAnsi"/>
        </w:rPr>
        <w:t xml:space="preserve"> powers differential expression analyses for RNA-sequencing and microarray studies. </w:t>
      </w:r>
      <w:r w:rsidRPr="005913D3">
        <w:rPr>
          <w:rFonts w:cstheme="minorHAnsi"/>
          <w:i/>
        </w:rPr>
        <w:t>Nucleic Acids Research</w:t>
      </w:r>
      <w:r w:rsidRPr="005913D3">
        <w:rPr>
          <w:rFonts w:cstheme="minorHAnsi"/>
        </w:rPr>
        <w:t>. 2015;43(7</w:t>
      </w:r>
      <w:proofErr w:type="gramStart"/>
      <w:r w:rsidRPr="005913D3">
        <w:rPr>
          <w:rFonts w:cstheme="minorHAnsi"/>
        </w:rPr>
        <w:t>):e</w:t>
      </w:r>
      <w:proofErr w:type="gramEnd"/>
      <w:r w:rsidRPr="005913D3">
        <w:rPr>
          <w:rFonts w:cstheme="minorHAnsi"/>
        </w:rPr>
        <w:t>47–e47. pmid:25605792</w:t>
      </w:r>
    </w:p>
    <w:p w14:paraId="2BEA52B2" w14:textId="1535FCBD" w:rsidR="005913D3" w:rsidRPr="005913D3" w:rsidRDefault="005913D3" w:rsidP="003734B4">
      <w:pPr>
        <w:pStyle w:val="NoSpacing"/>
        <w:ind w:left="720" w:hanging="720"/>
        <w:rPr>
          <w:rFonts w:cstheme="minorHAnsi"/>
        </w:rPr>
      </w:pPr>
      <w:r w:rsidRPr="005913D3">
        <w:rPr>
          <w:rFonts w:cstheme="minorHAnsi"/>
          <w:b/>
          <w:bCs/>
        </w:rPr>
        <w:t>44.</w:t>
      </w:r>
      <w:bookmarkStart w:id="165" w:name="pcbi.1006318.ref044"/>
      <w:bookmarkEnd w:id="165"/>
      <w:r w:rsidR="00393E95" w:rsidRPr="00D24A4E">
        <w:rPr>
          <w:rFonts w:cstheme="minorHAnsi"/>
          <w:b/>
          <w:bCs/>
        </w:rPr>
        <w:t xml:space="preserve"> </w:t>
      </w:r>
      <w:proofErr w:type="spellStart"/>
      <w:r w:rsidRPr="005913D3">
        <w:rPr>
          <w:rFonts w:cstheme="minorHAnsi"/>
        </w:rPr>
        <w:t>Benjamini</w:t>
      </w:r>
      <w:proofErr w:type="spellEnd"/>
      <w:r w:rsidRPr="005913D3">
        <w:rPr>
          <w:rFonts w:cstheme="minorHAnsi"/>
        </w:rPr>
        <w:t xml:space="preserve"> Y, Hochberg Y. Controlling the false discovery rate: A practical and powerful approach to multiple testing. </w:t>
      </w:r>
      <w:r w:rsidRPr="005913D3">
        <w:rPr>
          <w:rFonts w:cstheme="minorHAnsi"/>
          <w:i/>
        </w:rPr>
        <w:t>Journal of the Royal Statistical Society Series B (Methodological).</w:t>
      </w:r>
      <w:r w:rsidRPr="005913D3">
        <w:rPr>
          <w:rFonts w:cstheme="minorHAnsi"/>
        </w:rPr>
        <w:t xml:space="preserve"> 1995; p. 289–300.</w:t>
      </w:r>
    </w:p>
    <w:p w14:paraId="27B6C18B" w14:textId="1AFC0CD3" w:rsidR="005913D3" w:rsidRPr="005913D3" w:rsidRDefault="005913D3" w:rsidP="003734B4">
      <w:pPr>
        <w:pStyle w:val="NoSpacing"/>
        <w:ind w:left="720" w:hanging="720"/>
        <w:rPr>
          <w:rFonts w:cstheme="minorHAnsi"/>
        </w:rPr>
      </w:pPr>
      <w:r w:rsidRPr="005913D3">
        <w:rPr>
          <w:rFonts w:cstheme="minorHAnsi"/>
          <w:b/>
          <w:bCs/>
        </w:rPr>
        <w:t>45.</w:t>
      </w:r>
      <w:bookmarkStart w:id="166" w:name="pcbi.1006318.ref045"/>
      <w:bookmarkEnd w:id="166"/>
      <w:r w:rsidR="00393E95" w:rsidRPr="00D24A4E">
        <w:rPr>
          <w:rFonts w:cstheme="minorHAnsi"/>
          <w:b/>
          <w:bCs/>
        </w:rPr>
        <w:t xml:space="preserve"> </w:t>
      </w:r>
      <w:r w:rsidRPr="005913D3">
        <w:rPr>
          <w:rFonts w:cstheme="minorHAnsi"/>
        </w:rPr>
        <w:t xml:space="preserve">Zhang J. </w:t>
      </w:r>
      <w:proofErr w:type="spellStart"/>
      <w:r w:rsidRPr="005913D3">
        <w:rPr>
          <w:rFonts w:cstheme="minorHAnsi"/>
        </w:rPr>
        <w:t>CNTools</w:t>
      </w:r>
      <w:proofErr w:type="spellEnd"/>
      <w:r w:rsidRPr="005913D3">
        <w:rPr>
          <w:rFonts w:cstheme="minorHAnsi"/>
        </w:rPr>
        <w:t xml:space="preserve">: Convert segment data into a region by sample matrix to allow for other </w:t>
      </w:r>
      <w:proofErr w:type="gramStart"/>
      <w:r w:rsidRPr="005913D3">
        <w:rPr>
          <w:rFonts w:cstheme="minorHAnsi"/>
        </w:rPr>
        <w:t>high level</w:t>
      </w:r>
      <w:proofErr w:type="gramEnd"/>
      <w:r w:rsidRPr="005913D3">
        <w:rPr>
          <w:rFonts w:cstheme="minorHAnsi"/>
        </w:rPr>
        <w:t xml:space="preserve"> computational analyses. R package (Version 16 0). </w:t>
      </w:r>
      <w:proofErr w:type="gramStart"/>
      <w:r w:rsidRPr="005913D3">
        <w:rPr>
          <w:rFonts w:cstheme="minorHAnsi"/>
        </w:rPr>
        <w:t>2016;.</w:t>
      </w:r>
      <w:proofErr w:type="gramEnd"/>
    </w:p>
    <w:p w14:paraId="292BB90E" w14:textId="2935E253" w:rsidR="005913D3" w:rsidRPr="005913D3" w:rsidRDefault="005913D3" w:rsidP="003734B4">
      <w:pPr>
        <w:pStyle w:val="NoSpacing"/>
        <w:ind w:left="720" w:hanging="720"/>
        <w:rPr>
          <w:rFonts w:cstheme="minorHAnsi"/>
        </w:rPr>
      </w:pPr>
      <w:r w:rsidRPr="005913D3">
        <w:rPr>
          <w:rFonts w:cstheme="minorHAnsi"/>
          <w:b/>
          <w:bCs/>
        </w:rPr>
        <w:t>46.</w:t>
      </w:r>
      <w:bookmarkStart w:id="167" w:name="pcbi.1006318.ref046"/>
      <w:bookmarkEnd w:id="167"/>
      <w:r w:rsidR="00393E95" w:rsidRPr="00D24A4E">
        <w:rPr>
          <w:rFonts w:cstheme="minorHAnsi"/>
          <w:b/>
          <w:bCs/>
        </w:rPr>
        <w:t xml:space="preserve"> </w:t>
      </w:r>
      <w:proofErr w:type="spellStart"/>
      <w:r w:rsidRPr="005913D3">
        <w:rPr>
          <w:rFonts w:cstheme="minorHAnsi"/>
        </w:rPr>
        <w:t>Nagae</w:t>
      </w:r>
      <w:proofErr w:type="spellEnd"/>
      <w:r w:rsidRPr="005913D3">
        <w:rPr>
          <w:rFonts w:cstheme="minorHAnsi"/>
        </w:rPr>
        <w:t xml:space="preserve"> G, </w:t>
      </w:r>
      <w:proofErr w:type="spellStart"/>
      <w:r w:rsidRPr="005913D3">
        <w:rPr>
          <w:rFonts w:cstheme="minorHAnsi"/>
        </w:rPr>
        <w:t>Isagawa</w:t>
      </w:r>
      <w:proofErr w:type="spellEnd"/>
      <w:r w:rsidRPr="005913D3">
        <w:rPr>
          <w:rFonts w:cstheme="minorHAnsi"/>
        </w:rPr>
        <w:t xml:space="preserve"> T, </w:t>
      </w:r>
      <w:proofErr w:type="spellStart"/>
      <w:r w:rsidRPr="005913D3">
        <w:rPr>
          <w:rFonts w:cstheme="minorHAnsi"/>
        </w:rPr>
        <w:t>Shiraki</w:t>
      </w:r>
      <w:proofErr w:type="spellEnd"/>
      <w:r w:rsidRPr="005913D3">
        <w:rPr>
          <w:rFonts w:cstheme="minorHAnsi"/>
        </w:rPr>
        <w:t xml:space="preserve"> N, Fujita T, Yamamoto S, </w:t>
      </w:r>
      <w:proofErr w:type="spellStart"/>
      <w:r w:rsidRPr="005913D3">
        <w:rPr>
          <w:rFonts w:cstheme="minorHAnsi"/>
        </w:rPr>
        <w:t>Tsutsumi</w:t>
      </w:r>
      <w:proofErr w:type="spellEnd"/>
      <w:r w:rsidRPr="005913D3">
        <w:rPr>
          <w:rFonts w:cstheme="minorHAnsi"/>
        </w:rPr>
        <w:t xml:space="preserve"> S, et al. Tissue-specific demethylation in CpG-poor promoters during cellular differentiation. </w:t>
      </w:r>
      <w:r w:rsidRPr="005913D3">
        <w:rPr>
          <w:rFonts w:cstheme="minorHAnsi"/>
          <w:i/>
        </w:rPr>
        <w:t>Human Molecular Genetics</w:t>
      </w:r>
      <w:r w:rsidRPr="005913D3">
        <w:rPr>
          <w:rFonts w:cstheme="minorHAnsi"/>
        </w:rPr>
        <w:t>. 2011;20(14):2710–2721. pmid:21505077</w:t>
      </w:r>
    </w:p>
    <w:p w14:paraId="3057A3E0" w14:textId="1338535C" w:rsidR="005913D3" w:rsidRPr="005913D3" w:rsidRDefault="005913D3" w:rsidP="003734B4">
      <w:pPr>
        <w:pStyle w:val="NoSpacing"/>
        <w:ind w:left="720" w:hanging="720"/>
        <w:rPr>
          <w:rFonts w:cstheme="minorHAnsi"/>
        </w:rPr>
      </w:pPr>
      <w:r w:rsidRPr="005913D3">
        <w:rPr>
          <w:rFonts w:cstheme="minorHAnsi"/>
          <w:b/>
          <w:bCs/>
        </w:rPr>
        <w:t>47.</w:t>
      </w:r>
      <w:bookmarkStart w:id="168" w:name="pcbi.1006318.ref047"/>
      <w:bookmarkEnd w:id="168"/>
      <w:r w:rsidR="00393E95" w:rsidRPr="00D24A4E">
        <w:rPr>
          <w:rFonts w:cstheme="minorHAnsi"/>
          <w:b/>
          <w:bCs/>
        </w:rPr>
        <w:t xml:space="preserve"> </w:t>
      </w:r>
      <w:r w:rsidRPr="005913D3">
        <w:rPr>
          <w:rFonts w:cstheme="minorHAnsi"/>
        </w:rPr>
        <w:t xml:space="preserve">Fernandez AF, </w:t>
      </w:r>
      <w:proofErr w:type="spellStart"/>
      <w:r w:rsidRPr="005913D3">
        <w:rPr>
          <w:rFonts w:cstheme="minorHAnsi"/>
        </w:rPr>
        <w:t>Assenov</w:t>
      </w:r>
      <w:proofErr w:type="spellEnd"/>
      <w:r w:rsidRPr="005913D3">
        <w:rPr>
          <w:rFonts w:cstheme="minorHAnsi"/>
        </w:rPr>
        <w:t xml:space="preserve"> Y, Martin-</w:t>
      </w:r>
      <w:proofErr w:type="spellStart"/>
      <w:r w:rsidRPr="005913D3">
        <w:rPr>
          <w:rFonts w:cstheme="minorHAnsi"/>
        </w:rPr>
        <w:t>Subero</w:t>
      </w:r>
      <w:proofErr w:type="spellEnd"/>
      <w:r w:rsidRPr="005913D3">
        <w:rPr>
          <w:rFonts w:cstheme="minorHAnsi"/>
        </w:rPr>
        <w:t xml:space="preserve"> JI, Balint B, Siebert R, Taniguchi H, et al. A DNA methylation fingerprint of 1628 human samples. </w:t>
      </w:r>
      <w:r w:rsidRPr="005913D3">
        <w:rPr>
          <w:rFonts w:cstheme="minorHAnsi"/>
          <w:i/>
        </w:rPr>
        <w:t>Genome Research</w:t>
      </w:r>
      <w:r w:rsidRPr="005913D3">
        <w:rPr>
          <w:rFonts w:cstheme="minorHAnsi"/>
        </w:rPr>
        <w:t>. 2012;22(2):407–419. pmid:21613409</w:t>
      </w:r>
    </w:p>
    <w:p w14:paraId="28812ED7" w14:textId="73C0F5E2" w:rsidR="005913D3" w:rsidRPr="005913D3" w:rsidRDefault="005913D3" w:rsidP="003734B4">
      <w:pPr>
        <w:pStyle w:val="NoSpacing"/>
        <w:ind w:left="720" w:hanging="720"/>
        <w:rPr>
          <w:rFonts w:cstheme="minorHAnsi"/>
        </w:rPr>
      </w:pPr>
      <w:r w:rsidRPr="005913D3">
        <w:rPr>
          <w:rFonts w:cstheme="minorHAnsi"/>
          <w:b/>
          <w:bCs/>
        </w:rPr>
        <w:t>48.</w:t>
      </w:r>
      <w:bookmarkStart w:id="169" w:name="pcbi.1006318.ref048"/>
      <w:bookmarkEnd w:id="169"/>
      <w:r w:rsidR="00393E95" w:rsidRPr="00D24A4E">
        <w:rPr>
          <w:rFonts w:cstheme="minorHAnsi"/>
          <w:b/>
          <w:bCs/>
        </w:rPr>
        <w:t xml:space="preserve"> </w:t>
      </w:r>
      <w:r w:rsidRPr="005913D3">
        <w:rPr>
          <w:rFonts w:cstheme="minorHAnsi"/>
        </w:rPr>
        <w:t>Hansen K. IlluminaHumanMethylation450kanno.ilmn</w:t>
      </w:r>
      <w:proofErr w:type="gramStart"/>
      <w:r w:rsidRPr="005913D3">
        <w:rPr>
          <w:rFonts w:cstheme="minorHAnsi"/>
        </w:rPr>
        <w:t>12.hg</w:t>
      </w:r>
      <w:proofErr w:type="gramEnd"/>
      <w:r w:rsidRPr="005913D3">
        <w:rPr>
          <w:rFonts w:cstheme="minorHAnsi"/>
        </w:rPr>
        <w:t xml:space="preserve">19: </w:t>
      </w:r>
      <w:r w:rsidRPr="005913D3">
        <w:rPr>
          <w:rFonts w:cstheme="minorHAnsi"/>
          <w:i/>
        </w:rPr>
        <w:t xml:space="preserve">Annotation for </w:t>
      </w:r>
      <w:proofErr w:type="spellStart"/>
      <w:r w:rsidRPr="005913D3">
        <w:rPr>
          <w:rFonts w:cstheme="minorHAnsi"/>
          <w:i/>
        </w:rPr>
        <w:t>illumina’s</w:t>
      </w:r>
      <w:proofErr w:type="spellEnd"/>
      <w:r w:rsidRPr="005913D3">
        <w:rPr>
          <w:rFonts w:cstheme="minorHAnsi"/>
          <w:i/>
        </w:rPr>
        <w:t xml:space="preserve"> 450k methylation arrays. R package,</w:t>
      </w:r>
      <w:r w:rsidRPr="005913D3">
        <w:rPr>
          <w:rFonts w:cstheme="minorHAnsi"/>
        </w:rPr>
        <w:t xml:space="preserve"> version 02. 2015;1.</w:t>
      </w:r>
    </w:p>
    <w:p w14:paraId="18CEB772" w14:textId="14B8C057" w:rsidR="005913D3" w:rsidRPr="005913D3" w:rsidRDefault="005913D3" w:rsidP="003734B4">
      <w:pPr>
        <w:pStyle w:val="NoSpacing"/>
        <w:ind w:left="720" w:hanging="720"/>
        <w:rPr>
          <w:rFonts w:cstheme="minorHAnsi"/>
        </w:rPr>
      </w:pPr>
      <w:r w:rsidRPr="005913D3">
        <w:rPr>
          <w:rFonts w:cstheme="minorHAnsi"/>
          <w:b/>
          <w:bCs/>
        </w:rPr>
        <w:t>49.</w:t>
      </w:r>
      <w:bookmarkStart w:id="170" w:name="pcbi.1006318.ref049"/>
      <w:bookmarkEnd w:id="170"/>
      <w:r w:rsidR="00393E95" w:rsidRPr="00D24A4E">
        <w:rPr>
          <w:rFonts w:cstheme="minorHAnsi"/>
          <w:b/>
          <w:bCs/>
        </w:rPr>
        <w:t xml:space="preserve"> </w:t>
      </w:r>
      <w:proofErr w:type="spellStart"/>
      <w:r w:rsidRPr="005913D3">
        <w:rPr>
          <w:rFonts w:cstheme="minorHAnsi"/>
        </w:rPr>
        <w:t>Paraskevopoulou</w:t>
      </w:r>
      <w:proofErr w:type="spellEnd"/>
      <w:r w:rsidRPr="005913D3">
        <w:rPr>
          <w:rFonts w:cstheme="minorHAnsi"/>
        </w:rPr>
        <w:t xml:space="preserve"> MD, </w:t>
      </w:r>
      <w:proofErr w:type="spellStart"/>
      <w:r w:rsidRPr="005913D3">
        <w:rPr>
          <w:rFonts w:cstheme="minorHAnsi"/>
        </w:rPr>
        <w:t>Georgakilas</w:t>
      </w:r>
      <w:proofErr w:type="spellEnd"/>
      <w:r w:rsidRPr="005913D3">
        <w:rPr>
          <w:rFonts w:cstheme="minorHAnsi"/>
        </w:rPr>
        <w:t xml:space="preserve"> G, </w:t>
      </w:r>
      <w:proofErr w:type="spellStart"/>
      <w:r w:rsidRPr="005913D3">
        <w:rPr>
          <w:rFonts w:cstheme="minorHAnsi"/>
        </w:rPr>
        <w:t>Kostoulas</w:t>
      </w:r>
      <w:proofErr w:type="spellEnd"/>
      <w:r w:rsidRPr="005913D3">
        <w:rPr>
          <w:rFonts w:cstheme="minorHAnsi"/>
        </w:rPr>
        <w:t xml:space="preserve"> N, Vlachos IS, </w:t>
      </w:r>
      <w:proofErr w:type="spellStart"/>
      <w:r w:rsidRPr="005913D3">
        <w:rPr>
          <w:rFonts w:cstheme="minorHAnsi"/>
        </w:rPr>
        <w:t>Vergoulis</w:t>
      </w:r>
      <w:proofErr w:type="spellEnd"/>
      <w:r w:rsidRPr="005913D3">
        <w:rPr>
          <w:rFonts w:cstheme="minorHAnsi"/>
        </w:rPr>
        <w:t xml:space="preserve"> T, </w:t>
      </w:r>
      <w:proofErr w:type="spellStart"/>
      <w:r w:rsidRPr="005913D3">
        <w:rPr>
          <w:rFonts w:cstheme="minorHAnsi"/>
        </w:rPr>
        <w:t>Reczko</w:t>
      </w:r>
      <w:proofErr w:type="spellEnd"/>
      <w:r w:rsidRPr="005913D3">
        <w:rPr>
          <w:rFonts w:cstheme="minorHAnsi"/>
        </w:rPr>
        <w:t xml:space="preserve"> M, et al. DIANA-</w:t>
      </w:r>
      <w:proofErr w:type="spellStart"/>
      <w:r w:rsidRPr="005913D3">
        <w:rPr>
          <w:rFonts w:cstheme="minorHAnsi"/>
        </w:rPr>
        <w:t>microT</w:t>
      </w:r>
      <w:proofErr w:type="spellEnd"/>
      <w:r w:rsidRPr="005913D3">
        <w:rPr>
          <w:rFonts w:cstheme="minorHAnsi"/>
        </w:rPr>
        <w:t xml:space="preserve"> web server v5. 0: Service integration into miRNA functional analysis workflows. </w:t>
      </w:r>
      <w:r w:rsidRPr="005913D3">
        <w:rPr>
          <w:rFonts w:cstheme="minorHAnsi"/>
          <w:i/>
        </w:rPr>
        <w:t>Nucleic Acids Research</w:t>
      </w:r>
      <w:r w:rsidRPr="005913D3">
        <w:rPr>
          <w:rFonts w:cstheme="minorHAnsi"/>
        </w:rPr>
        <w:t>. 2013;41(W1</w:t>
      </w:r>
      <w:proofErr w:type="gramStart"/>
      <w:r w:rsidRPr="005913D3">
        <w:rPr>
          <w:rFonts w:cstheme="minorHAnsi"/>
        </w:rPr>
        <w:t>):W</w:t>
      </w:r>
      <w:proofErr w:type="gramEnd"/>
      <w:r w:rsidRPr="005913D3">
        <w:rPr>
          <w:rFonts w:cstheme="minorHAnsi"/>
        </w:rPr>
        <w:t>169–W173. pmid:23680784</w:t>
      </w:r>
    </w:p>
    <w:p w14:paraId="61D149CD" w14:textId="384ED8E0" w:rsidR="005913D3" w:rsidRPr="005913D3" w:rsidRDefault="005913D3" w:rsidP="003734B4">
      <w:pPr>
        <w:pStyle w:val="NoSpacing"/>
        <w:ind w:left="720" w:hanging="720"/>
        <w:rPr>
          <w:rFonts w:cstheme="minorHAnsi"/>
        </w:rPr>
      </w:pPr>
      <w:r w:rsidRPr="005913D3">
        <w:rPr>
          <w:rFonts w:cstheme="minorHAnsi"/>
          <w:b/>
          <w:bCs/>
        </w:rPr>
        <w:t>50.</w:t>
      </w:r>
      <w:bookmarkStart w:id="171" w:name="pcbi.1006318.ref050"/>
      <w:bookmarkEnd w:id="171"/>
      <w:r w:rsidR="00393E95" w:rsidRPr="00D24A4E">
        <w:rPr>
          <w:rFonts w:cstheme="minorHAnsi"/>
          <w:b/>
          <w:bCs/>
        </w:rPr>
        <w:t xml:space="preserve"> </w:t>
      </w:r>
      <w:proofErr w:type="spellStart"/>
      <w:r w:rsidRPr="005913D3">
        <w:rPr>
          <w:rFonts w:cstheme="minorHAnsi"/>
        </w:rPr>
        <w:t>Jeggari</w:t>
      </w:r>
      <w:proofErr w:type="spellEnd"/>
      <w:r w:rsidRPr="005913D3">
        <w:rPr>
          <w:rFonts w:cstheme="minorHAnsi"/>
        </w:rPr>
        <w:t xml:space="preserve"> A, Marks DS, Larsson E. </w:t>
      </w:r>
      <w:proofErr w:type="spellStart"/>
      <w:r w:rsidRPr="005913D3">
        <w:rPr>
          <w:rFonts w:cstheme="minorHAnsi"/>
        </w:rPr>
        <w:t>miRcode</w:t>
      </w:r>
      <w:proofErr w:type="spellEnd"/>
      <w:r w:rsidRPr="005913D3">
        <w:rPr>
          <w:rFonts w:cstheme="minorHAnsi"/>
        </w:rPr>
        <w:t xml:space="preserve">: A map of putative microRNA target sites in the long non-coding transcriptome. </w:t>
      </w:r>
      <w:r w:rsidRPr="005913D3">
        <w:rPr>
          <w:rFonts w:cstheme="minorHAnsi"/>
          <w:i/>
        </w:rPr>
        <w:t>Bioinformatics</w:t>
      </w:r>
      <w:r w:rsidRPr="005913D3">
        <w:rPr>
          <w:rFonts w:cstheme="minorHAnsi"/>
        </w:rPr>
        <w:t>. 2012;28(15):2062–2063. pmid:22718787</w:t>
      </w:r>
    </w:p>
    <w:p w14:paraId="5C8C1648" w14:textId="6171F981" w:rsidR="005913D3" w:rsidRPr="005913D3" w:rsidRDefault="005913D3" w:rsidP="003734B4">
      <w:pPr>
        <w:pStyle w:val="NoSpacing"/>
        <w:ind w:left="720" w:hanging="720"/>
        <w:rPr>
          <w:rFonts w:cstheme="minorHAnsi"/>
        </w:rPr>
      </w:pPr>
      <w:r w:rsidRPr="005913D3">
        <w:rPr>
          <w:rFonts w:cstheme="minorHAnsi"/>
          <w:b/>
          <w:bCs/>
        </w:rPr>
        <w:t>51.</w:t>
      </w:r>
      <w:bookmarkStart w:id="172" w:name="pcbi.1006318.ref051"/>
      <w:bookmarkEnd w:id="172"/>
      <w:r w:rsidR="00393E95" w:rsidRPr="00D24A4E">
        <w:rPr>
          <w:rFonts w:cstheme="minorHAnsi"/>
          <w:b/>
          <w:bCs/>
        </w:rPr>
        <w:t xml:space="preserve"> </w:t>
      </w:r>
      <w:r w:rsidRPr="005913D3">
        <w:rPr>
          <w:rFonts w:cstheme="minorHAnsi"/>
        </w:rPr>
        <w:t xml:space="preserve">Jones B. Gene expression: Layers of gene regulation. </w:t>
      </w:r>
      <w:r w:rsidRPr="005913D3">
        <w:rPr>
          <w:rFonts w:cstheme="minorHAnsi"/>
          <w:i/>
        </w:rPr>
        <w:t>Nature Reviews Genetics</w:t>
      </w:r>
      <w:r w:rsidRPr="005913D3">
        <w:rPr>
          <w:rFonts w:cstheme="minorHAnsi"/>
        </w:rPr>
        <w:t>. 2015;16(3):128. pmid:25690392</w:t>
      </w:r>
    </w:p>
    <w:p w14:paraId="1963C497" w14:textId="023736E9" w:rsidR="005913D3" w:rsidRPr="005913D3" w:rsidRDefault="005913D3" w:rsidP="003734B4">
      <w:pPr>
        <w:pStyle w:val="NoSpacing"/>
        <w:ind w:left="720" w:hanging="720"/>
        <w:rPr>
          <w:rFonts w:cstheme="minorHAnsi"/>
        </w:rPr>
      </w:pPr>
      <w:r w:rsidRPr="005913D3">
        <w:rPr>
          <w:rFonts w:cstheme="minorHAnsi"/>
          <w:b/>
          <w:bCs/>
        </w:rPr>
        <w:t>52.</w:t>
      </w:r>
      <w:bookmarkStart w:id="173" w:name="pcbi.1006318.ref052"/>
      <w:bookmarkEnd w:id="173"/>
      <w:r w:rsidR="00393E95" w:rsidRPr="00D24A4E">
        <w:rPr>
          <w:rFonts w:cstheme="minorHAnsi"/>
          <w:b/>
          <w:bCs/>
        </w:rPr>
        <w:t xml:space="preserve"> </w:t>
      </w:r>
      <w:proofErr w:type="spellStart"/>
      <w:r w:rsidRPr="005913D3">
        <w:rPr>
          <w:rFonts w:cstheme="minorHAnsi"/>
        </w:rPr>
        <w:t>Tibshirani</w:t>
      </w:r>
      <w:proofErr w:type="spellEnd"/>
      <w:r w:rsidRPr="005913D3">
        <w:rPr>
          <w:rFonts w:cstheme="minorHAnsi"/>
        </w:rPr>
        <w:t xml:space="preserve"> R. Regression shrinkage and selection via the LASSO. </w:t>
      </w:r>
      <w:r w:rsidRPr="005913D3">
        <w:rPr>
          <w:rFonts w:cstheme="minorHAnsi"/>
          <w:i/>
        </w:rPr>
        <w:t>Journal of the Royal Statistical Society Series B (Methodological).</w:t>
      </w:r>
      <w:r w:rsidRPr="005913D3">
        <w:rPr>
          <w:rFonts w:cstheme="minorHAnsi"/>
        </w:rPr>
        <w:t xml:space="preserve"> 1996; p. 267–288.</w:t>
      </w:r>
    </w:p>
    <w:p w14:paraId="0146E1E7" w14:textId="613AAC14" w:rsidR="005913D3" w:rsidRPr="005913D3" w:rsidRDefault="005913D3" w:rsidP="003734B4">
      <w:pPr>
        <w:pStyle w:val="NoSpacing"/>
        <w:ind w:left="720" w:hanging="720"/>
        <w:rPr>
          <w:rFonts w:cstheme="minorHAnsi"/>
        </w:rPr>
      </w:pPr>
      <w:r w:rsidRPr="005913D3">
        <w:rPr>
          <w:rFonts w:cstheme="minorHAnsi"/>
          <w:b/>
          <w:bCs/>
        </w:rPr>
        <w:t>53.</w:t>
      </w:r>
      <w:bookmarkStart w:id="174" w:name="pcbi.1006318.ref053"/>
      <w:bookmarkEnd w:id="174"/>
      <w:r w:rsidR="00393E95" w:rsidRPr="00D24A4E">
        <w:rPr>
          <w:rFonts w:cstheme="minorHAnsi"/>
          <w:b/>
          <w:bCs/>
        </w:rPr>
        <w:t xml:space="preserve"> </w:t>
      </w:r>
      <w:r w:rsidRPr="005913D3">
        <w:rPr>
          <w:rFonts w:cstheme="minorHAnsi"/>
        </w:rPr>
        <w:t xml:space="preserve">Liu, </w:t>
      </w:r>
      <w:proofErr w:type="spellStart"/>
      <w:r w:rsidRPr="005913D3">
        <w:rPr>
          <w:rFonts w:cstheme="minorHAnsi"/>
        </w:rPr>
        <w:t>Hanzhong</w:t>
      </w:r>
      <w:proofErr w:type="spellEnd"/>
      <w:r w:rsidRPr="005913D3">
        <w:rPr>
          <w:rFonts w:cstheme="minorHAnsi"/>
        </w:rPr>
        <w:t xml:space="preserve"> and Xu, Xin and Li, </w:t>
      </w:r>
      <w:proofErr w:type="spellStart"/>
      <w:r w:rsidRPr="005913D3">
        <w:rPr>
          <w:rFonts w:cstheme="minorHAnsi"/>
        </w:rPr>
        <w:t>Jingyi</w:t>
      </w:r>
      <w:proofErr w:type="spellEnd"/>
      <w:r w:rsidRPr="005913D3">
        <w:rPr>
          <w:rFonts w:cstheme="minorHAnsi"/>
        </w:rPr>
        <w:t xml:space="preserve"> Jessica. Bootstrap LASSO + Partial Ridge Method to Construct Confidence Intervals for Parameters in High-dimensional Sparse Linear Models. </w:t>
      </w:r>
      <w:proofErr w:type="spellStart"/>
      <w:r w:rsidRPr="005913D3">
        <w:rPr>
          <w:rFonts w:cstheme="minorHAnsi"/>
          <w:i/>
        </w:rPr>
        <w:t>ArXiv</w:t>
      </w:r>
      <w:proofErr w:type="spellEnd"/>
      <w:r w:rsidRPr="005913D3">
        <w:rPr>
          <w:rFonts w:cstheme="minorHAnsi"/>
          <w:i/>
        </w:rPr>
        <w:t xml:space="preserve"> preprint</w:t>
      </w:r>
      <w:r w:rsidRPr="005913D3">
        <w:rPr>
          <w:rFonts w:cstheme="minorHAnsi"/>
        </w:rPr>
        <w:t xml:space="preserve"> arXiv:1706.02150.2017.</w:t>
      </w:r>
    </w:p>
    <w:p w14:paraId="17550122" w14:textId="77777777" w:rsidR="005913D3" w:rsidRPr="005913D3" w:rsidRDefault="005913D3" w:rsidP="003734B4">
      <w:pPr>
        <w:pStyle w:val="NoSpacing"/>
        <w:ind w:left="720" w:hanging="720"/>
        <w:rPr>
          <w:rFonts w:cstheme="minorHAnsi"/>
        </w:rPr>
      </w:pPr>
      <w:r w:rsidRPr="005913D3">
        <w:rPr>
          <w:rFonts w:cstheme="minorHAnsi"/>
          <w:b/>
          <w:bCs/>
        </w:rPr>
        <w:t>54.</w:t>
      </w:r>
      <w:bookmarkStart w:id="175" w:name="pcbi.1006318.ref054"/>
      <w:bookmarkEnd w:id="175"/>
      <w:r w:rsidRPr="005913D3">
        <w:rPr>
          <w:rFonts w:cstheme="minorHAnsi"/>
        </w:rPr>
        <w:t xml:space="preserve">Tibshirani RJ, et al. The LASSO problem and uniqueness. </w:t>
      </w:r>
      <w:r w:rsidRPr="005913D3">
        <w:rPr>
          <w:rFonts w:cstheme="minorHAnsi"/>
          <w:i/>
        </w:rPr>
        <w:t>Electronic Journal of Statistics</w:t>
      </w:r>
      <w:r w:rsidRPr="005913D3">
        <w:rPr>
          <w:rFonts w:cstheme="minorHAnsi"/>
        </w:rPr>
        <w:t xml:space="preserve">. </w:t>
      </w:r>
      <w:proofErr w:type="gramStart"/>
      <w:r w:rsidRPr="005913D3">
        <w:rPr>
          <w:rFonts w:cstheme="minorHAnsi"/>
        </w:rPr>
        <w:t>2013;7:1456</w:t>
      </w:r>
      <w:proofErr w:type="gramEnd"/>
      <w:r w:rsidRPr="005913D3">
        <w:rPr>
          <w:rFonts w:cstheme="minorHAnsi"/>
        </w:rPr>
        <w:t>–1490.</w:t>
      </w:r>
    </w:p>
    <w:p w14:paraId="114A33D6" w14:textId="4310523B" w:rsidR="005913D3" w:rsidRPr="005913D3" w:rsidRDefault="005913D3" w:rsidP="003734B4">
      <w:pPr>
        <w:pStyle w:val="NoSpacing"/>
        <w:ind w:left="720" w:hanging="720"/>
        <w:rPr>
          <w:rFonts w:cstheme="minorHAnsi"/>
        </w:rPr>
      </w:pPr>
      <w:r w:rsidRPr="005913D3">
        <w:rPr>
          <w:rFonts w:cstheme="minorHAnsi"/>
          <w:b/>
          <w:bCs/>
        </w:rPr>
        <w:t>55.</w:t>
      </w:r>
      <w:bookmarkStart w:id="176" w:name="pcbi.1006318.ref055"/>
      <w:bookmarkEnd w:id="176"/>
      <w:r w:rsidR="00393E95" w:rsidRPr="00D24A4E">
        <w:rPr>
          <w:rFonts w:cstheme="minorHAnsi"/>
          <w:b/>
          <w:bCs/>
        </w:rPr>
        <w:t xml:space="preserve"> </w:t>
      </w:r>
      <w:r w:rsidRPr="005913D3">
        <w:rPr>
          <w:rFonts w:cstheme="minorHAnsi"/>
        </w:rPr>
        <w:t xml:space="preserve">Scutari, Marco Learning Bayesian networks with the </w:t>
      </w:r>
      <w:proofErr w:type="spellStart"/>
      <w:r w:rsidRPr="005913D3">
        <w:rPr>
          <w:rFonts w:cstheme="minorHAnsi"/>
        </w:rPr>
        <w:t>bnlearn</w:t>
      </w:r>
      <w:proofErr w:type="spellEnd"/>
      <w:r w:rsidRPr="005913D3">
        <w:rPr>
          <w:rFonts w:cstheme="minorHAnsi"/>
        </w:rPr>
        <w:t xml:space="preserve"> R package. </w:t>
      </w:r>
      <w:proofErr w:type="spellStart"/>
      <w:r w:rsidRPr="005913D3">
        <w:rPr>
          <w:rFonts w:cstheme="minorHAnsi"/>
          <w:i/>
        </w:rPr>
        <w:t>ArXiv</w:t>
      </w:r>
      <w:proofErr w:type="spellEnd"/>
      <w:r w:rsidRPr="005913D3">
        <w:rPr>
          <w:rFonts w:cstheme="minorHAnsi"/>
          <w:i/>
        </w:rPr>
        <w:t xml:space="preserve"> preprint arXiv:</w:t>
      </w:r>
      <w:r w:rsidRPr="005913D3">
        <w:rPr>
          <w:rFonts w:cstheme="minorHAnsi"/>
        </w:rPr>
        <w:t>0908.3817.</w:t>
      </w:r>
    </w:p>
    <w:p w14:paraId="66B3482B" w14:textId="642F755A" w:rsidR="005913D3" w:rsidRPr="005913D3" w:rsidRDefault="005913D3" w:rsidP="003734B4">
      <w:pPr>
        <w:pStyle w:val="NoSpacing"/>
        <w:ind w:left="720" w:hanging="720"/>
        <w:rPr>
          <w:rFonts w:cstheme="minorHAnsi"/>
        </w:rPr>
      </w:pPr>
      <w:r w:rsidRPr="005913D3">
        <w:rPr>
          <w:rFonts w:cstheme="minorHAnsi"/>
          <w:b/>
          <w:bCs/>
        </w:rPr>
        <w:t>56.</w:t>
      </w:r>
      <w:bookmarkStart w:id="177" w:name="pcbi.1006318.ref056"/>
      <w:bookmarkEnd w:id="177"/>
      <w:r w:rsidR="00393E95" w:rsidRPr="00D24A4E">
        <w:rPr>
          <w:rFonts w:cstheme="minorHAnsi"/>
          <w:b/>
          <w:bCs/>
        </w:rPr>
        <w:t xml:space="preserve"> </w:t>
      </w:r>
      <w:r w:rsidRPr="005913D3">
        <w:rPr>
          <w:rFonts w:cstheme="minorHAnsi"/>
        </w:rPr>
        <w:t xml:space="preserve">Mathews DH, Sabina J, </w:t>
      </w:r>
      <w:proofErr w:type="spellStart"/>
      <w:r w:rsidRPr="005913D3">
        <w:rPr>
          <w:rFonts w:cstheme="minorHAnsi"/>
        </w:rPr>
        <w:t>Zuker</w:t>
      </w:r>
      <w:proofErr w:type="spellEnd"/>
      <w:r w:rsidRPr="005913D3">
        <w:rPr>
          <w:rFonts w:cstheme="minorHAnsi"/>
        </w:rPr>
        <w:t xml:space="preserve"> M, Turner DH. Expanded sequence dependence of thermodynamic parameters improves prediction of RNA secondary structure. </w:t>
      </w:r>
      <w:r w:rsidRPr="005913D3">
        <w:rPr>
          <w:rFonts w:cstheme="minorHAnsi"/>
          <w:i/>
        </w:rPr>
        <w:t>Journal of Molecular Biology</w:t>
      </w:r>
      <w:r w:rsidRPr="005913D3">
        <w:rPr>
          <w:rFonts w:cstheme="minorHAnsi"/>
        </w:rPr>
        <w:t>. 1999;288(5):911–940. pmid:10329189</w:t>
      </w:r>
    </w:p>
    <w:p w14:paraId="1972A27E" w14:textId="68098739" w:rsidR="005913D3" w:rsidRPr="005913D3" w:rsidRDefault="005913D3" w:rsidP="003734B4">
      <w:pPr>
        <w:pStyle w:val="NoSpacing"/>
        <w:ind w:left="720" w:hanging="720"/>
        <w:rPr>
          <w:rFonts w:cstheme="minorHAnsi"/>
        </w:rPr>
      </w:pPr>
      <w:r w:rsidRPr="005913D3">
        <w:rPr>
          <w:rFonts w:cstheme="minorHAnsi"/>
          <w:b/>
          <w:bCs/>
        </w:rPr>
        <w:t>57.</w:t>
      </w:r>
      <w:bookmarkStart w:id="178" w:name="pcbi.1006318.ref057"/>
      <w:bookmarkEnd w:id="178"/>
      <w:r w:rsidR="00393E95" w:rsidRPr="00D24A4E">
        <w:rPr>
          <w:rFonts w:cstheme="minorHAnsi"/>
          <w:b/>
          <w:bCs/>
        </w:rPr>
        <w:t xml:space="preserve"> </w:t>
      </w:r>
      <w:r w:rsidRPr="005913D3">
        <w:rPr>
          <w:rFonts w:cstheme="minorHAnsi"/>
        </w:rPr>
        <w:t xml:space="preserve">Wang X, Cao L, Wang Y, Wang X, Liu N, You Y. Regulation of let-7 and its target oncogenes. </w:t>
      </w:r>
      <w:r w:rsidRPr="005913D3">
        <w:rPr>
          <w:rFonts w:cstheme="minorHAnsi"/>
          <w:i/>
        </w:rPr>
        <w:t>Oncology Letters</w:t>
      </w:r>
      <w:r w:rsidRPr="005913D3">
        <w:rPr>
          <w:rFonts w:cstheme="minorHAnsi"/>
        </w:rPr>
        <w:t>. 2012;3(5):955–960. pmid:22783372</w:t>
      </w:r>
    </w:p>
    <w:p w14:paraId="70FC7A8F" w14:textId="7DCF70C7" w:rsidR="005913D3" w:rsidRPr="005913D3" w:rsidRDefault="005913D3" w:rsidP="003734B4">
      <w:pPr>
        <w:pStyle w:val="NoSpacing"/>
        <w:ind w:left="720" w:hanging="720"/>
        <w:rPr>
          <w:rFonts w:cstheme="minorHAnsi"/>
        </w:rPr>
      </w:pPr>
      <w:r w:rsidRPr="005913D3">
        <w:rPr>
          <w:rFonts w:cstheme="minorHAnsi"/>
          <w:b/>
          <w:bCs/>
        </w:rPr>
        <w:lastRenderedPageBreak/>
        <w:t>58.</w:t>
      </w:r>
      <w:bookmarkStart w:id="179" w:name="pcbi.1006318.ref058"/>
      <w:bookmarkEnd w:id="179"/>
      <w:r w:rsidR="00393E95" w:rsidRPr="00D24A4E">
        <w:rPr>
          <w:rFonts w:cstheme="minorHAnsi"/>
          <w:b/>
          <w:bCs/>
        </w:rPr>
        <w:t xml:space="preserve"> </w:t>
      </w:r>
      <w:r w:rsidRPr="005913D3">
        <w:rPr>
          <w:rFonts w:cstheme="minorHAnsi"/>
        </w:rPr>
        <w:t xml:space="preserve">Kim SJ, Shin JY, Lee KD, Bae YK, Sung KW, Nam SJ, et al. MicroRNA let-7a suppresses breast cancer cell migration and invasion through downregulation of CC chemokine receptor type 7. </w:t>
      </w:r>
      <w:r w:rsidRPr="005913D3">
        <w:rPr>
          <w:rFonts w:cstheme="minorHAnsi"/>
          <w:i/>
        </w:rPr>
        <w:t>Breast Cancer Research</w:t>
      </w:r>
      <w:r w:rsidRPr="005913D3">
        <w:rPr>
          <w:rFonts w:cstheme="minorHAnsi"/>
        </w:rPr>
        <w:t>. 2012;14(1</w:t>
      </w:r>
      <w:proofErr w:type="gramStart"/>
      <w:r w:rsidRPr="005913D3">
        <w:rPr>
          <w:rFonts w:cstheme="minorHAnsi"/>
        </w:rPr>
        <w:t>):R</w:t>
      </w:r>
      <w:proofErr w:type="gramEnd"/>
      <w:r w:rsidRPr="005913D3">
        <w:rPr>
          <w:rFonts w:cstheme="minorHAnsi"/>
        </w:rPr>
        <w:t>14. pmid:22251626</w:t>
      </w:r>
    </w:p>
    <w:p w14:paraId="3583495C" w14:textId="548A890E" w:rsidR="005913D3" w:rsidRPr="005913D3" w:rsidRDefault="005913D3" w:rsidP="003734B4">
      <w:pPr>
        <w:pStyle w:val="NoSpacing"/>
        <w:ind w:left="720" w:hanging="720"/>
        <w:rPr>
          <w:rFonts w:cstheme="minorHAnsi"/>
        </w:rPr>
      </w:pPr>
      <w:r w:rsidRPr="005913D3">
        <w:rPr>
          <w:rFonts w:cstheme="minorHAnsi"/>
          <w:b/>
          <w:bCs/>
        </w:rPr>
        <w:t>59.</w:t>
      </w:r>
      <w:bookmarkStart w:id="180" w:name="pcbi.1006318.ref059"/>
      <w:bookmarkEnd w:id="180"/>
      <w:r w:rsidR="00393E95" w:rsidRPr="00D24A4E">
        <w:rPr>
          <w:rFonts w:cstheme="minorHAnsi"/>
          <w:b/>
          <w:bCs/>
        </w:rPr>
        <w:t xml:space="preserve"> </w:t>
      </w:r>
      <w:r w:rsidRPr="005913D3">
        <w:rPr>
          <w:rFonts w:cstheme="minorHAnsi"/>
        </w:rPr>
        <w:t xml:space="preserve">Liu K, Zhang C, Li T, Ding Y, Tu T, Zhou F, et al. Let-7a inhibits growth and migration of breast cancer cells by targeting HMGA1. </w:t>
      </w:r>
      <w:r w:rsidRPr="005913D3">
        <w:rPr>
          <w:rFonts w:cstheme="minorHAnsi"/>
          <w:i/>
        </w:rPr>
        <w:t>International Journal of Oncology</w:t>
      </w:r>
      <w:r w:rsidRPr="005913D3">
        <w:rPr>
          <w:rFonts w:cstheme="minorHAnsi"/>
        </w:rPr>
        <w:t>. 2015;46(6):2526–2534. pmid:25846193</w:t>
      </w:r>
    </w:p>
    <w:p w14:paraId="332868FC" w14:textId="67BD70BB" w:rsidR="005913D3" w:rsidRPr="005913D3" w:rsidRDefault="005913D3" w:rsidP="003734B4">
      <w:pPr>
        <w:pStyle w:val="NoSpacing"/>
        <w:ind w:left="720" w:hanging="720"/>
        <w:rPr>
          <w:rFonts w:cstheme="minorHAnsi"/>
        </w:rPr>
      </w:pPr>
      <w:r w:rsidRPr="005913D3">
        <w:rPr>
          <w:rFonts w:cstheme="minorHAnsi"/>
          <w:b/>
          <w:bCs/>
        </w:rPr>
        <w:t>60.</w:t>
      </w:r>
      <w:bookmarkStart w:id="181" w:name="pcbi.1006318.ref060"/>
      <w:bookmarkEnd w:id="181"/>
      <w:r w:rsidR="00393E95" w:rsidRPr="00D24A4E">
        <w:rPr>
          <w:rFonts w:cstheme="minorHAnsi"/>
          <w:b/>
          <w:bCs/>
        </w:rPr>
        <w:t xml:space="preserve"> </w:t>
      </w:r>
      <w:r w:rsidRPr="005913D3">
        <w:rPr>
          <w:rFonts w:cstheme="minorHAnsi"/>
        </w:rPr>
        <w:t xml:space="preserve">Zhang </w:t>
      </w:r>
      <w:proofErr w:type="spellStart"/>
      <w:r w:rsidRPr="005913D3">
        <w:rPr>
          <w:rFonts w:cstheme="minorHAnsi"/>
        </w:rPr>
        <w:t>Gj</w:t>
      </w:r>
      <w:proofErr w:type="spellEnd"/>
      <w:r w:rsidRPr="005913D3">
        <w:rPr>
          <w:rFonts w:cstheme="minorHAnsi"/>
        </w:rPr>
        <w:t xml:space="preserve">, Li Js, Zhou H, Xiao Hx, Li Y, Zhou T. MicroRNA-106b promotes colorectal cancer cell migration and invasion by directly targeting DLC1. </w:t>
      </w:r>
      <w:r w:rsidRPr="005913D3">
        <w:rPr>
          <w:rFonts w:cstheme="minorHAnsi"/>
          <w:i/>
        </w:rPr>
        <w:t>Journal of Experimental &amp; Clinical Cancer Research</w:t>
      </w:r>
      <w:r w:rsidRPr="005913D3">
        <w:rPr>
          <w:rFonts w:cstheme="minorHAnsi"/>
        </w:rPr>
        <w:t>. 2015;34(1):73.</w:t>
      </w:r>
    </w:p>
    <w:p w14:paraId="0306F30D" w14:textId="630FE4C7" w:rsidR="005913D3" w:rsidRPr="005913D3" w:rsidRDefault="005913D3" w:rsidP="003734B4">
      <w:pPr>
        <w:pStyle w:val="NoSpacing"/>
        <w:ind w:left="720" w:hanging="720"/>
        <w:rPr>
          <w:rFonts w:cstheme="minorHAnsi"/>
        </w:rPr>
      </w:pPr>
      <w:r w:rsidRPr="005913D3">
        <w:rPr>
          <w:rFonts w:cstheme="minorHAnsi"/>
          <w:b/>
          <w:bCs/>
        </w:rPr>
        <w:t>61.</w:t>
      </w:r>
      <w:bookmarkStart w:id="182" w:name="pcbi.1006318.ref061"/>
      <w:bookmarkEnd w:id="182"/>
      <w:r w:rsidR="00393E95" w:rsidRPr="00D24A4E">
        <w:rPr>
          <w:rFonts w:cstheme="minorHAnsi"/>
          <w:b/>
          <w:bCs/>
        </w:rPr>
        <w:t xml:space="preserve"> </w:t>
      </w:r>
      <w:r w:rsidRPr="005913D3">
        <w:rPr>
          <w:rFonts w:cstheme="minorHAnsi"/>
        </w:rPr>
        <w:t xml:space="preserve">Chen P, Price C, Li Z, Li Y, Cao D, Wiley A, et al. miR-9 is an essential oncogenic microRNA specifically overexpressed in mixed lineage leukemia–rearranged leukemia. </w:t>
      </w:r>
      <w:r w:rsidRPr="005913D3">
        <w:rPr>
          <w:rFonts w:cstheme="minorHAnsi"/>
          <w:i/>
        </w:rPr>
        <w:t>Proceedings of the National Academy of Sciences</w:t>
      </w:r>
      <w:r w:rsidRPr="005913D3">
        <w:rPr>
          <w:rFonts w:cstheme="minorHAnsi"/>
        </w:rPr>
        <w:t>. 2013;110(28):11511–11516.</w:t>
      </w:r>
    </w:p>
    <w:p w14:paraId="18B44922" w14:textId="38082117" w:rsidR="005913D3" w:rsidRPr="005913D3" w:rsidRDefault="005913D3" w:rsidP="003734B4">
      <w:pPr>
        <w:pStyle w:val="NoSpacing"/>
        <w:ind w:left="720" w:hanging="720"/>
        <w:rPr>
          <w:rFonts w:cstheme="minorHAnsi"/>
        </w:rPr>
      </w:pPr>
      <w:r w:rsidRPr="005913D3">
        <w:rPr>
          <w:rFonts w:cstheme="minorHAnsi"/>
          <w:b/>
          <w:bCs/>
        </w:rPr>
        <w:t>62.</w:t>
      </w:r>
      <w:bookmarkStart w:id="183" w:name="pcbi.1006318.ref062"/>
      <w:bookmarkEnd w:id="183"/>
      <w:r w:rsidR="00393E95" w:rsidRPr="00D24A4E">
        <w:rPr>
          <w:rFonts w:cstheme="minorHAnsi"/>
          <w:b/>
          <w:bCs/>
        </w:rPr>
        <w:t xml:space="preserve"> </w:t>
      </w:r>
      <w:r w:rsidRPr="005913D3">
        <w:rPr>
          <w:rFonts w:cstheme="minorHAnsi"/>
        </w:rPr>
        <w:t xml:space="preserve">Hamilton MP, </w:t>
      </w:r>
      <w:proofErr w:type="spellStart"/>
      <w:r w:rsidRPr="005913D3">
        <w:rPr>
          <w:rFonts w:cstheme="minorHAnsi"/>
        </w:rPr>
        <w:t>Rajapakshe</w:t>
      </w:r>
      <w:proofErr w:type="spellEnd"/>
      <w:r w:rsidRPr="005913D3">
        <w:rPr>
          <w:rFonts w:cstheme="minorHAnsi"/>
        </w:rPr>
        <w:t xml:space="preserve"> K, </w:t>
      </w:r>
      <w:proofErr w:type="spellStart"/>
      <w:r w:rsidRPr="005913D3">
        <w:rPr>
          <w:rFonts w:cstheme="minorHAnsi"/>
        </w:rPr>
        <w:t>Hartig</w:t>
      </w:r>
      <w:proofErr w:type="spellEnd"/>
      <w:r w:rsidRPr="005913D3">
        <w:rPr>
          <w:rFonts w:cstheme="minorHAnsi"/>
        </w:rPr>
        <w:t xml:space="preserve"> SM, Reva B, McLellan MD, </w:t>
      </w:r>
      <w:proofErr w:type="spellStart"/>
      <w:r w:rsidRPr="005913D3">
        <w:rPr>
          <w:rFonts w:cstheme="minorHAnsi"/>
        </w:rPr>
        <w:t>Kandoth</w:t>
      </w:r>
      <w:proofErr w:type="spellEnd"/>
      <w:r w:rsidRPr="005913D3">
        <w:rPr>
          <w:rFonts w:cstheme="minorHAnsi"/>
        </w:rPr>
        <w:t xml:space="preserve"> C, et al. Identification of a pan-cancer oncogenic microRNA superfamily anchored by a central core seed motif. </w:t>
      </w:r>
      <w:r w:rsidRPr="005913D3">
        <w:rPr>
          <w:rFonts w:cstheme="minorHAnsi"/>
          <w:i/>
        </w:rPr>
        <w:t>Nature Communications</w:t>
      </w:r>
      <w:r w:rsidRPr="005913D3">
        <w:rPr>
          <w:rFonts w:cstheme="minorHAnsi"/>
        </w:rPr>
        <w:t xml:space="preserve">. </w:t>
      </w:r>
      <w:proofErr w:type="gramStart"/>
      <w:r w:rsidRPr="005913D3">
        <w:rPr>
          <w:rFonts w:cstheme="minorHAnsi"/>
        </w:rPr>
        <w:t>2013;4:2730</w:t>
      </w:r>
      <w:proofErr w:type="gramEnd"/>
      <w:r w:rsidRPr="005913D3">
        <w:rPr>
          <w:rFonts w:cstheme="minorHAnsi"/>
        </w:rPr>
        <w:t>. pmid:24220575</w:t>
      </w:r>
    </w:p>
    <w:p w14:paraId="45814A8B" w14:textId="71770672" w:rsidR="005913D3" w:rsidRPr="005913D3" w:rsidRDefault="005913D3" w:rsidP="003734B4">
      <w:pPr>
        <w:pStyle w:val="NoSpacing"/>
        <w:ind w:left="720" w:hanging="720"/>
        <w:rPr>
          <w:rFonts w:cstheme="minorHAnsi"/>
        </w:rPr>
      </w:pPr>
      <w:r w:rsidRPr="005913D3">
        <w:rPr>
          <w:rFonts w:cstheme="minorHAnsi"/>
          <w:b/>
          <w:bCs/>
        </w:rPr>
        <w:t>63.</w:t>
      </w:r>
      <w:bookmarkStart w:id="184" w:name="pcbi.1006318.ref063"/>
      <w:bookmarkEnd w:id="184"/>
      <w:r w:rsidR="00393E95" w:rsidRPr="00D24A4E">
        <w:rPr>
          <w:rFonts w:cstheme="minorHAnsi"/>
          <w:b/>
          <w:bCs/>
        </w:rPr>
        <w:t xml:space="preserve"> </w:t>
      </w:r>
      <w:r w:rsidRPr="005913D3">
        <w:rPr>
          <w:rFonts w:cstheme="minorHAnsi"/>
        </w:rPr>
        <w:t xml:space="preserve">Wang D, Gu J, Wang T, Ding Z. </w:t>
      </w:r>
      <w:proofErr w:type="spellStart"/>
      <w:r w:rsidRPr="005913D3">
        <w:rPr>
          <w:rFonts w:cstheme="minorHAnsi"/>
        </w:rPr>
        <w:t>OncomiRDB</w:t>
      </w:r>
      <w:proofErr w:type="spellEnd"/>
      <w:r w:rsidRPr="005913D3">
        <w:rPr>
          <w:rFonts w:cstheme="minorHAnsi"/>
        </w:rPr>
        <w:t xml:space="preserve">: A database for the experimentally verified oncogenic and tumor-suppressive microRNAs. </w:t>
      </w:r>
      <w:r w:rsidRPr="005913D3">
        <w:rPr>
          <w:rFonts w:cstheme="minorHAnsi"/>
          <w:i/>
        </w:rPr>
        <w:t>Bioinformatics</w:t>
      </w:r>
      <w:r w:rsidRPr="005913D3">
        <w:rPr>
          <w:rFonts w:cstheme="minorHAnsi"/>
        </w:rPr>
        <w:t>. 2014;30(15):2237–2238. pmid:24651967</w:t>
      </w:r>
    </w:p>
    <w:p w14:paraId="7E081E7E" w14:textId="0DF92284" w:rsidR="005913D3" w:rsidRPr="005913D3" w:rsidRDefault="005913D3" w:rsidP="003734B4">
      <w:pPr>
        <w:pStyle w:val="NoSpacing"/>
        <w:ind w:left="720" w:hanging="720"/>
        <w:rPr>
          <w:rFonts w:cstheme="minorHAnsi"/>
        </w:rPr>
      </w:pPr>
      <w:r w:rsidRPr="005913D3">
        <w:rPr>
          <w:rFonts w:cstheme="minorHAnsi"/>
          <w:b/>
          <w:bCs/>
        </w:rPr>
        <w:t>64.</w:t>
      </w:r>
      <w:bookmarkStart w:id="185" w:name="pcbi.1006318.ref064"/>
      <w:bookmarkEnd w:id="185"/>
      <w:r w:rsidR="00393E95" w:rsidRPr="00D24A4E">
        <w:rPr>
          <w:rFonts w:cstheme="minorHAnsi"/>
          <w:b/>
          <w:bCs/>
        </w:rPr>
        <w:t xml:space="preserve"> </w:t>
      </w:r>
      <w:proofErr w:type="spellStart"/>
      <w:r w:rsidRPr="005913D3">
        <w:rPr>
          <w:rFonts w:cstheme="minorHAnsi"/>
        </w:rPr>
        <w:t>Ma’ayan</w:t>
      </w:r>
      <w:proofErr w:type="spellEnd"/>
      <w:r w:rsidRPr="005913D3">
        <w:rPr>
          <w:rFonts w:cstheme="minorHAnsi"/>
        </w:rPr>
        <w:t xml:space="preserve"> A. Introduction to network analysis in systems biology. </w:t>
      </w:r>
      <w:r w:rsidRPr="005913D3">
        <w:rPr>
          <w:rFonts w:cstheme="minorHAnsi"/>
          <w:i/>
        </w:rPr>
        <w:t>Science Signaling</w:t>
      </w:r>
      <w:r w:rsidRPr="005913D3">
        <w:rPr>
          <w:rFonts w:cstheme="minorHAnsi"/>
        </w:rPr>
        <w:t>. 2011;4(190):tr5. pmid:21917719</w:t>
      </w:r>
    </w:p>
    <w:p w14:paraId="20E405E4" w14:textId="7B33343F" w:rsidR="005913D3" w:rsidRPr="005913D3" w:rsidRDefault="005913D3" w:rsidP="003734B4">
      <w:pPr>
        <w:pStyle w:val="NoSpacing"/>
        <w:ind w:left="720" w:hanging="720"/>
        <w:rPr>
          <w:rFonts w:cstheme="minorHAnsi"/>
        </w:rPr>
      </w:pPr>
      <w:r w:rsidRPr="005913D3">
        <w:rPr>
          <w:rFonts w:cstheme="minorHAnsi"/>
          <w:b/>
          <w:bCs/>
        </w:rPr>
        <w:t>65.</w:t>
      </w:r>
      <w:bookmarkStart w:id="186" w:name="pcbi.1006318.ref065"/>
      <w:bookmarkEnd w:id="186"/>
      <w:r w:rsidR="00393E95" w:rsidRPr="00D24A4E">
        <w:rPr>
          <w:rFonts w:cstheme="minorHAnsi"/>
          <w:b/>
          <w:bCs/>
        </w:rPr>
        <w:t xml:space="preserve"> </w:t>
      </w:r>
      <w:r w:rsidRPr="005913D3">
        <w:rPr>
          <w:rFonts w:cstheme="minorHAnsi"/>
        </w:rPr>
        <w:t xml:space="preserve">Girvan M, Newman ME. Community structure in social and biological networks. </w:t>
      </w:r>
      <w:r w:rsidRPr="005913D3">
        <w:rPr>
          <w:rFonts w:cstheme="minorHAnsi"/>
          <w:i/>
        </w:rPr>
        <w:t>Proceedings of the National Academy of Sciences</w:t>
      </w:r>
      <w:r w:rsidRPr="005913D3">
        <w:rPr>
          <w:rFonts w:cstheme="minorHAnsi"/>
        </w:rPr>
        <w:t>. 2002;99(12):7821–7826.</w:t>
      </w:r>
    </w:p>
    <w:p w14:paraId="2A27790E" w14:textId="26163C08" w:rsidR="005913D3" w:rsidRPr="005913D3" w:rsidRDefault="005913D3" w:rsidP="003734B4">
      <w:pPr>
        <w:pStyle w:val="NoSpacing"/>
        <w:ind w:left="720" w:hanging="720"/>
        <w:rPr>
          <w:rFonts w:cstheme="minorHAnsi"/>
        </w:rPr>
      </w:pPr>
      <w:r w:rsidRPr="005913D3">
        <w:rPr>
          <w:rFonts w:cstheme="minorHAnsi"/>
          <w:b/>
          <w:bCs/>
        </w:rPr>
        <w:t>66.</w:t>
      </w:r>
      <w:bookmarkStart w:id="187" w:name="pcbi.1006318.ref066"/>
      <w:bookmarkEnd w:id="187"/>
      <w:r w:rsidR="00393E95" w:rsidRPr="00D24A4E">
        <w:rPr>
          <w:rFonts w:cstheme="minorHAnsi"/>
          <w:b/>
          <w:bCs/>
        </w:rPr>
        <w:t xml:space="preserve"> </w:t>
      </w:r>
      <w:r w:rsidRPr="005913D3">
        <w:rPr>
          <w:rFonts w:cstheme="minorHAnsi"/>
        </w:rPr>
        <w:t xml:space="preserve">Stark C, </w:t>
      </w:r>
      <w:proofErr w:type="spellStart"/>
      <w:r w:rsidRPr="005913D3">
        <w:rPr>
          <w:rFonts w:cstheme="minorHAnsi"/>
        </w:rPr>
        <w:t>Breitkreutz</w:t>
      </w:r>
      <w:proofErr w:type="spellEnd"/>
      <w:r w:rsidRPr="005913D3">
        <w:rPr>
          <w:rFonts w:cstheme="minorHAnsi"/>
        </w:rPr>
        <w:t xml:space="preserve"> BJ, </w:t>
      </w:r>
      <w:proofErr w:type="spellStart"/>
      <w:r w:rsidRPr="005913D3">
        <w:rPr>
          <w:rFonts w:cstheme="minorHAnsi"/>
        </w:rPr>
        <w:t>Reguly</w:t>
      </w:r>
      <w:proofErr w:type="spellEnd"/>
      <w:r w:rsidRPr="005913D3">
        <w:rPr>
          <w:rFonts w:cstheme="minorHAnsi"/>
        </w:rPr>
        <w:t xml:space="preserve"> T, Boucher L, </w:t>
      </w:r>
      <w:proofErr w:type="spellStart"/>
      <w:r w:rsidRPr="005913D3">
        <w:rPr>
          <w:rFonts w:cstheme="minorHAnsi"/>
        </w:rPr>
        <w:t>Breitkreutz</w:t>
      </w:r>
      <w:proofErr w:type="spellEnd"/>
      <w:r w:rsidRPr="005913D3">
        <w:rPr>
          <w:rFonts w:cstheme="minorHAnsi"/>
        </w:rPr>
        <w:t xml:space="preserve"> A, </w:t>
      </w:r>
      <w:proofErr w:type="spellStart"/>
      <w:r w:rsidRPr="005913D3">
        <w:rPr>
          <w:rFonts w:cstheme="minorHAnsi"/>
        </w:rPr>
        <w:t>Tyers</w:t>
      </w:r>
      <w:proofErr w:type="spellEnd"/>
      <w:r w:rsidRPr="005913D3">
        <w:rPr>
          <w:rFonts w:cstheme="minorHAnsi"/>
        </w:rPr>
        <w:t xml:space="preserve"> M. </w:t>
      </w:r>
      <w:proofErr w:type="spellStart"/>
      <w:r w:rsidRPr="005913D3">
        <w:rPr>
          <w:rFonts w:cstheme="minorHAnsi"/>
        </w:rPr>
        <w:t>BioGRID</w:t>
      </w:r>
      <w:proofErr w:type="spellEnd"/>
      <w:r w:rsidRPr="005913D3">
        <w:rPr>
          <w:rFonts w:cstheme="minorHAnsi"/>
        </w:rPr>
        <w:t xml:space="preserve">: A general repository for interaction datasets. </w:t>
      </w:r>
      <w:r w:rsidRPr="005913D3">
        <w:rPr>
          <w:rFonts w:cstheme="minorHAnsi"/>
          <w:i/>
        </w:rPr>
        <w:t>Nucleic Acids Research</w:t>
      </w:r>
      <w:r w:rsidRPr="005913D3">
        <w:rPr>
          <w:rFonts w:cstheme="minorHAnsi"/>
        </w:rPr>
        <w:t>. 2006;34(suppl_1</w:t>
      </w:r>
      <w:proofErr w:type="gramStart"/>
      <w:r w:rsidRPr="005913D3">
        <w:rPr>
          <w:rFonts w:cstheme="minorHAnsi"/>
        </w:rPr>
        <w:t>):D</w:t>
      </w:r>
      <w:proofErr w:type="gramEnd"/>
      <w:r w:rsidRPr="005913D3">
        <w:rPr>
          <w:rFonts w:cstheme="minorHAnsi"/>
        </w:rPr>
        <w:t>535–D539. pmid:16381927</w:t>
      </w:r>
    </w:p>
    <w:p w14:paraId="6076051B" w14:textId="4806D4AA" w:rsidR="005913D3" w:rsidRPr="005913D3" w:rsidRDefault="005913D3" w:rsidP="003734B4">
      <w:pPr>
        <w:pStyle w:val="NoSpacing"/>
        <w:ind w:left="720" w:hanging="720"/>
        <w:rPr>
          <w:rFonts w:cstheme="minorHAnsi"/>
        </w:rPr>
      </w:pPr>
      <w:r w:rsidRPr="005913D3">
        <w:rPr>
          <w:rFonts w:cstheme="minorHAnsi"/>
          <w:b/>
          <w:bCs/>
        </w:rPr>
        <w:t>67.</w:t>
      </w:r>
      <w:bookmarkStart w:id="188" w:name="pcbi.1006318.ref067"/>
      <w:bookmarkEnd w:id="188"/>
      <w:r w:rsidR="00393E95" w:rsidRPr="00D24A4E">
        <w:rPr>
          <w:rFonts w:cstheme="minorHAnsi"/>
          <w:b/>
          <w:bCs/>
        </w:rPr>
        <w:t xml:space="preserve"> </w:t>
      </w:r>
      <w:r w:rsidRPr="005913D3">
        <w:rPr>
          <w:rFonts w:cstheme="minorHAnsi"/>
        </w:rPr>
        <w:t xml:space="preserve">Forbes SA, </w:t>
      </w:r>
      <w:proofErr w:type="spellStart"/>
      <w:r w:rsidRPr="005913D3">
        <w:rPr>
          <w:rFonts w:cstheme="minorHAnsi"/>
        </w:rPr>
        <w:t>Beare</w:t>
      </w:r>
      <w:proofErr w:type="spellEnd"/>
      <w:r w:rsidRPr="005913D3">
        <w:rPr>
          <w:rFonts w:cstheme="minorHAnsi"/>
        </w:rPr>
        <w:t xml:space="preserve"> D, </w:t>
      </w:r>
      <w:proofErr w:type="spellStart"/>
      <w:r w:rsidRPr="005913D3">
        <w:rPr>
          <w:rFonts w:cstheme="minorHAnsi"/>
        </w:rPr>
        <w:t>Boutselakis</w:t>
      </w:r>
      <w:proofErr w:type="spellEnd"/>
      <w:r w:rsidRPr="005913D3">
        <w:rPr>
          <w:rFonts w:cstheme="minorHAnsi"/>
        </w:rPr>
        <w:t xml:space="preserve"> H, Bamford S, </w:t>
      </w:r>
      <w:proofErr w:type="spellStart"/>
      <w:r w:rsidRPr="005913D3">
        <w:rPr>
          <w:rFonts w:cstheme="minorHAnsi"/>
        </w:rPr>
        <w:t>Bindal</w:t>
      </w:r>
      <w:proofErr w:type="spellEnd"/>
      <w:r w:rsidRPr="005913D3">
        <w:rPr>
          <w:rFonts w:cstheme="minorHAnsi"/>
        </w:rPr>
        <w:t xml:space="preserve"> N, Tate J, et al. COSMIC: Somatic cancer genetics at high-resolution. </w:t>
      </w:r>
      <w:r w:rsidRPr="005913D3">
        <w:rPr>
          <w:rFonts w:cstheme="minorHAnsi"/>
          <w:i/>
        </w:rPr>
        <w:t>Nucleic Acids Research</w:t>
      </w:r>
      <w:r w:rsidRPr="005913D3">
        <w:rPr>
          <w:rFonts w:cstheme="minorHAnsi"/>
        </w:rPr>
        <w:t>. 2016;45(D1</w:t>
      </w:r>
      <w:proofErr w:type="gramStart"/>
      <w:r w:rsidRPr="005913D3">
        <w:rPr>
          <w:rFonts w:cstheme="minorHAnsi"/>
        </w:rPr>
        <w:t>):D</w:t>
      </w:r>
      <w:proofErr w:type="gramEnd"/>
      <w:r w:rsidRPr="005913D3">
        <w:rPr>
          <w:rFonts w:cstheme="minorHAnsi"/>
        </w:rPr>
        <w:t>777–D783. pmid:27899578</w:t>
      </w:r>
    </w:p>
    <w:p w14:paraId="5D09594D" w14:textId="4DE2229E" w:rsidR="005913D3" w:rsidRPr="005913D3" w:rsidRDefault="005913D3" w:rsidP="003734B4">
      <w:pPr>
        <w:pStyle w:val="NoSpacing"/>
        <w:ind w:left="720" w:hanging="720"/>
        <w:rPr>
          <w:rFonts w:cstheme="minorHAnsi"/>
        </w:rPr>
      </w:pPr>
      <w:r w:rsidRPr="005913D3">
        <w:rPr>
          <w:rFonts w:cstheme="minorHAnsi"/>
          <w:b/>
          <w:bCs/>
        </w:rPr>
        <w:t>68.</w:t>
      </w:r>
      <w:bookmarkStart w:id="189" w:name="pcbi.1006318.ref068"/>
      <w:bookmarkEnd w:id="189"/>
      <w:r w:rsidR="00393E95" w:rsidRPr="00D24A4E">
        <w:rPr>
          <w:rFonts w:cstheme="minorHAnsi"/>
          <w:b/>
          <w:bCs/>
        </w:rPr>
        <w:t xml:space="preserve"> </w:t>
      </w:r>
      <w:r w:rsidRPr="005913D3">
        <w:rPr>
          <w:rFonts w:cstheme="minorHAnsi"/>
        </w:rPr>
        <w:t>Bushman D. Available from: </w:t>
      </w:r>
      <w:hyperlink r:id="rId156" w:history="1">
        <w:r w:rsidRPr="005913D3">
          <w:rPr>
            <w:rStyle w:val="Hyperlink"/>
            <w:rFonts w:cstheme="minorHAnsi"/>
          </w:rPr>
          <w:t>http://www.bushmanlab.org/links/genelists</w:t>
        </w:r>
      </w:hyperlink>
      <w:r w:rsidRPr="005913D3">
        <w:rPr>
          <w:rFonts w:cstheme="minorHAnsi"/>
        </w:rPr>
        <w:t>.</w:t>
      </w:r>
    </w:p>
    <w:p w14:paraId="4AB3D67C" w14:textId="7756F52A" w:rsidR="005913D3" w:rsidRPr="005913D3" w:rsidRDefault="005913D3" w:rsidP="003734B4">
      <w:pPr>
        <w:pStyle w:val="NoSpacing"/>
        <w:ind w:left="720" w:hanging="720"/>
        <w:rPr>
          <w:rFonts w:cstheme="minorHAnsi"/>
        </w:rPr>
      </w:pPr>
      <w:r w:rsidRPr="005913D3">
        <w:rPr>
          <w:rFonts w:cstheme="minorHAnsi"/>
          <w:b/>
          <w:bCs/>
        </w:rPr>
        <w:t>69.</w:t>
      </w:r>
      <w:bookmarkStart w:id="190" w:name="pcbi.1006318.ref069"/>
      <w:bookmarkEnd w:id="190"/>
      <w:r w:rsidR="00393E95" w:rsidRPr="00D24A4E">
        <w:rPr>
          <w:rFonts w:cstheme="minorHAnsi"/>
          <w:b/>
          <w:bCs/>
        </w:rPr>
        <w:t xml:space="preserve"> </w:t>
      </w:r>
      <w:r w:rsidRPr="005913D3">
        <w:rPr>
          <w:rFonts w:cstheme="minorHAnsi"/>
        </w:rPr>
        <w:t xml:space="preserve">An O, </w:t>
      </w:r>
      <w:proofErr w:type="spellStart"/>
      <w:r w:rsidRPr="005913D3">
        <w:rPr>
          <w:rFonts w:cstheme="minorHAnsi"/>
        </w:rPr>
        <w:t>Dall’Olio</w:t>
      </w:r>
      <w:proofErr w:type="spellEnd"/>
      <w:r w:rsidRPr="005913D3">
        <w:rPr>
          <w:rFonts w:cstheme="minorHAnsi"/>
        </w:rPr>
        <w:t xml:space="preserve"> GM, </w:t>
      </w:r>
      <w:proofErr w:type="spellStart"/>
      <w:r w:rsidRPr="005913D3">
        <w:rPr>
          <w:rFonts w:cstheme="minorHAnsi"/>
        </w:rPr>
        <w:t>Mourikis</w:t>
      </w:r>
      <w:proofErr w:type="spellEnd"/>
      <w:r w:rsidRPr="005913D3">
        <w:rPr>
          <w:rFonts w:cstheme="minorHAnsi"/>
        </w:rPr>
        <w:t xml:space="preserve"> TP, Ciccarelli FD. NCG 5.0: Updates of a manually curated repository of cancer genes and associated properties from cancer mutational screenings. </w:t>
      </w:r>
      <w:r w:rsidRPr="005913D3">
        <w:rPr>
          <w:rFonts w:cstheme="minorHAnsi"/>
          <w:i/>
        </w:rPr>
        <w:t>Nucleic Acids Research</w:t>
      </w:r>
      <w:r w:rsidRPr="005913D3">
        <w:rPr>
          <w:rFonts w:cstheme="minorHAnsi"/>
        </w:rPr>
        <w:t>. 2015;44(D1</w:t>
      </w:r>
      <w:proofErr w:type="gramStart"/>
      <w:r w:rsidRPr="005913D3">
        <w:rPr>
          <w:rFonts w:cstheme="minorHAnsi"/>
        </w:rPr>
        <w:t>):D</w:t>
      </w:r>
      <w:proofErr w:type="gramEnd"/>
      <w:r w:rsidRPr="005913D3">
        <w:rPr>
          <w:rFonts w:cstheme="minorHAnsi"/>
        </w:rPr>
        <w:t>992–D999. pmid:26516186</w:t>
      </w:r>
    </w:p>
    <w:p w14:paraId="2F39E681" w14:textId="063EADBB" w:rsidR="005913D3" w:rsidRPr="005913D3" w:rsidRDefault="005913D3" w:rsidP="003734B4">
      <w:pPr>
        <w:pStyle w:val="NoSpacing"/>
        <w:ind w:left="720" w:hanging="720"/>
        <w:rPr>
          <w:rFonts w:cstheme="minorHAnsi"/>
        </w:rPr>
      </w:pPr>
      <w:r w:rsidRPr="005913D3">
        <w:rPr>
          <w:rFonts w:cstheme="minorHAnsi"/>
          <w:b/>
          <w:bCs/>
        </w:rPr>
        <w:t>70.</w:t>
      </w:r>
      <w:bookmarkStart w:id="191" w:name="pcbi.1006318.ref070"/>
      <w:bookmarkEnd w:id="191"/>
      <w:r w:rsidR="00393E95" w:rsidRPr="00D24A4E">
        <w:rPr>
          <w:rFonts w:cstheme="minorHAnsi"/>
          <w:b/>
          <w:bCs/>
        </w:rPr>
        <w:t xml:space="preserve"> </w:t>
      </w:r>
      <w:r w:rsidRPr="005913D3">
        <w:rPr>
          <w:rFonts w:cstheme="minorHAnsi"/>
        </w:rPr>
        <w:t xml:space="preserve">Yang Y, Yang H, Xu M, Zhang H, Sun M, Mu P, et al. Long non-coding RNA (lncRNA) MAGI2-AS3 inhibits breast cancer cell growth by targeting the </w:t>
      </w:r>
      <w:proofErr w:type="spellStart"/>
      <w:r w:rsidRPr="005913D3">
        <w:rPr>
          <w:rFonts w:cstheme="minorHAnsi"/>
        </w:rPr>
        <w:t>Fas</w:t>
      </w:r>
      <w:proofErr w:type="spellEnd"/>
      <w:r w:rsidRPr="005913D3">
        <w:rPr>
          <w:rFonts w:cstheme="minorHAnsi"/>
        </w:rPr>
        <w:t>/</w:t>
      </w:r>
      <w:proofErr w:type="spellStart"/>
      <w:r w:rsidRPr="005913D3">
        <w:rPr>
          <w:rFonts w:cstheme="minorHAnsi"/>
        </w:rPr>
        <w:t>FasL</w:t>
      </w:r>
      <w:proofErr w:type="spellEnd"/>
      <w:r w:rsidRPr="005913D3">
        <w:rPr>
          <w:rFonts w:cstheme="minorHAnsi"/>
        </w:rPr>
        <w:t xml:space="preserve"> </w:t>
      </w:r>
      <w:proofErr w:type="spellStart"/>
      <w:r w:rsidRPr="005913D3">
        <w:rPr>
          <w:rFonts w:cstheme="minorHAnsi"/>
        </w:rPr>
        <w:t>signalling</w:t>
      </w:r>
      <w:proofErr w:type="spellEnd"/>
      <w:r w:rsidRPr="005913D3">
        <w:rPr>
          <w:rFonts w:cstheme="minorHAnsi"/>
        </w:rPr>
        <w:t xml:space="preserve"> pathway. </w:t>
      </w:r>
      <w:r w:rsidRPr="005913D3">
        <w:rPr>
          <w:rFonts w:cstheme="minorHAnsi"/>
          <w:i/>
        </w:rPr>
        <w:t>Human Cell</w:t>
      </w:r>
      <w:r w:rsidRPr="005913D3">
        <w:rPr>
          <w:rFonts w:cstheme="minorHAnsi"/>
        </w:rPr>
        <w:t>. 2018; p. 1–10.</w:t>
      </w:r>
    </w:p>
    <w:p w14:paraId="4B96DB63" w14:textId="5C73265D" w:rsidR="005913D3" w:rsidRPr="005913D3" w:rsidRDefault="005913D3" w:rsidP="003734B4">
      <w:pPr>
        <w:pStyle w:val="NoSpacing"/>
        <w:ind w:left="720" w:hanging="720"/>
        <w:rPr>
          <w:rFonts w:cstheme="minorHAnsi"/>
        </w:rPr>
      </w:pPr>
      <w:r w:rsidRPr="005913D3">
        <w:rPr>
          <w:rFonts w:cstheme="minorHAnsi"/>
          <w:b/>
          <w:bCs/>
        </w:rPr>
        <w:t>71.</w:t>
      </w:r>
      <w:bookmarkStart w:id="192" w:name="pcbi.1006318.ref071"/>
      <w:bookmarkEnd w:id="192"/>
      <w:r w:rsidR="00393E95" w:rsidRPr="00D24A4E">
        <w:rPr>
          <w:rFonts w:cstheme="minorHAnsi"/>
          <w:b/>
          <w:bCs/>
        </w:rPr>
        <w:t xml:space="preserve"> </w:t>
      </w:r>
      <w:proofErr w:type="spellStart"/>
      <w:r w:rsidRPr="005913D3">
        <w:rPr>
          <w:rFonts w:cstheme="minorHAnsi"/>
        </w:rPr>
        <w:t>Csardi</w:t>
      </w:r>
      <w:proofErr w:type="spellEnd"/>
      <w:r w:rsidRPr="005913D3">
        <w:rPr>
          <w:rFonts w:cstheme="minorHAnsi"/>
        </w:rPr>
        <w:t xml:space="preserve"> G, </w:t>
      </w:r>
      <w:proofErr w:type="spellStart"/>
      <w:r w:rsidRPr="005913D3">
        <w:rPr>
          <w:rFonts w:cstheme="minorHAnsi"/>
        </w:rPr>
        <w:t>Nepusz</w:t>
      </w:r>
      <w:proofErr w:type="spellEnd"/>
      <w:r w:rsidRPr="005913D3">
        <w:rPr>
          <w:rFonts w:cstheme="minorHAnsi"/>
        </w:rPr>
        <w:t xml:space="preserve"> T. The </w:t>
      </w:r>
      <w:proofErr w:type="spellStart"/>
      <w:r w:rsidRPr="005913D3">
        <w:rPr>
          <w:rFonts w:cstheme="minorHAnsi"/>
        </w:rPr>
        <w:t>igraph</w:t>
      </w:r>
      <w:proofErr w:type="spellEnd"/>
      <w:r w:rsidRPr="005913D3">
        <w:rPr>
          <w:rFonts w:cstheme="minorHAnsi"/>
        </w:rPr>
        <w:t xml:space="preserve"> software package for complex network research. </w:t>
      </w:r>
      <w:proofErr w:type="spellStart"/>
      <w:r w:rsidRPr="005913D3">
        <w:rPr>
          <w:rFonts w:cstheme="minorHAnsi"/>
          <w:i/>
        </w:rPr>
        <w:t>InterJournal</w:t>
      </w:r>
      <w:proofErr w:type="spellEnd"/>
      <w:r w:rsidRPr="005913D3">
        <w:rPr>
          <w:rFonts w:cstheme="minorHAnsi"/>
          <w:i/>
        </w:rPr>
        <w:t>, Complex Systems</w:t>
      </w:r>
      <w:r w:rsidRPr="005913D3">
        <w:rPr>
          <w:rFonts w:cstheme="minorHAnsi"/>
        </w:rPr>
        <w:t>. 2006;1695(5):1–9.</w:t>
      </w:r>
    </w:p>
    <w:p w14:paraId="72C4E394" w14:textId="7362BD9D" w:rsidR="005913D3" w:rsidRPr="005913D3" w:rsidRDefault="005913D3" w:rsidP="003734B4">
      <w:pPr>
        <w:pStyle w:val="NoSpacing"/>
        <w:ind w:left="720" w:hanging="720"/>
        <w:rPr>
          <w:rFonts w:cstheme="minorHAnsi"/>
        </w:rPr>
      </w:pPr>
      <w:r w:rsidRPr="005913D3">
        <w:rPr>
          <w:rFonts w:cstheme="minorHAnsi"/>
          <w:b/>
          <w:bCs/>
        </w:rPr>
        <w:t>72.</w:t>
      </w:r>
      <w:bookmarkStart w:id="193" w:name="pcbi.1006318.ref072"/>
      <w:bookmarkEnd w:id="193"/>
      <w:r w:rsidR="00393E95" w:rsidRPr="00D24A4E">
        <w:rPr>
          <w:rFonts w:cstheme="minorHAnsi"/>
          <w:b/>
          <w:bCs/>
        </w:rPr>
        <w:t xml:space="preserve"> </w:t>
      </w:r>
      <w:proofErr w:type="spellStart"/>
      <w:r w:rsidRPr="005913D3">
        <w:rPr>
          <w:rFonts w:cstheme="minorHAnsi"/>
        </w:rPr>
        <w:t>Djidjev</w:t>
      </w:r>
      <w:proofErr w:type="spellEnd"/>
      <w:r w:rsidRPr="005913D3">
        <w:rPr>
          <w:rFonts w:cstheme="minorHAnsi"/>
        </w:rPr>
        <w:t xml:space="preserve"> H. A </w:t>
      </w:r>
      <w:proofErr w:type="gramStart"/>
      <w:r w:rsidRPr="005913D3">
        <w:rPr>
          <w:rFonts w:cstheme="minorHAnsi"/>
        </w:rPr>
        <w:t>fast multilevel</w:t>
      </w:r>
      <w:proofErr w:type="gramEnd"/>
      <w:r w:rsidRPr="005913D3">
        <w:rPr>
          <w:rFonts w:cstheme="minorHAnsi"/>
        </w:rPr>
        <w:t xml:space="preserve"> algorithm for graph clustering and community detection. </w:t>
      </w:r>
      <w:proofErr w:type="spellStart"/>
      <w:r w:rsidRPr="005913D3">
        <w:rPr>
          <w:rFonts w:cstheme="minorHAnsi"/>
        </w:rPr>
        <w:t>A</w:t>
      </w:r>
      <w:r w:rsidRPr="005913D3">
        <w:rPr>
          <w:rFonts w:cstheme="minorHAnsi"/>
          <w:i/>
        </w:rPr>
        <w:t>rXiv</w:t>
      </w:r>
      <w:proofErr w:type="spellEnd"/>
      <w:r w:rsidRPr="005913D3">
        <w:rPr>
          <w:rFonts w:cstheme="minorHAnsi"/>
          <w:i/>
        </w:rPr>
        <w:t xml:space="preserve"> preprint arXiv:07072387. </w:t>
      </w:r>
      <w:proofErr w:type="gramStart"/>
      <w:r w:rsidRPr="005913D3">
        <w:rPr>
          <w:rFonts w:cstheme="minorHAnsi"/>
          <w:i/>
        </w:rPr>
        <w:t>2007</w:t>
      </w:r>
      <w:r w:rsidRPr="005913D3">
        <w:rPr>
          <w:rFonts w:cstheme="minorHAnsi"/>
        </w:rPr>
        <w:t>;.</w:t>
      </w:r>
      <w:proofErr w:type="gramEnd"/>
    </w:p>
    <w:p w14:paraId="065B88B9" w14:textId="2E1133FC" w:rsidR="005913D3" w:rsidRPr="005913D3" w:rsidRDefault="005913D3" w:rsidP="003734B4">
      <w:pPr>
        <w:pStyle w:val="NoSpacing"/>
        <w:ind w:left="720" w:hanging="720"/>
        <w:rPr>
          <w:rFonts w:cstheme="minorHAnsi"/>
        </w:rPr>
      </w:pPr>
      <w:r w:rsidRPr="005913D3">
        <w:rPr>
          <w:rFonts w:cstheme="minorHAnsi"/>
          <w:b/>
          <w:bCs/>
        </w:rPr>
        <w:t>73.</w:t>
      </w:r>
      <w:bookmarkStart w:id="194" w:name="pcbi.1006318.ref073"/>
      <w:bookmarkEnd w:id="194"/>
      <w:r w:rsidR="00393E95" w:rsidRPr="00D24A4E">
        <w:rPr>
          <w:rFonts w:cstheme="minorHAnsi"/>
          <w:b/>
          <w:bCs/>
        </w:rPr>
        <w:t xml:space="preserve"> </w:t>
      </w:r>
      <w:r w:rsidRPr="005913D3">
        <w:rPr>
          <w:rFonts w:cstheme="minorHAnsi"/>
        </w:rPr>
        <w:t xml:space="preserve">Yu G, Wang LG, Han Y, He QY. </w:t>
      </w:r>
      <w:proofErr w:type="spellStart"/>
      <w:r w:rsidRPr="005913D3">
        <w:rPr>
          <w:rFonts w:cstheme="minorHAnsi"/>
        </w:rPr>
        <w:t>clusterProfiler</w:t>
      </w:r>
      <w:proofErr w:type="spellEnd"/>
      <w:r w:rsidRPr="005913D3">
        <w:rPr>
          <w:rFonts w:cstheme="minorHAnsi"/>
        </w:rPr>
        <w:t xml:space="preserve">: An R package for comparing biological themes among gene clusters. </w:t>
      </w:r>
      <w:r w:rsidRPr="005913D3">
        <w:rPr>
          <w:rFonts w:cstheme="minorHAnsi"/>
          <w:i/>
        </w:rPr>
        <w:t>Omics: A Journal of Integrative Biology</w:t>
      </w:r>
      <w:r w:rsidRPr="005913D3">
        <w:rPr>
          <w:rFonts w:cstheme="minorHAnsi"/>
        </w:rPr>
        <w:t>. 2012;16(5):284–287. pmid:22455463</w:t>
      </w:r>
    </w:p>
    <w:p w14:paraId="4F4146F5" w14:textId="76E07BB7" w:rsidR="005913D3" w:rsidRPr="005913D3" w:rsidRDefault="005913D3" w:rsidP="003734B4">
      <w:pPr>
        <w:pStyle w:val="NoSpacing"/>
        <w:ind w:left="720" w:hanging="720"/>
        <w:rPr>
          <w:rFonts w:cstheme="minorHAnsi"/>
        </w:rPr>
      </w:pPr>
      <w:r w:rsidRPr="005913D3">
        <w:rPr>
          <w:rFonts w:cstheme="minorHAnsi"/>
          <w:b/>
          <w:bCs/>
        </w:rPr>
        <w:t>74.</w:t>
      </w:r>
      <w:bookmarkStart w:id="195" w:name="pcbi.1006318.ref074"/>
      <w:bookmarkEnd w:id="195"/>
      <w:r w:rsidR="00393E95" w:rsidRPr="00D24A4E">
        <w:rPr>
          <w:rFonts w:cstheme="minorHAnsi"/>
          <w:b/>
          <w:bCs/>
        </w:rPr>
        <w:t xml:space="preserve"> </w:t>
      </w:r>
      <w:r w:rsidRPr="005913D3">
        <w:rPr>
          <w:rFonts w:cstheme="minorHAnsi"/>
        </w:rPr>
        <w:t xml:space="preserve">Chiu HS, Martínez MR, Bansal M, Subramanian A, Golub TR, Yang X, et al. High-throughput validation of </w:t>
      </w:r>
      <w:proofErr w:type="spellStart"/>
      <w:r w:rsidRPr="005913D3">
        <w:rPr>
          <w:rFonts w:cstheme="minorHAnsi"/>
        </w:rPr>
        <w:t>ceRNA</w:t>
      </w:r>
      <w:proofErr w:type="spellEnd"/>
      <w:r w:rsidRPr="005913D3">
        <w:rPr>
          <w:rFonts w:cstheme="minorHAnsi"/>
        </w:rPr>
        <w:t xml:space="preserve"> regulatory networks. </w:t>
      </w:r>
      <w:r w:rsidRPr="005913D3">
        <w:rPr>
          <w:rFonts w:cstheme="minorHAnsi"/>
          <w:i/>
        </w:rPr>
        <w:t>BMC genomics</w:t>
      </w:r>
      <w:r w:rsidRPr="005913D3">
        <w:rPr>
          <w:rFonts w:cstheme="minorHAnsi"/>
        </w:rPr>
        <w:t>. 2017;18(1):418. pmid:28558729</w:t>
      </w:r>
    </w:p>
    <w:sectPr w:rsidR="005913D3" w:rsidRPr="005913D3"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074D42"/>
    <w:multiLevelType w:val="multilevel"/>
    <w:tmpl w:val="20CA3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751D6E"/>
    <w:multiLevelType w:val="multilevel"/>
    <w:tmpl w:val="5A780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2F7CE8"/>
    <w:multiLevelType w:val="multilevel"/>
    <w:tmpl w:val="5F1AE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BE3985"/>
    <w:multiLevelType w:val="multilevel"/>
    <w:tmpl w:val="D31C9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352EB5"/>
    <w:multiLevelType w:val="multilevel"/>
    <w:tmpl w:val="0E0C49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90868E0"/>
    <w:multiLevelType w:val="multilevel"/>
    <w:tmpl w:val="602A8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412DAA"/>
    <w:multiLevelType w:val="multilevel"/>
    <w:tmpl w:val="0A885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D02A6C"/>
    <w:multiLevelType w:val="multilevel"/>
    <w:tmpl w:val="58E47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FC0600"/>
    <w:multiLevelType w:val="multilevel"/>
    <w:tmpl w:val="A4086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BE6423"/>
    <w:multiLevelType w:val="multilevel"/>
    <w:tmpl w:val="CC22B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9E0492D"/>
    <w:multiLevelType w:val="multilevel"/>
    <w:tmpl w:val="2FB8F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5A7CAE"/>
    <w:multiLevelType w:val="multilevel"/>
    <w:tmpl w:val="E18EB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0"/>
  </w:num>
  <w:num w:numId="3">
    <w:abstractNumId w:val="10"/>
  </w:num>
  <w:num w:numId="4">
    <w:abstractNumId w:val="11"/>
  </w:num>
  <w:num w:numId="5">
    <w:abstractNumId w:val="13"/>
  </w:num>
  <w:num w:numId="6">
    <w:abstractNumId w:val="6"/>
  </w:num>
  <w:num w:numId="7">
    <w:abstractNumId w:val="15"/>
  </w:num>
  <w:num w:numId="8">
    <w:abstractNumId w:val="24"/>
  </w:num>
  <w:num w:numId="9">
    <w:abstractNumId w:val="18"/>
  </w:num>
  <w:num w:numId="10">
    <w:abstractNumId w:val="19"/>
  </w:num>
  <w:num w:numId="11">
    <w:abstractNumId w:val="4"/>
  </w:num>
  <w:num w:numId="12">
    <w:abstractNumId w:val="23"/>
  </w:num>
  <w:num w:numId="13">
    <w:abstractNumId w:val="14"/>
  </w:num>
  <w:num w:numId="14">
    <w:abstractNumId w:val="20"/>
  </w:num>
  <w:num w:numId="15">
    <w:abstractNumId w:val="31"/>
  </w:num>
  <w:num w:numId="16">
    <w:abstractNumId w:val="12"/>
  </w:num>
  <w:num w:numId="17">
    <w:abstractNumId w:val="33"/>
  </w:num>
  <w:num w:numId="18">
    <w:abstractNumId w:val="16"/>
  </w:num>
  <w:num w:numId="19">
    <w:abstractNumId w:val="0"/>
  </w:num>
  <w:num w:numId="20">
    <w:abstractNumId w:val="29"/>
  </w:num>
  <w:num w:numId="21">
    <w:abstractNumId w:val="28"/>
  </w:num>
  <w:num w:numId="22">
    <w:abstractNumId w:val="2"/>
  </w:num>
  <w:num w:numId="23">
    <w:abstractNumId w:val="32"/>
  </w:num>
  <w:num w:numId="24">
    <w:abstractNumId w:val="8"/>
  </w:num>
  <w:num w:numId="25">
    <w:abstractNumId w:val="38"/>
  </w:num>
  <w:num w:numId="26">
    <w:abstractNumId w:val="1"/>
  </w:num>
  <w:num w:numId="27">
    <w:abstractNumId w:val="35"/>
  </w:num>
  <w:num w:numId="28">
    <w:abstractNumId w:val="26"/>
  </w:num>
  <w:num w:numId="29">
    <w:abstractNumId w:val="25"/>
  </w:num>
  <w:num w:numId="30">
    <w:abstractNumId w:val="9"/>
  </w:num>
  <w:num w:numId="31">
    <w:abstractNumId w:val="34"/>
  </w:num>
  <w:num w:numId="32">
    <w:abstractNumId w:val="5"/>
  </w:num>
  <w:num w:numId="33">
    <w:abstractNumId w:val="37"/>
  </w:num>
  <w:num w:numId="34">
    <w:abstractNumId w:val="22"/>
  </w:num>
  <w:num w:numId="35">
    <w:abstractNumId w:val="3"/>
  </w:num>
  <w:num w:numId="36">
    <w:abstractNumId w:val="17"/>
  </w:num>
  <w:num w:numId="37">
    <w:abstractNumId w:val="27"/>
  </w:num>
  <w:num w:numId="38">
    <w:abstractNumId w:val="36"/>
  </w:num>
  <w:num w:numId="39">
    <w:abstractNumId w:val="21"/>
  </w:num>
  <w:num w:numId="40">
    <w:abstractNumId w:val="21"/>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3rtDGSNwsxYIkMFtkBIzjZi57G8MIjsugjAFedXwJF11lb3P9oA19D88yX3LnRjUAlrIS1mBVLCZ8omWDuFplA==" w:salt="naFlLTaLFzLlsCCpHf5g9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7EF"/>
    <w:rsid w:val="00003562"/>
    <w:rsid w:val="0000729D"/>
    <w:rsid w:val="0001072F"/>
    <w:rsid w:val="00014F38"/>
    <w:rsid w:val="000164CB"/>
    <w:rsid w:val="000171DD"/>
    <w:rsid w:val="000233C1"/>
    <w:rsid w:val="00024048"/>
    <w:rsid w:val="00026BC7"/>
    <w:rsid w:val="0003036D"/>
    <w:rsid w:val="00030E72"/>
    <w:rsid w:val="00033EDD"/>
    <w:rsid w:val="00034205"/>
    <w:rsid w:val="00035704"/>
    <w:rsid w:val="00041C27"/>
    <w:rsid w:val="0004362C"/>
    <w:rsid w:val="000437DE"/>
    <w:rsid w:val="00043C8E"/>
    <w:rsid w:val="00044EBA"/>
    <w:rsid w:val="0004637E"/>
    <w:rsid w:val="0004717F"/>
    <w:rsid w:val="000525F1"/>
    <w:rsid w:val="0005413F"/>
    <w:rsid w:val="00057D20"/>
    <w:rsid w:val="00057D9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43B7"/>
    <w:rsid w:val="000C6BA7"/>
    <w:rsid w:val="000C715C"/>
    <w:rsid w:val="000D3573"/>
    <w:rsid w:val="000D4F0B"/>
    <w:rsid w:val="000D6BF2"/>
    <w:rsid w:val="000E69EF"/>
    <w:rsid w:val="000E7C46"/>
    <w:rsid w:val="000F0449"/>
    <w:rsid w:val="000F08DA"/>
    <w:rsid w:val="000F14F0"/>
    <w:rsid w:val="000F1D5E"/>
    <w:rsid w:val="000F33D0"/>
    <w:rsid w:val="00101A98"/>
    <w:rsid w:val="001042F2"/>
    <w:rsid w:val="00104CE6"/>
    <w:rsid w:val="00107EA8"/>
    <w:rsid w:val="00113676"/>
    <w:rsid w:val="00114114"/>
    <w:rsid w:val="00115F37"/>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7615"/>
    <w:rsid w:val="0018114F"/>
    <w:rsid w:val="00181ADF"/>
    <w:rsid w:val="00183A38"/>
    <w:rsid w:val="001854EA"/>
    <w:rsid w:val="00185C26"/>
    <w:rsid w:val="00196C7C"/>
    <w:rsid w:val="001A1C71"/>
    <w:rsid w:val="001A1DF4"/>
    <w:rsid w:val="001A34C4"/>
    <w:rsid w:val="001B3CAD"/>
    <w:rsid w:val="001B6E76"/>
    <w:rsid w:val="001C3A3F"/>
    <w:rsid w:val="001C695B"/>
    <w:rsid w:val="001D1087"/>
    <w:rsid w:val="001D2448"/>
    <w:rsid w:val="001D3ADE"/>
    <w:rsid w:val="001D58D3"/>
    <w:rsid w:val="001D776C"/>
    <w:rsid w:val="001D7BCC"/>
    <w:rsid w:val="001E18FE"/>
    <w:rsid w:val="001F489A"/>
    <w:rsid w:val="001F70BC"/>
    <w:rsid w:val="001F7FBE"/>
    <w:rsid w:val="002016B1"/>
    <w:rsid w:val="00201875"/>
    <w:rsid w:val="00201AFD"/>
    <w:rsid w:val="00201FDC"/>
    <w:rsid w:val="002022D8"/>
    <w:rsid w:val="00206486"/>
    <w:rsid w:val="00206CC8"/>
    <w:rsid w:val="00211422"/>
    <w:rsid w:val="00212109"/>
    <w:rsid w:val="00224240"/>
    <w:rsid w:val="00226FA2"/>
    <w:rsid w:val="002326A0"/>
    <w:rsid w:val="0024134B"/>
    <w:rsid w:val="00251132"/>
    <w:rsid w:val="002535DF"/>
    <w:rsid w:val="002558EB"/>
    <w:rsid w:val="00255B43"/>
    <w:rsid w:val="00255BDC"/>
    <w:rsid w:val="00255BEA"/>
    <w:rsid w:val="00261403"/>
    <w:rsid w:val="00261F59"/>
    <w:rsid w:val="00262DCF"/>
    <w:rsid w:val="00265E33"/>
    <w:rsid w:val="002723FA"/>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150A"/>
    <w:rsid w:val="00300411"/>
    <w:rsid w:val="00300EE4"/>
    <w:rsid w:val="0030197F"/>
    <w:rsid w:val="0030223E"/>
    <w:rsid w:val="00303A1E"/>
    <w:rsid w:val="00303BBD"/>
    <w:rsid w:val="00311456"/>
    <w:rsid w:val="00313440"/>
    <w:rsid w:val="00314FCD"/>
    <w:rsid w:val="00323E6F"/>
    <w:rsid w:val="00324290"/>
    <w:rsid w:val="00331737"/>
    <w:rsid w:val="0033243D"/>
    <w:rsid w:val="0033652E"/>
    <w:rsid w:val="00340617"/>
    <w:rsid w:val="00340B13"/>
    <w:rsid w:val="00340CDB"/>
    <w:rsid w:val="003427C6"/>
    <w:rsid w:val="00343472"/>
    <w:rsid w:val="003455AA"/>
    <w:rsid w:val="00347634"/>
    <w:rsid w:val="00351E90"/>
    <w:rsid w:val="003576C9"/>
    <w:rsid w:val="00360206"/>
    <w:rsid w:val="003624EE"/>
    <w:rsid w:val="003632E1"/>
    <w:rsid w:val="00363CD3"/>
    <w:rsid w:val="003656A9"/>
    <w:rsid w:val="00366852"/>
    <w:rsid w:val="003706EF"/>
    <w:rsid w:val="00370BE4"/>
    <w:rsid w:val="00371D56"/>
    <w:rsid w:val="00372A04"/>
    <w:rsid w:val="003734B4"/>
    <w:rsid w:val="0037755D"/>
    <w:rsid w:val="00381F0E"/>
    <w:rsid w:val="0038549B"/>
    <w:rsid w:val="0038628A"/>
    <w:rsid w:val="0038634F"/>
    <w:rsid w:val="00386D75"/>
    <w:rsid w:val="00391C48"/>
    <w:rsid w:val="00393E95"/>
    <w:rsid w:val="00394337"/>
    <w:rsid w:val="003A34E1"/>
    <w:rsid w:val="003A437A"/>
    <w:rsid w:val="003A503E"/>
    <w:rsid w:val="003A6039"/>
    <w:rsid w:val="003B232A"/>
    <w:rsid w:val="003B47FA"/>
    <w:rsid w:val="003B6208"/>
    <w:rsid w:val="003B7F8F"/>
    <w:rsid w:val="003C0354"/>
    <w:rsid w:val="003C4172"/>
    <w:rsid w:val="003C437D"/>
    <w:rsid w:val="003C4456"/>
    <w:rsid w:val="003D3301"/>
    <w:rsid w:val="003D4641"/>
    <w:rsid w:val="003E004C"/>
    <w:rsid w:val="003E05B7"/>
    <w:rsid w:val="003E0C0A"/>
    <w:rsid w:val="003E6CFF"/>
    <w:rsid w:val="004010E3"/>
    <w:rsid w:val="004012E4"/>
    <w:rsid w:val="004055B8"/>
    <w:rsid w:val="0040709D"/>
    <w:rsid w:val="004122F9"/>
    <w:rsid w:val="004124D3"/>
    <w:rsid w:val="004139BA"/>
    <w:rsid w:val="00421CBC"/>
    <w:rsid w:val="0043008C"/>
    <w:rsid w:val="00430B91"/>
    <w:rsid w:val="004374EF"/>
    <w:rsid w:val="00440F61"/>
    <w:rsid w:val="004441CB"/>
    <w:rsid w:val="00450DB8"/>
    <w:rsid w:val="00451C14"/>
    <w:rsid w:val="00451D14"/>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139"/>
    <w:rsid w:val="00474CB3"/>
    <w:rsid w:val="00474ECD"/>
    <w:rsid w:val="004757B5"/>
    <w:rsid w:val="004816ED"/>
    <w:rsid w:val="0048309F"/>
    <w:rsid w:val="004834F0"/>
    <w:rsid w:val="00484C65"/>
    <w:rsid w:val="00487185"/>
    <w:rsid w:val="004873AE"/>
    <w:rsid w:val="00487718"/>
    <w:rsid w:val="00490ABE"/>
    <w:rsid w:val="004932A8"/>
    <w:rsid w:val="00493B34"/>
    <w:rsid w:val="00497E47"/>
    <w:rsid w:val="004A0368"/>
    <w:rsid w:val="004A2715"/>
    <w:rsid w:val="004A2894"/>
    <w:rsid w:val="004A2B41"/>
    <w:rsid w:val="004A3B3E"/>
    <w:rsid w:val="004B2226"/>
    <w:rsid w:val="004B6BED"/>
    <w:rsid w:val="004B77C2"/>
    <w:rsid w:val="004C0B3D"/>
    <w:rsid w:val="004C2B88"/>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27382"/>
    <w:rsid w:val="00533270"/>
    <w:rsid w:val="005365E7"/>
    <w:rsid w:val="00540146"/>
    <w:rsid w:val="00543C22"/>
    <w:rsid w:val="0054405B"/>
    <w:rsid w:val="0054567F"/>
    <w:rsid w:val="00546B44"/>
    <w:rsid w:val="00553291"/>
    <w:rsid w:val="0055401D"/>
    <w:rsid w:val="005546FF"/>
    <w:rsid w:val="00556B72"/>
    <w:rsid w:val="005605E4"/>
    <w:rsid w:val="00563D7B"/>
    <w:rsid w:val="00563E3B"/>
    <w:rsid w:val="005643C8"/>
    <w:rsid w:val="005673D1"/>
    <w:rsid w:val="00570F38"/>
    <w:rsid w:val="00573955"/>
    <w:rsid w:val="00574189"/>
    <w:rsid w:val="00580E33"/>
    <w:rsid w:val="00583225"/>
    <w:rsid w:val="0058724D"/>
    <w:rsid w:val="005913D3"/>
    <w:rsid w:val="00596593"/>
    <w:rsid w:val="00596A35"/>
    <w:rsid w:val="005979CD"/>
    <w:rsid w:val="005A12F0"/>
    <w:rsid w:val="005A2A92"/>
    <w:rsid w:val="005A5291"/>
    <w:rsid w:val="005A6FD1"/>
    <w:rsid w:val="005B08F1"/>
    <w:rsid w:val="005B2871"/>
    <w:rsid w:val="005B47BC"/>
    <w:rsid w:val="005C00EC"/>
    <w:rsid w:val="005C15C9"/>
    <w:rsid w:val="005C30E9"/>
    <w:rsid w:val="005C663B"/>
    <w:rsid w:val="005D1C38"/>
    <w:rsid w:val="005D1ED6"/>
    <w:rsid w:val="005D2B5C"/>
    <w:rsid w:val="005D767A"/>
    <w:rsid w:val="005E2628"/>
    <w:rsid w:val="005E5F66"/>
    <w:rsid w:val="005F46EC"/>
    <w:rsid w:val="005F49C9"/>
    <w:rsid w:val="005F71CE"/>
    <w:rsid w:val="005F7A68"/>
    <w:rsid w:val="00601980"/>
    <w:rsid w:val="00602BA3"/>
    <w:rsid w:val="0060332C"/>
    <w:rsid w:val="00604C5A"/>
    <w:rsid w:val="00607F1D"/>
    <w:rsid w:val="00612DE8"/>
    <w:rsid w:val="00613721"/>
    <w:rsid w:val="00615A83"/>
    <w:rsid w:val="00620EA0"/>
    <w:rsid w:val="00623E47"/>
    <w:rsid w:val="00624CD2"/>
    <w:rsid w:val="0062795C"/>
    <w:rsid w:val="00631A06"/>
    <w:rsid w:val="00633D28"/>
    <w:rsid w:val="00633F1B"/>
    <w:rsid w:val="00634D07"/>
    <w:rsid w:val="00635799"/>
    <w:rsid w:val="00636A77"/>
    <w:rsid w:val="0064051B"/>
    <w:rsid w:val="00645D2C"/>
    <w:rsid w:val="00646627"/>
    <w:rsid w:val="00650724"/>
    <w:rsid w:val="006517B5"/>
    <w:rsid w:val="00652076"/>
    <w:rsid w:val="00653DA3"/>
    <w:rsid w:val="00654D37"/>
    <w:rsid w:val="006621F0"/>
    <w:rsid w:val="006647E7"/>
    <w:rsid w:val="00666FD4"/>
    <w:rsid w:val="00667217"/>
    <w:rsid w:val="006702C6"/>
    <w:rsid w:val="00671224"/>
    <w:rsid w:val="006769E6"/>
    <w:rsid w:val="00676C63"/>
    <w:rsid w:val="00682333"/>
    <w:rsid w:val="006844CA"/>
    <w:rsid w:val="006871E0"/>
    <w:rsid w:val="00693B53"/>
    <w:rsid w:val="0069549A"/>
    <w:rsid w:val="00697377"/>
    <w:rsid w:val="00697819"/>
    <w:rsid w:val="006A147C"/>
    <w:rsid w:val="006A1F61"/>
    <w:rsid w:val="006A533C"/>
    <w:rsid w:val="006A567D"/>
    <w:rsid w:val="006A5E52"/>
    <w:rsid w:val="006A712D"/>
    <w:rsid w:val="006A7B71"/>
    <w:rsid w:val="006B20FD"/>
    <w:rsid w:val="006B3B2B"/>
    <w:rsid w:val="006C024E"/>
    <w:rsid w:val="006C7ED1"/>
    <w:rsid w:val="006D4827"/>
    <w:rsid w:val="006D75E1"/>
    <w:rsid w:val="006D7670"/>
    <w:rsid w:val="006E10F4"/>
    <w:rsid w:val="006E10FD"/>
    <w:rsid w:val="006E2996"/>
    <w:rsid w:val="006E2EEC"/>
    <w:rsid w:val="006E471E"/>
    <w:rsid w:val="006E4859"/>
    <w:rsid w:val="006F24E3"/>
    <w:rsid w:val="006F7E70"/>
    <w:rsid w:val="007065D3"/>
    <w:rsid w:val="007071B1"/>
    <w:rsid w:val="00707293"/>
    <w:rsid w:val="00707EC1"/>
    <w:rsid w:val="00710582"/>
    <w:rsid w:val="00714EE9"/>
    <w:rsid w:val="00716C97"/>
    <w:rsid w:val="007246B0"/>
    <w:rsid w:val="007258CB"/>
    <w:rsid w:val="00730E29"/>
    <w:rsid w:val="00732FF6"/>
    <w:rsid w:val="00735393"/>
    <w:rsid w:val="00735C37"/>
    <w:rsid w:val="00745E32"/>
    <w:rsid w:val="007466F7"/>
    <w:rsid w:val="007503E1"/>
    <w:rsid w:val="00757D89"/>
    <w:rsid w:val="0076194B"/>
    <w:rsid w:val="00763676"/>
    <w:rsid w:val="00772776"/>
    <w:rsid w:val="00776E56"/>
    <w:rsid w:val="00781619"/>
    <w:rsid w:val="0079146B"/>
    <w:rsid w:val="00791DD5"/>
    <w:rsid w:val="00796875"/>
    <w:rsid w:val="0079756E"/>
    <w:rsid w:val="007A1233"/>
    <w:rsid w:val="007A258F"/>
    <w:rsid w:val="007A3B3A"/>
    <w:rsid w:val="007A75AB"/>
    <w:rsid w:val="007B0BBA"/>
    <w:rsid w:val="007B5377"/>
    <w:rsid w:val="007C16F7"/>
    <w:rsid w:val="007D25DB"/>
    <w:rsid w:val="007D51E8"/>
    <w:rsid w:val="007D655B"/>
    <w:rsid w:val="007D762B"/>
    <w:rsid w:val="007D7744"/>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2751"/>
    <w:rsid w:val="00834DF7"/>
    <w:rsid w:val="00836F01"/>
    <w:rsid w:val="008406F5"/>
    <w:rsid w:val="00841692"/>
    <w:rsid w:val="00841F1E"/>
    <w:rsid w:val="00842203"/>
    <w:rsid w:val="0084430E"/>
    <w:rsid w:val="008460C6"/>
    <w:rsid w:val="00850E3E"/>
    <w:rsid w:val="00857BEB"/>
    <w:rsid w:val="00864432"/>
    <w:rsid w:val="008649A3"/>
    <w:rsid w:val="0086670A"/>
    <w:rsid w:val="00870BA1"/>
    <w:rsid w:val="00873CDE"/>
    <w:rsid w:val="00874421"/>
    <w:rsid w:val="00875997"/>
    <w:rsid w:val="0087796C"/>
    <w:rsid w:val="00880932"/>
    <w:rsid w:val="008825B5"/>
    <w:rsid w:val="00884A5A"/>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48DF"/>
    <w:rsid w:val="008F0401"/>
    <w:rsid w:val="008F04C1"/>
    <w:rsid w:val="008F2457"/>
    <w:rsid w:val="008F252A"/>
    <w:rsid w:val="008F6AFD"/>
    <w:rsid w:val="008F7645"/>
    <w:rsid w:val="00900D37"/>
    <w:rsid w:val="0090248F"/>
    <w:rsid w:val="00902F25"/>
    <w:rsid w:val="00902FF6"/>
    <w:rsid w:val="0090407E"/>
    <w:rsid w:val="00905334"/>
    <w:rsid w:val="00907ABB"/>
    <w:rsid w:val="00911307"/>
    <w:rsid w:val="00915110"/>
    <w:rsid w:val="009151B5"/>
    <w:rsid w:val="00916ADA"/>
    <w:rsid w:val="00916C64"/>
    <w:rsid w:val="00925107"/>
    <w:rsid w:val="00925421"/>
    <w:rsid w:val="009267EE"/>
    <w:rsid w:val="00927998"/>
    <w:rsid w:val="00932185"/>
    <w:rsid w:val="00932198"/>
    <w:rsid w:val="0093276C"/>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A7A"/>
    <w:rsid w:val="009650D5"/>
    <w:rsid w:val="0096535F"/>
    <w:rsid w:val="00965F35"/>
    <w:rsid w:val="00966500"/>
    <w:rsid w:val="009729A3"/>
    <w:rsid w:val="00977F1D"/>
    <w:rsid w:val="00980D3F"/>
    <w:rsid w:val="00980EE6"/>
    <w:rsid w:val="00982217"/>
    <w:rsid w:val="00984B39"/>
    <w:rsid w:val="00986A83"/>
    <w:rsid w:val="00990645"/>
    <w:rsid w:val="009A130B"/>
    <w:rsid w:val="009A2639"/>
    <w:rsid w:val="009A397F"/>
    <w:rsid w:val="009A3981"/>
    <w:rsid w:val="009B0D45"/>
    <w:rsid w:val="009B1FEE"/>
    <w:rsid w:val="009B4F83"/>
    <w:rsid w:val="009B6983"/>
    <w:rsid w:val="009C0D79"/>
    <w:rsid w:val="009C5450"/>
    <w:rsid w:val="009C5716"/>
    <w:rsid w:val="009D316A"/>
    <w:rsid w:val="009D3527"/>
    <w:rsid w:val="009D5368"/>
    <w:rsid w:val="009D54DF"/>
    <w:rsid w:val="009E56AC"/>
    <w:rsid w:val="009E56AF"/>
    <w:rsid w:val="009E5E22"/>
    <w:rsid w:val="009E6693"/>
    <w:rsid w:val="009E678D"/>
    <w:rsid w:val="009F28E2"/>
    <w:rsid w:val="009F4BDF"/>
    <w:rsid w:val="009F60BA"/>
    <w:rsid w:val="009F7F44"/>
    <w:rsid w:val="00A01B8D"/>
    <w:rsid w:val="00A034AE"/>
    <w:rsid w:val="00A035F5"/>
    <w:rsid w:val="00A0666D"/>
    <w:rsid w:val="00A11F34"/>
    <w:rsid w:val="00A1350A"/>
    <w:rsid w:val="00A231A4"/>
    <w:rsid w:val="00A30C99"/>
    <w:rsid w:val="00A310DA"/>
    <w:rsid w:val="00A32FCB"/>
    <w:rsid w:val="00A3561C"/>
    <w:rsid w:val="00A400BC"/>
    <w:rsid w:val="00A40701"/>
    <w:rsid w:val="00A42169"/>
    <w:rsid w:val="00A424F1"/>
    <w:rsid w:val="00A426B2"/>
    <w:rsid w:val="00A45EE8"/>
    <w:rsid w:val="00A46073"/>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5093"/>
    <w:rsid w:val="00A868FB"/>
    <w:rsid w:val="00A915ED"/>
    <w:rsid w:val="00A91CF2"/>
    <w:rsid w:val="00A93BA4"/>
    <w:rsid w:val="00A9416E"/>
    <w:rsid w:val="00A9487A"/>
    <w:rsid w:val="00AA493D"/>
    <w:rsid w:val="00AB4807"/>
    <w:rsid w:val="00AB4813"/>
    <w:rsid w:val="00AC0052"/>
    <w:rsid w:val="00AC04D6"/>
    <w:rsid w:val="00AD0685"/>
    <w:rsid w:val="00AD09FE"/>
    <w:rsid w:val="00AD38C1"/>
    <w:rsid w:val="00AD5A78"/>
    <w:rsid w:val="00AE1517"/>
    <w:rsid w:val="00AE4078"/>
    <w:rsid w:val="00AE4230"/>
    <w:rsid w:val="00AE69D7"/>
    <w:rsid w:val="00AE71AA"/>
    <w:rsid w:val="00AF1374"/>
    <w:rsid w:val="00AF1E8A"/>
    <w:rsid w:val="00AF2DE8"/>
    <w:rsid w:val="00AF3E68"/>
    <w:rsid w:val="00AF5947"/>
    <w:rsid w:val="00AF692A"/>
    <w:rsid w:val="00AF6D69"/>
    <w:rsid w:val="00AF7626"/>
    <w:rsid w:val="00B03D08"/>
    <w:rsid w:val="00B05BF7"/>
    <w:rsid w:val="00B079F6"/>
    <w:rsid w:val="00B1094A"/>
    <w:rsid w:val="00B129D1"/>
    <w:rsid w:val="00B12F61"/>
    <w:rsid w:val="00B14CBC"/>
    <w:rsid w:val="00B1760D"/>
    <w:rsid w:val="00B17FF0"/>
    <w:rsid w:val="00B2220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6701B"/>
    <w:rsid w:val="00B70245"/>
    <w:rsid w:val="00B703C2"/>
    <w:rsid w:val="00B74E41"/>
    <w:rsid w:val="00B75BDF"/>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3B20"/>
    <w:rsid w:val="00BE3E05"/>
    <w:rsid w:val="00BE42F3"/>
    <w:rsid w:val="00BE551C"/>
    <w:rsid w:val="00BF6ECD"/>
    <w:rsid w:val="00BF790B"/>
    <w:rsid w:val="00C01E67"/>
    <w:rsid w:val="00C05302"/>
    <w:rsid w:val="00C06B6B"/>
    <w:rsid w:val="00C06F37"/>
    <w:rsid w:val="00C0799A"/>
    <w:rsid w:val="00C13438"/>
    <w:rsid w:val="00C15A32"/>
    <w:rsid w:val="00C170FF"/>
    <w:rsid w:val="00C173E1"/>
    <w:rsid w:val="00C2019E"/>
    <w:rsid w:val="00C223A2"/>
    <w:rsid w:val="00C27AEF"/>
    <w:rsid w:val="00C27CD9"/>
    <w:rsid w:val="00C3110E"/>
    <w:rsid w:val="00C3466C"/>
    <w:rsid w:val="00C355FF"/>
    <w:rsid w:val="00C41A64"/>
    <w:rsid w:val="00C45702"/>
    <w:rsid w:val="00C47122"/>
    <w:rsid w:val="00C474BB"/>
    <w:rsid w:val="00C47959"/>
    <w:rsid w:val="00C47CEA"/>
    <w:rsid w:val="00C515E0"/>
    <w:rsid w:val="00C531A3"/>
    <w:rsid w:val="00C57F24"/>
    <w:rsid w:val="00C6141C"/>
    <w:rsid w:val="00C63EA6"/>
    <w:rsid w:val="00C6492F"/>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16EF"/>
    <w:rsid w:val="00CF53EE"/>
    <w:rsid w:val="00CF7D4E"/>
    <w:rsid w:val="00D01E5B"/>
    <w:rsid w:val="00D02378"/>
    <w:rsid w:val="00D02BE9"/>
    <w:rsid w:val="00D101DD"/>
    <w:rsid w:val="00D14423"/>
    <w:rsid w:val="00D15F27"/>
    <w:rsid w:val="00D17394"/>
    <w:rsid w:val="00D17B7F"/>
    <w:rsid w:val="00D21541"/>
    <w:rsid w:val="00D23FFF"/>
    <w:rsid w:val="00D24A4E"/>
    <w:rsid w:val="00D2778A"/>
    <w:rsid w:val="00D31043"/>
    <w:rsid w:val="00D32077"/>
    <w:rsid w:val="00D324C0"/>
    <w:rsid w:val="00D34A13"/>
    <w:rsid w:val="00D3640D"/>
    <w:rsid w:val="00D42AE0"/>
    <w:rsid w:val="00D43F4A"/>
    <w:rsid w:val="00D44456"/>
    <w:rsid w:val="00D45330"/>
    <w:rsid w:val="00D45705"/>
    <w:rsid w:val="00D45A48"/>
    <w:rsid w:val="00D45DB8"/>
    <w:rsid w:val="00D45FAE"/>
    <w:rsid w:val="00D4794E"/>
    <w:rsid w:val="00D505CD"/>
    <w:rsid w:val="00D50821"/>
    <w:rsid w:val="00D52D25"/>
    <w:rsid w:val="00D65A57"/>
    <w:rsid w:val="00D661C4"/>
    <w:rsid w:val="00D66306"/>
    <w:rsid w:val="00D66B18"/>
    <w:rsid w:val="00D726DB"/>
    <w:rsid w:val="00D73164"/>
    <w:rsid w:val="00D77A8E"/>
    <w:rsid w:val="00D77E53"/>
    <w:rsid w:val="00D8135F"/>
    <w:rsid w:val="00D81DD5"/>
    <w:rsid w:val="00D84E0A"/>
    <w:rsid w:val="00D87BB8"/>
    <w:rsid w:val="00D90BD9"/>
    <w:rsid w:val="00D932C5"/>
    <w:rsid w:val="00D939A7"/>
    <w:rsid w:val="00D9581C"/>
    <w:rsid w:val="00D95DCB"/>
    <w:rsid w:val="00D96228"/>
    <w:rsid w:val="00DA5459"/>
    <w:rsid w:val="00DB357A"/>
    <w:rsid w:val="00DB4233"/>
    <w:rsid w:val="00DB5097"/>
    <w:rsid w:val="00DC4F7C"/>
    <w:rsid w:val="00DC7134"/>
    <w:rsid w:val="00DC74F2"/>
    <w:rsid w:val="00DC7C2C"/>
    <w:rsid w:val="00DD2256"/>
    <w:rsid w:val="00DD4B55"/>
    <w:rsid w:val="00DD5871"/>
    <w:rsid w:val="00DE0EE0"/>
    <w:rsid w:val="00DE2F66"/>
    <w:rsid w:val="00DE4173"/>
    <w:rsid w:val="00DE4592"/>
    <w:rsid w:val="00DF6125"/>
    <w:rsid w:val="00DF74F0"/>
    <w:rsid w:val="00E0088E"/>
    <w:rsid w:val="00E07404"/>
    <w:rsid w:val="00E13E05"/>
    <w:rsid w:val="00E15784"/>
    <w:rsid w:val="00E16734"/>
    <w:rsid w:val="00E179BE"/>
    <w:rsid w:val="00E20401"/>
    <w:rsid w:val="00E229E0"/>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4246"/>
    <w:rsid w:val="00E64484"/>
    <w:rsid w:val="00E64908"/>
    <w:rsid w:val="00E7043E"/>
    <w:rsid w:val="00E747D9"/>
    <w:rsid w:val="00E75D5D"/>
    <w:rsid w:val="00E766CA"/>
    <w:rsid w:val="00E81F85"/>
    <w:rsid w:val="00E8413D"/>
    <w:rsid w:val="00E84C2A"/>
    <w:rsid w:val="00E858B1"/>
    <w:rsid w:val="00E86C75"/>
    <w:rsid w:val="00E90CA1"/>
    <w:rsid w:val="00E91D25"/>
    <w:rsid w:val="00E9575A"/>
    <w:rsid w:val="00E95F4D"/>
    <w:rsid w:val="00E97067"/>
    <w:rsid w:val="00EA6E8E"/>
    <w:rsid w:val="00EA7978"/>
    <w:rsid w:val="00EA7D19"/>
    <w:rsid w:val="00EB6F03"/>
    <w:rsid w:val="00EB7F70"/>
    <w:rsid w:val="00EC4C2A"/>
    <w:rsid w:val="00EC6764"/>
    <w:rsid w:val="00EC726F"/>
    <w:rsid w:val="00EC7743"/>
    <w:rsid w:val="00EC7B8C"/>
    <w:rsid w:val="00ED055B"/>
    <w:rsid w:val="00ED2540"/>
    <w:rsid w:val="00ED48A6"/>
    <w:rsid w:val="00ED521A"/>
    <w:rsid w:val="00ED64F6"/>
    <w:rsid w:val="00EE1F48"/>
    <w:rsid w:val="00EE3C5A"/>
    <w:rsid w:val="00EE4E0F"/>
    <w:rsid w:val="00EE504D"/>
    <w:rsid w:val="00EE75E3"/>
    <w:rsid w:val="00EE7777"/>
    <w:rsid w:val="00EE7BF0"/>
    <w:rsid w:val="00EF0C86"/>
    <w:rsid w:val="00EF2D7A"/>
    <w:rsid w:val="00EF4619"/>
    <w:rsid w:val="00EF586D"/>
    <w:rsid w:val="00F00B9A"/>
    <w:rsid w:val="00F0246E"/>
    <w:rsid w:val="00F026DB"/>
    <w:rsid w:val="00F03241"/>
    <w:rsid w:val="00F04133"/>
    <w:rsid w:val="00F12233"/>
    <w:rsid w:val="00F12CE1"/>
    <w:rsid w:val="00F14096"/>
    <w:rsid w:val="00F14820"/>
    <w:rsid w:val="00F30DED"/>
    <w:rsid w:val="00F31DB2"/>
    <w:rsid w:val="00F36C05"/>
    <w:rsid w:val="00F37720"/>
    <w:rsid w:val="00F4046D"/>
    <w:rsid w:val="00F4063B"/>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2DA"/>
    <w:rsid w:val="00F83712"/>
    <w:rsid w:val="00F86BEC"/>
    <w:rsid w:val="00F9447B"/>
    <w:rsid w:val="00F944E0"/>
    <w:rsid w:val="00F95C39"/>
    <w:rsid w:val="00FA132A"/>
    <w:rsid w:val="00FA1FC3"/>
    <w:rsid w:val="00FA3A3B"/>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0AA7"/>
    <w:rsid w:val="00FE2208"/>
    <w:rsid w:val="00FE2769"/>
    <w:rsid w:val="00FE2ED0"/>
    <w:rsid w:val="00FE3038"/>
    <w:rsid w:val="00FE3C8C"/>
    <w:rsid w:val="00FE430B"/>
    <w:rsid w:val="00FE46AF"/>
    <w:rsid w:val="00FE73C3"/>
    <w:rsid w:val="00FE74AA"/>
    <w:rsid w:val="00FF1F94"/>
    <w:rsid w:val="00FF2B49"/>
    <w:rsid w:val="00FF3001"/>
    <w:rsid w:val="00FF5582"/>
    <w:rsid w:val="00FF67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913D3"/>
    <w:rPr>
      <w:color w:val="800080"/>
      <w:u w:val="single"/>
    </w:rPr>
  </w:style>
  <w:style w:type="paragraph" w:customStyle="1" w:styleId="captiontarget">
    <w:name w:val="caption_target"/>
    <w:basedOn w:val="Normal"/>
    <w:rsid w:val="005913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object">
    <w:name w:val="caption_object"/>
    <w:basedOn w:val="Normal"/>
    <w:rsid w:val="005913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formula">
    <w:name w:val="inline-formula"/>
    <w:basedOn w:val="DefaultParagraphFont"/>
    <w:rsid w:val="005913D3"/>
  </w:style>
  <w:style w:type="character" w:customStyle="1" w:styleId="equation">
    <w:name w:val="equation"/>
    <w:basedOn w:val="DefaultParagraphFont"/>
    <w:rsid w:val="005913D3"/>
  </w:style>
  <w:style w:type="character" w:customStyle="1" w:styleId="note">
    <w:name w:val="note"/>
    <w:basedOn w:val="DefaultParagraphFont"/>
    <w:rsid w:val="005913D3"/>
  </w:style>
  <w:style w:type="character" w:customStyle="1" w:styleId="fs-file-logo-controls-separator">
    <w:name w:val="fs-file-logo-controls-separator"/>
    <w:basedOn w:val="DefaultParagraphFont"/>
    <w:rsid w:val="005913D3"/>
  </w:style>
  <w:style w:type="character" w:customStyle="1" w:styleId="fs-file-controls-misc-separator">
    <w:name w:val="fs-file-controls-misc-separator"/>
    <w:basedOn w:val="DefaultParagraphFont"/>
    <w:rsid w:val="005913D3"/>
  </w:style>
  <w:style w:type="character" w:customStyle="1" w:styleId="fs-button-text">
    <w:name w:val="fs-button-text"/>
    <w:basedOn w:val="DefaultParagraphFont"/>
    <w:rsid w:val="005913D3"/>
  </w:style>
  <w:style w:type="paragraph" w:customStyle="1" w:styleId="sidoi">
    <w:name w:val="sidoi"/>
    <w:basedOn w:val="Normal"/>
    <w:rsid w:val="005913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sidoi">
    <w:name w:val="postsidoi"/>
    <w:basedOn w:val="Normal"/>
    <w:rsid w:val="005913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rder">
    <w:name w:val="order"/>
    <w:basedOn w:val="DefaultParagraphFont"/>
    <w:rsid w:val="005913D3"/>
  </w:style>
  <w:style w:type="character" w:styleId="PlaceholderText">
    <w:name w:val="Placeholder Text"/>
    <w:basedOn w:val="DefaultParagraphFont"/>
    <w:uiPriority w:val="99"/>
    <w:semiHidden/>
    <w:rsid w:val="003E00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594636334">
      <w:bodyDiv w:val="1"/>
      <w:marLeft w:val="0"/>
      <w:marRight w:val="0"/>
      <w:marTop w:val="0"/>
      <w:marBottom w:val="0"/>
      <w:divBdr>
        <w:top w:val="none" w:sz="0" w:space="0" w:color="auto"/>
        <w:left w:val="none" w:sz="0" w:space="0" w:color="auto"/>
        <w:bottom w:val="none" w:sz="0" w:space="0" w:color="auto"/>
        <w:right w:val="none" w:sz="0" w:space="0" w:color="auto"/>
      </w:divBdr>
    </w:div>
    <w:div w:id="721027727">
      <w:bodyDiv w:val="1"/>
      <w:marLeft w:val="0"/>
      <w:marRight w:val="0"/>
      <w:marTop w:val="0"/>
      <w:marBottom w:val="0"/>
      <w:divBdr>
        <w:top w:val="none" w:sz="0" w:space="0" w:color="auto"/>
        <w:left w:val="none" w:sz="0" w:space="0" w:color="auto"/>
        <w:bottom w:val="none" w:sz="0" w:space="0" w:color="auto"/>
        <w:right w:val="none" w:sz="0" w:space="0" w:color="auto"/>
      </w:divBdr>
      <w:divsChild>
        <w:div w:id="516894143">
          <w:marLeft w:val="0"/>
          <w:marRight w:val="0"/>
          <w:marTop w:val="0"/>
          <w:marBottom w:val="0"/>
          <w:divBdr>
            <w:top w:val="none" w:sz="0" w:space="0" w:color="auto"/>
            <w:left w:val="none" w:sz="0" w:space="0" w:color="auto"/>
            <w:bottom w:val="none" w:sz="0" w:space="0" w:color="auto"/>
            <w:right w:val="none" w:sz="0" w:space="0" w:color="auto"/>
          </w:divBdr>
        </w:div>
        <w:div w:id="153107713">
          <w:marLeft w:val="0"/>
          <w:marRight w:val="0"/>
          <w:marTop w:val="0"/>
          <w:marBottom w:val="0"/>
          <w:divBdr>
            <w:top w:val="none" w:sz="0" w:space="0" w:color="auto"/>
            <w:left w:val="none" w:sz="0" w:space="0" w:color="auto"/>
            <w:bottom w:val="none" w:sz="0" w:space="0" w:color="auto"/>
            <w:right w:val="none" w:sz="0" w:space="0" w:color="auto"/>
          </w:divBdr>
          <w:divsChild>
            <w:div w:id="187722485">
              <w:marLeft w:val="0"/>
              <w:marRight w:val="0"/>
              <w:marTop w:val="270"/>
              <w:marBottom w:val="270"/>
              <w:divBdr>
                <w:top w:val="none" w:sz="0" w:space="0" w:color="auto"/>
                <w:left w:val="none" w:sz="0" w:space="0" w:color="auto"/>
                <w:bottom w:val="none" w:sz="0" w:space="0" w:color="auto"/>
                <w:right w:val="none" w:sz="0" w:space="0" w:color="auto"/>
              </w:divBdr>
            </w:div>
            <w:div w:id="1619868604">
              <w:marLeft w:val="0"/>
              <w:marRight w:val="0"/>
              <w:marTop w:val="270"/>
              <w:marBottom w:val="270"/>
              <w:divBdr>
                <w:top w:val="none" w:sz="0" w:space="0" w:color="auto"/>
                <w:left w:val="none" w:sz="0" w:space="0" w:color="auto"/>
                <w:bottom w:val="none" w:sz="0" w:space="0" w:color="auto"/>
                <w:right w:val="none" w:sz="0" w:space="0" w:color="auto"/>
              </w:divBdr>
              <w:divsChild>
                <w:div w:id="1409616352">
                  <w:marLeft w:val="0"/>
                  <w:marRight w:val="0"/>
                  <w:marTop w:val="270"/>
                  <w:marBottom w:val="270"/>
                  <w:divBdr>
                    <w:top w:val="none" w:sz="0" w:space="0" w:color="auto"/>
                    <w:left w:val="none" w:sz="0" w:space="0" w:color="auto"/>
                    <w:bottom w:val="none" w:sz="0" w:space="0" w:color="auto"/>
                    <w:right w:val="none" w:sz="0" w:space="0" w:color="auto"/>
                  </w:divBdr>
                </w:div>
                <w:div w:id="1556814932">
                  <w:marLeft w:val="0"/>
                  <w:marRight w:val="0"/>
                  <w:marTop w:val="270"/>
                  <w:marBottom w:val="270"/>
                  <w:divBdr>
                    <w:top w:val="none" w:sz="0" w:space="0" w:color="auto"/>
                    <w:left w:val="none" w:sz="0" w:space="0" w:color="auto"/>
                    <w:bottom w:val="none" w:sz="0" w:space="0" w:color="auto"/>
                    <w:right w:val="none" w:sz="0" w:space="0" w:color="auto"/>
                  </w:divBdr>
                </w:div>
                <w:div w:id="1458111034">
                  <w:marLeft w:val="0"/>
                  <w:marRight w:val="0"/>
                  <w:marTop w:val="270"/>
                  <w:marBottom w:val="270"/>
                  <w:divBdr>
                    <w:top w:val="none" w:sz="0" w:space="0" w:color="auto"/>
                    <w:left w:val="none" w:sz="0" w:space="0" w:color="auto"/>
                    <w:bottom w:val="none" w:sz="0" w:space="0" w:color="auto"/>
                    <w:right w:val="none" w:sz="0" w:space="0" w:color="auto"/>
                  </w:divBdr>
                </w:div>
              </w:divsChild>
            </w:div>
            <w:div w:id="98598878">
              <w:marLeft w:val="0"/>
              <w:marRight w:val="0"/>
              <w:marTop w:val="270"/>
              <w:marBottom w:val="270"/>
              <w:divBdr>
                <w:top w:val="none" w:sz="0" w:space="0" w:color="auto"/>
                <w:left w:val="none" w:sz="0" w:space="0" w:color="auto"/>
                <w:bottom w:val="none" w:sz="0" w:space="0" w:color="auto"/>
                <w:right w:val="none" w:sz="0" w:space="0" w:color="auto"/>
              </w:divBdr>
              <w:divsChild>
                <w:div w:id="1164205790">
                  <w:marLeft w:val="0"/>
                  <w:marRight w:val="0"/>
                  <w:marTop w:val="270"/>
                  <w:marBottom w:val="270"/>
                  <w:divBdr>
                    <w:top w:val="none" w:sz="0" w:space="0" w:color="auto"/>
                    <w:left w:val="none" w:sz="0" w:space="0" w:color="auto"/>
                    <w:bottom w:val="none" w:sz="0" w:space="0" w:color="auto"/>
                    <w:right w:val="none" w:sz="0" w:space="0" w:color="auto"/>
                  </w:divBdr>
                  <w:divsChild>
                    <w:div w:id="715741489">
                      <w:marLeft w:val="0"/>
                      <w:marRight w:val="0"/>
                      <w:marTop w:val="0"/>
                      <w:marBottom w:val="0"/>
                      <w:divBdr>
                        <w:top w:val="none" w:sz="0" w:space="0" w:color="auto"/>
                        <w:left w:val="none" w:sz="0" w:space="0" w:color="auto"/>
                        <w:bottom w:val="none" w:sz="0" w:space="0" w:color="auto"/>
                        <w:right w:val="none" w:sz="0" w:space="0" w:color="auto"/>
                      </w:divBdr>
                    </w:div>
                    <w:div w:id="690302288">
                      <w:marLeft w:val="0"/>
                      <w:marRight w:val="0"/>
                      <w:marTop w:val="0"/>
                      <w:marBottom w:val="0"/>
                      <w:divBdr>
                        <w:top w:val="none" w:sz="0" w:space="0" w:color="auto"/>
                        <w:left w:val="none" w:sz="0" w:space="0" w:color="auto"/>
                        <w:bottom w:val="none" w:sz="0" w:space="0" w:color="auto"/>
                        <w:right w:val="none" w:sz="0" w:space="0" w:color="auto"/>
                      </w:divBdr>
                      <w:divsChild>
                        <w:div w:id="43063967">
                          <w:marLeft w:val="0"/>
                          <w:marRight w:val="0"/>
                          <w:marTop w:val="0"/>
                          <w:marBottom w:val="0"/>
                          <w:divBdr>
                            <w:top w:val="none" w:sz="0" w:space="0" w:color="auto"/>
                            <w:left w:val="none" w:sz="0" w:space="0" w:color="auto"/>
                            <w:bottom w:val="none" w:sz="0" w:space="0" w:color="auto"/>
                            <w:right w:val="none" w:sz="0" w:space="0" w:color="auto"/>
                          </w:divBdr>
                        </w:div>
                        <w:div w:id="1580361643">
                          <w:marLeft w:val="0"/>
                          <w:marRight w:val="0"/>
                          <w:marTop w:val="0"/>
                          <w:marBottom w:val="0"/>
                          <w:divBdr>
                            <w:top w:val="none" w:sz="0" w:space="0" w:color="auto"/>
                            <w:left w:val="none" w:sz="0" w:space="0" w:color="auto"/>
                            <w:bottom w:val="none" w:sz="0" w:space="0" w:color="auto"/>
                            <w:right w:val="none" w:sz="0" w:space="0" w:color="auto"/>
                          </w:divBdr>
                        </w:div>
                        <w:div w:id="994066007">
                          <w:marLeft w:val="0"/>
                          <w:marRight w:val="0"/>
                          <w:marTop w:val="0"/>
                          <w:marBottom w:val="0"/>
                          <w:divBdr>
                            <w:top w:val="none" w:sz="0" w:space="0" w:color="auto"/>
                            <w:left w:val="none" w:sz="0" w:space="0" w:color="auto"/>
                            <w:bottom w:val="none" w:sz="0" w:space="0" w:color="auto"/>
                            <w:right w:val="none" w:sz="0" w:space="0" w:color="auto"/>
                          </w:divBdr>
                        </w:div>
                      </w:divsChild>
                    </w:div>
                    <w:div w:id="1850364178">
                      <w:marLeft w:val="0"/>
                      <w:marRight w:val="0"/>
                      <w:marTop w:val="0"/>
                      <w:marBottom w:val="0"/>
                      <w:divBdr>
                        <w:top w:val="none" w:sz="0" w:space="0" w:color="auto"/>
                        <w:left w:val="none" w:sz="0" w:space="0" w:color="auto"/>
                        <w:bottom w:val="none" w:sz="0" w:space="0" w:color="auto"/>
                        <w:right w:val="none" w:sz="0" w:space="0" w:color="auto"/>
                      </w:divBdr>
                    </w:div>
                  </w:divsChild>
                </w:div>
                <w:div w:id="117724019">
                  <w:marLeft w:val="0"/>
                  <w:marRight w:val="0"/>
                  <w:marTop w:val="270"/>
                  <w:marBottom w:val="270"/>
                  <w:divBdr>
                    <w:top w:val="none" w:sz="0" w:space="0" w:color="auto"/>
                    <w:left w:val="none" w:sz="0" w:space="0" w:color="auto"/>
                    <w:bottom w:val="none" w:sz="0" w:space="0" w:color="auto"/>
                    <w:right w:val="none" w:sz="0" w:space="0" w:color="auto"/>
                  </w:divBdr>
                </w:div>
                <w:div w:id="2146460591">
                  <w:marLeft w:val="0"/>
                  <w:marRight w:val="0"/>
                  <w:marTop w:val="270"/>
                  <w:marBottom w:val="270"/>
                  <w:divBdr>
                    <w:top w:val="none" w:sz="0" w:space="0" w:color="auto"/>
                    <w:left w:val="none" w:sz="0" w:space="0" w:color="auto"/>
                    <w:bottom w:val="none" w:sz="0" w:space="0" w:color="auto"/>
                    <w:right w:val="none" w:sz="0" w:space="0" w:color="auto"/>
                  </w:divBdr>
                </w:div>
                <w:div w:id="142044831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231884244">
          <w:marLeft w:val="0"/>
          <w:marRight w:val="0"/>
          <w:marTop w:val="0"/>
          <w:marBottom w:val="0"/>
          <w:divBdr>
            <w:top w:val="none" w:sz="0" w:space="0" w:color="auto"/>
            <w:left w:val="none" w:sz="0" w:space="0" w:color="auto"/>
            <w:bottom w:val="none" w:sz="0" w:space="0" w:color="auto"/>
            <w:right w:val="none" w:sz="0" w:space="0" w:color="auto"/>
          </w:divBdr>
          <w:divsChild>
            <w:div w:id="772823754">
              <w:marLeft w:val="0"/>
              <w:marRight w:val="0"/>
              <w:marTop w:val="270"/>
              <w:marBottom w:val="270"/>
              <w:divBdr>
                <w:top w:val="none" w:sz="0" w:space="0" w:color="auto"/>
                <w:left w:val="none" w:sz="0" w:space="0" w:color="auto"/>
                <w:bottom w:val="none" w:sz="0" w:space="0" w:color="auto"/>
                <w:right w:val="none" w:sz="0" w:space="0" w:color="auto"/>
              </w:divBdr>
              <w:divsChild>
                <w:div w:id="135534271">
                  <w:marLeft w:val="0"/>
                  <w:marRight w:val="0"/>
                  <w:marTop w:val="270"/>
                  <w:marBottom w:val="270"/>
                  <w:divBdr>
                    <w:top w:val="none" w:sz="0" w:space="0" w:color="auto"/>
                    <w:left w:val="none" w:sz="0" w:space="0" w:color="auto"/>
                    <w:bottom w:val="none" w:sz="0" w:space="0" w:color="auto"/>
                    <w:right w:val="none" w:sz="0" w:space="0" w:color="auto"/>
                  </w:divBdr>
                  <w:divsChild>
                    <w:div w:id="1509369624">
                      <w:marLeft w:val="0"/>
                      <w:marRight w:val="0"/>
                      <w:marTop w:val="0"/>
                      <w:marBottom w:val="0"/>
                      <w:divBdr>
                        <w:top w:val="none" w:sz="0" w:space="0" w:color="auto"/>
                        <w:left w:val="none" w:sz="0" w:space="0" w:color="auto"/>
                        <w:bottom w:val="none" w:sz="0" w:space="0" w:color="auto"/>
                        <w:right w:val="none" w:sz="0" w:space="0" w:color="auto"/>
                      </w:divBdr>
                    </w:div>
                    <w:div w:id="565266771">
                      <w:marLeft w:val="0"/>
                      <w:marRight w:val="0"/>
                      <w:marTop w:val="0"/>
                      <w:marBottom w:val="0"/>
                      <w:divBdr>
                        <w:top w:val="none" w:sz="0" w:space="0" w:color="auto"/>
                        <w:left w:val="none" w:sz="0" w:space="0" w:color="auto"/>
                        <w:bottom w:val="none" w:sz="0" w:space="0" w:color="auto"/>
                        <w:right w:val="none" w:sz="0" w:space="0" w:color="auto"/>
                      </w:divBdr>
                      <w:divsChild>
                        <w:div w:id="305401076">
                          <w:marLeft w:val="0"/>
                          <w:marRight w:val="0"/>
                          <w:marTop w:val="0"/>
                          <w:marBottom w:val="0"/>
                          <w:divBdr>
                            <w:top w:val="none" w:sz="0" w:space="0" w:color="auto"/>
                            <w:left w:val="none" w:sz="0" w:space="0" w:color="auto"/>
                            <w:bottom w:val="none" w:sz="0" w:space="0" w:color="auto"/>
                            <w:right w:val="none" w:sz="0" w:space="0" w:color="auto"/>
                          </w:divBdr>
                        </w:div>
                        <w:div w:id="1957709151">
                          <w:marLeft w:val="0"/>
                          <w:marRight w:val="0"/>
                          <w:marTop w:val="0"/>
                          <w:marBottom w:val="0"/>
                          <w:divBdr>
                            <w:top w:val="none" w:sz="0" w:space="0" w:color="auto"/>
                            <w:left w:val="none" w:sz="0" w:space="0" w:color="auto"/>
                            <w:bottom w:val="none" w:sz="0" w:space="0" w:color="auto"/>
                            <w:right w:val="none" w:sz="0" w:space="0" w:color="auto"/>
                          </w:divBdr>
                        </w:div>
                        <w:div w:id="1740206082">
                          <w:marLeft w:val="0"/>
                          <w:marRight w:val="0"/>
                          <w:marTop w:val="0"/>
                          <w:marBottom w:val="0"/>
                          <w:divBdr>
                            <w:top w:val="none" w:sz="0" w:space="0" w:color="auto"/>
                            <w:left w:val="none" w:sz="0" w:space="0" w:color="auto"/>
                            <w:bottom w:val="none" w:sz="0" w:space="0" w:color="auto"/>
                            <w:right w:val="none" w:sz="0" w:space="0" w:color="auto"/>
                          </w:divBdr>
                        </w:div>
                      </w:divsChild>
                    </w:div>
                    <w:div w:id="167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73464">
              <w:marLeft w:val="0"/>
              <w:marRight w:val="0"/>
              <w:marTop w:val="270"/>
              <w:marBottom w:val="270"/>
              <w:divBdr>
                <w:top w:val="none" w:sz="0" w:space="0" w:color="auto"/>
                <w:left w:val="none" w:sz="0" w:space="0" w:color="auto"/>
                <w:bottom w:val="none" w:sz="0" w:space="0" w:color="auto"/>
                <w:right w:val="none" w:sz="0" w:space="0" w:color="auto"/>
              </w:divBdr>
              <w:divsChild>
                <w:div w:id="780496928">
                  <w:marLeft w:val="0"/>
                  <w:marRight w:val="0"/>
                  <w:marTop w:val="270"/>
                  <w:marBottom w:val="270"/>
                  <w:divBdr>
                    <w:top w:val="none" w:sz="0" w:space="0" w:color="auto"/>
                    <w:left w:val="none" w:sz="0" w:space="0" w:color="auto"/>
                    <w:bottom w:val="none" w:sz="0" w:space="0" w:color="auto"/>
                    <w:right w:val="none" w:sz="0" w:space="0" w:color="auto"/>
                  </w:divBdr>
                  <w:divsChild>
                    <w:div w:id="584385844">
                      <w:marLeft w:val="0"/>
                      <w:marRight w:val="0"/>
                      <w:marTop w:val="0"/>
                      <w:marBottom w:val="0"/>
                      <w:divBdr>
                        <w:top w:val="none" w:sz="0" w:space="0" w:color="auto"/>
                        <w:left w:val="none" w:sz="0" w:space="0" w:color="auto"/>
                        <w:bottom w:val="none" w:sz="0" w:space="0" w:color="auto"/>
                        <w:right w:val="none" w:sz="0" w:space="0" w:color="auto"/>
                      </w:divBdr>
                    </w:div>
                    <w:div w:id="1865896927">
                      <w:marLeft w:val="0"/>
                      <w:marRight w:val="0"/>
                      <w:marTop w:val="0"/>
                      <w:marBottom w:val="0"/>
                      <w:divBdr>
                        <w:top w:val="none" w:sz="0" w:space="0" w:color="auto"/>
                        <w:left w:val="none" w:sz="0" w:space="0" w:color="auto"/>
                        <w:bottom w:val="none" w:sz="0" w:space="0" w:color="auto"/>
                        <w:right w:val="none" w:sz="0" w:space="0" w:color="auto"/>
                      </w:divBdr>
                      <w:divsChild>
                        <w:div w:id="1183130476">
                          <w:marLeft w:val="0"/>
                          <w:marRight w:val="0"/>
                          <w:marTop w:val="0"/>
                          <w:marBottom w:val="0"/>
                          <w:divBdr>
                            <w:top w:val="none" w:sz="0" w:space="0" w:color="auto"/>
                            <w:left w:val="none" w:sz="0" w:space="0" w:color="auto"/>
                            <w:bottom w:val="none" w:sz="0" w:space="0" w:color="auto"/>
                            <w:right w:val="none" w:sz="0" w:space="0" w:color="auto"/>
                          </w:divBdr>
                        </w:div>
                        <w:div w:id="2033335375">
                          <w:marLeft w:val="0"/>
                          <w:marRight w:val="0"/>
                          <w:marTop w:val="0"/>
                          <w:marBottom w:val="0"/>
                          <w:divBdr>
                            <w:top w:val="none" w:sz="0" w:space="0" w:color="auto"/>
                            <w:left w:val="none" w:sz="0" w:space="0" w:color="auto"/>
                            <w:bottom w:val="none" w:sz="0" w:space="0" w:color="auto"/>
                            <w:right w:val="none" w:sz="0" w:space="0" w:color="auto"/>
                          </w:divBdr>
                        </w:div>
                        <w:div w:id="843132474">
                          <w:marLeft w:val="0"/>
                          <w:marRight w:val="0"/>
                          <w:marTop w:val="0"/>
                          <w:marBottom w:val="0"/>
                          <w:divBdr>
                            <w:top w:val="none" w:sz="0" w:space="0" w:color="auto"/>
                            <w:left w:val="none" w:sz="0" w:space="0" w:color="auto"/>
                            <w:bottom w:val="none" w:sz="0" w:space="0" w:color="auto"/>
                            <w:right w:val="none" w:sz="0" w:space="0" w:color="auto"/>
                          </w:divBdr>
                        </w:div>
                      </w:divsChild>
                    </w:div>
                    <w:div w:id="1166433287">
                      <w:marLeft w:val="0"/>
                      <w:marRight w:val="0"/>
                      <w:marTop w:val="0"/>
                      <w:marBottom w:val="0"/>
                      <w:divBdr>
                        <w:top w:val="none" w:sz="0" w:space="0" w:color="auto"/>
                        <w:left w:val="none" w:sz="0" w:space="0" w:color="auto"/>
                        <w:bottom w:val="none" w:sz="0" w:space="0" w:color="auto"/>
                        <w:right w:val="none" w:sz="0" w:space="0" w:color="auto"/>
                      </w:divBdr>
                    </w:div>
                  </w:divsChild>
                </w:div>
                <w:div w:id="567886520">
                  <w:marLeft w:val="0"/>
                  <w:marRight w:val="0"/>
                  <w:marTop w:val="270"/>
                  <w:marBottom w:val="270"/>
                  <w:divBdr>
                    <w:top w:val="none" w:sz="0" w:space="0" w:color="auto"/>
                    <w:left w:val="none" w:sz="0" w:space="0" w:color="auto"/>
                    <w:bottom w:val="none" w:sz="0" w:space="0" w:color="auto"/>
                    <w:right w:val="none" w:sz="0" w:space="0" w:color="auto"/>
                  </w:divBdr>
                  <w:divsChild>
                    <w:div w:id="1575894978">
                      <w:marLeft w:val="0"/>
                      <w:marRight w:val="0"/>
                      <w:marTop w:val="270"/>
                      <w:marBottom w:val="270"/>
                      <w:divBdr>
                        <w:top w:val="none" w:sz="0" w:space="0" w:color="auto"/>
                        <w:left w:val="none" w:sz="0" w:space="0" w:color="auto"/>
                        <w:bottom w:val="none" w:sz="0" w:space="0" w:color="auto"/>
                        <w:right w:val="none" w:sz="0" w:space="0" w:color="auto"/>
                      </w:divBdr>
                      <w:divsChild>
                        <w:div w:id="627204145">
                          <w:marLeft w:val="0"/>
                          <w:marRight w:val="0"/>
                          <w:marTop w:val="0"/>
                          <w:marBottom w:val="0"/>
                          <w:divBdr>
                            <w:top w:val="none" w:sz="0" w:space="0" w:color="auto"/>
                            <w:left w:val="none" w:sz="0" w:space="0" w:color="auto"/>
                            <w:bottom w:val="none" w:sz="0" w:space="0" w:color="auto"/>
                            <w:right w:val="none" w:sz="0" w:space="0" w:color="auto"/>
                          </w:divBdr>
                        </w:div>
                        <w:div w:id="1154880481">
                          <w:marLeft w:val="0"/>
                          <w:marRight w:val="0"/>
                          <w:marTop w:val="0"/>
                          <w:marBottom w:val="0"/>
                          <w:divBdr>
                            <w:top w:val="none" w:sz="0" w:space="0" w:color="auto"/>
                            <w:left w:val="none" w:sz="0" w:space="0" w:color="auto"/>
                            <w:bottom w:val="none" w:sz="0" w:space="0" w:color="auto"/>
                            <w:right w:val="none" w:sz="0" w:space="0" w:color="auto"/>
                          </w:divBdr>
                          <w:divsChild>
                            <w:div w:id="53434291">
                              <w:marLeft w:val="0"/>
                              <w:marRight w:val="0"/>
                              <w:marTop w:val="0"/>
                              <w:marBottom w:val="0"/>
                              <w:divBdr>
                                <w:top w:val="none" w:sz="0" w:space="0" w:color="auto"/>
                                <w:left w:val="none" w:sz="0" w:space="0" w:color="auto"/>
                                <w:bottom w:val="none" w:sz="0" w:space="0" w:color="auto"/>
                                <w:right w:val="none" w:sz="0" w:space="0" w:color="auto"/>
                              </w:divBdr>
                            </w:div>
                            <w:div w:id="60448623">
                              <w:marLeft w:val="0"/>
                              <w:marRight w:val="0"/>
                              <w:marTop w:val="0"/>
                              <w:marBottom w:val="0"/>
                              <w:divBdr>
                                <w:top w:val="none" w:sz="0" w:space="0" w:color="auto"/>
                                <w:left w:val="none" w:sz="0" w:space="0" w:color="auto"/>
                                <w:bottom w:val="none" w:sz="0" w:space="0" w:color="auto"/>
                                <w:right w:val="none" w:sz="0" w:space="0" w:color="auto"/>
                              </w:divBdr>
                            </w:div>
                            <w:div w:id="937634644">
                              <w:marLeft w:val="0"/>
                              <w:marRight w:val="0"/>
                              <w:marTop w:val="0"/>
                              <w:marBottom w:val="0"/>
                              <w:divBdr>
                                <w:top w:val="none" w:sz="0" w:space="0" w:color="auto"/>
                                <w:left w:val="none" w:sz="0" w:space="0" w:color="auto"/>
                                <w:bottom w:val="none" w:sz="0" w:space="0" w:color="auto"/>
                                <w:right w:val="none" w:sz="0" w:space="0" w:color="auto"/>
                              </w:divBdr>
                            </w:div>
                          </w:divsChild>
                        </w:div>
                        <w:div w:id="633871007">
                          <w:marLeft w:val="0"/>
                          <w:marRight w:val="0"/>
                          <w:marTop w:val="0"/>
                          <w:marBottom w:val="0"/>
                          <w:divBdr>
                            <w:top w:val="none" w:sz="0" w:space="0" w:color="auto"/>
                            <w:left w:val="none" w:sz="0" w:space="0" w:color="auto"/>
                            <w:bottom w:val="none" w:sz="0" w:space="0" w:color="auto"/>
                            <w:right w:val="none" w:sz="0" w:space="0" w:color="auto"/>
                          </w:divBdr>
                        </w:div>
                      </w:divsChild>
                    </w:div>
                    <w:div w:id="622811780">
                      <w:marLeft w:val="0"/>
                      <w:marRight w:val="0"/>
                      <w:marTop w:val="270"/>
                      <w:marBottom w:val="270"/>
                      <w:divBdr>
                        <w:top w:val="none" w:sz="0" w:space="0" w:color="auto"/>
                        <w:left w:val="none" w:sz="0" w:space="0" w:color="auto"/>
                        <w:bottom w:val="none" w:sz="0" w:space="0" w:color="auto"/>
                        <w:right w:val="none" w:sz="0" w:space="0" w:color="auto"/>
                      </w:divBdr>
                      <w:divsChild>
                        <w:div w:id="72512080">
                          <w:marLeft w:val="0"/>
                          <w:marRight w:val="0"/>
                          <w:marTop w:val="0"/>
                          <w:marBottom w:val="0"/>
                          <w:divBdr>
                            <w:top w:val="none" w:sz="0" w:space="0" w:color="auto"/>
                            <w:left w:val="none" w:sz="0" w:space="0" w:color="auto"/>
                            <w:bottom w:val="none" w:sz="0" w:space="0" w:color="auto"/>
                            <w:right w:val="none" w:sz="0" w:space="0" w:color="auto"/>
                          </w:divBdr>
                        </w:div>
                        <w:div w:id="333189411">
                          <w:marLeft w:val="0"/>
                          <w:marRight w:val="0"/>
                          <w:marTop w:val="0"/>
                          <w:marBottom w:val="0"/>
                          <w:divBdr>
                            <w:top w:val="none" w:sz="0" w:space="0" w:color="auto"/>
                            <w:left w:val="none" w:sz="0" w:space="0" w:color="auto"/>
                            <w:bottom w:val="none" w:sz="0" w:space="0" w:color="auto"/>
                            <w:right w:val="none" w:sz="0" w:space="0" w:color="auto"/>
                          </w:divBdr>
                          <w:divsChild>
                            <w:div w:id="489057607">
                              <w:marLeft w:val="0"/>
                              <w:marRight w:val="0"/>
                              <w:marTop w:val="0"/>
                              <w:marBottom w:val="0"/>
                              <w:divBdr>
                                <w:top w:val="none" w:sz="0" w:space="0" w:color="auto"/>
                                <w:left w:val="none" w:sz="0" w:space="0" w:color="auto"/>
                                <w:bottom w:val="none" w:sz="0" w:space="0" w:color="auto"/>
                                <w:right w:val="none" w:sz="0" w:space="0" w:color="auto"/>
                              </w:divBdr>
                            </w:div>
                            <w:div w:id="1606884842">
                              <w:marLeft w:val="0"/>
                              <w:marRight w:val="0"/>
                              <w:marTop w:val="0"/>
                              <w:marBottom w:val="0"/>
                              <w:divBdr>
                                <w:top w:val="none" w:sz="0" w:space="0" w:color="auto"/>
                                <w:left w:val="none" w:sz="0" w:space="0" w:color="auto"/>
                                <w:bottom w:val="none" w:sz="0" w:space="0" w:color="auto"/>
                                <w:right w:val="none" w:sz="0" w:space="0" w:color="auto"/>
                              </w:divBdr>
                            </w:div>
                            <w:div w:id="691733731">
                              <w:marLeft w:val="0"/>
                              <w:marRight w:val="0"/>
                              <w:marTop w:val="0"/>
                              <w:marBottom w:val="0"/>
                              <w:divBdr>
                                <w:top w:val="none" w:sz="0" w:space="0" w:color="auto"/>
                                <w:left w:val="none" w:sz="0" w:space="0" w:color="auto"/>
                                <w:bottom w:val="none" w:sz="0" w:space="0" w:color="auto"/>
                                <w:right w:val="none" w:sz="0" w:space="0" w:color="auto"/>
                              </w:divBdr>
                            </w:div>
                          </w:divsChild>
                        </w:div>
                        <w:div w:id="197659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358481">
                  <w:marLeft w:val="0"/>
                  <w:marRight w:val="0"/>
                  <w:marTop w:val="270"/>
                  <w:marBottom w:val="270"/>
                  <w:divBdr>
                    <w:top w:val="none" w:sz="0" w:space="0" w:color="auto"/>
                    <w:left w:val="none" w:sz="0" w:space="0" w:color="auto"/>
                    <w:bottom w:val="none" w:sz="0" w:space="0" w:color="auto"/>
                    <w:right w:val="none" w:sz="0" w:space="0" w:color="auto"/>
                  </w:divBdr>
                </w:div>
                <w:div w:id="237523063">
                  <w:marLeft w:val="0"/>
                  <w:marRight w:val="0"/>
                  <w:marTop w:val="270"/>
                  <w:marBottom w:val="270"/>
                  <w:divBdr>
                    <w:top w:val="none" w:sz="0" w:space="0" w:color="auto"/>
                    <w:left w:val="none" w:sz="0" w:space="0" w:color="auto"/>
                    <w:bottom w:val="none" w:sz="0" w:space="0" w:color="auto"/>
                    <w:right w:val="none" w:sz="0" w:space="0" w:color="auto"/>
                  </w:divBdr>
                </w:div>
              </w:divsChild>
            </w:div>
            <w:div w:id="1544361337">
              <w:marLeft w:val="0"/>
              <w:marRight w:val="0"/>
              <w:marTop w:val="270"/>
              <w:marBottom w:val="270"/>
              <w:divBdr>
                <w:top w:val="none" w:sz="0" w:space="0" w:color="auto"/>
                <w:left w:val="none" w:sz="0" w:space="0" w:color="auto"/>
                <w:bottom w:val="none" w:sz="0" w:space="0" w:color="auto"/>
                <w:right w:val="none" w:sz="0" w:space="0" w:color="auto"/>
              </w:divBdr>
              <w:divsChild>
                <w:div w:id="1307196994">
                  <w:marLeft w:val="0"/>
                  <w:marRight w:val="0"/>
                  <w:marTop w:val="270"/>
                  <w:marBottom w:val="270"/>
                  <w:divBdr>
                    <w:top w:val="none" w:sz="0" w:space="0" w:color="auto"/>
                    <w:left w:val="none" w:sz="0" w:space="0" w:color="auto"/>
                    <w:bottom w:val="none" w:sz="0" w:space="0" w:color="auto"/>
                    <w:right w:val="none" w:sz="0" w:space="0" w:color="auto"/>
                  </w:divBdr>
                  <w:divsChild>
                    <w:div w:id="1253054005">
                      <w:marLeft w:val="0"/>
                      <w:marRight w:val="0"/>
                      <w:marTop w:val="0"/>
                      <w:marBottom w:val="0"/>
                      <w:divBdr>
                        <w:top w:val="none" w:sz="0" w:space="0" w:color="auto"/>
                        <w:left w:val="none" w:sz="0" w:space="0" w:color="auto"/>
                        <w:bottom w:val="none" w:sz="0" w:space="0" w:color="auto"/>
                        <w:right w:val="none" w:sz="0" w:space="0" w:color="auto"/>
                      </w:divBdr>
                    </w:div>
                    <w:div w:id="1555315582">
                      <w:marLeft w:val="0"/>
                      <w:marRight w:val="0"/>
                      <w:marTop w:val="0"/>
                      <w:marBottom w:val="0"/>
                      <w:divBdr>
                        <w:top w:val="none" w:sz="0" w:space="0" w:color="auto"/>
                        <w:left w:val="none" w:sz="0" w:space="0" w:color="auto"/>
                        <w:bottom w:val="none" w:sz="0" w:space="0" w:color="auto"/>
                        <w:right w:val="none" w:sz="0" w:space="0" w:color="auto"/>
                      </w:divBdr>
                      <w:divsChild>
                        <w:div w:id="549195610">
                          <w:marLeft w:val="0"/>
                          <w:marRight w:val="0"/>
                          <w:marTop w:val="0"/>
                          <w:marBottom w:val="0"/>
                          <w:divBdr>
                            <w:top w:val="none" w:sz="0" w:space="0" w:color="auto"/>
                            <w:left w:val="none" w:sz="0" w:space="0" w:color="auto"/>
                            <w:bottom w:val="none" w:sz="0" w:space="0" w:color="auto"/>
                            <w:right w:val="none" w:sz="0" w:space="0" w:color="auto"/>
                          </w:divBdr>
                        </w:div>
                        <w:div w:id="1987775843">
                          <w:marLeft w:val="0"/>
                          <w:marRight w:val="0"/>
                          <w:marTop w:val="0"/>
                          <w:marBottom w:val="0"/>
                          <w:divBdr>
                            <w:top w:val="none" w:sz="0" w:space="0" w:color="auto"/>
                            <w:left w:val="none" w:sz="0" w:space="0" w:color="auto"/>
                            <w:bottom w:val="none" w:sz="0" w:space="0" w:color="auto"/>
                            <w:right w:val="none" w:sz="0" w:space="0" w:color="auto"/>
                          </w:divBdr>
                        </w:div>
                        <w:div w:id="629289066">
                          <w:marLeft w:val="0"/>
                          <w:marRight w:val="0"/>
                          <w:marTop w:val="0"/>
                          <w:marBottom w:val="0"/>
                          <w:divBdr>
                            <w:top w:val="none" w:sz="0" w:space="0" w:color="auto"/>
                            <w:left w:val="none" w:sz="0" w:space="0" w:color="auto"/>
                            <w:bottom w:val="none" w:sz="0" w:space="0" w:color="auto"/>
                            <w:right w:val="none" w:sz="0" w:space="0" w:color="auto"/>
                          </w:divBdr>
                        </w:div>
                      </w:divsChild>
                    </w:div>
                    <w:div w:id="2050836871">
                      <w:marLeft w:val="0"/>
                      <w:marRight w:val="0"/>
                      <w:marTop w:val="0"/>
                      <w:marBottom w:val="0"/>
                      <w:divBdr>
                        <w:top w:val="none" w:sz="0" w:space="0" w:color="auto"/>
                        <w:left w:val="none" w:sz="0" w:space="0" w:color="auto"/>
                        <w:bottom w:val="none" w:sz="0" w:space="0" w:color="auto"/>
                        <w:right w:val="none" w:sz="0" w:space="0" w:color="auto"/>
                      </w:divBdr>
                    </w:div>
                  </w:divsChild>
                </w:div>
                <w:div w:id="1705134245">
                  <w:marLeft w:val="0"/>
                  <w:marRight w:val="0"/>
                  <w:marTop w:val="270"/>
                  <w:marBottom w:val="270"/>
                  <w:divBdr>
                    <w:top w:val="none" w:sz="0" w:space="0" w:color="auto"/>
                    <w:left w:val="none" w:sz="0" w:space="0" w:color="auto"/>
                    <w:bottom w:val="none" w:sz="0" w:space="0" w:color="auto"/>
                    <w:right w:val="none" w:sz="0" w:space="0" w:color="auto"/>
                  </w:divBdr>
                  <w:divsChild>
                    <w:div w:id="1839148528">
                      <w:marLeft w:val="0"/>
                      <w:marRight w:val="0"/>
                      <w:marTop w:val="270"/>
                      <w:marBottom w:val="270"/>
                      <w:divBdr>
                        <w:top w:val="none" w:sz="0" w:space="0" w:color="auto"/>
                        <w:left w:val="none" w:sz="0" w:space="0" w:color="auto"/>
                        <w:bottom w:val="none" w:sz="0" w:space="0" w:color="auto"/>
                        <w:right w:val="none" w:sz="0" w:space="0" w:color="auto"/>
                      </w:divBdr>
                      <w:divsChild>
                        <w:div w:id="76176979">
                          <w:marLeft w:val="0"/>
                          <w:marRight w:val="0"/>
                          <w:marTop w:val="0"/>
                          <w:marBottom w:val="0"/>
                          <w:divBdr>
                            <w:top w:val="none" w:sz="0" w:space="0" w:color="auto"/>
                            <w:left w:val="none" w:sz="0" w:space="0" w:color="auto"/>
                            <w:bottom w:val="none" w:sz="0" w:space="0" w:color="auto"/>
                            <w:right w:val="none" w:sz="0" w:space="0" w:color="auto"/>
                          </w:divBdr>
                        </w:div>
                        <w:div w:id="6373193">
                          <w:marLeft w:val="0"/>
                          <w:marRight w:val="0"/>
                          <w:marTop w:val="0"/>
                          <w:marBottom w:val="0"/>
                          <w:divBdr>
                            <w:top w:val="none" w:sz="0" w:space="0" w:color="auto"/>
                            <w:left w:val="none" w:sz="0" w:space="0" w:color="auto"/>
                            <w:bottom w:val="none" w:sz="0" w:space="0" w:color="auto"/>
                            <w:right w:val="none" w:sz="0" w:space="0" w:color="auto"/>
                          </w:divBdr>
                          <w:divsChild>
                            <w:div w:id="1346977368">
                              <w:marLeft w:val="0"/>
                              <w:marRight w:val="0"/>
                              <w:marTop w:val="0"/>
                              <w:marBottom w:val="0"/>
                              <w:divBdr>
                                <w:top w:val="none" w:sz="0" w:space="0" w:color="auto"/>
                                <w:left w:val="none" w:sz="0" w:space="0" w:color="auto"/>
                                <w:bottom w:val="none" w:sz="0" w:space="0" w:color="auto"/>
                                <w:right w:val="none" w:sz="0" w:space="0" w:color="auto"/>
                              </w:divBdr>
                            </w:div>
                            <w:div w:id="1513953296">
                              <w:marLeft w:val="0"/>
                              <w:marRight w:val="0"/>
                              <w:marTop w:val="0"/>
                              <w:marBottom w:val="0"/>
                              <w:divBdr>
                                <w:top w:val="none" w:sz="0" w:space="0" w:color="auto"/>
                                <w:left w:val="none" w:sz="0" w:space="0" w:color="auto"/>
                                <w:bottom w:val="none" w:sz="0" w:space="0" w:color="auto"/>
                                <w:right w:val="none" w:sz="0" w:space="0" w:color="auto"/>
                              </w:divBdr>
                            </w:div>
                            <w:div w:id="481655343">
                              <w:marLeft w:val="0"/>
                              <w:marRight w:val="0"/>
                              <w:marTop w:val="0"/>
                              <w:marBottom w:val="0"/>
                              <w:divBdr>
                                <w:top w:val="none" w:sz="0" w:space="0" w:color="auto"/>
                                <w:left w:val="none" w:sz="0" w:space="0" w:color="auto"/>
                                <w:bottom w:val="none" w:sz="0" w:space="0" w:color="auto"/>
                                <w:right w:val="none" w:sz="0" w:space="0" w:color="auto"/>
                              </w:divBdr>
                            </w:div>
                          </w:divsChild>
                        </w:div>
                        <w:div w:id="161074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969894">
                  <w:marLeft w:val="0"/>
                  <w:marRight w:val="0"/>
                  <w:marTop w:val="270"/>
                  <w:marBottom w:val="270"/>
                  <w:divBdr>
                    <w:top w:val="none" w:sz="0" w:space="0" w:color="auto"/>
                    <w:left w:val="none" w:sz="0" w:space="0" w:color="auto"/>
                    <w:bottom w:val="none" w:sz="0" w:space="0" w:color="auto"/>
                    <w:right w:val="none" w:sz="0" w:space="0" w:color="auto"/>
                  </w:divBdr>
                </w:div>
                <w:div w:id="172886128">
                  <w:marLeft w:val="0"/>
                  <w:marRight w:val="0"/>
                  <w:marTop w:val="270"/>
                  <w:marBottom w:val="270"/>
                  <w:divBdr>
                    <w:top w:val="none" w:sz="0" w:space="0" w:color="auto"/>
                    <w:left w:val="none" w:sz="0" w:space="0" w:color="auto"/>
                    <w:bottom w:val="none" w:sz="0" w:space="0" w:color="auto"/>
                    <w:right w:val="none" w:sz="0" w:space="0" w:color="auto"/>
                  </w:divBdr>
                  <w:divsChild>
                    <w:div w:id="2077049237">
                      <w:marLeft w:val="0"/>
                      <w:marRight w:val="0"/>
                      <w:marTop w:val="270"/>
                      <w:marBottom w:val="270"/>
                      <w:divBdr>
                        <w:top w:val="none" w:sz="0" w:space="0" w:color="auto"/>
                        <w:left w:val="none" w:sz="0" w:space="0" w:color="auto"/>
                        <w:bottom w:val="none" w:sz="0" w:space="0" w:color="auto"/>
                        <w:right w:val="none" w:sz="0" w:space="0" w:color="auto"/>
                      </w:divBdr>
                      <w:divsChild>
                        <w:div w:id="2058241503">
                          <w:marLeft w:val="0"/>
                          <w:marRight w:val="0"/>
                          <w:marTop w:val="0"/>
                          <w:marBottom w:val="0"/>
                          <w:divBdr>
                            <w:top w:val="none" w:sz="0" w:space="0" w:color="auto"/>
                            <w:left w:val="none" w:sz="0" w:space="0" w:color="auto"/>
                            <w:bottom w:val="none" w:sz="0" w:space="0" w:color="auto"/>
                            <w:right w:val="none" w:sz="0" w:space="0" w:color="auto"/>
                          </w:divBdr>
                        </w:div>
                        <w:div w:id="800420000">
                          <w:marLeft w:val="0"/>
                          <w:marRight w:val="0"/>
                          <w:marTop w:val="0"/>
                          <w:marBottom w:val="0"/>
                          <w:divBdr>
                            <w:top w:val="none" w:sz="0" w:space="0" w:color="auto"/>
                            <w:left w:val="none" w:sz="0" w:space="0" w:color="auto"/>
                            <w:bottom w:val="none" w:sz="0" w:space="0" w:color="auto"/>
                            <w:right w:val="none" w:sz="0" w:space="0" w:color="auto"/>
                          </w:divBdr>
                          <w:divsChild>
                            <w:div w:id="1929004101">
                              <w:marLeft w:val="0"/>
                              <w:marRight w:val="0"/>
                              <w:marTop w:val="0"/>
                              <w:marBottom w:val="0"/>
                              <w:divBdr>
                                <w:top w:val="none" w:sz="0" w:space="0" w:color="auto"/>
                                <w:left w:val="none" w:sz="0" w:space="0" w:color="auto"/>
                                <w:bottom w:val="none" w:sz="0" w:space="0" w:color="auto"/>
                                <w:right w:val="none" w:sz="0" w:space="0" w:color="auto"/>
                              </w:divBdr>
                            </w:div>
                            <w:div w:id="458383122">
                              <w:marLeft w:val="0"/>
                              <w:marRight w:val="0"/>
                              <w:marTop w:val="0"/>
                              <w:marBottom w:val="0"/>
                              <w:divBdr>
                                <w:top w:val="none" w:sz="0" w:space="0" w:color="auto"/>
                                <w:left w:val="none" w:sz="0" w:space="0" w:color="auto"/>
                                <w:bottom w:val="none" w:sz="0" w:space="0" w:color="auto"/>
                                <w:right w:val="none" w:sz="0" w:space="0" w:color="auto"/>
                              </w:divBdr>
                            </w:div>
                            <w:div w:id="1235512229">
                              <w:marLeft w:val="0"/>
                              <w:marRight w:val="0"/>
                              <w:marTop w:val="0"/>
                              <w:marBottom w:val="0"/>
                              <w:divBdr>
                                <w:top w:val="none" w:sz="0" w:space="0" w:color="auto"/>
                                <w:left w:val="none" w:sz="0" w:space="0" w:color="auto"/>
                                <w:bottom w:val="none" w:sz="0" w:space="0" w:color="auto"/>
                                <w:right w:val="none" w:sz="0" w:space="0" w:color="auto"/>
                              </w:divBdr>
                            </w:div>
                          </w:divsChild>
                        </w:div>
                        <w:div w:id="145879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8291">
                  <w:marLeft w:val="0"/>
                  <w:marRight w:val="0"/>
                  <w:marTop w:val="270"/>
                  <w:marBottom w:val="270"/>
                  <w:divBdr>
                    <w:top w:val="none" w:sz="0" w:space="0" w:color="auto"/>
                    <w:left w:val="none" w:sz="0" w:space="0" w:color="auto"/>
                    <w:bottom w:val="none" w:sz="0" w:space="0" w:color="auto"/>
                    <w:right w:val="none" w:sz="0" w:space="0" w:color="auto"/>
                  </w:divBdr>
                  <w:divsChild>
                    <w:div w:id="1628581851">
                      <w:marLeft w:val="0"/>
                      <w:marRight w:val="0"/>
                      <w:marTop w:val="270"/>
                      <w:marBottom w:val="270"/>
                      <w:divBdr>
                        <w:top w:val="none" w:sz="0" w:space="0" w:color="auto"/>
                        <w:left w:val="none" w:sz="0" w:space="0" w:color="auto"/>
                        <w:bottom w:val="none" w:sz="0" w:space="0" w:color="auto"/>
                        <w:right w:val="none" w:sz="0" w:space="0" w:color="auto"/>
                      </w:divBdr>
                      <w:divsChild>
                        <w:div w:id="706680021">
                          <w:marLeft w:val="0"/>
                          <w:marRight w:val="0"/>
                          <w:marTop w:val="0"/>
                          <w:marBottom w:val="0"/>
                          <w:divBdr>
                            <w:top w:val="none" w:sz="0" w:space="0" w:color="auto"/>
                            <w:left w:val="none" w:sz="0" w:space="0" w:color="auto"/>
                            <w:bottom w:val="none" w:sz="0" w:space="0" w:color="auto"/>
                            <w:right w:val="none" w:sz="0" w:space="0" w:color="auto"/>
                          </w:divBdr>
                        </w:div>
                        <w:div w:id="1978023471">
                          <w:marLeft w:val="0"/>
                          <w:marRight w:val="0"/>
                          <w:marTop w:val="0"/>
                          <w:marBottom w:val="0"/>
                          <w:divBdr>
                            <w:top w:val="none" w:sz="0" w:space="0" w:color="auto"/>
                            <w:left w:val="none" w:sz="0" w:space="0" w:color="auto"/>
                            <w:bottom w:val="none" w:sz="0" w:space="0" w:color="auto"/>
                            <w:right w:val="none" w:sz="0" w:space="0" w:color="auto"/>
                          </w:divBdr>
                          <w:divsChild>
                            <w:div w:id="341710732">
                              <w:marLeft w:val="0"/>
                              <w:marRight w:val="0"/>
                              <w:marTop w:val="0"/>
                              <w:marBottom w:val="0"/>
                              <w:divBdr>
                                <w:top w:val="none" w:sz="0" w:space="0" w:color="auto"/>
                                <w:left w:val="none" w:sz="0" w:space="0" w:color="auto"/>
                                <w:bottom w:val="none" w:sz="0" w:space="0" w:color="auto"/>
                                <w:right w:val="none" w:sz="0" w:space="0" w:color="auto"/>
                              </w:divBdr>
                            </w:div>
                            <w:div w:id="1904178340">
                              <w:marLeft w:val="0"/>
                              <w:marRight w:val="0"/>
                              <w:marTop w:val="0"/>
                              <w:marBottom w:val="0"/>
                              <w:divBdr>
                                <w:top w:val="none" w:sz="0" w:space="0" w:color="auto"/>
                                <w:left w:val="none" w:sz="0" w:space="0" w:color="auto"/>
                                <w:bottom w:val="none" w:sz="0" w:space="0" w:color="auto"/>
                                <w:right w:val="none" w:sz="0" w:space="0" w:color="auto"/>
                              </w:divBdr>
                            </w:div>
                            <w:div w:id="1794061065">
                              <w:marLeft w:val="0"/>
                              <w:marRight w:val="0"/>
                              <w:marTop w:val="0"/>
                              <w:marBottom w:val="0"/>
                              <w:divBdr>
                                <w:top w:val="none" w:sz="0" w:space="0" w:color="auto"/>
                                <w:left w:val="none" w:sz="0" w:space="0" w:color="auto"/>
                                <w:bottom w:val="none" w:sz="0" w:space="0" w:color="auto"/>
                                <w:right w:val="none" w:sz="0" w:space="0" w:color="auto"/>
                              </w:divBdr>
                            </w:div>
                          </w:divsChild>
                        </w:div>
                        <w:div w:id="66227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087509">
              <w:marLeft w:val="0"/>
              <w:marRight w:val="0"/>
              <w:marTop w:val="270"/>
              <w:marBottom w:val="270"/>
              <w:divBdr>
                <w:top w:val="none" w:sz="0" w:space="0" w:color="auto"/>
                <w:left w:val="none" w:sz="0" w:space="0" w:color="auto"/>
                <w:bottom w:val="none" w:sz="0" w:space="0" w:color="auto"/>
                <w:right w:val="none" w:sz="0" w:space="0" w:color="auto"/>
              </w:divBdr>
              <w:divsChild>
                <w:div w:id="283853728">
                  <w:marLeft w:val="0"/>
                  <w:marRight w:val="0"/>
                  <w:marTop w:val="270"/>
                  <w:marBottom w:val="270"/>
                  <w:divBdr>
                    <w:top w:val="none" w:sz="0" w:space="0" w:color="auto"/>
                    <w:left w:val="none" w:sz="0" w:space="0" w:color="auto"/>
                    <w:bottom w:val="none" w:sz="0" w:space="0" w:color="auto"/>
                    <w:right w:val="none" w:sz="0" w:space="0" w:color="auto"/>
                  </w:divBdr>
                  <w:divsChild>
                    <w:div w:id="1440294199">
                      <w:marLeft w:val="0"/>
                      <w:marRight w:val="0"/>
                      <w:marTop w:val="0"/>
                      <w:marBottom w:val="0"/>
                      <w:divBdr>
                        <w:top w:val="none" w:sz="0" w:space="0" w:color="auto"/>
                        <w:left w:val="none" w:sz="0" w:space="0" w:color="auto"/>
                        <w:bottom w:val="none" w:sz="0" w:space="0" w:color="auto"/>
                        <w:right w:val="none" w:sz="0" w:space="0" w:color="auto"/>
                      </w:divBdr>
                    </w:div>
                    <w:div w:id="1093433673">
                      <w:marLeft w:val="0"/>
                      <w:marRight w:val="0"/>
                      <w:marTop w:val="0"/>
                      <w:marBottom w:val="0"/>
                      <w:divBdr>
                        <w:top w:val="none" w:sz="0" w:space="0" w:color="auto"/>
                        <w:left w:val="none" w:sz="0" w:space="0" w:color="auto"/>
                        <w:bottom w:val="none" w:sz="0" w:space="0" w:color="auto"/>
                        <w:right w:val="none" w:sz="0" w:space="0" w:color="auto"/>
                      </w:divBdr>
                      <w:divsChild>
                        <w:div w:id="2107144920">
                          <w:marLeft w:val="0"/>
                          <w:marRight w:val="0"/>
                          <w:marTop w:val="0"/>
                          <w:marBottom w:val="0"/>
                          <w:divBdr>
                            <w:top w:val="none" w:sz="0" w:space="0" w:color="auto"/>
                            <w:left w:val="none" w:sz="0" w:space="0" w:color="auto"/>
                            <w:bottom w:val="none" w:sz="0" w:space="0" w:color="auto"/>
                            <w:right w:val="none" w:sz="0" w:space="0" w:color="auto"/>
                          </w:divBdr>
                        </w:div>
                        <w:div w:id="1460416601">
                          <w:marLeft w:val="0"/>
                          <w:marRight w:val="0"/>
                          <w:marTop w:val="0"/>
                          <w:marBottom w:val="0"/>
                          <w:divBdr>
                            <w:top w:val="none" w:sz="0" w:space="0" w:color="auto"/>
                            <w:left w:val="none" w:sz="0" w:space="0" w:color="auto"/>
                            <w:bottom w:val="none" w:sz="0" w:space="0" w:color="auto"/>
                            <w:right w:val="none" w:sz="0" w:space="0" w:color="auto"/>
                          </w:divBdr>
                        </w:div>
                        <w:div w:id="1398362990">
                          <w:marLeft w:val="0"/>
                          <w:marRight w:val="0"/>
                          <w:marTop w:val="0"/>
                          <w:marBottom w:val="0"/>
                          <w:divBdr>
                            <w:top w:val="none" w:sz="0" w:space="0" w:color="auto"/>
                            <w:left w:val="none" w:sz="0" w:space="0" w:color="auto"/>
                            <w:bottom w:val="none" w:sz="0" w:space="0" w:color="auto"/>
                            <w:right w:val="none" w:sz="0" w:space="0" w:color="auto"/>
                          </w:divBdr>
                        </w:div>
                      </w:divsChild>
                    </w:div>
                    <w:div w:id="52548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14640">
              <w:marLeft w:val="0"/>
              <w:marRight w:val="0"/>
              <w:marTop w:val="270"/>
              <w:marBottom w:val="270"/>
              <w:divBdr>
                <w:top w:val="none" w:sz="0" w:space="0" w:color="auto"/>
                <w:left w:val="none" w:sz="0" w:space="0" w:color="auto"/>
                <w:bottom w:val="none" w:sz="0" w:space="0" w:color="auto"/>
                <w:right w:val="none" w:sz="0" w:space="0" w:color="auto"/>
              </w:divBdr>
              <w:divsChild>
                <w:div w:id="71509174">
                  <w:marLeft w:val="0"/>
                  <w:marRight w:val="0"/>
                  <w:marTop w:val="270"/>
                  <w:marBottom w:val="270"/>
                  <w:divBdr>
                    <w:top w:val="none" w:sz="0" w:space="0" w:color="auto"/>
                    <w:left w:val="none" w:sz="0" w:space="0" w:color="auto"/>
                    <w:bottom w:val="none" w:sz="0" w:space="0" w:color="auto"/>
                    <w:right w:val="none" w:sz="0" w:space="0" w:color="auto"/>
                  </w:divBdr>
                  <w:divsChild>
                    <w:div w:id="407506221">
                      <w:marLeft w:val="0"/>
                      <w:marRight w:val="0"/>
                      <w:marTop w:val="0"/>
                      <w:marBottom w:val="0"/>
                      <w:divBdr>
                        <w:top w:val="none" w:sz="0" w:space="0" w:color="auto"/>
                        <w:left w:val="none" w:sz="0" w:space="0" w:color="auto"/>
                        <w:bottom w:val="none" w:sz="0" w:space="0" w:color="auto"/>
                        <w:right w:val="none" w:sz="0" w:space="0" w:color="auto"/>
                      </w:divBdr>
                    </w:div>
                    <w:div w:id="1619294428">
                      <w:marLeft w:val="0"/>
                      <w:marRight w:val="0"/>
                      <w:marTop w:val="0"/>
                      <w:marBottom w:val="0"/>
                      <w:divBdr>
                        <w:top w:val="none" w:sz="0" w:space="0" w:color="auto"/>
                        <w:left w:val="none" w:sz="0" w:space="0" w:color="auto"/>
                        <w:bottom w:val="none" w:sz="0" w:space="0" w:color="auto"/>
                        <w:right w:val="none" w:sz="0" w:space="0" w:color="auto"/>
                      </w:divBdr>
                      <w:divsChild>
                        <w:div w:id="1830903763">
                          <w:marLeft w:val="0"/>
                          <w:marRight w:val="0"/>
                          <w:marTop w:val="0"/>
                          <w:marBottom w:val="0"/>
                          <w:divBdr>
                            <w:top w:val="none" w:sz="0" w:space="0" w:color="auto"/>
                            <w:left w:val="none" w:sz="0" w:space="0" w:color="auto"/>
                            <w:bottom w:val="none" w:sz="0" w:space="0" w:color="auto"/>
                            <w:right w:val="none" w:sz="0" w:space="0" w:color="auto"/>
                          </w:divBdr>
                        </w:div>
                        <w:div w:id="1493762188">
                          <w:marLeft w:val="0"/>
                          <w:marRight w:val="0"/>
                          <w:marTop w:val="0"/>
                          <w:marBottom w:val="0"/>
                          <w:divBdr>
                            <w:top w:val="none" w:sz="0" w:space="0" w:color="auto"/>
                            <w:left w:val="none" w:sz="0" w:space="0" w:color="auto"/>
                            <w:bottom w:val="none" w:sz="0" w:space="0" w:color="auto"/>
                            <w:right w:val="none" w:sz="0" w:space="0" w:color="auto"/>
                          </w:divBdr>
                        </w:div>
                        <w:div w:id="196509647">
                          <w:marLeft w:val="0"/>
                          <w:marRight w:val="0"/>
                          <w:marTop w:val="0"/>
                          <w:marBottom w:val="0"/>
                          <w:divBdr>
                            <w:top w:val="none" w:sz="0" w:space="0" w:color="auto"/>
                            <w:left w:val="none" w:sz="0" w:space="0" w:color="auto"/>
                            <w:bottom w:val="none" w:sz="0" w:space="0" w:color="auto"/>
                            <w:right w:val="none" w:sz="0" w:space="0" w:color="auto"/>
                          </w:divBdr>
                        </w:div>
                      </w:divsChild>
                    </w:div>
                    <w:div w:id="78265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03418">
          <w:marLeft w:val="0"/>
          <w:marRight w:val="0"/>
          <w:marTop w:val="0"/>
          <w:marBottom w:val="0"/>
          <w:divBdr>
            <w:top w:val="none" w:sz="0" w:space="0" w:color="auto"/>
            <w:left w:val="none" w:sz="0" w:space="0" w:color="auto"/>
            <w:bottom w:val="none" w:sz="0" w:space="0" w:color="auto"/>
            <w:right w:val="none" w:sz="0" w:space="0" w:color="auto"/>
          </w:divBdr>
        </w:div>
        <w:div w:id="1592817697">
          <w:marLeft w:val="0"/>
          <w:marRight w:val="0"/>
          <w:marTop w:val="0"/>
          <w:marBottom w:val="0"/>
          <w:divBdr>
            <w:top w:val="none" w:sz="0" w:space="0" w:color="auto"/>
            <w:left w:val="none" w:sz="0" w:space="0" w:color="auto"/>
            <w:bottom w:val="none" w:sz="0" w:space="0" w:color="auto"/>
            <w:right w:val="none" w:sz="0" w:space="0" w:color="auto"/>
          </w:divBdr>
          <w:divsChild>
            <w:div w:id="1566724922">
              <w:marLeft w:val="0"/>
              <w:marRight w:val="0"/>
              <w:marTop w:val="270"/>
              <w:marBottom w:val="270"/>
              <w:divBdr>
                <w:top w:val="none" w:sz="0" w:space="0" w:color="auto"/>
                <w:left w:val="none" w:sz="0" w:space="0" w:color="auto"/>
                <w:bottom w:val="none" w:sz="0" w:space="0" w:color="auto"/>
                <w:right w:val="none" w:sz="0" w:space="0" w:color="auto"/>
              </w:divBdr>
              <w:divsChild>
                <w:div w:id="1530799129">
                  <w:marLeft w:val="0"/>
                  <w:marRight w:val="0"/>
                  <w:marTop w:val="0"/>
                  <w:marBottom w:val="0"/>
                  <w:divBdr>
                    <w:top w:val="none" w:sz="0" w:space="0" w:color="auto"/>
                    <w:left w:val="none" w:sz="0" w:space="0" w:color="auto"/>
                    <w:bottom w:val="none" w:sz="0" w:space="0" w:color="auto"/>
                    <w:right w:val="none" w:sz="0" w:space="0" w:color="auto"/>
                  </w:divBdr>
                  <w:divsChild>
                    <w:div w:id="1089548743">
                      <w:marLeft w:val="0"/>
                      <w:marRight w:val="0"/>
                      <w:marTop w:val="0"/>
                      <w:marBottom w:val="0"/>
                      <w:divBdr>
                        <w:top w:val="none" w:sz="0" w:space="0" w:color="auto"/>
                        <w:left w:val="none" w:sz="0" w:space="0" w:color="auto"/>
                        <w:bottom w:val="none" w:sz="0" w:space="0" w:color="auto"/>
                        <w:right w:val="none" w:sz="0" w:space="0" w:color="auto"/>
                      </w:divBdr>
                      <w:divsChild>
                        <w:div w:id="1791778481">
                          <w:marLeft w:val="0"/>
                          <w:marRight w:val="0"/>
                          <w:marTop w:val="0"/>
                          <w:marBottom w:val="0"/>
                          <w:divBdr>
                            <w:top w:val="none" w:sz="0" w:space="0" w:color="auto"/>
                            <w:left w:val="none" w:sz="0" w:space="0" w:color="auto"/>
                            <w:bottom w:val="none" w:sz="0" w:space="0" w:color="auto"/>
                            <w:right w:val="none" w:sz="0" w:space="0" w:color="auto"/>
                          </w:divBdr>
                        </w:div>
                      </w:divsChild>
                    </w:div>
                    <w:div w:id="361323066">
                      <w:marLeft w:val="0"/>
                      <w:marRight w:val="0"/>
                      <w:marTop w:val="0"/>
                      <w:marBottom w:val="0"/>
                      <w:divBdr>
                        <w:top w:val="none" w:sz="0" w:space="0" w:color="auto"/>
                        <w:left w:val="none" w:sz="0" w:space="0" w:color="auto"/>
                        <w:bottom w:val="none" w:sz="0" w:space="0" w:color="auto"/>
                        <w:right w:val="none" w:sz="0" w:space="0" w:color="auto"/>
                      </w:divBdr>
                      <w:divsChild>
                        <w:div w:id="1621568672">
                          <w:marLeft w:val="0"/>
                          <w:marRight w:val="0"/>
                          <w:marTop w:val="0"/>
                          <w:marBottom w:val="0"/>
                          <w:divBdr>
                            <w:top w:val="none" w:sz="0" w:space="0" w:color="auto"/>
                            <w:left w:val="single" w:sz="6" w:space="0" w:color="F5F5F5"/>
                            <w:bottom w:val="none" w:sz="0" w:space="0" w:color="auto"/>
                            <w:right w:val="single" w:sz="6" w:space="0" w:color="F5F5F5"/>
                          </w:divBdr>
                          <w:divsChild>
                            <w:div w:id="25912373">
                              <w:marLeft w:val="0"/>
                              <w:marRight w:val="0"/>
                              <w:marTop w:val="0"/>
                              <w:marBottom w:val="0"/>
                              <w:divBdr>
                                <w:top w:val="none" w:sz="0" w:space="0" w:color="auto"/>
                                <w:left w:val="none" w:sz="0" w:space="0" w:color="auto"/>
                                <w:bottom w:val="none" w:sz="0" w:space="0" w:color="auto"/>
                                <w:right w:val="none" w:sz="0" w:space="0" w:color="auto"/>
                              </w:divBdr>
                              <w:divsChild>
                                <w:div w:id="623659036">
                                  <w:marLeft w:val="0"/>
                                  <w:marRight w:val="0"/>
                                  <w:marTop w:val="0"/>
                                  <w:marBottom w:val="0"/>
                                  <w:divBdr>
                                    <w:top w:val="single" w:sz="6" w:space="0" w:color="DDDDDD"/>
                                    <w:left w:val="none" w:sz="0" w:space="0" w:color="auto"/>
                                    <w:bottom w:val="none" w:sz="0" w:space="0" w:color="auto"/>
                                    <w:right w:val="none" w:sz="0" w:space="0" w:color="auto"/>
                                  </w:divBdr>
                                  <w:divsChild>
                                    <w:div w:id="59193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792511">
                      <w:marLeft w:val="105"/>
                      <w:marRight w:val="0"/>
                      <w:marTop w:val="0"/>
                      <w:marBottom w:val="0"/>
                      <w:divBdr>
                        <w:top w:val="none" w:sz="0" w:space="0" w:color="auto"/>
                        <w:left w:val="none" w:sz="0" w:space="0" w:color="auto"/>
                        <w:bottom w:val="none" w:sz="0" w:space="0" w:color="auto"/>
                        <w:right w:val="none" w:sz="0" w:space="0" w:color="auto"/>
                      </w:divBdr>
                    </w:div>
                    <w:div w:id="1692414506">
                      <w:marLeft w:val="0"/>
                      <w:marRight w:val="0"/>
                      <w:marTop w:val="0"/>
                      <w:marBottom w:val="0"/>
                      <w:divBdr>
                        <w:top w:val="none" w:sz="0" w:space="0" w:color="auto"/>
                        <w:left w:val="none" w:sz="0" w:space="0" w:color="auto"/>
                        <w:bottom w:val="none" w:sz="0" w:space="0" w:color="auto"/>
                        <w:right w:val="none" w:sz="0" w:space="0" w:color="auto"/>
                      </w:divBdr>
                      <w:divsChild>
                        <w:div w:id="997465379">
                          <w:marLeft w:val="0"/>
                          <w:marRight w:val="0"/>
                          <w:marTop w:val="0"/>
                          <w:marBottom w:val="0"/>
                          <w:divBdr>
                            <w:top w:val="none" w:sz="0" w:space="0" w:color="auto"/>
                            <w:left w:val="none" w:sz="0" w:space="0" w:color="auto"/>
                            <w:bottom w:val="none" w:sz="0" w:space="0" w:color="auto"/>
                            <w:right w:val="none" w:sz="0" w:space="0" w:color="auto"/>
                          </w:divBdr>
                        </w:div>
                      </w:divsChild>
                    </w:div>
                    <w:div w:id="333844252">
                      <w:marLeft w:val="0"/>
                      <w:marRight w:val="0"/>
                      <w:marTop w:val="0"/>
                      <w:marBottom w:val="0"/>
                      <w:divBdr>
                        <w:top w:val="none" w:sz="0" w:space="0" w:color="auto"/>
                        <w:left w:val="none" w:sz="0" w:space="0" w:color="auto"/>
                        <w:bottom w:val="none" w:sz="0" w:space="0" w:color="auto"/>
                        <w:right w:val="none" w:sz="0" w:space="0" w:color="auto"/>
                      </w:divBdr>
                      <w:divsChild>
                        <w:div w:id="2075201858">
                          <w:marLeft w:val="0"/>
                          <w:marRight w:val="0"/>
                          <w:marTop w:val="0"/>
                          <w:marBottom w:val="0"/>
                          <w:divBdr>
                            <w:top w:val="none" w:sz="0" w:space="0" w:color="auto"/>
                            <w:left w:val="none" w:sz="0" w:space="0" w:color="auto"/>
                            <w:bottom w:val="none" w:sz="0" w:space="0" w:color="auto"/>
                            <w:right w:val="none" w:sz="0" w:space="0" w:color="auto"/>
                          </w:divBdr>
                        </w:div>
                      </w:divsChild>
                    </w:div>
                    <w:div w:id="1037587704">
                      <w:marLeft w:val="0"/>
                      <w:marRight w:val="0"/>
                      <w:marTop w:val="0"/>
                      <w:marBottom w:val="0"/>
                      <w:divBdr>
                        <w:top w:val="single" w:sz="6" w:space="11" w:color="DDDDDD"/>
                        <w:left w:val="none" w:sz="0" w:space="11" w:color="auto"/>
                        <w:bottom w:val="none" w:sz="0" w:space="11" w:color="auto"/>
                        <w:right w:val="none" w:sz="0" w:space="11" w:color="auto"/>
                      </w:divBdr>
                      <w:divsChild>
                        <w:div w:id="83191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193612">
              <w:marLeft w:val="0"/>
              <w:marRight w:val="0"/>
              <w:marTop w:val="270"/>
              <w:marBottom w:val="270"/>
              <w:divBdr>
                <w:top w:val="none" w:sz="0" w:space="0" w:color="auto"/>
                <w:left w:val="none" w:sz="0" w:space="0" w:color="auto"/>
                <w:bottom w:val="none" w:sz="0" w:space="0" w:color="auto"/>
                <w:right w:val="none" w:sz="0" w:space="0" w:color="auto"/>
              </w:divBdr>
            </w:div>
            <w:div w:id="1346790542">
              <w:marLeft w:val="0"/>
              <w:marRight w:val="0"/>
              <w:marTop w:val="270"/>
              <w:marBottom w:val="270"/>
              <w:divBdr>
                <w:top w:val="none" w:sz="0" w:space="0" w:color="auto"/>
                <w:left w:val="none" w:sz="0" w:space="0" w:color="auto"/>
                <w:bottom w:val="none" w:sz="0" w:space="0" w:color="auto"/>
                <w:right w:val="none" w:sz="0" w:space="0" w:color="auto"/>
              </w:divBdr>
            </w:div>
            <w:div w:id="1403143763">
              <w:marLeft w:val="0"/>
              <w:marRight w:val="0"/>
              <w:marTop w:val="270"/>
              <w:marBottom w:val="270"/>
              <w:divBdr>
                <w:top w:val="none" w:sz="0" w:space="0" w:color="auto"/>
                <w:left w:val="none" w:sz="0" w:space="0" w:color="auto"/>
                <w:bottom w:val="none" w:sz="0" w:space="0" w:color="auto"/>
                <w:right w:val="none" w:sz="0" w:space="0" w:color="auto"/>
              </w:divBdr>
            </w:div>
            <w:div w:id="70127199">
              <w:marLeft w:val="0"/>
              <w:marRight w:val="0"/>
              <w:marTop w:val="270"/>
              <w:marBottom w:val="270"/>
              <w:divBdr>
                <w:top w:val="none" w:sz="0" w:space="0" w:color="auto"/>
                <w:left w:val="none" w:sz="0" w:space="0" w:color="auto"/>
                <w:bottom w:val="none" w:sz="0" w:space="0" w:color="auto"/>
                <w:right w:val="none" w:sz="0" w:space="0" w:color="auto"/>
              </w:divBdr>
            </w:div>
          </w:divsChild>
        </w:div>
        <w:div w:id="1288585915">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journals.plos.org/ploscompbiol/article/figure/image?size=medium&amp;id=info:doi/10.1371/journal.pcbi.1006318.g002" TargetMode="External"/><Relationship Id="rId21" Type="http://schemas.openxmlformats.org/officeDocument/2006/relationships/hyperlink" Target="https://journals.plos.org/ploscompbiol/article?id=10.1371/journal.pcbi.1006318" TargetMode="External"/><Relationship Id="rId42" Type="http://schemas.openxmlformats.org/officeDocument/2006/relationships/hyperlink" Target="https://journals.plos.org/ploscompbiol/article?id=10.1371/journal.pcbi.1006318" TargetMode="External"/><Relationship Id="rId63" Type="http://schemas.openxmlformats.org/officeDocument/2006/relationships/hyperlink" Target="https://journals.plos.org/ploscompbiol/article?id=10.1371/journal.pcbi.1006318" TargetMode="External"/><Relationship Id="rId84" Type="http://schemas.openxmlformats.org/officeDocument/2006/relationships/hyperlink" Target="https://journals.plos.org/ploscompbiol/article?id=10.1371/journal.pcbi.1006318" TargetMode="External"/><Relationship Id="rId138" Type="http://schemas.openxmlformats.org/officeDocument/2006/relationships/hyperlink" Target="https://journals.plos.org/ploscompbiol/article?id=10.1371/journal.pcbi.1006318" TargetMode="External"/><Relationship Id="rId107" Type="http://schemas.openxmlformats.org/officeDocument/2006/relationships/hyperlink" Target="https://journals.plos.org/ploscompbiol/article?id=10.1371/journal.pcbi.1006318" TargetMode="External"/><Relationship Id="rId11" Type="http://schemas.openxmlformats.org/officeDocument/2006/relationships/hyperlink" Target="https://journals.plos.org/ploscompbiol/article?id=10.1371/journal.pcbi.1006318" TargetMode="External"/><Relationship Id="rId32" Type="http://schemas.openxmlformats.org/officeDocument/2006/relationships/hyperlink" Target="https://journals.plos.org/ploscompbiol/article?id=10.1371/journal.pcbi.1006318" TargetMode="External"/><Relationship Id="rId53" Type="http://schemas.openxmlformats.org/officeDocument/2006/relationships/hyperlink" Target="https://journals.plos.org/ploscompbiol/article?id=10.1371/journal.pcbi.1006318" TargetMode="External"/><Relationship Id="rId74" Type="http://schemas.openxmlformats.org/officeDocument/2006/relationships/hyperlink" Target="https://journals.plos.org/ploscompbiol/article?id=10.1371/journal.pcbi.1006318" TargetMode="External"/><Relationship Id="rId128" Type="http://schemas.openxmlformats.org/officeDocument/2006/relationships/hyperlink" Target="https://doi.org/10.1371/journal.pcbi.1006318.g003" TargetMode="External"/><Relationship Id="rId149" Type="http://schemas.openxmlformats.org/officeDocument/2006/relationships/hyperlink" Target="https://journals.plos.org/ploscompbiol/article?id=10.1371/journal.pcbi.1006318" TargetMode="External"/><Relationship Id="rId5" Type="http://schemas.openxmlformats.org/officeDocument/2006/relationships/styles" Target="styles.xml"/><Relationship Id="rId95" Type="http://schemas.openxmlformats.org/officeDocument/2006/relationships/hyperlink" Target="https://journals.plos.org/ploscompbiol/article?id=10.1371/journal.pcbi.1006318" TargetMode="External"/><Relationship Id="rId22" Type="http://schemas.openxmlformats.org/officeDocument/2006/relationships/hyperlink" Target="https://journals.plos.org/ploscompbiol/article?id=10.1371/journal.pcbi.1006318" TargetMode="External"/><Relationship Id="rId43" Type="http://schemas.openxmlformats.org/officeDocument/2006/relationships/hyperlink" Target="https://journals.plos.org/ploscompbiol/article?id=10.1371/journal.pcbi.1006318" TargetMode="External"/><Relationship Id="rId64" Type="http://schemas.openxmlformats.org/officeDocument/2006/relationships/hyperlink" Target="https://journals.plos.org/ploscompbiol/article?id=10.1371/journal.pcbi.1006318" TargetMode="External"/><Relationship Id="rId118" Type="http://schemas.openxmlformats.org/officeDocument/2006/relationships/image" Target="media/image2.png"/><Relationship Id="rId139" Type="http://schemas.openxmlformats.org/officeDocument/2006/relationships/hyperlink" Target="https://doi.org/10.1371/journal.pcbi.1006318.t007" TargetMode="External"/><Relationship Id="rId80" Type="http://schemas.openxmlformats.org/officeDocument/2006/relationships/hyperlink" Target="https://journals.plos.org/ploscompbiol/article?id=10.1371/journal.pcbi.1006318" TargetMode="External"/><Relationship Id="rId85" Type="http://schemas.openxmlformats.org/officeDocument/2006/relationships/hyperlink" Target="https://journals.plos.org/ploscompbiol/article?id=10.1371/journal.pcbi.1006318" TargetMode="External"/><Relationship Id="rId150" Type="http://schemas.openxmlformats.org/officeDocument/2006/relationships/hyperlink" Target="https://journals.plos.org/ploscompbiol/article?id=10.1371/journal.pcbi.1006318" TargetMode="External"/><Relationship Id="rId155" Type="http://schemas.openxmlformats.org/officeDocument/2006/relationships/hyperlink" Target="https://doi.org/10.1371/journal.pcbi.1006318.s004" TargetMode="External"/><Relationship Id="rId12" Type="http://schemas.openxmlformats.org/officeDocument/2006/relationships/hyperlink" Target="https://journals.plos.org/ploscompbiol/article?id=10.1371/journal.pcbi.1006318" TargetMode="External"/><Relationship Id="rId17" Type="http://schemas.openxmlformats.org/officeDocument/2006/relationships/hyperlink" Target="https://journals.plos.org/ploscompbiol/article?id=10.1371/journal.pcbi.1006318" TargetMode="External"/><Relationship Id="rId33" Type="http://schemas.openxmlformats.org/officeDocument/2006/relationships/hyperlink" Target="https://journals.plos.org/ploscompbiol/article?id=10.1371/journal.pcbi.1006318" TargetMode="External"/><Relationship Id="rId38" Type="http://schemas.openxmlformats.org/officeDocument/2006/relationships/hyperlink" Target="https://journals.plos.org/ploscompbiol/article?id=10.1371/journal.pcbi.1006318" TargetMode="External"/><Relationship Id="rId59" Type="http://schemas.openxmlformats.org/officeDocument/2006/relationships/hyperlink" Target="https://journals.plos.org/ploscompbiol/article?id=10.1371/journal.pcbi.1006318" TargetMode="External"/><Relationship Id="rId103" Type="http://schemas.openxmlformats.org/officeDocument/2006/relationships/hyperlink" Target="https://journals.plos.org/ploscompbiol/article?id=10.1371/journal.pcbi.1006318" TargetMode="External"/><Relationship Id="rId108" Type="http://schemas.openxmlformats.org/officeDocument/2006/relationships/hyperlink" Target="https://journals.plos.org/ploscompbiol/article?id=10.1371/journal.pcbi.1006318" TargetMode="External"/><Relationship Id="rId124" Type="http://schemas.openxmlformats.org/officeDocument/2006/relationships/hyperlink" Target="https://journals.plos.org/ploscompbiol/article?id=10.1371/journal.pcbi.1006318" TargetMode="External"/><Relationship Id="rId129" Type="http://schemas.openxmlformats.org/officeDocument/2006/relationships/hyperlink" Target="https://journals.plos.org/ploscompbiol/article?id=10.1371/journal.pcbi.1006318" TargetMode="External"/><Relationship Id="rId54" Type="http://schemas.openxmlformats.org/officeDocument/2006/relationships/hyperlink" Target="https://journals.plos.org/ploscompbiol/article?id=10.1371/journal.pcbi.1006318" TargetMode="External"/><Relationship Id="rId70" Type="http://schemas.openxmlformats.org/officeDocument/2006/relationships/hyperlink" Target="https://journals.plos.org/ploscompbiol/article?id=10.1371/journal.pcbi.1006318" TargetMode="External"/><Relationship Id="rId75" Type="http://schemas.openxmlformats.org/officeDocument/2006/relationships/hyperlink" Target="https://journals.plos.org/ploscompbiol/article?id=10.1371/journal.pcbi.1006318" TargetMode="External"/><Relationship Id="rId91" Type="http://schemas.openxmlformats.org/officeDocument/2006/relationships/hyperlink" Target="https://journals.plos.org/ploscompbiol/article?id=10.1371/journal.pcbi.1006318" TargetMode="External"/><Relationship Id="rId96" Type="http://schemas.openxmlformats.org/officeDocument/2006/relationships/hyperlink" Target="https://journals.plos.org/ploscompbiol/article?id=10.1371/journal.pcbi.1006318" TargetMode="External"/><Relationship Id="rId140" Type="http://schemas.openxmlformats.org/officeDocument/2006/relationships/hyperlink" Target="https://journals.plos.org/ploscompbiol/article?id=10.1371/journal.pcbi.1006318" TargetMode="External"/><Relationship Id="rId145" Type="http://schemas.openxmlformats.org/officeDocument/2006/relationships/hyperlink" Target="https://journals.plos.org/ploscompbiol/article?id=10.1371/journal.pcbi.1006318"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journals.plos.org/ploscompbiol/article?id=10.1371/journal.pcbi.1006318" TargetMode="External"/><Relationship Id="rId28" Type="http://schemas.openxmlformats.org/officeDocument/2006/relationships/hyperlink" Target="https://journals.plos.org/ploscompbiol/article?id=10.1371/journal.pcbi.1006318" TargetMode="External"/><Relationship Id="rId49" Type="http://schemas.openxmlformats.org/officeDocument/2006/relationships/hyperlink" Target="https://journals.plos.org/ploscompbiol/article?id=10.1371/journal.pcbi.1006318" TargetMode="External"/><Relationship Id="rId114" Type="http://schemas.openxmlformats.org/officeDocument/2006/relationships/hyperlink" Target="https://journals.plos.org/ploscompbiol/article?id=10.1371/journal.pcbi.1006318" TargetMode="External"/><Relationship Id="rId119" Type="http://schemas.openxmlformats.org/officeDocument/2006/relationships/hyperlink" Target="https://doi.org/10.1371/journal.pcbi.1006318.g002" TargetMode="External"/><Relationship Id="rId44" Type="http://schemas.openxmlformats.org/officeDocument/2006/relationships/hyperlink" Target="https://journals.plos.org/ploscompbiol/article?id=10.1371/journal.pcbi.1006318" TargetMode="External"/><Relationship Id="rId60" Type="http://schemas.openxmlformats.org/officeDocument/2006/relationships/hyperlink" Target="https://journals.plos.org/ploscompbiol/article?id=10.1371/journal.pcbi.1006318" TargetMode="External"/><Relationship Id="rId65" Type="http://schemas.openxmlformats.org/officeDocument/2006/relationships/hyperlink" Target="https://journals.plos.org/ploscompbiol/article?id=10.1371/journal.pcbi.1006318" TargetMode="External"/><Relationship Id="rId81" Type="http://schemas.openxmlformats.org/officeDocument/2006/relationships/hyperlink" Target="https://journals.plos.org/ploscompbiol/article?id=10.1371/journal.pcbi.1006318" TargetMode="External"/><Relationship Id="rId86" Type="http://schemas.openxmlformats.org/officeDocument/2006/relationships/hyperlink" Target="https://journals.plos.org/ploscompbiol/article?id=10.1371/journal.pcbi.1006318" TargetMode="External"/><Relationship Id="rId130" Type="http://schemas.openxmlformats.org/officeDocument/2006/relationships/hyperlink" Target="https://journals.plos.org/ploscompbiol/article?id=10.1371/journal.pcbi.1006318" TargetMode="External"/><Relationship Id="rId135" Type="http://schemas.openxmlformats.org/officeDocument/2006/relationships/hyperlink" Target="https://journals.plos.org/ploscompbiol/article?id=10.1371/journal.pcbi.1006318" TargetMode="External"/><Relationship Id="rId151" Type="http://schemas.openxmlformats.org/officeDocument/2006/relationships/hyperlink" Target="https://journals.plos.org/ploscompbiol/article?id=10.1371/journal.pcbi.1006318" TargetMode="External"/><Relationship Id="rId156" Type="http://schemas.openxmlformats.org/officeDocument/2006/relationships/hyperlink" Target="http://www.bushmanlab.org/links/genelists" TargetMode="External"/><Relationship Id="rId13" Type="http://schemas.openxmlformats.org/officeDocument/2006/relationships/hyperlink" Target="https://journals.plos.org/ploscompbiol/article?id=10.1371/journal.pcbi.1006318" TargetMode="External"/><Relationship Id="rId18" Type="http://schemas.openxmlformats.org/officeDocument/2006/relationships/hyperlink" Target="https://journals.plos.org/ploscompbiol/article?id=10.1371/journal.pcbi.1006318" TargetMode="External"/><Relationship Id="rId39" Type="http://schemas.openxmlformats.org/officeDocument/2006/relationships/hyperlink" Target="https://journals.plos.org/ploscompbiol/article?id=10.1371/journal.pcbi.1006318" TargetMode="External"/><Relationship Id="rId109" Type="http://schemas.openxmlformats.org/officeDocument/2006/relationships/hyperlink" Target="https://journals.plos.org/ploscompbiol/article?id=10.1371/journal.pcbi.1006318" TargetMode="External"/><Relationship Id="rId34" Type="http://schemas.openxmlformats.org/officeDocument/2006/relationships/hyperlink" Target="https://journals.plos.org/ploscompbiol/article?id=10.1371/journal.pcbi.1006318" TargetMode="External"/><Relationship Id="rId50" Type="http://schemas.openxmlformats.org/officeDocument/2006/relationships/hyperlink" Target="https://journals.plos.org/ploscompbiol/article?id=10.1371/journal.pcbi.1006318" TargetMode="External"/><Relationship Id="rId55" Type="http://schemas.openxmlformats.org/officeDocument/2006/relationships/hyperlink" Target="https://journals.plos.org/ploscompbiol/article?id=10.1371/journal.pcbi.1006318" TargetMode="External"/><Relationship Id="rId76" Type="http://schemas.openxmlformats.org/officeDocument/2006/relationships/hyperlink" Target="https://journals.plos.org/ploscompbiol/article?id=10.1371/journal.pcbi.1006318" TargetMode="External"/><Relationship Id="rId97" Type="http://schemas.openxmlformats.org/officeDocument/2006/relationships/hyperlink" Target="https://doi.org/10.1371/journal.pcbi.1006318.t002" TargetMode="External"/><Relationship Id="rId104" Type="http://schemas.openxmlformats.org/officeDocument/2006/relationships/hyperlink" Target="https://journals.plos.org/ploscompbiol/article?id=10.1371/journal.pcbi.1006318" TargetMode="External"/><Relationship Id="rId120" Type="http://schemas.openxmlformats.org/officeDocument/2006/relationships/hyperlink" Target="https://journals.plos.org/ploscompbiol/article?id=10.1371/journal.pcbi.1006318" TargetMode="External"/><Relationship Id="rId125" Type="http://schemas.openxmlformats.org/officeDocument/2006/relationships/hyperlink" Target="https://journals.plos.org/ploscompbiol/article?id=10.1371/journal.pcbi.1006318" TargetMode="External"/><Relationship Id="rId141" Type="http://schemas.openxmlformats.org/officeDocument/2006/relationships/hyperlink" Target="https://journals.plos.org/ploscompbiol/article?id=10.1371/journal.pcbi.1006318" TargetMode="External"/><Relationship Id="rId146" Type="http://schemas.openxmlformats.org/officeDocument/2006/relationships/hyperlink" Target="https://journals.plos.org/ploscompbiol/article?id=10.1371/journal.pcbi.1006318" TargetMode="External"/><Relationship Id="rId7" Type="http://schemas.openxmlformats.org/officeDocument/2006/relationships/webSettings" Target="webSettings.xml"/><Relationship Id="rId71" Type="http://schemas.openxmlformats.org/officeDocument/2006/relationships/hyperlink" Target="https://journals.plos.org/ploscompbiol/article/figure/image?size=medium&amp;id=info:doi/10.1371/journal.pcbi.1006318.g001" TargetMode="External"/><Relationship Id="rId92" Type="http://schemas.openxmlformats.org/officeDocument/2006/relationships/hyperlink" Target="https://journals.plos.org/ploscompbiol/article?id=10.1371/journal.pcbi.1006318" TargetMode="External"/><Relationship Id="rId2" Type="http://schemas.openxmlformats.org/officeDocument/2006/relationships/customXml" Target="../customXml/item2.xml"/><Relationship Id="rId29" Type="http://schemas.openxmlformats.org/officeDocument/2006/relationships/hyperlink" Target="https://journals.plos.org/ploscompbiol/article?id=10.1371/journal.pcbi.1006318" TargetMode="External"/><Relationship Id="rId24" Type="http://schemas.openxmlformats.org/officeDocument/2006/relationships/hyperlink" Target="https://journals.plos.org/ploscompbiol/article?id=10.1371/journal.pcbi.1006318" TargetMode="External"/><Relationship Id="rId40" Type="http://schemas.openxmlformats.org/officeDocument/2006/relationships/hyperlink" Target="https://journals.plos.org/ploscompbiol/article?id=10.1371/journal.pcbi.1006318" TargetMode="External"/><Relationship Id="rId45" Type="http://schemas.openxmlformats.org/officeDocument/2006/relationships/hyperlink" Target="https://journals.plos.org/ploscompbiol/article?id=10.1371/journal.pcbi.1006318" TargetMode="External"/><Relationship Id="rId66" Type="http://schemas.openxmlformats.org/officeDocument/2006/relationships/hyperlink" Target="https://journals.plos.org/ploscompbiol/article?id=10.1371/journal.pcbi.1006318" TargetMode="External"/><Relationship Id="rId87" Type="http://schemas.openxmlformats.org/officeDocument/2006/relationships/hyperlink" Target="https://journals.plos.org/ploscompbiol/article?id=10.1371/journal.pcbi.1006318" TargetMode="External"/><Relationship Id="rId110" Type="http://schemas.openxmlformats.org/officeDocument/2006/relationships/hyperlink" Target="https://journals.plos.org/ploscompbiol/article?id=10.1371/journal.pcbi.1006318" TargetMode="External"/><Relationship Id="rId115" Type="http://schemas.openxmlformats.org/officeDocument/2006/relationships/hyperlink" Target="https://journals.plos.org/ploscompbiol/article?id=10.1371/journal.pcbi.1006318" TargetMode="External"/><Relationship Id="rId131" Type="http://schemas.openxmlformats.org/officeDocument/2006/relationships/hyperlink" Target="https://journals.plos.org/ploscompbiol/article?id=10.1371/journal.pcbi.1006318" TargetMode="External"/><Relationship Id="rId136" Type="http://schemas.openxmlformats.org/officeDocument/2006/relationships/hyperlink" Target="https://doi.org/10.1371/journal.pcbi.1006318.t006" TargetMode="External"/><Relationship Id="rId157" Type="http://schemas.openxmlformats.org/officeDocument/2006/relationships/fontTable" Target="fontTable.xml"/><Relationship Id="rId61" Type="http://schemas.openxmlformats.org/officeDocument/2006/relationships/hyperlink" Target="https://journals.plos.org/ploscompbiol/article?id=10.1371/journal.pcbi.1006318" TargetMode="External"/><Relationship Id="rId82" Type="http://schemas.openxmlformats.org/officeDocument/2006/relationships/hyperlink" Target="https://journals.plos.org/ploscompbiol/article?id=10.1371/journal.pcbi.1006318" TargetMode="External"/><Relationship Id="rId152" Type="http://schemas.openxmlformats.org/officeDocument/2006/relationships/hyperlink" Target="https://doi.org/10.1371/journal.pcbi.1006318.s001" TargetMode="External"/><Relationship Id="rId19" Type="http://schemas.openxmlformats.org/officeDocument/2006/relationships/hyperlink" Target="https://journals.plos.org/ploscompbiol/article?id=10.1371/journal.pcbi.1006318" TargetMode="External"/><Relationship Id="rId14" Type="http://schemas.openxmlformats.org/officeDocument/2006/relationships/hyperlink" Target="https://journals.plos.org/ploscompbiol/article?id=10.1371/journal.pcbi.1006318" TargetMode="External"/><Relationship Id="rId30" Type="http://schemas.openxmlformats.org/officeDocument/2006/relationships/hyperlink" Target="https://journals.plos.org/ploscompbiol/article?id=10.1371/journal.pcbi.1006318" TargetMode="External"/><Relationship Id="rId35" Type="http://schemas.openxmlformats.org/officeDocument/2006/relationships/hyperlink" Target="https://journals.plos.org/ploscompbiol/article?id=10.1371/journal.pcbi.1006318" TargetMode="External"/><Relationship Id="rId56" Type="http://schemas.openxmlformats.org/officeDocument/2006/relationships/hyperlink" Target="https://journals.plos.org/ploscompbiol/article?id=10.1371/journal.pcbi.1006318" TargetMode="External"/><Relationship Id="rId77" Type="http://schemas.openxmlformats.org/officeDocument/2006/relationships/hyperlink" Target="https://journals.plos.org/ploscompbiol/article?id=10.1371/journal.pcbi.1006318" TargetMode="External"/><Relationship Id="rId100" Type="http://schemas.openxmlformats.org/officeDocument/2006/relationships/hyperlink" Target="https://journals.plos.org/ploscompbiol/article?id=10.1371/journal.pcbi.1006318" TargetMode="External"/><Relationship Id="rId105" Type="http://schemas.openxmlformats.org/officeDocument/2006/relationships/hyperlink" Target="https://journals.plos.org/ploscompbiol/article?id=10.1371/journal.pcbi.1006318" TargetMode="External"/><Relationship Id="rId126" Type="http://schemas.openxmlformats.org/officeDocument/2006/relationships/hyperlink" Target="https://journals.plos.org/ploscompbiol/article/figure/image?size=medium&amp;id=info:doi/10.1371/journal.pcbi.1006318.g003" TargetMode="External"/><Relationship Id="rId147" Type="http://schemas.openxmlformats.org/officeDocument/2006/relationships/hyperlink" Target="https://journals.plos.org/ploscompbiol/article?id=10.1371/journal.pcbi.1006318" TargetMode="External"/><Relationship Id="rId8" Type="http://schemas.openxmlformats.org/officeDocument/2006/relationships/hyperlink" Target="https://doi.org/10.1371/journal.pcbi.1006318" TargetMode="External"/><Relationship Id="rId51" Type="http://schemas.openxmlformats.org/officeDocument/2006/relationships/hyperlink" Target="https://journals.plos.org/ploscompbiol/article?id=10.1371/journal.pcbi.1006318" TargetMode="External"/><Relationship Id="rId72" Type="http://schemas.openxmlformats.org/officeDocument/2006/relationships/image" Target="media/image1.png"/><Relationship Id="rId93" Type="http://schemas.openxmlformats.org/officeDocument/2006/relationships/hyperlink" Target="https://doi.org/10.1371/journal.pcbi.1006318.t001" TargetMode="External"/><Relationship Id="rId98" Type="http://schemas.openxmlformats.org/officeDocument/2006/relationships/hyperlink" Target="https://journals.plos.org/ploscompbiol/article?id=10.1371/journal.pcbi.1006318" TargetMode="External"/><Relationship Id="rId121" Type="http://schemas.openxmlformats.org/officeDocument/2006/relationships/hyperlink" Target="https://journals.plos.org/ploscompbiol/article?id=10.1371/journal.pcbi.1006318" TargetMode="External"/><Relationship Id="rId142" Type="http://schemas.openxmlformats.org/officeDocument/2006/relationships/hyperlink" Target="https://journals.plos.org/ploscompbiol/article?id=10.1371/journal.pcbi.1006318" TargetMode="External"/><Relationship Id="rId3" Type="http://schemas.openxmlformats.org/officeDocument/2006/relationships/customXml" Target="../customXml/item3.xml"/><Relationship Id="rId25" Type="http://schemas.openxmlformats.org/officeDocument/2006/relationships/hyperlink" Target="https://journals.plos.org/ploscompbiol/article?id=10.1371/journal.pcbi.1006318" TargetMode="External"/><Relationship Id="rId46" Type="http://schemas.openxmlformats.org/officeDocument/2006/relationships/hyperlink" Target="https://journals.plos.org/ploscompbiol/article?id=10.1371/journal.pcbi.1006318" TargetMode="External"/><Relationship Id="rId67" Type="http://schemas.openxmlformats.org/officeDocument/2006/relationships/hyperlink" Target="https://journals.plos.org/ploscompbiol/article?id=10.1371/journal.pcbi.1006318" TargetMode="External"/><Relationship Id="rId116" Type="http://schemas.openxmlformats.org/officeDocument/2006/relationships/hyperlink" Target="https://journals.plos.org/ploscompbiol/article?id=10.1371/journal.pcbi.1006318" TargetMode="External"/><Relationship Id="rId137" Type="http://schemas.openxmlformats.org/officeDocument/2006/relationships/hyperlink" Target="https://journals.plos.org/ploscompbiol/article?id=10.1371/journal.pcbi.1006318" TargetMode="External"/><Relationship Id="rId158" Type="http://schemas.openxmlformats.org/officeDocument/2006/relationships/theme" Target="theme/theme1.xml"/><Relationship Id="rId20" Type="http://schemas.openxmlformats.org/officeDocument/2006/relationships/hyperlink" Target="https://journals.plos.org/ploscompbiol/article?id=10.1371/journal.pcbi.1006318" TargetMode="External"/><Relationship Id="rId41" Type="http://schemas.openxmlformats.org/officeDocument/2006/relationships/hyperlink" Target="https://journals.plos.org/ploscompbiol/article?id=10.1371/journal.pcbi.1006318" TargetMode="External"/><Relationship Id="rId62" Type="http://schemas.openxmlformats.org/officeDocument/2006/relationships/hyperlink" Target="https://journals.plos.org/ploscompbiol/article?id=10.1371/journal.pcbi.1006318" TargetMode="External"/><Relationship Id="rId83" Type="http://schemas.openxmlformats.org/officeDocument/2006/relationships/hyperlink" Target="https://journals.plos.org/ploscompbiol/article?id=10.1371/journal.pcbi.1006318" TargetMode="External"/><Relationship Id="rId88" Type="http://schemas.openxmlformats.org/officeDocument/2006/relationships/hyperlink" Target="https://journals.plos.org/ploscompbiol/article?id=10.1371/journal.pcbi.1006318" TargetMode="External"/><Relationship Id="rId111" Type="http://schemas.openxmlformats.org/officeDocument/2006/relationships/hyperlink" Target="https://journals.plos.org/ploscompbiol/article?id=10.1371/journal.pcbi.1006318" TargetMode="External"/><Relationship Id="rId132" Type="http://schemas.openxmlformats.org/officeDocument/2006/relationships/hyperlink" Target="https://journals.plos.org/ploscompbiol/article?id=10.1371/journal.pcbi.1006318" TargetMode="External"/><Relationship Id="rId153" Type="http://schemas.openxmlformats.org/officeDocument/2006/relationships/hyperlink" Target="https://doi.org/10.1371/journal.pcbi.1006318.s002" TargetMode="External"/><Relationship Id="rId15" Type="http://schemas.openxmlformats.org/officeDocument/2006/relationships/hyperlink" Target="https://journals.plos.org/ploscompbiol/article?id=10.1371/journal.pcbi.1006318" TargetMode="External"/><Relationship Id="rId36" Type="http://schemas.openxmlformats.org/officeDocument/2006/relationships/hyperlink" Target="https://journals.plos.org/ploscompbiol/article?id=10.1371/journal.pcbi.1006318" TargetMode="External"/><Relationship Id="rId57" Type="http://schemas.openxmlformats.org/officeDocument/2006/relationships/hyperlink" Target="https://journals.plos.org/ploscompbiol/article?id=10.1371/journal.pcbi.1006318" TargetMode="External"/><Relationship Id="rId106" Type="http://schemas.openxmlformats.org/officeDocument/2006/relationships/hyperlink" Target="https://journals.plos.org/ploscompbiol/article?id=10.1371/journal.pcbi.1006318" TargetMode="External"/><Relationship Id="rId127" Type="http://schemas.openxmlformats.org/officeDocument/2006/relationships/image" Target="media/image3.png"/><Relationship Id="rId10" Type="http://schemas.openxmlformats.org/officeDocument/2006/relationships/hyperlink" Target="https://journals.plos.org/ploscompbiol/article?id=10.1371/journal.pcbi.1006318" TargetMode="External"/><Relationship Id="rId31" Type="http://schemas.openxmlformats.org/officeDocument/2006/relationships/hyperlink" Target="https://journals.plos.org/ploscompbiol/article?id=10.1371/journal.pcbi.1006318" TargetMode="External"/><Relationship Id="rId52" Type="http://schemas.openxmlformats.org/officeDocument/2006/relationships/hyperlink" Target="https://journals.plos.org/ploscompbiol/article?id=10.1371/journal.pcbi.1006318" TargetMode="External"/><Relationship Id="rId73" Type="http://schemas.openxmlformats.org/officeDocument/2006/relationships/hyperlink" Target="https://doi.org/10.1371/journal.pcbi.1006318.g001" TargetMode="External"/><Relationship Id="rId78" Type="http://schemas.openxmlformats.org/officeDocument/2006/relationships/hyperlink" Target="https://journals.plos.org/ploscompbiol/article?id=10.1371/journal.pcbi.1006318" TargetMode="External"/><Relationship Id="rId94" Type="http://schemas.openxmlformats.org/officeDocument/2006/relationships/hyperlink" Target="https://journals.plos.org/ploscompbiol/article?id=10.1371/journal.pcbi.1006318" TargetMode="External"/><Relationship Id="rId99" Type="http://schemas.openxmlformats.org/officeDocument/2006/relationships/hyperlink" Target="https://doi.org/10.1371/journal.pcbi.1006318.t003" TargetMode="External"/><Relationship Id="rId101" Type="http://schemas.openxmlformats.org/officeDocument/2006/relationships/hyperlink" Target="https://doi.org/10.1371/journal.pcbi.1006318.t004" TargetMode="External"/><Relationship Id="rId122" Type="http://schemas.openxmlformats.org/officeDocument/2006/relationships/hyperlink" Target="https://journals.plos.org/ploscompbiol/article?id=10.1371/journal.pcbi.1006318" TargetMode="External"/><Relationship Id="rId143" Type="http://schemas.openxmlformats.org/officeDocument/2006/relationships/hyperlink" Target="https://journals.plos.org/ploscompbiol/article?id=10.1371/journal.pcbi.1006318" TargetMode="External"/><Relationship Id="rId148" Type="http://schemas.openxmlformats.org/officeDocument/2006/relationships/hyperlink" Target="https://doi.org/10.1371/journal.pcbi.1006318.t008" TargetMode="External"/><Relationship Id="rId4" Type="http://schemas.openxmlformats.org/officeDocument/2006/relationships/numbering" Target="numbering.xml"/><Relationship Id="rId9" Type="http://schemas.openxmlformats.org/officeDocument/2006/relationships/hyperlink" Target="https://journals.plos.org/ploscompbiol/article?id=10.1371/journal.pcbi.1006318" TargetMode="External"/><Relationship Id="rId26" Type="http://schemas.openxmlformats.org/officeDocument/2006/relationships/hyperlink" Target="https://journals.plos.org/ploscompbiol/article?id=10.1371/journal.pcbi.1006318" TargetMode="External"/><Relationship Id="rId47" Type="http://schemas.openxmlformats.org/officeDocument/2006/relationships/hyperlink" Target="https://github.com/bozdaglab/Cancerin" TargetMode="External"/><Relationship Id="rId68" Type="http://schemas.openxmlformats.org/officeDocument/2006/relationships/hyperlink" Target="https://journals.plos.org/ploscompbiol/article?id=10.1371/journal.pcbi.1006318" TargetMode="External"/><Relationship Id="rId89" Type="http://schemas.openxmlformats.org/officeDocument/2006/relationships/hyperlink" Target="https://journals.plos.org/ploscompbiol/article?id=10.1371/journal.pcbi.1006318" TargetMode="External"/><Relationship Id="rId112" Type="http://schemas.openxmlformats.org/officeDocument/2006/relationships/hyperlink" Target="https://journals.plos.org/ploscompbiol/article?id=10.1371/journal.pcbi.1006318" TargetMode="External"/><Relationship Id="rId133" Type="http://schemas.openxmlformats.org/officeDocument/2006/relationships/hyperlink" Target="https://journals.plos.org/ploscompbiol/article?id=10.1371/journal.pcbi.1006318" TargetMode="External"/><Relationship Id="rId154" Type="http://schemas.openxmlformats.org/officeDocument/2006/relationships/hyperlink" Target="https://doi.org/10.1371/journal.pcbi.1006318.s003" TargetMode="External"/><Relationship Id="rId16" Type="http://schemas.openxmlformats.org/officeDocument/2006/relationships/hyperlink" Target="https://journals.plos.org/ploscompbiol/article?id=10.1371/journal.pcbi.1006318" TargetMode="External"/><Relationship Id="rId37" Type="http://schemas.openxmlformats.org/officeDocument/2006/relationships/hyperlink" Target="https://journals.plos.org/ploscompbiol/article?id=10.1371/journal.pcbi.1006318" TargetMode="External"/><Relationship Id="rId58" Type="http://schemas.openxmlformats.org/officeDocument/2006/relationships/hyperlink" Target="https://journals.plos.org/ploscompbiol/article?id=10.1371/journal.pcbi.1006318" TargetMode="External"/><Relationship Id="rId79" Type="http://schemas.openxmlformats.org/officeDocument/2006/relationships/hyperlink" Target="https://journals.plos.org/ploscompbiol/article?id=10.1371/journal.pcbi.1006318" TargetMode="External"/><Relationship Id="rId102" Type="http://schemas.openxmlformats.org/officeDocument/2006/relationships/hyperlink" Target="https://journals.plos.org/ploscompbiol/article?id=10.1371/journal.pcbi.1006318" TargetMode="External"/><Relationship Id="rId123" Type="http://schemas.openxmlformats.org/officeDocument/2006/relationships/hyperlink" Target="https://journals.plos.org/ploscompbiol/article?id=10.1371/journal.pcbi.1006318" TargetMode="External"/><Relationship Id="rId144" Type="http://schemas.openxmlformats.org/officeDocument/2006/relationships/hyperlink" Target="https://journals.plos.org/ploscompbiol/article?id=10.1371/journal.pcbi.1006318" TargetMode="External"/><Relationship Id="rId90" Type="http://schemas.openxmlformats.org/officeDocument/2006/relationships/hyperlink" Target="https://journals.plos.org/ploscompbiol/article?id=10.1371/journal.pcbi.1006318" TargetMode="External"/><Relationship Id="rId27" Type="http://schemas.openxmlformats.org/officeDocument/2006/relationships/hyperlink" Target="https://journals.plos.org/ploscompbiol/article?id=10.1371/journal.pcbi.1006318" TargetMode="External"/><Relationship Id="rId48" Type="http://schemas.openxmlformats.org/officeDocument/2006/relationships/hyperlink" Target="https://journals.plos.org/ploscompbiol/article?id=10.1371/journal.pcbi.1006318" TargetMode="External"/><Relationship Id="rId69" Type="http://schemas.openxmlformats.org/officeDocument/2006/relationships/hyperlink" Target="https://journals.plos.org/ploscompbiol/article?id=10.1371/journal.pcbi.1006318" TargetMode="External"/><Relationship Id="rId113" Type="http://schemas.openxmlformats.org/officeDocument/2006/relationships/hyperlink" Target="https://doi.org/10.1371/journal.pcbi.1006318.t005" TargetMode="External"/><Relationship Id="rId134" Type="http://schemas.openxmlformats.org/officeDocument/2006/relationships/hyperlink" Target="https://journals.plos.org/ploscompbiol/article?id=10.1371/journal.pcbi.10063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200D3B-6E88-4C88-AD1E-D5F5EB415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B5ACA4-D6B3-4E2D-9F2F-038A3CE22758}">
  <ds:schemaRefs>
    <ds:schemaRef ds:uri="http://schemas.microsoft.com/sharepoint/v3/contenttype/forms"/>
  </ds:schemaRefs>
</ds:datastoreItem>
</file>

<file path=customXml/itemProps3.xml><?xml version="1.0" encoding="utf-8"?>
<ds:datastoreItem xmlns:ds="http://schemas.openxmlformats.org/officeDocument/2006/customXml" ds:itemID="{4A6C6367-928B-4712-B4C9-8659C833304E}">
  <ds:schemaRefs>
    <ds:schemaRef ds:uri="1dc5a16d-a9e1-4107-81af-b56e13c8526c"/>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purl.org/dc/terms/"/>
    <ds:schemaRef ds:uri="455b151d-75b8-4438-a72d-e06b314124a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20</Pages>
  <Words>13938</Words>
  <Characters>79448</Characters>
  <Application>Microsoft Office Word</Application>
  <DocSecurity>8</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116</cp:revision>
  <dcterms:created xsi:type="dcterms:W3CDTF">2019-05-21T16:45:00Z</dcterms:created>
  <dcterms:modified xsi:type="dcterms:W3CDTF">2019-05-21T19:56:00Z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