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B2BA527" w:rsidR="000A7622" w:rsidRPr="00C04F25" w:rsidRDefault="00FF48F1"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59AFC63E" w14:textId="23FA3F54" w:rsidR="73DFC47F" w:rsidRDefault="000A7622" w:rsidP="73DFC47F">
      <w:pPr>
        <w:rPr>
          <w:sz w:val="24"/>
          <w:szCs w:val="24"/>
        </w:rPr>
      </w:pPr>
      <w:r w:rsidRPr="73DFC47F">
        <w:rPr>
          <w:i/>
          <w:iCs/>
          <w:sz w:val="24"/>
          <w:szCs w:val="24"/>
          <w:lang w:val="fr-FR"/>
        </w:rPr>
        <w:t>Journal</w:t>
      </w:r>
      <w:r w:rsidR="006C0605">
        <w:rPr>
          <w:i/>
          <w:iCs/>
          <w:sz w:val="24"/>
          <w:szCs w:val="24"/>
          <w:lang w:val="fr-FR"/>
        </w:rPr>
        <w:t xml:space="preserve"> of </w:t>
      </w:r>
      <w:proofErr w:type="spellStart"/>
      <w:r w:rsidR="006C0605">
        <w:rPr>
          <w:i/>
          <w:iCs/>
          <w:sz w:val="24"/>
          <w:szCs w:val="24"/>
          <w:lang w:val="fr-FR"/>
        </w:rPr>
        <w:t>Biomedical</w:t>
      </w:r>
      <w:proofErr w:type="spellEnd"/>
      <w:r w:rsidR="006C0605">
        <w:rPr>
          <w:i/>
          <w:iCs/>
          <w:sz w:val="24"/>
          <w:szCs w:val="24"/>
          <w:lang w:val="fr-FR"/>
        </w:rPr>
        <w:t xml:space="preserve"> </w:t>
      </w:r>
      <w:proofErr w:type="spellStart"/>
      <w:r w:rsidR="006C0605">
        <w:rPr>
          <w:i/>
          <w:iCs/>
          <w:sz w:val="24"/>
          <w:szCs w:val="24"/>
          <w:lang w:val="fr-FR"/>
        </w:rPr>
        <w:t>Optics</w:t>
      </w:r>
      <w:proofErr w:type="spellEnd"/>
      <w:r w:rsidRPr="73DFC47F">
        <w:rPr>
          <w:sz w:val="24"/>
          <w:szCs w:val="24"/>
          <w:lang w:val="fr-FR"/>
        </w:rPr>
        <w:t xml:space="preserve">, Vol. </w:t>
      </w:r>
      <w:r w:rsidR="006C0605">
        <w:rPr>
          <w:sz w:val="24"/>
          <w:szCs w:val="24"/>
          <w:lang w:val="fr-FR"/>
        </w:rPr>
        <w:t>26</w:t>
      </w:r>
      <w:r w:rsidRPr="73DFC47F">
        <w:rPr>
          <w:sz w:val="24"/>
          <w:szCs w:val="24"/>
          <w:lang w:val="fr-FR"/>
        </w:rPr>
        <w:t xml:space="preserve">, No. </w:t>
      </w:r>
      <w:r w:rsidR="006C0605">
        <w:rPr>
          <w:sz w:val="24"/>
          <w:szCs w:val="24"/>
          <w:lang w:val="fr-FR"/>
        </w:rPr>
        <w:t>5</w:t>
      </w:r>
      <w:r w:rsidRPr="73DFC47F">
        <w:rPr>
          <w:sz w:val="24"/>
          <w:szCs w:val="24"/>
          <w:lang w:val="fr-FR"/>
        </w:rPr>
        <w:t xml:space="preserve"> (</w:t>
      </w:r>
      <w:r w:rsidR="00616307">
        <w:rPr>
          <w:sz w:val="24"/>
          <w:szCs w:val="24"/>
          <w:lang w:val="fr-FR"/>
        </w:rPr>
        <w:t xml:space="preserve">May </w:t>
      </w:r>
      <w:r w:rsidR="006C0605">
        <w:rPr>
          <w:sz w:val="24"/>
          <w:szCs w:val="24"/>
          <w:lang w:val="fr-FR"/>
        </w:rPr>
        <w:t>2021</w:t>
      </w:r>
      <w:proofErr w:type="gramStart"/>
      <w:r w:rsidRPr="73DFC47F">
        <w:rPr>
          <w:sz w:val="24"/>
          <w:szCs w:val="24"/>
          <w:lang w:val="fr-FR"/>
        </w:rPr>
        <w:t>):</w:t>
      </w:r>
      <w:proofErr w:type="gramEnd"/>
      <w:r w:rsidRPr="73DFC47F">
        <w:rPr>
          <w:sz w:val="24"/>
          <w:szCs w:val="24"/>
          <w:lang w:val="fr-FR"/>
        </w:rPr>
        <w:t xml:space="preserve"> </w:t>
      </w:r>
      <w:r w:rsidR="00616307">
        <w:rPr>
          <w:sz w:val="24"/>
          <w:szCs w:val="24"/>
          <w:lang w:val="fr-FR"/>
        </w:rPr>
        <w:t>055002</w:t>
      </w:r>
      <w:r w:rsidRPr="73DFC47F">
        <w:rPr>
          <w:sz w:val="24"/>
          <w:szCs w:val="24"/>
          <w:lang w:val="fr-FR"/>
        </w:rPr>
        <w:t xml:space="preserve">. </w:t>
      </w:r>
      <w:hyperlink r:id="rId8">
        <w:r w:rsidRPr="73DFC47F">
          <w:rPr>
            <w:color w:val="0563C1"/>
            <w:sz w:val="24"/>
            <w:szCs w:val="24"/>
            <w:u w:val="single"/>
            <w:lang w:val="fr-FR"/>
          </w:rPr>
          <w:t>DOI</w:t>
        </w:r>
      </w:hyperlink>
      <w:r w:rsidRPr="73DFC47F">
        <w:rPr>
          <w:sz w:val="24"/>
          <w:szCs w:val="24"/>
          <w:lang w:val="fr-FR"/>
        </w:rPr>
        <w:t xml:space="preserve">. </w:t>
      </w:r>
      <w:r w:rsidRPr="73DFC47F">
        <w:rPr>
          <w:sz w:val="24"/>
          <w:szCs w:val="24"/>
        </w:rPr>
        <w:t xml:space="preserve">This article is © </w:t>
      </w:r>
      <w:r w:rsidR="00565315">
        <w:rPr>
          <w:sz w:val="24"/>
          <w:szCs w:val="24"/>
        </w:rPr>
        <w:t xml:space="preserve">2021 </w:t>
      </w:r>
      <w:r w:rsidR="00B91D82" w:rsidRPr="00B91D82">
        <w:rPr>
          <w:sz w:val="24"/>
          <w:szCs w:val="24"/>
        </w:rPr>
        <w:t xml:space="preserve">The Authors.  </w:t>
      </w:r>
      <w:r w:rsidR="00565315" w:rsidRPr="00B91D82">
        <w:rPr>
          <w:sz w:val="24"/>
          <w:szCs w:val="24"/>
        </w:rPr>
        <w:t>Published by</w:t>
      </w:r>
      <w:r w:rsidR="00B91D82" w:rsidRPr="00B91D82">
        <w:rPr>
          <w:sz w:val="24"/>
          <w:szCs w:val="24"/>
        </w:rPr>
        <w:t xml:space="preserve"> SPIE under a Creative Commons Attribution 4.0 </w:t>
      </w:r>
      <w:proofErr w:type="spellStart"/>
      <w:r w:rsidR="00B91D82" w:rsidRPr="00B91D82">
        <w:rPr>
          <w:sz w:val="24"/>
          <w:szCs w:val="24"/>
        </w:rPr>
        <w:t>Unported</w:t>
      </w:r>
      <w:proofErr w:type="spellEnd"/>
      <w:r w:rsidR="00B91D82" w:rsidRPr="00B91D82">
        <w:rPr>
          <w:sz w:val="24"/>
          <w:szCs w:val="24"/>
        </w:rPr>
        <w:t xml:space="preserve"> License. Distribution or reproduction of this work in whole or in part requires full attribution of the original publication, including its DOI.</w:t>
      </w:r>
      <w:r w:rsidR="00B91D82">
        <w:rPr>
          <w:sz w:val="24"/>
          <w:szCs w:val="24"/>
        </w:rPr>
        <w:t xml:space="preserve"> P</w:t>
      </w:r>
      <w:r w:rsidRPr="73DFC47F">
        <w:rPr>
          <w:sz w:val="24"/>
          <w:szCs w:val="24"/>
        </w:rPr>
        <w:t xml:space="preserve">ermission has been granted for this version to appear in </w:t>
      </w:r>
      <w:hyperlink r:id="rId9">
        <w:r w:rsidRPr="73DFC47F">
          <w:rPr>
            <w:color w:val="0563C1"/>
            <w:sz w:val="24"/>
            <w:szCs w:val="24"/>
            <w:u w:val="single"/>
          </w:rPr>
          <w:t>e-Publications@Marquette</w:t>
        </w:r>
      </w:hyperlink>
      <w:r w:rsidRPr="73DFC47F">
        <w:rPr>
          <w:sz w:val="24"/>
          <w:szCs w:val="24"/>
        </w:rPr>
        <w:t xml:space="preserve">. </w:t>
      </w:r>
      <w:bookmarkEnd w:id="1"/>
    </w:p>
    <w:p w14:paraId="1BC448B8" w14:textId="77777777" w:rsidR="00B91D82" w:rsidRDefault="00B91D82" w:rsidP="73DFC47F">
      <w:pPr>
        <w:rPr>
          <w:b/>
          <w:bCs/>
          <w:sz w:val="24"/>
          <w:szCs w:val="24"/>
        </w:rPr>
      </w:pPr>
    </w:p>
    <w:p w14:paraId="3C73BA14" w14:textId="6EBC4B42" w:rsidR="00405228" w:rsidRDefault="00405228" w:rsidP="73DFC47F">
      <w:pPr>
        <w:pStyle w:val="Title"/>
        <w:rPr>
          <w:rFonts w:ascii="Calibri Light" w:eastAsia="MS Gothic" w:hAnsi="Calibri Light" w:cs="Times New Roman"/>
        </w:rPr>
      </w:pPr>
      <w:r>
        <w:t>Evaluation of Visible Diffuse Reflectance Spectroscopy in Liver Tissue: Validation of Tissue Saturations Using Extracorporeal Circulation</w:t>
      </w:r>
    </w:p>
    <w:p w14:paraId="1DE81958" w14:textId="61A36BC7" w:rsidR="73DFC47F" w:rsidRDefault="73DFC47F" w:rsidP="73DFC47F">
      <w:pPr>
        <w:rPr>
          <w:b/>
          <w:bCs/>
          <w:sz w:val="24"/>
          <w:szCs w:val="24"/>
        </w:rPr>
      </w:pPr>
    </w:p>
    <w:p w14:paraId="186750D4" w14:textId="16D1EDDA" w:rsidR="00B478AC" w:rsidRDefault="00B478AC" w:rsidP="73DFC47F">
      <w:pPr>
        <w:pStyle w:val="NoSpacing"/>
        <w:rPr>
          <w:sz w:val="28"/>
          <w:szCs w:val="28"/>
        </w:rPr>
      </w:pPr>
      <w:r w:rsidRPr="73DFC47F">
        <w:rPr>
          <w:sz w:val="28"/>
          <w:szCs w:val="28"/>
        </w:rPr>
        <w:t xml:space="preserve">Stylianos </w:t>
      </w:r>
      <w:proofErr w:type="spellStart"/>
      <w:r w:rsidRPr="73DFC47F">
        <w:rPr>
          <w:sz w:val="28"/>
          <w:szCs w:val="28"/>
        </w:rPr>
        <w:t>Voulgarelis</w:t>
      </w:r>
      <w:proofErr w:type="spellEnd"/>
    </w:p>
    <w:p w14:paraId="194D6C22" w14:textId="4FA21A2B" w:rsidR="00B478AC" w:rsidRDefault="73DFC47F" w:rsidP="73DFC47F">
      <w:pPr>
        <w:pStyle w:val="NoSpacing"/>
      </w:pPr>
      <w:r>
        <w:t xml:space="preserve">Medical College of Wisconsin, United States </w:t>
      </w:r>
    </w:p>
    <w:p w14:paraId="0563B5C1" w14:textId="6227A1BA" w:rsidR="00B478AC" w:rsidRDefault="00B478AC" w:rsidP="73DFC47F">
      <w:pPr>
        <w:pStyle w:val="NoSpacing"/>
        <w:rPr>
          <w:sz w:val="28"/>
          <w:szCs w:val="28"/>
        </w:rPr>
      </w:pPr>
      <w:proofErr w:type="spellStart"/>
      <w:r w:rsidRPr="73DFC47F">
        <w:rPr>
          <w:sz w:val="28"/>
          <w:szCs w:val="28"/>
        </w:rPr>
        <w:t>Faraneh</w:t>
      </w:r>
      <w:proofErr w:type="spellEnd"/>
      <w:r w:rsidRPr="73DFC47F">
        <w:rPr>
          <w:sz w:val="28"/>
          <w:szCs w:val="28"/>
        </w:rPr>
        <w:t xml:space="preserve"> </w:t>
      </w:r>
      <w:proofErr w:type="spellStart"/>
      <w:r w:rsidRPr="73DFC47F">
        <w:rPr>
          <w:sz w:val="28"/>
          <w:szCs w:val="28"/>
        </w:rPr>
        <w:t>Fathi</w:t>
      </w:r>
      <w:proofErr w:type="spellEnd"/>
    </w:p>
    <w:p w14:paraId="00E1A47A" w14:textId="3CD30B06" w:rsidR="00B478AC" w:rsidRDefault="73DFC47F" w:rsidP="73DFC47F">
      <w:pPr>
        <w:pStyle w:val="NoSpacing"/>
      </w:pPr>
      <w:r>
        <w:t>Medical College of Wisconsin, United States</w:t>
      </w:r>
    </w:p>
    <w:p w14:paraId="37095273" w14:textId="48371E51" w:rsidR="00B478AC" w:rsidRDefault="73DFC47F" w:rsidP="73DFC47F">
      <w:pPr>
        <w:pStyle w:val="NoSpacing"/>
      </w:pPr>
      <w:r>
        <w:t>Marquette University, United States</w:t>
      </w:r>
    </w:p>
    <w:p w14:paraId="2B3E570E" w14:textId="698B339F" w:rsidR="00B478AC" w:rsidRDefault="00B478AC" w:rsidP="73DFC47F">
      <w:pPr>
        <w:pStyle w:val="NoSpacing"/>
        <w:rPr>
          <w:sz w:val="28"/>
          <w:szCs w:val="28"/>
        </w:rPr>
      </w:pPr>
      <w:r w:rsidRPr="73DFC47F">
        <w:rPr>
          <w:sz w:val="28"/>
          <w:szCs w:val="28"/>
        </w:rPr>
        <w:t xml:space="preserve">Astrid G. </w:t>
      </w:r>
      <w:proofErr w:type="spellStart"/>
      <w:r w:rsidRPr="73DFC47F">
        <w:rPr>
          <w:sz w:val="28"/>
          <w:szCs w:val="28"/>
        </w:rPr>
        <w:t>Stucke</w:t>
      </w:r>
      <w:proofErr w:type="spellEnd"/>
    </w:p>
    <w:p w14:paraId="5CB7487F" w14:textId="31319D2B" w:rsidR="00B478AC" w:rsidRDefault="73DFC47F" w:rsidP="73DFC47F">
      <w:pPr>
        <w:pStyle w:val="NoSpacing"/>
      </w:pPr>
      <w:r>
        <w:t>Medical College of Wisconsin, United States</w:t>
      </w:r>
    </w:p>
    <w:p w14:paraId="43DE1BC8" w14:textId="6B894D8A" w:rsidR="00B478AC" w:rsidRDefault="00B478AC" w:rsidP="73DFC47F">
      <w:pPr>
        <w:pStyle w:val="NoSpacing"/>
        <w:rPr>
          <w:sz w:val="28"/>
          <w:szCs w:val="28"/>
        </w:rPr>
      </w:pPr>
      <w:r w:rsidRPr="73DFC47F">
        <w:rPr>
          <w:sz w:val="28"/>
          <w:szCs w:val="28"/>
        </w:rPr>
        <w:t>Kevin D. Daley</w:t>
      </w:r>
    </w:p>
    <w:p w14:paraId="4E503ED1" w14:textId="36E9D2AC" w:rsidR="00B478AC" w:rsidRDefault="73DFC47F" w:rsidP="73DFC47F">
      <w:pPr>
        <w:pStyle w:val="NoSpacing"/>
      </w:pPr>
      <w:r>
        <w:t>Herma Heart Institute, Children’s Hospital of Wisconsin, United States</w:t>
      </w:r>
    </w:p>
    <w:p w14:paraId="2D1E2CCB" w14:textId="5FF4B19C" w:rsidR="00B478AC" w:rsidRDefault="00B478AC" w:rsidP="73DFC47F">
      <w:pPr>
        <w:pStyle w:val="NoSpacing"/>
        <w:rPr>
          <w:sz w:val="28"/>
          <w:szCs w:val="28"/>
        </w:rPr>
      </w:pPr>
      <w:proofErr w:type="spellStart"/>
      <w:r w:rsidRPr="73DFC47F">
        <w:rPr>
          <w:sz w:val="28"/>
          <w:szCs w:val="28"/>
        </w:rPr>
        <w:t>Joohyun</w:t>
      </w:r>
      <w:proofErr w:type="spellEnd"/>
      <w:r w:rsidRPr="73DFC47F">
        <w:rPr>
          <w:sz w:val="28"/>
          <w:szCs w:val="28"/>
        </w:rPr>
        <w:t xml:space="preserve"> Kim</w:t>
      </w:r>
    </w:p>
    <w:p w14:paraId="05A5177D" w14:textId="59DC53CD" w:rsidR="00B478AC" w:rsidRDefault="73DFC47F" w:rsidP="73DFC47F">
      <w:pPr>
        <w:pStyle w:val="NoSpacing"/>
      </w:pPr>
      <w:r>
        <w:t>Medical College of Wisconsin, United States</w:t>
      </w:r>
    </w:p>
    <w:p w14:paraId="11BA8835" w14:textId="2C3CE2B6" w:rsidR="00B478AC" w:rsidRDefault="73DFC47F" w:rsidP="73DFC47F">
      <w:pPr>
        <w:pStyle w:val="NoSpacing"/>
      </w:pPr>
      <w:r>
        <w:t>Children’s Hospital of Wisconsin, United States</w:t>
      </w:r>
    </w:p>
    <w:p w14:paraId="51FF74ED" w14:textId="4D1866E3" w:rsidR="00B478AC" w:rsidRDefault="00B478AC" w:rsidP="73DFC47F">
      <w:pPr>
        <w:pStyle w:val="NoSpacing"/>
        <w:rPr>
          <w:sz w:val="28"/>
          <w:szCs w:val="28"/>
        </w:rPr>
      </w:pPr>
      <w:r w:rsidRPr="73DFC47F">
        <w:rPr>
          <w:sz w:val="28"/>
          <w:szCs w:val="28"/>
        </w:rPr>
        <w:t>Michael A. Zimmerman</w:t>
      </w:r>
    </w:p>
    <w:p w14:paraId="0C4EA56D" w14:textId="2786C13C" w:rsidR="00B478AC" w:rsidRDefault="73DFC47F" w:rsidP="73DFC47F">
      <w:pPr>
        <w:pStyle w:val="NoSpacing"/>
      </w:pPr>
      <w:r>
        <w:lastRenderedPageBreak/>
        <w:t>Medical College of Wisconsin, United States</w:t>
      </w:r>
    </w:p>
    <w:p w14:paraId="3E2967D7" w14:textId="0A97B531" w:rsidR="00B478AC" w:rsidRDefault="73DFC47F" w:rsidP="73DFC47F">
      <w:pPr>
        <w:pStyle w:val="NoSpacing"/>
      </w:pPr>
      <w:r>
        <w:t>Children’s Hospital of Wisconsin, United States</w:t>
      </w:r>
    </w:p>
    <w:p w14:paraId="7F42C004" w14:textId="1328C76C" w:rsidR="00B478AC" w:rsidRDefault="00B478AC" w:rsidP="73DFC47F">
      <w:pPr>
        <w:pStyle w:val="NoSpacing"/>
        <w:rPr>
          <w:sz w:val="28"/>
          <w:szCs w:val="28"/>
        </w:rPr>
      </w:pPr>
      <w:proofErr w:type="spellStart"/>
      <w:r w:rsidRPr="73DFC47F">
        <w:rPr>
          <w:sz w:val="28"/>
          <w:szCs w:val="28"/>
        </w:rPr>
        <w:t>Johhny</w:t>
      </w:r>
      <w:proofErr w:type="spellEnd"/>
      <w:r w:rsidRPr="73DFC47F">
        <w:rPr>
          <w:sz w:val="28"/>
          <w:szCs w:val="28"/>
        </w:rPr>
        <w:t xml:space="preserve"> C. Hong</w:t>
      </w:r>
    </w:p>
    <w:p w14:paraId="0298ECBA" w14:textId="5C4E9AFC" w:rsidR="00B478AC" w:rsidRDefault="73DFC47F" w:rsidP="73DFC47F">
      <w:pPr>
        <w:pStyle w:val="NoSpacing"/>
      </w:pPr>
      <w:r>
        <w:t>Medical College of Wisconsin, United States</w:t>
      </w:r>
    </w:p>
    <w:p w14:paraId="4399EECE" w14:textId="7D740D44" w:rsidR="00B478AC" w:rsidRDefault="73DFC47F" w:rsidP="73DFC47F">
      <w:pPr>
        <w:pStyle w:val="NoSpacing"/>
      </w:pPr>
      <w:r>
        <w:t>Children’s Hospital of Wisconsin, United States</w:t>
      </w:r>
    </w:p>
    <w:p w14:paraId="072C7965" w14:textId="377A9D65" w:rsidR="00B478AC" w:rsidRDefault="00B478AC" w:rsidP="73DFC47F">
      <w:pPr>
        <w:pStyle w:val="NoSpacing"/>
        <w:rPr>
          <w:sz w:val="28"/>
          <w:szCs w:val="28"/>
        </w:rPr>
      </w:pPr>
      <w:r w:rsidRPr="73DFC47F">
        <w:rPr>
          <w:sz w:val="28"/>
          <w:szCs w:val="28"/>
        </w:rPr>
        <w:t>Nicholas Starkey</w:t>
      </w:r>
    </w:p>
    <w:p w14:paraId="61C3579F" w14:textId="3DBAEF91" w:rsidR="00B478AC" w:rsidRDefault="73DFC47F" w:rsidP="73DFC47F">
      <w:pPr>
        <w:pStyle w:val="NoSpacing"/>
      </w:pPr>
      <w:r>
        <w:t>Herma Heart Institute, Children's Hospital of Wisconsin, United States</w:t>
      </w:r>
    </w:p>
    <w:p w14:paraId="5E7BF324" w14:textId="4968C304" w:rsidR="00B478AC" w:rsidRDefault="00B478AC" w:rsidP="73DFC47F">
      <w:pPr>
        <w:pStyle w:val="NoSpacing"/>
        <w:rPr>
          <w:sz w:val="28"/>
          <w:szCs w:val="28"/>
        </w:rPr>
      </w:pPr>
      <w:r w:rsidRPr="73DFC47F">
        <w:rPr>
          <w:sz w:val="28"/>
          <w:szCs w:val="28"/>
        </w:rPr>
        <w:t>Kenneth P. Allen</w:t>
      </w:r>
    </w:p>
    <w:p w14:paraId="2840B6E0" w14:textId="477B176E" w:rsidR="00B478AC" w:rsidRDefault="73DFC47F" w:rsidP="73DFC47F">
      <w:pPr>
        <w:pStyle w:val="NoSpacing"/>
      </w:pPr>
      <w:r>
        <w:t>Medical College of Wisconsin, United States</w:t>
      </w:r>
    </w:p>
    <w:p w14:paraId="75C437F9" w14:textId="15002812" w:rsidR="00B478AC" w:rsidRDefault="00B478AC" w:rsidP="73DFC47F">
      <w:pPr>
        <w:pStyle w:val="NoSpacing"/>
        <w:rPr>
          <w:sz w:val="28"/>
          <w:szCs w:val="28"/>
        </w:rPr>
      </w:pPr>
      <w:r w:rsidRPr="73DFC47F">
        <w:rPr>
          <w:sz w:val="28"/>
          <w:szCs w:val="28"/>
        </w:rPr>
        <w:t>Bing Yu</w:t>
      </w:r>
    </w:p>
    <w:p w14:paraId="6C442055" w14:textId="3247DE7C" w:rsidR="73DFC47F" w:rsidRDefault="73DFC47F" w:rsidP="73DFC47F">
      <w:pPr>
        <w:pStyle w:val="NoSpacing"/>
      </w:pPr>
      <w:r>
        <w:t>Medical College of Wisconsin, United States</w:t>
      </w:r>
    </w:p>
    <w:p w14:paraId="69CBA336" w14:textId="01CDCA44" w:rsidR="73DFC47F" w:rsidRDefault="73DFC47F" w:rsidP="73DFC47F">
      <w:pPr>
        <w:pStyle w:val="NoSpacing"/>
      </w:pPr>
      <w:r>
        <w:t>Marquette University, United States</w:t>
      </w:r>
    </w:p>
    <w:p w14:paraId="1F0CA552" w14:textId="77777777" w:rsidR="00B478AC" w:rsidRDefault="00B478AC" w:rsidP="00D14423">
      <w:pPr>
        <w:rPr>
          <w:rFonts w:cstheme="minorHAnsi"/>
          <w:sz w:val="24"/>
          <w:szCs w:val="24"/>
        </w:rPr>
      </w:pPr>
    </w:p>
    <w:p w14:paraId="1DFDE51A" w14:textId="77777777" w:rsidR="00D14919" w:rsidRPr="00D14919" w:rsidRDefault="00D14919" w:rsidP="00D14919">
      <w:pPr>
        <w:pStyle w:val="Heading1"/>
      </w:pPr>
      <w:r w:rsidRPr="00D14919">
        <w:t>Abstract</w:t>
      </w:r>
    </w:p>
    <w:p w14:paraId="304AD8E8" w14:textId="77777777" w:rsidR="00D14919" w:rsidRPr="00D14919" w:rsidRDefault="00D14919" w:rsidP="00D14919">
      <w:pPr>
        <w:rPr>
          <w:rFonts w:cstheme="minorHAnsi"/>
          <w:sz w:val="24"/>
          <w:szCs w:val="24"/>
        </w:rPr>
      </w:pPr>
      <w:r w:rsidRPr="000B4790">
        <w:rPr>
          <w:rFonts w:cstheme="minorHAnsi"/>
          <w:b/>
          <w:bCs/>
          <w:sz w:val="24"/>
          <w:szCs w:val="24"/>
        </w:rPr>
        <w:t>Significance</w:t>
      </w:r>
      <w:r w:rsidRPr="00D14919">
        <w:rPr>
          <w:rFonts w:cstheme="minorHAnsi"/>
          <w:sz w:val="24"/>
          <w:szCs w:val="24"/>
        </w:rPr>
        <w:t>: Real-time information about oxygen delivery to the hepatic graft is important to direct care and diagnose vascular compromise in the immediate post-transplant period.</w:t>
      </w:r>
    </w:p>
    <w:p w14:paraId="61B70D4D" w14:textId="77777777" w:rsidR="00D14919" w:rsidRPr="00D14919" w:rsidRDefault="00D14919" w:rsidP="00D14919">
      <w:pPr>
        <w:rPr>
          <w:rFonts w:cstheme="minorHAnsi"/>
          <w:sz w:val="24"/>
          <w:szCs w:val="24"/>
        </w:rPr>
      </w:pPr>
      <w:r w:rsidRPr="000B4790">
        <w:rPr>
          <w:rFonts w:cstheme="minorHAnsi"/>
          <w:b/>
          <w:bCs/>
          <w:sz w:val="24"/>
          <w:szCs w:val="24"/>
        </w:rPr>
        <w:t>Aim</w:t>
      </w:r>
      <w:r w:rsidRPr="00D14919">
        <w:rPr>
          <w:rFonts w:cstheme="minorHAnsi"/>
          <w:sz w:val="24"/>
          <w:szCs w:val="24"/>
        </w:rPr>
        <w:t>: The current study was designed to determine the utility of visible diffuse reflectance spectroscopy (vis-DRS) for measuring liver tissue saturation in vivo.</w:t>
      </w:r>
    </w:p>
    <w:p w14:paraId="25C95E2C" w14:textId="00557BA0" w:rsidR="00D14919" w:rsidRPr="00D14919" w:rsidRDefault="00D14919" w:rsidP="00D14919">
      <w:pPr>
        <w:rPr>
          <w:rFonts w:cstheme="minorHAnsi"/>
          <w:sz w:val="24"/>
          <w:szCs w:val="24"/>
        </w:rPr>
      </w:pPr>
      <w:r w:rsidRPr="000B4790">
        <w:rPr>
          <w:rFonts w:cstheme="minorHAnsi"/>
          <w:b/>
          <w:bCs/>
          <w:sz w:val="24"/>
          <w:szCs w:val="24"/>
        </w:rPr>
        <w:t>Approach</w:t>
      </w:r>
      <w:r w:rsidRPr="00D14919">
        <w:rPr>
          <w:rFonts w:cstheme="minorHAnsi"/>
          <w:sz w:val="24"/>
          <w:szCs w:val="24"/>
        </w:rPr>
        <w:t xml:space="preserve">: A custom-built vis-DRS probe was calibrated using phantoms with hemoglobin (Hb) and polystyrene microspheres. Ex vivo (extracorporeal circulation) and in vivo protocols were used in a swine model </w:t>
      </w:r>
      <m:oMath>
        <m:r>
          <w:rPr>
            <w:rFonts w:ascii="Cambria Math" w:hAnsi="Cambria Math" w:cstheme="minorHAnsi"/>
            <w:sz w:val="24"/>
            <w:szCs w:val="24"/>
          </w:rPr>
          <m:t>(n  =  15)</m:t>
        </m:r>
      </m:oMath>
      <w:r w:rsidRPr="00D14919">
        <w:rPr>
          <w:rFonts w:cstheme="minorHAnsi"/>
          <w:sz w:val="24"/>
          <w:szCs w:val="24"/>
        </w:rPr>
        <w:t xml:space="preserve"> with validation via blood gas analysis.</w:t>
      </w:r>
    </w:p>
    <w:p w14:paraId="4AA1AA63" w14:textId="76DD6654" w:rsidR="00D14919" w:rsidRPr="00D14919" w:rsidRDefault="00D14919" w:rsidP="00D14919">
      <w:pPr>
        <w:rPr>
          <w:rFonts w:cstheme="minorHAnsi"/>
          <w:sz w:val="24"/>
          <w:szCs w:val="24"/>
        </w:rPr>
      </w:pPr>
      <w:r w:rsidRPr="000B4790">
        <w:rPr>
          <w:rFonts w:cstheme="minorHAnsi"/>
          <w:b/>
          <w:bCs/>
          <w:sz w:val="24"/>
          <w:szCs w:val="24"/>
        </w:rPr>
        <w:t>Results</w:t>
      </w:r>
      <w:r w:rsidRPr="00D14919">
        <w:rPr>
          <w:rFonts w:cstheme="minorHAnsi"/>
          <w:sz w:val="24"/>
          <w:szCs w:val="24"/>
        </w:rPr>
        <w:t xml:space="preserve">: In vivo absorption and scattering measured by vis-DRS with and without biliverdin correction correlated closely between analyses. Lin’s concordance correlation coefficients are 0.991 for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μ</m:t>
            </m:r>
          </m:e>
          <m:sub>
            <m:r>
              <m:rPr>
                <m:sty m:val="p"/>
              </m:rPr>
              <w:rPr>
                <w:rFonts w:ascii="Cambria Math" w:hAnsi="Cambria Math" w:cstheme="minorHAnsi"/>
                <w:sz w:val="24"/>
                <w:szCs w:val="24"/>
              </w:rPr>
              <m:t>a</m:t>
            </m:r>
          </m:sub>
        </m:sSub>
      </m:oMath>
      <w:r w:rsidRPr="00D14919">
        <w:rPr>
          <w:rFonts w:cstheme="minorHAnsi"/>
          <w:sz w:val="24"/>
          <w:szCs w:val="24"/>
        </w:rPr>
        <w:t xml:space="preserve"> and 0.959 for </w:t>
      </w:r>
      <m:oMath>
        <m:sSup>
          <m:sSupPr>
            <m:ctrlPr>
              <w:rPr>
                <w:rFonts w:ascii="Cambria Math" w:hAnsi="Cambria Math" w:cstheme="minorHAnsi"/>
                <w:sz w:val="24"/>
                <w:szCs w:val="24"/>
              </w:rPr>
            </m:ctrlPr>
          </m:sSupPr>
          <m:e>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s</m:t>
                </m:r>
              </m:sub>
            </m:sSub>
          </m:e>
          <m:sup>
            <m:r>
              <w:rPr>
                <w:rFonts w:ascii="Cambria Math" w:hAnsi="Cambria Math" w:cstheme="minorHAnsi"/>
                <w:sz w:val="24"/>
                <w:szCs w:val="24"/>
              </w:rPr>
              <m:t>'</m:t>
            </m:r>
          </m:sup>
        </m:sSup>
      </m:oMath>
      <w:r w:rsidRPr="00D14919">
        <w:rPr>
          <w:rFonts w:cstheme="minorHAnsi"/>
          <w:sz w:val="24"/>
          <w:szCs w:val="24"/>
        </w:rPr>
        <w:t xml:space="preserve">. Hb measured by blood test and vis-DRS with </w:t>
      </w:r>
      <m:oMath>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  =  0.81)</m:t>
        </m:r>
      </m:oMath>
      <w:r w:rsidRPr="00D14919">
        <w:rPr>
          <w:rFonts w:cstheme="minorHAnsi"/>
          <w:sz w:val="24"/>
          <w:szCs w:val="24"/>
        </w:rPr>
        <w:t xml:space="preserve"> and without </w:t>
      </w:r>
      <m:oMath>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  =  0.85)</m:t>
        </m:r>
      </m:oMath>
      <w:r w:rsidRPr="00D14919">
        <w:rPr>
          <w:rFonts w:cstheme="minorHAnsi"/>
          <w:sz w:val="24"/>
          <w:szCs w:val="24"/>
        </w:rPr>
        <w:t xml:space="preserve"> biliverdin correction were compared. Vis-DRS data obtained from the ex vivo protocol plotted against the </w:t>
      </w:r>
      <m:oMath>
        <m:sSub>
          <m:sSubPr>
            <m:ctrlPr>
              <w:rPr>
                <w:rFonts w:ascii="Cambria Math" w:hAnsi="Cambria Math" w:cstheme="minorHAnsi"/>
                <w:sz w:val="24"/>
                <w:szCs w:val="24"/>
              </w:rPr>
            </m:ctrlPr>
          </m:sSubPr>
          <m:e>
            <m:r>
              <m:rPr>
                <m:sty m:val="p"/>
              </m:rPr>
              <w:rPr>
                <w:rFonts w:ascii="Cambria Math" w:hAnsi="Cambria Math" w:cstheme="minorHAnsi"/>
                <w:sz w:val="24"/>
                <w:szCs w:val="24"/>
              </w:rPr>
              <m:t>PO</m:t>
            </m:r>
          </m:e>
          <m:sub>
            <m:r>
              <w:rPr>
                <w:rFonts w:ascii="Cambria Math" w:hAnsi="Cambria Math" w:cstheme="minorHAnsi"/>
                <w:sz w:val="24"/>
                <w:szCs w:val="24"/>
              </w:rPr>
              <m:t>2</m:t>
            </m:r>
          </m:sub>
        </m:sSub>
      </m:oMath>
      <w:r w:rsidRPr="00D14919">
        <w:rPr>
          <w:rFonts w:cstheme="minorHAnsi"/>
          <w:sz w:val="24"/>
          <w:szCs w:val="24"/>
        </w:rPr>
        <w:t xml:space="preserve"> derived from blood gas analysis showed a good fit for a Hill coefficient of 1.67 and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50</m:t>
            </m:r>
          </m:sub>
        </m:sSub>
        <m:r>
          <w:rPr>
            <w:rFonts w:ascii="Cambria Math" w:hAnsi="Cambria Math" w:cstheme="minorHAnsi"/>
            <w:sz w:val="24"/>
            <w:szCs w:val="24"/>
          </w:rPr>
          <m:t>  =  34</m:t>
        </m:r>
      </m:oMath>
      <w:r w:rsidRPr="00D14919">
        <w:rPr>
          <w:rFonts w:cstheme="minorHAnsi"/>
          <w:sz w:val="24"/>
          <w:szCs w:val="24"/>
        </w:rPr>
        <w:t xml:space="preserve">  mmHg </w:t>
      </w:r>
      <m:oMath>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  =  0.81)</m:t>
        </m:r>
      </m:oMath>
      <w:r w:rsidRPr="00D14919">
        <w:rPr>
          <w:rFonts w:cstheme="minorHAnsi"/>
          <w:sz w:val="24"/>
          <w:szCs w:val="24"/>
        </w:rPr>
        <w:t xml:space="preserve">. A conversion formula was developed to account for the systematic deviation, which resulted in a goodness-of-fit </w:t>
      </w:r>
      <m:oMath>
        <m:sSup>
          <m:sSupPr>
            <m:ctrlPr>
              <w:rPr>
                <w:rFonts w:ascii="Cambria Math" w:hAnsi="Cambria Math" w:cstheme="minorHAnsi"/>
                <w: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  =  0.76</m:t>
        </m:r>
      </m:oMath>
      <w:r w:rsidRPr="00D14919">
        <w:rPr>
          <w:rFonts w:cstheme="minorHAnsi"/>
          <w:sz w:val="24"/>
          <w:szCs w:val="24"/>
        </w:rPr>
        <w:t xml:space="preserve"> with the expected oxygen dissociation curve.</w:t>
      </w:r>
    </w:p>
    <w:p w14:paraId="3712696A" w14:textId="77777777" w:rsidR="00D14919" w:rsidRPr="00D14919" w:rsidRDefault="00D14919" w:rsidP="00D14919">
      <w:pPr>
        <w:rPr>
          <w:rFonts w:cstheme="minorHAnsi"/>
          <w:sz w:val="24"/>
          <w:szCs w:val="24"/>
        </w:rPr>
      </w:pPr>
      <w:r w:rsidRPr="000B4790">
        <w:rPr>
          <w:rFonts w:cstheme="minorHAnsi"/>
          <w:b/>
          <w:bCs/>
          <w:sz w:val="24"/>
          <w:szCs w:val="24"/>
        </w:rPr>
        <w:t>Conclusions</w:t>
      </w:r>
      <w:r w:rsidRPr="00D14919">
        <w:rPr>
          <w:rFonts w:cstheme="minorHAnsi"/>
          <w:sz w:val="24"/>
          <w:szCs w:val="24"/>
        </w:rPr>
        <w:t>: We show that vis-DRS allows for real-time measurement of liver tissue saturation, an indicator for liver perfusion and oxygen delivery.</w:t>
      </w:r>
    </w:p>
    <w:p w14:paraId="6138A9DC" w14:textId="4BEBF002" w:rsidR="00D14919" w:rsidRPr="00D14919" w:rsidRDefault="00D14919" w:rsidP="00E33D2A">
      <w:pPr>
        <w:pStyle w:val="Heading1"/>
      </w:pPr>
      <w:r w:rsidRPr="00D14919">
        <w:t>1.</w:t>
      </w:r>
      <w:r w:rsidR="00C50186">
        <w:t xml:space="preserve"> </w:t>
      </w:r>
      <w:r w:rsidRPr="00D14919">
        <w:t>Introduction</w:t>
      </w:r>
    </w:p>
    <w:p w14:paraId="55D94DEA" w14:textId="77777777" w:rsidR="00D14919" w:rsidRPr="00D14919" w:rsidRDefault="00D14919" w:rsidP="00D14919">
      <w:pPr>
        <w:rPr>
          <w:rFonts w:cstheme="minorHAnsi"/>
          <w:sz w:val="24"/>
          <w:szCs w:val="24"/>
        </w:rPr>
      </w:pPr>
      <w:r w:rsidRPr="00D14919">
        <w:rPr>
          <w:rFonts w:cstheme="minorHAnsi"/>
          <w:sz w:val="24"/>
          <w:szCs w:val="24"/>
        </w:rPr>
        <w:t>Non-invasive methods to determine the adequacy of organ perfusion through measurement of tissue oxygen saturation levels are of great clinical interest. Direct measurement of organ saturation allows conclusions regarding the oxygen delivery to and extraction from the tissue. The oxygen delivery depends on the vascular patency, cardiac output, and organ perfusion pressure. Currently, the most widely used method in clinical practice for organ perfusion monitoring is near-infrared spectroscopy (NIRS).</w:t>
      </w:r>
      <w:r w:rsidRPr="003F2DB7">
        <w:rPr>
          <w:rFonts w:cstheme="minorHAnsi"/>
          <w:sz w:val="24"/>
          <w:szCs w:val="24"/>
          <w:vertAlign w:val="superscript"/>
        </w:rPr>
        <w:t xml:space="preserve">1,2 </w:t>
      </w:r>
      <w:r w:rsidRPr="00D14919">
        <w:rPr>
          <w:rFonts w:cstheme="minorHAnsi"/>
          <w:sz w:val="24"/>
          <w:szCs w:val="24"/>
        </w:rPr>
        <w:t xml:space="preserve">The NIRS tissue penetration depth depends highly on the tissue optical properties and is approximately 1/3 to 1/2 of the source–detector separation distance, i.e., maximally 2 to 3 cm for </w:t>
      </w:r>
      <w:r w:rsidRPr="00D14919">
        <w:rPr>
          <w:rFonts w:cstheme="minorHAnsi"/>
          <w:sz w:val="24"/>
          <w:szCs w:val="24"/>
        </w:rPr>
        <w:lastRenderedPageBreak/>
        <w:t>commercially available devices.</w:t>
      </w:r>
      <w:r w:rsidRPr="003F2DB7">
        <w:rPr>
          <w:rFonts w:cstheme="minorHAnsi"/>
          <w:sz w:val="24"/>
          <w:szCs w:val="24"/>
          <w:vertAlign w:val="superscript"/>
        </w:rPr>
        <w:t>3–6</w:t>
      </w:r>
      <w:r w:rsidRPr="00D14919">
        <w:rPr>
          <w:rFonts w:cstheme="minorHAnsi"/>
          <w:sz w:val="24"/>
          <w:szCs w:val="24"/>
        </w:rPr>
        <w:t xml:space="preserve"> Transcutaneous and direct application of NIRS on the liver have been studied and exhibited wide variability at baseline values and unreliable ability to identify changes in oxygen delivery.</w:t>
      </w:r>
      <w:r w:rsidRPr="003F2DB7">
        <w:rPr>
          <w:rFonts w:cstheme="minorHAnsi"/>
          <w:sz w:val="24"/>
          <w:szCs w:val="24"/>
          <w:vertAlign w:val="superscript"/>
        </w:rPr>
        <w:t>7</w:t>
      </w:r>
    </w:p>
    <w:p w14:paraId="60495331" w14:textId="77777777" w:rsidR="00D14919" w:rsidRPr="00D14919" w:rsidRDefault="00D14919" w:rsidP="00D14919">
      <w:pPr>
        <w:rPr>
          <w:rFonts w:cstheme="minorHAnsi"/>
          <w:sz w:val="24"/>
          <w:szCs w:val="24"/>
        </w:rPr>
      </w:pPr>
      <w:r w:rsidRPr="00D14919">
        <w:rPr>
          <w:rFonts w:cstheme="minorHAnsi"/>
          <w:sz w:val="24"/>
          <w:szCs w:val="24"/>
        </w:rPr>
        <w:t>Visible diffuse reflectance spectroscopy (vis-DRS) uses the scattering and absorption of multiple wavelengths in the visible range to determine the optical properties of the underlying tissue, with hemoglobin (Hb) constituting the most important absorber. Vis-DRS has been extensively studied for cancer detection,</w:t>
      </w:r>
      <w:r w:rsidRPr="003F2DB7">
        <w:rPr>
          <w:rFonts w:cstheme="minorHAnsi"/>
          <w:sz w:val="24"/>
          <w:szCs w:val="24"/>
          <w:vertAlign w:val="superscript"/>
        </w:rPr>
        <w:t>5–20</w:t>
      </w:r>
      <w:r w:rsidRPr="00D14919">
        <w:rPr>
          <w:rFonts w:cstheme="minorHAnsi"/>
          <w:sz w:val="24"/>
          <w:szCs w:val="24"/>
        </w:rPr>
        <w:t xml:space="preserve"> monitoring of tumor response to therapy, tumor margin assessment,</w:t>
      </w:r>
      <w:r w:rsidRPr="003F2DB7">
        <w:rPr>
          <w:rFonts w:cstheme="minorHAnsi"/>
          <w:sz w:val="24"/>
          <w:szCs w:val="24"/>
          <w:vertAlign w:val="superscript"/>
        </w:rPr>
        <w:t>18–27</w:t>
      </w:r>
      <w:r w:rsidRPr="00D14919">
        <w:rPr>
          <w:rFonts w:cstheme="minorHAnsi"/>
          <w:sz w:val="24"/>
          <w:szCs w:val="24"/>
        </w:rPr>
        <w:t xml:space="preserve"> and monitoring of tissue damage after thermo-ablation.</w:t>
      </w:r>
      <w:r w:rsidRPr="003F2DB7">
        <w:rPr>
          <w:rFonts w:cstheme="minorHAnsi"/>
          <w:sz w:val="24"/>
          <w:szCs w:val="24"/>
          <w:vertAlign w:val="superscript"/>
        </w:rPr>
        <w:t>28,29</w:t>
      </w:r>
      <w:r w:rsidRPr="00D14919">
        <w:rPr>
          <w:rFonts w:cstheme="minorHAnsi"/>
          <w:sz w:val="24"/>
          <w:szCs w:val="24"/>
        </w:rPr>
        <w:t xml:space="preserve"> Only a few studies so far have used the scattering and absorption properties to determine the ratio of oxygenated to de-oxygenated Hb and thus oxygen saturation in the tissue in acute and chronic mesenteric ischemia,</w:t>
      </w:r>
      <w:r w:rsidRPr="003F2DB7">
        <w:rPr>
          <w:rFonts w:cstheme="minorHAnsi"/>
          <w:sz w:val="24"/>
          <w:szCs w:val="24"/>
          <w:vertAlign w:val="superscript"/>
        </w:rPr>
        <w:t>30,31</w:t>
      </w:r>
      <w:r w:rsidRPr="00D14919">
        <w:rPr>
          <w:rFonts w:cstheme="minorHAnsi"/>
          <w:sz w:val="24"/>
          <w:szCs w:val="24"/>
        </w:rPr>
        <w:t xml:space="preserve"> and in cardiac 32 and skeletal muscle tissue,</w:t>
      </w:r>
      <w:r w:rsidRPr="003F2DB7">
        <w:rPr>
          <w:rFonts w:cstheme="minorHAnsi"/>
          <w:sz w:val="24"/>
          <w:szCs w:val="24"/>
          <w:vertAlign w:val="superscript"/>
        </w:rPr>
        <w:t>31</w:t>
      </w:r>
      <w:r w:rsidRPr="00D14919">
        <w:rPr>
          <w:rFonts w:cstheme="minorHAnsi"/>
          <w:sz w:val="24"/>
          <w:szCs w:val="24"/>
        </w:rPr>
        <w:t xml:space="preserve"> i.e., in lightly absorptive tissue. The current study investigated whether vis-DRS was suited to determine tissue saturation in highly absorptive liver tissue in vivo. In particular, the study was designed to determine the validity of the derived saturation values, the reproducibility of the values with repeated measurements, the effect of the high concentration of biliverdin in the liver on the absorption and scattering, and the ability to determine changes in saturation with changes in oxygen delivery in a “clinical” scenario. We hypothesized that vis-DRS can reliably measure the Hb concentration and the liver tissue oxygenation when applied on the surface of the liver.</w:t>
      </w:r>
    </w:p>
    <w:p w14:paraId="1DB66DEB" w14:textId="23E9659D" w:rsidR="00D14919" w:rsidRPr="00D14919" w:rsidRDefault="00D14919" w:rsidP="003822D1">
      <w:pPr>
        <w:pStyle w:val="Heading1"/>
      </w:pPr>
      <w:r w:rsidRPr="00D14919">
        <w:t>2.</w:t>
      </w:r>
      <w:r w:rsidR="00C50186">
        <w:t xml:space="preserve"> </w:t>
      </w:r>
      <w:r w:rsidRPr="00D14919">
        <w:t>Materials and Methods</w:t>
      </w:r>
    </w:p>
    <w:p w14:paraId="7AA39D9E" w14:textId="77777777" w:rsidR="00D14919" w:rsidRPr="00D14919" w:rsidRDefault="00D14919" w:rsidP="00D14919">
      <w:pPr>
        <w:rPr>
          <w:rFonts w:cstheme="minorHAnsi"/>
          <w:sz w:val="24"/>
          <w:szCs w:val="24"/>
        </w:rPr>
      </w:pPr>
      <w:r w:rsidRPr="00D14919">
        <w:rPr>
          <w:rFonts w:cstheme="minorHAnsi"/>
          <w:sz w:val="24"/>
          <w:szCs w:val="24"/>
        </w:rPr>
        <w:t>Presented is a combination of in vitro, ex vivo (perfused with cardiopulmonary bypass), and in vivo pilot studies that evaluated the ability and validity of vis-DRS to interrogate liver oxygen saturation in a swine model.</w:t>
      </w:r>
    </w:p>
    <w:p w14:paraId="231391CB" w14:textId="2243F3B7" w:rsidR="00D14919" w:rsidRPr="00D14919" w:rsidRDefault="00D14919" w:rsidP="003822D1">
      <w:pPr>
        <w:pStyle w:val="Heading2"/>
      </w:pPr>
      <w:r w:rsidRPr="00D14919">
        <w:t>2.1.</w:t>
      </w:r>
      <w:r w:rsidR="00C50186">
        <w:t xml:space="preserve"> </w:t>
      </w:r>
      <w:proofErr w:type="gramStart"/>
      <w:r w:rsidRPr="00D14919">
        <w:t>Vis</w:t>
      </w:r>
      <w:proofErr w:type="gramEnd"/>
      <w:r w:rsidRPr="00D14919">
        <w:t>-DRS Instrument</w:t>
      </w:r>
    </w:p>
    <w:p w14:paraId="40CCDC68" w14:textId="77777777" w:rsidR="00D14919" w:rsidRPr="00D14919" w:rsidRDefault="00D14919" w:rsidP="00A8501D">
      <w:pPr>
        <w:spacing w:after="0"/>
        <w:rPr>
          <w:rFonts w:cstheme="minorHAnsi"/>
          <w:sz w:val="24"/>
          <w:szCs w:val="24"/>
        </w:rPr>
      </w:pPr>
      <w:r w:rsidRPr="00D14919">
        <w:rPr>
          <w:rFonts w:cstheme="minorHAnsi"/>
          <w:sz w:val="24"/>
          <w:szCs w:val="24"/>
        </w:rPr>
        <w:t>The setup, as shown in Fig. 1(a), consists of a self-calibrating fiber optic surface probe and a portable vis-DRS system equipped with a laptop computer for data acquisition.</w:t>
      </w:r>
      <w:r w:rsidRPr="003F2DB7">
        <w:rPr>
          <w:rFonts w:cstheme="minorHAnsi"/>
          <w:sz w:val="24"/>
          <w:szCs w:val="24"/>
          <w:vertAlign w:val="superscript"/>
        </w:rPr>
        <w:t>33</w:t>
      </w:r>
      <w:r w:rsidRPr="00D14919">
        <w:rPr>
          <w:rFonts w:cstheme="minorHAnsi"/>
          <w:sz w:val="24"/>
          <w:szCs w:val="24"/>
        </w:rPr>
        <w:t xml:space="preserve"> Our spectroscopy system includes a white-light emitting diode (LED) as the light source and two visible USB-spectrometers (</w:t>
      </w:r>
      <w:proofErr w:type="spellStart"/>
      <w:r w:rsidRPr="00D14919">
        <w:rPr>
          <w:rFonts w:cstheme="minorHAnsi"/>
          <w:sz w:val="24"/>
          <w:szCs w:val="24"/>
        </w:rPr>
        <w:t>Avantes</w:t>
      </w:r>
      <w:proofErr w:type="spellEnd"/>
      <w:r w:rsidRPr="00D14919">
        <w:rPr>
          <w:rFonts w:cstheme="minorHAnsi"/>
          <w:sz w:val="24"/>
          <w:szCs w:val="24"/>
        </w:rPr>
        <w:t xml:space="preserve"> BV, The Netherland) for spectrum detection. The fiber optic probe is composed of nine </w:t>
      </w:r>
    </w:p>
    <w:p w14:paraId="707C77F9" w14:textId="6AE59697" w:rsidR="00D14919" w:rsidRPr="00D14919" w:rsidRDefault="00A8501D" w:rsidP="00D14919">
      <w:pPr>
        <w:rPr>
          <w:rFonts w:cstheme="minorHAnsi"/>
          <w:sz w:val="24"/>
          <w:szCs w:val="24"/>
        </w:rPr>
      </w:pPr>
      <m:oMath>
        <m:r>
          <w:rPr>
            <w:rFonts w:ascii="Cambria Math" w:hAnsi="Cambria Math" w:cstheme="minorHAnsi"/>
            <w:sz w:val="24"/>
            <w:szCs w:val="24"/>
          </w:rPr>
          <m:t>200/220</m:t>
        </m:r>
        <m:r>
          <m:rPr>
            <m:nor/>
          </m:rPr>
          <w:rPr>
            <w:rFonts w:cstheme="minorHAnsi"/>
            <w:sz w:val="24"/>
            <w:szCs w:val="24"/>
          </w:rPr>
          <m:t>-</m:t>
        </m:r>
        <m:r>
          <w:rPr>
            <w:rFonts w:ascii="Cambria Math" w:hAnsi="Cambria Math" w:cstheme="minorHAnsi"/>
            <w:sz w:val="24"/>
            <w:szCs w:val="24"/>
          </w:rPr>
          <m:t>μ</m:t>
        </m:r>
        <m:r>
          <m:rPr>
            <m:sty m:val="p"/>
          </m:rPr>
          <w:rPr>
            <w:rFonts w:ascii="Cambria Math" w:hAnsi="Cambria Math" w:cstheme="minorHAnsi"/>
            <w:sz w:val="24"/>
            <w:szCs w:val="24"/>
          </w:rPr>
          <m:t>m</m:t>
        </m:r>
      </m:oMath>
      <w:r w:rsidR="00D14919" w:rsidRPr="00D14919">
        <w:rPr>
          <w:rFonts w:cstheme="minorHAnsi"/>
          <w:sz w:val="24"/>
          <w:szCs w:val="24"/>
        </w:rPr>
        <w:t xml:space="preserve"> multimode optical fibers, with six for DRS illumination, the seventh one for DRS detection, and the remaining two for self-calibration illumination and detection, respectively. Seven illumination fibers are the highest number that can be included inside a standard 3-mm fiber optic jacket. At the distal end, the six DRS illumination fibers are arranged as a ring around the DRS detection fiber [Fig. 1(b)]. The source-detection separation (SDS), which is the center-to-center distance between the DRS illumination ring and the detection fiber, is 1.2 mm. The SDS is a tradeoff between a large penetration depth and good signal-to-noise ratio in liver tissue. The self-calibration and detections fibers are terminated inside the rigid part of the probe using a diffusely reflective coating material (not shown in Fig. 1).</w:t>
      </w:r>
      <w:r w:rsidR="00D14919" w:rsidRPr="003F2DB7">
        <w:rPr>
          <w:rFonts w:cstheme="minorHAnsi"/>
          <w:sz w:val="24"/>
          <w:szCs w:val="24"/>
          <w:vertAlign w:val="superscript"/>
        </w:rPr>
        <w:t>33</w:t>
      </w:r>
      <w:r w:rsidR="00D14919" w:rsidRPr="00D14919">
        <w:rPr>
          <w:rFonts w:cstheme="minorHAnsi"/>
          <w:sz w:val="24"/>
          <w:szCs w:val="24"/>
        </w:rPr>
        <w:t xml:space="preserve"> All illumination fibers are connected to the white LED, and the detection fibers are connected to the two spectrometers, respectively. The real-time diffuse reflectance and self-calibration spectra (430 to 630 nm) are collected by a custom LabVIEW program. For calibration, the tissue spectrum is divided by the self-calibration spectrum collected concurrently to account for real-time instrument drifts and fiber bending loss.</w:t>
      </w:r>
      <w:r w:rsidR="00D14919" w:rsidRPr="003F2DB7">
        <w:rPr>
          <w:rFonts w:cstheme="minorHAnsi"/>
          <w:sz w:val="24"/>
          <w:szCs w:val="24"/>
          <w:vertAlign w:val="superscript"/>
        </w:rPr>
        <w:t>34</w:t>
      </w:r>
      <w:r w:rsidR="00D14919" w:rsidRPr="00D14919">
        <w:rPr>
          <w:rFonts w:cstheme="minorHAnsi"/>
          <w:sz w:val="24"/>
          <w:szCs w:val="24"/>
        </w:rPr>
        <w:t xml:space="preserve"> A 3D-printed dark stopper is added to the distal end of the probe to maintain a stable tissue contact while blocking background noise from the room light.</w:t>
      </w:r>
    </w:p>
    <w:p w14:paraId="72136CB6" w14:textId="2B5303BD" w:rsidR="00D14919" w:rsidRPr="00D14919" w:rsidRDefault="00B27A8D" w:rsidP="00B27A8D">
      <w:pPr>
        <w:pStyle w:val="NoSpacing"/>
      </w:pPr>
      <w:r w:rsidRPr="00B27A8D">
        <w:rPr>
          <w:noProof/>
        </w:rPr>
        <w:drawing>
          <wp:inline distT="0" distB="0" distL="0" distR="0" wp14:anchorId="55EF91FA" wp14:editId="7F7D8CAD">
            <wp:extent cx="3657600" cy="2807208"/>
            <wp:effectExtent l="0" t="0" r="0" b="0"/>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807208"/>
                    </a:xfrm>
                    <a:prstGeom prst="rect">
                      <a:avLst/>
                    </a:prstGeom>
                    <a:noFill/>
                    <a:ln>
                      <a:noFill/>
                    </a:ln>
                  </pic:spPr>
                </pic:pic>
              </a:graphicData>
            </a:graphic>
          </wp:inline>
        </w:drawing>
      </w:r>
    </w:p>
    <w:p w14:paraId="6DCCE489" w14:textId="17989DB6" w:rsidR="00D14919" w:rsidRPr="00D14919" w:rsidRDefault="00D14919" w:rsidP="00B27A8D">
      <w:pPr>
        <w:pStyle w:val="NoSpacing"/>
      </w:pPr>
      <w:r w:rsidRPr="00D14919">
        <w:t xml:space="preserve">Fig. </w:t>
      </w:r>
      <w:r w:rsidR="00B27A8D">
        <w:t xml:space="preserve">1 </w:t>
      </w:r>
      <w:r w:rsidRPr="00D14919">
        <w:t>(a) Photograph of the visible diffuse reflectance spectroscopy (vis-DRS) instrument and self-calibration fiber optic surface probe used for the study and (b) diagram of the fiber layout at the distal end of the probe. The center-to-center distance between the illumination ring and detection fiber is 1.2 mm.</w:t>
      </w:r>
    </w:p>
    <w:p w14:paraId="68684DE2" w14:textId="77777777" w:rsidR="00D14919" w:rsidRPr="00D14919" w:rsidRDefault="00D14919" w:rsidP="00D14919">
      <w:pPr>
        <w:rPr>
          <w:rFonts w:cstheme="minorHAnsi"/>
          <w:sz w:val="24"/>
          <w:szCs w:val="24"/>
        </w:rPr>
      </w:pPr>
    </w:p>
    <w:p w14:paraId="5BBFB4CD" w14:textId="6991C123" w:rsidR="00D14919" w:rsidRPr="00D14919" w:rsidRDefault="00D14919" w:rsidP="00E7623A">
      <w:pPr>
        <w:pStyle w:val="Heading2"/>
      </w:pPr>
      <w:r w:rsidRPr="00D14919">
        <w:t>2.2.</w:t>
      </w:r>
      <w:r w:rsidR="003E1512">
        <w:t xml:space="preserve"> </w:t>
      </w:r>
      <w:proofErr w:type="gramStart"/>
      <w:r w:rsidRPr="00D14919">
        <w:t>Phantom</w:t>
      </w:r>
      <w:proofErr w:type="gramEnd"/>
      <w:r w:rsidRPr="00D14919">
        <w:t xml:space="preserve"> Validation</w:t>
      </w:r>
    </w:p>
    <w:p w14:paraId="3B588247" w14:textId="13008B82" w:rsidR="00D14919" w:rsidRPr="00D14919" w:rsidRDefault="00D14919" w:rsidP="00D14919">
      <w:pPr>
        <w:rPr>
          <w:rFonts w:cstheme="minorHAnsi"/>
          <w:sz w:val="24"/>
          <w:szCs w:val="24"/>
        </w:rPr>
      </w:pPr>
      <w:r w:rsidRPr="00D14919">
        <w:rPr>
          <w:rFonts w:cstheme="minorHAnsi"/>
          <w:sz w:val="24"/>
          <w:szCs w:val="24"/>
        </w:rPr>
        <w:t xml:space="preserve">Tissue mimicking liquid phantoms were used to evaluate the performance of the instrument in measuring optical properties of highly absorptive liver tissue. The phantoms were created using human Hb powder (H0267, Sigma-Aldrich Co. LLC) as the absorber and </w:t>
      </w:r>
      <m:oMath>
        <m:r>
          <w:rPr>
            <w:rFonts w:ascii="Cambria Math" w:hAnsi="Cambria Math" w:cstheme="minorHAnsi"/>
            <w:sz w:val="24"/>
            <w:szCs w:val="24"/>
          </w:rPr>
          <m:t>1</m:t>
        </m:r>
        <m:r>
          <m:rPr>
            <m:nor/>
          </m:rPr>
          <w:rPr>
            <w:rFonts w:cstheme="minorHAnsi"/>
            <w:sz w:val="24"/>
            <w:szCs w:val="24"/>
          </w:rPr>
          <m:t>-</m:t>
        </m:r>
        <m:r>
          <w:rPr>
            <w:rFonts w:ascii="Cambria Math" w:hAnsi="Cambria Math" w:cstheme="minorHAnsi"/>
            <w:sz w:val="24"/>
            <w:szCs w:val="24"/>
          </w:rPr>
          <m:t>μ</m:t>
        </m:r>
        <m:r>
          <m:rPr>
            <m:sty m:val="p"/>
          </m:rPr>
          <w:rPr>
            <w:rFonts w:ascii="Cambria Math" w:hAnsi="Cambria Math" w:cstheme="minorHAnsi"/>
            <w:sz w:val="24"/>
            <w:szCs w:val="24"/>
          </w:rPr>
          <m:t>m</m:t>
        </m:r>
      </m:oMath>
      <w:r w:rsidRPr="00D14919">
        <w:rPr>
          <w:rFonts w:cstheme="minorHAnsi"/>
          <w:sz w:val="24"/>
          <w:szCs w:val="24"/>
        </w:rPr>
        <w:t xml:space="preserve"> polystyrene microspheres (07310-15, Polysciences Inc) as the scatterer. The phantoms were obtained through 16 successive titrations of the Hb from 46.36 to </w:t>
      </w:r>
      <m:oMath>
        <m:r>
          <w:rPr>
            <w:rFonts w:ascii="Cambria Math" w:hAnsi="Cambria Math" w:cstheme="minorHAnsi"/>
            <w:sz w:val="24"/>
            <w:szCs w:val="24"/>
          </w:rPr>
          <m:t>112.01</m:t>
        </m:r>
        <m:r>
          <m:rPr>
            <m:nor/>
          </m:rPr>
          <w:rPr>
            <w:rFonts w:cstheme="minorHAnsi"/>
            <w:sz w:val="24"/>
            <w:szCs w:val="24"/>
          </w:rPr>
          <m:t>  </m:t>
        </m:r>
        <m:r>
          <w:rPr>
            <w:rFonts w:ascii="Cambria Math" w:hAnsi="Cambria Math" w:cstheme="minorHAnsi"/>
            <w:sz w:val="24"/>
            <w:szCs w:val="24"/>
          </w:rPr>
          <m:t>μ</m:t>
        </m:r>
        <m:r>
          <m:rPr>
            <m:sty m:val="p"/>
          </m:rPr>
          <w:rPr>
            <w:rFonts w:ascii="Cambria Math" w:hAnsi="Cambria Math" w:cstheme="minorHAnsi"/>
            <w:sz w:val="24"/>
            <w:szCs w:val="24"/>
          </w:rPr>
          <m:t>M</m:t>
        </m:r>
      </m:oMath>
      <w:r w:rsidRPr="00D14919">
        <w:rPr>
          <w:rFonts w:cstheme="minorHAnsi"/>
          <w:sz w:val="24"/>
          <w:szCs w:val="24"/>
        </w:rPr>
        <w:t xml:space="preserve"> and fixing the number of scatterers. The absorption coefficients (</w:t>
      </w:r>
      <m:oMath>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a</m:t>
            </m:r>
          </m:sub>
        </m:sSub>
      </m:oMath>
      <w:r w:rsidRPr="00D14919">
        <w:rPr>
          <w:rFonts w:cstheme="minorHAnsi"/>
          <w:sz w:val="24"/>
          <w:szCs w:val="24"/>
        </w:rPr>
        <w:t xml:space="preserve">) of the phantoms were independently determined by measuring the </w:t>
      </w:r>
      <m:oMath>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a</m:t>
            </m:r>
          </m:sub>
        </m:sSub>
      </m:oMath>
      <w:r w:rsidRPr="00D14919">
        <w:rPr>
          <w:rFonts w:cstheme="minorHAnsi"/>
          <w:sz w:val="24"/>
          <w:szCs w:val="24"/>
        </w:rPr>
        <w:t xml:space="preserve"> of the Hb stock solution using a spectrophotometer (Lambda35, PerkinElmer) and the Beer–Lambert law. The reduced scattering coefficients </w:t>
      </w:r>
      <w:r w:rsidRPr="003E1512">
        <w:rPr>
          <w:rFonts w:cstheme="minorHAnsi"/>
          <w:color w:val="000000" w:themeColor="text1"/>
          <w:sz w:val="24"/>
          <w:szCs w:val="24"/>
        </w:rPr>
        <w:t>(</w:t>
      </w:r>
      <m:oMath>
        <m:sSup>
          <m:sSupPr>
            <m:ctrlPr>
              <w:rPr>
                <w:rFonts w:ascii="Cambria Math" w:hAnsi="Cambria Math" w:cstheme="minorHAnsi"/>
                <w:sz w:val="24"/>
                <w:szCs w:val="24"/>
              </w:rPr>
            </m:ctrlPr>
          </m:sSupPr>
          <m:e>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s</m:t>
                </m:r>
              </m:sub>
            </m:sSub>
          </m:e>
          <m:sup>
            <m:r>
              <w:rPr>
                <w:rFonts w:ascii="Cambria Math" w:hAnsi="Cambria Math" w:cstheme="minorHAnsi"/>
                <w:sz w:val="24"/>
                <w:szCs w:val="24"/>
              </w:rPr>
              <m:t>'</m:t>
            </m:r>
          </m:sup>
        </m:sSup>
      </m:oMath>
      <w:r w:rsidRPr="003E1512">
        <w:rPr>
          <w:rFonts w:cstheme="minorHAnsi"/>
          <w:color w:val="000000" w:themeColor="text1"/>
          <w:sz w:val="24"/>
          <w:szCs w:val="24"/>
        </w:rPr>
        <w:t xml:space="preserve">) </w:t>
      </w:r>
      <w:r w:rsidRPr="00D14919">
        <w:rPr>
          <w:rFonts w:cstheme="minorHAnsi"/>
          <w:sz w:val="24"/>
          <w:szCs w:val="24"/>
        </w:rPr>
        <w:t xml:space="preserve">were calculated using Mie theory with known particle refractive index, size, and density. Diffuse reflectance and self-calibration spectra in the wavelength range of 435 to 630 nm for each of the 16 phantoms were collected using the fiberoptic probe and spectrometer. Self-calibration was performed by dividing the phantom spectrum by the calibration spectrum (point-by-point). A Monte Carlo inverse model was used to extract the phantom </w:t>
      </w:r>
      <m:oMath>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a</m:t>
            </m:r>
          </m:sub>
        </m:sSub>
      </m:oMath>
      <w:r w:rsidRPr="00D14919">
        <w:rPr>
          <w:rFonts w:cstheme="minorHAnsi"/>
          <w:sz w:val="24"/>
          <w:szCs w:val="24"/>
        </w:rPr>
        <w:t xml:space="preserve"> and </w:t>
      </w:r>
      <m:oMath>
        <m:sSup>
          <m:sSupPr>
            <m:ctrlPr>
              <w:rPr>
                <w:rFonts w:ascii="Cambria Math" w:hAnsi="Cambria Math" w:cstheme="minorHAnsi"/>
                <w:sz w:val="24"/>
                <w:szCs w:val="24"/>
              </w:rPr>
            </m:ctrlPr>
          </m:sSupPr>
          <m:e>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s</m:t>
                </m:r>
              </m:sub>
            </m:sSub>
          </m:e>
          <m:sup>
            <m:r>
              <w:rPr>
                <w:rFonts w:ascii="Cambria Math" w:hAnsi="Cambria Math" w:cstheme="minorHAnsi"/>
                <w:sz w:val="24"/>
                <w:szCs w:val="24"/>
              </w:rPr>
              <m:t>'</m:t>
            </m:r>
          </m:sup>
        </m:sSup>
      </m:oMath>
      <w:r w:rsidRPr="00D14919">
        <w:rPr>
          <w:rFonts w:cstheme="minorHAnsi"/>
          <w:sz w:val="24"/>
          <w:szCs w:val="24"/>
        </w:rPr>
        <w:t xml:space="preserve"> and Hb concentration from the calibrated phantom spectrum, following the procedures described by Yu et al.</w:t>
      </w:r>
      <w:r w:rsidRPr="003F2DB7">
        <w:rPr>
          <w:rFonts w:cstheme="minorHAnsi"/>
          <w:sz w:val="24"/>
          <w:szCs w:val="24"/>
          <w:vertAlign w:val="superscript"/>
        </w:rPr>
        <w:t>34</w:t>
      </w:r>
      <w:r w:rsidRPr="00D14919">
        <w:rPr>
          <w:rFonts w:cstheme="minorHAnsi"/>
          <w:sz w:val="24"/>
          <w:szCs w:val="24"/>
        </w:rPr>
        <w:t xml:space="preserve"> Finally, the percent errors, which are the difference between the extracted and expected mean values in </w:t>
      </w:r>
      <m:oMath>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a</m:t>
            </m:r>
          </m:sub>
        </m:sSub>
      </m:oMath>
      <w:r w:rsidRPr="00D14919">
        <w:rPr>
          <w:rFonts w:cstheme="minorHAnsi"/>
          <w:sz w:val="24"/>
          <w:szCs w:val="24"/>
        </w:rPr>
        <w:t xml:space="preserve"> and </w:t>
      </w:r>
      <m:oMath>
        <m:sSup>
          <m:sSupPr>
            <m:ctrlPr>
              <w:rPr>
                <w:rFonts w:ascii="Cambria Math" w:hAnsi="Cambria Math" w:cstheme="minorHAnsi"/>
                <w:sz w:val="24"/>
                <w:szCs w:val="24"/>
              </w:rPr>
            </m:ctrlPr>
          </m:sSupPr>
          <m:e>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s</m:t>
                </m:r>
              </m:sub>
            </m:sSub>
          </m:e>
          <m:sup>
            <m:r>
              <w:rPr>
                <w:rFonts w:ascii="Cambria Math" w:hAnsi="Cambria Math" w:cstheme="minorHAnsi"/>
                <w:sz w:val="24"/>
                <w:szCs w:val="24"/>
              </w:rPr>
              <m:t>'</m:t>
            </m:r>
          </m:sup>
        </m:sSup>
      </m:oMath>
      <w:r w:rsidRPr="00D14919">
        <w:rPr>
          <w:rFonts w:cstheme="minorHAnsi"/>
          <w:sz w:val="24"/>
          <w:szCs w:val="24"/>
        </w:rPr>
        <w:t>, were computed.</w:t>
      </w:r>
    </w:p>
    <w:p w14:paraId="5AFBF2D2" w14:textId="16F4A40A" w:rsidR="00D14919" w:rsidRPr="00D14919" w:rsidRDefault="00D14919" w:rsidP="002E2563">
      <w:pPr>
        <w:pStyle w:val="Heading2"/>
      </w:pPr>
      <w:r w:rsidRPr="00D14919">
        <w:t>2.3.</w:t>
      </w:r>
      <w:r w:rsidR="005E7A60">
        <w:t xml:space="preserve"> </w:t>
      </w:r>
      <w:proofErr w:type="gramStart"/>
      <w:r w:rsidRPr="00D14919">
        <w:t>Basic</w:t>
      </w:r>
      <w:proofErr w:type="gramEnd"/>
      <w:r w:rsidRPr="00D14919">
        <w:t xml:space="preserve"> Surgical Preparation</w:t>
      </w:r>
    </w:p>
    <w:p w14:paraId="2407E850" w14:textId="1EE73B0F" w:rsidR="00D14919" w:rsidRPr="00D14919" w:rsidRDefault="00D14919" w:rsidP="00D14919">
      <w:pPr>
        <w:rPr>
          <w:rFonts w:cstheme="minorHAnsi"/>
          <w:sz w:val="24"/>
          <w:szCs w:val="24"/>
        </w:rPr>
      </w:pPr>
      <w:r w:rsidRPr="00D14919">
        <w:rPr>
          <w:rFonts w:cstheme="minorHAnsi"/>
          <w:sz w:val="24"/>
          <w:szCs w:val="24"/>
        </w:rPr>
        <w:t xml:space="preserve">The use of animals in this study was approved by the Institutional Animal Care and Use Committees (IACUC) at the Medical College of Wisconsin (MCW) and </w:t>
      </w:r>
      <w:proofErr w:type="spellStart"/>
      <w:r w:rsidRPr="00D14919">
        <w:rPr>
          <w:rFonts w:cstheme="minorHAnsi"/>
          <w:sz w:val="24"/>
          <w:szCs w:val="24"/>
        </w:rPr>
        <w:t>Zablocki</w:t>
      </w:r>
      <w:proofErr w:type="spellEnd"/>
      <w:r w:rsidRPr="00D14919">
        <w:rPr>
          <w:rFonts w:cstheme="minorHAnsi"/>
          <w:sz w:val="24"/>
          <w:szCs w:val="24"/>
        </w:rPr>
        <w:t xml:space="preserve"> Veterans Affairs Medical Center. The animal use programs at both institutions are fully accredited by the Association for Assessment and Accreditation of Laboratory Animal Care (AAALAC) International. Experiments were carried out on adult (42 to 52 kg) female pigs. The animals fasted for 12 h and were premedicated/sedated with an intramuscular (IM) injection of Tiletamine 3 to </w:t>
      </w:r>
      <m:oMath>
        <m:r>
          <w:rPr>
            <w:rFonts w:ascii="Cambria Math" w:hAnsi="Cambria Math" w:cstheme="minorHAnsi"/>
            <w:sz w:val="24"/>
            <w:szCs w:val="24"/>
          </w:rPr>
          <m:t>5</m:t>
        </m:r>
        <m:r>
          <m:rPr>
            <m:nor/>
          </m:rPr>
          <w:rPr>
            <w:rFonts w:cstheme="minorHAnsi"/>
            <w:sz w:val="24"/>
            <w:szCs w:val="24"/>
          </w:rPr>
          <m:t>  </m:t>
        </m:r>
        <m:r>
          <m:rPr>
            <m:sty m:val="p"/>
          </m:rPr>
          <w:rPr>
            <w:rFonts w:ascii="Cambria Math" w:hAnsi="Cambria Math" w:cstheme="minorHAnsi"/>
            <w:sz w:val="24"/>
            <w:szCs w:val="24"/>
          </w:rPr>
          <m:t>mg</m:t>
        </m:r>
        <m:r>
          <w:rPr>
            <w:rFonts w:ascii="Cambria Math" w:hAnsi="Cambria Math" w:cstheme="minorHAnsi"/>
            <w:sz w:val="24"/>
            <w:szCs w:val="24"/>
          </w:rPr>
          <m:t>/</m:t>
        </m:r>
        <m:r>
          <m:rPr>
            <m:sty m:val="p"/>
          </m:rPr>
          <w:rPr>
            <w:rFonts w:ascii="Cambria Math" w:hAnsi="Cambria Math" w:cstheme="minorHAnsi"/>
            <w:sz w:val="24"/>
            <w:szCs w:val="24"/>
          </w:rPr>
          <m:t>kg</m:t>
        </m:r>
      </m:oMath>
      <w:r w:rsidRPr="00D14919">
        <w:rPr>
          <w:rFonts w:cstheme="minorHAnsi"/>
          <w:sz w:val="24"/>
          <w:szCs w:val="24"/>
        </w:rPr>
        <w:t xml:space="preserve">, Zolazepam 3 to </w:t>
      </w:r>
      <m:oMath>
        <m:r>
          <w:rPr>
            <w:rFonts w:ascii="Cambria Math" w:hAnsi="Cambria Math" w:cstheme="minorHAnsi"/>
            <w:sz w:val="24"/>
            <w:szCs w:val="24"/>
          </w:rPr>
          <m:t>5</m:t>
        </m:r>
        <m:r>
          <m:rPr>
            <m:nor/>
          </m:rPr>
          <w:rPr>
            <w:rFonts w:cstheme="minorHAnsi"/>
            <w:sz w:val="24"/>
            <w:szCs w:val="24"/>
          </w:rPr>
          <m:t>  </m:t>
        </m:r>
        <m:r>
          <m:rPr>
            <m:sty m:val="p"/>
          </m:rPr>
          <w:rPr>
            <w:rFonts w:ascii="Cambria Math" w:hAnsi="Cambria Math" w:cstheme="minorHAnsi"/>
            <w:sz w:val="24"/>
            <w:szCs w:val="24"/>
          </w:rPr>
          <m:t>mg</m:t>
        </m:r>
        <m:r>
          <w:rPr>
            <w:rFonts w:ascii="Cambria Math" w:hAnsi="Cambria Math" w:cstheme="minorHAnsi"/>
            <w:sz w:val="24"/>
            <w:szCs w:val="24"/>
          </w:rPr>
          <m:t>/</m:t>
        </m:r>
        <m:r>
          <m:rPr>
            <m:sty m:val="p"/>
          </m:rPr>
          <w:rPr>
            <w:rFonts w:ascii="Cambria Math" w:hAnsi="Cambria Math" w:cstheme="minorHAnsi"/>
            <w:sz w:val="24"/>
            <w:szCs w:val="24"/>
          </w:rPr>
          <m:t>kg</m:t>
        </m:r>
      </m:oMath>
      <w:r w:rsidRPr="00D14919">
        <w:rPr>
          <w:rFonts w:cstheme="minorHAnsi"/>
          <w:sz w:val="24"/>
          <w:szCs w:val="24"/>
        </w:rPr>
        <w:t xml:space="preserve">, and xylazine </w:t>
      </w:r>
      <m:oMath>
        <m:r>
          <w:rPr>
            <w:rFonts w:ascii="Cambria Math" w:hAnsi="Cambria Math" w:cstheme="minorHAnsi"/>
            <w:sz w:val="24"/>
            <w:szCs w:val="24"/>
          </w:rPr>
          <m:t>2.2</m:t>
        </m:r>
        <m:r>
          <m:rPr>
            <m:nor/>
          </m:rPr>
          <w:rPr>
            <w:rFonts w:cstheme="minorHAnsi"/>
            <w:sz w:val="24"/>
            <w:szCs w:val="24"/>
          </w:rPr>
          <m:t>  </m:t>
        </m:r>
        <m:r>
          <m:rPr>
            <m:sty m:val="p"/>
          </m:rPr>
          <w:rPr>
            <w:rFonts w:ascii="Cambria Math" w:hAnsi="Cambria Math" w:cstheme="minorHAnsi"/>
            <w:sz w:val="24"/>
            <w:szCs w:val="24"/>
          </w:rPr>
          <m:t>mg</m:t>
        </m:r>
        <m:r>
          <w:rPr>
            <w:rFonts w:ascii="Cambria Math" w:hAnsi="Cambria Math" w:cstheme="minorHAnsi"/>
            <w:sz w:val="24"/>
            <w:szCs w:val="24"/>
          </w:rPr>
          <m:t>/</m:t>
        </m:r>
        <m:r>
          <m:rPr>
            <m:sty m:val="p"/>
          </m:rPr>
          <w:rPr>
            <w:rFonts w:ascii="Cambria Math" w:hAnsi="Cambria Math" w:cstheme="minorHAnsi"/>
            <w:sz w:val="24"/>
            <w:szCs w:val="24"/>
          </w:rPr>
          <m:t>kg</m:t>
        </m:r>
      </m:oMath>
      <w:r w:rsidRPr="00D14919">
        <w:rPr>
          <w:rFonts w:cstheme="minorHAnsi"/>
          <w:sz w:val="24"/>
          <w:szCs w:val="24"/>
        </w:rPr>
        <w:t>. When the animal was sedated enough, it was taken into the intubation suite. Atropine IM (</w:t>
      </w:r>
      <m:oMath>
        <m:r>
          <w:rPr>
            <w:rFonts w:ascii="Cambria Math" w:hAnsi="Cambria Math" w:cstheme="minorHAnsi"/>
            <w:sz w:val="24"/>
            <w:szCs w:val="24"/>
          </w:rPr>
          <m:t>50</m:t>
        </m:r>
        <m:r>
          <m:rPr>
            <m:nor/>
          </m:rPr>
          <w:rPr>
            <w:rFonts w:cstheme="minorHAnsi"/>
            <w:sz w:val="24"/>
            <w:szCs w:val="24"/>
          </w:rPr>
          <m:t>  </m:t>
        </m:r>
        <m:r>
          <m:rPr>
            <m:sty m:val="p"/>
          </m:rPr>
          <w:rPr>
            <w:rFonts w:ascii="Cambria Math" w:hAnsi="Cambria Math" w:cstheme="minorHAnsi"/>
            <w:sz w:val="24"/>
            <w:szCs w:val="24"/>
          </w:rPr>
          <m:t>mcg</m:t>
        </m:r>
        <m:r>
          <w:rPr>
            <w:rFonts w:ascii="Cambria Math" w:hAnsi="Cambria Math" w:cstheme="minorHAnsi"/>
            <w:sz w:val="24"/>
            <w:szCs w:val="24"/>
          </w:rPr>
          <m:t>/</m:t>
        </m:r>
        <m:r>
          <m:rPr>
            <m:sty m:val="p"/>
          </m:rPr>
          <w:rPr>
            <w:rFonts w:ascii="Cambria Math" w:hAnsi="Cambria Math" w:cstheme="minorHAnsi"/>
            <w:sz w:val="24"/>
            <w:szCs w:val="24"/>
          </w:rPr>
          <m:t>kg</m:t>
        </m:r>
      </m:oMath>
      <w:r w:rsidRPr="00D14919">
        <w:rPr>
          <w:rFonts w:cstheme="minorHAnsi"/>
          <w:sz w:val="24"/>
          <w:szCs w:val="24"/>
        </w:rPr>
        <w:t xml:space="preserve">) was given, and an auricular intravenous (IV) catheter was placed prior to intubation. Ocular reflexes were tested for depth of anesthesia, and additional propofol (1 to </w:t>
      </w:r>
      <m:oMath>
        <m:r>
          <w:rPr>
            <w:rFonts w:ascii="Cambria Math" w:hAnsi="Cambria Math" w:cstheme="minorHAnsi"/>
            <w:sz w:val="24"/>
            <w:szCs w:val="24"/>
          </w:rPr>
          <m:t>2</m:t>
        </m:r>
        <m:r>
          <m:rPr>
            <m:nor/>
          </m:rPr>
          <w:rPr>
            <w:rFonts w:cstheme="minorHAnsi"/>
            <w:sz w:val="24"/>
            <w:szCs w:val="24"/>
          </w:rPr>
          <m:t>  </m:t>
        </m:r>
        <m:r>
          <m:rPr>
            <m:sty m:val="p"/>
          </m:rPr>
          <w:rPr>
            <w:rFonts w:ascii="Cambria Math" w:hAnsi="Cambria Math" w:cstheme="minorHAnsi"/>
            <w:sz w:val="24"/>
            <w:szCs w:val="24"/>
          </w:rPr>
          <m:t>mg</m:t>
        </m:r>
        <m:r>
          <w:rPr>
            <w:rFonts w:ascii="Cambria Math" w:hAnsi="Cambria Math" w:cstheme="minorHAnsi"/>
            <w:sz w:val="24"/>
            <w:szCs w:val="24"/>
          </w:rPr>
          <m:t>/</m:t>
        </m:r>
        <m:r>
          <m:rPr>
            <m:sty m:val="p"/>
          </m:rPr>
          <w:rPr>
            <w:rFonts w:ascii="Cambria Math" w:hAnsi="Cambria Math" w:cstheme="minorHAnsi"/>
            <w:sz w:val="24"/>
            <w:szCs w:val="24"/>
          </w:rPr>
          <m:t>kg</m:t>
        </m:r>
      </m:oMath>
      <w:r w:rsidRPr="00D14919">
        <w:rPr>
          <w:rFonts w:cstheme="minorHAnsi"/>
          <w:sz w:val="24"/>
          <w:szCs w:val="24"/>
        </w:rPr>
        <w:t>) was administ</w:t>
      </w:r>
      <w:proofErr w:type="spellStart"/>
      <w:r w:rsidRPr="00D14919">
        <w:rPr>
          <w:rFonts w:cstheme="minorHAnsi"/>
          <w:sz w:val="24"/>
          <w:szCs w:val="24"/>
        </w:rPr>
        <w:t>ered</w:t>
      </w:r>
      <w:proofErr w:type="spellEnd"/>
      <w:r w:rsidRPr="00D14919">
        <w:rPr>
          <w:rFonts w:cstheme="minorHAnsi"/>
          <w:sz w:val="24"/>
          <w:szCs w:val="24"/>
        </w:rPr>
        <w:t xml:space="preserve"> to achieve appropriate intubating conditions. A single dose of enrofloxacin (</w:t>
      </w:r>
      <m:oMath>
        <m:r>
          <w:rPr>
            <w:rFonts w:ascii="Cambria Math" w:hAnsi="Cambria Math" w:cstheme="minorHAnsi"/>
            <w:sz w:val="24"/>
            <w:szCs w:val="24"/>
          </w:rPr>
          <m:t>5</m:t>
        </m:r>
        <m:r>
          <m:rPr>
            <m:nor/>
          </m:rPr>
          <w:rPr>
            <w:rFonts w:cstheme="minorHAnsi"/>
            <w:sz w:val="24"/>
            <w:szCs w:val="24"/>
          </w:rPr>
          <m:t>  </m:t>
        </m:r>
        <m:r>
          <m:rPr>
            <m:sty m:val="p"/>
          </m:rPr>
          <w:rPr>
            <w:rFonts w:ascii="Cambria Math" w:hAnsi="Cambria Math" w:cstheme="minorHAnsi"/>
            <w:sz w:val="24"/>
            <w:szCs w:val="24"/>
          </w:rPr>
          <m:t>mg</m:t>
        </m:r>
        <m:r>
          <w:rPr>
            <w:rFonts w:ascii="Cambria Math" w:hAnsi="Cambria Math" w:cstheme="minorHAnsi"/>
            <w:sz w:val="24"/>
            <w:szCs w:val="24"/>
          </w:rPr>
          <m:t>/</m:t>
        </m:r>
        <m:r>
          <m:rPr>
            <m:sty m:val="p"/>
          </m:rPr>
          <w:rPr>
            <w:rFonts w:ascii="Cambria Math" w:hAnsi="Cambria Math" w:cstheme="minorHAnsi"/>
            <w:sz w:val="24"/>
            <w:szCs w:val="24"/>
          </w:rPr>
          <m:t>kg</m:t>
        </m:r>
      </m:oMath>
      <w:r w:rsidRPr="00D14919">
        <w:rPr>
          <w:rFonts w:cstheme="minorHAnsi"/>
          <w:sz w:val="24"/>
          <w:szCs w:val="24"/>
        </w:rPr>
        <w:t>) IM was administered as antibiotic prophylaxis because of the long, invasive surgical preparation. The animal was transferred intubated and ventilated under continuous pulse oximetry to the surgical suite, where they were continuously ventilated using an anesthesia machine (</w:t>
      </w:r>
      <w:proofErr w:type="spellStart"/>
      <w:r w:rsidRPr="00D14919">
        <w:rPr>
          <w:rFonts w:cstheme="minorHAnsi"/>
          <w:sz w:val="24"/>
          <w:szCs w:val="24"/>
        </w:rPr>
        <w:t>Ohmeda</w:t>
      </w:r>
      <w:proofErr w:type="spellEnd"/>
      <w:r w:rsidRPr="00D14919">
        <w:rPr>
          <w:rFonts w:cstheme="minorHAnsi"/>
          <w:sz w:val="24"/>
          <w:szCs w:val="24"/>
        </w:rPr>
        <w:t xml:space="preserve"> CD, GE, </w:t>
      </w:r>
      <w:proofErr w:type="spellStart"/>
      <w:r w:rsidRPr="00D14919">
        <w:rPr>
          <w:rFonts w:cstheme="minorHAnsi"/>
          <w:sz w:val="24"/>
          <w:szCs w:val="24"/>
        </w:rPr>
        <w:t>Datex</w:t>
      </w:r>
      <w:proofErr w:type="spellEnd"/>
      <w:r w:rsidRPr="00D14919">
        <w:rPr>
          <w:rFonts w:cstheme="minorHAnsi"/>
          <w:sz w:val="24"/>
          <w:szCs w:val="24"/>
        </w:rPr>
        <w:t xml:space="preserve"> </w:t>
      </w:r>
      <w:proofErr w:type="spellStart"/>
      <w:r w:rsidRPr="00D14919">
        <w:rPr>
          <w:rFonts w:cstheme="minorHAnsi"/>
          <w:sz w:val="24"/>
          <w:szCs w:val="24"/>
        </w:rPr>
        <w:t>Ohmeda</w:t>
      </w:r>
      <w:proofErr w:type="spellEnd"/>
      <w:r w:rsidRPr="00D14919">
        <w:rPr>
          <w:rFonts w:cstheme="minorHAnsi"/>
          <w:sz w:val="24"/>
          <w:szCs w:val="24"/>
        </w:rPr>
        <w:t xml:space="preserve">, Madison, Wisconsin). General anesthesia was maintained with 1.5% to 3% isoflurane. Inspiratory oxygen fraction, expiratory carbon dioxide concentration, and expiratory isoflurane concentration were continuously displayed with an infrared analyzer (POET II, </w:t>
      </w:r>
      <w:proofErr w:type="spellStart"/>
      <w:r w:rsidRPr="00D14919">
        <w:rPr>
          <w:rFonts w:cstheme="minorHAnsi"/>
          <w:sz w:val="24"/>
          <w:szCs w:val="24"/>
        </w:rPr>
        <w:t>Criticare</w:t>
      </w:r>
      <w:proofErr w:type="spellEnd"/>
      <w:r w:rsidRPr="00D14919">
        <w:rPr>
          <w:rFonts w:cstheme="minorHAnsi"/>
          <w:sz w:val="24"/>
          <w:szCs w:val="24"/>
        </w:rPr>
        <w:t xml:space="preserve"> Systems, Waukesha, Wisconsin). An esophageal probe was placed for non-invasive cardiac output (CO) measurements in the initial experiments, where CO values </w:t>
      </w:r>
      <w:proofErr w:type="spellStart"/>
      <w:r w:rsidRPr="00D14919">
        <w:rPr>
          <w:rFonts w:cstheme="minorHAnsi"/>
          <w:sz w:val="24"/>
          <w:szCs w:val="24"/>
        </w:rPr>
        <w:t>values</w:t>
      </w:r>
      <w:proofErr w:type="spellEnd"/>
      <w:r w:rsidRPr="00D14919">
        <w:rPr>
          <w:rFonts w:cstheme="minorHAnsi"/>
          <w:sz w:val="24"/>
          <w:szCs w:val="24"/>
        </w:rPr>
        <w:t xml:space="preserve"> showed good correlation with blood pressure and pulse pressure amplitude (ECOM, ECOM Medical Inc, San Juan Capistrano, California). The animal was placed in the supine position. The right groin was infiltrated with 1% lidocaine, and femoral venous and arterial catheters were placed through a cut down technique for monitoring, drug administration, and blood sampling. The midline of the abdomen was infiltrated with 1% lidocaine with extension to the subcostal areas bilateral and the sternum before incision. Throughout the experiments, care was taken to increase anesthetic depth for any signs of light anesthesia, e.g., an increase in blood pressure or heart rate. The animal was maintained at </w:t>
      </w:r>
      <m:oMath>
        <m:r>
          <w:rPr>
            <w:rFonts w:ascii="Cambria Math" w:hAnsi="Cambria Math" w:cstheme="minorHAnsi"/>
            <w:sz w:val="24"/>
            <w:szCs w:val="24"/>
          </w:rPr>
          <m:t>38.5±0.5°</m:t>
        </m:r>
        <m:r>
          <m:rPr>
            <m:sty m:val="p"/>
          </m:rPr>
          <w:rPr>
            <w:rFonts w:ascii="Cambria Math" w:hAnsi="Cambria Math" w:cstheme="minorHAnsi"/>
            <w:sz w:val="24"/>
            <w:szCs w:val="24"/>
          </w:rPr>
          <m:t>C</m:t>
        </m:r>
      </m:oMath>
      <w:r w:rsidRPr="00D14919">
        <w:rPr>
          <w:rFonts w:cstheme="minorHAnsi"/>
          <w:sz w:val="24"/>
          <w:szCs w:val="24"/>
        </w:rPr>
        <w:t xml:space="preserve"> with a warming blanket.</w:t>
      </w:r>
    </w:p>
    <w:p w14:paraId="5E67FB4F" w14:textId="27D1715D" w:rsidR="00D14919" w:rsidRPr="002E2563" w:rsidRDefault="00D14919" w:rsidP="002E2563">
      <w:pPr>
        <w:pStyle w:val="Heading3"/>
        <w:rPr>
          <w:i/>
          <w:iCs/>
        </w:rPr>
      </w:pPr>
      <w:r w:rsidRPr="002E2563">
        <w:rPr>
          <w:i/>
          <w:iCs/>
        </w:rPr>
        <w:t>2.3.1.</w:t>
      </w:r>
      <w:r w:rsidR="00523D47">
        <w:rPr>
          <w:i/>
          <w:iCs/>
        </w:rPr>
        <w:t xml:space="preserve"> </w:t>
      </w:r>
      <w:proofErr w:type="gramStart"/>
      <w:r w:rsidRPr="002E2563">
        <w:rPr>
          <w:i/>
          <w:iCs/>
        </w:rPr>
        <w:t>Hemodilution</w:t>
      </w:r>
      <w:proofErr w:type="gramEnd"/>
      <w:r w:rsidRPr="002E2563">
        <w:rPr>
          <w:i/>
          <w:iCs/>
        </w:rPr>
        <w:t xml:space="preserve"> without vascular compromise (in vivo hemodilution)</w:t>
      </w:r>
    </w:p>
    <w:p w14:paraId="31D10AD6" w14:textId="27ACCECE" w:rsidR="00D14919" w:rsidRPr="00D14919" w:rsidRDefault="00D14919" w:rsidP="00D14919">
      <w:pPr>
        <w:rPr>
          <w:rFonts w:cstheme="minorHAnsi"/>
          <w:sz w:val="24"/>
          <w:szCs w:val="24"/>
        </w:rPr>
      </w:pPr>
      <w:r w:rsidRPr="00D14919">
        <w:rPr>
          <w:rFonts w:cstheme="minorHAnsi"/>
          <w:sz w:val="24"/>
          <w:szCs w:val="24"/>
        </w:rPr>
        <w:t>The portal vein or a hepatic vein (depending on the protocol) was identified, and a 22G angiocath was placed with an extension tubing to facilitate blood sampling. Supported by a holder, the vis-DRS probe rested against the liver surface, which allowed free motion during the respiratory cycle without changing the pressure against the tissue. Aliquots of blood were gradually removed through the venous line and stored in a citrated bag, while an isotonic crystalloid solution was used to resuscitate the animal and maintain hemodynamic steady state. Total Hb levels and saturations (</w:t>
      </w:r>
      <m:oMath>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r>
          <w:rPr>
            <w:rFonts w:ascii="Cambria Math" w:hAnsi="Cambria Math" w:cstheme="minorHAnsi"/>
            <w:sz w:val="24"/>
            <w:szCs w:val="24"/>
          </w:rPr>
          <m:t>=</m:t>
        </m:r>
        <m:r>
          <m:rPr>
            <m:sty m:val="p"/>
          </m:rPr>
          <w:rPr>
            <w:rFonts w:ascii="Cambria Math" w:hAnsi="Cambria Math" w:cstheme="minorHAnsi"/>
            <w:sz w:val="24"/>
            <w:szCs w:val="24"/>
          </w:rPr>
          <m:t>oxy</m:t>
        </m:r>
        <m:r>
          <m:rPr>
            <m:nor/>
          </m:rPr>
          <w:rPr>
            <w:rFonts w:cstheme="minorHAnsi"/>
            <w:sz w:val="24"/>
            <w:szCs w:val="24"/>
          </w:rPr>
          <m:t>-</m:t>
        </m:r>
        <m:r>
          <m:rPr>
            <m:sty m:val="p"/>
          </m:rPr>
          <w:rPr>
            <w:rFonts w:ascii="Cambria Math" w:hAnsi="Cambria Math" w:cstheme="minorHAnsi"/>
            <w:sz w:val="24"/>
            <w:szCs w:val="24"/>
          </w:rPr>
          <m:t>Hb</m:t>
        </m:r>
        <m:r>
          <w:rPr>
            <w:rFonts w:ascii="Cambria Math" w:hAnsi="Cambria Math" w:cstheme="minorHAnsi"/>
            <w:sz w:val="24"/>
            <w:szCs w:val="24"/>
          </w:rPr>
          <m:t>/</m:t>
        </m:r>
        <m:r>
          <m:rPr>
            <m:nor/>
          </m:rPr>
          <w:rPr>
            <w:rFonts w:cstheme="minorHAnsi"/>
            <w:sz w:val="24"/>
            <w:szCs w:val="24"/>
          </w:rPr>
          <m:t>total</m:t>
        </m:r>
      </m:oMath>
      <w:r w:rsidRPr="00D14919">
        <w:rPr>
          <w:rFonts w:cstheme="minorHAnsi"/>
          <w:sz w:val="24"/>
          <w:szCs w:val="24"/>
        </w:rPr>
        <w:t xml:space="preserve"> Hb) were obtained with vis-DRS at each Hb concentration and at fractions of inspired oxygen (</w:t>
      </w:r>
      <m:oMath>
        <m:sSub>
          <m:sSubPr>
            <m:ctrlPr>
              <w:rPr>
                <w:rFonts w:ascii="Cambria Math" w:hAnsi="Cambria Math" w:cstheme="minorHAnsi"/>
                <w:sz w:val="24"/>
                <w:szCs w:val="24"/>
              </w:rPr>
            </m:ctrlPr>
          </m:sSubPr>
          <m:e>
            <m:r>
              <m:rPr>
                <m:sty m:val="p"/>
              </m:rPr>
              <w:rPr>
                <w:rFonts w:ascii="Cambria Math" w:hAnsi="Cambria Math" w:cstheme="minorHAnsi"/>
                <w:sz w:val="24"/>
                <w:szCs w:val="24"/>
              </w:rPr>
              <m:t>FiO</m:t>
            </m:r>
          </m:e>
          <m:sub>
            <m:r>
              <w:rPr>
                <w:rFonts w:ascii="Cambria Math" w:hAnsi="Cambria Math" w:cstheme="minorHAnsi"/>
                <w:sz w:val="24"/>
                <w:szCs w:val="24"/>
              </w:rPr>
              <m:t>2</m:t>
            </m:r>
          </m:sub>
        </m:sSub>
      </m:oMath>
      <w:r w:rsidRPr="00D14919">
        <w:rPr>
          <w:rFonts w:cstheme="minorHAnsi"/>
          <w:sz w:val="24"/>
          <w:szCs w:val="24"/>
        </w:rPr>
        <w:t xml:space="preserve">) of 0.21, 0.3, and 1. Blood samples were obtained for analysis during each vis-DRS measurement. All data were recorded using a digital acquisition system and stored on a computerized chart recorder (Powerlab/16SP; ADInstruments, Castle Hill, Australia; LabVIEW, NI, Texas; and MATLAB, The </w:t>
      </w:r>
      <w:proofErr w:type="spellStart"/>
      <w:r w:rsidRPr="00D14919">
        <w:rPr>
          <w:rFonts w:cstheme="minorHAnsi"/>
          <w:sz w:val="24"/>
          <w:szCs w:val="24"/>
        </w:rPr>
        <w:t>Mathworks</w:t>
      </w:r>
      <w:proofErr w:type="spellEnd"/>
      <w:r w:rsidRPr="00D14919">
        <w:rPr>
          <w:rFonts w:cstheme="minorHAnsi"/>
          <w:sz w:val="24"/>
          <w:szCs w:val="24"/>
        </w:rPr>
        <w:t>, Inc., Natick, Massachusetts).</w:t>
      </w:r>
    </w:p>
    <w:p w14:paraId="0A893972" w14:textId="77777777" w:rsidR="00D14919" w:rsidRPr="002E2563" w:rsidRDefault="00D14919" w:rsidP="002E2563">
      <w:pPr>
        <w:pStyle w:val="Heading3"/>
        <w:rPr>
          <w:i/>
          <w:iCs/>
        </w:rPr>
      </w:pPr>
      <w:r w:rsidRPr="002E2563">
        <w:rPr>
          <w:i/>
          <w:iCs/>
        </w:rPr>
        <w:t>2.3.</w:t>
      </w:r>
      <w:proofErr w:type="gramStart"/>
      <w:r w:rsidRPr="002E2563">
        <w:rPr>
          <w:i/>
          <w:iCs/>
        </w:rPr>
        <w:t>2.Perfusion</w:t>
      </w:r>
      <w:proofErr w:type="gramEnd"/>
      <w:r w:rsidRPr="002E2563">
        <w:rPr>
          <w:i/>
          <w:iCs/>
        </w:rPr>
        <w:t xml:space="preserve"> of liver with cardiopulmonary bypass (ex vivo)</w:t>
      </w:r>
    </w:p>
    <w:p w14:paraId="62473BCD" w14:textId="40D01BBD" w:rsidR="00D14919" w:rsidRPr="00D14919" w:rsidRDefault="00D14919" w:rsidP="00D14919">
      <w:pPr>
        <w:rPr>
          <w:rFonts w:cstheme="minorHAnsi"/>
          <w:sz w:val="24"/>
          <w:szCs w:val="24"/>
        </w:rPr>
      </w:pPr>
      <w:r w:rsidRPr="00D14919">
        <w:rPr>
          <w:rFonts w:cstheme="minorHAnsi"/>
          <w:sz w:val="24"/>
          <w:szCs w:val="24"/>
        </w:rPr>
        <w:t xml:space="preserve">For this protocol, an auricular arterial line was used for blood pressure monitoring instead of femoral arterial cannulation. The abdominal aorta and the bifurcation into the iliac arteries were identified. </w:t>
      </w:r>
      <m:oMath>
        <m:r>
          <w:rPr>
            <w:rFonts w:ascii="Cambria Math" w:hAnsi="Cambria Math" w:cstheme="minorHAnsi"/>
            <w:sz w:val="24"/>
            <w:szCs w:val="24"/>
          </w:rPr>
          <m:t>400</m:t>
        </m:r>
        <m:r>
          <m:rPr>
            <m:nor/>
          </m:rPr>
          <w:rPr>
            <w:rFonts w:cstheme="minorHAnsi"/>
            <w:sz w:val="24"/>
            <w:szCs w:val="24"/>
          </w:rPr>
          <m:t>  Units</m:t>
        </m:r>
        <m:r>
          <w:rPr>
            <w:rFonts w:ascii="Cambria Math" w:hAnsi="Cambria Math" w:cstheme="minorHAnsi"/>
            <w:sz w:val="24"/>
            <w:szCs w:val="24"/>
          </w:rPr>
          <m:t>/</m:t>
        </m:r>
        <m:r>
          <m:rPr>
            <m:sty m:val="p"/>
          </m:rPr>
          <w:rPr>
            <w:rFonts w:ascii="Cambria Math" w:hAnsi="Cambria Math" w:cstheme="minorHAnsi"/>
            <w:sz w:val="24"/>
            <w:szCs w:val="24"/>
          </w:rPr>
          <m:t>kg</m:t>
        </m:r>
      </m:oMath>
      <w:r w:rsidRPr="00D14919">
        <w:rPr>
          <w:rFonts w:cstheme="minorHAnsi"/>
          <w:sz w:val="24"/>
          <w:szCs w:val="24"/>
        </w:rPr>
        <w:t xml:space="preserve"> heparin was given IV for full systemic heparinization. The right iliac artery was cannulated with a 22 to 24F cannula, and the blood was drained to a cardiopulmonary bypass circuit and to an autotransfusion bag. The animal subsequently was euthanized through exsanguination followed by additional IV potassium chloride administration if needed. Euthanasia was confirmed by the absence of </w:t>
      </w:r>
      <w:proofErr w:type="spellStart"/>
      <w:r w:rsidRPr="00D14919">
        <w:rPr>
          <w:rFonts w:cstheme="minorHAnsi"/>
          <w:sz w:val="24"/>
          <w:szCs w:val="24"/>
        </w:rPr>
        <w:t>pulsatility</w:t>
      </w:r>
      <w:proofErr w:type="spellEnd"/>
      <w:r w:rsidRPr="00D14919">
        <w:rPr>
          <w:rFonts w:cstheme="minorHAnsi"/>
          <w:sz w:val="24"/>
          <w:szCs w:val="24"/>
        </w:rPr>
        <w:t xml:space="preserve"> and end tidal </w:t>
      </w:r>
      <m:oMath>
        <m:sSub>
          <m:sSubPr>
            <m:ctrlPr>
              <w:rPr>
                <w:rFonts w:ascii="Cambria Math" w:hAnsi="Cambria Math" w:cstheme="minorHAnsi"/>
                <w:sz w:val="24"/>
                <w:szCs w:val="24"/>
              </w:rPr>
            </m:ctrlPr>
          </m:sSubPr>
          <m:e>
            <m:r>
              <m:rPr>
                <m:sty m:val="p"/>
              </m:rPr>
              <w:rPr>
                <w:rFonts w:ascii="Cambria Math" w:hAnsi="Cambria Math" w:cstheme="minorHAnsi"/>
                <w:sz w:val="24"/>
                <w:szCs w:val="24"/>
              </w:rPr>
              <m:t>CO</m:t>
            </m:r>
          </m:e>
          <m:sub>
            <m:r>
              <w:rPr>
                <w:rFonts w:ascii="Cambria Math" w:hAnsi="Cambria Math" w:cstheme="minorHAnsi"/>
                <w:sz w:val="24"/>
                <w:szCs w:val="24"/>
              </w:rPr>
              <m:t>2</m:t>
            </m:r>
          </m:sub>
        </m:sSub>
      </m:oMath>
      <w:r w:rsidRPr="00D14919">
        <w:rPr>
          <w:rFonts w:cstheme="minorHAnsi"/>
          <w:sz w:val="24"/>
          <w:szCs w:val="24"/>
        </w:rPr>
        <w:t>. The auricular arterial line was the preferred method of monitoring since the iliac arteries were ligated and used for the cannulation.</w:t>
      </w:r>
    </w:p>
    <w:p w14:paraId="3C1FD1AB" w14:textId="77777777" w:rsidR="00D14919" w:rsidRPr="00D14919" w:rsidRDefault="00D14919" w:rsidP="00D14919">
      <w:pPr>
        <w:rPr>
          <w:rFonts w:cstheme="minorHAnsi"/>
          <w:sz w:val="24"/>
          <w:szCs w:val="24"/>
        </w:rPr>
      </w:pPr>
      <w:r w:rsidRPr="00D14919">
        <w:rPr>
          <w:rFonts w:cstheme="minorHAnsi"/>
          <w:sz w:val="24"/>
          <w:szCs w:val="24"/>
        </w:rPr>
        <w:t xml:space="preserve">After euthanasia, the aortic cannula was flushed with 2 l of Ringer’s lactate solution (LR). The incision was extended to a sternotomy to facilitate the procurement. The portal vein was dissected, cannulated with an 18F cannula, and flushed with 2 l of LR. The hepatic artery was dissected down to the celiac artery and was taken </w:t>
      </w:r>
      <w:proofErr w:type="spellStart"/>
      <w:r w:rsidRPr="008C154E">
        <w:rPr>
          <w:rFonts w:cstheme="minorHAnsi"/>
          <w:i/>
          <w:iCs/>
          <w:sz w:val="24"/>
          <w:szCs w:val="24"/>
        </w:rPr>
        <w:t>en</w:t>
      </w:r>
      <w:proofErr w:type="spellEnd"/>
      <w:r w:rsidRPr="008C154E">
        <w:rPr>
          <w:rFonts w:cstheme="minorHAnsi"/>
          <w:i/>
          <w:iCs/>
          <w:sz w:val="24"/>
          <w:szCs w:val="24"/>
        </w:rPr>
        <w:t xml:space="preserve"> bloc</w:t>
      </w:r>
      <w:r w:rsidRPr="00D14919">
        <w:rPr>
          <w:rFonts w:cstheme="minorHAnsi"/>
          <w:sz w:val="24"/>
          <w:szCs w:val="24"/>
        </w:rPr>
        <w:t xml:space="preserve"> with a part of the abdominal aorta, which was used for cannulation. All collaterals to the stomach and duodenum were carefully ligated. A team from the transplant service including at least one attending surgeon with experience in animal research in the swine model assisted in the dissection, harvest, and cannulation of the liver.</w:t>
      </w:r>
    </w:p>
    <w:p w14:paraId="0CA99535" w14:textId="6A8ED7A4" w:rsidR="00D14919" w:rsidRPr="00D14919" w:rsidRDefault="00D14919" w:rsidP="00D14919">
      <w:pPr>
        <w:rPr>
          <w:rFonts w:cstheme="minorHAnsi"/>
          <w:sz w:val="24"/>
          <w:szCs w:val="24"/>
        </w:rPr>
      </w:pPr>
      <w:r w:rsidRPr="00D14919">
        <w:rPr>
          <w:rFonts w:cstheme="minorHAnsi"/>
          <w:sz w:val="24"/>
          <w:szCs w:val="24"/>
        </w:rPr>
        <w:t>Then the liver was placed in a perfusion container on a rack and perfused through the bypass machine. The cardiopulmonary bypass machine consists of a heart-lung machine (</w:t>
      </w:r>
      <w:proofErr w:type="spellStart"/>
      <w:r w:rsidRPr="00D14919">
        <w:rPr>
          <w:rFonts w:cstheme="minorHAnsi"/>
          <w:sz w:val="24"/>
          <w:szCs w:val="24"/>
        </w:rPr>
        <w:t>LivaNova</w:t>
      </w:r>
      <w:proofErr w:type="spellEnd"/>
      <w:r w:rsidRPr="00D14919">
        <w:rPr>
          <w:rFonts w:cstheme="minorHAnsi"/>
          <w:sz w:val="24"/>
          <w:szCs w:val="24"/>
        </w:rPr>
        <w:t xml:space="preserve"> Sorin S3, London), oxygenator (</w:t>
      </w:r>
      <w:proofErr w:type="spellStart"/>
      <w:r w:rsidRPr="00D14919">
        <w:rPr>
          <w:rFonts w:cstheme="minorHAnsi"/>
          <w:sz w:val="24"/>
          <w:szCs w:val="24"/>
        </w:rPr>
        <w:t>LivaNova</w:t>
      </w:r>
      <w:proofErr w:type="spellEnd"/>
      <w:r w:rsidRPr="00D14919">
        <w:rPr>
          <w:rFonts w:cstheme="minorHAnsi"/>
          <w:sz w:val="24"/>
          <w:szCs w:val="24"/>
        </w:rPr>
        <w:t xml:space="preserve"> d101, London), heat exchanger, blood reservoir, and </w:t>
      </w:r>
      <w:proofErr w:type="spellStart"/>
      <w:r w:rsidRPr="00D14919">
        <w:rPr>
          <w:rFonts w:cstheme="minorHAnsi"/>
          <w:sz w:val="24"/>
          <w:szCs w:val="24"/>
        </w:rPr>
        <w:t>cannulae</w:t>
      </w:r>
      <w:proofErr w:type="spellEnd"/>
      <w:r w:rsidRPr="00D14919">
        <w:rPr>
          <w:rFonts w:cstheme="minorHAnsi"/>
          <w:sz w:val="24"/>
          <w:szCs w:val="24"/>
        </w:rPr>
        <w:t xml:space="preserve"> to produce the flow and pressure through centrifugal force. The hepatic artery and portal vein were perfused through the bypass machine, and the blood was drained passively through the hepatic veins into the perfusion container and then into the bypass reservoir. Blood was at room temperature. The perfusion pressure was monitored through the side port of the hepatic arterial cannula and titrated to a mean of 50 to 55 mmHg. The flow was measured in the initial experiments by placing a vascular probe directly on the hepatic artery (Transonic flow-probe, precision S-series 6 mm, Ithaca, New York). Flow through the hepatic artery and portal vein was adjusted to 1 to </w:t>
      </w:r>
      <m:oMath>
        <m:r>
          <w:rPr>
            <w:rFonts w:ascii="Cambria Math" w:hAnsi="Cambria Math" w:cstheme="minorHAnsi"/>
            <w:sz w:val="24"/>
            <w:szCs w:val="24"/>
          </w:rPr>
          <m:t>1.2</m:t>
        </m:r>
        <m:r>
          <m:rPr>
            <m:nor/>
          </m:rPr>
          <w:rPr>
            <w:rFonts w:cstheme="minorHAnsi"/>
            <w:sz w:val="24"/>
            <w:szCs w:val="24"/>
          </w:rPr>
          <m:t>  </m:t>
        </m:r>
        <m:r>
          <m:rPr>
            <m:sty m:val="p"/>
          </m:rPr>
          <w:rPr>
            <w:rFonts w:ascii="Cambria Math" w:hAnsi="Cambria Math" w:cstheme="minorHAnsi"/>
            <w:sz w:val="24"/>
            <w:szCs w:val="24"/>
          </w:rPr>
          <m:t>l</m:t>
        </m:r>
        <m:r>
          <w:rPr>
            <w:rFonts w:ascii="Cambria Math" w:hAnsi="Cambria Math" w:cstheme="minorHAnsi"/>
            <w:sz w:val="24"/>
            <w:szCs w:val="24"/>
          </w:rPr>
          <m:t>/</m:t>
        </m:r>
        <m:r>
          <m:rPr>
            <m:sty m:val="p"/>
          </m:rPr>
          <w:rPr>
            <w:rFonts w:ascii="Cambria Math" w:hAnsi="Cambria Math" w:cstheme="minorHAnsi"/>
            <w:sz w:val="24"/>
            <w:szCs w:val="24"/>
          </w:rPr>
          <m:t>min</m:t>
        </m:r>
        <m:r>
          <w:rPr>
            <w:rFonts w:ascii="Cambria Math" w:hAnsi="Cambria Math" w:cstheme="minorHAnsi"/>
            <w:sz w:val="24"/>
            <w:szCs w:val="24"/>
          </w:rPr>
          <m:t>/</m:t>
        </m:r>
        <m:r>
          <m:rPr>
            <m:sty m:val="p"/>
          </m:rPr>
          <w:rPr>
            <w:rFonts w:ascii="Cambria Math" w:hAnsi="Cambria Math" w:cstheme="minorHAnsi"/>
            <w:sz w:val="24"/>
            <w:szCs w:val="24"/>
          </w:rPr>
          <m:t>kg</m:t>
        </m:r>
      </m:oMath>
      <w:r w:rsidRPr="00D14919">
        <w:rPr>
          <w:rFonts w:cstheme="minorHAnsi"/>
          <w:sz w:val="24"/>
          <w:szCs w:val="24"/>
        </w:rPr>
        <w:t xml:space="preserve"> liver tissue. At this flow, the drop in oxygen partial pressure between pre-hepatic and hepatic venous blood was </w:t>
      </w:r>
      <m:oMath>
        <m:r>
          <w:rPr>
            <w:rFonts w:ascii="Cambria Math" w:hAnsi="Cambria Math" w:cstheme="minorHAnsi"/>
            <w:sz w:val="24"/>
            <w:szCs w:val="24"/>
          </w:rPr>
          <m:t>&lt;2</m:t>
        </m:r>
        <m:r>
          <m:rPr>
            <m:nor/>
          </m:rPr>
          <w:rPr>
            <w:rFonts w:cstheme="minorHAnsi"/>
            <w:sz w:val="24"/>
            <w:szCs w:val="24"/>
          </w:rPr>
          <m:t>  </m:t>
        </m:r>
        <m:r>
          <m:rPr>
            <m:sty m:val="p"/>
          </m:rPr>
          <w:rPr>
            <w:rFonts w:ascii="Cambria Math" w:hAnsi="Cambria Math" w:cstheme="minorHAnsi"/>
            <w:sz w:val="24"/>
            <w:szCs w:val="24"/>
          </w:rPr>
          <m:t>mmHg</m:t>
        </m:r>
      </m:oMath>
      <w:r w:rsidRPr="00D14919">
        <w:rPr>
          <w:rFonts w:cstheme="minorHAnsi"/>
          <w:sz w:val="24"/>
          <w:szCs w:val="24"/>
        </w:rPr>
        <w:t xml:space="preserve"> as confirmed by blood gas analysis, and consequently, hepatic venous samples were used to determine tissue oxygen saturation. A gallbladder drain was placed and maintained via gravity to decompress the biliary tree and avoid stasis of the highly absorptive bile. An additional </w:t>
      </w:r>
      <m:oMath>
        <m:r>
          <w:rPr>
            <w:rFonts w:ascii="Cambria Math" w:hAnsi="Cambria Math" w:cstheme="minorHAnsi"/>
            <w:sz w:val="24"/>
            <w:szCs w:val="24"/>
          </w:rPr>
          <m:t>100</m:t>
        </m:r>
        <m:r>
          <m:rPr>
            <m:nor/>
          </m:rPr>
          <w:rPr>
            <w:rFonts w:cstheme="minorHAnsi"/>
            <w:sz w:val="24"/>
            <w:szCs w:val="24"/>
          </w:rPr>
          <m:t>  Units</m:t>
        </m:r>
        <m:r>
          <w:rPr>
            <w:rFonts w:ascii="Cambria Math" w:hAnsi="Cambria Math" w:cstheme="minorHAnsi"/>
            <w:sz w:val="24"/>
            <w:szCs w:val="24"/>
          </w:rPr>
          <m:t>/</m:t>
        </m:r>
        <m:r>
          <m:rPr>
            <m:sty m:val="p"/>
          </m:rPr>
          <w:rPr>
            <w:rFonts w:ascii="Cambria Math" w:hAnsi="Cambria Math" w:cstheme="minorHAnsi"/>
            <w:sz w:val="24"/>
            <w:szCs w:val="24"/>
          </w:rPr>
          <m:t>kg</m:t>
        </m:r>
      </m:oMath>
      <w:r w:rsidRPr="00D14919">
        <w:rPr>
          <w:rFonts w:cstheme="minorHAnsi"/>
          <w:sz w:val="24"/>
          <w:szCs w:val="24"/>
        </w:rPr>
        <w:t xml:space="preserve"> heparin (of the initial animal weight) was given into the circuit. </w:t>
      </w:r>
      <m:oMath>
        <m:sSub>
          <m:sSubPr>
            <m:ctrlPr>
              <w:rPr>
                <w:rFonts w:ascii="Cambria Math" w:hAnsi="Cambria Math" w:cstheme="minorHAnsi"/>
                <w:sz w:val="24"/>
                <w:szCs w:val="24"/>
              </w:rPr>
            </m:ctrlPr>
          </m:sSubPr>
          <m:e>
            <m:r>
              <m:rPr>
                <m:sty m:val="p"/>
              </m:rPr>
              <w:rPr>
                <w:rFonts w:ascii="Cambria Math" w:hAnsi="Cambria Math" w:cstheme="minorHAnsi"/>
                <w:sz w:val="24"/>
                <w:szCs w:val="24"/>
              </w:rPr>
              <m:t>CO</m:t>
            </m:r>
          </m:e>
          <m:sub>
            <m:r>
              <w:rPr>
                <w:rFonts w:ascii="Cambria Math" w:hAnsi="Cambria Math" w:cstheme="minorHAnsi"/>
                <w:sz w:val="24"/>
                <w:szCs w:val="24"/>
              </w:rPr>
              <m:t>2</m:t>
            </m:r>
          </m:sub>
        </m:sSub>
      </m:oMath>
      <w:r w:rsidRPr="00D14919">
        <w:rPr>
          <w:rFonts w:cstheme="minorHAnsi"/>
          <w:sz w:val="24"/>
          <w:szCs w:val="24"/>
        </w:rPr>
        <w:t xml:space="preserve"> was added to the oxygenator to maintain pH and </w:t>
      </w:r>
      <m:oMath>
        <m:sSub>
          <m:sSubPr>
            <m:ctrlPr>
              <w:rPr>
                <w:rFonts w:ascii="Cambria Math" w:hAnsi="Cambria Math" w:cstheme="minorHAnsi"/>
                <w:sz w:val="24"/>
                <w:szCs w:val="24"/>
              </w:rPr>
            </m:ctrlPr>
          </m:sSubPr>
          <m:e>
            <m:r>
              <m:rPr>
                <m:sty m:val="p"/>
              </m:rPr>
              <w:rPr>
                <w:rFonts w:ascii="Cambria Math" w:hAnsi="Cambria Math" w:cstheme="minorHAnsi"/>
                <w:sz w:val="24"/>
                <w:szCs w:val="24"/>
              </w:rPr>
              <m:t>PCO</m:t>
            </m:r>
          </m:e>
          <m:sub>
            <m:r>
              <w:rPr>
                <w:rFonts w:ascii="Cambria Math" w:hAnsi="Cambria Math" w:cstheme="minorHAnsi"/>
                <w:sz w:val="24"/>
                <w:szCs w:val="24"/>
              </w:rPr>
              <m:t>2</m:t>
            </m:r>
          </m:sub>
        </m:sSub>
      </m:oMath>
      <w:r w:rsidRPr="00D14919">
        <w:rPr>
          <w:rFonts w:cstheme="minorHAnsi"/>
          <w:sz w:val="24"/>
          <w:szCs w:val="24"/>
        </w:rPr>
        <w:t xml:space="preserve"> in the blood within the physiologic range (pH 7.2 to 7.4).</w:t>
      </w:r>
    </w:p>
    <w:p w14:paraId="272C53E7" w14:textId="0ED2A99D" w:rsidR="00D14919" w:rsidRPr="00D14919" w:rsidRDefault="00D14919" w:rsidP="00D14919">
      <w:pPr>
        <w:rPr>
          <w:rFonts w:cstheme="minorHAnsi"/>
          <w:sz w:val="24"/>
          <w:szCs w:val="24"/>
        </w:rPr>
      </w:pPr>
      <w:r w:rsidRPr="00D14919">
        <w:rPr>
          <w:rFonts w:cstheme="minorHAnsi"/>
          <w:sz w:val="24"/>
          <w:szCs w:val="24"/>
        </w:rPr>
        <w:t>Delivered fractional oxygen (</w:t>
      </w:r>
      <m:oMath>
        <m:sSub>
          <m:sSubPr>
            <m:ctrlPr>
              <w:rPr>
                <w:rFonts w:ascii="Cambria Math" w:hAnsi="Cambria Math" w:cstheme="minorHAnsi"/>
                <w:sz w:val="24"/>
                <w:szCs w:val="24"/>
              </w:rPr>
            </m:ctrlPr>
          </m:sSubPr>
          <m:e>
            <m:r>
              <m:rPr>
                <m:sty m:val="p"/>
              </m:rPr>
              <w:rPr>
                <w:rFonts w:ascii="Cambria Math" w:hAnsi="Cambria Math" w:cstheme="minorHAnsi"/>
                <w:sz w:val="24"/>
                <w:szCs w:val="24"/>
              </w:rPr>
              <m:t>FdO</m:t>
            </m:r>
          </m:e>
          <m:sub>
            <m:r>
              <w:rPr>
                <w:rFonts w:ascii="Cambria Math" w:hAnsi="Cambria Math" w:cstheme="minorHAnsi"/>
                <w:sz w:val="24"/>
                <w:szCs w:val="24"/>
              </w:rPr>
              <m:t>2</m:t>
            </m:r>
          </m:sub>
        </m:sSub>
      </m:oMath>
      <w:r w:rsidRPr="00D14919">
        <w:rPr>
          <w:rFonts w:cstheme="minorHAnsi"/>
          <w:sz w:val="24"/>
          <w:szCs w:val="24"/>
        </w:rPr>
        <w:t>) was titrated on the cardiopulmonary bypass (CPB) to achieve various Hb saturations. (</w:t>
      </w:r>
      <m:oMath>
        <m:sSub>
          <m:sSubPr>
            <m:ctrlPr>
              <w:rPr>
                <w:rFonts w:ascii="Cambria Math" w:hAnsi="Cambria Math" w:cstheme="minorHAnsi"/>
                <w:sz w:val="24"/>
                <w:szCs w:val="24"/>
              </w:rPr>
            </m:ctrlPr>
          </m:sSubPr>
          <m:e>
            <m:r>
              <m:rPr>
                <m:sty m:val="p"/>
              </m:rPr>
              <w:rPr>
                <w:rFonts w:ascii="Cambria Math" w:hAnsi="Cambria Math" w:cstheme="minorHAnsi"/>
                <w:sz w:val="24"/>
                <w:szCs w:val="24"/>
              </w:rPr>
              <m:t>FdO</m:t>
            </m:r>
          </m:e>
          <m:sub>
            <m:r>
              <w:rPr>
                <w:rFonts w:ascii="Cambria Math" w:hAnsi="Cambria Math" w:cstheme="minorHAnsi"/>
                <w:sz w:val="24"/>
                <w:szCs w:val="24"/>
              </w:rPr>
              <m:t>2</m:t>
            </m:r>
          </m:sub>
        </m:sSub>
      </m:oMath>
      <w:r w:rsidRPr="00D14919">
        <w:rPr>
          <w:rFonts w:cstheme="minorHAnsi"/>
          <w:sz w:val="24"/>
          <w:szCs w:val="24"/>
        </w:rPr>
        <w:t xml:space="preserve"> range of 2% to 100%). Hb was reduced with controlled hemodilution in increments of </w:t>
      </w:r>
      <m:oMath>
        <m:r>
          <w:rPr>
            <w:rFonts w:ascii="Cambria Math" w:hAnsi="Cambria Math" w:cstheme="minorHAnsi"/>
            <w:sz w:val="24"/>
            <w:szCs w:val="24"/>
          </w:rPr>
          <m:t>3</m:t>
        </m:r>
        <m:r>
          <m:rPr>
            <m:nor/>
          </m:rPr>
          <w:rPr>
            <w:rFonts w:cstheme="minorHAnsi"/>
            <w:sz w:val="24"/>
            <w:szCs w:val="24"/>
          </w:rPr>
          <m:t>  </m:t>
        </m:r>
        <m:r>
          <m:rPr>
            <m:sty m:val="p"/>
          </m:rPr>
          <w:rPr>
            <w:rFonts w:ascii="Cambria Math" w:hAnsi="Cambria Math" w:cstheme="minorHAnsi"/>
            <w:sz w:val="24"/>
            <w:szCs w:val="24"/>
          </w:rPr>
          <m:t>mg</m:t>
        </m:r>
        <m:r>
          <w:rPr>
            <w:rFonts w:ascii="Cambria Math" w:hAnsi="Cambria Math" w:cstheme="minorHAnsi"/>
            <w:sz w:val="24"/>
            <w:szCs w:val="24"/>
          </w:rPr>
          <m:t>/</m:t>
        </m:r>
        <m:r>
          <m:rPr>
            <m:sty m:val="p"/>
          </m:rPr>
          <w:rPr>
            <w:rFonts w:ascii="Cambria Math" w:hAnsi="Cambria Math" w:cstheme="minorHAnsi"/>
            <w:sz w:val="24"/>
            <w:szCs w:val="24"/>
          </w:rPr>
          <m:t>dl</m:t>
        </m:r>
      </m:oMath>
      <w:r w:rsidRPr="00D14919">
        <w:rPr>
          <w:rFonts w:cstheme="minorHAnsi"/>
          <w:sz w:val="24"/>
          <w:szCs w:val="24"/>
        </w:rPr>
        <w:t>. Vis-DRS was used to determine tissue saturation at each Hb concentration—</w:t>
      </w:r>
      <m:oMath>
        <m:sSub>
          <m:sSubPr>
            <m:ctrlPr>
              <w:rPr>
                <w:rFonts w:ascii="Cambria Math" w:hAnsi="Cambria Math" w:cstheme="minorHAnsi"/>
                <w:sz w:val="24"/>
                <w:szCs w:val="24"/>
              </w:rPr>
            </m:ctrlPr>
          </m:sSubPr>
          <m:e>
            <m:r>
              <m:rPr>
                <m:sty m:val="p"/>
              </m:rPr>
              <w:rPr>
                <w:rFonts w:ascii="Cambria Math" w:hAnsi="Cambria Math" w:cstheme="minorHAnsi"/>
                <w:sz w:val="24"/>
                <w:szCs w:val="24"/>
              </w:rPr>
              <m:t>FdO</m:t>
            </m:r>
          </m:e>
          <m:sub>
            <m:r>
              <w:rPr>
                <w:rFonts w:ascii="Cambria Math" w:hAnsi="Cambria Math" w:cstheme="minorHAnsi"/>
                <w:sz w:val="24"/>
                <w:szCs w:val="24"/>
              </w:rPr>
              <m:t>2</m:t>
            </m:r>
          </m:sub>
        </m:sSub>
      </m:oMath>
      <w:r w:rsidRPr="00D14919">
        <w:rPr>
          <w:rFonts w:cstheme="minorHAnsi"/>
          <w:sz w:val="24"/>
          <w:szCs w:val="24"/>
        </w:rPr>
        <w:t xml:space="preserve"> combination. After achieving steady state, two data sets were obtained, each consisting of 20 measurements. During each measurement, blood samples were taken from the hepatic veins for analysis. Oxygen and </w:t>
      </w:r>
      <m:oMath>
        <m:sSub>
          <m:sSubPr>
            <m:ctrlPr>
              <w:rPr>
                <w:rFonts w:ascii="Cambria Math" w:hAnsi="Cambria Math" w:cstheme="minorHAnsi"/>
                <w:sz w:val="24"/>
                <w:szCs w:val="24"/>
              </w:rPr>
            </m:ctrlPr>
          </m:sSubPr>
          <m:e>
            <m:r>
              <m:rPr>
                <m:sty m:val="p"/>
              </m:rPr>
              <w:rPr>
                <w:rFonts w:ascii="Cambria Math" w:hAnsi="Cambria Math" w:cstheme="minorHAnsi"/>
                <w:sz w:val="24"/>
                <w:szCs w:val="24"/>
              </w:rPr>
              <m:t>CO</m:t>
            </m:r>
          </m:e>
          <m:sub>
            <m:r>
              <w:rPr>
                <w:rFonts w:ascii="Cambria Math" w:hAnsi="Cambria Math" w:cstheme="minorHAnsi"/>
                <w:sz w:val="24"/>
                <w:szCs w:val="24"/>
              </w:rPr>
              <m:t>2</m:t>
            </m:r>
          </m:sub>
        </m:sSub>
      </m:oMath>
      <w:r w:rsidRPr="00D14919">
        <w:rPr>
          <w:rFonts w:cstheme="minorHAnsi"/>
          <w:sz w:val="24"/>
          <w:szCs w:val="24"/>
        </w:rPr>
        <w:t xml:space="preserve"> partial pressures, pH, glucose, Hb, and electrolytes were determined via blood gas analysis (ABL 800 Flex, Radiometer Copenhagen, </w:t>
      </w:r>
      <w:proofErr w:type="spellStart"/>
      <w:r w:rsidRPr="00D14919">
        <w:rPr>
          <w:rFonts w:cstheme="minorHAnsi"/>
          <w:sz w:val="24"/>
          <w:szCs w:val="24"/>
        </w:rPr>
        <w:t>Brønshøj</w:t>
      </w:r>
      <w:proofErr w:type="spellEnd"/>
      <w:r w:rsidRPr="00D14919">
        <w:rPr>
          <w:rFonts w:cstheme="minorHAnsi"/>
          <w:sz w:val="24"/>
          <w:szCs w:val="24"/>
        </w:rPr>
        <w:t>, Denmark)</w:t>
      </w:r>
    </w:p>
    <w:p w14:paraId="73AD9841" w14:textId="2F9729DF" w:rsidR="00D14919" w:rsidRPr="00D14919" w:rsidRDefault="00D14919" w:rsidP="00D14919">
      <w:pPr>
        <w:rPr>
          <w:rFonts w:cstheme="minorHAnsi"/>
          <w:sz w:val="24"/>
          <w:szCs w:val="24"/>
        </w:rPr>
      </w:pPr>
      <w:r w:rsidRPr="00D14919">
        <w:rPr>
          <w:rFonts w:cstheme="minorHAnsi"/>
          <w:sz w:val="24"/>
          <w:szCs w:val="24"/>
        </w:rPr>
        <w:t xml:space="preserve">To maintain physiological homeostasis, glucose, potassium, and calcium were closely monitored and supplemented if necessary. All data including hepatic artery perfusion pressure, </w:t>
      </w:r>
      <m:oMath>
        <m:sSub>
          <m:sSubPr>
            <m:ctrlPr>
              <w:rPr>
                <w:rFonts w:ascii="Cambria Math" w:hAnsi="Cambria Math" w:cstheme="minorHAnsi"/>
                <w:sz w:val="24"/>
                <w:szCs w:val="24"/>
              </w:rPr>
            </m:ctrlPr>
          </m:sSubPr>
          <m:e>
            <m:r>
              <m:rPr>
                <m:sty m:val="p"/>
              </m:rPr>
              <w:rPr>
                <w:rFonts w:ascii="Cambria Math" w:hAnsi="Cambria Math" w:cstheme="minorHAnsi"/>
                <w:sz w:val="24"/>
                <w:szCs w:val="24"/>
              </w:rPr>
              <m:t>FdO</m:t>
            </m:r>
          </m:e>
          <m:sub>
            <m:r>
              <w:rPr>
                <w:rFonts w:ascii="Cambria Math" w:hAnsi="Cambria Math" w:cstheme="minorHAnsi"/>
                <w:sz w:val="24"/>
                <w:szCs w:val="24"/>
              </w:rPr>
              <m:t>2</m:t>
            </m:r>
          </m:sub>
        </m:sSub>
      </m:oMath>
      <w:r w:rsidRPr="00D14919">
        <w:rPr>
          <w:rFonts w:cstheme="minorHAnsi"/>
          <w:sz w:val="24"/>
          <w:szCs w:val="24"/>
        </w:rPr>
        <w:t xml:space="preserve">, </w:t>
      </w:r>
      <m:oMath>
        <m:sSub>
          <m:sSubPr>
            <m:ctrlPr>
              <w:rPr>
                <w:rFonts w:ascii="Cambria Math" w:hAnsi="Cambria Math" w:cstheme="minorHAnsi"/>
                <w:sz w:val="24"/>
                <w:szCs w:val="24"/>
              </w:rPr>
            </m:ctrlPr>
          </m:sSubPr>
          <m:e>
            <m:r>
              <m:rPr>
                <m:sty m:val="p"/>
              </m:rPr>
              <w:rPr>
                <w:rFonts w:ascii="Cambria Math" w:hAnsi="Cambria Math" w:cstheme="minorHAnsi"/>
                <w:sz w:val="24"/>
                <w:szCs w:val="24"/>
              </w:rPr>
              <m:t>FdCO</m:t>
            </m:r>
          </m:e>
          <m:sub>
            <m:r>
              <w:rPr>
                <w:rFonts w:ascii="Cambria Math" w:hAnsi="Cambria Math" w:cstheme="minorHAnsi"/>
                <w:sz w:val="24"/>
                <w:szCs w:val="24"/>
              </w:rPr>
              <m:t>2</m:t>
            </m:r>
          </m:sub>
        </m:sSub>
      </m:oMath>
      <w:r w:rsidRPr="00D14919">
        <w:rPr>
          <w:rFonts w:cstheme="minorHAnsi"/>
          <w:sz w:val="24"/>
          <w:szCs w:val="24"/>
        </w:rPr>
        <w:t>, and temperature were recorded using a digital acquisition system and stored on a computerized chart recorder (Powerlab/16SP; ADInstruments, Castle Hill, Australia).</w:t>
      </w:r>
    </w:p>
    <w:p w14:paraId="37A21D6E" w14:textId="72D66B64" w:rsidR="00D14919" w:rsidRPr="00BF3181" w:rsidRDefault="00D14919" w:rsidP="00BF3181">
      <w:pPr>
        <w:pStyle w:val="Heading3"/>
        <w:rPr>
          <w:i/>
          <w:iCs/>
        </w:rPr>
      </w:pPr>
      <w:r w:rsidRPr="00BF3181">
        <w:rPr>
          <w:i/>
          <w:iCs/>
        </w:rPr>
        <w:t>2.3.3.</w:t>
      </w:r>
      <w:r w:rsidR="0055207A">
        <w:rPr>
          <w:i/>
          <w:iCs/>
        </w:rPr>
        <w:t xml:space="preserve"> </w:t>
      </w:r>
      <w:proofErr w:type="gramStart"/>
      <w:r w:rsidRPr="00BF3181">
        <w:rPr>
          <w:i/>
          <w:iCs/>
        </w:rPr>
        <w:t>Protocol</w:t>
      </w:r>
      <w:proofErr w:type="gramEnd"/>
      <w:r w:rsidRPr="00BF3181">
        <w:rPr>
          <w:i/>
          <w:iCs/>
        </w:rPr>
        <w:t xml:space="preserve"> of vascular occlusion (in vivo vascular occlusion)</w:t>
      </w:r>
    </w:p>
    <w:p w14:paraId="614FE4B8" w14:textId="77777777" w:rsidR="00D14919" w:rsidRPr="00D14919" w:rsidRDefault="00D14919" w:rsidP="00D14919">
      <w:pPr>
        <w:rPr>
          <w:rFonts w:cstheme="minorHAnsi"/>
          <w:sz w:val="24"/>
          <w:szCs w:val="24"/>
        </w:rPr>
      </w:pPr>
      <w:r w:rsidRPr="00D14919">
        <w:rPr>
          <w:rFonts w:cstheme="minorHAnsi"/>
          <w:sz w:val="24"/>
          <w:szCs w:val="24"/>
        </w:rPr>
        <w:t xml:space="preserve">After the basic surgical preparation described above (Sec. 2.2.), the stomach was </w:t>
      </w:r>
      <w:proofErr w:type="gramStart"/>
      <w:r w:rsidRPr="00D14919">
        <w:rPr>
          <w:rFonts w:cstheme="minorHAnsi"/>
          <w:sz w:val="24"/>
          <w:szCs w:val="24"/>
        </w:rPr>
        <w:t>retracted</w:t>
      </w:r>
      <w:proofErr w:type="gramEnd"/>
      <w:r w:rsidRPr="00D14919">
        <w:rPr>
          <w:rFonts w:cstheme="minorHAnsi"/>
          <w:sz w:val="24"/>
          <w:szCs w:val="24"/>
        </w:rPr>
        <w:t xml:space="preserve"> and two stay sutures were placed for better exposure. The biliary duct was dissected, ligated, and divided. A gallbladder drain was placed and kept via gravity. The portal lymph nodes were dissected. The portal vein was identified, and vessel loops were placed around it. The hepatic artery was identified by visualization and palpation and dissected to the celiac trunk. The collateral arteries to the stomach and duodenum were carefully identified and ligated. The portal vein or a hepatic vein (depending on the protocol) was identified and a 22G angiocath was inserted with an extension tubing to facilitate repeated blood sampling. Supported by a holder, the vis-DRS probe rested against the liver surface, which allowed free motion during the respiratory cycle without changing the pressure against the tissue.</w:t>
      </w:r>
    </w:p>
    <w:p w14:paraId="02D3CBC4" w14:textId="727154E1" w:rsidR="00D14919" w:rsidRPr="00D14919" w:rsidRDefault="00D14919" w:rsidP="00D14919">
      <w:pPr>
        <w:rPr>
          <w:rFonts w:cstheme="minorHAnsi"/>
          <w:sz w:val="24"/>
          <w:szCs w:val="24"/>
        </w:rPr>
      </w:pPr>
      <w:r w:rsidRPr="00D14919">
        <w:rPr>
          <w:rFonts w:cstheme="minorHAnsi"/>
          <w:sz w:val="24"/>
          <w:szCs w:val="24"/>
        </w:rPr>
        <w:t xml:space="preserve">A 5-mm vascular </w:t>
      </w:r>
      <w:proofErr w:type="spellStart"/>
      <w:r w:rsidRPr="00D14919">
        <w:rPr>
          <w:rFonts w:cstheme="minorHAnsi"/>
          <w:sz w:val="24"/>
          <w:szCs w:val="24"/>
        </w:rPr>
        <w:t>occluder</w:t>
      </w:r>
      <w:proofErr w:type="spellEnd"/>
      <w:r w:rsidRPr="00D14919">
        <w:rPr>
          <w:rFonts w:cstheme="minorHAnsi"/>
          <w:sz w:val="24"/>
          <w:szCs w:val="24"/>
        </w:rPr>
        <w:t xml:space="preserve"> was placed around the common hepatic artery. A flow meter was placed on either the common hepatic artery or the left hepatic artery, depending on the anatomy/length of the common hepatic artery. Complete occlusion of the hepatic artery and/or portal vein was obtained using appropriate sizes of bulldog vascular clamps. Heparin </w:t>
      </w:r>
      <m:oMath>
        <m:r>
          <w:rPr>
            <w:rFonts w:ascii="Cambria Math" w:hAnsi="Cambria Math" w:cstheme="minorHAnsi"/>
            <w:sz w:val="24"/>
            <w:szCs w:val="24"/>
          </w:rPr>
          <m:t>100</m:t>
        </m:r>
        <m:r>
          <m:rPr>
            <m:nor/>
          </m:rPr>
          <w:rPr>
            <w:rFonts w:cstheme="minorHAnsi"/>
            <w:sz w:val="24"/>
            <w:szCs w:val="24"/>
          </w:rPr>
          <m:t>  Units</m:t>
        </m:r>
        <m:r>
          <w:rPr>
            <w:rFonts w:ascii="Cambria Math" w:hAnsi="Cambria Math" w:cstheme="minorHAnsi"/>
            <w:sz w:val="24"/>
            <w:szCs w:val="24"/>
          </w:rPr>
          <m:t>/</m:t>
        </m:r>
        <m:r>
          <m:rPr>
            <m:sty m:val="p"/>
          </m:rPr>
          <w:rPr>
            <w:rFonts w:ascii="Cambria Math" w:hAnsi="Cambria Math" w:cstheme="minorHAnsi"/>
            <w:sz w:val="24"/>
            <w:szCs w:val="24"/>
          </w:rPr>
          <m:t>Kg</m:t>
        </m:r>
      </m:oMath>
      <w:r w:rsidRPr="00D14919">
        <w:rPr>
          <w:rFonts w:cstheme="minorHAnsi"/>
          <w:sz w:val="24"/>
          <w:szCs w:val="24"/>
        </w:rPr>
        <w:t xml:space="preserve"> IV was administered prior to any vascular occlusion. The administration was repeated every 2 h. Data were obtained before occlusion, immediately after occlusion, 10 min after occlusion and after reperfusion of the vessel, all at </w:t>
      </w:r>
      <m:oMath>
        <m:sSub>
          <m:sSubPr>
            <m:ctrlPr>
              <w:rPr>
                <w:rFonts w:ascii="Cambria Math" w:hAnsi="Cambria Math" w:cstheme="minorHAnsi"/>
                <w:sz w:val="24"/>
                <w:szCs w:val="24"/>
              </w:rPr>
            </m:ctrlPr>
          </m:sSubPr>
          <m:e>
            <m:r>
              <m:rPr>
                <m:sty m:val="p"/>
              </m:rPr>
              <w:rPr>
                <w:rFonts w:ascii="Cambria Math" w:hAnsi="Cambria Math" w:cstheme="minorHAnsi"/>
                <w:sz w:val="24"/>
                <w:szCs w:val="24"/>
              </w:rPr>
              <m:t>FiO</m:t>
            </m:r>
          </m:e>
          <m:sub>
            <m:r>
              <w:rPr>
                <w:rFonts w:ascii="Cambria Math" w:hAnsi="Cambria Math" w:cstheme="minorHAnsi"/>
                <w:sz w:val="24"/>
                <w:szCs w:val="24"/>
              </w:rPr>
              <m:t>2</m:t>
            </m:r>
          </m:sub>
        </m:sSub>
      </m:oMath>
      <w:r w:rsidRPr="00D14919">
        <w:rPr>
          <w:rFonts w:cstheme="minorHAnsi"/>
          <w:sz w:val="24"/>
          <w:szCs w:val="24"/>
        </w:rPr>
        <w:t xml:space="preserve"> 0.3. All data including blood pressure and airway carbon dioxide concentration were recorded using a digital acquisition system and stored on a computerized chart recorder (</w:t>
      </w:r>
      <w:proofErr w:type="spellStart"/>
      <w:r w:rsidRPr="00D14919">
        <w:rPr>
          <w:rFonts w:cstheme="minorHAnsi"/>
          <w:sz w:val="24"/>
          <w:szCs w:val="24"/>
        </w:rPr>
        <w:t>Powerlab</w:t>
      </w:r>
      <w:proofErr w:type="spellEnd"/>
      <w:r w:rsidRPr="00D14919">
        <w:rPr>
          <w:rFonts w:cstheme="minorHAnsi"/>
          <w:sz w:val="24"/>
          <w:szCs w:val="24"/>
        </w:rPr>
        <w:t xml:space="preserve">/16SP; </w:t>
      </w:r>
      <w:proofErr w:type="spellStart"/>
      <w:r w:rsidRPr="00D14919">
        <w:rPr>
          <w:rFonts w:cstheme="minorHAnsi"/>
          <w:sz w:val="24"/>
          <w:szCs w:val="24"/>
        </w:rPr>
        <w:t>ADInstruments</w:t>
      </w:r>
      <w:proofErr w:type="spellEnd"/>
      <w:r w:rsidRPr="00D14919">
        <w:rPr>
          <w:rFonts w:cstheme="minorHAnsi"/>
          <w:sz w:val="24"/>
          <w:szCs w:val="24"/>
        </w:rPr>
        <w:t xml:space="preserve">, Castle Hill, Australia; LabVIEW, NI, Texas; and MATLAB, The </w:t>
      </w:r>
      <w:proofErr w:type="spellStart"/>
      <w:r w:rsidRPr="00D14919">
        <w:rPr>
          <w:rFonts w:cstheme="minorHAnsi"/>
          <w:sz w:val="24"/>
          <w:szCs w:val="24"/>
        </w:rPr>
        <w:t>Mathworks</w:t>
      </w:r>
      <w:proofErr w:type="spellEnd"/>
      <w:r w:rsidRPr="00D14919">
        <w:rPr>
          <w:rFonts w:cstheme="minorHAnsi"/>
          <w:sz w:val="24"/>
          <w:szCs w:val="24"/>
        </w:rPr>
        <w:t>, Inc., Natick, Massachusetts).</w:t>
      </w:r>
    </w:p>
    <w:p w14:paraId="412B1E8F" w14:textId="00D239EC" w:rsidR="00D14919" w:rsidRPr="00D14919" w:rsidRDefault="00D14919" w:rsidP="007B57D8">
      <w:pPr>
        <w:pStyle w:val="Heading2"/>
      </w:pPr>
      <w:r w:rsidRPr="00D14919">
        <w:t>2.4.</w:t>
      </w:r>
      <w:r w:rsidR="00E8476E">
        <w:t xml:space="preserve"> </w:t>
      </w:r>
      <w:proofErr w:type="gramStart"/>
      <w:r w:rsidRPr="00D14919">
        <w:t>Statistical</w:t>
      </w:r>
      <w:proofErr w:type="gramEnd"/>
      <w:r w:rsidRPr="00D14919">
        <w:t xml:space="preserve"> Analysis</w:t>
      </w:r>
    </w:p>
    <w:p w14:paraId="2E403236" w14:textId="77777777" w:rsidR="00D14919" w:rsidRPr="00D14919" w:rsidRDefault="00D14919" w:rsidP="00D14919">
      <w:pPr>
        <w:rPr>
          <w:rFonts w:cstheme="minorHAnsi"/>
          <w:sz w:val="24"/>
          <w:szCs w:val="24"/>
        </w:rPr>
      </w:pPr>
      <w:r w:rsidRPr="00D14919">
        <w:rPr>
          <w:rFonts w:cstheme="minorHAnsi"/>
          <w:sz w:val="24"/>
          <w:szCs w:val="24"/>
        </w:rPr>
        <w:t>The vis-DRS values for tissue scattering and absorption were derived using the Monte Carlo inverse model. A sub-analysis to determine whether the inverse model needed correction for the presence of bile in the liver tissue quantified the extent of agreement between the measurements with and without correction for biliverdin using Lin’s concordance correlation coefficient with standard error adjusted for within-animal replicate measures.</w:t>
      </w:r>
      <w:r w:rsidRPr="003F2DB7">
        <w:rPr>
          <w:rFonts w:cstheme="minorHAnsi"/>
          <w:sz w:val="24"/>
          <w:szCs w:val="24"/>
          <w:vertAlign w:val="superscript"/>
        </w:rPr>
        <w:t>35,36</w:t>
      </w:r>
      <w:r w:rsidRPr="00D14919">
        <w:rPr>
          <w:rFonts w:cstheme="minorHAnsi"/>
          <w:sz w:val="24"/>
          <w:szCs w:val="24"/>
        </w:rPr>
        <w:t xml:space="preserve"> Blood gas values were compared with vis-DRS values calculated with and without correction for biliverdin using the overlapping dependent correlations test of Meng et al.</w:t>
      </w:r>
      <w:r w:rsidRPr="003F2DB7">
        <w:rPr>
          <w:rFonts w:cstheme="minorHAnsi"/>
          <w:sz w:val="24"/>
          <w:szCs w:val="24"/>
          <w:vertAlign w:val="superscript"/>
        </w:rPr>
        <w:t>37</w:t>
      </w:r>
      <w:r w:rsidRPr="00D14919">
        <w:rPr>
          <w:rFonts w:cstheme="minorHAnsi"/>
          <w:sz w:val="24"/>
          <w:szCs w:val="24"/>
        </w:rPr>
        <w:t xml:space="preserve"> Analysis showed that correction for biliverdin absorption did not change the values for scattering and absorption in the (physiologic) Hb range of interest, and no correction for biliverdin was used for the other analyses in this study.</w:t>
      </w:r>
    </w:p>
    <w:p w14:paraId="4D7B9DD0" w14:textId="7F98A870" w:rsidR="00D14919" w:rsidRPr="00D14919" w:rsidRDefault="00D14919" w:rsidP="00D14919">
      <w:pPr>
        <w:rPr>
          <w:rFonts w:cstheme="minorHAnsi"/>
          <w:sz w:val="24"/>
          <w:szCs w:val="24"/>
        </w:rPr>
      </w:pPr>
      <w:r w:rsidRPr="00D14919">
        <w:rPr>
          <w:rFonts w:cstheme="minorHAnsi"/>
          <w:sz w:val="24"/>
          <w:szCs w:val="24"/>
        </w:rPr>
        <w:t xml:space="preserve">Post-hoc data reduction, data plotting and statistical analysis of the pooled data were performed using </w:t>
      </w:r>
      <w:proofErr w:type="spellStart"/>
      <w:r w:rsidRPr="00D14919">
        <w:rPr>
          <w:rFonts w:cstheme="minorHAnsi"/>
          <w:sz w:val="24"/>
          <w:szCs w:val="24"/>
        </w:rPr>
        <w:t>SigmaPlot</w:t>
      </w:r>
      <w:proofErr w:type="spellEnd"/>
      <w:r w:rsidRPr="00D14919">
        <w:rPr>
          <w:rFonts w:cstheme="minorHAnsi"/>
          <w:sz w:val="24"/>
          <w:szCs w:val="24"/>
        </w:rPr>
        <w:t xml:space="preserve"> 11 (</w:t>
      </w:r>
      <w:proofErr w:type="spellStart"/>
      <w:r w:rsidRPr="00D14919">
        <w:rPr>
          <w:rFonts w:cstheme="minorHAnsi"/>
          <w:sz w:val="24"/>
          <w:szCs w:val="24"/>
        </w:rPr>
        <w:t>Systat</w:t>
      </w:r>
      <w:proofErr w:type="spellEnd"/>
      <w:r w:rsidRPr="00D14919">
        <w:rPr>
          <w:rFonts w:cstheme="minorHAnsi"/>
          <w:sz w:val="24"/>
          <w:szCs w:val="24"/>
        </w:rPr>
        <w:t xml:space="preserve"> Software, Richmond, California) and R 3.5.0 (R foundation for statistical Computing, Vienna, Austria). Values are expressed as </w:t>
      </w:r>
      <m:oMath>
        <m:r>
          <m:rPr>
            <m:nor/>
          </m:rPr>
          <w:rPr>
            <w:rFonts w:cstheme="minorHAnsi"/>
            <w:sz w:val="24"/>
            <w:szCs w:val="24"/>
          </w:rPr>
          <m:t>mean</m:t>
        </m:r>
        <m:r>
          <w:rPr>
            <w:rFonts w:ascii="Cambria Math" w:hAnsi="Cambria Math" w:cstheme="minorHAnsi"/>
            <w:sz w:val="24"/>
            <w:szCs w:val="24"/>
          </w:rPr>
          <m:t>±</m:t>
        </m:r>
        <m:r>
          <m:rPr>
            <m:sty m:val="p"/>
          </m:rPr>
          <w:rPr>
            <w:rFonts w:ascii="Cambria Math" w:hAnsi="Cambria Math" w:cstheme="minorHAnsi"/>
            <w:sz w:val="24"/>
            <w:szCs w:val="24"/>
          </w:rPr>
          <m:t>SE</m:t>
        </m:r>
      </m:oMath>
      <w:r w:rsidRPr="00D14919">
        <w:rPr>
          <w:rFonts w:cstheme="minorHAnsi"/>
          <w:sz w:val="24"/>
          <w:szCs w:val="24"/>
        </w:rPr>
        <w:t xml:space="preserve"> or median/ range as appropriate. Statistical significance was assumed for </w:t>
      </w:r>
      <m:oMath>
        <m:r>
          <w:rPr>
            <w:rFonts w:ascii="Cambria Math" w:hAnsi="Cambria Math" w:cstheme="minorHAnsi"/>
            <w:sz w:val="24"/>
            <w:szCs w:val="24"/>
          </w:rPr>
          <m:t>p&lt;0.05</m:t>
        </m:r>
      </m:oMath>
      <w:r w:rsidRPr="00D14919">
        <w:rPr>
          <w:rFonts w:cstheme="minorHAnsi"/>
          <w:sz w:val="24"/>
          <w:szCs w:val="24"/>
        </w:rPr>
        <w:t>. Corrections for multiple comparisons were made within each analysis. The statistical tests for each sub-study are described in the results section.</w:t>
      </w:r>
    </w:p>
    <w:p w14:paraId="3DC6E2FD" w14:textId="1E82BC10" w:rsidR="00D14919" w:rsidRPr="00D14919" w:rsidRDefault="00D14919" w:rsidP="00A23DD8">
      <w:pPr>
        <w:pStyle w:val="Heading1"/>
      </w:pPr>
      <w:r w:rsidRPr="00D14919">
        <w:t>3.</w:t>
      </w:r>
      <w:r w:rsidR="00B23F77">
        <w:t xml:space="preserve"> </w:t>
      </w:r>
      <w:r w:rsidRPr="00D14919">
        <w:t>Results</w:t>
      </w:r>
    </w:p>
    <w:p w14:paraId="11FED8CF" w14:textId="77777777" w:rsidR="00D14919" w:rsidRPr="00D14919" w:rsidRDefault="00D14919" w:rsidP="00D14919">
      <w:pPr>
        <w:rPr>
          <w:rFonts w:cstheme="minorHAnsi"/>
          <w:sz w:val="24"/>
          <w:szCs w:val="24"/>
        </w:rPr>
      </w:pPr>
      <w:r w:rsidRPr="00D14919">
        <w:rPr>
          <w:rFonts w:cstheme="minorHAnsi"/>
          <w:sz w:val="24"/>
          <w:szCs w:val="24"/>
        </w:rPr>
        <w:t>A total of 15 animals were used for the various protocols. Whenever possible, animals were used for more than one sub-study.</w:t>
      </w:r>
    </w:p>
    <w:p w14:paraId="64C01BD7" w14:textId="18757088" w:rsidR="00D14919" w:rsidRPr="00D14919" w:rsidRDefault="00D14919" w:rsidP="00A23DD8">
      <w:pPr>
        <w:pStyle w:val="Heading2"/>
      </w:pPr>
      <w:r w:rsidRPr="00D14919">
        <w:t>3.1.</w:t>
      </w:r>
      <w:r w:rsidR="00B23F77">
        <w:t xml:space="preserve"> </w:t>
      </w:r>
      <w:proofErr w:type="gramStart"/>
      <w:r w:rsidRPr="00D14919">
        <w:t>Phantom</w:t>
      </w:r>
      <w:proofErr w:type="gramEnd"/>
      <w:r w:rsidRPr="00D14919">
        <w:t xml:space="preserve"> Validation</w:t>
      </w:r>
    </w:p>
    <w:p w14:paraId="1F61125F" w14:textId="091B1A4E" w:rsidR="00D14919" w:rsidRPr="00D14919" w:rsidRDefault="00D14919" w:rsidP="00D14919">
      <w:pPr>
        <w:rPr>
          <w:rFonts w:cstheme="minorHAnsi"/>
          <w:sz w:val="24"/>
          <w:szCs w:val="24"/>
        </w:rPr>
      </w:pPr>
      <w:r w:rsidRPr="00D14919">
        <w:rPr>
          <w:rFonts w:cstheme="minorHAnsi"/>
          <w:sz w:val="24"/>
          <w:szCs w:val="24"/>
        </w:rPr>
        <w:t xml:space="preserve">The extracted mean </w:t>
      </w:r>
      <m:oMath>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a</m:t>
            </m:r>
          </m:sub>
        </m:sSub>
      </m:oMath>
      <w:r w:rsidRPr="00D14919">
        <w:rPr>
          <w:rFonts w:cstheme="minorHAnsi"/>
          <w:sz w:val="24"/>
          <w:szCs w:val="24"/>
        </w:rPr>
        <w:t xml:space="preserve"> and </w:t>
      </w:r>
      <m:oMath>
        <m:sSup>
          <m:sSupPr>
            <m:ctrlPr>
              <w:rPr>
                <w:rFonts w:ascii="Cambria Math" w:hAnsi="Cambria Math" w:cstheme="minorHAnsi"/>
                <w:sz w:val="24"/>
                <w:szCs w:val="24"/>
              </w:rPr>
            </m:ctrlPr>
          </m:sSupPr>
          <m:e>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s</m:t>
                </m:r>
              </m:sub>
            </m:sSub>
          </m:e>
          <m:sup>
            <m:r>
              <w:rPr>
                <w:rFonts w:ascii="Cambria Math" w:hAnsi="Cambria Math" w:cstheme="minorHAnsi"/>
                <w:sz w:val="24"/>
                <w:szCs w:val="24"/>
              </w:rPr>
              <m:t>'</m:t>
            </m:r>
          </m:sup>
        </m:sSup>
      </m:oMath>
      <w:r w:rsidRPr="00D14919">
        <w:rPr>
          <w:rFonts w:cstheme="minorHAnsi"/>
          <w:sz w:val="24"/>
          <w:szCs w:val="24"/>
        </w:rPr>
        <w:t xml:space="preserve"> values of the 16 phantoms are plotted against their expected values in Fig. 2. The extracted mean values and error bars were obtained by averaging over </w:t>
      </w:r>
      <m:oMath>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a</m:t>
            </m:r>
          </m:sub>
        </m:sSub>
      </m:oMath>
      <w:r w:rsidRPr="00D14919">
        <w:rPr>
          <w:rFonts w:cstheme="minorHAnsi"/>
          <w:sz w:val="24"/>
          <w:szCs w:val="24"/>
        </w:rPr>
        <w:t xml:space="preserve"> and </w:t>
      </w:r>
      <m:oMath>
        <m:sSup>
          <m:sSupPr>
            <m:ctrlPr>
              <w:rPr>
                <w:rFonts w:ascii="Cambria Math" w:hAnsi="Cambria Math" w:cstheme="minorHAnsi"/>
                <w:sz w:val="24"/>
                <w:szCs w:val="24"/>
              </w:rPr>
            </m:ctrlPr>
          </m:sSupPr>
          <m:e>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s</m:t>
                </m:r>
              </m:sub>
            </m:sSub>
          </m:e>
          <m:sup>
            <m:r>
              <w:rPr>
                <w:rFonts w:ascii="Cambria Math" w:hAnsi="Cambria Math" w:cstheme="minorHAnsi"/>
                <w:sz w:val="24"/>
                <w:szCs w:val="24"/>
              </w:rPr>
              <m:t>'</m:t>
            </m:r>
          </m:sup>
        </m:sSup>
      </m:oMath>
      <w:r w:rsidRPr="00D14919">
        <w:rPr>
          <w:rFonts w:cstheme="minorHAnsi"/>
          <w:sz w:val="24"/>
          <w:szCs w:val="24"/>
        </w:rPr>
        <w:t xml:space="preserve"> values (wavelength averaged) extracted using each of the 16 phantoms as a reference and all phantoms as targets.</w:t>
      </w:r>
      <w:r w:rsidRPr="003F2DB7">
        <w:rPr>
          <w:rFonts w:cstheme="minorHAnsi"/>
          <w:sz w:val="24"/>
          <w:szCs w:val="24"/>
          <w:vertAlign w:val="superscript"/>
        </w:rPr>
        <w:t>34</w:t>
      </w:r>
      <w:r w:rsidRPr="00D14919">
        <w:rPr>
          <w:rFonts w:cstheme="minorHAnsi"/>
          <w:sz w:val="24"/>
          <w:szCs w:val="24"/>
        </w:rPr>
        <w:t xml:space="preserve"> The mean </w:t>
      </w:r>
      <m:oMath>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a</m:t>
            </m:r>
          </m:sub>
        </m:sSub>
      </m:oMath>
      <w:r w:rsidRPr="00D14919">
        <w:rPr>
          <w:rFonts w:cstheme="minorHAnsi"/>
          <w:sz w:val="24"/>
          <w:szCs w:val="24"/>
        </w:rPr>
        <w:t xml:space="preserve"> and </w:t>
      </w:r>
      <m:oMath>
        <m:sSup>
          <m:sSupPr>
            <m:ctrlPr>
              <w:rPr>
                <w:rFonts w:ascii="Cambria Math" w:hAnsi="Cambria Math" w:cstheme="minorHAnsi"/>
                <w:sz w:val="24"/>
                <w:szCs w:val="24"/>
              </w:rPr>
            </m:ctrlPr>
          </m:sSupPr>
          <m:e>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s</m:t>
                </m:r>
              </m:sub>
            </m:sSub>
          </m:e>
          <m:sup>
            <m:r>
              <w:rPr>
                <w:rFonts w:ascii="Cambria Math" w:hAnsi="Cambria Math" w:cstheme="minorHAnsi"/>
                <w:sz w:val="24"/>
                <w:szCs w:val="24"/>
              </w:rPr>
              <m:t>'</m:t>
            </m:r>
          </m:sup>
        </m:sSup>
      </m:oMath>
      <w:r w:rsidRPr="00D14919">
        <w:rPr>
          <w:rFonts w:cstheme="minorHAnsi"/>
          <w:sz w:val="24"/>
          <w:szCs w:val="24"/>
        </w:rPr>
        <w:t xml:space="preserve"> of the 16 phantoms ranged from 3.87 to </w:t>
      </w:r>
      <m:oMath>
        <m:r>
          <w:rPr>
            <w:rFonts w:ascii="Cambria Math" w:hAnsi="Cambria Math" w:cstheme="minorHAnsi"/>
            <w:sz w:val="24"/>
            <w:szCs w:val="24"/>
          </w:rPr>
          <m:t>9.35</m:t>
        </m:r>
        <m:r>
          <m:rPr>
            <m:nor/>
          </m:rPr>
          <w:rPr>
            <w:rFonts w:cstheme="minorHAnsi"/>
            <w:sz w:val="24"/>
            <w:szCs w:val="24"/>
          </w:rPr>
          <m:t>  </m:t>
        </m:r>
        <m:sSup>
          <m:sSupPr>
            <m:ctrlPr>
              <w:rPr>
                <w:rFonts w:ascii="Cambria Math" w:hAnsi="Cambria Math" w:cstheme="minorHAnsi"/>
                <w:sz w:val="24"/>
                <w:szCs w:val="24"/>
              </w:rPr>
            </m:ctrlPr>
          </m:sSupPr>
          <m:e>
            <m:r>
              <m:rPr>
                <m:sty m:val="p"/>
              </m:rPr>
              <w:rPr>
                <w:rFonts w:ascii="Cambria Math" w:hAnsi="Cambria Math" w:cstheme="minorHAnsi"/>
                <w:sz w:val="24"/>
                <w:szCs w:val="24"/>
              </w:rPr>
              <m:t>cm</m:t>
            </m:r>
          </m:e>
          <m:sup>
            <m:r>
              <w:rPr>
                <w:rFonts w:ascii="Cambria Math" w:hAnsi="Cambria Math" w:cstheme="minorHAnsi"/>
                <w:sz w:val="24"/>
                <w:szCs w:val="24"/>
              </w:rPr>
              <m:t>-1</m:t>
            </m:r>
          </m:sup>
        </m:sSup>
      </m:oMath>
      <w:r w:rsidRPr="00D14919">
        <w:rPr>
          <w:rFonts w:cstheme="minorHAnsi"/>
          <w:sz w:val="24"/>
          <w:szCs w:val="24"/>
        </w:rPr>
        <w:t xml:space="preserve">, and 17.33 to </w:t>
      </w:r>
      <m:oMath>
        <m:r>
          <w:rPr>
            <w:rFonts w:ascii="Cambria Math" w:hAnsi="Cambria Math" w:cstheme="minorHAnsi"/>
            <w:sz w:val="24"/>
            <w:szCs w:val="24"/>
          </w:rPr>
          <m:t>5.96</m:t>
        </m:r>
        <m:r>
          <m:rPr>
            <m:nor/>
          </m:rPr>
          <w:rPr>
            <w:rFonts w:cstheme="minorHAnsi"/>
            <w:sz w:val="24"/>
            <w:szCs w:val="24"/>
          </w:rPr>
          <m:t>  </m:t>
        </m:r>
        <m:sSup>
          <m:sSupPr>
            <m:ctrlPr>
              <w:rPr>
                <w:rFonts w:ascii="Cambria Math" w:hAnsi="Cambria Math" w:cstheme="minorHAnsi"/>
                <w:sz w:val="24"/>
                <w:szCs w:val="24"/>
              </w:rPr>
            </m:ctrlPr>
          </m:sSupPr>
          <m:e>
            <m:r>
              <m:rPr>
                <m:sty m:val="p"/>
              </m:rPr>
              <w:rPr>
                <w:rFonts w:ascii="Cambria Math" w:hAnsi="Cambria Math" w:cstheme="minorHAnsi"/>
                <w:sz w:val="24"/>
                <w:szCs w:val="24"/>
              </w:rPr>
              <m:t>cm</m:t>
            </m:r>
          </m:e>
          <m:sup>
            <m:r>
              <w:rPr>
                <w:rFonts w:ascii="Cambria Math" w:hAnsi="Cambria Math" w:cstheme="minorHAnsi"/>
                <w:sz w:val="24"/>
                <w:szCs w:val="24"/>
              </w:rPr>
              <m:t>-1</m:t>
            </m:r>
          </m:sup>
        </m:sSup>
      </m:oMath>
      <w:r w:rsidRPr="00D14919">
        <w:rPr>
          <w:rFonts w:cstheme="minorHAnsi"/>
          <w:sz w:val="24"/>
          <w:szCs w:val="24"/>
        </w:rPr>
        <w:t xml:space="preserve">, respectively. Average errors of 1.86% and 4.43% were obtained for measuring </w:t>
      </w:r>
      <m:oMath>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a</m:t>
            </m:r>
          </m:sub>
        </m:sSub>
      </m:oMath>
      <w:r w:rsidRPr="00D14919">
        <w:rPr>
          <w:rFonts w:cstheme="minorHAnsi"/>
          <w:sz w:val="24"/>
          <w:szCs w:val="24"/>
        </w:rPr>
        <w:t xml:space="preserve"> and </w:t>
      </w:r>
      <m:oMath>
        <m:sSup>
          <m:sSupPr>
            <m:ctrlPr>
              <w:rPr>
                <w:rFonts w:ascii="Cambria Math" w:hAnsi="Cambria Math" w:cstheme="minorHAnsi"/>
                <w:sz w:val="24"/>
                <w:szCs w:val="24"/>
              </w:rPr>
            </m:ctrlPr>
          </m:sSupPr>
          <m:e>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s</m:t>
                </m:r>
              </m:sub>
            </m:sSub>
          </m:e>
          <m:sup>
            <m:r>
              <w:rPr>
                <w:rFonts w:ascii="Cambria Math" w:hAnsi="Cambria Math" w:cstheme="minorHAnsi"/>
                <w:sz w:val="24"/>
                <w:szCs w:val="24"/>
              </w:rPr>
              <m:t>'</m:t>
            </m:r>
          </m:sup>
        </m:sSup>
      </m:oMath>
      <w:r w:rsidRPr="00D14919">
        <w:rPr>
          <w:rFonts w:cstheme="minorHAnsi"/>
          <w:sz w:val="24"/>
          <w:szCs w:val="24"/>
        </w:rPr>
        <w:t>, respectively.</w:t>
      </w:r>
    </w:p>
    <w:p w14:paraId="6A0A90C3" w14:textId="1890A575" w:rsidR="00D14919" w:rsidRPr="0055207A" w:rsidRDefault="00FF3FDA" w:rsidP="0055207A">
      <w:pPr>
        <w:pStyle w:val="NoSpacing"/>
      </w:pPr>
      <w:r w:rsidRPr="0055207A">
        <w:drawing>
          <wp:inline distT="0" distB="0" distL="0" distR="0" wp14:anchorId="004970AC" wp14:editId="19C96B11">
            <wp:extent cx="3657600" cy="1362456"/>
            <wp:effectExtent l="0" t="0" r="0" b="9525"/>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362456"/>
                    </a:xfrm>
                    <a:prstGeom prst="rect">
                      <a:avLst/>
                    </a:prstGeom>
                    <a:noFill/>
                    <a:ln>
                      <a:noFill/>
                    </a:ln>
                  </pic:spPr>
                </pic:pic>
              </a:graphicData>
            </a:graphic>
          </wp:inline>
        </w:drawing>
      </w:r>
    </w:p>
    <w:p w14:paraId="3B49EABF" w14:textId="09349F1F" w:rsidR="00D14919" w:rsidRPr="0055207A" w:rsidRDefault="00D14919" w:rsidP="0055207A">
      <w:pPr>
        <w:pStyle w:val="NoSpacing"/>
      </w:pPr>
      <w:r w:rsidRPr="0055207A">
        <w:t xml:space="preserve">Fig. </w:t>
      </w:r>
      <w:r w:rsidR="00FF3FDA" w:rsidRPr="0055207A">
        <w:t xml:space="preserve">2 </w:t>
      </w:r>
      <w:r w:rsidRPr="0055207A">
        <w:t xml:space="preserve">Extracted versus expected phantom mean values for (a) absorption </w:t>
      </w:r>
      <m:oMath>
        <m:sSub>
          <m:sSubPr>
            <m:ctrlPr>
              <w:rPr>
                <w:rFonts w:ascii="Cambria Math" w:hAnsi="Cambria Math"/>
              </w:rPr>
            </m:ctrlPr>
          </m:sSubPr>
          <m:e>
            <m:r>
              <w:rPr>
                <w:rFonts w:ascii="Cambria Math" w:hAnsi="Cambria Math"/>
              </w:rPr>
              <m:t>μ</m:t>
            </m:r>
          </m:e>
          <m:sub>
            <m:r>
              <w:rPr>
                <w:rFonts w:ascii="Cambria Math" w:hAnsi="Cambria Math"/>
              </w:rPr>
              <m:t>a</m:t>
            </m:r>
          </m:sub>
        </m:sSub>
      </m:oMath>
      <w:r w:rsidRPr="0055207A">
        <w:t xml:space="preserve"> and (b) scattering </w:t>
      </w:r>
      <m:oMath>
        <m:sSup>
          <m:sSupPr>
            <m:ctrlPr>
              <w:rPr>
                <w:rFonts w:ascii="Cambria Math" w:hAnsi="Cambria Math"/>
              </w:rPr>
            </m:ctrlPr>
          </m:sSupPr>
          <m:e>
            <m:sSub>
              <m:sSubPr>
                <m:ctrlPr>
                  <w:rPr>
                    <w:rFonts w:ascii="Cambria Math" w:hAnsi="Cambria Math"/>
                  </w:rPr>
                </m:ctrlPr>
              </m:sSubPr>
              <m:e>
                <m:r>
                  <w:rPr>
                    <w:rFonts w:ascii="Cambria Math" w:hAnsi="Cambria Math"/>
                  </w:rPr>
                  <m:t>μ</m:t>
                </m:r>
              </m:e>
              <m:sub>
                <m:r>
                  <w:rPr>
                    <w:rFonts w:ascii="Cambria Math" w:hAnsi="Cambria Math"/>
                  </w:rPr>
                  <m:t>s</m:t>
                </m:r>
              </m:sub>
            </m:sSub>
          </m:e>
          <m:sup>
            <m:r>
              <m:rPr>
                <m:sty m:val="p"/>
              </m:rPr>
              <w:rPr>
                <w:rFonts w:ascii="Cambria Math" w:hAnsi="Cambria Math"/>
              </w:rPr>
              <m:t>'</m:t>
            </m:r>
          </m:sup>
        </m:sSup>
      </m:oMath>
      <w:r w:rsidRPr="0055207A">
        <w:t xml:space="preserve"> from 16 phantom experiments. M</w:t>
      </w:r>
      <w:proofErr w:type="spellStart"/>
      <w:r w:rsidRPr="0055207A">
        <w:t>ean</w:t>
      </w:r>
      <w:proofErr w:type="spellEnd"/>
      <w:r w:rsidRPr="0055207A">
        <w:t xml:space="preserve"> </w:t>
      </w:r>
      <m:oMath>
        <m:sSub>
          <m:sSubPr>
            <m:ctrlPr>
              <w:rPr>
                <w:rFonts w:ascii="Cambria Math" w:hAnsi="Cambria Math"/>
              </w:rPr>
            </m:ctrlPr>
          </m:sSubPr>
          <m:e>
            <m:r>
              <w:rPr>
                <w:rFonts w:ascii="Cambria Math" w:hAnsi="Cambria Math"/>
              </w:rPr>
              <m:t>μ</m:t>
            </m:r>
          </m:e>
          <m:sub>
            <m:r>
              <w:rPr>
                <w:rFonts w:ascii="Cambria Math" w:hAnsi="Cambria Math"/>
              </w:rPr>
              <m:t>a</m:t>
            </m:r>
          </m:sub>
        </m:sSub>
      </m:oMath>
      <w:r w:rsidRPr="0055207A">
        <w:t xml:space="preserve"> phantoms range: 3.87 to </w:t>
      </w:r>
      <m:oMath>
        <m:r>
          <m:rPr>
            <m:sty m:val="p"/>
          </m:rPr>
          <w:rPr>
            <w:rFonts w:ascii="Cambria Math" w:hAnsi="Cambria Math"/>
          </w:rPr>
          <m:t>9.35</m:t>
        </m:r>
        <m:r>
          <m:rPr>
            <m:nor/>
          </m:rPr>
          <m:t>  </m:t>
        </m:r>
        <m:sSup>
          <m:sSupPr>
            <m:ctrlPr>
              <w:rPr>
                <w:rFonts w:ascii="Cambria Math" w:hAnsi="Cambria Math"/>
              </w:rPr>
            </m:ctrlPr>
          </m:sSupPr>
          <m:e>
            <m:r>
              <m:rPr>
                <m:sty m:val="p"/>
              </m:rPr>
              <w:rPr>
                <w:rFonts w:ascii="Cambria Math" w:hAnsi="Cambria Math"/>
              </w:rPr>
              <m:t>cm</m:t>
            </m:r>
          </m:e>
          <m:sup>
            <m:r>
              <m:rPr>
                <m:sty m:val="p"/>
              </m:rPr>
              <w:rPr>
                <w:rFonts w:ascii="Cambria Math" w:hAnsi="Cambria Math"/>
              </w:rPr>
              <m:t>-1</m:t>
            </m:r>
          </m:sup>
        </m:sSup>
      </m:oMath>
      <w:r w:rsidRPr="0055207A">
        <w:t xml:space="preserve"> with average error of 1.86%. Mean </w:t>
      </w:r>
      <m:oMath>
        <m:sSup>
          <m:sSupPr>
            <m:ctrlPr>
              <w:rPr>
                <w:rFonts w:ascii="Cambria Math" w:hAnsi="Cambria Math"/>
              </w:rPr>
            </m:ctrlPr>
          </m:sSupPr>
          <m:e>
            <m:sSub>
              <m:sSubPr>
                <m:ctrlPr>
                  <w:rPr>
                    <w:rFonts w:ascii="Cambria Math" w:hAnsi="Cambria Math"/>
                  </w:rPr>
                </m:ctrlPr>
              </m:sSubPr>
              <m:e>
                <m:r>
                  <w:rPr>
                    <w:rFonts w:ascii="Cambria Math" w:hAnsi="Cambria Math"/>
                  </w:rPr>
                  <m:t>μ</m:t>
                </m:r>
              </m:e>
              <m:sub>
                <m:r>
                  <w:rPr>
                    <w:rFonts w:ascii="Cambria Math" w:hAnsi="Cambria Math"/>
                  </w:rPr>
                  <m:t>s</m:t>
                </m:r>
              </m:sub>
            </m:sSub>
          </m:e>
          <m:sup>
            <m:r>
              <m:rPr>
                <m:sty m:val="p"/>
              </m:rPr>
              <w:rPr>
                <w:rFonts w:ascii="Cambria Math" w:hAnsi="Cambria Math"/>
              </w:rPr>
              <m:t>'</m:t>
            </m:r>
          </m:sup>
        </m:sSup>
      </m:oMath>
      <w:r w:rsidRPr="0055207A">
        <w:t xml:space="preserve"> phantoms range: 17.33 to </w:t>
      </w:r>
      <m:oMath>
        <m:r>
          <m:rPr>
            <m:sty m:val="p"/>
          </m:rPr>
          <w:rPr>
            <w:rFonts w:ascii="Cambria Math" w:hAnsi="Cambria Math"/>
          </w:rPr>
          <m:t>5.96</m:t>
        </m:r>
        <m:r>
          <m:rPr>
            <m:nor/>
          </m:rPr>
          <m:t>  </m:t>
        </m:r>
        <m:sSup>
          <m:sSupPr>
            <m:ctrlPr>
              <w:rPr>
                <w:rFonts w:ascii="Cambria Math" w:hAnsi="Cambria Math"/>
              </w:rPr>
            </m:ctrlPr>
          </m:sSupPr>
          <m:e>
            <m:r>
              <m:rPr>
                <m:sty m:val="p"/>
              </m:rPr>
              <w:rPr>
                <w:rFonts w:ascii="Cambria Math" w:hAnsi="Cambria Math"/>
              </w:rPr>
              <m:t>cm</m:t>
            </m:r>
          </m:e>
          <m:sup>
            <m:r>
              <m:rPr>
                <m:sty m:val="p"/>
              </m:rPr>
              <w:rPr>
                <w:rFonts w:ascii="Cambria Math" w:hAnsi="Cambria Math"/>
              </w:rPr>
              <m:t>-1</m:t>
            </m:r>
          </m:sup>
        </m:sSup>
      </m:oMath>
      <w:r w:rsidRPr="0055207A">
        <w:t xml:space="preserve"> with average error of 4.43%.</w:t>
      </w:r>
    </w:p>
    <w:p w14:paraId="7EBB7503" w14:textId="77777777" w:rsidR="00BE053F" w:rsidRPr="00D14919" w:rsidRDefault="00BE053F" w:rsidP="00D14919">
      <w:pPr>
        <w:rPr>
          <w:rFonts w:cstheme="minorHAnsi"/>
          <w:sz w:val="24"/>
          <w:szCs w:val="24"/>
        </w:rPr>
      </w:pPr>
    </w:p>
    <w:p w14:paraId="7DBAB8FA" w14:textId="630BDA21" w:rsidR="00D14919" w:rsidRPr="00D14919" w:rsidRDefault="00D14919" w:rsidP="004D45C8">
      <w:pPr>
        <w:pStyle w:val="Heading2"/>
      </w:pPr>
      <w:r w:rsidRPr="00D14919">
        <w:t>3.2.</w:t>
      </w:r>
      <w:r w:rsidR="00BE053F">
        <w:t xml:space="preserve"> </w:t>
      </w:r>
      <w:proofErr w:type="gramStart"/>
      <w:r w:rsidRPr="00D14919">
        <w:t>Data</w:t>
      </w:r>
      <w:proofErr w:type="gramEnd"/>
      <w:r w:rsidRPr="00D14919">
        <w:t xml:space="preserve"> Variance (in Vivo and ex Vivo)</w:t>
      </w:r>
    </w:p>
    <w:p w14:paraId="5B7D252B" w14:textId="567C5D0E" w:rsidR="00D14919" w:rsidRPr="00D14919" w:rsidRDefault="00D14919" w:rsidP="00D14919">
      <w:pPr>
        <w:rPr>
          <w:rFonts w:cstheme="minorHAnsi"/>
          <w:sz w:val="24"/>
          <w:szCs w:val="24"/>
        </w:rPr>
      </w:pPr>
      <w:r w:rsidRPr="00D14919">
        <w:rPr>
          <w:rFonts w:cstheme="minorHAnsi"/>
          <w:sz w:val="24"/>
          <w:szCs w:val="24"/>
        </w:rPr>
        <w:t xml:space="preserve">Twenty data sets were obtained in three animals using the in vivo and ex vivo preparation. Each data set consisted of 20 measurements in a 2-min time frame. Data sets were obtained during steady-state conditions and included the whole spectrum of clinically relevant hepatic tissue saturations (29% to 88% for the specific analysis). The coefficient of variation for each data set ranged from 0.7% to 1.6% of the mean value, suggesting that measurement errors were small and independent of the experimental conditions, i.e., Hb concentrations, </w:t>
      </w:r>
      <m:oMath>
        <m:sSub>
          <m:sSubPr>
            <m:ctrlPr>
              <w:rPr>
                <w:rFonts w:ascii="Cambria Math" w:hAnsi="Cambria Math" w:cstheme="minorHAnsi"/>
                <w:sz w:val="24"/>
                <w:szCs w:val="24"/>
              </w:rPr>
            </m:ctrlPr>
          </m:sSubPr>
          <m:e>
            <m:r>
              <m:rPr>
                <m:sty m:val="p"/>
              </m:rPr>
              <w:rPr>
                <w:rFonts w:ascii="Cambria Math" w:hAnsi="Cambria Math" w:cstheme="minorHAnsi"/>
                <w:sz w:val="24"/>
                <w:szCs w:val="24"/>
              </w:rPr>
              <m:t>PaO</m:t>
            </m:r>
          </m:e>
          <m:sub>
            <m:r>
              <w:rPr>
                <w:rFonts w:ascii="Cambria Math" w:hAnsi="Cambria Math" w:cstheme="minorHAnsi"/>
                <w:sz w:val="24"/>
                <w:szCs w:val="24"/>
              </w:rPr>
              <m:t>2</m:t>
            </m:r>
          </m:sub>
        </m:sSub>
      </m:oMath>
      <w:r w:rsidRPr="00D14919">
        <w:rPr>
          <w:rFonts w:cstheme="minorHAnsi"/>
          <w:sz w:val="24"/>
          <w:szCs w:val="24"/>
        </w:rPr>
        <w:t>, hepatic blood flow, or perfusion pressure.</w:t>
      </w:r>
    </w:p>
    <w:p w14:paraId="23CD016B" w14:textId="58BC034C" w:rsidR="00D14919" w:rsidRPr="00D14919" w:rsidRDefault="00D14919" w:rsidP="004D45C8">
      <w:pPr>
        <w:pStyle w:val="Heading2"/>
      </w:pPr>
      <w:r w:rsidRPr="00D14919">
        <w:t>3.3.</w:t>
      </w:r>
      <w:r w:rsidR="00BE053F">
        <w:t xml:space="preserve"> </w:t>
      </w:r>
      <w:proofErr w:type="gramStart"/>
      <w:r w:rsidRPr="00D14919">
        <w:t>Effects</w:t>
      </w:r>
      <w:proofErr w:type="gramEnd"/>
      <w:r w:rsidRPr="00D14919">
        <w:t xml:space="preserve"> of Correction for the Absorber Biliverdin on Scattering and Absorption</w:t>
      </w:r>
    </w:p>
    <w:p w14:paraId="13AE54D4" w14:textId="560B4B6E" w:rsidR="00D14919" w:rsidRPr="00D14919" w:rsidRDefault="00D14919" w:rsidP="00D14919">
      <w:pPr>
        <w:rPr>
          <w:rFonts w:cstheme="minorHAnsi"/>
          <w:sz w:val="24"/>
          <w:szCs w:val="24"/>
        </w:rPr>
      </w:pPr>
      <w:r w:rsidRPr="00D14919">
        <w:rPr>
          <w:rFonts w:cstheme="minorHAnsi"/>
          <w:sz w:val="24"/>
          <w:szCs w:val="24"/>
        </w:rPr>
        <w:t xml:space="preserve">Seventy-five data points were obtained from the cardiopulmonary bypass protocol (ex vivo) (2.2.2). In general, values for absorption and scattering with and without biliverdin correction correlated closely between analyses. Lin’s concordance correlation coefficients (95% confidence limits) were 0.991 (0.987, 0.994) for absorption and 0.959 (0.943, 0.971) for scattering. The difference between values for absorption and scatter when biliverdin was and was not included as an absorber in the spectral analysis was small at high values and larger at low values (for </w:t>
      </w:r>
      <m:oMath>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a</m:t>
            </m:r>
          </m:sub>
        </m:sSub>
      </m:oMath>
      <w:r w:rsidRPr="00D14919">
        <w:rPr>
          <w:rFonts w:cstheme="minorHAnsi"/>
          <w:sz w:val="24"/>
          <w:szCs w:val="24"/>
        </w:rPr>
        <w:t xml:space="preserve">: </w:t>
      </w:r>
      <m:oMath>
        <m:r>
          <w:rPr>
            <w:rFonts w:ascii="Cambria Math" w:hAnsi="Cambria Math" w:cstheme="minorHAnsi"/>
            <w:sz w:val="24"/>
            <w:szCs w:val="24"/>
          </w:rPr>
          <m:t>-0.058±0.02</m:t>
        </m:r>
        <m:r>
          <m:rPr>
            <m:nor/>
          </m:rPr>
          <w:rPr>
            <w:rFonts w:cstheme="minorHAnsi"/>
            <w:sz w:val="24"/>
            <w:szCs w:val="24"/>
          </w:rPr>
          <m:t>  </m:t>
        </m:r>
        <m:sSup>
          <m:sSupPr>
            <m:ctrlPr>
              <w:rPr>
                <w:rFonts w:ascii="Cambria Math" w:hAnsi="Cambria Math" w:cstheme="minorHAnsi"/>
                <w:sz w:val="24"/>
                <w:szCs w:val="24"/>
              </w:rPr>
            </m:ctrlPr>
          </m:sSupPr>
          <m:e>
            <m:r>
              <m:rPr>
                <m:sty m:val="p"/>
              </m:rPr>
              <w:rPr>
                <w:rFonts w:ascii="Cambria Math" w:hAnsi="Cambria Math" w:cstheme="minorHAnsi"/>
                <w:sz w:val="24"/>
                <w:szCs w:val="24"/>
              </w:rPr>
              <m:t>cm</m:t>
            </m:r>
          </m:e>
          <m:sup>
            <m:r>
              <w:rPr>
                <w:rFonts w:ascii="Cambria Math" w:hAnsi="Cambria Math" w:cstheme="minorHAnsi"/>
                <w:sz w:val="24"/>
                <w:szCs w:val="24"/>
              </w:rPr>
              <m:t>-1</m:t>
            </m:r>
          </m:sup>
        </m:sSup>
      </m:oMath>
      <w:r w:rsidRPr="00D14919">
        <w:rPr>
          <w:rFonts w:cstheme="minorHAnsi"/>
          <w:sz w:val="24"/>
          <w:szCs w:val="24"/>
        </w:rPr>
        <w:t xml:space="preserve">, </w:t>
      </w:r>
      <m:oMath>
        <m:r>
          <w:rPr>
            <w:rFonts w:ascii="Cambria Math" w:hAnsi="Cambria Math" w:cstheme="minorHAnsi"/>
            <w:sz w:val="24"/>
            <w:szCs w:val="24"/>
          </w:rPr>
          <m:t>p=0.009</m:t>
        </m:r>
      </m:oMath>
      <w:r w:rsidRPr="00D14919">
        <w:rPr>
          <w:rFonts w:cstheme="minorHAnsi"/>
          <w:sz w:val="24"/>
          <w:szCs w:val="24"/>
        </w:rPr>
        <w:t xml:space="preserve">, for </w:t>
      </w:r>
      <m:oMath>
        <m:sSup>
          <m:sSupPr>
            <m:ctrlPr>
              <w:rPr>
                <w:rFonts w:ascii="Cambria Math" w:hAnsi="Cambria Math" w:cstheme="minorHAnsi"/>
                <w:sz w:val="24"/>
                <w:szCs w:val="24"/>
              </w:rPr>
            </m:ctrlPr>
          </m:sSupPr>
          <m:e>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s</m:t>
                </m:r>
              </m:sub>
            </m:sSub>
          </m:e>
          <m:sup>
            <m:r>
              <w:rPr>
                <w:rFonts w:ascii="Cambria Math" w:hAnsi="Cambria Math" w:cstheme="minorHAnsi"/>
                <w:sz w:val="24"/>
                <w:szCs w:val="24"/>
              </w:rPr>
              <m:t>'</m:t>
            </m:r>
          </m:sup>
        </m:sSup>
      </m:oMath>
      <w:r w:rsidRPr="00D14919">
        <w:rPr>
          <w:rFonts w:cstheme="minorHAnsi"/>
          <w:sz w:val="24"/>
          <w:szCs w:val="24"/>
        </w:rPr>
        <w:t xml:space="preserve">: </w:t>
      </w:r>
      <m:oMath>
        <m:r>
          <w:rPr>
            <w:rFonts w:ascii="Cambria Math" w:hAnsi="Cambria Math" w:cstheme="minorHAnsi"/>
            <w:sz w:val="24"/>
            <w:szCs w:val="24"/>
          </w:rPr>
          <m:t>-0.12±0.02</m:t>
        </m:r>
        <m:r>
          <m:rPr>
            <m:nor/>
          </m:rPr>
          <w:rPr>
            <w:rFonts w:cstheme="minorHAnsi"/>
            <w:sz w:val="24"/>
            <w:szCs w:val="24"/>
          </w:rPr>
          <m:t>  </m:t>
        </m:r>
        <m:sSup>
          <m:sSupPr>
            <m:ctrlPr>
              <w:rPr>
                <w:rFonts w:ascii="Cambria Math" w:hAnsi="Cambria Math" w:cstheme="minorHAnsi"/>
                <w:sz w:val="24"/>
                <w:szCs w:val="24"/>
              </w:rPr>
            </m:ctrlPr>
          </m:sSupPr>
          <m:e>
            <m:r>
              <m:rPr>
                <m:sty m:val="p"/>
              </m:rPr>
              <w:rPr>
                <w:rFonts w:ascii="Cambria Math" w:hAnsi="Cambria Math" w:cstheme="minorHAnsi"/>
                <w:sz w:val="24"/>
                <w:szCs w:val="24"/>
              </w:rPr>
              <m:t>cm</m:t>
            </m:r>
          </m:e>
          <m:sup>
            <m:r>
              <w:rPr>
                <w:rFonts w:ascii="Cambria Math" w:hAnsi="Cambria Math" w:cstheme="minorHAnsi"/>
                <w:sz w:val="24"/>
                <w:szCs w:val="24"/>
              </w:rPr>
              <m:t>-1</m:t>
            </m:r>
          </m:sup>
        </m:sSup>
      </m:oMath>
      <w:r w:rsidRPr="00D14919">
        <w:rPr>
          <w:rFonts w:cstheme="minorHAnsi"/>
          <w:sz w:val="24"/>
          <w:szCs w:val="24"/>
        </w:rPr>
        <w:t xml:space="preserve">, </w:t>
      </w:r>
      <m:oMath>
        <m:r>
          <w:rPr>
            <w:rFonts w:ascii="Cambria Math" w:hAnsi="Cambria Math" w:cstheme="minorHAnsi"/>
            <w:sz w:val="24"/>
            <w:szCs w:val="24"/>
          </w:rPr>
          <m:t>p=0.0002</m:t>
        </m:r>
      </m:oMath>
      <w:r w:rsidRPr="00D14919">
        <w:rPr>
          <w:rFonts w:cstheme="minorHAnsi"/>
          <w:sz w:val="24"/>
          <w:szCs w:val="24"/>
        </w:rPr>
        <w:t>) [Fig. 3(a)]. For scattering, the difference between values was greater at lower Hb values (</w:t>
      </w:r>
      <m:oMath>
        <m:r>
          <w:rPr>
            <w:rFonts w:ascii="Cambria Math" w:hAnsi="Cambria Math" w:cstheme="minorHAnsi"/>
            <w:sz w:val="24"/>
            <w:szCs w:val="24"/>
          </w:rPr>
          <m:t>-0.051±0.03</m:t>
        </m:r>
        <m:r>
          <m:rPr>
            <m:nor/>
          </m:rPr>
          <w:rPr>
            <w:rFonts w:cstheme="minorHAnsi"/>
            <w:sz w:val="24"/>
            <w:szCs w:val="24"/>
          </w:rPr>
          <m:t>  </m:t>
        </m:r>
        <m:sSup>
          <m:sSupPr>
            <m:ctrlPr>
              <w:rPr>
                <w:rFonts w:ascii="Cambria Math" w:hAnsi="Cambria Math" w:cstheme="minorHAnsi"/>
                <w:sz w:val="24"/>
                <w:szCs w:val="24"/>
              </w:rPr>
            </m:ctrlPr>
          </m:sSupPr>
          <m:e>
            <m:r>
              <m:rPr>
                <m:sty m:val="p"/>
              </m:rPr>
              <w:rPr>
                <w:rFonts w:ascii="Cambria Math" w:hAnsi="Cambria Math" w:cstheme="minorHAnsi"/>
                <w:sz w:val="24"/>
                <w:szCs w:val="24"/>
              </w:rPr>
              <m:t>cm</m:t>
            </m:r>
          </m:e>
          <m:sup>
            <m:r>
              <w:rPr>
                <w:rFonts w:ascii="Cambria Math" w:hAnsi="Cambria Math" w:cstheme="minorHAnsi"/>
                <w:sz w:val="24"/>
                <w:szCs w:val="24"/>
              </w:rPr>
              <m:t>-1</m:t>
            </m:r>
          </m:sup>
        </m:sSup>
      </m:oMath>
      <w:r w:rsidRPr="00D14919">
        <w:rPr>
          <w:rFonts w:cstheme="minorHAnsi"/>
          <w:sz w:val="24"/>
          <w:szCs w:val="24"/>
        </w:rPr>
        <w:t xml:space="preserve">, </w:t>
      </w:r>
      <m:oMath>
        <m:r>
          <w:rPr>
            <w:rFonts w:ascii="Cambria Math" w:hAnsi="Cambria Math" w:cstheme="minorHAnsi"/>
            <w:sz w:val="24"/>
            <w:szCs w:val="24"/>
          </w:rPr>
          <m:t>p=0.047</m:t>
        </m:r>
      </m:oMath>
      <w:r w:rsidRPr="00D14919">
        <w:rPr>
          <w:rFonts w:cstheme="minorHAnsi"/>
          <w:sz w:val="24"/>
          <w:szCs w:val="24"/>
        </w:rPr>
        <w:t>).</w:t>
      </w:r>
    </w:p>
    <w:p w14:paraId="21F9082F" w14:textId="35C210EF" w:rsidR="00D14919" w:rsidRPr="00D14919" w:rsidRDefault="003C3858" w:rsidP="004B0B26">
      <w:pPr>
        <w:pStyle w:val="NoSpacing"/>
      </w:pPr>
      <w:r w:rsidRPr="003C3858">
        <w:rPr>
          <w:noProof/>
        </w:rPr>
        <w:drawing>
          <wp:inline distT="0" distB="0" distL="0" distR="0" wp14:anchorId="46D2B068" wp14:editId="0E8ABF03">
            <wp:extent cx="3657600" cy="3739896"/>
            <wp:effectExtent l="0" t="0" r="0" b="0"/>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3739896"/>
                    </a:xfrm>
                    <a:prstGeom prst="rect">
                      <a:avLst/>
                    </a:prstGeom>
                    <a:noFill/>
                    <a:ln>
                      <a:noFill/>
                    </a:ln>
                  </pic:spPr>
                </pic:pic>
              </a:graphicData>
            </a:graphic>
          </wp:inline>
        </w:drawing>
      </w:r>
    </w:p>
    <w:p w14:paraId="6674E08F" w14:textId="75D20FFC" w:rsidR="00D14919" w:rsidRDefault="00D14919" w:rsidP="004B0B26">
      <w:pPr>
        <w:pStyle w:val="NoSpacing"/>
      </w:pPr>
      <w:r w:rsidRPr="00D14919">
        <w:t xml:space="preserve">Fig. </w:t>
      </w:r>
      <w:r w:rsidR="003C3858">
        <w:t xml:space="preserve">3 </w:t>
      </w:r>
      <w:r w:rsidRPr="00D14919">
        <w:t>Effects of including biliverdin as an absorption factor in the inverse Monte Carlo model. (a) Values for absorption (</w:t>
      </w:r>
      <m:oMath>
        <m:sSub>
          <m:sSubPr>
            <m:ctrlPr>
              <w:rPr>
                <w:rFonts w:ascii="Cambria Math" w:hAnsi="Cambria Math"/>
              </w:rPr>
            </m:ctrlPr>
          </m:sSubPr>
          <m:e>
            <m:r>
              <w:rPr>
                <w:rFonts w:ascii="Cambria Math" w:hAnsi="Cambria Math"/>
              </w:rPr>
              <m:t>μ</m:t>
            </m:r>
          </m:e>
          <m:sub>
            <m:r>
              <w:rPr>
                <w:rFonts w:ascii="Cambria Math" w:hAnsi="Cambria Math"/>
              </w:rPr>
              <m:t>a</m:t>
            </m:r>
          </m:sub>
        </m:sSub>
      </m:oMath>
      <w:r w:rsidRPr="00D14919">
        <w:t>, left) and scattering (</w:t>
      </w:r>
      <m:oMath>
        <m:sSup>
          <m:sSupPr>
            <m:ctrlPr>
              <w:rPr>
                <w:rFonts w:ascii="Cambria Math" w:hAnsi="Cambria Math"/>
              </w:rPr>
            </m:ctrlPr>
          </m:sSupPr>
          <m:e>
            <m:sSub>
              <m:sSubPr>
                <m:ctrlPr>
                  <w:rPr>
                    <w:rFonts w:ascii="Cambria Math" w:hAnsi="Cambria Math"/>
                  </w:rPr>
                </m:ctrlPr>
              </m:sSubPr>
              <m:e>
                <m:r>
                  <w:rPr>
                    <w:rFonts w:ascii="Cambria Math" w:hAnsi="Cambria Math"/>
                  </w:rPr>
                  <m:t>μ</m:t>
                </m:r>
              </m:e>
              <m:sub>
                <m:r>
                  <w:rPr>
                    <w:rFonts w:ascii="Cambria Math" w:hAnsi="Cambria Math"/>
                  </w:rPr>
                  <m:t>s</m:t>
                </m:r>
              </m:sub>
            </m:sSub>
          </m:e>
          <m:sup>
            <m:r>
              <w:rPr>
                <w:rFonts w:ascii="Cambria Math" w:hAnsi="Cambria Math"/>
              </w:rPr>
              <m:t>'</m:t>
            </m:r>
          </m:sup>
        </m:sSup>
      </m:oMath>
      <w:r w:rsidRPr="00D14919">
        <w:t xml:space="preserve">, right). Values were obtained from the perfusion of liver with cardiopulmonary bypass (ex vivo) protocol. Data points were color-coded for the Hb levels at the time of sampling. Correction for biliverdin resulted in slightly higher </w:t>
      </w:r>
      <m:oMath>
        <m:sSup>
          <m:sSupPr>
            <m:ctrlPr>
              <w:rPr>
                <w:rFonts w:ascii="Cambria Math" w:hAnsi="Cambria Math"/>
              </w:rPr>
            </m:ctrlPr>
          </m:sSupPr>
          <m:e>
            <m:sSub>
              <m:sSubPr>
                <m:ctrlPr>
                  <w:rPr>
                    <w:rFonts w:ascii="Cambria Math" w:hAnsi="Cambria Math"/>
                  </w:rPr>
                </m:ctrlPr>
              </m:sSubPr>
              <m:e>
                <m:r>
                  <w:rPr>
                    <w:rFonts w:ascii="Cambria Math" w:hAnsi="Cambria Math"/>
                  </w:rPr>
                  <m:t>μ</m:t>
                </m:r>
              </m:e>
              <m:sub>
                <m:r>
                  <w:rPr>
                    <w:rFonts w:ascii="Cambria Math" w:hAnsi="Cambria Math"/>
                  </w:rPr>
                  <m:t>s</m:t>
                </m:r>
              </m:sub>
            </m:sSub>
          </m:e>
          <m:sup>
            <m:r>
              <w:rPr>
                <w:rFonts w:ascii="Cambria Math" w:hAnsi="Cambria Math"/>
              </w:rPr>
              <m:t>'</m:t>
            </m:r>
          </m:sup>
        </m:sSup>
      </m:oMath>
      <w:r w:rsidRPr="00D14919">
        <w:t xml:space="preserve"> values; however, this was not significantly different. Thirty-three data points. (b) Correlation of Hb measured by vis-DRS and blood gas machine (left) with correction for biliverdin and (right) without correction for biliverdin. About 33 data points from three different animals. Data points were color-coded for inspiratory oxygen fraction (</w:t>
      </w:r>
      <m:oMath>
        <m:sSub>
          <m:sSubPr>
            <m:ctrlPr>
              <w:rPr>
                <w:rFonts w:ascii="Cambria Math" w:hAnsi="Cambria Math"/>
              </w:rPr>
            </m:ctrlPr>
          </m:sSubPr>
          <m:e>
            <m:r>
              <m:rPr>
                <m:sty m:val="p"/>
              </m:rPr>
              <w:rPr>
                <w:rFonts w:ascii="Cambria Math" w:hAnsi="Cambria Math"/>
              </w:rPr>
              <m:t>FiO</m:t>
            </m:r>
          </m:e>
          <m:sub>
            <m:r>
              <w:rPr>
                <w:rFonts w:ascii="Cambria Math" w:hAnsi="Cambria Math"/>
              </w:rPr>
              <m:t>2</m:t>
            </m:r>
          </m:sub>
        </m:sSub>
      </m:oMath>
      <w:r w:rsidRPr="00D14919">
        <w:t>) at the time of sampling. Data were log-transformed to allow for linear regression analysis. Correction for biliverdin did not significantly affect the Hb values.</w:t>
      </w:r>
    </w:p>
    <w:p w14:paraId="3A5B5776" w14:textId="77777777" w:rsidR="004B0B26" w:rsidRPr="00D14919" w:rsidRDefault="004B0B26" w:rsidP="00D14919">
      <w:pPr>
        <w:rPr>
          <w:rFonts w:cstheme="minorHAnsi"/>
          <w:sz w:val="24"/>
          <w:szCs w:val="24"/>
        </w:rPr>
      </w:pPr>
    </w:p>
    <w:p w14:paraId="437C76DA" w14:textId="4ABDCE7D" w:rsidR="00D14919" w:rsidRPr="00D14919" w:rsidRDefault="00D14919" w:rsidP="002A2025">
      <w:pPr>
        <w:pStyle w:val="Heading2"/>
      </w:pPr>
      <w:r w:rsidRPr="00D14919">
        <w:t>3.4.</w:t>
      </w:r>
      <w:r w:rsidR="006449D8">
        <w:t xml:space="preserve"> </w:t>
      </w:r>
      <w:proofErr w:type="gramStart"/>
      <w:r w:rsidRPr="00D14919">
        <w:t>Correlation</w:t>
      </w:r>
      <w:proofErr w:type="gramEnd"/>
      <w:r w:rsidRPr="00D14919">
        <w:t xml:space="preserve"> between Blood Gas Analyzer Hemoglobin and vis-DRS Hemoglobin (in Vivo Hemodilution)</w:t>
      </w:r>
    </w:p>
    <w:p w14:paraId="4154E44C" w14:textId="52EBC4A0" w:rsidR="00D14919" w:rsidRPr="00D14919" w:rsidRDefault="00D14919" w:rsidP="00D14919">
      <w:pPr>
        <w:rPr>
          <w:rFonts w:cstheme="minorHAnsi"/>
          <w:sz w:val="24"/>
          <w:szCs w:val="24"/>
        </w:rPr>
      </w:pPr>
      <w:r w:rsidRPr="00D14919">
        <w:rPr>
          <w:rFonts w:cstheme="minorHAnsi"/>
          <w:sz w:val="24"/>
          <w:szCs w:val="24"/>
        </w:rPr>
        <w:t>To evaluate the correlation between the Hb values determined with the vis-DRS method and the values obtained by blood gas analysis, 33 data points were obtained from three animals that underwent the in vivo hemodilution protocol to extreme anemia. As shown in Fig. 3(b), there was a close correlation between Hb values measured with the blood gas machine and the values measured with the vis-DRS probe, independent of whether values were corrected for absorption by biliverdin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=0.81</m:t>
        </m:r>
      </m:oMath>
      <w:r w:rsidRPr="00D14919">
        <w:rPr>
          <w:rFonts w:cstheme="minorHAnsi"/>
          <w:sz w:val="24"/>
          <w:szCs w:val="24"/>
        </w:rPr>
        <w:t>) or not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=0.8</m:t>
        </m:r>
        <m:r>
          <w:rPr>
            <w:rFonts w:ascii="Cambria Math" w:hAnsi="Cambria Math" w:cstheme="minorHAnsi"/>
            <w:sz w:val="24"/>
            <w:szCs w:val="24"/>
          </w:rPr>
          <m:t>5</m:t>
        </m:r>
      </m:oMath>
      <w:r w:rsidRPr="00D14919">
        <w:rPr>
          <w:rFonts w:cstheme="minorHAnsi"/>
          <w:sz w:val="24"/>
          <w:szCs w:val="24"/>
        </w:rPr>
        <w:t>). There was no significant difference between two correlation coefficients (</w:t>
      </w:r>
      <m:oMath>
        <m:r>
          <w:rPr>
            <w:rFonts w:ascii="Cambria Math" w:hAnsi="Cambria Math" w:cstheme="minorHAnsi"/>
            <w:sz w:val="24"/>
            <w:szCs w:val="24"/>
          </w:rPr>
          <m:t>p=0.38</m:t>
        </m:r>
      </m:oMath>
      <w:r w:rsidRPr="00D14919">
        <w:rPr>
          <w:rFonts w:cstheme="minorHAnsi"/>
          <w:sz w:val="24"/>
          <w:szCs w:val="24"/>
        </w:rPr>
        <w:t>), and vis-DRS values with and without correction for biliverdin correlated closely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=0.9</m:t>
        </m:r>
      </m:oMath>
      <w:r w:rsidRPr="00D14919">
        <w:rPr>
          <w:rFonts w:cstheme="minorHAnsi"/>
          <w:sz w:val="24"/>
          <w:szCs w:val="24"/>
        </w:rPr>
        <w:t>). Due to the excellent correlation between the values for absorption, scattering (3.3.), and Hb (3.4.), we did not include biliverdin as a separate absorber in the Monte Carlo inversion model for the following analyses.</w:t>
      </w:r>
    </w:p>
    <w:p w14:paraId="70C71CAF" w14:textId="77777777" w:rsidR="00D14919" w:rsidRPr="00D14919" w:rsidRDefault="00D14919" w:rsidP="00D14919">
      <w:pPr>
        <w:rPr>
          <w:rFonts w:cstheme="minorHAnsi"/>
          <w:sz w:val="24"/>
          <w:szCs w:val="24"/>
        </w:rPr>
      </w:pPr>
    </w:p>
    <w:p w14:paraId="21A4670D" w14:textId="2354D8CF" w:rsidR="00D14919" w:rsidRPr="00D14919" w:rsidRDefault="00D14919" w:rsidP="00147414">
      <w:pPr>
        <w:pStyle w:val="Heading2"/>
      </w:pPr>
      <w:r w:rsidRPr="00D14919">
        <w:t>3.</w:t>
      </w:r>
      <w:proofErr w:type="gramStart"/>
      <w:r w:rsidRPr="00D14919">
        <w:t>5.Correlation</w:t>
      </w:r>
      <w:proofErr w:type="gramEnd"/>
      <w:r w:rsidRPr="00D14919">
        <w:t xml:space="preserve"> between Blood Gas Analyzer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rPr>
              <m:t>2</m:t>
            </m:r>
          </m:sub>
        </m:sSub>
      </m:oMath>
      <w:r w:rsidRPr="00D14919">
        <w:t xml:space="preserve"> and vis-DRS </w:t>
      </w:r>
      <m:oMath>
        <m:sSub>
          <m:sSubPr>
            <m:ctrlPr>
              <w:rPr>
                <w:rFonts w:ascii="Cambria Math" w:hAnsi="Cambria Math"/>
                <w:iCs/>
              </w:rPr>
            </m:ctrlPr>
          </m:sSubPr>
          <m:e>
            <m:r>
              <m:rPr>
                <m:sty m:val="p"/>
              </m:rPr>
              <w:rPr>
                <w:rFonts w:ascii="Cambria Math" w:hAnsi="Cambria Math"/>
              </w:rPr>
              <m:t>SO</m:t>
            </m:r>
          </m:e>
          <m:sub>
            <m:r>
              <m:rPr>
                <m:sty m:val="p"/>
              </m:rPr>
              <w:rPr>
                <w:rFonts w:ascii="Cambria Math" w:hAnsi="Cambria Math"/>
              </w:rPr>
              <m:t>2</m:t>
            </m:r>
          </m:sub>
        </m:sSub>
      </m:oMath>
      <w:r w:rsidRPr="00D14919">
        <w:t xml:space="preserve"> (ex Vivo)</w:t>
      </w:r>
    </w:p>
    <w:p w14:paraId="4AE9C769" w14:textId="235387BA" w:rsidR="00D14919" w:rsidRPr="00D14919" w:rsidRDefault="00D14919" w:rsidP="00D14919">
      <w:pPr>
        <w:rPr>
          <w:rFonts w:cstheme="minorHAnsi"/>
          <w:sz w:val="24"/>
          <w:szCs w:val="24"/>
        </w:rPr>
      </w:pPr>
      <w:r w:rsidRPr="00D14919">
        <w:rPr>
          <w:rFonts w:cstheme="minorHAnsi"/>
          <w:sz w:val="24"/>
          <w:szCs w:val="24"/>
        </w:rPr>
        <w:t xml:space="preserve">We used 39 data points from two pig livers perfused via cardio-pulmonary bypass. Values for </w:t>
      </w:r>
      <m:oMath>
        <m:sSub>
          <m:sSubPr>
            <m:ctrlPr>
              <w:rPr>
                <w:rFonts w:ascii="Cambria Math" w:hAnsi="Cambria Math" w:cstheme="minorHAnsi"/>
                <w:sz w:val="24"/>
                <w:szCs w:val="24"/>
              </w:rPr>
            </m:ctrlPr>
          </m:sSubPr>
          <m:e>
            <m:r>
              <m:rPr>
                <m:sty m:val="p"/>
              </m:rPr>
              <w:rPr>
                <w:rFonts w:ascii="Cambria Math" w:hAnsi="Cambria Math" w:cstheme="minorHAnsi"/>
                <w:sz w:val="24"/>
                <w:szCs w:val="24"/>
              </w:rPr>
              <m:t>PO</m:t>
            </m:r>
          </m:e>
          <m:sub>
            <m:r>
              <w:rPr>
                <w:rFonts w:ascii="Cambria Math" w:hAnsi="Cambria Math" w:cstheme="minorHAnsi"/>
                <w:sz w:val="24"/>
                <w:szCs w:val="24"/>
              </w:rPr>
              <m:t>2</m:t>
            </m:r>
          </m:sub>
        </m:sSub>
      </m:oMath>
      <w:r w:rsidRPr="00D14919">
        <w:rPr>
          <w:rFonts w:cstheme="minorHAnsi"/>
          <w:sz w:val="24"/>
          <w:szCs w:val="24"/>
        </w:rPr>
        <w:t xml:space="preserve"> and calculated </w:t>
      </w:r>
      <m:oMath>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oMath>
      <w:r w:rsidRPr="00D14919">
        <w:rPr>
          <w:rFonts w:cstheme="minorHAnsi"/>
          <w:sz w:val="24"/>
          <w:szCs w:val="24"/>
        </w:rPr>
        <w:t xml:space="preserve"> obtained from the blood gas samples followed the curve obtained with the Hill equation for pigs with a Hill coefficient of 3.02 and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50</m:t>
            </m:r>
          </m:sub>
        </m:sSub>
      </m:oMath>
      <w:r w:rsidRPr="00D14919">
        <w:rPr>
          <w:rFonts w:cstheme="minorHAnsi"/>
          <w:sz w:val="24"/>
          <w:szCs w:val="24"/>
        </w:rPr>
        <w:t xml:space="preserve"> of 32.9 mmHg [Fig. 4(a)].38</w:t>
      </w:r>
    </w:p>
    <w:p w14:paraId="0593F704" w14:textId="77777777" w:rsidR="00D14919" w:rsidRPr="00D14919" w:rsidRDefault="00D14919" w:rsidP="00D14919">
      <w:pPr>
        <w:rPr>
          <w:rFonts w:cstheme="minorHAnsi"/>
          <w:sz w:val="24"/>
          <w:szCs w:val="24"/>
        </w:rPr>
      </w:pPr>
      <w:r w:rsidRPr="00D14919">
        <w:rPr>
          <w:rFonts w:cstheme="minorHAnsi"/>
          <w:sz w:val="24"/>
          <w:szCs w:val="24"/>
        </w:rPr>
        <w:t>Eq. (1)</w:t>
      </w:r>
    </w:p>
    <w:p w14:paraId="4F2C1FD4" w14:textId="4198B644" w:rsidR="00D14919" w:rsidRPr="00D14919" w:rsidRDefault="005A1551" w:rsidP="00D14919">
      <w:pPr>
        <w:rPr>
          <w:rFonts w:cstheme="minorHAnsi"/>
          <w:sz w:val="24"/>
          <w:szCs w:val="24"/>
        </w:rPr>
      </w:pPr>
      <m:oMathPara>
        <m:oMath>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r>
            <w:rPr>
              <w:rFonts w:ascii="Cambria Math" w:hAnsi="Cambria Math" w:cstheme="minorHAnsi"/>
              <w:sz w:val="24"/>
              <w:szCs w:val="24"/>
            </w:rPr>
            <m:t>=</m:t>
          </m:r>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(0.13534</m:t>
                  </m:r>
                  <m:r>
                    <m:rPr>
                      <m:nor/>
                    </m:rPr>
                    <w:rPr>
                      <w:rFonts w:cstheme="minorHAnsi"/>
                      <w:sz w:val="24"/>
                      <w:szCs w:val="24"/>
                    </w:rPr>
                    <m:t> </m:t>
                  </m:r>
                  <m:sSub>
                    <m:sSubPr>
                      <m:ctrlPr>
                        <w:rPr>
                          <w:rFonts w:ascii="Cambria Math" w:hAnsi="Cambria Math" w:cstheme="minorHAnsi"/>
                          <w:sz w:val="24"/>
                          <w:szCs w:val="24"/>
                        </w:rPr>
                      </m:ctrlPr>
                    </m:sSubPr>
                    <m:e>
                      <m:r>
                        <m:rPr>
                          <m:sty m:val="p"/>
                        </m:rPr>
                        <w:rPr>
                          <w:rFonts w:ascii="Cambria Math" w:hAnsi="Cambria Math" w:cstheme="minorHAnsi"/>
                          <w:sz w:val="24"/>
                          <w:szCs w:val="24"/>
                        </w:rPr>
                        <m:t>PO</m:t>
                      </m:r>
                    </m:e>
                    <m:sub>
                      <m:r>
                        <w:rPr>
                          <w:rFonts w:ascii="Cambria Math" w:hAnsi="Cambria Math" w:cstheme="minorHAnsi"/>
                          <w:sz w:val="24"/>
                          <w:szCs w:val="24"/>
                        </w:rPr>
                        <m:t>2</m:t>
                      </m:r>
                    </m:sub>
                  </m:sSub>
                  <m:r>
                    <w:rPr>
                      <w:rFonts w:ascii="Cambria Math" w:hAnsi="Cambria Math" w:cstheme="minorHAnsi"/>
                      <w:sz w:val="24"/>
                      <w:szCs w:val="24"/>
                    </w:rPr>
                    <m:t>)</m:t>
                  </m:r>
                </m:e>
                <m:sup>
                  <m:r>
                    <w:rPr>
                      <w:rFonts w:ascii="Cambria Math" w:hAnsi="Cambria Math" w:cstheme="minorHAnsi"/>
                      <w:sz w:val="24"/>
                      <w:szCs w:val="24"/>
                    </w:rPr>
                    <m:t>3.02</m:t>
                  </m:r>
                </m:sup>
              </m:sSup>
            </m:num>
            <m:den>
              <m:r>
                <w:rPr>
                  <w:rFonts w:ascii="Cambria Math" w:hAnsi="Cambria Math" w:cstheme="minorHAnsi"/>
                  <w:sz w:val="24"/>
                  <w:szCs w:val="24"/>
                </w:rPr>
                <m:t>91.2+</m:t>
              </m:r>
              <m:sSup>
                <m:sSupPr>
                  <m:ctrlPr>
                    <w:rPr>
                      <w:rFonts w:ascii="Cambria Math" w:hAnsi="Cambria Math" w:cstheme="minorHAnsi"/>
                      <w:sz w:val="24"/>
                      <w:szCs w:val="24"/>
                    </w:rPr>
                  </m:ctrlPr>
                </m:sSupPr>
                <m:e>
                  <m:r>
                    <w:rPr>
                      <w:rFonts w:ascii="Cambria Math" w:hAnsi="Cambria Math" w:cstheme="minorHAnsi"/>
                      <w:sz w:val="24"/>
                      <w:szCs w:val="24"/>
                    </w:rPr>
                    <m:t>(0.13534</m:t>
                  </m:r>
                  <m:sSub>
                    <m:sSubPr>
                      <m:ctrlPr>
                        <w:rPr>
                          <w:rFonts w:ascii="Cambria Math" w:hAnsi="Cambria Math" w:cstheme="minorHAnsi"/>
                          <w:sz w:val="24"/>
                          <w:szCs w:val="24"/>
                        </w:rPr>
                      </m:ctrlPr>
                    </m:sSubPr>
                    <m:e>
                      <m:r>
                        <m:rPr>
                          <m:sty m:val="p"/>
                        </m:rPr>
                        <w:rPr>
                          <w:rFonts w:ascii="Cambria Math" w:hAnsi="Cambria Math" w:cstheme="minorHAnsi"/>
                          <w:sz w:val="24"/>
                          <w:szCs w:val="24"/>
                        </w:rPr>
                        <m:t>PO</m:t>
                      </m:r>
                    </m:e>
                    <m:sub>
                      <m:r>
                        <w:rPr>
                          <w:rFonts w:ascii="Cambria Math" w:hAnsi="Cambria Math" w:cstheme="minorHAnsi"/>
                          <w:sz w:val="24"/>
                          <w:szCs w:val="24"/>
                        </w:rPr>
                        <m:t>2</m:t>
                      </m:r>
                    </m:sub>
                  </m:sSub>
                  <m:r>
                    <w:rPr>
                      <w:rFonts w:ascii="Cambria Math" w:hAnsi="Cambria Math" w:cstheme="minorHAnsi"/>
                      <w:sz w:val="24"/>
                      <w:szCs w:val="24"/>
                    </w:rPr>
                    <m:t>)</m:t>
                  </m:r>
                </m:e>
                <m:sup>
                  <m:r>
                    <w:rPr>
                      <w:rFonts w:ascii="Cambria Math" w:hAnsi="Cambria Math" w:cstheme="minorHAnsi"/>
                      <w:sz w:val="24"/>
                      <w:szCs w:val="24"/>
                    </w:rPr>
                    <m:t>3.02</m:t>
                  </m:r>
                </m:sup>
              </m:sSup>
            </m:den>
          </m:f>
          <m:r>
            <w:rPr>
              <w:rFonts w:ascii="Cambria Math" w:hAnsi="Cambria Math" w:cstheme="minorHAnsi"/>
              <w:sz w:val="24"/>
              <w:szCs w:val="24"/>
            </w:rPr>
            <m:t>×100%=</m:t>
          </m:r>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m:t>
                  </m:r>
                  <m:sSub>
                    <m:sSubPr>
                      <m:ctrlPr>
                        <w:rPr>
                          <w:rFonts w:ascii="Cambria Math" w:hAnsi="Cambria Math" w:cstheme="minorHAnsi"/>
                          <w:sz w:val="24"/>
                          <w:szCs w:val="24"/>
                        </w:rPr>
                      </m:ctrlPr>
                    </m:sSubPr>
                    <m:e>
                      <m:r>
                        <m:rPr>
                          <m:sty m:val="p"/>
                        </m:rPr>
                        <w:rPr>
                          <w:rFonts w:ascii="Cambria Math" w:hAnsi="Cambria Math" w:cstheme="minorHAnsi"/>
                          <w:sz w:val="24"/>
                          <w:szCs w:val="24"/>
                        </w:rPr>
                        <m:t>PO</m:t>
                      </m:r>
                    </m:e>
                    <m:sub>
                      <m:r>
                        <w:rPr>
                          <w:rFonts w:ascii="Cambria Math" w:hAnsi="Cambria Math" w:cstheme="minorHAnsi"/>
                          <w:sz w:val="24"/>
                          <w:szCs w:val="24"/>
                        </w:rPr>
                        <m:t>2</m:t>
                      </m:r>
                    </m:sub>
                  </m:sSub>
                  <m:r>
                    <w:rPr>
                      <w:rFonts w:ascii="Cambria Math" w:hAnsi="Cambria Math" w:cstheme="minorHAnsi"/>
                      <w:sz w:val="24"/>
                      <w:szCs w:val="24"/>
                    </w:rPr>
                    <m:t>/32.929)</m:t>
                  </m:r>
                </m:e>
                <m:sup>
                  <m:r>
                    <w:rPr>
                      <w:rFonts w:ascii="Cambria Math" w:hAnsi="Cambria Math" w:cstheme="minorHAnsi"/>
                      <w:sz w:val="24"/>
                      <w:szCs w:val="24"/>
                    </w:rPr>
                    <m:t>3.02</m:t>
                  </m:r>
                </m:sup>
              </m:sSup>
            </m:num>
            <m:den>
              <m:r>
                <w:rPr>
                  <w:rFonts w:ascii="Cambria Math" w:hAnsi="Cambria Math" w:cstheme="minorHAnsi"/>
                  <w:sz w:val="24"/>
                  <w:szCs w:val="24"/>
                </w:rPr>
                <m:t>1+</m:t>
              </m:r>
              <m:sSup>
                <m:sSupPr>
                  <m:ctrlPr>
                    <w:rPr>
                      <w:rFonts w:ascii="Cambria Math" w:hAnsi="Cambria Math" w:cstheme="minorHAnsi"/>
                      <w:sz w:val="24"/>
                      <w:szCs w:val="24"/>
                    </w:rPr>
                  </m:ctrlPr>
                </m:sSupPr>
                <m:e>
                  <m:r>
                    <w:rPr>
                      <w:rFonts w:ascii="Cambria Math" w:hAnsi="Cambria Math" w:cstheme="minorHAnsi"/>
                      <w:sz w:val="24"/>
                      <w:szCs w:val="24"/>
                    </w:rPr>
                    <m:t>(</m:t>
                  </m:r>
                  <m:sSub>
                    <m:sSubPr>
                      <m:ctrlPr>
                        <w:rPr>
                          <w:rFonts w:ascii="Cambria Math" w:hAnsi="Cambria Math" w:cstheme="minorHAnsi"/>
                          <w:sz w:val="24"/>
                          <w:szCs w:val="24"/>
                        </w:rPr>
                      </m:ctrlPr>
                    </m:sSubPr>
                    <m:e>
                      <m:r>
                        <m:rPr>
                          <m:sty m:val="p"/>
                        </m:rPr>
                        <w:rPr>
                          <w:rFonts w:ascii="Cambria Math" w:hAnsi="Cambria Math" w:cstheme="minorHAnsi"/>
                          <w:sz w:val="24"/>
                          <w:szCs w:val="24"/>
                        </w:rPr>
                        <m:t>PO</m:t>
                      </m:r>
                    </m:e>
                    <m:sub>
                      <m:r>
                        <w:rPr>
                          <w:rFonts w:ascii="Cambria Math" w:hAnsi="Cambria Math" w:cstheme="minorHAnsi"/>
                          <w:sz w:val="24"/>
                          <w:szCs w:val="24"/>
                        </w:rPr>
                        <m:t>2</m:t>
                      </m:r>
                    </m:sub>
                  </m:sSub>
                  <m:r>
                    <w:rPr>
                      <w:rFonts w:ascii="Cambria Math" w:hAnsi="Cambria Math" w:cstheme="minorHAnsi"/>
                      <w:sz w:val="24"/>
                      <w:szCs w:val="24"/>
                    </w:rPr>
                    <m:t>/32.929)</m:t>
                  </m:r>
                </m:e>
                <m:sup>
                  <m:r>
                    <w:rPr>
                      <w:rFonts w:ascii="Cambria Math" w:hAnsi="Cambria Math" w:cstheme="minorHAnsi"/>
                      <w:sz w:val="24"/>
                      <w:szCs w:val="24"/>
                    </w:rPr>
                    <m:t>3.02</m:t>
                  </m:r>
                </m:sup>
              </m:sSup>
            </m:den>
          </m:f>
          <m:r>
            <w:rPr>
              <w:rFonts w:ascii="Cambria Math" w:hAnsi="Cambria Math" w:cstheme="minorHAnsi"/>
              <w:sz w:val="24"/>
              <w:szCs w:val="24"/>
            </w:rPr>
            <m:t>×100%.</m:t>
          </m:r>
        </m:oMath>
      </m:oMathPara>
    </w:p>
    <w:p w14:paraId="00760293" w14:textId="610C3E6D" w:rsidR="00D14919" w:rsidRPr="00D14919" w:rsidRDefault="00D14919" w:rsidP="00D14919">
      <w:pPr>
        <w:rPr>
          <w:rFonts w:cstheme="minorHAnsi"/>
          <w:sz w:val="24"/>
          <w:szCs w:val="24"/>
        </w:rPr>
      </w:pPr>
      <w:r w:rsidRPr="00D14919">
        <w:rPr>
          <w:rFonts w:cstheme="minorHAnsi"/>
          <w:sz w:val="24"/>
          <w:szCs w:val="24"/>
        </w:rPr>
        <w:t xml:space="preserve">In Fig. 4(b), we similarly plotted vis-DRS derived values for tissue saturation (within the clinically relevant saturation range of </w:t>
      </w:r>
      <m:oMath>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oMath>
      <w:r w:rsidRPr="00D14919">
        <w:rPr>
          <w:rFonts w:cstheme="minorHAnsi"/>
          <w:sz w:val="24"/>
          <w:szCs w:val="24"/>
        </w:rPr>
        <w:t xml:space="preserve"> between 20% and 95%) against </w:t>
      </w:r>
      <m:oMath>
        <m:sSub>
          <m:sSubPr>
            <m:ctrlPr>
              <w:rPr>
                <w:rFonts w:ascii="Cambria Math" w:hAnsi="Cambria Math" w:cstheme="minorHAnsi"/>
                <w:sz w:val="24"/>
                <w:szCs w:val="24"/>
              </w:rPr>
            </m:ctrlPr>
          </m:sSubPr>
          <m:e>
            <m:r>
              <m:rPr>
                <m:sty m:val="p"/>
              </m:rPr>
              <w:rPr>
                <w:rFonts w:ascii="Cambria Math" w:hAnsi="Cambria Math" w:cstheme="minorHAnsi"/>
                <w:sz w:val="24"/>
                <w:szCs w:val="24"/>
              </w:rPr>
              <m:t>PO</m:t>
            </m:r>
          </m:e>
          <m:sub>
            <m:r>
              <w:rPr>
                <w:rFonts w:ascii="Cambria Math" w:hAnsi="Cambria Math" w:cstheme="minorHAnsi"/>
                <w:sz w:val="24"/>
                <w:szCs w:val="24"/>
              </w:rPr>
              <m:t>2</m:t>
            </m:r>
          </m:sub>
        </m:sSub>
      </m:oMath>
      <w:r w:rsidRPr="00D14919">
        <w:rPr>
          <w:rFonts w:cstheme="minorHAnsi"/>
          <w:sz w:val="24"/>
          <w:szCs w:val="24"/>
        </w:rPr>
        <w:t xml:space="preserve"> determined from blood gas analysis. Measurements were performed at two different pH values, adjusted with the addition of </w:t>
      </w:r>
      <m:oMath>
        <m:sSub>
          <m:sSubPr>
            <m:ctrlPr>
              <w:rPr>
                <w:rFonts w:ascii="Cambria Math" w:hAnsi="Cambria Math" w:cstheme="minorHAnsi"/>
                <w:sz w:val="24"/>
                <w:szCs w:val="24"/>
              </w:rPr>
            </m:ctrlPr>
          </m:sSubPr>
          <m:e>
            <m:r>
              <m:rPr>
                <m:sty m:val="p"/>
              </m:rPr>
              <w:rPr>
                <w:rFonts w:ascii="Cambria Math" w:hAnsi="Cambria Math" w:cstheme="minorHAnsi"/>
                <w:sz w:val="24"/>
                <w:szCs w:val="24"/>
              </w:rPr>
              <m:t>CO</m:t>
            </m:r>
          </m:e>
          <m:sub>
            <m:r>
              <w:rPr>
                <w:rFonts w:ascii="Cambria Math" w:hAnsi="Cambria Math" w:cstheme="minorHAnsi"/>
                <w:sz w:val="24"/>
                <w:szCs w:val="24"/>
              </w:rPr>
              <m:t>2</m:t>
            </m:r>
          </m:sub>
        </m:sSub>
      </m:oMath>
      <w:r w:rsidRPr="00D14919">
        <w:rPr>
          <w:rFonts w:cstheme="minorHAnsi"/>
          <w:sz w:val="24"/>
          <w:szCs w:val="24"/>
        </w:rPr>
        <w:t xml:space="preserve"> (</w:t>
      </w:r>
      <m:oMath>
        <m:sSub>
          <m:sSubPr>
            <m:ctrlPr>
              <w:rPr>
                <w:rFonts w:ascii="Cambria Math" w:hAnsi="Cambria Math" w:cstheme="minorHAnsi"/>
                <w:sz w:val="24"/>
                <w:szCs w:val="24"/>
              </w:rPr>
            </m:ctrlPr>
          </m:sSubPr>
          <m:e>
            <m:r>
              <m:rPr>
                <m:sty m:val="p"/>
              </m:rPr>
              <w:rPr>
                <w:rFonts w:ascii="Cambria Math" w:hAnsi="Cambria Math" w:cstheme="minorHAnsi"/>
                <w:sz w:val="24"/>
                <w:szCs w:val="24"/>
              </w:rPr>
              <m:t>FdCO</m:t>
            </m:r>
          </m:e>
          <m:sub>
            <m:r>
              <w:rPr>
                <w:rFonts w:ascii="Cambria Math" w:hAnsi="Cambria Math" w:cstheme="minorHAnsi"/>
                <w:sz w:val="24"/>
                <w:szCs w:val="24"/>
              </w:rPr>
              <m:t>2</m:t>
            </m:r>
          </m:sub>
        </m:sSub>
      </m:oMath>
      <w:r w:rsidRPr="00D14919">
        <w:rPr>
          <w:rFonts w:cstheme="minorHAnsi"/>
          <w:sz w:val="24"/>
          <w:szCs w:val="24"/>
        </w:rPr>
        <w:t>) to the fresh gas in the oxygenator and aimed to reflect pH values typically encountered in human patients (pH 7.15 to 7.4).</w:t>
      </w:r>
    </w:p>
    <w:p w14:paraId="2912E8BA" w14:textId="6E6C9E09" w:rsidR="00655540" w:rsidRDefault="002C7275" w:rsidP="0055207A">
      <w:pPr>
        <w:pStyle w:val="NoSpacing"/>
      </w:pPr>
      <w:r>
        <w:rPr>
          <w:noProof/>
        </w:rPr>
        <w:drawing>
          <wp:inline distT="0" distB="0" distL="0" distR="0" wp14:anchorId="381B6D50" wp14:editId="5F1D3B6C">
            <wp:extent cx="2020824" cy="45720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0824" cy="4572000"/>
                    </a:xfrm>
                    <a:prstGeom prst="rect">
                      <a:avLst/>
                    </a:prstGeom>
                    <a:noFill/>
                  </pic:spPr>
                </pic:pic>
              </a:graphicData>
            </a:graphic>
          </wp:inline>
        </w:drawing>
      </w:r>
    </w:p>
    <w:p w14:paraId="60434466" w14:textId="07410E59" w:rsidR="00D14919" w:rsidRDefault="00D14919" w:rsidP="0055207A">
      <w:pPr>
        <w:pStyle w:val="NoSpacing"/>
      </w:pPr>
      <w:r w:rsidRPr="00D14919">
        <w:t xml:space="preserve">Fig. </w:t>
      </w:r>
      <w:r w:rsidR="002C7275">
        <w:t xml:space="preserve">4 </w:t>
      </w:r>
      <w:r w:rsidRPr="00D14919">
        <w:t>Finding the best oxygen partial pressure (</w:t>
      </w:r>
      <m:oMath>
        <m:sSub>
          <m:sSubPr>
            <m:ctrlPr>
              <w:rPr>
                <w:rFonts w:ascii="Cambria Math" w:hAnsi="Cambria Math"/>
              </w:rPr>
            </m:ctrlPr>
          </m:sSubPr>
          <m:e>
            <m:r>
              <m:rPr>
                <m:sty m:val="p"/>
              </m:rPr>
              <w:rPr>
                <w:rFonts w:ascii="Cambria Math" w:hAnsi="Cambria Math"/>
              </w:rPr>
              <m:t>PO</m:t>
            </m:r>
          </m:e>
          <m:sub>
            <m:r>
              <w:rPr>
                <w:rFonts w:ascii="Cambria Math" w:hAnsi="Cambria Math"/>
              </w:rPr>
              <m:t>2</m:t>
            </m:r>
          </m:sub>
        </m:sSub>
      </m:oMath>
      <w:r w:rsidRPr="00D14919">
        <w:t>)—oxygen saturation (</w:t>
      </w:r>
      <m:oMath>
        <m:sSub>
          <m:sSubPr>
            <m:ctrlPr>
              <w:rPr>
                <w:rFonts w:ascii="Cambria Math" w:hAnsi="Cambria Math"/>
              </w:rPr>
            </m:ctrlPr>
          </m:sSubPr>
          <m:e>
            <m:r>
              <m:rPr>
                <m:sty m:val="p"/>
              </m:rPr>
              <w:rPr>
                <w:rFonts w:ascii="Cambria Math" w:hAnsi="Cambria Math"/>
              </w:rPr>
              <m:t>SO</m:t>
            </m:r>
          </m:e>
          <m:sub>
            <m:r>
              <w:rPr>
                <w:rFonts w:ascii="Cambria Math" w:hAnsi="Cambria Math"/>
              </w:rPr>
              <m:t>2</m:t>
            </m:r>
          </m:sub>
        </m:sSub>
      </m:oMath>
      <w:r w:rsidRPr="00D14919">
        <w:t xml:space="preserve">) curve fit for vis-DRS data. (a) Theoretical curve fit: </w:t>
      </w:r>
      <m:oMath>
        <m:sSub>
          <m:sSubPr>
            <m:ctrlPr>
              <w:rPr>
                <w:rFonts w:ascii="Cambria Math" w:hAnsi="Cambria Math"/>
              </w:rPr>
            </m:ctrlPr>
          </m:sSubPr>
          <m:e>
            <m:r>
              <m:rPr>
                <m:sty m:val="p"/>
              </m:rPr>
              <w:rPr>
                <w:rFonts w:ascii="Cambria Math" w:hAnsi="Cambria Math"/>
              </w:rPr>
              <m:t>SO</m:t>
            </m:r>
          </m:e>
          <m:sub>
            <m:r>
              <w:rPr>
                <w:rFonts w:ascii="Cambria Math" w:hAnsi="Cambria Math"/>
              </w:rPr>
              <m:t>2</m:t>
            </m:r>
          </m:sub>
        </m:sSub>
      </m:oMath>
      <w:r w:rsidRPr="00D14919">
        <w:t xml:space="preserve"> was calculated from the </w:t>
      </w:r>
      <m:oMath>
        <m:sSub>
          <m:sSubPr>
            <m:ctrlPr>
              <w:rPr>
                <w:rFonts w:ascii="Cambria Math" w:hAnsi="Cambria Math"/>
              </w:rPr>
            </m:ctrlPr>
          </m:sSubPr>
          <m:e>
            <m:r>
              <m:rPr>
                <m:sty m:val="p"/>
              </m:rPr>
              <w:rPr>
                <w:rFonts w:ascii="Cambria Math" w:hAnsi="Cambria Math"/>
              </w:rPr>
              <m:t>PO</m:t>
            </m:r>
          </m:e>
          <m:sub>
            <m:r>
              <w:rPr>
                <w:rFonts w:ascii="Cambria Math" w:hAnsi="Cambria Math"/>
              </w:rPr>
              <m:t>2</m:t>
            </m:r>
          </m:sub>
        </m:sSub>
      </m:oMath>
      <w:r w:rsidRPr="00D14919">
        <w:t xml:space="preserve"> measured with the blood gas machine using the theoretical Hill coefficient of 3.02 and </w:t>
      </w:r>
      <m:oMath>
        <m:sSub>
          <m:sSubPr>
            <m:ctrlPr>
              <w:rPr>
                <w:rFonts w:ascii="Cambria Math" w:hAnsi="Cambria Math"/>
              </w:rPr>
            </m:ctrlPr>
          </m:sSubPr>
          <m:e>
            <m:r>
              <m:rPr>
                <m:sty m:val="p"/>
              </m:rPr>
              <w:rPr>
                <w:rFonts w:ascii="Cambria Math" w:hAnsi="Cambria Math"/>
              </w:rPr>
              <m:t>PO</m:t>
            </m:r>
          </m:e>
          <m:sub>
            <m:r>
              <w:rPr>
                <w:rFonts w:ascii="Cambria Math" w:hAnsi="Cambria Math"/>
              </w:rPr>
              <m:t>2</m:t>
            </m:r>
          </m:sub>
        </m:sSub>
      </m:oMath>
      <w:r w:rsidRPr="00D14919">
        <w:t xml:space="preserve"> 32.9 mmHg. Goodness-of-fit confirmed excellent fit with the expected Hb-oxygen dissociation curve (black line).</w:t>
      </w:r>
      <w:r w:rsidRPr="00A17DDF">
        <w:rPr>
          <w:vertAlign w:val="superscript"/>
        </w:rPr>
        <w:t>38</w:t>
      </w:r>
      <w:r w:rsidRPr="00D14919">
        <w:t xml:space="preserve"> For pooled data: </w:t>
      </w:r>
      <m:oMath>
        <m:sSup>
          <m:sSupPr>
            <m:ctrlPr>
              <w:rPr>
                <w:rFonts w:ascii="Cambria Math" w:hAnsi="Cambria Math"/>
              </w:rPr>
            </m:ctrlPr>
          </m:sSupPr>
          <m:e>
            <m:r>
              <w:rPr>
                <w:rFonts w:ascii="Cambria Math" w:hAnsi="Cambria Math"/>
              </w:rPr>
              <m:t>R</m:t>
            </m:r>
          </m:e>
          <m:sup>
            <m:r>
              <w:rPr>
                <w:rFonts w:ascii="Cambria Math" w:hAnsi="Cambria Math"/>
              </w:rPr>
              <m:t>2</m:t>
            </m:r>
          </m:sup>
        </m:sSup>
        <m:r>
          <w:rPr>
            <w:rFonts w:ascii="Cambria Math" w:hAnsi="Cambria Math"/>
          </w:rPr>
          <m:t>=0.9</m:t>
        </m:r>
        <m:r>
          <w:rPr>
            <w:rFonts w:ascii="Cambria Math"/>
          </w:rPr>
          <m:t>6</m:t>
        </m:r>
      </m:oMath>
      <w:r w:rsidRPr="00D14919">
        <w:t xml:space="preserve"> for pH 7.3 to 7.4: </w:t>
      </w:r>
      <m:oMath>
        <m:sSup>
          <m:sSupPr>
            <m:ctrlPr>
              <w:rPr>
                <w:rFonts w:ascii="Cambria Math" w:hAnsi="Cambria Math"/>
              </w:rPr>
            </m:ctrlPr>
          </m:sSupPr>
          <m:e>
            <m:r>
              <w:rPr>
                <w:rFonts w:ascii="Cambria Math" w:hAnsi="Cambria Math"/>
              </w:rPr>
              <m:t>R</m:t>
            </m:r>
          </m:e>
          <m:sup>
            <m:r>
              <w:rPr>
                <w:rFonts w:ascii="Cambria Math" w:hAnsi="Cambria Math"/>
              </w:rPr>
              <m:t>2</m:t>
            </m:r>
          </m:sup>
        </m:sSup>
        <m:r>
          <w:rPr>
            <w:rFonts w:ascii="Cambria Math" w:hAnsi="Cambria Math"/>
          </w:rPr>
          <m:t>=98.1%</m:t>
        </m:r>
      </m:oMath>
      <w:r w:rsidRPr="00D14919">
        <w:t xml:space="preserve">; for pH 7.1 to 7.25: </w:t>
      </w:r>
      <m:oMath>
        <m:sSup>
          <m:sSupPr>
            <m:ctrlPr>
              <w:rPr>
                <w:rFonts w:ascii="Cambria Math" w:hAnsi="Cambria Math"/>
              </w:rPr>
            </m:ctrlPr>
          </m:sSupPr>
          <m:e>
            <m:r>
              <w:rPr>
                <w:rFonts w:ascii="Cambria Math" w:hAnsi="Cambria Math"/>
              </w:rPr>
              <m:t>R</m:t>
            </m:r>
          </m:e>
          <m:sup>
            <m:r>
              <w:rPr>
                <w:rFonts w:ascii="Cambria Math" w:hAnsi="Cambria Math"/>
              </w:rPr>
              <m:t>2</m:t>
            </m:r>
          </m:sup>
        </m:sSup>
        <m:r>
          <w:rPr>
            <w:rFonts w:ascii="Cambria Math" w:hAnsi="Cambria Math"/>
          </w:rPr>
          <m:t>=94.4%</m:t>
        </m:r>
      </m:oMath>
      <w:r w:rsidRPr="00D14919">
        <w:t xml:space="preserve">. (b) Actual curve: vis-DRS values plotted against the same </w:t>
      </w:r>
      <m:oMath>
        <m:sSub>
          <m:sSubPr>
            <m:ctrlPr>
              <w:rPr>
                <w:rFonts w:ascii="Cambria Math" w:hAnsi="Cambria Math"/>
              </w:rPr>
            </m:ctrlPr>
          </m:sSubPr>
          <m:e>
            <m:r>
              <m:rPr>
                <m:sty m:val="p"/>
              </m:rPr>
              <w:rPr>
                <w:rFonts w:ascii="Cambria Math" w:hAnsi="Cambria Math"/>
              </w:rPr>
              <m:t>PO</m:t>
            </m:r>
          </m:e>
          <m:sub>
            <m:r>
              <w:rPr>
                <w:rFonts w:ascii="Cambria Math" w:hAnsi="Cambria Math"/>
              </w:rPr>
              <m:t>2</m:t>
            </m:r>
          </m:sub>
        </m:sSub>
      </m:oMath>
      <w:r w:rsidRPr="00D14919">
        <w:t xml:space="preserve"> values. The Vis-DRS measurements did not follow the theoretical </w:t>
      </w:r>
      <m:oMath>
        <m:sSub>
          <m:sSubPr>
            <m:ctrlPr>
              <w:rPr>
                <w:rFonts w:ascii="Cambria Math" w:hAnsi="Cambria Math"/>
              </w:rPr>
            </m:ctrlPr>
          </m:sSubPr>
          <m:e>
            <m:r>
              <m:rPr>
                <m:sty m:val="p"/>
              </m:rPr>
              <w:rPr>
                <w:rFonts w:ascii="Cambria Math" w:hAnsi="Cambria Math"/>
              </w:rPr>
              <m:t>P</m:t>
            </m:r>
            <m:r>
              <m:rPr>
                <m:sty m:val="p"/>
              </m:rPr>
              <w:rPr>
                <w:rFonts w:ascii="Cambria Math" w:hAnsi="Cambria Math"/>
              </w:rPr>
              <m:t>O</m:t>
            </m:r>
          </m:e>
          <m:sub>
            <m:r>
              <w:rPr>
                <w:rFonts w:ascii="Cambria Math" w:hAnsi="Cambria Math"/>
              </w:rPr>
              <m:t>2</m:t>
            </m:r>
          </m:sub>
        </m:sSub>
        <m:r>
          <w:rPr>
            <w:rFonts w:ascii="Cambria Math" w:hAnsi="Cambria Math"/>
          </w:rPr>
          <m:t>/</m:t>
        </m:r>
        <m:sSub>
          <m:sSubPr>
            <m:ctrlPr>
              <w:rPr>
                <w:rFonts w:ascii="Cambria Math" w:hAnsi="Cambria Math"/>
              </w:rPr>
            </m:ctrlPr>
          </m:sSubPr>
          <m:e>
            <m:r>
              <m:rPr>
                <m:sty m:val="p"/>
              </m:rPr>
              <w:rPr>
                <w:rFonts w:ascii="Cambria Math" w:hAnsi="Cambria Math"/>
              </w:rPr>
              <m:t>SO</m:t>
            </m:r>
          </m:e>
          <m:sub>
            <m:r>
              <w:rPr>
                <w:rFonts w:ascii="Cambria Math" w:hAnsi="Cambria Math"/>
              </w:rPr>
              <m:t>2</m:t>
            </m:r>
          </m:sub>
        </m:sSub>
      </m:oMath>
      <w:r w:rsidRPr="00D14919">
        <w:t xml:space="preserve"> curve well but showed a meaningful correlation. (c) Obtaining the best customized curve fit: the vis-DRS data for both pH ranges were pooled. After testing multiple models with varying Hill coefficients and </w:t>
      </w:r>
      <m:oMath>
        <m:sSub>
          <m:sSubPr>
            <m:ctrlPr>
              <w:rPr>
                <w:rFonts w:ascii="Cambria Math" w:hAnsi="Cambria Math"/>
              </w:rPr>
            </m:ctrlPr>
          </m:sSubPr>
          <m:e>
            <m:r>
              <w:rPr>
                <w:rFonts w:ascii="Cambria Math" w:hAnsi="Cambria Math"/>
              </w:rPr>
              <m:t>P</m:t>
            </m:r>
          </m:e>
          <m:sub>
            <m:r>
              <w:rPr>
                <w:rFonts w:ascii="Cambria Math" w:hAnsi="Cambria Math"/>
              </w:rPr>
              <m:t>50</m:t>
            </m:r>
          </m:sub>
        </m:sSub>
      </m:oMath>
      <w:r w:rsidRPr="00D14919">
        <w:t xml:space="preserve">, we found a good fit with a Hill coefficient of 1.67 and </w:t>
      </w:r>
      <m:oMath>
        <m:sSub>
          <m:sSubPr>
            <m:ctrlPr>
              <w:rPr>
                <w:rFonts w:ascii="Cambria Math" w:hAnsi="Cambria Math"/>
              </w:rPr>
            </m:ctrlPr>
          </m:sSubPr>
          <m:e>
            <m:r>
              <w:rPr>
                <w:rFonts w:ascii="Cambria Math" w:hAnsi="Cambria Math"/>
              </w:rPr>
              <m:t>P</m:t>
            </m:r>
          </m:e>
          <m:sub>
            <m:r>
              <w:rPr>
                <w:rFonts w:ascii="Cambria Math" w:hAnsi="Cambria Math"/>
              </w:rPr>
              <m:t>50</m:t>
            </m:r>
          </m:sub>
        </m:sSub>
        <m:r>
          <w:rPr>
            <w:rFonts w:ascii="Cambria Math" w:hAnsi="Cambria Math"/>
          </w:rPr>
          <m:t>=34</m:t>
        </m:r>
        <m:r>
          <m:rPr>
            <m:nor/>
          </m:rPr>
          <m:t>  </m:t>
        </m:r>
        <m:r>
          <m:rPr>
            <m:sty m:val="p"/>
          </m:rPr>
          <w:rPr>
            <w:rFonts w:ascii="Cambria Math" w:hAnsi="Cambria Math"/>
          </w:rPr>
          <m:t>mmHg</m:t>
        </m:r>
      </m:oMath>
      <w:r w:rsidRPr="00D14919">
        <w:t xml:space="preserve">. The goodness-of-fit was </w:t>
      </w:r>
      <w:bookmarkStart w:id="2" w:name="_Hlk100057936"/>
      <m:oMath>
        <m:sSup>
          <m:sSupPr>
            <m:ctrlPr>
              <w:rPr>
                <w:rFonts w:ascii="Cambria Math" w:hAnsi="Cambria Math"/>
              </w:rPr>
            </m:ctrlPr>
          </m:sSupPr>
          <m:e>
            <m:r>
              <w:rPr>
                <w:rFonts w:ascii="Cambria Math" w:hAnsi="Cambria Math"/>
              </w:rPr>
              <m:t>R</m:t>
            </m:r>
          </m:e>
          <m:sup>
            <m:r>
              <w:rPr>
                <w:rFonts w:ascii="Cambria Math" w:hAnsi="Cambria Math"/>
              </w:rPr>
              <m:t>2</m:t>
            </m:r>
          </m:sup>
        </m:sSup>
        <m:r>
          <w:rPr>
            <w:rFonts w:ascii="Cambria Math" w:hAnsi="Cambria Math"/>
          </w:rPr>
          <m:t>=0.81</m:t>
        </m:r>
      </m:oMath>
      <w:bookmarkEnd w:id="2"/>
      <w:r w:rsidRPr="00D14919">
        <w:t>. Data points and fitted curves are color-coded for pH; size indicates Hb levels at the time of sampling. Thirty-nine data points.</w:t>
      </w:r>
    </w:p>
    <w:p w14:paraId="52B4D4DE" w14:textId="77777777" w:rsidR="0055207A" w:rsidRPr="00D14919" w:rsidRDefault="0055207A" w:rsidP="00D14919">
      <w:pPr>
        <w:rPr>
          <w:rFonts w:cstheme="minorHAnsi"/>
          <w:sz w:val="24"/>
          <w:szCs w:val="24"/>
        </w:rPr>
      </w:pPr>
    </w:p>
    <w:p w14:paraId="019426C8" w14:textId="3EEC7308" w:rsidR="00D14919" w:rsidRPr="00D14919" w:rsidRDefault="00D14919" w:rsidP="00D14919">
      <w:pPr>
        <w:rPr>
          <w:rFonts w:cstheme="minorHAnsi"/>
          <w:sz w:val="24"/>
          <w:szCs w:val="24"/>
        </w:rPr>
      </w:pPr>
      <w:r w:rsidRPr="00D14919">
        <w:rPr>
          <w:rFonts w:cstheme="minorHAnsi"/>
          <w:sz w:val="24"/>
          <w:szCs w:val="24"/>
        </w:rPr>
        <w:t xml:space="preserve">The resulting </w:t>
      </w:r>
      <m:oMath>
        <m:sSub>
          <m:sSubPr>
            <m:ctrlPr>
              <w:rPr>
                <w:rFonts w:ascii="Cambria Math" w:hAnsi="Cambria Math" w:cstheme="minorHAnsi"/>
                <w:sz w:val="24"/>
                <w:szCs w:val="24"/>
              </w:rPr>
            </m:ctrlPr>
          </m:sSubPr>
          <m:e>
            <m:r>
              <m:rPr>
                <m:sty m:val="p"/>
              </m:rPr>
              <w:rPr>
                <w:rFonts w:ascii="Cambria Math" w:hAnsi="Cambria Math" w:cstheme="minorHAnsi"/>
                <w:sz w:val="24"/>
                <w:szCs w:val="24"/>
              </w:rPr>
              <m:t>PO</m:t>
            </m:r>
          </m:e>
          <m:sub>
            <m:r>
              <w:rPr>
                <w:rFonts w:ascii="Cambria Math" w:hAnsi="Cambria Math" w:cstheme="minorHAnsi"/>
                <w:sz w:val="24"/>
                <w:szCs w:val="24"/>
              </w:rPr>
              <m:t>2</m:t>
            </m:r>
          </m:sub>
        </m:sSub>
      </m:oMath>
      <w:r w:rsidRPr="00D14919">
        <w:rPr>
          <w:rFonts w:cstheme="minorHAnsi"/>
          <w:sz w:val="24"/>
          <w:szCs w:val="24"/>
        </w:rPr>
        <w:t xml:space="preserve">-vis-DRS curves did not match the theoretical curve; however, the custom-fitted Hill plot showed a meaningful correlation. Three models were evaluated. Model 1 allowed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50</m:t>
            </m:r>
          </m:sub>
        </m:sSub>
      </m:oMath>
      <w:r w:rsidRPr="00D14919">
        <w:rPr>
          <w:rFonts w:cstheme="minorHAnsi"/>
          <w:sz w:val="24"/>
          <w:szCs w:val="24"/>
        </w:rPr>
        <w:t xml:space="preserve"> values to vary by pH condition with the Hill coefficient fixed at its value estimated based on the custom fit. This resulted in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50</m:t>
            </m:r>
          </m:sub>
        </m:sSub>
      </m:oMath>
      <w:r w:rsidRPr="00D14919">
        <w:rPr>
          <w:rFonts w:cstheme="minorHAnsi"/>
          <w:sz w:val="24"/>
          <w:szCs w:val="24"/>
        </w:rPr>
        <w:t xml:space="preserve"> (pH 7.1 to 7.25) = 40.8 mmHg,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50</m:t>
            </m:r>
          </m:sub>
        </m:sSub>
      </m:oMath>
      <w:r w:rsidRPr="00D14919">
        <w:rPr>
          <w:rFonts w:cstheme="minorHAnsi"/>
          <w:sz w:val="24"/>
          <w:szCs w:val="24"/>
        </w:rPr>
        <w:t xml:space="preserve"> (pH 7.3 to 7.4) = 32.7 mmHg, and Hill coefficient: 2.68. Model 2 allowed both the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50</m:t>
            </m:r>
          </m:sub>
        </m:sSub>
      </m:oMath>
      <w:r w:rsidRPr="00D14919">
        <w:rPr>
          <w:rFonts w:cstheme="minorHAnsi"/>
          <w:sz w:val="24"/>
          <w:szCs w:val="24"/>
        </w:rPr>
        <w:t xml:space="preserve"> values and the Hill coefficient to vary by pH condition. For pH 7.1 to 7.25, this resulted in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50</m:t>
            </m:r>
          </m:sub>
        </m:sSub>
        <m:r>
          <w:rPr>
            <w:rFonts w:ascii="Cambria Math" w:hAnsi="Cambria Math" w:cstheme="minorHAnsi"/>
            <w:sz w:val="24"/>
            <w:szCs w:val="24"/>
          </w:rPr>
          <m:t>=40.9</m:t>
        </m:r>
        <m:r>
          <m:rPr>
            <m:nor/>
          </m:rPr>
          <w:rPr>
            <w:rFonts w:cstheme="minorHAnsi"/>
            <w:sz w:val="24"/>
            <w:szCs w:val="24"/>
          </w:rPr>
          <m:t>  </m:t>
        </m:r>
        <m:r>
          <m:rPr>
            <m:sty m:val="p"/>
          </m:rPr>
          <w:rPr>
            <w:rFonts w:ascii="Cambria Math" w:hAnsi="Cambria Math" w:cstheme="minorHAnsi"/>
            <w:sz w:val="24"/>
            <w:szCs w:val="24"/>
          </w:rPr>
          <m:t>mmHg</m:t>
        </m:r>
      </m:oMath>
      <w:r w:rsidRPr="00D14919">
        <w:rPr>
          <w:rFonts w:cstheme="minorHAnsi"/>
          <w:sz w:val="24"/>
          <w:szCs w:val="24"/>
        </w:rPr>
        <w:t xml:space="preserve"> and a Hill </w:t>
      </w:r>
      <m:oMath>
        <m:r>
          <m:rPr>
            <m:nor/>
          </m:rPr>
          <w:rPr>
            <w:rFonts w:cstheme="minorHAnsi"/>
            <w:sz w:val="24"/>
            <w:szCs w:val="24"/>
          </w:rPr>
          <m:t>coefficient</m:t>
        </m:r>
        <m:r>
          <w:rPr>
            <w:rFonts w:ascii="Cambria Math" w:hAnsi="Cambria Math" w:cstheme="minorHAnsi"/>
            <w:sz w:val="24"/>
            <w:szCs w:val="24"/>
          </w:rPr>
          <m:t>=2.53</m:t>
        </m:r>
      </m:oMath>
      <w:r w:rsidRPr="00D14919">
        <w:rPr>
          <w:rFonts w:cstheme="minorHAnsi"/>
          <w:sz w:val="24"/>
          <w:szCs w:val="24"/>
        </w:rPr>
        <w:t xml:space="preserve"> and for pH 7.3 to 7.4 in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50</m:t>
            </m:r>
          </m:sub>
        </m:sSub>
        <m:r>
          <w:rPr>
            <w:rFonts w:ascii="Cambria Math" w:hAnsi="Cambria Math" w:cstheme="minorHAnsi"/>
            <w:sz w:val="24"/>
            <w:szCs w:val="24"/>
          </w:rPr>
          <m:t>=32.8</m:t>
        </m:r>
        <m:r>
          <m:rPr>
            <m:nor/>
          </m:rPr>
          <w:rPr>
            <w:rFonts w:cstheme="minorHAnsi"/>
            <w:sz w:val="24"/>
            <w:szCs w:val="24"/>
          </w:rPr>
          <m:t>  </m:t>
        </m:r>
        <m:r>
          <m:rPr>
            <m:sty m:val="p"/>
          </m:rPr>
          <w:rPr>
            <w:rFonts w:ascii="Cambria Math" w:hAnsi="Cambria Math" w:cstheme="minorHAnsi"/>
            <w:sz w:val="24"/>
            <w:szCs w:val="24"/>
          </w:rPr>
          <m:t>mmHg</m:t>
        </m:r>
      </m:oMath>
      <w:r w:rsidRPr="00D14919">
        <w:rPr>
          <w:rFonts w:cstheme="minorHAnsi"/>
          <w:sz w:val="24"/>
          <w:szCs w:val="24"/>
        </w:rPr>
        <w:t xml:space="preserve"> and a Hill </w:t>
      </w:r>
      <m:oMath>
        <m:r>
          <m:rPr>
            <m:sty m:val="p"/>
          </m:rPr>
          <w:rPr>
            <w:rFonts w:ascii="Cambria Math" w:hAnsi="Cambria Math" w:cstheme="minorHAnsi"/>
            <w:sz w:val="24"/>
            <w:szCs w:val="24"/>
          </w:rPr>
          <m:t>coefficient</m:t>
        </m:r>
        <m:r>
          <w:rPr>
            <w:rFonts w:ascii="Cambria Math" w:hAnsi="Cambria Math" w:cstheme="minorHAnsi"/>
            <w:sz w:val="24"/>
            <w:szCs w:val="24"/>
          </w:rPr>
          <m:t>=2.88</m:t>
        </m:r>
      </m:oMath>
      <w:r w:rsidRPr="00D14919">
        <w:rPr>
          <w:rFonts w:cstheme="minorHAnsi"/>
          <w:sz w:val="24"/>
          <w:szCs w:val="24"/>
        </w:rPr>
        <w:t xml:space="preserve">. This model had a goodness-of fit of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=0.9</m:t>
        </m:r>
        <m:r>
          <w:rPr>
            <w:rFonts w:ascii="Cambria Math" w:cstheme="minorHAnsi"/>
            <w:sz w:val="24"/>
            <w:szCs w:val="24"/>
          </w:rPr>
          <m:t xml:space="preserve">6 </m:t>
        </m:r>
      </m:oMath>
      <w:r w:rsidRPr="00D14919">
        <w:rPr>
          <w:rFonts w:cstheme="minorHAnsi"/>
          <w:sz w:val="24"/>
          <w:szCs w:val="24"/>
        </w:rPr>
        <w:t xml:space="preserve">6 for both datasets. Model 3 used the same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50</m:t>
            </m:r>
          </m:sub>
        </m:sSub>
      </m:oMath>
      <w:r w:rsidRPr="00D14919">
        <w:rPr>
          <w:rFonts w:cstheme="minorHAnsi"/>
          <w:sz w:val="24"/>
          <w:szCs w:val="24"/>
        </w:rPr>
        <w:t xml:space="preserve"> value and Hill coefficient for both pH conditions, resulting in a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50</m:t>
            </m:r>
          </m:sub>
        </m:sSub>
        <m:r>
          <w:rPr>
            <w:rFonts w:ascii="Cambria Math" w:hAnsi="Cambria Math" w:cstheme="minorHAnsi"/>
            <w:sz w:val="24"/>
            <w:szCs w:val="24"/>
          </w:rPr>
          <m:t>=34±1.2</m:t>
        </m:r>
        <m:r>
          <m:rPr>
            <m:nor/>
          </m:rPr>
          <w:rPr>
            <w:rFonts w:cstheme="minorHAnsi"/>
            <w:sz w:val="24"/>
            <w:szCs w:val="24"/>
          </w:rPr>
          <m:t>  </m:t>
        </m:r>
        <m:r>
          <m:rPr>
            <m:sty m:val="p"/>
          </m:rPr>
          <w:rPr>
            <w:rFonts w:ascii="Cambria Math" w:hAnsi="Cambria Math" w:cstheme="minorHAnsi"/>
            <w:sz w:val="24"/>
            <w:szCs w:val="24"/>
          </w:rPr>
          <m:t>mmHg</m:t>
        </m:r>
      </m:oMath>
      <w:r w:rsidRPr="00D14919">
        <w:rPr>
          <w:rFonts w:cstheme="minorHAnsi"/>
          <w:sz w:val="24"/>
          <w:szCs w:val="24"/>
        </w:rPr>
        <w:t xml:space="preserve"> and Hill </w:t>
      </w:r>
      <m:oMath>
        <m:r>
          <m:rPr>
            <m:sty m:val="p"/>
          </m:rPr>
          <w:rPr>
            <w:rFonts w:ascii="Cambria Math" w:hAnsi="Cambria Math" w:cstheme="minorHAnsi"/>
            <w:sz w:val="24"/>
            <w:szCs w:val="24"/>
          </w:rPr>
          <m:t>coefficient</m:t>
        </m:r>
        <m:r>
          <w:rPr>
            <w:rFonts w:ascii="Cambria Math" w:hAnsi="Cambria Math" w:cstheme="minorHAnsi"/>
            <w:sz w:val="24"/>
            <w:szCs w:val="24"/>
          </w:rPr>
          <m:t>=1.67</m:t>
        </m:r>
        <m:r>
          <w:rPr>
            <w:rFonts w:ascii="Cambria Math" w:hAnsi="Cambria Math" w:cstheme="minorHAnsi" w:hint="eastAsia"/>
            <w:sz w:val="24"/>
            <w:szCs w:val="24"/>
          </w:rPr>
          <m:t>±</m:t>
        </m:r>
        <m:r>
          <w:rPr>
            <w:rFonts w:ascii="Cambria Math" w:hAnsi="Cambria Math" w:cstheme="minorHAnsi"/>
            <w:sz w:val="24"/>
            <w:szCs w:val="24"/>
          </w:rPr>
          <m:t>0.15</m:t>
        </m:r>
      </m:oMath>
      <w:r w:rsidRPr="00D14919">
        <w:rPr>
          <w:rFonts w:cstheme="minorHAnsi"/>
          <w:sz w:val="24"/>
          <w:szCs w:val="24"/>
        </w:rPr>
        <w:t xml:space="preserve"> This model had a goodness-of-fit of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=0.81</m:t>
        </m:r>
      </m:oMath>
      <w:r w:rsidRPr="00D14919">
        <w:rPr>
          <w:rFonts w:cstheme="minorHAnsi"/>
          <w:sz w:val="24"/>
          <w:szCs w:val="24"/>
        </w:rPr>
        <w:t>, which was not significantly different from model 2 (</w:t>
      </w:r>
      <m:oMath>
        <m:r>
          <w:rPr>
            <w:rFonts w:ascii="Cambria Math" w:hAnsi="Cambria Math" w:cstheme="minorHAnsi"/>
            <w:sz w:val="24"/>
            <w:szCs w:val="24"/>
          </w:rPr>
          <m:t>p=0.434</m:t>
        </m:r>
      </m:oMath>
      <w:r w:rsidRPr="00D14919">
        <w:rPr>
          <w:rFonts w:cstheme="minorHAnsi"/>
          <w:sz w:val="24"/>
          <w:szCs w:val="24"/>
        </w:rPr>
        <w:t>) but provided a better fit than the theoretical Hill coefficient (</w:t>
      </w:r>
      <m:oMath>
        <m:r>
          <w:rPr>
            <w:rFonts w:ascii="Cambria Math" w:hAnsi="Cambria Math" w:cstheme="minorHAnsi"/>
            <w:sz w:val="24"/>
            <w:szCs w:val="24"/>
          </w:rPr>
          <m:t>p&lt;0.001</m:t>
        </m:r>
      </m:oMath>
      <w:r w:rsidRPr="00D14919">
        <w:rPr>
          <w:rFonts w:cstheme="minorHAnsi"/>
          <w:sz w:val="24"/>
          <w:szCs w:val="24"/>
        </w:rPr>
        <w:t>). Since in (clinical) practice pH is not continuously measured but generally varies within the range of 7.1 to 7.4, we decided to use the coefficients derived from pooled data for further analysis [Fig. 4(c)].</w:t>
      </w:r>
    </w:p>
    <w:p w14:paraId="4C16499A" w14:textId="5CC7B437" w:rsidR="00D14919" w:rsidRPr="00D14919" w:rsidRDefault="00D14919" w:rsidP="00D14919">
      <w:pPr>
        <w:rPr>
          <w:rFonts w:cstheme="minorHAnsi"/>
          <w:sz w:val="24"/>
          <w:szCs w:val="24"/>
        </w:rPr>
      </w:pPr>
      <w:r w:rsidRPr="00D14919">
        <w:rPr>
          <w:rFonts w:cstheme="minorHAnsi"/>
          <w:sz w:val="24"/>
          <w:szCs w:val="24"/>
        </w:rPr>
        <w:t xml:space="preserve">The results suggested that vis-DRS measurements accurately reflected changes in tissue </w:t>
      </w:r>
      <m:oMath>
        <m:sSub>
          <m:sSubPr>
            <m:ctrlPr>
              <w:rPr>
                <w:rFonts w:ascii="Cambria Math" w:hAnsi="Cambria Math" w:cstheme="minorHAnsi"/>
                <w:sz w:val="24"/>
                <w:szCs w:val="24"/>
              </w:rPr>
            </m:ctrlPr>
          </m:sSubPr>
          <m:e>
            <m:r>
              <m:rPr>
                <m:sty m:val="p"/>
              </m:rPr>
              <w:rPr>
                <w:rFonts w:ascii="Cambria Math" w:hAnsi="Cambria Math" w:cstheme="minorHAnsi"/>
                <w:sz w:val="24"/>
                <w:szCs w:val="24"/>
              </w:rPr>
              <m:t>PO</m:t>
            </m:r>
          </m:e>
          <m:sub>
            <m:r>
              <w:rPr>
                <w:rFonts w:ascii="Cambria Math" w:hAnsi="Cambria Math" w:cstheme="minorHAnsi"/>
                <w:sz w:val="24"/>
                <w:szCs w:val="24"/>
              </w:rPr>
              <m:t>2</m:t>
            </m:r>
          </m:sub>
        </m:sSub>
      </m:oMath>
      <w:r w:rsidRPr="00D14919">
        <w:rPr>
          <w:rFonts w:cstheme="minorHAnsi"/>
          <w:sz w:val="24"/>
          <w:szCs w:val="24"/>
        </w:rPr>
        <w:t xml:space="preserve"> but that a mathematical transform had to be added to the Monte-Carlo inverse model to reflect the true </w:t>
      </w:r>
      <m:oMath>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oMath>
      <w:r w:rsidRPr="00D14919">
        <w:rPr>
          <w:rFonts w:cstheme="minorHAnsi"/>
          <w:sz w:val="24"/>
          <w:szCs w:val="24"/>
        </w:rPr>
        <w:t xml:space="preserve"> value. Since both </w:t>
      </w:r>
      <m:oMath>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oMath>
      <w:r w:rsidRPr="00D14919">
        <w:rPr>
          <w:rFonts w:cstheme="minorHAnsi"/>
          <w:sz w:val="24"/>
          <w:szCs w:val="24"/>
        </w:rPr>
        <w:t xml:space="preserve"> and vis-DRS followed the Hill curve, their logit-transformed versions were linearly related [Fig. 5(a)]. This allowed fitting of a conversion model</w:t>
      </w:r>
    </w:p>
    <w:p w14:paraId="77EC569B" w14:textId="77777777" w:rsidR="00D14919" w:rsidRPr="00D14919" w:rsidRDefault="00D14919" w:rsidP="00D14919">
      <w:pPr>
        <w:rPr>
          <w:rFonts w:cstheme="minorHAnsi"/>
          <w:sz w:val="24"/>
          <w:szCs w:val="24"/>
        </w:rPr>
      </w:pPr>
      <w:r w:rsidRPr="00D14919">
        <w:rPr>
          <w:rFonts w:cstheme="minorHAnsi"/>
          <w:sz w:val="24"/>
          <w:szCs w:val="24"/>
        </w:rPr>
        <w:t>Eq. (2)</w:t>
      </w:r>
    </w:p>
    <w:p w14:paraId="5953CBCF" w14:textId="77777777" w:rsidR="00843088" w:rsidRPr="00843088" w:rsidRDefault="00843088" w:rsidP="00D14919">
      <w:pPr>
        <w:rPr>
          <w:rFonts w:cstheme="minorHAnsi"/>
          <w:sz w:val="24"/>
          <w:szCs w:val="24"/>
        </w:rPr>
      </w:pPr>
      <m:oMathPara>
        <m:oMath>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100</m:t>
              </m:r>
            </m:num>
            <m:den>
              <m:r>
                <w:rPr>
                  <w:rFonts w:ascii="Cambria Math" w:hAnsi="Cambria Math" w:cstheme="minorHAnsi"/>
                  <w:sz w:val="24"/>
                  <w:szCs w:val="24"/>
                </w:rPr>
                <m:t>1+</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a</m:t>
                      </m:r>
                      <m:f>
                        <m:fPr>
                          <m:ctrlPr>
                            <w:rPr>
                              <w:rFonts w:ascii="Cambria Math" w:hAnsi="Cambria Math" w:cstheme="minorHAnsi"/>
                              <w:sz w:val="24"/>
                              <w:szCs w:val="24"/>
                            </w:rPr>
                          </m:ctrlPr>
                        </m:fPr>
                        <m:num>
                          <m:r>
                            <w:rPr>
                              <w:rFonts w:ascii="Cambria Math" w:hAnsi="Cambria Math" w:cstheme="minorHAnsi"/>
                              <w:sz w:val="24"/>
                              <w:szCs w:val="24"/>
                            </w:rPr>
                            <m:t>100-</m:t>
                          </m:r>
                          <m:r>
                            <m:rPr>
                              <m:sty m:val="p"/>
                            </m:rPr>
                            <w:rPr>
                              <w:rFonts w:ascii="Cambria Math" w:hAnsi="Cambria Math" w:cstheme="minorHAnsi"/>
                              <w:sz w:val="24"/>
                              <w:szCs w:val="24"/>
                            </w:rPr>
                            <m:t>Vis</m:t>
                          </m:r>
                          <m:r>
                            <w:rPr>
                              <w:rFonts w:ascii="Cambria Math" w:hAnsi="Cambria Math" w:cstheme="minorHAnsi"/>
                              <w:sz w:val="24"/>
                              <w:szCs w:val="24"/>
                            </w:rPr>
                            <m:t>-</m:t>
                          </m:r>
                          <m:r>
                            <m:rPr>
                              <m:sty m:val="p"/>
                            </m:rPr>
                            <w:rPr>
                              <w:rFonts w:ascii="Cambria Math" w:hAnsi="Cambria Math" w:cstheme="minorHAnsi"/>
                              <w:sz w:val="24"/>
                              <w:szCs w:val="24"/>
                            </w:rPr>
                            <m:t>DRS</m:t>
                          </m:r>
                        </m:num>
                        <m:den>
                          <m:r>
                            <m:rPr>
                              <m:sty m:val="p"/>
                            </m:rPr>
                            <w:rPr>
                              <w:rFonts w:ascii="Cambria Math" w:hAnsi="Cambria Math" w:cstheme="minorHAnsi"/>
                              <w:sz w:val="24"/>
                              <w:szCs w:val="24"/>
                            </w:rPr>
                            <m:t>Vis</m:t>
                          </m:r>
                          <m:r>
                            <w:rPr>
                              <w:rFonts w:ascii="Cambria Math" w:hAnsi="Cambria Math" w:cstheme="minorHAnsi"/>
                              <w:sz w:val="24"/>
                              <w:szCs w:val="24"/>
                            </w:rPr>
                            <m:t>-</m:t>
                          </m:r>
                          <m:r>
                            <m:rPr>
                              <m:sty m:val="p"/>
                            </m:rPr>
                            <w:rPr>
                              <w:rFonts w:ascii="Cambria Math" w:hAnsi="Cambria Math" w:cstheme="minorHAnsi"/>
                              <w:sz w:val="24"/>
                              <w:szCs w:val="24"/>
                            </w:rPr>
                            <m:t>DRS</m:t>
                          </m:r>
                        </m:den>
                      </m:f>
                    </m:e>
                  </m:d>
                </m:e>
                <m:sup>
                  <m:r>
                    <w:rPr>
                      <w:rFonts w:ascii="Cambria Math" w:hAnsi="Cambria Math" w:cstheme="minorHAnsi"/>
                      <w:sz w:val="24"/>
                      <w:szCs w:val="24"/>
                    </w:rPr>
                    <m:t>r</m:t>
                  </m:r>
                </m:sup>
              </m:sSup>
            </m:den>
          </m:f>
          <m:r>
            <w:rPr>
              <w:rFonts w:ascii="Cambria Math" w:hAnsi="Cambria Math" w:cstheme="minorHAnsi"/>
              <w:sz w:val="24"/>
              <w:szCs w:val="24"/>
            </w:rPr>
            <m:t>,</m:t>
          </m:r>
        </m:oMath>
      </m:oMathPara>
    </w:p>
    <w:p w14:paraId="4F6E7EA2" w14:textId="2FB51D12" w:rsidR="00D14919" w:rsidRDefault="00D14919" w:rsidP="00D14919">
      <w:pPr>
        <w:rPr>
          <w:rFonts w:cstheme="minorHAnsi"/>
          <w:sz w:val="24"/>
          <w:szCs w:val="24"/>
        </w:rPr>
      </w:pPr>
      <w:r w:rsidRPr="00D14919">
        <w:rPr>
          <w:rFonts w:cstheme="minorHAnsi"/>
          <w:sz w:val="24"/>
          <w:szCs w:val="24"/>
        </w:rPr>
        <w:t>where “r</w:t>
      </w:r>
      <w:r w:rsidRPr="00D14919">
        <w:rPr>
          <w:rFonts w:cstheme="minorHAnsi" w:hint="eastAsia"/>
          <w:sz w:val="24"/>
          <w:szCs w:val="24"/>
        </w:rPr>
        <w:t>”</w:t>
      </w:r>
      <w:r w:rsidRPr="00D14919">
        <w:rPr>
          <w:rFonts w:cstheme="minorHAnsi"/>
          <w:sz w:val="24"/>
          <w:szCs w:val="24"/>
        </w:rPr>
        <w:t xml:space="preserve"> is the ratio of the respective Hill coefficients of </w:t>
      </w:r>
      <m:oMath>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oMath>
      <w:r w:rsidRPr="00D14919">
        <w:rPr>
          <w:rFonts w:cstheme="minorHAnsi"/>
          <w:sz w:val="24"/>
          <w:szCs w:val="24"/>
        </w:rPr>
        <w:t xml:space="preserve"> and vis-DRS and </w:t>
      </w:r>
      <m:oMath>
        <m:r>
          <w:rPr>
            <w:rFonts w:ascii="Cambria Math" w:hAnsi="Cambria Math" w:cstheme="minorHAnsi" w:hint="eastAsia"/>
            <w:sz w:val="24"/>
            <w:szCs w:val="24"/>
          </w:rPr>
          <m:t>α</m:t>
        </m:r>
      </m:oMath>
      <w:r w:rsidRPr="00D14919">
        <w:rPr>
          <w:rFonts w:cstheme="minorHAnsi"/>
          <w:sz w:val="24"/>
          <w:szCs w:val="24"/>
        </w:rPr>
        <w:t xml:space="preserve"> captures the change</w:t>
      </w:r>
      <w:r w:rsidR="00583281">
        <w:rPr>
          <w:rFonts w:cstheme="minorHAnsi"/>
          <w:sz w:val="24"/>
          <w:szCs w:val="24"/>
        </w:rPr>
        <w:t xml:space="preserve"> </w:t>
      </w:r>
      <w:r w:rsidRPr="00D14919">
        <w:rPr>
          <w:rFonts w:cstheme="minorHAnsi"/>
          <w:sz w:val="24"/>
          <w:szCs w:val="24"/>
        </w:rPr>
        <w:t xml:space="preserve">in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50</m:t>
            </m:r>
          </m:sub>
        </m:sSub>
      </m:oMath>
      <w:r w:rsidRPr="00D14919">
        <w:rPr>
          <w:rFonts w:cstheme="minorHAnsi"/>
          <w:sz w:val="24"/>
          <w:szCs w:val="24"/>
        </w:rPr>
        <w:t>.</w:t>
      </w:r>
    </w:p>
    <w:p w14:paraId="46DBCA2B" w14:textId="4FC8737A" w:rsidR="00583281" w:rsidRPr="00D14919" w:rsidRDefault="00583281" w:rsidP="0055207A">
      <w:pPr>
        <w:pStyle w:val="NoSpacing"/>
      </w:pPr>
      <w:r w:rsidRPr="00583281">
        <w:drawing>
          <wp:inline distT="0" distB="0" distL="0" distR="0" wp14:anchorId="4AC745C3" wp14:editId="7BCE9ACC">
            <wp:extent cx="3657600" cy="1399032"/>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1399032"/>
                    </a:xfrm>
                    <a:prstGeom prst="rect">
                      <a:avLst/>
                    </a:prstGeom>
                    <a:noFill/>
                    <a:ln>
                      <a:noFill/>
                    </a:ln>
                  </pic:spPr>
                </pic:pic>
              </a:graphicData>
            </a:graphic>
          </wp:inline>
        </w:drawing>
      </w:r>
    </w:p>
    <w:p w14:paraId="65A795B8" w14:textId="2A82EF3B" w:rsidR="00D14919" w:rsidRPr="00D14919" w:rsidRDefault="00D14919" w:rsidP="0055207A">
      <w:pPr>
        <w:pStyle w:val="NoSpacing"/>
      </w:pPr>
      <w:r w:rsidRPr="00D14919">
        <w:t xml:space="preserve">Fig. </w:t>
      </w:r>
      <w:r w:rsidR="00583281">
        <w:t xml:space="preserve">5 </w:t>
      </w:r>
      <w:r w:rsidRPr="00D14919">
        <w:t xml:space="preserve">Creating a conversion model for vis-DRS data. (a) </w:t>
      </w:r>
      <m:oMath>
        <m:sSub>
          <m:sSubPr>
            <m:ctrlPr>
              <w:rPr>
                <w:rFonts w:ascii="Cambria Math" w:hAnsi="Cambria Math"/>
              </w:rPr>
            </m:ctrlPr>
          </m:sSubPr>
          <m:e>
            <m:r>
              <m:rPr>
                <m:sty m:val="p"/>
              </m:rPr>
              <w:rPr>
                <w:rFonts w:ascii="Cambria Math" w:hAnsi="Cambria Math"/>
              </w:rPr>
              <m:t>SO</m:t>
            </m:r>
          </m:e>
          <m:sub>
            <m:r>
              <w:rPr>
                <w:rFonts w:ascii="Cambria Math" w:hAnsi="Cambria Math"/>
              </w:rPr>
              <m:t>2</m:t>
            </m:r>
          </m:sub>
        </m:sSub>
      </m:oMath>
      <w:r w:rsidRPr="00D14919">
        <w:t xml:space="preserve"> and vis-DRS data were logit-transformed to achieve linearity. This allowed the creation of a conversion formula to match the vis-DRS data with the expected </w:t>
      </w:r>
      <m:oMath>
        <m:sSub>
          <m:sSubPr>
            <m:ctrlPr>
              <w:rPr>
                <w:rFonts w:ascii="Cambria Math" w:hAnsi="Cambria Math"/>
              </w:rPr>
            </m:ctrlPr>
          </m:sSubPr>
          <m:e>
            <m:r>
              <m:rPr>
                <m:sty m:val="p"/>
              </m:rPr>
              <w:rPr>
                <w:rFonts w:ascii="Cambria Math" w:hAnsi="Cambria Math"/>
              </w:rPr>
              <m:t>SO</m:t>
            </m:r>
          </m:e>
          <m:sub>
            <m:r>
              <w:rPr>
                <w:rFonts w:ascii="Cambria Math" w:hAnsi="Cambria Math"/>
              </w:rPr>
              <m:t>2</m:t>
            </m:r>
          </m:sub>
        </m:sSub>
      </m:oMath>
      <w:r w:rsidRPr="00D14919">
        <w:t xml:space="preserve"> values. (</w:t>
      </w:r>
      <w:proofErr w:type="gramStart"/>
      <w:r w:rsidRPr="00D14919">
        <w:t>see</w:t>
      </w:r>
      <w:proofErr w:type="gramEnd"/>
      <w:r w:rsidRPr="00D14919">
        <w:t xml:space="preserve"> Sec. 3.5). (b) Converted vis-DRS data were plotted against theoretical </w:t>
      </w:r>
      <m:oMath>
        <m:sSub>
          <m:sSubPr>
            <m:ctrlPr>
              <w:rPr>
                <w:rFonts w:ascii="Cambria Math" w:hAnsi="Cambria Math"/>
              </w:rPr>
            </m:ctrlPr>
          </m:sSubPr>
          <m:e>
            <m:r>
              <m:rPr>
                <m:sty m:val="p"/>
              </m:rPr>
              <w:rPr>
                <w:rFonts w:ascii="Cambria Math" w:hAnsi="Cambria Math"/>
              </w:rPr>
              <m:t>SO</m:t>
            </m:r>
          </m:e>
          <m:sub>
            <m:r>
              <w:rPr>
                <w:rFonts w:ascii="Cambria Math" w:hAnsi="Cambria Math"/>
              </w:rPr>
              <m:t>2</m:t>
            </m:r>
          </m:sub>
        </m:sSub>
      </m:oMath>
      <w:r w:rsidRPr="00D14919">
        <w:t xml:space="preserve"> values. Goodness-of-fit for the pooled data were </w:t>
      </w:r>
      <m:oMath>
        <m:sSup>
          <m:sSupPr>
            <m:ctrlPr>
              <w:rPr>
                <w:rFonts w:ascii="Cambria Math" w:hAnsi="Cambria Math"/>
              </w:rPr>
            </m:ctrlPr>
          </m:sSupPr>
          <m:e>
            <m:r>
              <w:rPr>
                <w:rFonts w:ascii="Cambria Math" w:hAnsi="Cambria Math"/>
              </w:rPr>
              <m:t>R</m:t>
            </m:r>
          </m:e>
          <m:sup>
            <m:r>
              <w:rPr>
                <w:rFonts w:ascii="Cambria Math" w:hAnsi="Cambria Math"/>
              </w:rPr>
              <m:t>2</m:t>
            </m:r>
          </m:sup>
        </m:sSup>
        <m:r>
          <w:rPr>
            <w:rFonts w:ascii="Cambria Math" w:hAnsi="Cambria Math"/>
          </w:rPr>
          <m:t>=0.76</m:t>
        </m:r>
      </m:oMath>
      <w:r w:rsidRPr="00D14919">
        <w:t>. The data are color-coded for pH; however, the transform was created from the pooled values for both pH levels.</w:t>
      </w:r>
    </w:p>
    <w:p w14:paraId="71DCC8B8" w14:textId="77777777" w:rsidR="0055207A" w:rsidRDefault="0055207A" w:rsidP="00D14919">
      <w:pPr>
        <w:rPr>
          <w:rFonts w:cstheme="minorHAnsi"/>
          <w:sz w:val="24"/>
          <w:szCs w:val="24"/>
        </w:rPr>
      </w:pPr>
    </w:p>
    <w:p w14:paraId="2F69F57F" w14:textId="23D65DE4" w:rsidR="00D14919" w:rsidRPr="00D14919" w:rsidRDefault="00D14919" w:rsidP="00D14919">
      <w:pPr>
        <w:rPr>
          <w:rFonts w:cstheme="minorHAnsi"/>
          <w:sz w:val="24"/>
          <w:szCs w:val="24"/>
        </w:rPr>
      </w:pPr>
      <w:r w:rsidRPr="00D14919">
        <w:rPr>
          <w:rFonts w:cstheme="minorHAnsi"/>
          <w:sz w:val="24"/>
          <w:szCs w:val="24"/>
        </w:rPr>
        <w:t xml:space="preserve">We developed an adjustment formula by solving the theoretical Hill equation and the Hill equation fitted to the vis-DRS data or </w:t>
      </w:r>
      <m:oMath>
        <m:sSub>
          <m:sSubPr>
            <m:ctrlPr>
              <w:rPr>
                <w:rFonts w:ascii="Cambria Math" w:hAnsi="Cambria Math" w:cstheme="minorHAnsi"/>
                <w:sz w:val="24"/>
                <w:szCs w:val="24"/>
              </w:rPr>
            </m:ctrlPr>
          </m:sSubPr>
          <m:e>
            <m:r>
              <m:rPr>
                <m:sty m:val="p"/>
              </m:rPr>
              <w:rPr>
                <w:rFonts w:ascii="Cambria Math" w:hAnsi="Cambria Math" w:cstheme="minorHAnsi"/>
                <w:sz w:val="24"/>
                <w:szCs w:val="24"/>
              </w:rPr>
              <m:t>p</m:t>
            </m:r>
            <m:r>
              <m:rPr>
                <m:sty m:val="p"/>
              </m:rPr>
              <w:rPr>
                <w:rFonts w:ascii="Cambria Math" w:hAnsi="Cambria Math" w:cstheme="minorHAnsi"/>
                <w:sz w:val="24"/>
                <w:szCs w:val="24"/>
              </w:rPr>
              <m:t>O</m:t>
            </m:r>
          </m:e>
          <m:sub>
            <m:r>
              <w:rPr>
                <w:rFonts w:ascii="Cambria Math" w:hAnsi="Cambria Math" w:cstheme="minorHAnsi"/>
                <w:sz w:val="24"/>
                <w:szCs w:val="24"/>
              </w:rPr>
              <m:t>2</m:t>
            </m:r>
          </m:sub>
        </m:sSub>
      </m:oMath>
      <w:r w:rsidRPr="00D14919">
        <w:rPr>
          <w:rFonts w:cstheme="minorHAnsi"/>
          <w:sz w:val="24"/>
          <w:szCs w:val="24"/>
        </w:rPr>
        <w:t xml:space="preserve">. Equating the two equations allowed solving for </w:t>
      </w:r>
      <m:oMath>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oMath>
    </w:p>
    <w:p w14:paraId="0EFBD797" w14:textId="77777777" w:rsidR="00D14919" w:rsidRPr="00D14919" w:rsidRDefault="00D14919" w:rsidP="00D14919">
      <w:pPr>
        <w:rPr>
          <w:rFonts w:cstheme="minorHAnsi"/>
          <w:sz w:val="24"/>
          <w:szCs w:val="24"/>
        </w:rPr>
      </w:pPr>
      <w:r w:rsidRPr="00D14919">
        <w:rPr>
          <w:rFonts w:cstheme="minorHAnsi"/>
          <w:sz w:val="24"/>
          <w:szCs w:val="24"/>
        </w:rPr>
        <w:t>Eq. (3)</w:t>
      </w:r>
    </w:p>
    <w:p w14:paraId="3B8F9FC9" w14:textId="77777777" w:rsidR="00605939" w:rsidRPr="00605939" w:rsidRDefault="00605939" w:rsidP="00D14919">
      <w:pPr>
        <w:rPr>
          <w:rFonts w:cstheme="minorHAnsi"/>
          <w:sz w:val="24"/>
          <w:szCs w:val="24"/>
        </w:rPr>
      </w:pPr>
      <m:oMathPara>
        <m:oMath>
          <m:f>
            <m:fPr>
              <m:ctrlPr>
                <w:rPr>
                  <w:rFonts w:ascii="Cambria Math" w:hAnsi="Cambria Math" w:cstheme="minorHAnsi"/>
                  <w:i/>
                  <w:sz w:val="24"/>
                  <w:szCs w:val="24"/>
                </w:rPr>
              </m:ctrlPr>
            </m:fPr>
            <m:num>
              <m:sSub>
                <m:sSubPr>
                  <m:ctrlPr>
                    <w:rPr>
                      <w:rFonts w:ascii="Cambria Math" w:hAnsi="Cambria Math" w:cstheme="minorHAnsi"/>
                      <w:sz w:val="24"/>
                      <w:szCs w:val="24"/>
                    </w:rPr>
                  </m:ctrlPr>
                </m:sSubPr>
                <m:e>
                  <m:r>
                    <m:rPr>
                      <m:sty m:val="p"/>
                    </m:rPr>
                    <w:rPr>
                      <w:rFonts w:ascii="Cambria Math" w:hAnsi="Cambria Math" w:cstheme="minorHAnsi"/>
                      <w:sz w:val="24"/>
                      <w:szCs w:val="24"/>
                    </w:rPr>
                    <m:t>PO</m:t>
                  </m:r>
                </m:e>
                <m:sub>
                  <m:r>
                    <w:rPr>
                      <w:rFonts w:ascii="Cambria Math" w:hAnsi="Cambria Math" w:cstheme="minorHAnsi"/>
                      <w:sz w:val="24"/>
                      <w:szCs w:val="24"/>
                    </w:rPr>
                    <m:t>2</m:t>
                  </m:r>
                </m:sub>
              </m:sSub>
            </m:num>
            <m:den>
              <m:r>
                <w:rPr>
                  <w:rFonts w:ascii="Cambria Math" w:hAnsi="Cambria Math" w:cstheme="minorHAnsi"/>
                  <w:sz w:val="24"/>
                  <w:szCs w:val="24"/>
                </w:rPr>
                <m:t>100</m:t>
              </m:r>
            </m:den>
          </m:f>
          <m:r>
            <w:rPr>
              <w:rFonts w:ascii="Cambria Math" w:hAnsi="Cambria Math" w:cstheme="minorHAnsi"/>
              <w:sz w:val="24"/>
              <w:szCs w:val="24"/>
            </w:rPr>
            <m:t>=32.929×</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100-</m:t>
                      </m:r>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num>
                    <m:den>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den>
                  </m:f>
                </m:e>
              </m:d>
            </m:e>
            <m:sup>
              <m:f>
                <m:fPr>
                  <m:type m:val="lin"/>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3.02</m:t>
                  </m:r>
                </m:den>
              </m:f>
            </m:sup>
          </m:sSup>
          <m:r>
            <w:rPr>
              <w:rFonts w:ascii="Cambria Math" w:hAnsi="Cambria Math" w:cstheme="minorHAnsi"/>
              <w:sz w:val="24"/>
              <w:szCs w:val="24"/>
            </w:rPr>
            <m:t>,</m:t>
          </m:r>
        </m:oMath>
      </m:oMathPara>
    </w:p>
    <w:p w14:paraId="4DB6E2ED" w14:textId="55CD2EF7" w:rsidR="00D14919" w:rsidRPr="00605939" w:rsidRDefault="00D14919" w:rsidP="00D14919">
      <w:pPr>
        <w:rPr>
          <w:rFonts w:cstheme="minorHAnsi"/>
          <w:sz w:val="24"/>
          <w:szCs w:val="24"/>
        </w:rPr>
      </w:pPr>
      <w:r w:rsidRPr="00D14919">
        <w:rPr>
          <w:rFonts w:cstheme="minorHAnsi"/>
          <w:sz w:val="24"/>
          <w:szCs w:val="24"/>
        </w:rPr>
        <w:t>Eq. (4)</w:t>
      </w:r>
    </w:p>
    <w:p w14:paraId="7E6D6336" w14:textId="77777777" w:rsidR="00312894" w:rsidRPr="00312894" w:rsidRDefault="00312894" w:rsidP="00D14919">
      <w:pPr>
        <w:rPr>
          <w:rFonts w:cstheme="minorHAnsi"/>
          <w:sz w:val="24"/>
          <w:szCs w:val="24"/>
        </w:rPr>
      </w:pPr>
      <m:oMathPara>
        <m:oMath>
          <m:f>
            <m:fPr>
              <m:ctrlPr>
                <w:rPr>
                  <w:rFonts w:ascii="Cambria Math" w:hAnsi="Cambria Math" w:cstheme="minorHAnsi"/>
                  <w:i/>
                  <w:sz w:val="24"/>
                  <w:szCs w:val="24"/>
                </w:rPr>
              </m:ctrlPr>
            </m:fPr>
            <m:num>
              <m:sSub>
                <m:sSubPr>
                  <m:ctrlPr>
                    <w:rPr>
                      <w:rFonts w:ascii="Cambria Math" w:hAnsi="Cambria Math" w:cstheme="minorHAnsi"/>
                      <w:sz w:val="24"/>
                      <w:szCs w:val="24"/>
                    </w:rPr>
                  </m:ctrlPr>
                </m:sSubPr>
                <m:e>
                  <m:r>
                    <m:rPr>
                      <m:sty m:val="p"/>
                    </m:rPr>
                    <w:rPr>
                      <w:rFonts w:ascii="Cambria Math" w:hAnsi="Cambria Math" w:cstheme="minorHAnsi"/>
                      <w:sz w:val="24"/>
                      <w:szCs w:val="24"/>
                    </w:rPr>
                    <m:t>PO</m:t>
                  </m:r>
                </m:e>
                <m:sub>
                  <m:r>
                    <w:rPr>
                      <w:rFonts w:ascii="Cambria Math" w:hAnsi="Cambria Math" w:cstheme="minorHAnsi"/>
                      <w:sz w:val="24"/>
                      <w:szCs w:val="24"/>
                    </w:rPr>
                    <m:t>2</m:t>
                  </m:r>
                </m:sub>
              </m:sSub>
            </m:num>
            <m:den>
              <m:r>
                <w:rPr>
                  <w:rFonts w:ascii="Cambria Math" w:hAnsi="Cambria Math" w:cstheme="minorHAnsi"/>
                  <w:sz w:val="24"/>
                  <w:szCs w:val="24"/>
                </w:rPr>
                <m:t>100</m:t>
              </m:r>
            </m:den>
          </m:f>
          <m:r>
            <w:rPr>
              <w:rFonts w:ascii="Cambria Math" w:hAnsi="Cambria Math" w:cstheme="minorHAnsi"/>
              <w:sz w:val="24"/>
              <w:szCs w:val="24"/>
            </w:rPr>
            <m:t>=34.00×</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100-</m:t>
                      </m:r>
                      <m:r>
                        <m:rPr>
                          <m:sty m:val="p"/>
                        </m:rPr>
                        <w:rPr>
                          <w:rFonts w:ascii="Cambria Math" w:hAnsi="Cambria Math" w:cstheme="minorHAnsi"/>
                          <w:sz w:val="24"/>
                          <w:szCs w:val="24"/>
                        </w:rPr>
                        <m:t>vis</m:t>
                      </m:r>
                      <m:r>
                        <w:rPr>
                          <w:rFonts w:ascii="Cambria Math" w:hAnsi="Cambria Math" w:cstheme="minorHAnsi"/>
                          <w:sz w:val="24"/>
                          <w:szCs w:val="24"/>
                        </w:rPr>
                        <m:t>-</m:t>
                      </m:r>
                      <m:r>
                        <m:rPr>
                          <m:sty m:val="p"/>
                        </m:rPr>
                        <w:rPr>
                          <w:rFonts w:ascii="Cambria Math" w:hAnsi="Cambria Math" w:cstheme="minorHAnsi"/>
                          <w:sz w:val="24"/>
                          <w:szCs w:val="24"/>
                        </w:rPr>
                        <m:t>DRS</m:t>
                      </m:r>
                    </m:num>
                    <m:den>
                      <m:r>
                        <m:rPr>
                          <m:sty m:val="p"/>
                        </m:rPr>
                        <w:rPr>
                          <w:rFonts w:ascii="Cambria Math" w:hAnsi="Cambria Math" w:cstheme="minorHAnsi"/>
                          <w:sz w:val="24"/>
                          <w:szCs w:val="24"/>
                        </w:rPr>
                        <m:t>vis</m:t>
                      </m:r>
                      <m:r>
                        <w:rPr>
                          <w:rFonts w:ascii="Cambria Math" w:hAnsi="Cambria Math" w:cstheme="minorHAnsi"/>
                          <w:sz w:val="24"/>
                          <w:szCs w:val="24"/>
                        </w:rPr>
                        <m:t>-</m:t>
                      </m:r>
                      <m:r>
                        <m:rPr>
                          <m:sty m:val="p"/>
                        </m:rPr>
                        <w:rPr>
                          <w:rFonts w:ascii="Cambria Math" w:hAnsi="Cambria Math" w:cstheme="minorHAnsi"/>
                          <w:sz w:val="24"/>
                          <w:szCs w:val="24"/>
                        </w:rPr>
                        <m:t>DRS</m:t>
                      </m:r>
                    </m:den>
                  </m:f>
                </m:e>
              </m:d>
            </m:e>
            <m:sup>
              <m:f>
                <m:fPr>
                  <m:type m:val="lin"/>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1.67</m:t>
                  </m:r>
                </m:den>
              </m:f>
            </m:sup>
          </m:sSup>
          <m:r>
            <w:rPr>
              <w:rFonts w:ascii="Cambria Math" w:hAnsi="Cambria Math" w:cstheme="minorHAnsi"/>
              <w:sz w:val="24"/>
              <w:szCs w:val="24"/>
            </w:rPr>
            <m:t>,</m:t>
          </m:r>
        </m:oMath>
      </m:oMathPara>
    </w:p>
    <w:p w14:paraId="55DEAD43" w14:textId="41413A7B" w:rsidR="00D14919" w:rsidRPr="00312894" w:rsidRDefault="00D14919" w:rsidP="00D14919">
      <w:pPr>
        <w:rPr>
          <w:rFonts w:cstheme="minorHAnsi"/>
          <w:sz w:val="24"/>
          <w:szCs w:val="24"/>
        </w:rPr>
      </w:pPr>
      <w:r w:rsidRPr="00D14919">
        <w:rPr>
          <w:rFonts w:cstheme="minorHAnsi"/>
          <w:sz w:val="24"/>
          <w:szCs w:val="24"/>
        </w:rPr>
        <w:t>Eq. (5)</w:t>
      </w:r>
    </w:p>
    <w:p w14:paraId="554826CD" w14:textId="77777777" w:rsidR="00312894" w:rsidRPr="00312894" w:rsidRDefault="00312894" w:rsidP="00D14919">
      <w:pPr>
        <w:rPr>
          <w:rFonts w:cstheme="minorHAnsi"/>
          <w:sz w:val="24"/>
          <w:szCs w:val="24"/>
        </w:rPr>
      </w:pPr>
      <m:oMathPara>
        <m:oMath>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100</m:t>
              </m:r>
            </m:num>
            <m:den>
              <m:r>
                <w:rPr>
                  <w:rFonts w:ascii="Cambria Math" w:hAnsi="Cambria Math" w:cstheme="minorHAnsi"/>
                  <w:sz w:val="24"/>
                  <w:szCs w:val="24"/>
                </w:rPr>
                <m:t>1+1.10</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a</m:t>
                      </m:r>
                      <m:f>
                        <m:fPr>
                          <m:ctrlPr>
                            <w:rPr>
                              <w:rFonts w:ascii="Cambria Math" w:hAnsi="Cambria Math" w:cstheme="minorHAnsi"/>
                              <w:sz w:val="24"/>
                              <w:szCs w:val="24"/>
                            </w:rPr>
                          </m:ctrlPr>
                        </m:fPr>
                        <m:num>
                          <m:r>
                            <w:rPr>
                              <w:rFonts w:ascii="Cambria Math" w:hAnsi="Cambria Math" w:cstheme="minorHAnsi"/>
                              <w:sz w:val="24"/>
                              <w:szCs w:val="24"/>
                            </w:rPr>
                            <m:t>100-</m:t>
                          </m:r>
                          <m:r>
                            <m:rPr>
                              <m:sty m:val="p"/>
                            </m:rPr>
                            <w:rPr>
                              <w:rFonts w:ascii="Cambria Math" w:hAnsi="Cambria Math" w:cstheme="minorHAnsi"/>
                              <w:sz w:val="24"/>
                              <w:szCs w:val="24"/>
                            </w:rPr>
                            <m:t>vis</m:t>
                          </m:r>
                          <m:r>
                            <w:rPr>
                              <w:rFonts w:ascii="Cambria Math" w:hAnsi="Cambria Math" w:cstheme="minorHAnsi"/>
                              <w:sz w:val="24"/>
                              <w:szCs w:val="24"/>
                            </w:rPr>
                            <m:t>-</m:t>
                          </m:r>
                          <m:r>
                            <m:rPr>
                              <m:sty m:val="p"/>
                            </m:rPr>
                            <w:rPr>
                              <w:rFonts w:ascii="Cambria Math" w:hAnsi="Cambria Math" w:cstheme="minorHAnsi"/>
                              <w:sz w:val="24"/>
                              <w:szCs w:val="24"/>
                            </w:rPr>
                            <m:t>DRS</m:t>
                          </m:r>
                        </m:num>
                        <m:den>
                          <m:r>
                            <m:rPr>
                              <m:sty m:val="p"/>
                            </m:rPr>
                            <w:rPr>
                              <w:rFonts w:ascii="Cambria Math" w:hAnsi="Cambria Math" w:cstheme="minorHAnsi"/>
                              <w:sz w:val="24"/>
                              <w:szCs w:val="24"/>
                            </w:rPr>
                            <m:t>vis</m:t>
                          </m:r>
                          <m:r>
                            <w:rPr>
                              <w:rFonts w:ascii="Cambria Math" w:hAnsi="Cambria Math" w:cstheme="minorHAnsi"/>
                              <w:sz w:val="24"/>
                              <w:szCs w:val="24"/>
                            </w:rPr>
                            <m:t>-</m:t>
                          </m:r>
                          <m:r>
                            <m:rPr>
                              <m:sty m:val="p"/>
                            </m:rPr>
                            <w:rPr>
                              <w:rFonts w:ascii="Cambria Math" w:hAnsi="Cambria Math" w:cstheme="minorHAnsi"/>
                              <w:sz w:val="24"/>
                              <w:szCs w:val="24"/>
                            </w:rPr>
                            <m:t>DRS</m:t>
                          </m:r>
                        </m:den>
                      </m:f>
                    </m:e>
                  </m:d>
                </m:e>
                <m:sup>
                  <m:r>
                    <w:rPr>
                      <w:rFonts w:ascii="Cambria Math" w:hAnsi="Cambria Math" w:cstheme="minorHAnsi"/>
                      <w:sz w:val="24"/>
                      <w:szCs w:val="24"/>
                    </w:rPr>
                    <m:t>1.81</m:t>
                  </m:r>
                </m:sup>
              </m:sSup>
            </m:den>
          </m:f>
          <m:r>
            <w:rPr>
              <w:rFonts w:ascii="Cambria Math" w:hAnsi="Cambria Math" w:cstheme="minorHAnsi"/>
              <w:sz w:val="24"/>
              <w:szCs w:val="24"/>
            </w:rPr>
            <m:t>.</m:t>
          </m:r>
        </m:oMath>
      </m:oMathPara>
    </w:p>
    <w:p w14:paraId="0639E14B" w14:textId="45F02E97" w:rsidR="00D14919" w:rsidRPr="00D14919" w:rsidRDefault="00D14919" w:rsidP="00D14919">
      <w:pPr>
        <w:rPr>
          <w:rFonts w:cstheme="minorHAnsi"/>
          <w:sz w:val="24"/>
          <w:szCs w:val="24"/>
        </w:rPr>
      </w:pPr>
      <w:r w:rsidRPr="00D14919">
        <w:rPr>
          <w:rFonts w:cstheme="minorHAnsi"/>
          <w:sz w:val="24"/>
          <w:szCs w:val="24"/>
        </w:rPr>
        <w:t xml:space="preserve">The goodness-of-fit for the correlation between adjusted vis-DRS values and theoretical </w:t>
      </w:r>
      <m:oMath>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oMath>
      <w:r w:rsidRPr="00D14919">
        <w:rPr>
          <w:rFonts w:cstheme="minorHAnsi"/>
          <w:sz w:val="24"/>
          <w:szCs w:val="24"/>
        </w:rPr>
        <w:t xml:space="preserve"> was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=0.76</m:t>
        </m:r>
      </m:oMath>
      <w:r w:rsidRPr="00D14919">
        <w:rPr>
          <w:rFonts w:cstheme="minorHAnsi"/>
          <w:sz w:val="24"/>
          <w:szCs w:val="24"/>
        </w:rPr>
        <w:t xml:space="preserve"> [Fig. 5(b)]. We used this conversion to correct all further vis-DRS measurements.</w:t>
      </w:r>
    </w:p>
    <w:p w14:paraId="7584AF71" w14:textId="0D6865ED" w:rsidR="00D14919" w:rsidRPr="00D14919" w:rsidRDefault="00D14919" w:rsidP="00310BBE">
      <w:pPr>
        <w:pStyle w:val="Heading2"/>
      </w:pPr>
      <w:r w:rsidRPr="00D14919">
        <w:t>3.6.</w:t>
      </w:r>
      <w:r w:rsidR="00A410A0">
        <w:t xml:space="preserve"> </w:t>
      </w:r>
      <w:proofErr w:type="gramStart"/>
      <w:r w:rsidRPr="00D14919">
        <w:t>In</w:t>
      </w:r>
      <w:proofErr w:type="gramEnd"/>
      <w:r w:rsidRPr="00D14919">
        <w:t xml:space="preserve"> Vivo Vascular Occlusion</w:t>
      </w:r>
    </w:p>
    <w:p w14:paraId="7E4B80E7" w14:textId="77777777" w:rsidR="00D14919" w:rsidRPr="00D14919" w:rsidRDefault="00D14919" w:rsidP="00D14919">
      <w:pPr>
        <w:rPr>
          <w:rFonts w:cstheme="minorHAnsi"/>
          <w:sz w:val="24"/>
          <w:szCs w:val="24"/>
        </w:rPr>
      </w:pPr>
      <w:r w:rsidRPr="00D14919">
        <w:rPr>
          <w:rFonts w:cstheme="minorHAnsi"/>
          <w:sz w:val="24"/>
          <w:szCs w:val="24"/>
        </w:rPr>
        <w:t>We investigated the ability of the vis-DRS method to reliably identify changes in tissue saturation during total occlusion of the hepatic vessels. The analysis included 21 data-points from two animals [Fig. 6(a)].</w:t>
      </w:r>
    </w:p>
    <w:p w14:paraId="319D0BB0" w14:textId="44FA7ED2" w:rsidR="00D14919" w:rsidRPr="00D14919" w:rsidRDefault="00A3175F" w:rsidP="0055207A">
      <w:pPr>
        <w:pStyle w:val="NoSpacing"/>
      </w:pPr>
      <w:r w:rsidRPr="00A3175F">
        <w:drawing>
          <wp:inline distT="0" distB="0" distL="0" distR="0" wp14:anchorId="49AB8AE3" wp14:editId="4015739A">
            <wp:extent cx="2523744" cy="36576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23744" cy="3657600"/>
                    </a:xfrm>
                    <a:prstGeom prst="rect">
                      <a:avLst/>
                    </a:prstGeom>
                    <a:noFill/>
                    <a:ln>
                      <a:noFill/>
                    </a:ln>
                  </pic:spPr>
                </pic:pic>
              </a:graphicData>
            </a:graphic>
          </wp:inline>
        </w:drawing>
      </w:r>
    </w:p>
    <w:p w14:paraId="5427242A" w14:textId="7F8691FF" w:rsidR="00D14919" w:rsidRPr="00D14919" w:rsidRDefault="00D14919" w:rsidP="0055207A">
      <w:pPr>
        <w:pStyle w:val="NoSpacing"/>
      </w:pPr>
      <w:r w:rsidRPr="00D14919">
        <w:t xml:space="preserve">Fig. </w:t>
      </w:r>
      <w:r w:rsidR="00A3175F">
        <w:t xml:space="preserve">6 </w:t>
      </w:r>
      <w:r w:rsidRPr="00D14919">
        <w:t xml:space="preserve">(a) Tissue oxygen saturation as measured by vis-DRS during occlusion of the hepatic artery and/or portal vein. Hepatic artery occlusion: </w:t>
      </w:r>
      <m:oMath>
        <m:sSub>
          <m:sSubPr>
            <m:ctrlPr>
              <w:rPr>
                <w:rFonts w:ascii="Cambria Math" w:hAnsi="Cambria Math"/>
              </w:rPr>
            </m:ctrlPr>
          </m:sSubPr>
          <m:e>
            <m:r>
              <m:rPr>
                <m:sty m:val="p"/>
              </m:rPr>
              <w:rPr>
                <w:rFonts w:ascii="Cambria Math" w:hAnsi="Cambria Math"/>
              </w:rPr>
              <m:t>Δ</m:t>
            </m:r>
          </m:e>
          <m:sub>
            <m:r>
              <m:rPr>
                <m:sty m:val="p"/>
              </m:rPr>
              <w:rPr>
                <w:rFonts w:ascii="Cambria Math" w:hAnsi="Cambria Math"/>
              </w:rPr>
              <m:t>vis</m:t>
            </m:r>
            <m:r>
              <w:rPr>
                <w:rFonts w:ascii="Cambria Math" w:hAnsi="Cambria Math"/>
              </w:rPr>
              <m:t>-</m:t>
            </m:r>
            <m:r>
              <m:rPr>
                <m:sty m:val="p"/>
              </m:rPr>
              <w:rPr>
                <w:rFonts w:ascii="Cambria Math" w:hAnsi="Cambria Math"/>
              </w:rPr>
              <m:t>DRS</m:t>
            </m:r>
          </m:sub>
        </m:sSub>
      </m:oMath>
      <w:r w:rsidRPr="00D14919">
        <w:t xml:space="preserve">: </w:t>
      </w:r>
      <m:oMath>
        <m:r>
          <w:rPr>
            <w:rFonts w:ascii="Cambria Math" w:hAnsi="Cambria Math"/>
          </w:rPr>
          <m:t>-44.4</m:t>
        </m:r>
        <m:r>
          <w:rPr>
            <w:rFonts w:ascii="Cambria Math" w:hAnsi="Cambria Math" w:hint="eastAsia"/>
          </w:rPr>
          <m:t>±</m:t>
        </m:r>
        <m:r>
          <w:rPr>
            <w:rFonts w:ascii="Cambria Math" w:hAnsi="Cambria Math"/>
          </w:rPr>
          <m:t>6.9%, p&lt;0.001</m:t>
        </m:r>
      </m:oMath>
      <w:r w:rsidRPr="00D14919">
        <w:t xml:space="preserve">. Portal vein occlusion: </w:t>
      </w:r>
      <m:oMath>
        <m:sSub>
          <m:sSubPr>
            <m:ctrlPr>
              <w:rPr>
                <w:rFonts w:ascii="Cambria Math" w:hAnsi="Cambria Math"/>
              </w:rPr>
            </m:ctrlPr>
          </m:sSubPr>
          <m:e>
            <m:r>
              <m:rPr>
                <m:sty m:val="p"/>
              </m:rPr>
              <w:rPr>
                <w:rFonts w:ascii="Cambria Math" w:hAnsi="Cambria Math"/>
              </w:rPr>
              <m:t>Δ</m:t>
            </m:r>
          </m:e>
          <m:sub>
            <m:r>
              <m:rPr>
                <m:sty m:val="p"/>
              </m:rPr>
              <w:rPr>
                <w:rFonts w:ascii="Cambria Math" w:hAnsi="Cambria Math"/>
              </w:rPr>
              <m:t>vis</m:t>
            </m:r>
            <m:r>
              <w:rPr>
                <w:rFonts w:ascii="Cambria Math" w:hAnsi="Cambria Math"/>
              </w:rPr>
              <m:t>-</m:t>
            </m:r>
            <m:r>
              <m:rPr>
                <m:sty m:val="p"/>
              </m:rPr>
              <w:rPr>
                <w:rFonts w:ascii="Cambria Math" w:hAnsi="Cambria Math"/>
              </w:rPr>
              <m:t>DRS</m:t>
            </m:r>
          </m:sub>
        </m:sSub>
      </m:oMath>
      <w:r w:rsidRPr="00D14919">
        <w:t xml:space="preserve">: </w:t>
      </w:r>
      <m:oMath>
        <m:r>
          <w:rPr>
            <w:rFonts w:ascii="Cambria Math" w:hAnsi="Cambria Math"/>
          </w:rPr>
          <m:t>-54.3</m:t>
        </m:r>
        <m:r>
          <w:rPr>
            <w:rFonts w:ascii="Cambria Math" w:hAnsi="Cambria Math" w:hint="eastAsia"/>
          </w:rPr>
          <m:t>±</m:t>
        </m:r>
        <m:r>
          <w:rPr>
            <w:rFonts w:ascii="Cambria Math" w:hAnsi="Cambria Math"/>
          </w:rPr>
          <m:t>6.2%, p&lt;0.001</m:t>
        </m:r>
      </m:oMath>
      <w:r w:rsidRPr="00D14919">
        <w:t xml:space="preserve">. A total of 21 data points were used from two animals. (b) Selective right hepatic artery occlusion shows selective tissue desaturation in the right liver lobe. </w:t>
      </w:r>
      <m:oMath>
        <m:sSub>
          <m:sSubPr>
            <m:ctrlPr>
              <w:rPr>
                <w:rFonts w:ascii="Cambria Math" w:hAnsi="Cambria Math"/>
              </w:rPr>
            </m:ctrlPr>
          </m:sSubPr>
          <m:e>
            <m:r>
              <m:rPr>
                <m:sty m:val="p"/>
              </m:rPr>
              <w:rPr>
                <w:rFonts w:ascii="Cambria Math" w:hAnsi="Cambria Math"/>
              </w:rPr>
              <m:t>Δ</m:t>
            </m:r>
          </m:e>
          <m:sub>
            <m:r>
              <m:rPr>
                <m:sty m:val="p"/>
              </m:rPr>
              <w:rPr>
                <w:rFonts w:ascii="Cambria Math" w:hAnsi="Cambria Math"/>
              </w:rPr>
              <m:t>vis</m:t>
            </m:r>
            <m:r>
              <w:rPr>
                <w:rFonts w:ascii="Cambria Math" w:hAnsi="Cambria Math"/>
              </w:rPr>
              <m:t>-</m:t>
            </m:r>
            <m:r>
              <m:rPr>
                <m:sty m:val="p"/>
              </m:rPr>
              <w:rPr>
                <w:rFonts w:ascii="Cambria Math" w:hAnsi="Cambria Math"/>
              </w:rPr>
              <m:t>DRS</m:t>
            </m:r>
          </m:sub>
        </m:sSub>
        <m:r>
          <w:rPr>
            <w:rFonts w:ascii="Cambria Math" w:hAnsi="Cambria Math"/>
          </w:rPr>
          <m:t>-14.7</m:t>
        </m:r>
        <m:r>
          <w:rPr>
            <w:rFonts w:ascii="Cambria Math" w:hAnsi="Cambria Math" w:hint="eastAsia"/>
          </w:rPr>
          <m:t>±</m:t>
        </m:r>
        <m:r>
          <w:rPr>
            <w:rFonts w:ascii="Cambria Math" w:hAnsi="Cambria Math"/>
          </w:rPr>
          <m:t>1.39%, p=0.0018</m:t>
        </m:r>
      </m:oMath>
      <w:r w:rsidRPr="00D14919">
        <w:t>. Desaturation promptly recovered when the vessel was reopened. There was no decrease in tissue saturation in the left liver lobe.</w:t>
      </w:r>
    </w:p>
    <w:p w14:paraId="7CA340D0" w14:textId="77777777" w:rsidR="00D14919" w:rsidRPr="00D14919" w:rsidRDefault="00D14919" w:rsidP="00D14919">
      <w:pPr>
        <w:rPr>
          <w:rFonts w:cstheme="minorHAnsi"/>
          <w:sz w:val="24"/>
          <w:szCs w:val="24"/>
        </w:rPr>
      </w:pPr>
    </w:p>
    <w:p w14:paraId="21795EC9" w14:textId="07F17B60" w:rsidR="00D14919" w:rsidRPr="00D14919" w:rsidRDefault="00D14919" w:rsidP="00D14919">
      <w:pPr>
        <w:rPr>
          <w:rFonts w:cstheme="minorHAnsi"/>
          <w:sz w:val="24"/>
          <w:szCs w:val="24"/>
        </w:rPr>
      </w:pPr>
      <w:r w:rsidRPr="00D14919">
        <w:rPr>
          <w:rFonts w:cstheme="minorHAnsi"/>
          <w:sz w:val="24"/>
          <w:szCs w:val="24"/>
        </w:rPr>
        <w:t xml:space="preserve">Vis-DRS was able to identify a decrease in tissue oxygen saturation by </w:t>
      </w:r>
      <m:oMath>
        <m:r>
          <w:rPr>
            <w:rFonts w:ascii="Cambria Math" w:hAnsi="Cambria Math" w:cstheme="minorHAnsi"/>
            <w:sz w:val="24"/>
            <w:szCs w:val="24"/>
          </w:rPr>
          <m:t>44.4</m:t>
        </m:r>
        <m:r>
          <w:rPr>
            <w:rFonts w:ascii="Cambria Math" w:hAnsi="Cambria Math" w:cstheme="minorHAnsi" w:hint="eastAsia"/>
            <w:sz w:val="24"/>
            <w:szCs w:val="24"/>
          </w:rPr>
          <m:t>±</m:t>
        </m:r>
        <m:r>
          <w:rPr>
            <w:rFonts w:ascii="Cambria Math" w:hAnsi="Cambria Math" w:cstheme="minorHAnsi"/>
            <w:sz w:val="24"/>
            <w:szCs w:val="24"/>
          </w:rPr>
          <m:t>6.9%</m:t>
        </m:r>
      </m:oMath>
      <w:r w:rsidRPr="00D14919">
        <w:rPr>
          <w:rFonts w:cstheme="minorHAnsi"/>
          <w:sz w:val="24"/>
          <w:szCs w:val="24"/>
        </w:rPr>
        <w:t xml:space="preserve"> from baseline with occlusion of the hepatic artery, which contributes the smaller part of the total oxygen delivery to the liver (</w:t>
      </w:r>
      <m:oMath>
        <m:r>
          <w:rPr>
            <w:rFonts w:ascii="Cambria Math" w:hAnsi="Cambria Math" w:cstheme="minorHAnsi"/>
            <w:sz w:val="24"/>
            <w:szCs w:val="24"/>
          </w:rPr>
          <m:t>p&lt;0.001</m:t>
        </m:r>
      </m:oMath>
      <w:r w:rsidRPr="00D14919">
        <w:rPr>
          <w:rFonts w:cstheme="minorHAnsi"/>
          <w:sz w:val="24"/>
          <w:szCs w:val="24"/>
        </w:rPr>
        <w:t xml:space="preserve">). Occlusion of the portal vein, which contributes </w:t>
      </w:r>
      <m:oMath>
        <m:r>
          <w:rPr>
            <w:rFonts w:ascii="Cambria Math" w:hAnsi="Cambria Math" w:cs="Cambria Math"/>
            <w:sz w:val="24"/>
            <w:szCs w:val="24"/>
          </w:rPr>
          <m:t>∼</m:t>
        </m:r>
        <m:r>
          <w:rPr>
            <w:rFonts w:ascii="Cambria Math" w:hAnsi="Cambria Math" w:cstheme="minorHAnsi"/>
            <w:sz w:val="24"/>
            <w:szCs w:val="24"/>
          </w:rPr>
          <m:t>70%</m:t>
        </m:r>
      </m:oMath>
      <w:r w:rsidRPr="00D14919">
        <w:rPr>
          <w:rFonts w:cstheme="minorHAnsi"/>
          <w:sz w:val="24"/>
          <w:szCs w:val="24"/>
        </w:rPr>
        <w:t xml:space="preserve"> of the total oxygen delivery to the liver, reduced vis-DRS by </w:t>
      </w:r>
      <m:oMath>
        <m:r>
          <w:rPr>
            <w:rFonts w:ascii="Cambria Math" w:hAnsi="Cambria Math" w:cstheme="minorHAnsi"/>
            <w:sz w:val="24"/>
            <w:szCs w:val="24"/>
          </w:rPr>
          <m:t>54.3</m:t>
        </m:r>
        <m:r>
          <w:rPr>
            <w:rFonts w:ascii="Cambria Math" w:hAnsi="Cambria Math" w:cstheme="minorHAnsi" w:hint="eastAsia"/>
            <w:sz w:val="24"/>
            <w:szCs w:val="24"/>
          </w:rPr>
          <m:t>±</m:t>
        </m:r>
        <m:r>
          <w:rPr>
            <w:rFonts w:ascii="Cambria Math" w:hAnsi="Cambria Math" w:cstheme="minorHAnsi"/>
            <w:sz w:val="24"/>
            <w:szCs w:val="24"/>
          </w:rPr>
          <m:t>6.2% (p&lt;0.001)</m:t>
        </m:r>
      </m:oMath>
      <w:r w:rsidRPr="00D14919">
        <w:rPr>
          <w:rFonts w:cstheme="minorHAnsi"/>
          <w:sz w:val="24"/>
          <w:szCs w:val="24"/>
        </w:rPr>
        <w:t>.</w:t>
      </w:r>
    </w:p>
    <w:p w14:paraId="5B00610C" w14:textId="5CC3397E" w:rsidR="00D14919" w:rsidRPr="00D14919" w:rsidRDefault="00D14919" w:rsidP="00D14919">
      <w:pPr>
        <w:rPr>
          <w:rFonts w:cstheme="minorHAnsi"/>
          <w:sz w:val="24"/>
          <w:szCs w:val="24"/>
        </w:rPr>
      </w:pPr>
      <w:r w:rsidRPr="00D14919">
        <w:rPr>
          <w:rFonts w:cstheme="minorHAnsi"/>
          <w:sz w:val="24"/>
          <w:szCs w:val="24"/>
        </w:rPr>
        <w:t xml:space="preserve">To confirm selectivity of this effect to a vascular bed, we selectively occluded the right hepatic artery while the left remained patent. Tissue saturation in the perfusion area of the right hepatic artery (right liver lobe) dropped by </w:t>
      </w:r>
      <m:oMath>
        <m:r>
          <w:rPr>
            <w:rFonts w:ascii="Cambria Math" w:hAnsi="Cambria Math" w:cstheme="minorHAnsi"/>
            <w:sz w:val="24"/>
            <w:szCs w:val="24"/>
          </w:rPr>
          <m:t>14.7</m:t>
        </m:r>
        <m:r>
          <w:rPr>
            <w:rFonts w:ascii="Cambria Math" w:hAnsi="Cambria Math" w:cstheme="minorHAnsi" w:hint="eastAsia"/>
            <w:sz w:val="24"/>
            <w:szCs w:val="24"/>
          </w:rPr>
          <m:t>±</m:t>
        </m:r>
        <m:r>
          <w:rPr>
            <w:rFonts w:ascii="Cambria Math" w:hAnsi="Cambria Math" w:cstheme="minorHAnsi"/>
            <w:sz w:val="24"/>
            <w:szCs w:val="24"/>
          </w:rPr>
          <m:t>1.4% (p=0.0018)</m:t>
        </m:r>
      </m:oMath>
      <w:r w:rsidRPr="00D14919">
        <w:rPr>
          <w:rFonts w:cstheme="minorHAnsi"/>
          <w:sz w:val="24"/>
          <w:szCs w:val="24"/>
        </w:rPr>
        <w:t>, while saturations slightly increased in the perfused area (left lobe) area (</w:t>
      </w:r>
      <m:oMath>
        <m:sSub>
          <m:sSubPr>
            <m:ctrlPr>
              <w:rPr>
                <w:rFonts w:ascii="Cambria Math" w:hAnsi="Cambria Math" w:cstheme="minorHAnsi"/>
                <w:sz w:val="24"/>
                <w:szCs w:val="24"/>
              </w:rPr>
            </m:ctrlPr>
          </m:sSubPr>
          <m:e>
            <m:r>
              <m:rPr>
                <m:sty m:val="p"/>
              </m:rPr>
              <w:rPr>
                <w:rFonts w:ascii="Cambria Math" w:hAnsi="Cambria Math" w:cstheme="minorHAnsi"/>
                <w:sz w:val="24"/>
                <w:szCs w:val="24"/>
              </w:rPr>
              <m:t>Δ</m:t>
            </m:r>
          </m:e>
          <m:sub>
            <m:r>
              <m:rPr>
                <m:sty m:val="p"/>
              </m:rPr>
              <w:rPr>
                <w:rFonts w:ascii="Cambria Math" w:hAnsi="Cambria Math" w:cstheme="minorHAnsi"/>
                <w:sz w:val="24"/>
                <w:szCs w:val="24"/>
              </w:rPr>
              <m:t>vis</m:t>
            </m:r>
            <m:r>
              <w:rPr>
                <w:rFonts w:ascii="Cambria Math" w:hAnsi="Cambria Math" w:cstheme="minorHAnsi"/>
                <w:sz w:val="24"/>
                <w:szCs w:val="24"/>
              </w:rPr>
              <m:t>-</m:t>
            </m:r>
            <m:r>
              <m:rPr>
                <m:sty m:val="p"/>
              </m:rPr>
              <w:rPr>
                <w:rFonts w:ascii="Cambria Math" w:hAnsi="Cambria Math" w:cstheme="minorHAnsi"/>
                <w:sz w:val="24"/>
                <w:szCs w:val="24"/>
              </w:rPr>
              <m:t>DRS</m:t>
            </m:r>
          </m:sub>
        </m:sSub>
      </m:oMath>
      <w:r w:rsidRPr="00D14919">
        <w:rPr>
          <w:rFonts w:cstheme="minorHAnsi"/>
          <w:sz w:val="24"/>
          <w:szCs w:val="24"/>
        </w:rPr>
        <w:t xml:space="preserve">: </w:t>
      </w:r>
      <m:oMath>
        <m:r>
          <w:rPr>
            <w:rFonts w:ascii="Cambria Math" w:hAnsi="Cambria Math" w:cstheme="minorHAnsi"/>
            <w:sz w:val="24"/>
            <w:szCs w:val="24"/>
          </w:rPr>
          <m:t>4.8</m:t>
        </m:r>
        <m:r>
          <w:rPr>
            <w:rFonts w:ascii="Cambria Math" w:hAnsi="Cambria Math" w:cstheme="minorHAnsi" w:hint="eastAsia"/>
            <w:sz w:val="24"/>
            <w:szCs w:val="24"/>
          </w:rPr>
          <m:t>±</m:t>
        </m:r>
        <m:r>
          <w:rPr>
            <w:rFonts w:ascii="Cambria Math" w:hAnsi="Cambria Math" w:cstheme="minorHAnsi"/>
            <w:sz w:val="24"/>
            <w:szCs w:val="24"/>
          </w:rPr>
          <m:t>1.4%, p=0.04</m:t>
        </m:r>
      </m:oMath>
      <w:r w:rsidRPr="00D14919">
        <w:rPr>
          <w:rFonts w:cstheme="minorHAnsi"/>
          <w:sz w:val="24"/>
          <w:szCs w:val="24"/>
        </w:rPr>
        <w:t>, linear regression model). Saturations returned to baseline after reopening the vessel [Fig. 6(b)].</w:t>
      </w:r>
    </w:p>
    <w:p w14:paraId="364189B5" w14:textId="4881842B" w:rsidR="00D14919" w:rsidRPr="00D14919" w:rsidRDefault="00D14919" w:rsidP="00B1118B">
      <w:pPr>
        <w:pStyle w:val="Heading1"/>
      </w:pPr>
      <w:r w:rsidRPr="00D14919">
        <w:t>4.</w:t>
      </w:r>
      <w:r w:rsidR="00C92EFD">
        <w:t xml:space="preserve"> </w:t>
      </w:r>
      <w:r w:rsidRPr="00D14919">
        <w:t>Discussion</w:t>
      </w:r>
    </w:p>
    <w:p w14:paraId="0B4CC1F8" w14:textId="77777777" w:rsidR="00D14919" w:rsidRPr="00D14919" w:rsidRDefault="00D14919" w:rsidP="00D14919">
      <w:pPr>
        <w:rPr>
          <w:rFonts w:cstheme="minorHAnsi"/>
          <w:sz w:val="24"/>
          <w:szCs w:val="24"/>
        </w:rPr>
      </w:pPr>
      <w:r w:rsidRPr="00D14919">
        <w:rPr>
          <w:rFonts w:cstheme="minorHAnsi"/>
          <w:sz w:val="24"/>
          <w:szCs w:val="24"/>
        </w:rPr>
        <w:t xml:space="preserve">We used a sequence of phantom, ex vivo and in vivo experiments to show that vis-DRS is a valid method for determining liver tissue saturation within the physiological range for Hb concentration, oxygen partial pressure, and </w:t>
      </w:r>
      <w:proofErr w:type="spellStart"/>
      <w:r w:rsidRPr="00D14919">
        <w:rPr>
          <w:rFonts w:cstheme="minorHAnsi"/>
          <w:sz w:val="24"/>
          <w:szCs w:val="24"/>
        </w:rPr>
        <w:t>pH.</w:t>
      </w:r>
      <w:proofErr w:type="spellEnd"/>
      <w:r w:rsidRPr="00D14919">
        <w:rPr>
          <w:rFonts w:cstheme="minorHAnsi"/>
          <w:sz w:val="24"/>
          <w:szCs w:val="24"/>
        </w:rPr>
        <w:t xml:space="preserve"> This study was the first to correlate vis-DRS values with capillary oxygen saturation using extracorporeal circulation to perfuse the liver with blood of known oxygen tension. We observed a systematic deviation of the measured vis-DRS values from the actual tissue oxygen saturation and developed a mathematical conversion formula to correct the values.</w:t>
      </w:r>
    </w:p>
    <w:p w14:paraId="6B95074C" w14:textId="2BB846F4" w:rsidR="00D14919" w:rsidRPr="00D14919" w:rsidRDefault="00D14919" w:rsidP="00B1118B">
      <w:pPr>
        <w:pStyle w:val="Heading2"/>
      </w:pPr>
      <w:r w:rsidRPr="00D14919">
        <w:t>4.1.</w:t>
      </w:r>
      <w:r w:rsidR="00C92EFD">
        <w:t xml:space="preserve"> </w:t>
      </w:r>
      <w:proofErr w:type="gramStart"/>
      <w:r w:rsidRPr="00D14919">
        <w:t>Use</w:t>
      </w:r>
      <w:proofErr w:type="gramEnd"/>
      <w:r w:rsidRPr="00D14919">
        <w:t xml:space="preserve"> of Visible Diffuse Reflectance Spectroscopy (vis-DRS) in Low Absorptive Organs in Vivo</w:t>
      </w:r>
    </w:p>
    <w:p w14:paraId="4F1A6D9E" w14:textId="38CA2A37" w:rsidR="00D14919" w:rsidRPr="00D14919" w:rsidRDefault="00D14919" w:rsidP="00D14919">
      <w:pPr>
        <w:rPr>
          <w:rFonts w:cstheme="minorHAnsi"/>
          <w:sz w:val="24"/>
          <w:szCs w:val="24"/>
        </w:rPr>
      </w:pPr>
      <w:r w:rsidRPr="00D14919">
        <w:rPr>
          <w:rFonts w:cstheme="minorHAnsi"/>
          <w:sz w:val="24"/>
          <w:szCs w:val="24"/>
        </w:rPr>
        <w:t>Vis-DRS reflected changes in myocardial tissue saturation during coronary occlusion in an in vivo pig model.</w:t>
      </w:r>
      <w:r w:rsidRPr="003F2DB7">
        <w:rPr>
          <w:rFonts w:cstheme="minorHAnsi"/>
          <w:sz w:val="24"/>
          <w:szCs w:val="24"/>
          <w:vertAlign w:val="superscript"/>
        </w:rPr>
        <w:t>32</w:t>
      </w:r>
      <w:r w:rsidRPr="00D14919">
        <w:rPr>
          <w:rFonts w:cstheme="minorHAnsi"/>
          <w:sz w:val="24"/>
          <w:szCs w:val="24"/>
        </w:rPr>
        <w:t xml:space="preserve"> Cardiac tissue saturation was consistently </w:t>
      </w:r>
      <m:oMath>
        <m:r>
          <w:rPr>
            <w:rFonts w:ascii="Cambria Math" w:hAnsi="Cambria Math" w:cs="Cambria Math"/>
            <w:sz w:val="24"/>
            <w:szCs w:val="24"/>
          </w:rPr>
          <m:t>∼</m:t>
        </m:r>
        <m:r>
          <w:rPr>
            <w:rFonts w:ascii="Cambria Math" w:hAnsi="Cambria Math" w:cstheme="minorHAnsi"/>
            <w:sz w:val="24"/>
            <w:szCs w:val="24"/>
          </w:rPr>
          <m:t>5%</m:t>
        </m:r>
      </m:oMath>
      <w:r w:rsidRPr="00D14919">
        <w:rPr>
          <w:rFonts w:cstheme="minorHAnsi"/>
          <w:sz w:val="24"/>
          <w:szCs w:val="24"/>
        </w:rPr>
        <w:t xml:space="preserve"> higher than coronary venous saturation, which was derived via blood gas sampling. Both values changed similarly with different conditions, suggesting that the tissue saturation measured by the probe correlated with the blood oxygen saturation.</w:t>
      </w:r>
      <w:r w:rsidRPr="003F2DB7">
        <w:rPr>
          <w:rFonts w:cstheme="minorHAnsi"/>
          <w:sz w:val="24"/>
          <w:szCs w:val="24"/>
          <w:vertAlign w:val="superscript"/>
        </w:rPr>
        <w:t>32</w:t>
      </w:r>
      <w:r w:rsidRPr="00D14919">
        <w:rPr>
          <w:rFonts w:cstheme="minorHAnsi"/>
          <w:sz w:val="24"/>
          <w:szCs w:val="24"/>
        </w:rPr>
        <w:t xml:space="preserve"> A study using vis-DRS to determine myocardial tissue oxygenation before and after coronary artery bypass surgery in human patients demonstrated wider data variance, which pointed to possible limitations in the interpretation of individual values.</w:t>
      </w:r>
      <w:r w:rsidRPr="003F2DB7">
        <w:rPr>
          <w:rFonts w:cstheme="minorHAnsi"/>
          <w:sz w:val="24"/>
          <w:szCs w:val="24"/>
          <w:vertAlign w:val="superscript"/>
        </w:rPr>
        <w:t>39</w:t>
      </w:r>
      <w:r w:rsidRPr="00D14919">
        <w:rPr>
          <w:rFonts w:cstheme="minorHAnsi"/>
          <w:sz w:val="24"/>
          <w:szCs w:val="24"/>
        </w:rPr>
        <w:t xml:space="preserve"> Tissue saturation values could not be validated due to the inability to obtain coronary venous blood samples in human patients. In general, tissue saturations in areas distal to a stenotic coronary artery increased with improved perfusion after bypass surgery. However, baseline tissue saturations proximal to the stenosis were often lower than those in the supposedly ischemic area distal to the stenosis. Vis-DRS values for cardiac tissue in human patients</w:t>
      </w:r>
      <w:r w:rsidRPr="003F2DB7">
        <w:rPr>
          <w:rFonts w:cstheme="minorHAnsi"/>
          <w:sz w:val="24"/>
          <w:szCs w:val="24"/>
          <w:vertAlign w:val="superscript"/>
        </w:rPr>
        <w:t>39</w:t>
      </w:r>
      <w:r w:rsidRPr="00D14919">
        <w:rPr>
          <w:rFonts w:cstheme="minorHAnsi"/>
          <w:sz w:val="24"/>
          <w:szCs w:val="24"/>
        </w:rPr>
        <w:t xml:space="preserve"> were substantially lower compared with those measured in healthy pigs.</w:t>
      </w:r>
      <w:r w:rsidRPr="003F2DB7">
        <w:rPr>
          <w:rFonts w:cstheme="minorHAnsi"/>
          <w:sz w:val="24"/>
          <w:szCs w:val="24"/>
          <w:vertAlign w:val="superscript"/>
        </w:rPr>
        <w:t>32</w:t>
      </w:r>
      <w:r w:rsidRPr="00D14919">
        <w:rPr>
          <w:rFonts w:cstheme="minorHAnsi"/>
          <w:sz w:val="24"/>
          <w:szCs w:val="24"/>
        </w:rPr>
        <w:t xml:space="preserve"> It is not clear whether this indicated decreased oxygen delivery in hearts with ischemic vascular disease</w:t>
      </w:r>
      <w:r w:rsidRPr="003F2DB7">
        <w:rPr>
          <w:rFonts w:cstheme="minorHAnsi"/>
          <w:sz w:val="24"/>
          <w:szCs w:val="24"/>
          <w:vertAlign w:val="superscript"/>
        </w:rPr>
        <w:t>40</w:t>
      </w:r>
      <w:r w:rsidRPr="00D14919">
        <w:rPr>
          <w:rFonts w:cstheme="minorHAnsi"/>
          <w:sz w:val="24"/>
          <w:szCs w:val="24"/>
        </w:rPr>
        <w:t xml:space="preserve"> or differences due to the individual technology.</w:t>
      </w:r>
    </w:p>
    <w:p w14:paraId="7ED60E18" w14:textId="0DFE5C72" w:rsidR="00D14919" w:rsidRPr="00D14919" w:rsidRDefault="00D14919" w:rsidP="00D14919">
      <w:pPr>
        <w:rPr>
          <w:rFonts w:cstheme="minorHAnsi"/>
          <w:sz w:val="24"/>
          <w:szCs w:val="24"/>
        </w:rPr>
      </w:pPr>
      <w:r w:rsidRPr="00D14919">
        <w:rPr>
          <w:rFonts w:cstheme="minorHAnsi"/>
          <w:sz w:val="24"/>
          <w:szCs w:val="24"/>
        </w:rPr>
        <w:t>Vis-DRS has also been used to determine tissue saturation in gastrointestinal mucosa</w:t>
      </w:r>
      <w:r w:rsidRPr="003F2DB7">
        <w:rPr>
          <w:rFonts w:cstheme="minorHAnsi"/>
          <w:sz w:val="24"/>
          <w:szCs w:val="24"/>
          <w:vertAlign w:val="superscript"/>
        </w:rPr>
        <w:t>30</w:t>
      </w:r>
      <w:r w:rsidRPr="00D14919">
        <w:rPr>
          <w:rFonts w:cstheme="minorHAnsi"/>
          <w:sz w:val="24"/>
          <w:szCs w:val="24"/>
        </w:rPr>
        <w:t xml:space="preserve"> and muscle in pigs and gastrointestinal mucosa, buccal mucosa, facial skin, and finger muscle in human volunteers and patients.</w:t>
      </w:r>
      <w:r w:rsidRPr="003F2DB7">
        <w:rPr>
          <w:rFonts w:cstheme="minorHAnsi"/>
          <w:sz w:val="24"/>
          <w:szCs w:val="24"/>
          <w:vertAlign w:val="superscript"/>
        </w:rPr>
        <w:t>31</w:t>
      </w:r>
      <w:r w:rsidRPr="00D14919">
        <w:rPr>
          <w:rFonts w:cstheme="minorHAnsi"/>
          <w:sz w:val="24"/>
          <w:szCs w:val="24"/>
        </w:rPr>
        <w:t xml:space="preserve"> Muscle tissue saturation in pigs was between 20% and 35% lower than arterial oxygen saturation determined with pulse oximetry. Decreasing </w:t>
      </w:r>
      <m:oMath>
        <m:sSub>
          <m:sSubPr>
            <m:ctrlPr>
              <w:rPr>
                <w:rFonts w:ascii="Cambria Math" w:hAnsi="Cambria Math" w:cstheme="minorHAnsi"/>
                <w:sz w:val="24"/>
                <w:szCs w:val="24"/>
              </w:rPr>
            </m:ctrlPr>
          </m:sSubPr>
          <m:e>
            <m:r>
              <m:rPr>
                <m:sty m:val="p"/>
              </m:rPr>
              <w:rPr>
                <w:rFonts w:ascii="Cambria Math" w:hAnsi="Cambria Math" w:cstheme="minorHAnsi"/>
                <w:sz w:val="24"/>
                <w:szCs w:val="24"/>
              </w:rPr>
              <m:t>FiO</m:t>
            </m:r>
          </m:e>
          <m:sub>
            <m:r>
              <w:rPr>
                <w:rFonts w:ascii="Cambria Math" w:hAnsi="Cambria Math" w:cstheme="minorHAnsi"/>
                <w:sz w:val="24"/>
                <w:szCs w:val="24"/>
              </w:rPr>
              <m:t>2</m:t>
            </m:r>
          </m:sub>
        </m:sSub>
      </m:oMath>
      <w:r w:rsidRPr="00D14919">
        <w:rPr>
          <w:rFonts w:cstheme="minorHAnsi"/>
          <w:sz w:val="24"/>
          <w:szCs w:val="24"/>
        </w:rPr>
        <w:t xml:space="preserve"> decreased both saturations in a linear fashion and with excellent correlation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r>
          <w:rPr>
            <w:rFonts w:ascii="Cambria Math" w:hAnsi="Cambria Math" w:cstheme="minorHAnsi"/>
            <w:sz w:val="24"/>
            <w:szCs w:val="24"/>
          </w:rPr>
          <m:t>=0.9</m:t>
        </m:r>
        <m:r>
          <w:rPr>
            <w:rFonts w:ascii="Cambria Math" w:cstheme="minorHAnsi"/>
            <w:sz w:val="24"/>
            <w:szCs w:val="24"/>
          </w:rPr>
          <m:t>8</m:t>
        </m:r>
      </m:oMath>
      <w:r w:rsidRPr="00D14919">
        <w:rPr>
          <w:rFonts w:cstheme="minorHAnsi"/>
          <w:sz w:val="24"/>
          <w:szCs w:val="24"/>
        </w:rPr>
        <w:t>); however, vis-DRS values decreased more than pulse oximetry. Similarly, vis-DRS values decreased substantially more than pulse oximetry during forefinger ischemia and global ischemia in human subjects. This suggests that pulse oximetry may not be a good method to validate vis-DRS values</w:t>
      </w:r>
      <w:proofErr w:type="gramStart"/>
      <w:r w:rsidRPr="00D14919">
        <w:rPr>
          <w:rFonts w:cstheme="minorHAnsi"/>
          <w:sz w:val="24"/>
          <w:szCs w:val="24"/>
        </w:rPr>
        <w:t>, in particular, since</w:t>
      </w:r>
      <w:proofErr w:type="gramEnd"/>
      <w:r w:rsidRPr="00D14919">
        <w:rPr>
          <w:rFonts w:cstheme="minorHAnsi"/>
          <w:sz w:val="24"/>
          <w:szCs w:val="24"/>
        </w:rPr>
        <w:t xml:space="preserve"> pulse oximetry overestimates </w:t>
      </w:r>
      <m:oMath>
        <m:sSub>
          <m:sSubPr>
            <m:ctrlPr>
              <w:rPr>
                <w:rFonts w:ascii="Cambria Math" w:hAnsi="Cambria Math" w:cstheme="minorHAnsi"/>
                <w:sz w:val="24"/>
                <w:szCs w:val="24"/>
              </w:rPr>
            </m:ctrlPr>
          </m:sSubPr>
          <m:e>
            <m:r>
              <m:rPr>
                <m:sty m:val="p"/>
              </m:rPr>
              <w:rPr>
                <w:rFonts w:ascii="Cambria Math" w:hAnsi="Cambria Math" w:cstheme="minorHAnsi"/>
                <w:sz w:val="24"/>
                <w:szCs w:val="24"/>
              </w:rPr>
              <m:t>SaO</m:t>
            </m:r>
          </m:e>
          <m:sub>
            <m:r>
              <w:rPr>
                <w:rFonts w:ascii="Cambria Math" w:hAnsi="Cambria Math" w:cstheme="minorHAnsi"/>
                <w:sz w:val="24"/>
                <w:szCs w:val="24"/>
              </w:rPr>
              <m:t>2</m:t>
            </m:r>
          </m:sub>
        </m:sSub>
      </m:oMath>
      <w:r w:rsidRPr="00D14919">
        <w:rPr>
          <w:rFonts w:cstheme="minorHAnsi"/>
          <w:sz w:val="24"/>
          <w:szCs w:val="24"/>
        </w:rPr>
        <w:t xml:space="preserve"> at values </w:t>
      </w:r>
      <m:oMath>
        <m:r>
          <w:rPr>
            <w:rFonts w:ascii="Cambria Math" w:hAnsi="Cambria Math" w:cstheme="minorHAnsi"/>
            <w:sz w:val="24"/>
            <w:szCs w:val="24"/>
          </w:rPr>
          <m:t>&lt;85%</m:t>
        </m:r>
      </m:oMath>
      <w:r w:rsidRPr="00D14919">
        <w:rPr>
          <w:rFonts w:cstheme="minorHAnsi"/>
          <w:sz w:val="24"/>
          <w:szCs w:val="24"/>
        </w:rPr>
        <w:t xml:space="preserve"> and becomes highly unreliable for </w:t>
      </w:r>
      <m:oMath>
        <m:sSub>
          <m:sSubPr>
            <m:ctrlPr>
              <w:rPr>
                <w:rFonts w:ascii="Cambria Math" w:hAnsi="Cambria Math" w:cstheme="minorHAnsi"/>
                <w:sz w:val="24"/>
                <w:szCs w:val="24"/>
              </w:rPr>
            </m:ctrlPr>
          </m:sSubPr>
          <m:e>
            <m:r>
              <m:rPr>
                <m:sty m:val="p"/>
              </m:rPr>
              <w:rPr>
                <w:rFonts w:ascii="Cambria Math" w:hAnsi="Cambria Math" w:cstheme="minorHAnsi"/>
                <w:sz w:val="24"/>
                <w:szCs w:val="24"/>
              </w:rPr>
              <m:t>SaO</m:t>
            </m:r>
          </m:e>
          <m:sub>
            <m:r>
              <w:rPr>
                <w:rFonts w:ascii="Cambria Math" w:hAnsi="Cambria Math" w:cstheme="minorHAnsi"/>
                <w:sz w:val="24"/>
                <w:szCs w:val="24"/>
              </w:rPr>
              <m:t>2</m:t>
            </m:r>
          </m:sub>
        </m:sSub>
        <m:r>
          <w:rPr>
            <w:rFonts w:ascii="Cambria Math" w:hAnsi="Cambria Math" w:cstheme="minorHAnsi"/>
            <w:sz w:val="24"/>
            <w:szCs w:val="24"/>
          </w:rPr>
          <m:t>&lt;66%</m:t>
        </m:r>
      </m:oMath>
      <w:r w:rsidRPr="00D14919">
        <w:rPr>
          <w:rFonts w:cstheme="minorHAnsi"/>
          <w:sz w:val="24"/>
          <w:szCs w:val="24"/>
        </w:rPr>
        <w:t>.</w:t>
      </w:r>
      <w:r w:rsidRPr="003F2DB7">
        <w:rPr>
          <w:rFonts w:cstheme="minorHAnsi"/>
          <w:sz w:val="24"/>
          <w:szCs w:val="24"/>
          <w:vertAlign w:val="superscript"/>
        </w:rPr>
        <w:t>40,41</w:t>
      </w:r>
    </w:p>
    <w:p w14:paraId="7406A9E5" w14:textId="552DF195" w:rsidR="00D14919" w:rsidRPr="00D14919" w:rsidRDefault="00D14919" w:rsidP="000E76D7">
      <w:pPr>
        <w:pStyle w:val="Heading2"/>
      </w:pPr>
      <w:r w:rsidRPr="00D14919">
        <w:t>4.2.</w:t>
      </w:r>
      <w:r w:rsidR="00310791">
        <w:t xml:space="preserve"> </w:t>
      </w:r>
      <w:proofErr w:type="gramStart"/>
      <w:r w:rsidRPr="00D14919">
        <w:t>Effect</w:t>
      </w:r>
      <w:proofErr w:type="gramEnd"/>
      <w:r w:rsidRPr="00D14919">
        <w:t xml:space="preserve"> of Tissue Homogeneity on vis-DRS Values</w:t>
      </w:r>
    </w:p>
    <w:p w14:paraId="6F050690" w14:textId="22627902" w:rsidR="00D14919" w:rsidRPr="00D14919" w:rsidRDefault="00D14919" w:rsidP="00D14919">
      <w:pPr>
        <w:rPr>
          <w:rFonts w:cstheme="minorHAnsi"/>
          <w:sz w:val="24"/>
          <w:szCs w:val="24"/>
        </w:rPr>
      </w:pPr>
      <w:r w:rsidRPr="00D14919">
        <w:rPr>
          <w:rFonts w:cstheme="minorHAnsi"/>
          <w:sz w:val="24"/>
          <w:szCs w:val="24"/>
        </w:rPr>
        <w:t xml:space="preserve">Discrepancies between vis-DRS values and tissue saturation values obtained with a second, validated method may also result from the inability to limit the vis-DRS light course to the target tissue. </w:t>
      </w:r>
      <w:proofErr w:type="spellStart"/>
      <w:r w:rsidRPr="00D14919">
        <w:rPr>
          <w:rFonts w:cstheme="minorHAnsi"/>
          <w:sz w:val="24"/>
          <w:szCs w:val="24"/>
        </w:rPr>
        <w:t>Ubbink</w:t>
      </w:r>
      <w:proofErr w:type="spellEnd"/>
      <w:r w:rsidRPr="00D14919">
        <w:rPr>
          <w:rFonts w:cstheme="minorHAnsi"/>
          <w:sz w:val="24"/>
          <w:szCs w:val="24"/>
        </w:rPr>
        <w:t xml:space="preserve"> et al.</w:t>
      </w:r>
      <w:r w:rsidRPr="003F2DB7">
        <w:rPr>
          <w:rFonts w:cstheme="minorHAnsi"/>
          <w:sz w:val="24"/>
          <w:szCs w:val="24"/>
          <w:vertAlign w:val="superscript"/>
        </w:rPr>
        <w:t>30</w:t>
      </w:r>
      <w:r w:rsidRPr="00D14919">
        <w:rPr>
          <w:rFonts w:cstheme="minorHAnsi"/>
          <w:sz w:val="24"/>
          <w:szCs w:val="24"/>
        </w:rPr>
        <w:t xml:space="preserve"> tested the utility of vis-DRS to measure mucosal oxygen saturation of the bowel in pigs in vivo by comparing vis-DRS values to oxygen saturation values derived from simultaneously measured microvascular oxygen tension [see Sec. 3.5, Eq. (1)].</w:t>
      </w:r>
      <w:r w:rsidRPr="003F2DB7">
        <w:rPr>
          <w:rFonts w:cstheme="minorHAnsi"/>
          <w:sz w:val="24"/>
          <w:szCs w:val="24"/>
          <w:vertAlign w:val="superscript"/>
        </w:rPr>
        <w:t>38,41</w:t>
      </w:r>
      <w:r w:rsidRPr="00D14919">
        <w:rPr>
          <w:rFonts w:cstheme="minorHAnsi"/>
          <w:sz w:val="24"/>
          <w:szCs w:val="24"/>
        </w:rPr>
        <w:t xml:space="preserve"> While oxygen tension increased with </w:t>
      </w:r>
      <m:oMath>
        <m:sSub>
          <m:sSubPr>
            <m:ctrlPr>
              <w:rPr>
                <w:rFonts w:ascii="Cambria Math" w:hAnsi="Cambria Math" w:cstheme="minorHAnsi"/>
                <w:sz w:val="24"/>
                <w:szCs w:val="24"/>
              </w:rPr>
            </m:ctrlPr>
          </m:sSubPr>
          <m:e>
            <m:r>
              <m:rPr>
                <m:sty m:val="p"/>
              </m:rPr>
              <w:rPr>
                <w:rFonts w:ascii="Cambria Math" w:hAnsi="Cambria Math" w:cstheme="minorHAnsi"/>
                <w:sz w:val="24"/>
                <w:szCs w:val="24"/>
              </w:rPr>
              <m:t>FiO</m:t>
            </m:r>
          </m:e>
          <m:sub>
            <m:r>
              <w:rPr>
                <w:rFonts w:ascii="Cambria Math" w:hAnsi="Cambria Math" w:cstheme="minorHAnsi"/>
                <w:sz w:val="24"/>
                <w:szCs w:val="24"/>
              </w:rPr>
              <m:t>2</m:t>
            </m:r>
          </m:sub>
        </m:sSub>
      </m:oMath>
      <w:r w:rsidRPr="00D14919">
        <w:rPr>
          <w:rFonts w:cstheme="minorHAnsi"/>
          <w:sz w:val="24"/>
          <w:szCs w:val="24"/>
        </w:rPr>
        <w:t xml:space="preserve"> and decreased promptly after euthanasia, vis-DRS values decreased with increasing </w:t>
      </w:r>
      <m:oMath>
        <m:sSub>
          <m:sSubPr>
            <m:ctrlPr>
              <w:rPr>
                <w:rFonts w:ascii="Cambria Math" w:hAnsi="Cambria Math" w:cstheme="minorHAnsi"/>
                <w:sz w:val="24"/>
                <w:szCs w:val="24"/>
              </w:rPr>
            </m:ctrlPr>
          </m:sSubPr>
          <m:e>
            <m:r>
              <m:rPr>
                <m:sty m:val="p"/>
              </m:rPr>
              <w:rPr>
                <w:rFonts w:ascii="Cambria Math" w:hAnsi="Cambria Math" w:cstheme="minorHAnsi"/>
                <w:sz w:val="24"/>
                <w:szCs w:val="24"/>
              </w:rPr>
              <m:t>FiO</m:t>
            </m:r>
          </m:e>
          <m:sub>
            <m:r>
              <w:rPr>
                <w:rFonts w:ascii="Cambria Math" w:hAnsi="Cambria Math" w:cstheme="minorHAnsi"/>
                <w:sz w:val="24"/>
                <w:szCs w:val="24"/>
              </w:rPr>
              <m:t>2</m:t>
            </m:r>
          </m:sub>
        </m:sSub>
      </m:oMath>
      <w:r w:rsidRPr="00D14919">
        <w:rPr>
          <w:rFonts w:cstheme="minorHAnsi"/>
          <w:sz w:val="24"/>
          <w:szCs w:val="24"/>
        </w:rPr>
        <w:t xml:space="preserve"> and remained relatively constant after euthanasia, suggesting that the probe measured Hb saturation in submucosal (venous) vessels. In breast tissue, for SDSs spanning 0.23 to 1.10 mm, </w:t>
      </w:r>
      <w:proofErr w:type="spellStart"/>
      <w:r w:rsidRPr="00D14919">
        <w:rPr>
          <w:rFonts w:cstheme="minorHAnsi"/>
          <w:sz w:val="24"/>
          <w:szCs w:val="24"/>
        </w:rPr>
        <w:t>Bydlon</w:t>
      </w:r>
      <w:proofErr w:type="spellEnd"/>
      <w:r w:rsidRPr="00D14919">
        <w:rPr>
          <w:rFonts w:cstheme="minorHAnsi"/>
          <w:sz w:val="24"/>
          <w:szCs w:val="24"/>
        </w:rPr>
        <w:t xml:space="preserve"> et al.42 reported a sensing depth of 0.5 to 2.2 mm. Liver has a much higher Hb content, i.e., absorption is about an order higher than that of breast tissue, but its scatter is about 1/3 to 1/2 of the scattering of breast tissue. For the SDS of 1.2 mm of our custom-made probe, we thus empirically estimated a penetration depth of 0.5 to 1.5 mm below the surface in our model. At this depth, liver tissue is relatively homogenous and without larger blood vessels.</w:t>
      </w:r>
      <w:r w:rsidRPr="003F2DB7">
        <w:rPr>
          <w:rFonts w:cstheme="minorHAnsi"/>
          <w:sz w:val="24"/>
          <w:szCs w:val="24"/>
          <w:vertAlign w:val="superscript"/>
        </w:rPr>
        <w:t>42</w:t>
      </w:r>
      <w:r w:rsidRPr="00D14919">
        <w:rPr>
          <w:rFonts w:cstheme="minorHAnsi"/>
          <w:sz w:val="24"/>
          <w:szCs w:val="24"/>
        </w:rPr>
        <w:t xml:space="preserve"> We thus expect that the values obtained with our setup truly reflected the oxygen saturation of the liver tissue.</w:t>
      </w:r>
    </w:p>
    <w:p w14:paraId="6E9B86A7" w14:textId="5E99D292" w:rsidR="00D14919" w:rsidRPr="00D14919" w:rsidRDefault="00D14919" w:rsidP="000E76D7">
      <w:pPr>
        <w:pStyle w:val="Heading2"/>
      </w:pPr>
      <w:r w:rsidRPr="00D14919">
        <w:t>4.3.</w:t>
      </w:r>
      <w:r w:rsidR="00310791">
        <w:t xml:space="preserve"> </w:t>
      </w:r>
      <w:proofErr w:type="gramStart"/>
      <w:r w:rsidRPr="00D14919">
        <w:t>Effect</w:t>
      </w:r>
      <w:proofErr w:type="gramEnd"/>
      <w:r w:rsidRPr="00D14919">
        <w:t xml:space="preserve"> of Liver Tissue Properties on vis-DRS Values</w:t>
      </w:r>
    </w:p>
    <w:p w14:paraId="62D380D7" w14:textId="49622DF4" w:rsidR="00D14919" w:rsidRPr="00D14919" w:rsidRDefault="00D14919" w:rsidP="00D14919">
      <w:pPr>
        <w:rPr>
          <w:rFonts w:cstheme="minorHAnsi"/>
          <w:sz w:val="24"/>
          <w:szCs w:val="24"/>
        </w:rPr>
      </w:pPr>
      <w:r w:rsidRPr="00D14919">
        <w:rPr>
          <w:rFonts w:cstheme="minorHAnsi"/>
          <w:sz w:val="24"/>
          <w:szCs w:val="24"/>
        </w:rPr>
        <w:t xml:space="preserve">The absorption and scattering values obtained with vis-DRS in our study [Fig. 3(a)] were quite different from the average values found in the heart muscle, which contains large amounts of myoglobin (average </w:t>
      </w:r>
      <m:oMath>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a</m:t>
            </m:r>
          </m:sub>
        </m:sSub>
        <m:r>
          <w:rPr>
            <w:rFonts w:ascii="Cambria Math" w:hAnsi="Cambria Math" w:cstheme="minorHAnsi"/>
            <w:sz w:val="24"/>
            <w:szCs w:val="24"/>
          </w:rPr>
          <m:t>∼8</m:t>
        </m:r>
        <m:r>
          <m:rPr>
            <m:nor/>
          </m:rPr>
          <w:rPr>
            <w:rFonts w:cstheme="minorHAnsi"/>
            <w:sz w:val="24"/>
            <w:szCs w:val="24"/>
          </w:rPr>
          <m:t>  </m:t>
        </m:r>
        <m:sSup>
          <m:sSupPr>
            <m:ctrlPr>
              <w:rPr>
                <w:rFonts w:ascii="Cambria Math" w:hAnsi="Cambria Math" w:cstheme="minorHAnsi"/>
                <w:sz w:val="24"/>
                <w:szCs w:val="24"/>
              </w:rPr>
            </m:ctrlPr>
          </m:sSupPr>
          <m:e>
            <m:r>
              <m:rPr>
                <m:sty m:val="p"/>
              </m:rPr>
              <w:rPr>
                <w:rFonts w:ascii="Cambria Math" w:hAnsi="Cambria Math" w:cstheme="minorHAnsi"/>
                <w:sz w:val="24"/>
                <w:szCs w:val="24"/>
              </w:rPr>
              <m:t>cm</m:t>
            </m:r>
          </m:e>
          <m:sup>
            <m:r>
              <w:rPr>
                <w:rFonts w:ascii="Cambria Math" w:hAnsi="Cambria Math" w:cstheme="minorHAnsi"/>
                <w:sz w:val="24"/>
                <w:szCs w:val="24"/>
              </w:rPr>
              <m:t>-1</m:t>
            </m:r>
          </m:sup>
        </m:sSup>
      </m:oMath>
      <w:r w:rsidRPr="00D14919">
        <w:rPr>
          <w:rFonts w:cstheme="minorHAnsi"/>
          <w:sz w:val="24"/>
          <w:szCs w:val="24"/>
        </w:rPr>
        <w:t xml:space="preserve"> and </w:t>
      </w:r>
      <m:oMath>
        <m:sSup>
          <m:sSupPr>
            <m:ctrlPr>
              <w:rPr>
                <w:rFonts w:ascii="Cambria Math" w:hAnsi="Cambria Math" w:cstheme="minorHAnsi"/>
                <w:sz w:val="24"/>
                <w:szCs w:val="24"/>
              </w:rPr>
            </m:ctrlPr>
          </m:sSupPr>
          <m:e>
            <m:sSub>
              <m:sSubPr>
                <m:ctrlPr>
                  <w:rPr>
                    <w:rFonts w:ascii="Cambria Math" w:hAnsi="Cambria Math" w:cstheme="minorHAnsi"/>
                    <w:sz w:val="24"/>
                    <w:szCs w:val="24"/>
                  </w:rPr>
                </m:ctrlPr>
              </m:sSubPr>
              <m:e>
                <m:r>
                  <w:rPr>
                    <w:rFonts w:ascii="Cambria Math" w:hAnsi="Cambria Math" w:cstheme="minorHAnsi"/>
                    <w:sz w:val="24"/>
                    <w:szCs w:val="24"/>
                  </w:rPr>
                  <m:t>μ</m:t>
                </m:r>
              </m:e>
              <m:sub>
                <m:r>
                  <w:rPr>
                    <w:rFonts w:ascii="Cambria Math" w:hAnsi="Cambria Math" w:cstheme="minorHAnsi"/>
                    <w:sz w:val="24"/>
                    <w:szCs w:val="24"/>
                  </w:rPr>
                  <m:t>s</m:t>
                </m:r>
              </m:sub>
            </m:sSub>
          </m:e>
          <m:sup>
            <m:r>
              <w:rPr>
                <w:rFonts w:ascii="Cambria Math" w:hAnsi="Cambria Math" w:cstheme="minorHAnsi"/>
                <w:sz w:val="24"/>
                <w:szCs w:val="24"/>
              </w:rPr>
              <m:t>'</m:t>
            </m:r>
          </m:sup>
        </m:sSup>
        <m:r>
          <w:rPr>
            <w:rFonts w:ascii="Cambria Math" w:hAnsi="Cambria Math" w:cstheme="minorHAnsi"/>
            <w:sz w:val="24"/>
            <w:szCs w:val="24"/>
          </w:rPr>
          <m:t>∼12</m:t>
        </m:r>
        <m:r>
          <m:rPr>
            <m:nor/>
          </m:rPr>
          <w:rPr>
            <w:rFonts w:cstheme="minorHAnsi"/>
            <w:sz w:val="24"/>
            <w:szCs w:val="24"/>
          </w:rPr>
          <m:t>  </m:t>
        </m:r>
        <m:sSup>
          <m:sSupPr>
            <m:ctrlPr>
              <w:rPr>
                <w:rFonts w:ascii="Cambria Math" w:hAnsi="Cambria Math" w:cstheme="minorHAnsi"/>
                <w:sz w:val="24"/>
                <w:szCs w:val="24"/>
              </w:rPr>
            </m:ctrlPr>
          </m:sSupPr>
          <m:e>
            <m:r>
              <m:rPr>
                <m:sty m:val="p"/>
              </m:rPr>
              <w:rPr>
                <w:rFonts w:ascii="Cambria Math" w:hAnsi="Cambria Math" w:cstheme="minorHAnsi"/>
                <w:sz w:val="24"/>
                <w:szCs w:val="24"/>
              </w:rPr>
              <m:t>cm</m:t>
            </m:r>
          </m:e>
          <m:sup>
            <m:r>
              <w:rPr>
                <w:rFonts w:ascii="Cambria Math" w:hAnsi="Cambria Math" w:cstheme="minorHAnsi"/>
                <w:sz w:val="24"/>
                <w:szCs w:val="24"/>
              </w:rPr>
              <m:t>-1</m:t>
            </m:r>
          </m:sup>
        </m:sSup>
      </m:oMath>
      <w:r w:rsidRPr="00D14919">
        <w:rPr>
          <w:rFonts w:cstheme="minorHAnsi"/>
          <w:sz w:val="24"/>
          <w:szCs w:val="24"/>
        </w:rPr>
        <w:t>, Gandjba</w:t>
      </w:r>
      <w:proofErr w:type="spellStart"/>
      <w:r w:rsidRPr="00D14919">
        <w:rPr>
          <w:rFonts w:cstheme="minorHAnsi"/>
          <w:sz w:val="24"/>
          <w:szCs w:val="24"/>
        </w:rPr>
        <w:t>khche</w:t>
      </w:r>
      <w:proofErr w:type="spellEnd"/>
      <w:r w:rsidRPr="00D14919">
        <w:rPr>
          <w:rFonts w:cstheme="minorHAnsi"/>
          <w:sz w:val="24"/>
          <w:szCs w:val="24"/>
        </w:rPr>
        <w:t xml:space="preserve"> et al.,</w:t>
      </w:r>
      <w:r w:rsidRPr="003F2DB7">
        <w:rPr>
          <w:rFonts w:cstheme="minorHAnsi"/>
          <w:sz w:val="24"/>
          <w:szCs w:val="24"/>
          <w:vertAlign w:val="superscript"/>
        </w:rPr>
        <w:t>43</w:t>
      </w:r>
      <w:r w:rsidRPr="00D14919">
        <w:rPr>
          <w:rFonts w:cstheme="minorHAnsi"/>
          <w:sz w:val="24"/>
          <w:szCs w:val="24"/>
        </w:rPr>
        <w:t xml:space="preserve"> </w:t>
      </w:r>
      <w:proofErr w:type="spellStart"/>
      <w:r w:rsidRPr="00D14919">
        <w:rPr>
          <w:rFonts w:cstheme="minorHAnsi"/>
          <w:sz w:val="24"/>
          <w:szCs w:val="24"/>
        </w:rPr>
        <w:t>Haggblad</w:t>
      </w:r>
      <w:proofErr w:type="spellEnd"/>
      <w:r w:rsidRPr="00D14919">
        <w:rPr>
          <w:rFonts w:cstheme="minorHAnsi"/>
          <w:sz w:val="24"/>
          <w:szCs w:val="24"/>
        </w:rPr>
        <w:t xml:space="preserve"> et al.</w:t>
      </w:r>
      <w:r w:rsidRPr="003F2DB7">
        <w:rPr>
          <w:rFonts w:cstheme="minorHAnsi"/>
          <w:sz w:val="24"/>
          <w:szCs w:val="24"/>
          <w:vertAlign w:val="superscript"/>
        </w:rPr>
        <w:t>39</w:t>
      </w:r>
      <w:r w:rsidRPr="00D14919">
        <w:rPr>
          <w:rFonts w:cstheme="minorHAnsi"/>
          <w:sz w:val="24"/>
          <w:szCs w:val="24"/>
        </w:rPr>
        <w:t xml:space="preserve">) Liver tissue is highly absorptive due to bile that is produced by the organ and that is present intracellularly and in the small bile ducts. We established continuous biliary drainage to avoid biliary stasis and ensure that liver tissue properties remained constant throughout the experiments. Inclusion of biliverdin, the main pigment contained in bile, as an absorber into the Monte Carlo inversions, revealed that inversions that did not include biliverdin slightly underestimated the values for scattering at low levels of scattering and low levels of Hb. This suggests that during extreme hemodilution, i.e., at a low concentration of red blood cells, the tissue properties of the liver including its bile content contributed relatively more to light scattering than at higher levels where scattering was also determined by red blood cells. </w:t>
      </w:r>
      <w:proofErr w:type="spellStart"/>
      <w:r w:rsidRPr="00D14919">
        <w:rPr>
          <w:rFonts w:cstheme="minorHAnsi"/>
          <w:sz w:val="24"/>
          <w:szCs w:val="24"/>
        </w:rPr>
        <w:t>Gandjbakhche</w:t>
      </w:r>
      <w:proofErr w:type="spellEnd"/>
      <w:r w:rsidRPr="00D14919">
        <w:rPr>
          <w:rFonts w:cstheme="minorHAnsi"/>
          <w:sz w:val="24"/>
          <w:szCs w:val="24"/>
        </w:rPr>
        <w:t xml:space="preserve"> et al.</w:t>
      </w:r>
      <w:r w:rsidRPr="003F2DB7">
        <w:rPr>
          <w:rFonts w:cstheme="minorHAnsi"/>
          <w:sz w:val="24"/>
          <w:szCs w:val="24"/>
          <w:vertAlign w:val="superscript"/>
        </w:rPr>
        <w:t>43</w:t>
      </w:r>
      <w:r w:rsidRPr="00D14919">
        <w:rPr>
          <w:rFonts w:cstheme="minorHAnsi"/>
          <w:sz w:val="24"/>
          <w:szCs w:val="24"/>
        </w:rPr>
        <w:t xml:space="preserve"> described for heart muscle that path length and spectral characteristics of the reflected light were greatly dependent on capillary blood content.</w:t>
      </w:r>
    </w:p>
    <w:p w14:paraId="224EDCDF" w14:textId="5A509C0D" w:rsidR="00D14919" w:rsidRPr="00D14919" w:rsidRDefault="00D14919" w:rsidP="00D14919">
      <w:pPr>
        <w:rPr>
          <w:rFonts w:cstheme="minorHAnsi"/>
          <w:sz w:val="24"/>
          <w:szCs w:val="24"/>
        </w:rPr>
      </w:pPr>
      <w:r w:rsidRPr="00D14919">
        <w:rPr>
          <w:rFonts w:cstheme="minorHAnsi"/>
          <w:sz w:val="24"/>
          <w:szCs w:val="24"/>
        </w:rPr>
        <w:t>In an in vivo swine model, bile that was applied to the gut mucosa altered measured vis-DRS values depending on bile composition (</w:t>
      </w:r>
      <w:proofErr w:type="spellStart"/>
      <w:r w:rsidRPr="00D14919">
        <w:rPr>
          <w:rFonts w:cstheme="minorHAnsi"/>
          <w:sz w:val="24"/>
          <w:szCs w:val="24"/>
        </w:rPr>
        <w:t>Ubbink</w:t>
      </w:r>
      <w:proofErr w:type="spellEnd"/>
      <w:r w:rsidRPr="00D14919">
        <w:rPr>
          <w:rFonts w:cstheme="minorHAnsi"/>
          <w:sz w:val="24"/>
          <w:szCs w:val="24"/>
        </w:rPr>
        <w:t xml:space="preserve"> et al.</w:t>
      </w:r>
      <w:r w:rsidRPr="003F2DB7">
        <w:rPr>
          <w:rFonts w:cstheme="minorHAnsi"/>
          <w:sz w:val="24"/>
          <w:szCs w:val="24"/>
          <w:vertAlign w:val="superscript"/>
        </w:rPr>
        <w:t>30</w:t>
      </w:r>
      <w:r w:rsidRPr="00D14919">
        <w:rPr>
          <w:rFonts w:cstheme="minorHAnsi"/>
          <w:sz w:val="24"/>
          <w:szCs w:val="24"/>
        </w:rPr>
        <w:t xml:space="preserve">). We suggest that, in our study, liver tissue properties (very high absorption coefficient but low scattering coefficient compared with other tissues) resulting from bile and high Hb content was responsible for the deviation of the measured vis-DRS values from the standard </w:t>
      </w:r>
      <m:oMath>
        <m:sSub>
          <m:sSubPr>
            <m:ctrlPr>
              <w:rPr>
                <w:rFonts w:ascii="Cambria Math" w:hAnsi="Cambria Math" w:cstheme="minorHAnsi"/>
                <w:sz w:val="24"/>
                <w:szCs w:val="24"/>
              </w:rPr>
            </m:ctrlPr>
          </m:sSubPr>
          <m:e>
            <m:r>
              <m:rPr>
                <m:sty m:val="p"/>
              </m:rPr>
              <w:rPr>
                <w:rFonts w:ascii="Cambria Math" w:hAnsi="Cambria Math" w:cstheme="minorHAnsi"/>
                <w:sz w:val="24"/>
                <w:szCs w:val="24"/>
              </w:rPr>
              <m:t>P</m:t>
            </m:r>
            <m:r>
              <m:rPr>
                <m:sty m:val="p"/>
              </m:rPr>
              <w:rPr>
                <w:rFonts w:ascii="Cambria Math" w:hAnsi="Cambria Math" w:cstheme="minorHAnsi"/>
                <w:sz w:val="24"/>
                <w:szCs w:val="24"/>
              </w:rPr>
              <m:t>O</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m:rPr>
                <m:sty m:val="p"/>
              </m:rPr>
              <w:rPr>
                <w:rFonts w:ascii="Cambria Math" w:hAnsi="Cambria Math" w:cstheme="minorHAnsi"/>
                <w:sz w:val="24"/>
                <w:szCs w:val="24"/>
              </w:rPr>
              <m:t>SO</m:t>
            </m:r>
          </m:e>
          <m:sub>
            <m:r>
              <w:rPr>
                <w:rFonts w:ascii="Cambria Math" w:hAnsi="Cambria Math" w:cstheme="minorHAnsi"/>
                <w:sz w:val="24"/>
                <w:szCs w:val="24"/>
              </w:rPr>
              <m:t>2</m:t>
            </m:r>
          </m:sub>
        </m:sSub>
      </m:oMath>
      <w:r w:rsidRPr="00D14919">
        <w:rPr>
          <w:rFonts w:cstheme="minorHAnsi"/>
          <w:sz w:val="24"/>
          <w:szCs w:val="24"/>
        </w:rPr>
        <w:t xml:space="preserve"> curve for pigs.</w:t>
      </w:r>
      <w:r w:rsidRPr="003F2DB7">
        <w:rPr>
          <w:rFonts w:cstheme="minorHAnsi"/>
          <w:sz w:val="24"/>
          <w:szCs w:val="24"/>
          <w:vertAlign w:val="superscript"/>
        </w:rPr>
        <w:t>38</w:t>
      </w:r>
      <w:r w:rsidRPr="00D14919">
        <w:rPr>
          <w:rFonts w:cstheme="minorHAnsi"/>
          <w:sz w:val="24"/>
          <w:szCs w:val="24"/>
        </w:rPr>
        <w:t xml:space="preserve"> This deviation was systematic, and there was a good correlation of vis-DRS values with blood oxygen tension after correcting the vis-DRS values with a conversion formula. Corrected vis-DRS values clearly reflected the acute decrease in tissue oxygen saturation with reduction of blood flow to the liver in vivo (Fig. 6). More research is needed to determine whether the conversion formula </w:t>
      </w:r>
      <w:proofErr w:type="gramStart"/>
      <w:r w:rsidRPr="00D14919">
        <w:rPr>
          <w:rFonts w:cstheme="minorHAnsi"/>
          <w:sz w:val="24"/>
          <w:szCs w:val="24"/>
        </w:rPr>
        <w:t>has to</w:t>
      </w:r>
      <w:proofErr w:type="gramEnd"/>
      <w:r w:rsidRPr="00D14919">
        <w:rPr>
          <w:rFonts w:cstheme="minorHAnsi"/>
          <w:sz w:val="24"/>
          <w:szCs w:val="24"/>
        </w:rPr>
        <w:t xml:space="preserve"> be adapted for specific conditions like fibrosis or cholestasis.</w:t>
      </w:r>
    </w:p>
    <w:p w14:paraId="20718629" w14:textId="77777777" w:rsidR="00D14919" w:rsidRPr="00D14919" w:rsidRDefault="00D14919" w:rsidP="00AD64EF">
      <w:pPr>
        <w:pStyle w:val="Heading1"/>
      </w:pPr>
      <w:r w:rsidRPr="00D14919">
        <w:t>5.Conclusion</w:t>
      </w:r>
    </w:p>
    <w:p w14:paraId="3E349C79" w14:textId="77777777" w:rsidR="00D14919" w:rsidRPr="00D14919" w:rsidRDefault="00D14919" w:rsidP="00D14919">
      <w:pPr>
        <w:rPr>
          <w:rFonts w:cstheme="minorHAnsi"/>
          <w:sz w:val="24"/>
          <w:szCs w:val="24"/>
        </w:rPr>
      </w:pPr>
      <w:r w:rsidRPr="00D14919">
        <w:rPr>
          <w:rFonts w:cstheme="minorHAnsi"/>
          <w:sz w:val="24"/>
          <w:szCs w:val="24"/>
        </w:rPr>
        <w:t>We have shown that vis-DRS allows for valid, real-time measurement of liver tissue saturation, which is an indicator for liver perfusion and oxygen delivery. Additional mathematical conversion of the original vis-DRS values is required to account for the combined high absorption/low scattering tissue properties of the liver. Vis-DRS is a promising method for promptly diagnosing decreases in liver perfusion, which is an important clinical goal, e.g., to improve graft survival after liver transplantation. In vivo studies are required to evaluate the utility of this technique in different clinical scenarios of changing oxygen delivery to the liver.</w:t>
      </w:r>
    </w:p>
    <w:p w14:paraId="234B3636" w14:textId="77777777" w:rsidR="00D14919" w:rsidRPr="00D14919" w:rsidRDefault="00D14919" w:rsidP="00AD64EF">
      <w:pPr>
        <w:pStyle w:val="Heading1"/>
      </w:pPr>
      <w:r w:rsidRPr="00D14919">
        <w:t>Disclosures</w:t>
      </w:r>
    </w:p>
    <w:p w14:paraId="176B7F46" w14:textId="77777777" w:rsidR="00D14919" w:rsidRPr="00D14919" w:rsidRDefault="00D14919" w:rsidP="00D14919">
      <w:pPr>
        <w:rPr>
          <w:rFonts w:cstheme="minorHAnsi"/>
          <w:sz w:val="24"/>
          <w:szCs w:val="24"/>
        </w:rPr>
      </w:pPr>
      <w:r w:rsidRPr="00D14919">
        <w:rPr>
          <w:rFonts w:cstheme="minorHAnsi"/>
          <w:sz w:val="24"/>
          <w:szCs w:val="24"/>
        </w:rPr>
        <w:t>The authors have no conflicts of interest.</w:t>
      </w:r>
    </w:p>
    <w:p w14:paraId="6813385A" w14:textId="77777777" w:rsidR="00D14919" w:rsidRPr="00D14919" w:rsidRDefault="00D14919" w:rsidP="00AD64EF">
      <w:pPr>
        <w:pStyle w:val="Heading1"/>
      </w:pPr>
      <w:r w:rsidRPr="00D14919">
        <w:t>Acknowledgments</w:t>
      </w:r>
    </w:p>
    <w:p w14:paraId="0F46C885" w14:textId="7156FD36" w:rsidR="00D14919" w:rsidRPr="00D14919" w:rsidRDefault="00D14919" w:rsidP="00D14919">
      <w:pPr>
        <w:rPr>
          <w:rFonts w:cstheme="minorHAnsi"/>
          <w:sz w:val="24"/>
          <w:szCs w:val="24"/>
        </w:rPr>
      </w:pPr>
      <w:r w:rsidRPr="00D14919">
        <w:rPr>
          <w:rFonts w:cstheme="minorHAnsi"/>
          <w:sz w:val="24"/>
          <w:szCs w:val="24"/>
        </w:rPr>
        <w:t xml:space="preserve">This research was supported by new-investigator funding </w:t>
      </w:r>
      <w:proofErr w:type="gramStart"/>
      <w:r w:rsidRPr="00D14919">
        <w:rPr>
          <w:rFonts w:cstheme="minorHAnsi"/>
          <w:sz w:val="24"/>
          <w:szCs w:val="24"/>
        </w:rPr>
        <w:t>from the Medical College of Wisconsin’s Department of Anesthesiology,</w:t>
      </w:r>
      <w:proofErr w:type="gramEnd"/>
      <w:r w:rsidRPr="00D14919">
        <w:rPr>
          <w:rFonts w:cstheme="minorHAnsi"/>
          <w:sz w:val="24"/>
          <w:szCs w:val="24"/>
        </w:rPr>
        <w:t xml:space="preserve"> to Dr. </w:t>
      </w:r>
      <w:proofErr w:type="spellStart"/>
      <w:r w:rsidRPr="00D14919">
        <w:rPr>
          <w:rFonts w:cstheme="minorHAnsi"/>
          <w:sz w:val="24"/>
          <w:szCs w:val="24"/>
        </w:rPr>
        <w:t>Voulgarelis</w:t>
      </w:r>
      <w:proofErr w:type="spellEnd"/>
      <w:r w:rsidRPr="00D14919">
        <w:rPr>
          <w:rFonts w:cstheme="minorHAnsi"/>
          <w:sz w:val="24"/>
          <w:szCs w:val="24"/>
        </w:rPr>
        <w:t>, as well as Marquette University startup grants to Dr. Yu.</w:t>
      </w:r>
    </w:p>
    <w:p w14:paraId="29873C88" w14:textId="77777777" w:rsidR="00D14919" w:rsidRPr="00D14919" w:rsidRDefault="00D14919" w:rsidP="00AD64EF">
      <w:pPr>
        <w:pStyle w:val="Heading1"/>
      </w:pPr>
      <w:r w:rsidRPr="00D14919">
        <w:t>References</w:t>
      </w:r>
    </w:p>
    <w:p w14:paraId="20C971D6" w14:textId="45C9220F" w:rsidR="007A798B" w:rsidRPr="007A798B" w:rsidRDefault="007A798B" w:rsidP="007A798B">
      <w:pPr>
        <w:spacing w:after="0"/>
        <w:ind w:left="720" w:hanging="720"/>
        <w:rPr>
          <w:rFonts w:cstheme="minorHAnsi"/>
          <w:sz w:val="24"/>
          <w:szCs w:val="24"/>
        </w:rPr>
      </w:pPr>
      <w:r w:rsidRPr="007A798B">
        <w:rPr>
          <w:rFonts w:cstheme="minorHAnsi"/>
          <w:b/>
          <w:bCs/>
          <w:sz w:val="24"/>
          <w:szCs w:val="24"/>
        </w:rPr>
        <w:t>1.</w:t>
      </w:r>
      <w:r w:rsidRPr="007A798B">
        <w:rPr>
          <w:rFonts w:cstheme="minorHAnsi"/>
          <w:sz w:val="24"/>
          <w:szCs w:val="24"/>
        </w:rPr>
        <w:t xml:space="preserve"> T. W. </w:t>
      </w:r>
      <w:proofErr w:type="spellStart"/>
      <w:r w:rsidRPr="007A798B">
        <w:rPr>
          <w:rFonts w:cstheme="minorHAnsi"/>
          <w:sz w:val="24"/>
          <w:szCs w:val="24"/>
        </w:rPr>
        <w:t>Scheeren</w:t>
      </w:r>
      <w:proofErr w:type="spellEnd"/>
      <w:r w:rsidRPr="007A798B">
        <w:rPr>
          <w:rFonts w:cstheme="minorHAnsi"/>
          <w:sz w:val="24"/>
          <w:szCs w:val="24"/>
        </w:rPr>
        <w:t xml:space="preserve">, P. Schober and L. A. </w:t>
      </w:r>
      <w:proofErr w:type="spellStart"/>
      <w:r w:rsidRPr="007A798B">
        <w:rPr>
          <w:rFonts w:cstheme="minorHAnsi"/>
          <w:sz w:val="24"/>
          <w:szCs w:val="24"/>
        </w:rPr>
        <w:t>Schwarte</w:t>
      </w:r>
      <w:proofErr w:type="spellEnd"/>
      <w:r w:rsidRPr="007A798B">
        <w:rPr>
          <w:rFonts w:cstheme="minorHAnsi"/>
          <w:sz w:val="24"/>
          <w:szCs w:val="24"/>
        </w:rPr>
        <w:t xml:space="preserve">, “Monitoring tissue oxygenation by near infrared spectroscopy (NIRS): background and current applications,” J. Clin. </w:t>
      </w:r>
      <w:proofErr w:type="spellStart"/>
      <w:r w:rsidRPr="007A798B">
        <w:rPr>
          <w:rFonts w:cstheme="minorHAnsi"/>
          <w:sz w:val="24"/>
          <w:szCs w:val="24"/>
        </w:rPr>
        <w:t>Monit</w:t>
      </w:r>
      <w:proofErr w:type="spellEnd"/>
      <w:r w:rsidRPr="007A798B">
        <w:rPr>
          <w:rFonts w:cstheme="minorHAnsi"/>
          <w:sz w:val="24"/>
          <w:szCs w:val="24"/>
        </w:rPr>
        <w:t xml:space="preserve">. </w:t>
      </w:r>
      <w:proofErr w:type="spellStart"/>
      <w:r w:rsidRPr="007A798B">
        <w:rPr>
          <w:rFonts w:cstheme="minorHAnsi"/>
          <w:sz w:val="24"/>
          <w:szCs w:val="24"/>
        </w:rPr>
        <w:t>Comput</w:t>
      </w:r>
      <w:proofErr w:type="spellEnd"/>
      <w:r w:rsidRPr="007A798B">
        <w:rPr>
          <w:rFonts w:cstheme="minorHAnsi"/>
          <w:sz w:val="24"/>
          <w:szCs w:val="24"/>
        </w:rPr>
        <w:t>., 26 (4), 279 –287 (2012). https://doi.org/10.1007/s10877-012-9348-y </w:t>
      </w:r>
      <w:r w:rsidRPr="007A798B">
        <w:rPr>
          <w:rFonts w:cstheme="minorHAnsi"/>
          <w:sz w:val="24"/>
          <w:szCs w:val="24"/>
        </w:rPr>
        <w:t xml:space="preserve"> </w:t>
      </w:r>
    </w:p>
    <w:p w14:paraId="69E4C9B2" w14:textId="2CA09A13" w:rsidR="007A798B" w:rsidRPr="007A798B" w:rsidRDefault="007A798B" w:rsidP="007A798B">
      <w:pPr>
        <w:spacing w:after="0"/>
        <w:ind w:left="720" w:hanging="720"/>
        <w:rPr>
          <w:rFonts w:cstheme="minorHAnsi"/>
          <w:sz w:val="24"/>
          <w:szCs w:val="24"/>
        </w:rPr>
      </w:pPr>
      <w:r w:rsidRPr="007A798B">
        <w:rPr>
          <w:rFonts w:cstheme="minorHAnsi"/>
          <w:b/>
          <w:bCs/>
          <w:sz w:val="24"/>
          <w:szCs w:val="24"/>
        </w:rPr>
        <w:t>2.</w:t>
      </w:r>
      <w:r w:rsidRPr="007A798B">
        <w:rPr>
          <w:rFonts w:cstheme="minorHAnsi"/>
          <w:sz w:val="24"/>
          <w:szCs w:val="24"/>
        </w:rPr>
        <w:t> K. E. Mulier et al., “Near-infrared spectroscopy in patients with severe sepsis: correlation with invasive hemodynamic measurements,” Surg. Infect., 9 515 –519 (2008). https://doi.org/10.1089/sur.2007.091 </w:t>
      </w:r>
      <w:r w:rsidR="00584101" w:rsidRPr="007A798B">
        <w:rPr>
          <w:rFonts w:cstheme="minorHAnsi"/>
          <w:sz w:val="24"/>
          <w:szCs w:val="24"/>
        </w:rPr>
        <w:t xml:space="preserve"> </w:t>
      </w:r>
    </w:p>
    <w:p w14:paraId="5F6E6B98" w14:textId="68F589AF" w:rsidR="007A798B" w:rsidRPr="007A798B" w:rsidRDefault="007A798B" w:rsidP="007A798B">
      <w:pPr>
        <w:spacing w:after="0"/>
        <w:ind w:left="720" w:hanging="720"/>
        <w:rPr>
          <w:rFonts w:cstheme="minorHAnsi"/>
          <w:sz w:val="24"/>
          <w:szCs w:val="24"/>
        </w:rPr>
      </w:pPr>
      <w:r w:rsidRPr="007A798B">
        <w:rPr>
          <w:rFonts w:cstheme="minorHAnsi"/>
          <w:b/>
          <w:bCs/>
          <w:sz w:val="24"/>
          <w:szCs w:val="24"/>
        </w:rPr>
        <w:t>3.</w:t>
      </w:r>
      <w:r w:rsidRPr="007A798B">
        <w:rPr>
          <w:rFonts w:cstheme="minorHAnsi"/>
          <w:sz w:val="24"/>
          <w:szCs w:val="24"/>
        </w:rPr>
        <w:t xml:space="preserve"> K. </w:t>
      </w:r>
      <w:proofErr w:type="spellStart"/>
      <w:r w:rsidRPr="007A798B">
        <w:rPr>
          <w:rFonts w:cstheme="minorHAnsi"/>
          <w:sz w:val="24"/>
          <w:szCs w:val="24"/>
        </w:rPr>
        <w:t>Hongo</w:t>
      </w:r>
      <w:proofErr w:type="spellEnd"/>
      <w:r w:rsidRPr="007A798B">
        <w:rPr>
          <w:rFonts w:cstheme="minorHAnsi"/>
          <w:sz w:val="24"/>
          <w:szCs w:val="24"/>
        </w:rPr>
        <w:t xml:space="preserve"> et al., “Noninvasive cerebral optical spectroscopy: depth-resolved measurements of cerebral </w:t>
      </w:r>
      <w:proofErr w:type="spellStart"/>
      <w:r w:rsidRPr="007A798B">
        <w:rPr>
          <w:rFonts w:cstheme="minorHAnsi"/>
          <w:sz w:val="24"/>
          <w:szCs w:val="24"/>
        </w:rPr>
        <w:t>haemodynamics</w:t>
      </w:r>
      <w:proofErr w:type="spellEnd"/>
      <w:r w:rsidRPr="007A798B">
        <w:rPr>
          <w:rFonts w:cstheme="minorHAnsi"/>
          <w:sz w:val="24"/>
          <w:szCs w:val="24"/>
        </w:rPr>
        <w:t xml:space="preserve"> using indocyanine green,” Neurol. Res., 17 (2), 89 –93 (1995). https://doi.org/10.1080/01616412.1995.11740293 </w:t>
      </w:r>
      <w:r w:rsidR="00584101" w:rsidRPr="007A798B">
        <w:rPr>
          <w:rFonts w:cstheme="minorHAnsi"/>
          <w:sz w:val="24"/>
          <w:szCs w:val="24"/>
        </w:rPr>
        <w:t xml:space="preserve"> </w:t>
      </w:r>
    </w:p>
    <w:p w14:paraId="0D8E17F6" w14:textId="24645517" w:rsidR="007A798B" w:rsidRPr="007A798B" w:rsidRDefault="007A798B" w:rsidP="007A798B">
      <w:pPr>
        <w:spacing w:after="0"/>
        <w:ind w:left="720" w:hanging="720"/>
        <w:rPr>
          <w:rFonts w:cstheme="minorHAnsi"/>
          <w:sz w:val="24"/>
          <w:szCs w:val="24"/>
        </w:rPr>
      </w:pPr>
      <w:r w:rsidRPr="007A798B">
        <w:rPr>
          <w:rFonts w:cstheme="minorHAnsi"/>
          <w:b/>
          <w:bCs/>
          <w:sz w:val="24"/>
          <w:szCs w:val="24"/>
        </w:rPr>
        <w:t>4.</w:t>
      </w:r>
      <w:r w:rsidRPr="007A798B">
        <w:rPr>
          <w:rFonts w:cstheme="minorHAnsi"/>
          <w:sz w:val="24"/>
          <w:szCs w:val="24"/>
        </w:rPr>
        <w:t> A. Johnson et al, “Depth penetration of near infrared spectroscopy in the obese,” J. Trauma Treat., 4 3 (2015). https://doi.org/10.4172/2167-1222.1000263 </w:t>
      </w:r>
      <w:r w:rsidR="00584101" w:rsidRPr="007A798B">
        <w:rPr>
          <w:rFonts w:cstheme="minorHAnsi"/>
          <w:sz w:val="24"/>
          <w:szCs w:val="24"/>
        </w:rPr>
        <w:t xml:space="preserve"> </w:t>
      </w:r>
    </w:p>
    <w:p w14:paraId="0F04ED85" w14:textId="12EF253A" w:rsidR="007A798B" w:rsidRPr="007A798B" w:rsidRDefault="007A798B" w:rsidP="007A798B">
      <w:pPr>
        <w:spacing w:after="0"/>
        <w:ind w:left="720" w:hanging="720"/>
        <w:rPr>
          <w:rFonts w:cstheme="minorHAnsi"/>
          <w:sz w:val="24"/>
          <w:szCs w:val="24"/>
        </w:rPr>
      </w:pPr>
      <w:r w:rsidRPr="007A798B">
        <w:rPr>
          <w:rFonts w:cstheme="minorHAnsi"/>
          <w:b/>
          <w:bCs/>
          <w:sz w:val="24"/>
          <w:szCs w:val="24"/>
        </w:rPr>
        <w:t>5.</w:t>
      </w:r>
      <w:r w:rsidRPr="007A798B">
        <w:rPr>
          <w:rFonts w:cstheme="minorHAnsi"/>
          <w:sz w:val="24"/>
          <w:szCs w:val="24"/>
        </w:rPr>
        <w:t xml:space="preserve"> J. M. </w:t>
      </w:r>
      <w:proofErr w:type="spellStart"/>
      <w:r w:rsidRPr="007A798B">
        <w:rPr>
          <w:rFonts w:cstheme="minorHAnsi"/>
          <w:sz w:val="24"/>
          <w:szCs w:val="24"/>
        </w:rPr>
        <w:t>Murkin</w:t>
      </w:r>
      <w:proofErr w:type="spellEnd"/>
      <w:r w:rsidRPr="007A798B">
        <w:rPr>
          <w:rFonts w:cstheme="minorHAnsi"/>
          <w:sz w:val="24"/>
          <w:szCs w:val="24"/>
        </w:rPr>
        <w:t xml:space="preserve"> and M. Arango, “Near-infrared spectroscopy as an index of brain and tissue oxygenation,” Br. J. </w:t>
      </w:r>
      <w:proofErr w:type="spellStart"/>
      <w:r w:rsidRPr="007A798B">
        <w:rPr>
          <w:rFonts w:cstheme="minorHAnsi"/>
          <w:sz w:val="24"/>
          <w:szCs w:val="24"/>
        </w:rPr>
        <w:t>Anaesth</w:t>
      </w:r>
      <w:proofErr w:type="spellEnd"/>
      <w:r w:rsidRPr="007A798B">
        <w:rPr>
          <w:rFonts w:cstheme="minorHAnsi"/>
          <w:sz w:val="24"/>
          <w:szCs w:val="24"/>
        </w:rPr>
        <w:t>., 103 (Suppl. 1), i3 –i13 (2009). https://doi.org/10.1093/bja/aep299 BJANAD 0007-0912 </w:t>
      </w:r>
      <w:r w:rsidR="00584101" w:rsidRPr="007A798B">
        <w:rPr>
          <w:rFonts w:cstheme="minorHAnsi"/>
          <w:sz w:val="24"/>
          <w:szCs w:val="24"/>
        </w:rPr>
        <w:t xml:space="preserve"> </w:t>
      </w:r>
    </w:p>
    <w:p w14:paraId="0F190B8B" w14:textId="208DF98A" w:rsidR="007A798B" w:rsidRPr="007A798B" w:rsidRDefault="007A798B" w:rsidP="007A798B">
      <w:pPr>
        <w:spacing w:after="0"/>
        <w:ind w:left="720" w:hanging="720"/>
        <w:rPr>
          <w:rFonts w:cstheme="minorHAnsi"/>
          <w:sz w:val="24"/>
          <w:szCs w:val="24"/>
        </w:rPr>
      </w:pPr>
      <w:r w:rsidRPr="007A798B">
        <w:rPr>
          <w:rFonts w:cstheme="minorHAnsi"/>
          <w:b/>
          <w:bCs/>
          <w:sz w:val="24"/>
          <w:szCs w:val="24"/>
        </w:rPr>
        <w:t>6.</w:t>
      </w:r>
      <w:r w:rsidRPr="007A798B">
        <w:rPr>
          <w:rFonts w:cstheme="minorHAnsi"/>
          <w:sz w:val="24"/>
          <w:szCs w:val="24"/>
        </w:rPr>
        <w:t xml:space="preserve"> “Near-infrared spectroscopy,” </w:t>
      </w:r>
      <w:proofErr w:type="spellStart"/>
      <w:r w:rsidRPr="007A798B">
        <w:rPr>
          <w:rFonts w:cstheme="minorHAnsi"/>
          <w:sz w:val="24"/>
          <w:szCs w:val="24"/>
        </w:rPr>
        <w:t>Neupsy</w:t>
      </w:r>
      <w:proofErr w:type="spellEnd"/>
      <w:r w:rsidRPr="007A798B">
        <w:rPr>
          <w:rFonts w:cstheme="minorHAnsi"/>
          <w:sz w:val="24"/>
          <w:szCs w:val="24"/>
        </w:rPr>
        <w:t xml:space="preserve"> Key, 6 April 2019, https://neupsykey.com/near-infrared-spectroscopy-2/ </w:t>
      </w:r>
      <w:r w:rsidR="00584101" w:rsidRPr="007A798B">
        <w:rPr>
          <w:rFonts w:cstheme="minorHAnsi"/>
          <w:sz w:val="24"/>
          <w:szCs w:val="24"/>
        </w:rPr>
        <w:t xml:space="preserve"> </w:t>
      </w:r>
    </w:p>
    <w:p w14:paraId="7BD9DFA5" w14:textId="074EC6BA" w:rsidR="007A798B" w:rsidRPr="007A798B" w:rsidRDefault="007A798B" w:rsidP="007A798B">
      <w:pPr>
        <w:spacing w:after="0"/>
        <w:ind w:left="720" w:hanging="720"/>
        <w:rPr>
          <w:rFonts w:cstheme="minorHAnsi"/>
          <w:sz w:val="24"/>
          <w:szCs w:val="24"/>
        </w:rPr>
      </w:pPr>
      <w:r w:rsidRPr="007A798B">
        <w:rPr>
          <w:rFonts w:cstheme="minorHAnsi"/>
          <w:b/>
          <w:bCs/>
          <w:sz w:val="24"/>
          <w:szCs w:val="24"/>
        </w:rPr>
        <w:t>7.</w:t>
      </w:r>
      <w:r w:rsidRPr="007A798B">
        <w:rPr>
          <w:rFonts w:cstheme="minorHAnsi"/>
          <w:sz w:val="24"/>
          <w:szCs w:val="24"/>
        </w:rPr>
        <w:t xml:space="preserve"> J. J. </w:t>
      </w:r>
      <w:proofErr w:type="spellStart"/>
      <w:r w:rsidRPr="007A798B">
        <w:rPr>
          <w:rFonts w:cstheme="minorHAnsi"/>
          <w:sz w:val="24"/>
          <w:szCs w:val="24"/>
        </w:rPr>
        <w:t>Skowno</w:t>
      </w:r>
      <w:proofErr w:type="spellEnd"/>
      <w:r w:rsidRPr="007A798B">
        <w:rPr>
          <w:rFonts w:cstheme="minorHAnsi"/>
          <w:sz w:val="24"/>
          <w:szCs w:val="24"/>
        </w:rPr>
        <w:t xml:space="preserve"> et al., “Can transcutaneous near infrared spectroscopy detect severe hepatic ischemia: a juvenile porcine model,” </w:t>
      </w:r>
      <w:proofErr w:type="spellStart"/>
      <w:r w:rsidRPr="007A798B">
        <w:rPr>
          <w:rFonts w:cstheme="minorHAnsi"/>
          <w:sz w:val="24"/>
          <w:szCs w:val="24"/>
        </w:rPr>
        <w:t>Paediatr</w:t>
      </w:r>
      <w:proofErr w:type="spellEnd"/>
      <w:r w:rsidRPr="007A798B">
        <w:rPr>
          <w:rFonts w:cstheme="minorHAnsi"/>
          <w:sz w:val="24"/>
          <w:szCs w:val="24"/>
        </w:rPr>
        <w:t xml:space="preserve">. </w:t>
      </w:r>
      <w:proofErr w:type="spellStart"/>
      <w:r w:rsidRPr="007A798B">
        <w:rPr>
          <w:rFonts w:cstheme="minorHAnsi"/>
          <w:sz w:val="24"/>
          <w:szCs w:val="24"/>
        </w:rPr>
        <w:t>Anaesth</w:t>
      </w:r>
      <w:proofErr w:type="spellEnd"/>
      <w:r w:rsidRPr="007A798B">
        <w:rPr>
          <w:rFonts w:cstheme="minorHAnsi"/>
          <w:sz w:val="24"/>
          <w:szCs w:val="24"/>
        </w:rPr>
        <w:t>., 26 (12), 1188 –1196 (2016). https://doi.org/10.1111/pan.13004 </w:t>
      </w:r>
      <w:r w:rsidR="00584101" w:rsidRPr="007A798B">
        <w:rPr>
          <w:rFonts w:cstheme="minorHAnsi"/>
          <w:sz w:val="24"/>
          <w:szCs w:val="24"/>
        </w:rPr>
        <w:t xml:space="preserve"> </w:t>
      </w:r>
    </w:p>
    <w:p w14:paraId="0963CE36" w14:textId="102228C7" w:rsidR="007A798B" w:rsidRPr="007A798B" w:rsidRDefault="007A798B" w:rsidP="007A798B">
      <w:pPr>
        <w:spacing w:after="0"/>
        <w:ind w:left="720" w:hanging="720"/>
        <w:rPr>
          <w:rFonts w:cstheme="minorHAnsi"/>
          <w:sz w:val="24"/>
          <w:szCs w:val="24"/>
        </w:rPr>
      </w:pPr>
      <w:r w:rsidRPr="007A798B">
        <w:rPr>
          <w:rFonts w:cstheme="minorHAnsi"/>
          <w:b/>
          <w:bCs/>
          <w:sz w:val="24"/>
          <w:szCs w:val="24"/>
        </w:rPr>
        <w:t>8.</w:t>
      </w:r>
      <w:r w:rsidRPr="007A798B">
        <w:rPr>
          <w:rFonts w:cstheme="minorHAnsi"/>
          <w:sz w:val="24"/>
          <w:szCs w:val="24"/>
        </w:rPr>
        <w:t xml:space="preserve"> G. </w:t>
      </w:r>
      <w:proofErr w:type="spellStart"/>
      <w:r w:rsidRPr="007A798B">
        <w:rPr>
          <w:rFonts w:cstheme="minorHAnsi"/>
          <w:sz w:val="24"/>
          <w:szCs w:val="24"/>
        </w:rPr>
        <w:t>Zonios</w:t>
      </w:r>
      <w:proofErr w:type="spellEnd"/>
      <w:r w:rsidRPr="007A798B">
        <w:rPr>
          <w:rFonts w:cstheme="minorHAnsi"/>
          <w:sz w:val="24"/>
          <w:szCs w:val="24"/>
        </w:rPr>
        <w:t xml:space="preserve"> et al., “Diffuse reflectance spectroscopy of human adenomatous colon polyps </w:t>
      </w:r>
      <w:r w:rsidRPr="007A798B">
        <w:rPr>
          <w:rFonts w:cstheme="minorHAnsi"/>
          <w:i/>
          <w:iCs/>
          <w:sz w:val="24"/>
          <w:szCs w:val="24"/>
        </w:rPr>
        <w:t>in vivo</w:t>
      </w:r>
      <w:r w:rsidRPr="007A798B">
        <w:rPr>
          <w:rFonts w:cstheme="minorHAnsi"/>
          <w:sz w:val="24"/>
          <w:szCs w:val="24"/>
        </w:rPr>
        <w:t>,” Appl. Opt., 38 (31), 6628 –37 (1999). https://doi.org/10.1364/AO.38.006628 APOPAI 0003-6935 </w:t>
      </w:r>
      <w:r w:rsidR="00584101" w:rsidRPr="007A798B">
        <w:rPr>
          <w:rFonts w:cstheme="minorHAnsi"/>
          <w:sz w:val="24"/>
          <w:szCs w:val="24"/>
        </w:rPr>
        <w:t xml:space="preserve"> </w:t>
      </w:r>
    </w:p>
    <w:p w14:paraId="473BB283" w14:textId="12DDBF8F" w:rsidR="007A798B" w:rsidRPr="007A798B" w:rsidRDefault="007A798B" w:rsidP="007A798B">
      <w:pPr>
        <w:spacing w:after="0"/>
        <w:ind w:left="720" w:hanging="720"/>
        <w:rPr>
          <w:rFonts w:cstheme="minorHAnsi"/>
          <w:sz w:val="24"/>
          <w:szCs w:val="24"/>
        </w:rPr>
      </w:pPr>
      <w:r w:rsidRPr="007A798B">
        <w:rPr>
          <w:rFonts w:cstheme="minorHAnsi"/>
          <w:b/>
          <w:bCs/>
          <w:sz w:val="24"/>
          <w:szCs w:val="24"/>
        </w:rPr>
        <w:t>9.</w:t>
      </w:r>
      <w:r w:rsidRPr="007A798B">
        <w:rPr>
          <w:rFonts w:cstheme="minorHAnsi"/>
          <w:sz w:val="24"/>
          <w:szCs w:val="24"/>
        </w:rPr>
        <w:t xml:space="preserve"> U. </w:t>
      </w:r>
      <w:proofErr w:type="spellStart"/>
      <w:r w:rsidRPr="007A798B">
        <w:rPr>
          <w:rFonts w:cstheme="minorHAnsi"/>
          <w:sz w:val="24"/>
          <w:szCs w:val="24"/>
        </w:rPr>
        <w:t>Utzinger</w:t>
      </w:r>
      <w:proofErr w:type="spellEnd"/>
      <w:r w:rsidRPr="007A798B">
        <w:rPr>
          <w:rFonts w:cstheme="minorHAnsi"/>
          <w:sz w:val="24"/>
          <w:szCs w:val="24"/>
        </w:rPr>
        <w:t xml:space="preserve"> et al., “Reflectance spectroscopy for </w:t>
      </w:r>
      <w:r w:rsidRPr="007A798B">
        <w:rPr>
          <w:rFonts w:cstheme="minorHAnsi"/>
          <w:i/>
          <w:iCs/>
          <w:sz w:val="24"/>
          <w:szCs w:val="24"/>
        </w:rPr>
        <w:t>in vivo</w:t>
      </w:r>
      <w:r w:rsidRPr="007A798B">
        <w:rPr>
          <w:rFonts w:cstheme="minorHAnsi"/>
          <w:sz w:val="24"/>
          <w:szCs w:val="24"/>
        </w:rPr>
        <w:t> characterization of ovarian tissue,” Lasers Surg. Med., 28 (1), 56 –66 (2001). https://doi.org/10.1002/1096-9101(2001)28:1&lt;</w:t>
      </w:r>
      <w:proofErr w:type="gramStart"/>
      <w:r w:rsidRPr="007A798B">
        <w:rPr>
          <w:rFonts w:cstheme="minorHAnsi"/>
          <w:sz w:val="24"/>
          <w:szCs w:val="24"/>
        </w:rPr>
        <w:t>56::</w:t>
      </w:r>
      <w:proofErr w:type="gramEnd"/>
      <w:r w:rsidRPr="007A798B">
        <w:rPr>
          <w:rFonts w:cstheme="minorHAnsi"/>
          <w:sz w:val="24"/>
          <w:szCs w:val="24"/>
        </w:rPr>
        <w:t>AID-LSM1017&gt;3.0.CO;2-L LSMEDI 0196-8092 </w:t>
      </w:r>
      <w:r w:rsidR="00584101" w:rsidRPr="007A798B">
        <w:rPr>
          <w:rFonts w:cstheme="minorHAnsi"/>
          <w:sz w:val="24"/>
          <w:szCs w:val="24"/>
        </w:rPr>
        <w:t xml:space="preserve"> </w:t>
      </w:r>
    </w:p>
    <w:p w14:paraId="17C22FA2" w14:textId="74541949" w:rsidR="007A798B" w:rsidRPr="007A798B" w:rsidRDefault="007A798B" w:rsidP="007A798B">
      <w:pPr>
        <w:spacing w:after="0"/>
        <w:ind w:left="720" w:hanging="720"/>
        <w:rPr>
          <w:rFonts w:cstheme="minorHAnsi"/>
          <w:sz w:val="24"/>
          <w:szCs w:val="24"/>
        </w:rPr>
      </w:pPr>
      <w:r w:rsidRPr="007A798B">
        <w:rPr>
          <w:rFonts w:cstheme="minorHAnsi"/>
          <w:b/>
          <w:bCs/>
          <w:sz w:val="24"/>
          <w:szCs w:val="24"/>
        </w:rPr>
        <w:t>10.</w:t>
      </w:r>
      <w:r w:rsidRPr="007A798B">
        <w:rPr>
          <w:rFonts w:cstheme="minorHAnsi"/>
          <w:sz w:val="24"/>
          <w:szCs w:val="24"/>
        </w:rPr>
        <w:t> Y. N. Mirabal et al., “Reflectance spectroscopy for </w:t>
      </w:r>
      <w:r w:rsidRPr="007A798B">
        <w:rPr>
          <w:rFonts w:cstheme="minorHAnsi"/>
          <w:i/>
          <w:iCs/>
          <w:sz w:val="24"/>
          <w:szCs w:val="24"/>
        </w:rPr>
        <w:t>in vivo</w:t>
      </w:r>
      <w:r w:rsidRPr="007A798B">
        <w:rPr>
          <w:rFonts w:cstheme="minorHAnsi"/>
          <w:sz w:val="24"/>
          <w:szCs w:val="24"/>
        </w:rPr>
        <w:t> detection of cervical precancer,” J. Biomed. Opt., 7 (4), 587 –594 (2002). https://doi.org/10.1117/1.1502675 JBOPFO 1083-3668 </w:t>
      </w:r>
      <w:r w:rsidR="00584101" w:rsidRPr="007A798B">
        <w:rPr>
          <w:rFonts w:cstheme="minorHAnsi"/>
          <w:sz w:val="24"/>
          <w:szCs w:val="24"/>
        </w:rPr>
        <w:t xml:space="preserve"> </w:t>
      </w:r>
    </w:p>
    <w:p w14:paraId="0CD63E46" w14:textId="16A9956E" w:rsidR="007A798B" w:rsidRPr="007A798B" w:rsidRDefault="007A798B" w:rsidP="007A798B">
      <w:pPr>
        <w:spacing w:after="0"/>
        <w:ind w:left="720" w:hanging="720"/>
        <w:rPr>
          <w:rFonts w:cstheme="minorHAnsi"/>
          <w:sz w:val="24"/>
          <w:szCs w:val="24"/>
        </w:rPr>
      </w:pPr>
      <w:r w:rsidRPr="007A798B">
        <w:rPr>
          <w:rFonts w:cstheme="minorHAnsi"/>
          <w:b/>
          <w:bCs/>
          <w:sz w:val="24"/>
          <w:szCs w:val="24"/>
        </w:rPr>
        <w:t>11.</w:t>
      </w:r>
      <w:r w:rsidRPr="007A798B">
        <w:rPr>
          <w:rFonts w:cstheme="minorHAnsi"/>
          <w:sz w:val="24"/>
          <w:szCs w:val="24"/>
        </w:rPr>
        <w:t xml:space="preserve"> K. </w:t>
      </w:r>
      <w:proofErr w:type="spellStart"/>
      <w:r w:rsidRPr="007A798B">
        <w:rPr>
          <w:rFonts w:cstheme="minorHAnsi"/>
          <w:sz w:val="24"/>
          <w:szCs w:val="24"/>
        </w:rPr>
        <w:t>Badizadegan</w:t>
      </w:r>
      <w:proofErr w:type="spellEnd"/>
      <w:r w:rsidRPr="007A798B">
        <w:rPr>
          <w:rFonts w:cstheme="minorHAnsi"/>
          <w:sz w:val="24"/>
          <w:szCs w:val="24"/>
        </w:rPr>
        <w:t xml:space="preserve"> et al., “Spectroscopic diagnosis and imaging of invisible pre-cancer,” Faraday Discuss., 126 265 –79 (2004). https://doi.org/10.1039/b305410a FDISE6 1359-6640 </w:t>
      </w:r>
      <w:r w:rsidR="00584101" w:rsidRPr="007A798B">
        <w:rPr>
          <w:rFonts w:cstheme="minorHAnsi"/>
          <w:sz w:val="24"/>
          <w:szCs w:val="24"/>
        </w:rPr>
        <w:t xml:space="preserve"> </w:t>
      </w:r>
    </w:p>
    <w:p w14:paraId="65A1B4FC" w14:textId="28B98347" w:rsidR="007A798B" w:rsidRPr="007A798B" w:rsidRDefault="007A798B" w:rsidP="007A798B">
      <w:pPr>
        <w:spacing w:after="0"/>
        <w:ind w:left="720" w:hanging="720"/>
        <w:rPr>
          <w:rFonts w:cstheme="minorHAnsi"/>
          <w:sz w:val="24"/>
          <w:szCs w:val="24"/>
        </w:rPr>
      </w:pPr>
      <w:r w:rsidRPr="007A798B">
        <w:rPr>
          <w:rFonts w:cstheme="minorHAnsi"/>
          <w:b/>
          <w:bCs/>
          <w:sz w:val="24"/>
          <w:szCs w:val="24"/>
        </w:rPr>
        <w:t>12.</w:t>
      </w:r>
      <w:r w:rsidRPr="007A798B">
        <w:rPr>
          <w:rFonts w:cstheme="minorHAnsi"/>
          <w:sz w:val="24"/>
          <w:szCs w:val="24"/>
        </w:rPr>
        <w:t> R. A. Schwarz et al., “Autofluorescence and diffuse reflectance spectroscopy of oral epithelial tissue using a depth-sensitive fiber-optic probe,” Appl. Opt., 47 (6), 825 –34 (2008). https://doi.org/10.1364/AO.47.000825 APOPAI 0003-6935 </w:t>
      </w:r>
      <w:r w:rsidR="00584101" w:rsidRPr="007A798B">
        <w:rPr>
          <w:rFonts w:cstheme="minorHAnsi"/>
          <w:sz w:val="24"/>
          <w:szCs w:val="24"/>
        </w:rPr>
        <w:t xml:space="preserve"> </w:t>
      </w:r>
    </w:p>
    <w:p w14:paraId="7E868C81" w14:textId="3200EE0E" w:rsidR="007A798B" w:rsidRPr="007A798B" w:rsidRDefault="007A798B" w:rsidP="007A798B">
      <w:pPr>
        <w:spacing w:after="0"/>
        <w:ind w:left="720" w:hanging="720"/>
        <w:rPr>
          <w:rFonts w:cstheme="minorHAnsi"/>
          <w:sz w:val="24"/>
          <w:szCs w:val="24"/>
        </w:rPr>
      </w:pPr>
      <w:r w:rsidRPr="007A798B">
        <w:rPr>
          <w:rFonts w:cstheme="minorHAnsi"/>
          <w:b/>
          <w:bCs/>
          <w:sz w:val="24"/>
          <w:szCs w:val="24"/>
        </w:rPr>
        <w:t>13.</w:t>
      </w:r>
      <w:r w:rsidRPr="007A798B">
        <w:rPr>
          <w:rFonts w:cstheme="minorHAnsi"/>
          <w:sz w:val="24"/>
          <w:szCs w:val="24"/>
        </w:rPr>
        <w:t> N. M. Marin et al., “Diffuse reflectance patterns in cervical spectroscopy,” Gynecol. Oncol., 99 (3), S116 –S120 (2005). https://doi.org/10.1016/j.ygyno.2005.07.054 GYNOA3 </w:t>
      </w:r>
      <w:r w:rsidR="00584101" w:rsidRPr="007A798B">
        <w:rPr>
          <w:rFonts w:cstheme="minorHAnsi"/>
          <w:sz w:val="24"/>
          <w:szCs w:val="24"/>
        </w:rPr>
        <w:t xml:space="preserve"> </w:t>
      </w:r>
    </w:p>
    <w:p w14:paraId="6588929B" w14:textId="3EBCBD64" w:rsidR="007A798B" w:rsidRPr="007A798B" w:rsidRDefault="007A798B" w:rsidP="007A798B">
      <w:pPr>
        <w:spacing w:after="0"/>
        <w:ind w:left="720" w:hanging="720"/>
        <w:rPr>
          <w:rFonts w:cstheme="minorHAnsi"/>
          <w:sz w:val="24"/>
          <w:szCs w:val="24"/>
        </w:rPr>
      </w:pPr>
      <w:r w:rsidRPr="007A798B">
        <w:rPr>
          <w:rFonts w:cstheme="minorHAnsi"/>
          <w:b/>
          <w:bCs/>
          <w:sz w:val="24"/>
          <w:szCs w:val="24"/>
        </w:rPr>
        <w:t>14.</w:t>
      </w:r>
      <w:r w:rsidRPr="007A798B">
        <w:rPr>
          <w:rFonts w:cstheme="minorHAnsi"/>
          <w:sz w:val="24"/>
          <w:szCs w:val="24"/>
        </w:rPr>
        <w:t xml:space="preserve"> C. Zhu et al., “Diagnosis of breast cancer using diffuse reflectance spectroscopy: comparison of a Monte Carlo versus partial least squares </w:t>
      </w:r>
      <w:proofErr w:type="gramStart"/>
      <w:r w:rsidRPr="007A798B">
        <w:rPr>
          <w:rFonts w:cstheme="minorHAnsi"/>
          <w:sz w:val="24"/>
          <w:szCs w:val="24"/>
        </w:rPr>
        <w:t>analysis based</w:t>
      </w:r>
      <w:proofErr w:type="gramEnd"/>
      <w:r w:rsidRPr="007A798B">
        <w:rPr>
          <w:rFonts w:cstheme="minorHAnsi"/>
          <w:sz w:val="24"/>
          <w:szCs w:val="24"/>
        </w:rPr>
        <w:t xml:space="preserve"> feature extraction technique,” Lasers Surg. Med., 38 (7), 714 –724 (2006). https://doi.org/10.1002/lsm.20356 LSMEDI 0196-8092 </w:t>
      </w:r>
      <w:r w:rsidR="00584101" w:rsidRPr="007A798B">
        <w:rPr>
          <w:rFonts w:cstheme="minorHAnsi"/>
          <w:sz w:val="24"/>
          <w:szCs w:val="24"/>
        </w:rPr>
        <w:t xml:space="preserve"> </w:t>
      </w:r>
    </w:p>
    <w:p w14:paraId="51C4C8F1" w14:textId="38D21D44" w:rsidR="007A798B" w:rsidRPr="007A798B" w:rsidRDefault="007A798B" w:rsidP="007A798B">
      <w:pPr>
        <w:spacing w:after="0"/>
        <w:ind w:left="720" w:hanging="720"/>
        <w:rPr>
          <w:rFonts w:cstheme="minorHAnsi"/>
          <w:sz w:val="24"/>
          <w:szCs w:val="24"/>
        </w:rPr>
      </w:pPr>
      <w:r w:rsidRPr="007A798B">
        <w:rPr>
          <w:rFonts w:cstheme="minorHAnsi"/>
          <w:b/>
          <w:bCs/>
          <w:sz w:val="24"/>
          <w:szCs w:val="24"/>
        </w:rPr>
        <w:t>15.</w:t>
      </w:r>
      <w:r w:rsidRPr="007A798B">
        <w:rPr>
          <w:rFonts w:cstheme="minorHAnsi"/>
          <w:sz w:val="24"/>
          <w:szCs w:val="24"/>
        </w:rPr>
        <w:t xml:space="preserve"> M. C. Skala et al., “Comparison of a physical model and principal component analysis for the diagnosis of epithelial </w:t>
      </w:r>
      <w:proofErr w:type="spellStart"/>
      <w:r w:rsidRPr="007A798B">
        <w:rPr>
          <w:rFonts w:cstheme="minorHAnsi"/>
          <w:sz w:val="24"/>
          <w:szCs w:val="24"/>
        </w:rPr>
        <w:t>neoplasias</w:t>
      </w:r>
      <w:proofErr w:type="spellEnd"/>
      <w:r w:rsidRPr="007A798B">
        <w:rPr>
          <w:rFonts w:cstheme="minorHAnsi"/>
          <w:sz w:val="24"/>
          <w:szCs w:val="24"/>
        </w:rPr>
        <w:t> </w:t>
      </w:r>
      <w:r w:rsidRPr="007A798B">
        <w:rPr>
          <w:rFonts w:cstheme="minorHAnsi"/>
          <w:i/>
          <w:iCs/>
          <w:sz w:val="24"/>
          <w:szCs w:val="24"/>
        </w:rPr>
        <w:t>in vivo</w:t>
      </w:r>
      <w:r w:rsidRPr="007A798B">
        <w:rPr>
          <w:rFonts w:cstheme="minorHAnsi"/>
          <w:sz w:val="24"/>
          <w:szCs w:val="24"/>
        </w:rPr>
        <w:t> using diffuse reflectance spectroscopy,” Opt. Express, 15 (12), 7863 –7875 (2007). https://doi.org/10.1364/OE.15.007863 OPEXFF 1094-4087 </w:t>
      </w:r>
      <w:r w:rsidR="00584101" w:rsidRPr="007A798B">
        <w:rPr>
          <w:rFonts w:cstheme="minorHAnsi"/>
          <w:sz w:val="24"/>
          <w:szCs w:val="24"/>
        </w:rPr>
        <w:t xml:space="preserve"> </w:t>
      </w:r>
    </w:p>
    <w:p w14:paraId="75EED785" w14:textId="54D58033" w:rsidR="007A798B" w:rsidRPr="007A798B" w:rsidRDefault="007A798B" w:rsidP="007A798B">
      <w:pPr>
        <w:spacing w:after="0"/>
        <w:ind w:left="720" w:hanging="720"/>
        <w:rPr>
          <w:rFonts w:cstheme="minorHAnsi"/>
          <w:sz w:val="24"/>
          <w:szCs w:val="24"/>
        </w:rPr>
      </w:pPr>
      <w:r w:rsidRPr="007A798B">
        <w:rPr>
          <w:rFonts w:cstheme="minorHAnsi"/>
          <w:b/>
          <w:bCs/>
          <w:sz w:val="24"/>
          <w:szCs w:val="24"/>
        </w:rPr>
        <w:t>16.</w:t>
      </w:r>
      <w:r w:rsidRPr="007A798B">
        <w:rPr>
          <w:rFonts w:cstheme="minorHAnsi"/>
          <w:sz w:val="24"/>
          <w:szCs w:val="24"/>
        </w:rPr>
        <w:t xml:space="preserve"> D. </w:t>
      </w:r>
      <w:proofErr w:type="spellStart"/>
      <w:r w:rsidRPr="007A798B">
        <w:rPr>
          <w:rFonts w:cstheme="minorHAnsi"/>
          <w:sz w:val="24"/>
          <w:szCs w:val="24"/>
        </w:rPr>
        <w:t>Arifler</w:t>
      </w:r>
      <w:proofErr w:type="spellEnd"/>
      <w:r w:rsidRPr="007A798B">
        <w:rPr>
          <w:rFonts w:cstheme="minorHAnsi"/>
          <w:sz w:val="24"/>
          <w:szCs w:val="24"/>
        </w:rPr>
        <w:t xml:space="preserve"> et al., “Reflectance spectroscopy for diagnosis of epithelial precancer: model-based analysis of fiber-optic probe designs to resolve spectral information from epithelium and stroma,” Appl. Opt., 44 (20), 4291 –305 (2005). https://doi.org/10.1364/AO.44.004291 APOPAI 0003-6935 </w:t>
      </w:r>
      <w:r w:rsidR="00584101" w:rsidRPr="007A798B">
        <w:rPr>
          <w:rFonts w:cstheme="minorHAnsi"/>
          <w:sz w:val="24"/>
          <w:szCs w:val="24"/>
        </w:rPr>
        <w:t xml:space="preserve"> </w:t>
      </w:r>
    </w:p>
    <w:p w14:paraId="2EAD30A6" w14:textId="193EE7F0" w:rsidR="007A798B" w:rsidRPr="007A798B" w:rsidRDefault="007A798B" w:rsidP="007A798B">
      <w:pPr>
        <w:spacing w:after="0"/>
        <w:ind w:left="720" w:hanging="720"/>
        <w:rPr>
          <w:rFonts w:cstheme="minorHAnsi"/>
          <w:sz w:val="24"/>
          <w:szCs w:val="24"/>
        </w:rPr>
      </w:pPr>
      <w:r w:rsidRPr="007A798B">
        <w:rPr>
          <w:rFonts w:cstheme="minorHAnsi"/>
          <w:b/>
          <w:bCs/>
          <w:sz w:val="24"/>
          <w:szCs w:val="24"/>
        </w:rPr>
        <w:t>17.</w:t>
      </w:r>
      <w:r w:rsidRPr="007A798B">
        <w:rPr>
          <w:rFonts w:cstheme="minorHAnsi"/>
          <w:sz w:val="24"/>
          <w:szCs w:val="24"/>
        </w:rPr>
        <w:t xml:space="preserve"> A. </w:t>
      </w:r>
      <w:proofErr w:type="spellStart"/>
      <w:r w:rsidRPr="007A798B">
        <w:rPr>
          <w:rFonts w:cstheme="minorHAnsi"/>
          <w:sz w:val="24"/>
          <w:szCs w:val="24"/>
        </w:rPr>
        <w:t>Sharwani</w:t>
      </w:r>
      <w:proofErr w:type="spellEnd"/>
      <w:r w:rsidRPr="007A798B">
        <w:rPr>
          <w:rFonts w:cstheme="minorHAnsi"/>
          <w:sz w:val="24"/>
          <w:szCs w:val="24"/>
        </w:rPr>
        <w:t xml:space="preserve"> et al., “Assessment of oral premalignancy using elastic scattering spectroscopy,” Oral Oncol., 42 (4), 343 –349 (2006). https://doi.org/10.1016/j.oraloncology.2005.08.008 EJCCER 1368-8375 </w:t>
      </w:r>
      <w:r w:rsidR="00584101" w:rsidRPr="007A798B">
        <w:rPr>
          <w:rFonts w:cstheme="minorHAnsi"/>
          <w:sz w:val="24"/>
          <w:szCs w:val="24"/>
        </w:rPr>
        <w:t xml:space="preserve"> </w:t>
      </w:r>
    </w:p>
    <w:p w14:paraId="634C44EE" w14:textId="6F75023C" w:rsidR="007A798B" w:rsidRPr="007A798B" w:rsidRDefault="007A798B" w:rsidP="007A798B">
      <w:pPr>
        <w:spacing w:after="0"/>
        <w:ind w:left="720" w:hanging="720"/>
        <w:rPr>
          <w:rFonts w:cstheme="minorHAnsi"/>
          <w:sz w:val="24"/>
          <w:szCs w:val="24"/>
        </w:rPr>
      </w:pPr>
      <w:r w:rsidRPr="007A798B">
        <w:rPr>
          <w:rFonts w:cstheme="minorHAnsi"/>
          <w:b/>
          <w:bCs/>
          <w:sz w:val="24"/>
          <w:szCs w:val="24"/>
        </w:rPr>
        <w:t>18.</w:t>
      </w:r>
      <w:r w:rsidRPr="007A798B">
        <w:rPr>
          <w:rFonts w:cstheme="minorHAnsi"/>
          <w:sz w:val="24"/>
          <w:szCs w:val="24"/>
        </w:rPr>
        <w:t> M. G. Muller et al., “Spectroscopic detection and evaluation of morphologic and biochemical changes in early human oral carcinoma,” Cancer, 97 (7), 1681 –1692 (2003). https://doi.org/10.1002/cncr.11255 CANCAR 0008-543X </w:t>
      </w:r>
      <w:r w:rsidR="00584101" w:rsidRPr="007A798B">
        <w:rPr>
          <w:rFonts w:cstheme="minorHAnsi"/>
          <w:sz w:val="24"/>
          <w:szCs w:val="24"/>
        </w:rPr>
        <w:t xml:space="preserve"> </w:t>
      </w:r>
    </w:p>
    <w:p w14:paraId="351FDD33" w14:textId="59339802" w:rsidR="007A798B" w:rsidRPr="007A798B" w:rsidRDefault="007A798B" w:rsidP="007A798B">
      <w:pPr>
        <w:spacing w:after="0"/>
        <w:ind w:left="720" w:hanging="720"/>
        <w:rPr>
          <w:rFonts w:cstheme="minorHAnsi"/>
          <w:sz w:val="24"/>
          <w:szCs w:val="24"/>
        </w:rPr>
      </w:pPr>
      <w:r w:rsidRPr="007A798B">
        <w:rPr>
          <w:rFonts w:cstheme="minorHAnsi"/>
          <w:b/>
          <w:bCs/>
          <w:sz w:val="24"/>
          <w:szCs w:val="24"/>
        </w:rPr>
        <w:t>19.</w:t>
      </w:r>
      <w:r w:rsidRPr="007A798B">
        <w:rPr>
          <w:rFonts w:cstheme="minorHAnsi"/>
          <w:sz w:val="24"/>
          <w:szCs w:val="24"/>
        </w:rPr>
        <w:t xml:space="preserve"> A. </w:t>
      </w:r>
      <w:proofErr w:type="spellStart"/>
      <w:r w:rsidRPr="007A798B">
        <w:rPr>
          <w:rFonts w:cstheme="minorHAnsi"/>
          <w:sz w:val="24"/>
          <w:szCs w:val="24"/>
        </w:rPr>
        <w:t>Amelink</w:t>
      </w:r>
      <w:proofErr w:type="spellEnd"/>
      <w:r w:rsidRPr="007A798B">
        <w:rPr>
          <w:rFonts w:cstheme="minorHAnsi"/>
          <w:sz w:val="24"/>
          <w:szCs w:val="24"/>
        </w:rPr>
        <w:t xml:space="preserve"> et al., “Non-invasive measurement of the morphology and physiology of oral mucosa by use of optical spectroscopy,” Oral Oncol., 44 (1), 65 –71 (2008). https://doi.org/10.1016/j.oraloncology.2006.12.011 EJCCER 1368-8375 </w:t>
      </w:r>
      <w:r w:rsidR="00584101" w:rsidRPr="007A798B">
        <w:rPr>
          <w:rFonts w:cstheme="minorHAnsi"/>
          <w:sz w:val="24"/>
          <w:szCs w:val="24"/>
        </w:rPr>
        <w:t xml:space="preserve"> </w:t>
      </w:r>
    </w:p>
    <w:p w14:paraId="1A154258" w14:textId="62304402" w:rsidR="007A798B" w:rsidRPr="007A798B" w:rsidRDefault="007A798B" w:rsidP="007A798B">
      <w:pPr>
        <w:spacing w:after="0"/>
        <w:ind w:left="720" w:hanging="720"/>
        <w:rPr>
          <w:rFonts w:cstheme="minorHAnsi"/>
          <w:sz w:val="24"/>
          <w:szCs w:val="24"/>
        </w:rPr>
      </w:pPr>
      <w:r w:rsidRPr="007A798B">
        <w:rPr>
          <w:rFonts w:cstheme="minorHAnsi"/>
          <w:b/>
          <w:bCs/>
          <w:sz w:val="24"/>
          <w:szCs w:val="24"/>
        </w:rPr>
        <w:t>20.</w:t>
      </w:r>
      <w:r w:rsidRPr="007A798B">
        <w:rPr>
          <w:rFonts w:cstheme="minorHAnsi"/>
          <w:sz w:val="24"/>
          <w:szCs w:val="24"/>
        </w:rPr>
        <w:t> L. T. Nieman et al., “Probing local tissue changes in the oral cavity for early detection of cancer using oblique polarized reflectance spectroscopy: a pilot clinical trial,” J. Biomed. Opt., 13 (2), 024011 (2008). https://doi.org/10.1117/1.2907450 JBOPFO 1083-3668 </w:t>
      </w:r>
      <w:r w:rsidR="00584101" w:rsidRPr="007A798B">
        <w:rPr>
          <w:rFonts w:cstheme="minorHAnsi"/>
          <w:sz w:val="24"/>
          <w:szCs w:val="24"/>
        </w:rPr>
        <w:t xml:space="preserve"> </w:t>
      </w:r>
    </w:p>
    <w:p w14:paraId="34EFF81B" w14:textId="5AF5A14A" w:rsidR="007A798B" w:rsidRPr="007A798B" w:rsidRDefault="007A798B" w:rsidP="007A798B">
      <w:pPr>
        <w:spacing w:after="0"/>
        <w:ind w:left="720" w:hanging="720"/>
        <w:rPr>
          <w:rFonts w:cstheme="minorHAnsi"/>
          <w:sz w:val="24"/>
          <w:szCs w:val="24"/>
        </w:rPr>
      </w:pPr>
      <w:r w:rsidRPr="007A798B">
        <w:rPr>
          <w:rFonts w:cstheme="minorHAnsi"/>
          <w:b/>
          <w:bCs/>
          <w:sz w:val="24"/>
          <w:szCs w:val="24"/>
        </w:rPr>
        <w:t>21.</w:t>
      </w:r>
      <w:r w:rsidRPr="007A798B">
        <w:rPr>
          <w:rFonts w:cstheme="minorHAnsi"/>
          <w:sz w:val="24"/>
          <w:szCs w:val="24"/>
        </w:rPr>
        <w:t xml:space="preserve"> I. J. </w:t>
      </w:r>
      <w:proofErr w:type="spellStart"/>
      <w:r w:rsidRPr="007A798B">
        <w:rPr>
          <w:rFonts w:cstheme="minorHAnsi"/>
          <w:sz w:val="24"/>
          <w:szCs w:val="24"/>
        </w:rPr>
        <w:t>Bigio</w:t>
      </w:r>
      <w:proofErr w:type="spellEnd"/>
      <w:r w:rsidRPr="007A798B">
        <w:rPr>
          <w:rFonts w:cstheme="minorHAnsi"/>
          <w:sz w:val="24"/>
          <w:szCs w:val="24"/>
        </w:rPr>
        <w:t xml:space="preserve"> and S. G. </w:t>
      </w:r>
      <w:proofErr w:type="spellStart"/>
      <w:r w:rsidRPr="007A798B">
        <w:rPr>
          <w:rFonts w:cstheme="minorHAnsi"/>
          <w:sz w:val="24"/>
          <w:szCs w:val="24"/>
        </w:rPr>
        <w:t>Bown</w:t>
      </w:r>
      <w:proofErr w:type="spellEnd"/>
      <w:r w:rsidRPr="007A798B">
        <w:rPr>
          <w:rFonts w:cstheme="minorHAnsi"/>
          <w:sz w:val="24"/>
          <w:szCs w:val="24"/>
        </w:rPr>
        <w:t xml:space="preserve">, “Spectroscopic sensing of cancer and cancer therapy: current status of translational research,” Cancer Biol. </w:t>
      </w:r>
      <w:proofErr w:type="spellStart"/>
      <w:r w:rsidRPr="007A798B">
        <w:rPr>
          <w:rFonts w:cstheme="minorHAnsi"/>
          <w:sz w:val="24"/>
          <w:szCs w:val="24"/>
        </w:rPr>
        <w:t>Ther</w:t>
      </w:r>
      <w:proofErr w:type="spellEnd"/>
      <w:r w:rsidRPr="007A798B">
        <w:rPr>
          <w:rFonts w:cstheme="minorHAnsi"/>
          <w:sz w:val="24"/>
          <w:szCs w:val="24"/>
        </w:rPr>
        <w:t>., 3 (3), 259 –267 (2004). https://doi.org/10.4161/cbt.3.3.694 </w:t>
      </w:r>
      <w:r w:rsidR="00584101" w:rsidRPr="007A798B">
        <w:rPr>
          <w:rFonts w:cstheme="minorHAnsi"/>
          <w:sz w:val="24"/>
          <w:szCs w:val="24"/>
        </w:rPr>
        <w:t xml:space="preserve"> </w:t>
      </w:r>
    </w:p>
    <w:p w14:paraId="32C33242" w14:textId="6CF1864B" w:rsidR="007A798B" w:rsidRPr="007A798B" w:rsidRDefault="007A798B" w:rsidP="007A798B">
      <w:pPr>
        <w:spacing w:after="0"/>
        <w:ind w:left="720" w:hanging="720"/>
        <w:rPr>
          <w:rFonts w:cstheme="minorHAnsi"/>
          <w:sz w:val="24"/>
          <w:szCs w:val="24"/>
        </w:rPr>
      </w:pPr>
      <w:r w:rsidRPr="007A798B">
        <w:rPr>
          <w:rFonts w:cstheme="minorHAnsi"/>
          <w:b/>
          <w:bCs/>
          <w:sz w:val="24"/>
          <w:szCs w:val="24"/>
        </w:rPr>
        <w:t>22.</w:t>
      </w:r>
      <w:r w:rsidRPr="007A798B">
        <w:rPr>
          <w:rFonts w:cstheme="minorHAnsi"/>
          <w:sz w:val="24"/>
          <w:szCs w:val="24"/>
        </w:rPr>
        <w:t> W. C. Lin et al., “Brain tumor demarcation using optical spectroscopy: an </w:t>
      </w:r>
      <w:r w:rsidRPr="007A798B">
        <w:rPr>
          <w:rFonts w:cstheme="minorHAnsi"/>
          <w:i/>
          <w:iCs/>
          <w:sz w:val="24"/>
          <w:szCs w:val="24"/>
        </w:rPr>
        <w:t>in vitro</w:t>
      </w:r>
      <w:r w:rsidRPr="007A798B">
        <w:rPr>
          <w:rFonts w:cstheme="minorHAnsi"/>
          <w:sz w:val="24"/>
          <w:szCs w:val="24"/>
        </w:rPr>
        <w:t> study,” J. Biomed. Opt., 5 (2), 214 –220 (2000). https://doi.org/10.1117/1.429989 JBOPFO 1083-3668 </w:t>
      </w:r>
      <w:r w:rsidR="00584101" w:rsidRPr="007A798B">
        <w:rPr>
          <w:rFonts w:cstheme="minorHAnsi"/>
          <w:sz w:val="24"/>
          <w:szCs w:val="24"/>
        </w:rPr>
        <w:t xml:space="preserve"> </w:t>
      </w:r>
    </w:p>
    <w:p w14:paraId="13CC3B17" w14:textId="5136A632" w:rsidR="007A798B" w:rsidRPr="007A798B" w:rsidRDefault="007A798B" w:rsidP="007A798B">
      <w:pPr>
        <w:spacing w:after="0"/>
        <w:ind w:left="720" w:hanging="720"/>
        <w:rPr>
          <w:rFonts w:cstheme="minorHAnsi"/>
          <w:sz w:val="24"/>
          <w:szCs w:val="24"/>
        </w:rPr>
      </w:pPr>
      <w:r w:rsidRPr="007A798B">
        <w:rPr>
          <w:rFonts w:cstheme="minorHAnsi"/>
          <w:b/>
          <w:bCs/>
          <w:sz w:val="24"/>
          <w:szCs w:val="24"/>
        </w:rPr>
        <w:t>23.</w:t>
      </w:r>
      <w:r w:rsidRPr="007A798B">
        <w:rPr>
          <w:rFonts w:cstheme="minorHAnsi"/>
          <w:sz w:val="24"/>
          <w:szCs w:val="24"/>
        </w:rPr>
        <w:t> J. Q. Brown et al., “Optical assessment of tumor resection margins in the breast,” IEEE J. Sel. Top. Quantum Electron., 16 530 –544 (2010). https://doi.org/10.1109/JSTQE.2009.2033257 IJSQEN 1077-260X </w:t>
      </w:r>
      <w:r w:rsidR="00584101" w:rsidRPr="007A798B">
        <w:rPr>
          <w:rFonts w:cstheme="minorHAnsi"/>
          <w:sz w:val="24"/>
          <w:szCs w:val="24"/>
        </w:rPr>
        <w:t xml:space="preserve"> </w:t>
      </w:r>
    </w:p>
    <w:p w14:paraId="2D1B44EF" w14:textId="24891B6C" w:rsidR="007A798B" w:rsidRPr="007A798B" w:rsidRDefault="007A798B" w:rsidP="007A798B">
      <w:pPr>
        <w:spacing w:after="0"/>
        <w:ind w:left="720" w:hanging="720"/>
        <w:rPr>
          <w:rFonts w:cstheme="minorHAnsi"/>
          <w:sz w:val="24"/>
          <w:szCs w:val="24"/>
        </w:rPr>
      </w:pPr>
      <w:r w:rsidRPr="007A798B">
        <w:rPr>
          <w:rFonts w:cstheme="minorHAnsi"/>
          <w:b/>
          <w:bCs/>
          <w:sz w:val="24"/>
          <w:szCs w:val="24"/>
        </w:rPr>
        <w:t>24.</w:t>
      </w:r>
      <w:r w:rsidRPr="007A798B">
        <w:rPr>
          <w:rFonts w:cstheme="minorHAnsi"/>
          <w:sz w:val="24"/>
          <w:szCs w:val="24"/>
        </w:rPr>
        <w:t xml:space="preserve"> D. S. </w:t>
      </w:r>
      <w:proofErr w:type="spellStart"/>
      <w:r w:rsidRPr="007A798B">
        <w:rPr>
          <w:rFonts w:cstheme="minorHAnsi"/>
          <w:sz w:val="24"/>
          <w:szCs w:val="24"/>
        </w:rPr>
        <w:t>Gareau</w:t>
      </w:r>
      <w:proofErr w:type="spellEnd"/>
      <w:r w:rsidRPr="007A798B">
        <w:rPr>
          <w:rFonts w:cstheme="minorHAnsi"/>
          <w:sz w:val="24"/>
          <w:szCs w:val="24"/>
        </w:rPr>
        <w:t xml:space="preserve"> et al., “Optical fiber probe spectroscopy for laparoscopic monitoring of tissue oxygenation during esophagectomies,” J. Biomed. Opt., 15 (6), 061712 (2010). https://doi.org/10.1117/1.3512149 JBOPFO 1083-3668 </w:t>
      </w:r>
      <w:r w:rsidR="00584101" w:rsidRPr="007A798B">
        <w:rPr>
          <w:rFonts w:cstheme="minorHAnsi"/>
          <w:sz w:val="24"/>
          <w:szCs w:val="24"/>
        </w:rPr>
        <w:t xml:space="preserve"> </w:t>
      </w:r>
    </w:p>
    <w:p w14:paraId="782325AD" w14:textId="0E5B9DD5" w:rsidR="007A798B" w:rsidRPr="007A798B" w:rsidRDefault="007A798B" w:rsidP="007A798B">
      <w:pPr>
        <w:spacing w:after="0"/>
        <w:ind w:left="720" w:hanging="720"/>
        <w:rPr>
          <w:rFonts w:cstheme="minorHAnsi"/>
          <w:sz w:val="24"/>
          <w:szCs w:val="24"/>
        </w:rPr>
      </w:pPr>
      <w:r w:rsidRPr="007A798B">
        <w:rPr>
          <w:rFonts w:cstheme="minorHAnsi"/>
          <w:b/>
          <w:bCs/>
          <w:sz w:val="24"/>
          <w:szCs w:val="24"/>
        </w:rPr>
        <w:t>25.</w:t>
      </w:r>
      <w:r w:rsidRPr="007A798B">
        <w:rPr>
          <w:rFonts w:cstheme="minorHAnsi"/>
          <w:sz w:val="24"/>
          <w:szCs w:val="24"/>
        </w:rPr>
        <w:t xml:space="preserve"> S. Curran et al., “Reflectance spectrometry for real-time hemoglobin determination of placental vessels during endoscopic laser surgery for twin-to-twin transfusion syndrome,” J. </w:t>
      </w:r>
      <w:proofErr w:type="spellStart"/>
      <w:r w:rsidRPr="007A798B">
        <w:rPr>
          <w:rFonts w:cstheme="minorHAnsi"/>
          <w:sz w:val="24"/>
          <w:szCs w:val="24"/>
        </w:rPr>
        <w:t>Pediatr</w:t>
      </w:r>
      <w:proofErr w:type="spellEnd"/>
      <w:r w:rsidRPr="007A798B">
        <w:rPr>
          <w:rFonts w:cstheme="minorHAnsi"/>
          <w:sz w:val="24"/>
          <w:szCs w:val="24"/>
        </w:rPr>
        <w:t>. Surg., 45 (1), 59 –64 (2010). https://doi.org/10.1016/j.jpedsurg.2009.10.009 JPDSA3 0022-3468 </w:t>
      </w:r>
      <w:r w:rsidR="00584101" w:rsidRPr="007A798B">
        <w:rPr>
          <w:rFonts w:cstheme="minorHAnsi"/>
          <w:sz w:val="24"/>
          <w:szCs w:val="24"/>
        </w:rPr>
        <w:t xml:space="preserve"> </w:t>
      </w:r>
    </w:p>
    <w:p w14:paraId="1CC35315" w14:textId="00F923AF" w:rsidR="007A798B" w:rsidRPr="007A798B" w:rsidRDefault="007A798B" w:rsidP="007A798B">
      <w:pPr>
        <w:spacing w:after="0"/>
        <w:ind w:left="720" w:hanging="720"/>
        <w:rPr>
          <w:rFonts w:cstheme="minorHAnsi"/>
          <w:sz w:val="24"/>
          <w:szCs w:val="24"/>
        </w:rPr>
      </w:pPr>
      <w:r w:rsidRPr="007A798B">
        <w:rPr>
          <w:rFonts w:cstheme="minorHAnsi"/>
          <w:b/>
          <w:bCs/>
          <w:sz w:val="24"/>
          <w:szCs w:val="24"/>
        </w:rPr>
        <w:t>26.</w:t>
      </w:r>
      <w:r w:rsidRPr="007A798B">
        <w:rPr>
          <w:rFonts w:cstheme="minorHAnsi"/>
          <w:sz w:val="24"/>
          <w:szCs w:val="24"/>
        </w:rPr>
        <w:t xml:space="preserve"> C. Westgarth-Taylor et al., “A prospective assessment of renal oxygenation in children undergoing laparoscopy using near-infrared spectroscopy,” Surg. </w:t>
      </w:r>
      <w:proofErr w:type="spellStart"/>
      <w:r w:rsidRPr="007A798B">
        <w:rPr>
          <w:rFonts w:cstheme="minorHAnsi"/>
          <w:sz w:val="24"/>
          <w:szCs w:val="24"/>
        </w:rPr>
        <w:t>Endosc</w:t>
      </w:r>
      <w:proofErr w:type="spellEnd"/>
      <w:r w:rsidRPr="007A798B">
        <w:rPr>
          <w:rFonts w:cstheme="minorHAnsi"/>
          <w:sz w:val="24"/>
          <w:szCs w:val="24"/>
        </w:rPr>
        <w:t>., 27 (10), 3696 –3704 (2013). https://doi.org/10.1007/s00464-013-2950-3 </w:t>
      </w:r>
      <w:r w:rsidR="00584101" w:rsidRPr="007A798B">
        <w:rPr>
          <w:rFonts w:cstheme="minorHAnsi"/>
          <w:sz w:val="24"/>
          <w:szCs w:val="24"/>
        </w:rPr>
        <w:t xml:space="preserve"> </w:t>
      </w:r>
    </w:p>
    <w:p w14:paraId="001C23F3" w14:textId="562EA08E" w:rsidR="007A798B" w:rsidRPr="007A798B" w:rsidRDefault="007A798B" w:rsidP="007A798B">
      <w:pPr>
        <w:spacing w:after="0"/>
        <w:ind w:left="720" w:hanging="720"/>
        <w:rPr>
          <w:rFonts w:cstheme="minorHAnsi"/>
          <w:sz w:val="24"/>
          <w:szCs w:val="24"/>
        </w:rPr>
      </w:pPr>
      <w:r w:rsidRPr="007A798B">
        <w:rPr>
          <w:rFonts w:cstheme="minorHAnsi"/>
          <w:b/>
          <w:bCs/>
          <w:sz w:val="24"/>
          <w:szCs w:val="24"/>
        </w:rPr>
        <w:t>27.</w:t>
      </w:r>
      <w:r w:rsidRPr="007A798B">
        <w:rPr>
          <w:rFonts w:cstheme="minorHAnsi"/>
          <w:sz w:val="24"/>
          <w:szCs w:val="24"/>
        </w:rPr>
        <w:t xml:space="preserve"> K. J. </w:t>
      </w:r>
      <w:proofErr w:type="spellStart"/>
      <w:r w:rsidRPr="007A798B">
        <w:rPr>
          <w:rFonts w:cstheme="minorHAnsi"/>
          <w:sz w:val="24"/>
          <w:szCs w:val="24"/>
        </w:rPr>
        <w:t>Zuzak</w:t>
      </w:r>
      <w:proofErr w:type="spellEnd"/>
      <w:r w:rsidRPr="007A798B">
        <w:rPr>
          <w:rFonts w:cstheme="minorHAnsi"/>
          <w:sz w:val="24"/>
          <w:szCs w:val="24"/>
        </w:rPr>
        <w:t xml:space="preserve"> et al., “Intraoperative bile duct visualization using near-infrared hyperspectral video imaging,” Am. J. Surg., 195 (4), 491 –497 (2008). https://doi.org/10.1016/j.amjsurg.2007.05.044 AJOOA7 0096-6347 </w:t>
      </w:r>
      <w:r w:rsidR="00584101" w:rsidRPr="007A798B">
        <w:rPr>
          <w:rFonts w:cstheme="minorHAnsi"/>
          <w:sz w:val="24"/>
          <w:szCs w:val="24"/>
        </w:rPr>
        <w:t xml:space="preserve"> </w:t>
      </w:r>
    </w:p>
    <w:p w14:paraId="414EA9FE" w14:textId="3CA99C38" w:rsidR="007A798B" w:rsidRPr="007A798B" w:rsidRDefault="007A798B" w:rsidP="007A798B">
      <w:pPr>
        <w:spacing w:after="0"/>
        <w:ind w:left="720" w:hanging="720"/>
        <w:rPr>
          <w:rFonts w:cstheme="minorHAnsi"/>
          <w:sz w:val="24"/>
          <w:szCs w:val="24"/>
        </w:rPr>
      </w:pPr>
      <w:r w:rsidRPr="007A798B">
        <w:rPr>
          <w:rFonts w:cstheme="minorHAnsi"/>
          <w:b/>
          <w:bCs/>
          <w:sz w:val="24"/>
          <w:szCs w:val="24"/>
        </w:rPr>
        <w:t>28.</w:t>
      </w:r>
      <w:r w:rsidRPr="007A798B">
        <w:rPr>
          <w:rFonts w:cstheme="minorHAnsi"/>
          <w:sz w:val="24"/>
          <w:szCs w:val="24"/>
        </w:rPr>
        <w:t> V. K. Nagarajan, J. M. Ward and B. Yu, “Association of liver tissue optical properties and thermal damage,” Lasers Surg. Med., 52 (8), 779 –787 (2020). https://doi.org/10.1002/lsm.23209 LSMEDI 0196-8092 </w:t>
      </w:r>
      <w:r w:rsidR="00584101" w:rsidRPr="007A798B">
        <w:rPr>
          <w:rFonts w:cstheme="minorHAnsi"/>
          <w:sz w:val="24"/>
          <w:szCs w:val="24"/>
        </w:rPr>
        <w:t xml:space="preserve"> </w:t>
      </w:r>
    </w:p>
    <w:p w14:paraId="7983B7D8" w14:textId="6A9E4AB7" w:rsidR="007A798B" w:rsidRPr="007A798B" w:rsidRDefault="007A798B" w:rsidP="007A798B">
      <w:pPr>
        <w:spacing w:after="0"/>
        <w:ind w:left="720" w:hanging="720"/>
        <w:rPr>
          <w:rFonts w:cstheme="minorHAnsi"/>
          <w:sz w:val="24"/>
          <w:szCs w:val="24"/>
        </w:rPr>
      </w:pPr>
      <w:r w:rsidRPr="007A798B">
        <w:rPr>
          <w:rFonts w:cstheme="minorHAnsi"/>
          <w:b/>
          <w:bCs/>
          <w:sz w:val="24"/>
          <w:szCs w:val="24"/>
        </w:rPr>
        <w:t>29.</w:t>
      </w:r>
      <w:r w:rsidRPr="007A798B">
        <w:rPr>
          <w:rFonts w:cstheme="minorHAnsi"/>
          <w:sz w:val="24"/>
          <w:szCs w:val="24"/>
        </w:rPr>
        <w:t> V. K. Nagarajan et al., “Real time evaluation of tissue optical properties during thermal ablation of </w:t>
      </w:r>
      <w:r w:rsidRPr="007A798B">
        <w:rPr>
          <w:rFonts w:cstheme="minorHAnsi"/>
          <w:i/>
          <w:iCs/>
          <w:sz w:val="24"/>
          <w:szCs w:val="24"/>
        </w:rPr>
        <w:t>ex vivo</w:t>
      </w:r>
      <w:r w:rsidRPr="007A798B">
        <w:rPr>
          <w:rFonts w:cstheme="minorHAnsi"/>
          <w:sz w:val="24"/>
          <w:szCs w:val="24"/>
        </w:rPr>
        <w:t> liver tissues,” Int. J. Hyperthermia, 35 (1), 176 –182 (2018). https://doi.org/10.1080/02656736.2018.1488278 IJHYEQ 0265-6736 </w:t>
      </w:r>
      <w:r w:rsidR="00584101" w:rsidRPr="007A798B">
        <w:rPr>
          <w:rFonts w:cstheme="minorHAnsi"/>
          <w:sz w:val="24"/>
          <w:szCs w:val="24"/>
        </w:rPr>
        <w:t xml:space="preserve"> </w:t>
      </w:r>
    </w:p>
    <w:p w14:paraId="66C7FC66" w14:textId="20796C27" w:rsidR="007A798B" w:rsidRPr="007A798B" w:rsidRDefault="007A798B" w:rsidP="007A798B">
      <w:pPr>
        <w:spacing w:after="0"/>
        <w:ind w:left="720" w:hanging="720"/>
        <w:rPr>
          <w:rFonts w:cstheme="minorHAnsi"/>
          <w:sz w:val="24"/>
          <w:szCs w:val="24"/>
        </w:rPr>
      </w:pPr>
      <w:r w:rsidRPr="007A798B">
        <w:rPr>
          <w:rFonts w:cstheme="minorHAnsi"/>
          <w:b/>
          <w:bCs/>
          <w:sz w:val="24"/>
          <w:szCs w:val="24"/>
        </w:rPr>
        <w:t>30.</w:t>
      </w:r>
      <w:r w:rsidRPr="007A798B">
        <w:rPr>
          <w:rFonts w:cstheme="minorHAnsi"/>
          <w:sz w:val="24"/>
          <w:szCs w:val="24"/>
        </w:rPr>
        <w:t xml:space="preserve"> R. </w:t>
      </w:r>
      <w:proofErr w:type="spellStart"/>
      <w:r w:rsidRPr="007A798B">
        <w:rPr>
          <w:rFonts w:cstheme="minorHAnsi"/>
          <w:sz w:val="24"/>
          <w:szCs w:val="24"/>
        </w:rPr>
        <w:t>Ubbink</w:t>
      </w:r>
      <w:proofErr w:type="spellEnd"/>
      <w:r w:rsidRPr="007A798B">
        <w:rPr>
          <w:rFonts w:cstheme="minorHAnsi"/>
          <w:sz w:val="24"/>
          <w:szCs w:val="24"/>
        </w:rPr>
        <w:t xml:space="preserve"> et al., “Evaluation of endoscopic visible light spectroscopy: comparison with microvascular oxygen tension measurements in a porcine model,” J. Transl. Med., 17 (1), 65 (2019). https://doi.org/10.1186/s12967-019-1802-x </w:t>
      </w:r>
      <w:r w:rsidR="00584101" w:rsidRPr="007A798B">
        <w:rPr>
          <w:rFonts w:cstheme="minorHAnsi"/>
          <w:sz w:val="24"/>
          <w:szCs w:val="24"/>
        </w:rPr>
        <w:t xml:space="preserve"> </w:t>
      </w:r>
    </w:p>
    <w:p w14:paraId="7F47A48E" w14:textId="3424723E" w:rsidR="007A798B" w:rsidRPr="007A798B" w:rsidRDefault="007A798B" w:rsidP="007A798B">
      <w:pPr>
        <w:spacing w:after="0"/>
        <w:ind w:left="720" w:hanging="720"/>
        <w:rPr>
          <w:rFonts w:cstheme="minorHAnsi"/>
          <w:sz w:val="24"/>
          <w:szCs w:val="24"/>
        </w:rPr>
      </w:pPr>
      <w:r w:rsidRPr="007A798B">
        <w:rPr>
          <w:rFonts w:cstheme="minorHAnsi"/>
          <w:b/>
          <w:bCs/>
          <w:sz w:val="24"/>
          <w:szCs w:val="24"/>
        </w:rPr>
        <w:t>31.</w:t>
      </w:r>
      <w:r w:rsidRPr="007A798B">
        <w:rPr>
          <w:rFonts w:cstheme="minorHAnsi"/>
          <w:sz w:val="24"/>
          <w:szCs w:val="24"/>
        </w:rPr>
        <w:t xml:space="preserve"> D. A. </w:t>
      </w:r>
      <w:proofErr w:type="spellStart"/>
      <w:r w:rsidRPr="007A798B">
        <w:rPr>
          <w:rFonts w:cstheme="minorHAnsi"/>
          <w:sz w:val="24"/>
          <w:szCs w:val="24"/>
        </w:rPr>
        <w:t>Benaron</w:t>
      </w:r>
      <w:proofErr w:type="spellEnd"/>
      <w:r w:rsidRPr="007A798B">
        <w:rPr>
          <w:rFonts w:cstheme="minorHAnsi"/>
          <w:sz w:val="24"/>
          <w:szCs w:val="24"/>
        </w:rPr>
        <w:t xml:space="preserve"> et al., “Continuous, noninvasive, and localized microvascular tissue oximetry using visible light spectroscopy,” Anesthesiology, 100 (6), 1469 –1475 (2004). https://doi.org/10.1097/00000542-200406000-00019 ANESAV 0003-3022 </w:t>
      </w:r>
      <w:r w:rsidR="00584101" w:rsidRPr="007A798B">
        <w:rPr>
          <w:rFonts w:cstheme="minorHAnsi"/>
          <w:sz w:val="24"/>
          <w:szCs w:val="24"/>
        </w:rPr>
        <w:t xml:space="preserve"> </w:t>
      </w:r>
    </w:p>
    <w:p w14:paraId="3D31BE0F" w14:textId="1ED04E1F" w:rsidR="007A798B" w:rsidRPr="007A798B" w:rsidRDefault="007A798B" w:rsidP="007A798B">
      <w:pPr>
        <w:spacing w:after="0"/>
        <w:ind w:left="720" w:hanging="720"/>
        <w:rPr>
          <w:rFonts w:cstheme="minorHAnsi"/>
          <w:sz w:val="24"/>
          <w:szCs w:val="24"/>
        </w:rPr>
      </w:pPr>
      <w:r w:rsidRPr="007A798B">
        <w:rPr>
          <w:rFonts w:cstheme="minorHAnsi"/>
          <w:b/>
          <w:bCs/>
          <w:sz w:val="24"/>
          <w:szCs w:val="24"/>
        </w:rPr>
        <w:t>32.</w:t>
      </w:r>
      <w:r w:rsidRPr="007A798B">
        <w:rPr>
          <w:rFonts w:cstheme="minorHAnsi"/>
          <w:sz w:val="24"/>
          <w:szCs w:val="24"/>
        </w:rPr>
        <w:t> J. K. Ho et al., “</w:t>
      </w:r>
      <w:r w:rsidRPr="007A798B">
        <w:rPr>
          <w:rFonts w:cstheme="minorHAnsi"/>
          <w:i/>
          <w:iCs/>
          <w:sz w:val="24"/>
          <w:szCs w:val="24"/>
        </w:rPr>
        <w:t>In vivo</w:t>
      </w:r>
      <w:r w:rsidRPr="007A798B">
        <w:rPr>
          <w:rFonts w:cstheme="minorHAnsi"/>
          <w:sz w:val="24"/>
          <w:szCs w:val="24"/>
        </w:rPr>
        <w:t xml:space="preserve"> detection of myocardial ischemia in pigs using visible light spectroscopy,” </w:t>
      </w:r>
      <w:proofErr w:type="spellStart"/>
      <w:r w:rsidRPr="007A798B">
        <w:rPr>
          <w:rFonts w:cstheme="minorHAnsi"/>
          <w:sz w:val="24"/>
          <w:szCs w:val="24"/>
        </w:rPr>
        <w:t>Anesth</w:t>
      </w:r>
      <w:proofErr w:type="spellEnd"/>
      <w:r w:rsidRPr="007A798B">
        <w:rPr>
          <w:rFonts w:cstheme="minorHAnsi"/>
          <w:sz w:val="24"/>
          <w:szCs w:val="24"/>
        </w:rPr>
        <w:t>. Anal., 108 (4), 1185 –1192 (2009). https://doi.org/10.1213/ane.0b013e3181951a65 </w:t>
      </w:r>
      <w:r w:rsidR="00584101" w:rsidRPr="007A798B">
        <w:rPr>
          <w:rFonts w:cstheme="minorHAnsi"/>
          <w:sz w:val="24"/>
          <w:szCs w:val="24"/>
        </w:rPr>
        <w:t xml:space="preserve"> </w:t>
      </w:r>
    </w:p>
    <w:p w14:paraId="323CC6F9" w14:textId="1BDFE49C" w:rsidR="007A798B" w:rsidRPr="007A798B" w:rsidRDefault="007A798B" w:rsidP="007A798B">
      <w:pPr>
        <w:spacing w:after="0"/>
        <w:ind w:left="720" w:hanging="720"/>
        <w:rPr>
          <w:rFonts w:cstheme="minorHAnsi"/>
          <w:sz w:val="24"/>
          <w:szCs w:val="24"/>
        </w:rPr>
      </w:pPr>
      <w:r w:rsidRPr="007A798B">
        <w:rPr>
          <w:rFonts w:cstheme="minorHAnsi"/>
          <w:b/>
          <w:bCs/>
          <w:sz w:val="24"/>
          <w:szCs w:val="24"/>
        </w:rPr>
        <w:t>33.</w:t>
      </w:r>
      <w:r w:rsidRPr="007A798B">
        <w:rPr>
          <w:rFonts w:cstheme="minorHAnsi"/>
          <w:sz w:val="24"/>
          <w:szCs w:val="24"/>
        </w:rPr>
        <w:t> B. Yu et al., “Diffuse reflectance spectroscopy of epithelial tissue with a smart fiber-optic probe,” Biomed. Opt. Express, 5 (3), 675 –89 (2014). https://doi.org/10.1364/BOE.5.000675 BOEICL 2156-7085 </w:t>
      </w:r>
      <w:r w:rsidR="00584101" w:rsidRPr="007A798B">
        <w:rPr>
          <w:rFonts w:cstheme="minorHAnsi"/>
          <w:sz w:val="24"/>
          <w:szCs w:val="24"/>
        </w:rPr>
        <w:t xml:space="preserve"> </w:t>
      </w:r>
    </w:p>
    <w:p w14:paraId="77143D0E" w14:textId="3AC7F1D1" w:rsidR="007A798B" w:rsidRPr="007A798B" w:rsidRDefault="007A798B" w:rsidP="007A798B">
      <w:pPr>
        <w:spacing w:after="0"/>
        <w:ind w:left="720" w:hanging="720"/>
        <w:rPr>
          <w:rFonts w:cstheme="minorHAnsi"/>
          <w:sz w:val="24"/>
          <w:szCs w:val="24"/>
        </w:rPr>
      </w:pPr>
      <w:r w:rsidRPr="007A798B">
        <w:rPr>
          <w:rFonts w:cstheme="minorHAnsi"/>
          <w:b/>
          <w:bCs/>
          <w:sz w:val="24"/>
          <w:szCs w:val="24"/>
        </w:rPr>
        <w:t>34.</w:t>
      </w:r>
      <w:r w:rsidRPr="007A798B">
        <w:rPr>
          <w:rFonts w:cstheme="minorHAnsi"/>
          <w:sz w:val="24"/>
          <w:szCs w:val="24"/>
        </w:rPr>
        <w:t xml:space="preserve"> B. Yu, H.L. </w:t>
      </w:r>
      <w:proofErr w:type="gramStart"/>
      <w:r w:rsidRPr="007A798B">
        <w:rPr>
          <w:rFonts w:cstheme="minorHAnsi"/>
          <w:sz w:val="24"/>
          <w:szCs w:val="24"/>
        </w:rPr>
        <w:t>Fu</w:t>
      </w:r>
      <w:proofErr w:type="gramEnd"/>
      <w:r w:rsidRPr="007A798B">
        <w:rPr>
          <w:rFonts w:cstheme="minorHAnsi"/>
          <w:sz w:val="24"/>
          <w:szCs w:val="24"/>
        </w:rPr>
        <w:t xml:space="preserve"> and N. </w:t>
      </w:r>
      <w:proofErr w:type="spellStart"/>
      <w:r w:rsidRPr="007A798B">
        <w:rPr>
          <w:rFonts w:cstheme="minorHAnsi"/>
          <w:sz w:val="24"/>
          <w:szCs w:val="24"/>
        </w:rPr>
        <w:t>Ramanujam</w:t>
      </w:r>
      <w:proofErr w:type="spellEnd"/>
      <w:r w:rsidRPr="007A798B">
        <w:rPr>
          <w:rFonts w:cstheme="minorHAnsi"/>
          <w:sz w:val="24"/>
          <w:szCs w:val="24"/>
        </w:rPr>
        <w:t>, “Instrument independent diffuse reflectance spectroscopy,” J. Biomed. Opt., 16 (1), 011010 (2011). https://doi.org/10.1117/1.3524303 JBOPFO 1083-3668 </w:t>
      </w:r>
      <w:r w:rsidR="00584101" w:rsidRPr="007A798B">
        <w:rPr>
          <w:rFonts w:cstheme="minorHAnsi"/>
          <w:sz w:val="24"/>
          <w:szCs w:val="24"/>
        </w:rPr>
        <w:t xml:space="preserve"> </w:t>
      </w:r>
    </w:p>
    <w:p w14:paraId="20C0DC6D" w14:textId="18AEC4BE" w:rsidR="007A798B" w:rsidRPr="007A798B" w:rsidRDefault="007A798B" w:rsidP="007A798B">
      <w:pPr>
        <w:spacing w:after="0"/>
        <w:ind w:left="720" w:hanging="720"/>
        <w:rPr>
          <w:rFonts w:cstheme="minorHAnsi"/>
          <w:sz w:val="24"/>
          <w:szCs w:val="24"/>
        </w:rPr>
      </w:pPr>
      <w:r w:rsidRPr="007A798B">
        <w:rPr>
          <w:rFonts w:cstheme="minorHAnsi"/>
          <w:b/>
          <w:bCs/>
          <w:sz w:val="24"/>
          <w:szCs w:val="24"/>
        </w:rPr>
        <w:t>35.</w:t>
      </w:r>
      <w:r w:rsidRPr="007A798B">
        <w:rPr>
          <w:rFonts w:cstheme="minorHAnsi"/>
          <w:sz w:val="24"/>
          <w:szCs w:val="24"/>
        </w:rPr>
        <w:t> L. Lin, “A note on the concordance correlation coefficient,” Biometrics, 56 324 –325 (2000). https://doi.org/10.1177/1536867X0200200206 </w:t>
      </w:r>
      <w:r w:rsidR="00584101" w:rsidRPr="007A798B">
        <w:rPr>
          <w:rFonts w:cstheme="minorHAnsi"/>
          <w:sz w:val="24"/>
          <w:szCs w:val="24"/>
        </w:rPr>
        <w:t xml:space="preserve"> </w:t>
      </w:r>
    </w:p>
    <w:p w14:paraId="01DECAAC" w14:textId="666729AE" w:rsidR="007A798B" w:rsidRPr="007A798B" w:rsidRDefault="007A798B" w:rsidP="007A798B">
      <w:pPr>
        <w:spacing w:after="0"/>
        <w:ind w:left="720" w:hanging="720"/>
        <w:rPr>
          <w:rFonts w:cstheme="minorHAnsi"/>
          <w:sz w:val="24"/>
          <w:szCs w:val="24"/>
        </w:rPr>
      </w:pPr>
      <w:r w:rsidRPr="007A798B">
        <w:rPr>
          <w:rFonts w:cstheme="minorHAnsi"/>
          <w:b/>
          <w:bCs/>
          <w:sz w:val="24"/>
          <w:szCs w:val="24"/>
        </w:rPr>
        <w:t>36.</w:t>
      </w:r>
      <w:r w:rsidRPr="007A798B">
        <w:rPr>
          <w:rFonts w:cstheme="minorHAnsi"/>
          <w:sz w:val="24"/>
          <w:szCs w:val="24"/>
        </w:rPr>
        <w:t> J. J. Liao and J. W. Lewis, “A note on concordance correlation coefficient,” PDA J. Pharm. Sci. Technol., 54 (1), 23 –6 (2000). </w:t>
      </w:r>
      <w:r w:rsidR="00584101" w:rsidRPr="007A798B">
        <w:rPr>
          <w:rFonts w:cstheme="minorHAnsi"/>
          <w:sz w:val="24"/>
          <w:szCs w:val="24"/>
        </w:rPr>
        <w:t xml:space="preserve"> </w:t>
      </w:r>
    </w:p>
    <w:p w14:paraId="588C0E64" w14:textId="13872050" w:rsidR="007A798B" w:rsidRPr="007A798B" w:rsidRDefault="007A798B" w:rsidP="007A798B">
      <w:pPr>
        <w:spacing w:after="0"/>
        <w:ind w:left="720" w:hanging="720"/>
        <w:rPr>
          <w:rFonts w:cstheme="minorHAnsi"/>
          <w:sz w:val="24"/>
          <w:szCs w:val="24"/>
        </w:rPr>
      </w:pPr>
      <w:r w:rsidRPr="007A798B">
        <w:rPr>
          <w:rFonts w:cstheme="minorHAnsi"/>
          <w:b/>
          <w:bCs/>
          <w:sz w:val="24"/>
          <w:szCs w:val="24"/>
        </w:rPr>
        <w:t>37.</w:t>
      </w:r>
      <w:r w:rsidRPr="007A798B">
        <w:rPr>
          <w:rFonts w:cstheme="minorHAnsi"/>
          <w:sz w:val="24"/>
          <w:szCs w:val="24"/>
        </w:rPr>
        <w:t xml:space="preserve"> X.-l. Meng, R. </w:t>
      </w:r>
      <w:proofErr w:type="gramStart"/>
      <w:r w:rsidRPr="007A798B">
        <w:rPr>
          <w:rFonts w:cstheme="minorHAnsi"/>
          <w:sz w:val="24"/>
          <w:szCs w:val="24"/>
        </w:rPr>
        <w:t>Rosenthal</w:t>
      </w:r>
      <w:proofErr w:type="gramEnd"/>
      <w:r w:rsidRPr="007A798B">
        <w:rPr>
          <w:rFonts w:cstheme="minorHAnsi"/>
          <w:sz w:val="24"/>
          <w:szCs w:val="24"/>
        </w:rPr>
        <w:t xml:space="preserve"> and D. B. Rubin, “Comparing correlated correlation coefficients,” Psychological Bull., 111 (1), 172 –175 (1992). https://doi.org/10.1037/0033-2909.111.1.172 </w:t>
      </w:r>
      <w:r w:rsidR="00584101" w:rsidRPr="007A798B">
        <w:rPr>
          <w:rFonts w:cstheme="minorHAnsi"/>
          <w:sz w:val="24"/>
          <w:szCs w:val="24"/>
        </w:rPr>
        <w:t xml:space="preserve"> </w:t>
      </w:r>
    </w:p>
    <w:p w14:paraId="77A5183C" w14:textId="095DACDB" w:rsidR="007A798B" w:rsidRPr="007A798B" w:rsidRDefault="007A798B" w:rsidP="007A798B">
      <w:pPr>
        <w:spacing w:after="0"/>
        <w:ind w:left="720" w:hanging="720"/>
        <w:rPr>
          <w:rFonts w:cstheme="minorHAnsi"/>
          <w:sz w:val="24"/>
          <w:szCs w:val="24"/>
        </w:rPr>
      </w:pPr>
      <w:r w:rsidRPr="007A798B">
        <w:rPr>
          <w:rFonts w:cstheme="minorHAnsi"/>
          <w:b/>
          <w:bCs/>
          <w:sz w:val="24"/>
          <w:szCs w:val="24"/>
        </w:rPr>
        <w:t>38.</w:t>
      </w:r>
      <w:r w:rsidRPr="007A798B">
        <w:rPr>
          <w:rFonts w:cstheme="minorHAnsi"/>
          <w:sz w:val="24"/>
          <w:szCs w:val="24"/>
        </w:rPr>
        <w:t xml:space="preserve"> R. </w:t>
      </w:r>
      <w:proofErr w:type="spellStart"/>
      <w:r w:rsidRPr="007A798B">
        <w:rPr>
          <w:rFonts w:cstheme="minorHAnsi"/>
          <w:sz w:val="24"/>
          <w:szCs w:val="24"/>
        </w:rPr>
        <w:t>Serianni</w:t>
      </w:r>
      <w:proofErr w:type="spellEnd"/>
      <w:r w:rsidRPr="007A798B">
        <w:rPr>
          <w:rFonts w:cstheme="minorHAnsi"/>
          <w:sz w:val="24"/>
          <w:szCs w:val="24"/>
        </w:rPr>
        <w:t xml:space="preserve"> et al., “Porcine-specific hemoglobin saturation measurements,” J. Appl. Physiol., 94 (2), 561 –566 (2003). https://doi.org/10.1152/japplphysiol.00710.2002 </w:t>
      </w:r>
      <w:r w:rsidR="00584101" w:rsidRPr="007A798B">
        <w:rPr>
          <w:rFonts w:cstheme="minorHAnsi"/>
          <w:sz w:val="24"/>
          <w:szCs w:val="24"/>
        </w:rPr>
        <w:t xml:space="preserve"> </w:t>
      </w:r>
    </w:p>
    <w:p w14:paraId="6E7B0DBF" w14:textId="7792F422" w:rsidR="007A798B" w:rsidRPr="007A798B" w:rsidRDefault="007A798B" w:rsidP="007A798B">
      <w:pPr>
        <w:spacing w:after="0"/>
        <w:ind w:left="720" w:hanging="720"/>
        <w:rPr>
          <w:rFonts w:cstheme="minorHAnsi"/>
          <w:sz w:val="24"/>
          <w:szCs w:val="24"/>
        </w:rPr>
      </w:pPr>
      <w:r w:rsidRPr="007A798B">
        <w:rPr>
          <w:rFonts w:cstheme="minorHAnsi"/>
          <w:b/>
          <w:bCs/>
          <w:sz w:val="24"/>
          <w:szCs w:val="24"/>
        </w:rPr>
        <w:t>39.</w:t>
      </w:r>
      <w:r w:rsidRPr="007A798B">
        <w:rPr>
          <w:rFonts w:cstheme="minorHAnsi"/>
          <w:sz w:val="24"/>
          <w:szCs w:val="24"/>
        </w:rPr>
        <w:t xml:space="preserve"> E. </w:t>
      </w:r>
      <w:proofErr w:type="spellStart"/>
      <w:r w:rsidRPr="007A798B">
        <w:rPr>
          <w:rFonts w:cstheme="minorHAnsi"/>
          <w:sz w:val="24"/>
          <w:szCs w:val="24"/>
        </w:rPr>
        <w:t>Haggblad</w:t>
      </w:r>
      <w:proofErr w:type="spellEnd"/>
      <w:r w:rsidRPr="007A798B">
        <w:rPr>
          <w:rFonts w:cstheme="minorHAnsi"/>
          <w:sz w:val="24"/>
          <w:szCs w:val="24"/>
        </w:rPr>
        <w:t xml:space="preserve"> et al., “Myocardial tissue oxygenation estimated with calibrated diffuse reflectance spectroscopy during coronary artery bypass grafting,” J. Biomed. Opt., 13 (5), 054030 (2008). https://doi.org/10.1117/1.2976433 JBOPFO 1083-3668 </w:t>
      </w:r>
      <w:r w:rsidR="00584101" w:rsidRPr="007A798B">
        <w:rPr>
          <w:rFonts w:cstheme="minorHAnsi"/>
          <w:sz w:val="24"/>
          <w:szCs w:val="24"/>
        </w:rPr>
        <w:t xml:space="preserve"> </w:t>
      </w:r>
    </w:p>
    <w:p w14:paraId="71998499" w14:textId="2FF4E65B" w:rsidR="007A798B" w:rsidRPr="007A798B" w:rsidRDefault="007A798B" w:rsidP="007A798B">
      <w:pPr>
        <w:spacing w:after="0"/>
        <w:ind w:left="720" w:hanging="720"/>
        <w:rPr>
          <w:rFonts w:cstheme="minorHAnsi"/>
          <w:sz w:val="24"/>
          <w:szCs w:val="24"/>
        </w:rPr>
      </w:pPr>
      <w:r w:rsidRPr="007A798B">
        <w:rPr>
          <w:rFonts w:cstheme="minorHAnsi"/>
          <w:b/>
          <w:bCs/>
          <w:sz w:val="24"/>
          <w:szCs w:val="24"/>
        </w:rPr>
        <w:t>40.</w:t>
      </w:r>
      <w:r w:rsidRPr="007A798B">
        <w:rPr>
          <w:rFonts w:cstheme="minorHAnsi"/>
          <w:sz w:val="24"/>
          <w:szCs w:val="24"/>
        </w:rPr>
        <w:t xml:space="preserve"> A. </w:t>
      </w:r>
      <w:proofErr w:type="spellStart"/>
      <w:r w:rsidRPr="007A798B">
        <w:rPr>
          <w:rFonts w:cstheme="minorHAnsi"/>
          <w:sz w:val="24"/>
          <w:szCs w:val="24"/>
        </w:rPr>
        <w:t>Gillor</w:t>
      </w:r>
      <w:proofErr w:type="spellEnd"/>
      <w:r w:rsidRPr="007A798B">
        <w:rPr>
          <w:rFonts w:cstheme="minorHAnsi"/>
          <w:sz w:val="24"/>
          <w:szCs w:val="24"/>
        </w:rPr>
        <w:t xml:space="preserve"> et al., “Noninvasive determination of oxygen saturation using pulse oximetry in pediatric cardiology,” </w:t>
      </w:r>
      <w:proofErr w:type="spellStart"/>
      <w:r w:rsidRPr="007A798B">
        <w:rPr>
          <w:rFonts w:cstheme="minorHAnsi"/>
          <w:sz w:val="24"/>
          <w:szCs w:val="24"/>
        </w:rPr>
        <w:t>Monatsschr</w:t>
      </w:r>
      <w:proofErr w:type="spellEnd"/>
      <w:r w:rsidRPr="007A798B">
        <w:rPr>
          <w:rFonts w:cstheme="minorHAnsi"/>
          <w:sz w:val="24"/>
          <w:szCs w:val="24"/>
        </w:rPr>
        <w:t xml:space="preserve">. </w:t>
      </w:r>
      <w:proofErr w:type="spellStart"/>
      <w:r w:rsidRPr="007A798B">
        <w:rPr>
          <w:rFonts w:cstheme="minorHAnsi"/>
          <w:sz w:val="24"/>
          <w:szCs w:val="24"/>
        </w:rPr>
        <w:t>Kinderheilkd</w:t>
      </w:r>
      <w:proofErr w:type="spellEnd"/>
      <w:r w:rsidRPr="007A798B">
        <w:rPr>
          <w:rFonts w:cstheme="minorHAnsi"/>
          <w:sz w:val="24"/>
          <w:szCs w:val="24"/>
        </w:rPr>
        <w:t>, 136 (2), 71 –75 (1988). </w:t>
      </w:r>
      <w:r w:rsidR="00584101" w:rsidRPr="007A798B">
        <w:rPr>
          <w:rFonts w:cstheme="minorHAnsi"/>
          <w:sz w:val="24"/>
          <w:szCs w:val="24"/>
        </w:rPr>
        <w:t xml:space="preserve"> </w:t>
      </w:r>
    </w:p>
    <w:p w14:paraId="4C6092F0" w14:textId="41A9AF63" w:rsidR="007A798B" w:rsidRPr="007A798B" w:rsidRDefault="007A798B" w:rsidP="007A798B">
      <w:pPr>
        <w:spacing w:after="0"/>
        <w:ind w:left="720" w:hanging="720"/>
        <w:rPr>
          <w:rFonts w:cstheme="minorHAnsi"/>
          <w:sz w:val="24"/>
          <w:szCs w:val="24"/>
        </w:rPr>
      </w:pPr>
      <w:r w:rsidRPr="007A798B">
        <w:rPr>
          <w:rFonts w:cstheme="minorHAnsi"/>
          <w:b/>
          <w:bCs/>
          <w:sz w:val="24"/>
          <w:szCs w:val="24"/>
        </w:rPr>
        <w:t>41.</w:t>
      </w:r>
      <w:r w:rsidRPr="007A798B">
        <w:rPr>
          <w:rFonts w:cstheme="minorHAnsi"/>
          <w:sz w:val="24"/>
          <w:szCs w:val="24"/>
        </w:rPr>
        <w:t xml:space="preserve"> P. A. Ross, C. J. </w:t>
      </w:r>
      <w:proofErr w:type="spellStart"/>
      <w:r w:rsidRPr="007A798B">
        <w:rPr>
          <w:rFonts w:cstheme="minorHAnsi"/>
          <w:sz w:val="24"/>
          <w:szCs w:val="24"/>
        </w:rPr>
        <w:t>Newth</w:t>
      </w:r>
      <w:proofErr w:type="spellEnd"/>
      <w:r w:rsidRPr="007A798B">
        <w:rPr>
          <w:rFonts w:cstheme="minorHAnsi"/>
          <w:sz w:val="24"/>
          <w:szCs w:val="24"/>
        </w:rPr>
        <w:t xml:space="preserve"> and R. G. </w:t>
      </w:r>
      <w:proofErr w:type="spellStart"/>
      <w:r w:rsidRPr="007A798B">
        <w:rPr>
          <w:rFonts w:cstheme="minorHAnsi"/>
          <w:sz w:val="24"/>
          <w:szCs w:val="24"/>
        </w:rPr>
        <w:t>Khemani</w:t>
      </w:r>
      <w:proofErr w:type="spellEnd"/>
      <w:r w:rsidRPr="007A798B">
        <w:rPr>
          <w:rFonts w:cstheme="minorHAnsi"/>
          <w:sz w:val="24"/>
          <w:szCs w:val="24"/>
        </w:rPr>
        <w:t>, “Accuracy of pulse oximetry in children,” Pediatrics, 133 (1), 22 –29 (2014). https://doi.org/10.1542/peds.2013-1760 PEDIAU 0031-4005 </w:t>
      </w:r>
      <w:r w:rsidR="00584101" w:rsidRPr="007A798B">
        <w:rPr>
          <w:rFonts w:cstheme="minorHAnsi"/>
          <w:sz w:val="24"/>
          <w:szCs w:val="24"/>
        </w:rPr>
        <w:t xml:space="preserve"> </w:t>
      </w:r>
    </w:p>
    <w:p w14:paraId="6E0D3A76" w14:textId="09695369" w:rsidR="007A798B" w:rsidRPr="007A798B" w:rsidRDefault="007A798B" w:rsidP="007A798B">
      <w:pPr>
        <w:spacing w:after="0"/>
        <w:ind w:left="720" w:hanging="720"/>
        <w:rPr>
          <w:rFonts w:cstheme="minorHAnsi"/>
          <w:sz w:val="24"/>
          <w:szCs w:val="24"/>
        </w:rPr>
      </w:pPr>
      <w:r w:rsidRPr="007A798B">
        <w:rPr>
          <w:rFonts w:cstheme="minorHAnsi"/>
          <w:b/>
          <w:bCs/>
          <w:sz w:val="24"/>
          <w:szCs w:val="24"/>
        </w:rPr>
        <w:t>42.</w:t>
      </w:r>
      <w:r w:rsidRPr="007A798B">
        <w:rPr>
          <w:rFonts w:cstheme="minorHAnsi"/>
          <w:sz w:val="24"/>
          <w:szCs w:val="24"/>
        </w:rPr>
        <w:t xml:space="preserve"> T. M. </w:t>
      </w:r>
      <w:proofErr w:type="spellStart"/>
      <w:r w:rsidRPr="007A798B">
        <w:rPr>
          <w:rFonts w:cstheme="minorHAnsi"/>
          <w:sz w:val="24"/>
          <w:szCs w:val="24"/>
        </w:rPr>
        <w:t>Bydlon</w:t>
      </w:r>
      <w:proofErr w:type="spellEnd"/>
      <w:r w:rsidRPr="007A798B">
        <w:rPr>
          <w:rFonts w:cstheme="minorHAnsi"/>
          <w:sz w:val="24"/>
          <w:szCs w:val="24"/>
        </w:rPr>
        <w:t xml:space="preserve"> et al., “Performance metrics of an optical spectral imaging system for intra-operative assessment of breast tumor margins,” Opt. Express, 18 (8), 8058 –76 (2010). https://doi.org/10.1364/OE.18.008058 OPEXFF 1094-4087 </w:t>
      </w:r>
      <w:r w:rsidR="00584101" w:rsidRPr="007A798B">
        <w:rPr>
          <w:rFonts w:cstheme="minorHAnsi"/>
          <w:sz w:val="24"/>
          <w:szCs w:val="24"/>
        </w:rPr>
        <w:t xml:space="preserve"> </w:t>
      </w:r>
    </w:p>
    <w:p w14:paraId="72026849" w14:textId="72B48374" w:rsidR="007A798B" w:rsidRPr="007A798B" w:rsidRDefault="007A798B" w:rsidP="007A798B">
      <w:pPr>
        <w:spacing w:after="0"/>
        <w:ind w:left="720" w:hanging="720"/>
        <w:rPr>
          <w:rFonts w:cstheme="minorHAnsi"/>
          <w:sz w:val="24"/>
          <w:szCs w:val="24"/>
        </w:rPr>
      </w:pPr>
      <w:r w:rsidRPr="007A798B">
        <w:rPr>
          <w:rFonts w:cstheme="minorHAnsi"/>
          <w:b/>
          <w:bCs/>
          <w:sz w:val="24"/>
          <w:szCs w:val="24"/>
        </w:rPr>
        <w:t>43.</w:t>
      </w:r>
      <w:r w:rsidRPr="007A798B">
        <w:rPr>
          <w:rFonts w:cstheme="minorHAnsi"/>
          <w:sz w:val="24"/>
          <w:szCs w:val="24"/>
        </w:rPr>
        <w:t xml:space="preserve"> A. H. </w:t>
      </w:r>
      <w:proofErr w:type="spellStart"/>
      <w:r w:rsidRPr="007A798B">
        <w:rPr>
          <w:rFonts w:cstheme="minorHAnsi"/>
          <w:sz w:val="24"/>
          <w:szCs w:val="24"/>
        </w:rPr>
        <w:t>Gandjbakhche</w:t>
      </w:r>
      <w:proofErr w:type="spellEnd"/>
      <w:r w:rsidRPr="007A798B">
        <w:rPr>
          <w:rFonts w:cstheme="minorHAnsi"/>
          <w:sz w:val="24"/>
          <w:szCs w:val="24"/>
        </w:rPr>
        <w:t xml:space="preserve"> et al., “Visible-light photon migration through myocardium </w:t>
      </w:r>
      <w:r w:rsidRPr="007A798B">
        <w:rPr>
          <w:rFonts w:cstheme="minorHAnsi"/>
          <w:i/>
          <w:iCs/>
          <w:sz w:val="24"/>
          <w:szCs w:val="24"/>
        </w:rPr>
        <w:t>in vivo</w:t>
      </w:r>
      <w:r w:rsidRPr="007A798B">
        <w:rPr>
          <w:rFonts w:cstheme="minorHAnsi"/>
          <w:sz w:val="24"/>
          <w:szCs w:val="24"/>
        </w:rPr>
        <w:t>,” Am. J. Physiol., 277 H698 –H704 (1999). https://doi.org/10.1152/ajpheart.1999.277.2.H698 AJPHAP 0002-9513 </w:t>
      </w:r>
      <w:r w:rsidR="00584101" w:rsidRPr="007A798B">
        <w:rPr>
          <w:rFonts w:cstheme="minorHAnsi"/>
          <w:sz w:val="24"/>
          <w:szCs w:val="24"/>
        </w:rPr>
        <w:t xml:space="preserve"> </w:t>
      </w:r>
    </w:p>
    <w:p w14:paraId="2141560B" w14:textId="77777777" w:rsidR="00AD64EF" w:rsidRDefault="00AD64EF" w:rsidP="00D14919">
      <w:pPr>
        <w:rPr>
          <w:rFonts w:cstheme="minorHAnsi"/>
          <w:sz w:val="24"/>
          <w:szCs w:val="24"/>
        </w:rPr>
      </w:pPr>
    </w:p>
    <w:p w14:paraId="1461229B" w14:textId="77777777" w:rsidR="00AD64EF" w:rsidRDefault="00AD64EF" w:rsidP="00D14919">
      <w:pPr>
        <w:rPr>
          <w:rFonts w:cstheme="minorHAnsi"/>
          <w:sz w:val="24"/>
          <w:szCs w:val="24"/>
        </w:rPr>
      </w:pPr>
    </w:p>
    <w:p w14:paraId="194E259E" w14:textId="628E9E70" w:rsidR="00D14919" w:rsidRPr="00D14919" w:rsidRDefault="00D14919" w:rsidP="00AD64EF">
      <w:pPr>
        <w:pStyle w:val="Heading1"/>
      </w:pPr>
      <w:r w:rsidRPr="00D14919">
        <w:t>Biography</w:t>
      </w:r>
    </w:p>
    <w:p w14:paraId="6605D0AC" w14:textId="77777777" w:rsidR="00D14919" w:rsidRPr="00D14919" w:rsidRDefault="00D14919" w:rsidP="00D14919">
      <w:pPr>
        <w:rPr>
          <w:rFonts w:cstheme="minorHAnsi"/>
          <w:sz w:val="24"/>
          <w:szCs w:val="24"/>
        </w:rPr>
      </w:pPr>
      <w:r w:rsidRPr="00D14919">
        <w:rPr>
          <w:rFonts w:cstheme="minorHAnsi"/>
          <w:sz w:val="24"/>
          <w:szCs w:val="24"/>
        </w:rPr>
        <w:t xml:space="preserve">Stylianos </w:t>
      </w:r>
      <w:proofErr w:type="spellStart"/>
      <w:r w:rsidRPr="00D14919">
        <w:rPr>
          <w:rFonts w:cstheme="minorHAnsi"/>
          <w:sz w:val="24"/>
          <w:szCs w:val="24"/>
        </w:rPr>
        <w:t>Voulgarelis</w:t>
      </w:r>
      <w:proofErr w:type="spellEnd"/>
      <w:r w:rsidRPr="00D14919">
        <w:rPr>
          <w:rFonts w:cstheme="minorHAnsi"/>
          <w:sz w:val="24"/>
          <w:szCs w:val="24"/>
        </w:rPr>
        <w:t>, MD, graduated from Athens Medical School, Greece, in 2005. He received a dual fellowship training as both a pediatric and adult cardiothoracic anesthesiologist. His main clinical interests include the perioperative care of pediatric and adult patients with congenital heart disease and pediatric/adult patients undergoing liver transplantation. His research interest is focused on the prompt diagnosis of vascular compromise in the immediate hepatic post-transplant period using visible light diffuse spectroscopy. His teaching interest is focused on perioperative transesophageal echocardiography for anesthesiology trainees.</w:t>
      </w:r>
    </w:p>
    <w:p w14:paraId="4E12177F" w14:textId="77777777" w:rsidR="00D14919" w:rsidRPr="00D14919" w:rsidRDefault="00D14919" w:rsidP="00D14919">
      <w:pPr>
        <w:rPr>
          <w:rFonts w:cstheme="minorHAnsi"/>
          <w:sz w:val="24"/>
          <w:szCs w:val="24"/>
        </w:rPr>
      </w:pPr>
      <w:proofErr w:type="spellStart"/>
      <w:r w:rsidRPr="00D14919">
        <w:rPr>
          <w:rFonts w:cstheme="minorHAnsi"/>
          <w:sz w:val="24"/>
          <w:szCs w:val="24"/>
        </w:rPr>
        <w:t>Faraneh</w:t>
      </w:r>
      <w:proofErr w:type="spellEnd"/>
      <w:r w:rsidRPr="00D14919">
        <w:rPr>
          <w:rFonts w:cstheme="minorHAnsi"/>
          <w:sz w:val="24"/>
          <w:szCs w:val="24"/>
        </w:rPr>
        <w:t xml:space="preserve"> </w:t>
      </w:r>
      <w:proofErr w:type="spellStart"/>
      <w:r w:rsidRPr="00D14919">
        <w:rPr>
          <w:rFonts w:cstheme="minorHAnsi"/>
          <w:sz w:val="24"/>
          <w:szCs w:val="24"/>
        </w:rPr>
        <w:t>Fathi</w:t>
      </w:r>
      <w:proofErr w:type="spellEnd"/>
      <w:r w:rsidRPr="00D14919">
        <w:rPr>
          <w:rFonts w:cstheme="minorHAnsi"/>
          <w:sz w:val="24"/>
          <w:szCs w:val="24"/>
        </w:rPr>
        <w:t xml:space="preserve">, MS, graduated in physics from </w:t>
      </w:r>
      <w:proofErr w:type="spellStart"/>
      <w:r w:rsidRPr="00D14919">
        <w:rPr>
          <w:rFonts w:cstheme="minorHAnsi"/>
          <w:sz w:val="24"/>
          <w:szCs w:val="24"/>
        </w:rPr>
        <w:t>Khajeh</w:t>
      </w:r>
      <w:proofErr w:type="spellEnd"/>
      <w:r w:rsidRPr="00D14919">
        <w:rPr>
          <w:rFonts w:cstheme="minorHAnsi"/>
          <w:sz w:val="24"/>
          <w:szCs w:val="24"/>
        </w:rPr>
        <w:t xml:space="preserve"> Nasir </w:t>
      </w:r>
      <w:proofErr w:type="spellStart"/>
      <w:r w:rsidRPr="00D14919">
        <w:rPr>
          <w:rFonts w:cstheme="minorHAnsi"/>
          <w:sz w:val="24"/>
          <w:szCs w:val="24"/>
        </w:rPr>
        <w:t>Toosi</w:t>
      </w:r>
      <w:proofErr w:type="spellEnd"/>
      <w:r w:rsidRPr="00D14919">
        <w:rPr>
          <w:rFonts w:cstheme="minorHAnsi"/>
          <w:sz w:val="24"/>
          <w:szCs w:val="24"/>
        </w:rPr>
        <w:t xml:space="preserve"> University of Technology in Tehran, Iran. He obtained a Master of Science degree in biomedical engineering from Marquette University, Milwaukee. His research interests were focused on designing and fabricating integrated fiber optic probes, and Fabry–</w:t>
      </w:r>
      <w:proofErr w:type="spellStart"/>
      <w:r w:rsidRPr="00D14919">
        <w:rPr>
          <w:rFonts w:cstheme="minorHAnsi"/>
          <w:sz w:val="24"/>
          <w:szCs w:val="24"/>
        </w:rPr>
        <w:t>Pérot</w:t>
      </w:r>
      <w:proofErr w:type="spellEnd"/>
      <w:r w:rsidRPr="00D14919">
        <w:rPr>
          <w:rFonts w:cstheme="minorHAnsi"/>
          <w:sz w:val="24"/>
          <w:szCs w:val="24"/>
        </w:rPr>
        <w:t xml:space="preserve"> interferometry temperature sensors for thermal tissue damage monitoring as well as on identifying vascular compromise of liver tissue in a swine model. Currently, he is working on his PhD at the University of Kentucky.</w:t>
      </w:r>
    </w:p>
    <w:p w14:paraId="047850AC" w14:textId="77777777" w:rsidR="00D14919" w:rsidRPr="00D14919" w:rsidRDefault="00D14919" w:rsidP="00D14919">
      <w:pPr>
        <w:rPr>
          <w:rFonts w:cstheme="minorHAnsi"/>
          <w:sz w:val="24"/>
          <w:szCs w:val="24"/>
        </w:rPr>
      </w:pPr>
      <w:r w:rsidRPr="00D14919">
        <w:rPr>
          <w:rFonts w:cstheme="minorHAnsi"/>
          <w:sz w:val="24"/>
          <w:szCs w:val="24"/>
        </w:rPr>
        <w:t>Biographies of the other authors are not available.</w:t>
      </w:r>
    </w:p>
    <w:p w14:paraId="42DE1E37" w14:textId="34FE84A6" w:rsidR="00DA7D8A" w:rsidRDefault="00D14919" w:rsidP="00D14919">
      <w:pPr>
        <w:rPr>
          <w:rFonts w:cstheme="minorHAnsi"/>
          <w:sz w:val="24"/>
          <w:szCs w:val="24"/>
        </w:rPr>
      </w:pPr>
      <w:r w:rsidRPr="00D14919">
        <w:rPr>
          <w:rFonts w:cstheme="minorHAnsi" w:hint="eastAsia"/>
          <w:sz w:val="24"/>
          <w:szCs w:val="24"/>
        </w:rPr>
        <w:t>©</w:t>
      </w:r>
      <w:r w:rsidRPr="00D14919">
        <w:rPr>
          <w:rFonts w:cstheme="minorHAnsi"/>
          <w:sz w:val="24"/>
          <w:szCs w:val="24"/>
        </w:rPr>
        <w:t xml:space="preserve"> The Authors. Published by SPIE under a Creative Commons Attribution 4.0 </w:t>
      </w:r>
      <w:proofErr w:type="spellStart"/>
      <w:r w:rsidRPr="00D14919">
        <w:rPr>
          <w:rFonts w:cstheme="minorHAnsi"/>
          <w:sz w:val="24"/>
          <w:szCs w:val="24"/>
        </w:rPr>
        <w:t>Unported</w:t>
      </w:r>
      <w:proofErr w:type="spellEnd"/>
      <w:r w:rsidRPr="00D14919">
        <w:rPr>
          <w:rFonts w:cstheme="minorHAnsi"/>
          <w:sz w:val="24"/>
          <w:szCs w:val="24"/>
        </w:rPr>
        <w:t xml:space="preserve"> License. Distribution or reproduction of this work in whole or in part requires full attribution of the original publication, including its DOI.</w:t>
      </w:r>
    </w:p>
    <w:p w14:paraId="6F44700F" w14:textId="77777777" w:rsidR="00DA7D8A" w:rsidRDefault="00DA7D8A" w:rsidP="00D14423">
      <w:pPr>
        <w:rPr>
          <w:rFonts w:cstheme="minorHAnsi"/>
          <w:sz w:val="24"/>
          <w:szCs w:val="24"/>
        </w:rPr>
      </w:pPr>
    </w:p>
    <w:p w14:paraId="219EC315" w14:textId="77777777" w:rsidR="00DA7D8A" w:rsidRPr="00891FFC" w:rsidRDefault="00DA7D8A" w:rsidP="00D14423">
      <w:pPr>
        <w:rPr>
          <w:rFonts w:cstheme="minorHAnsi"/>
          <w:sz w:val="24"/>
          <w:szCs w:val="24"/>
        </w:rPr>
      </w:pPr>
    </w:p>
    <w:sectPr w:rsidR="00DA7D8A" w:rsidRPr="00891FF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4F48DA"/>
    <w:multiLevelType w:val="hybridMultilevel"/>
    <w:tmpl w:val="13702AA0"/>
    <w:lvl w:ilvl="0" w:tplc="99AC032E">
      <w:start w:val="1"/>
      <w:numFmt w:val="decimal"/>
      <w:lvlText w:val="%1."/>
      <w:lvlJc w:val="left"/>
      <w:pPr>
        <w:ind w:left="720" w:hanging="360"/>
      </w:pPr>
    </w:lvl>
    <w:lvl w:ilvl="1" w:tplc="624EBDD0">
      <w:start w:val="1"/>
      <w:numFmt w:val="lowerLetter"/>
      <w:lvlText w:val="%2."/>
      <w:lvlJc w:val="left"/>
      <w:pPr>
        <w:ind w:left="1440" w:hanging="360"/>
      </w:pPr>
    </w:lvl>
    <w:lvl w:ilvl="2" w:tplc="4C328AE8">
      <w:start w:val="1"/>
      <w:numFmt w:val="lowerRoman"/>
      <w:lvlText w:val="%3."/>
      <w:lvlJc w:val="right"/>
      <w:pPr>
        <w:ind w:left="2160" w:hanging="180"/>
      </w:pPr>
    </w:lvl>
    <w:lvl w:ilvl="3" w:tplc="490E06FA">
      <w:start w:val="1"/>
      <w:numFmt w:val="decimal"/>
      <w:lvlText w:val="%4."/>
      <w:lvlJc w:val="left"/>
      <w:pPr>
        <w:ind w:left="2880" w:hanging="360"/>
      </w:pPr>
    </w:lvl>
    <w:lvl w:ilvl="4" w:tplc="12DAA772">
      <w:start w:val="1"/>
      <w:numFmt w:val="lowerLetter"/>
      <w:lvlText w:val="%5."/>
      <w:lvlJc w:val="left"/>
      <w:pPr>
        <w:ind w:left="3600" w:hanging="360"/>
      </w:pPr>
    </w:lvl>
    <w:lvl w:ilvl="5" w:tplc="4B9C2CE4">
      <w:start w:val="1"/>
      <w:numFmt w:val="lowerRoman"/>
      <w:lvlText w:val="%6."/>
      <w:lvlJc w:val="right"/>
      <w:pPr>
        <w:ind w:left="4320" w:hanging="180"/>
      </w:pPr>
    </w:lvl>
    <w:lvl w:ilvl="6" w:tplc="B23E63C4">
      <w:start w:val="1"/>
      <w:numFmt w:val="decimal"/>
      <w:lvlText w:val="%7."/>
      <w:lvlJc w:val="left"/>
      <w:pPr>
        <w:ind w:left="5040" w:hanging="360"/>
      </w:pPr>
    </w:lvl>
    <w:lvl w:ilvl="7" w:tplc="E904BF28">
      <w:start w:val="1"/>
      <w:numFmt w:val="lowerLetter"/>
      <w:lvlText w:val="%8."/>
      <w:lvlJc w:val="left"/>
      <w:pPr>
        <w:ind w:left="5760" w:hanging="360"/>
      </w:pPr>
    </w:lvl>
    <w:lvl w:ilvl="8" w:tplc="E80A6928">
      <w:start w:val="1"/>
      <w:numFmt w:val="lowerRoman"/>
      <w:lvlText w:val="%9."/>
      <w:lvlJc w:val="right"/>
      <w:pPr>
        <w:ind w:left="6480" w:hanging="180"/>
      </w:pPr>
    </w:lvl>
  </w:abstractNum>
  <w:abstractNum w:abstractNumId="4"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9"/>
  </w:num>
  <w:num w:numId="3">
    <w:abstractNumId w:val="0"/>
  </w:num>
  <w:num w:numId="4">
    <w:abstractNumId w:val="1"/>
  </w:num>
  <w:num w:numId="5">
    <w:abstractNumId w:val="10"/>
  </w:num>
  <w:num w:numId="6">
    <w:abstractNumId w:val="11"/>
  </w:num>
  <w:num w:numId="7">
    <w:abstractNumId w:val="8"/>
  </w:num>
  <w:num w:numId="8">
    <w:abstractNumId w:val="4"/>
  </w:num>
  <w:num w:numId="9">
    <w:abstractNumId w:val="5"/>
  </w:num>
  <w:num w:numId="10">
    <w:abstractNumId w:val="2"/>
  </w:num>
  <w:num w:numId="11">
    <w:abstractNumId w:val="7"/>
  </w:num>
  <w:num w:numId="12">
    <w:abstractNumId w:val="6"/>
  </w:num>
  <w:num w:numId="1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lxwiF9spe8F8wOuLM35BB25jYuxD7wNM/2X2EE19nI8SOvHp5pNMi1myJ6aG3bG3jeaI8YHJTIy4VaS48/mVNw==" w:salt="gquyeY22BVh26u2Xyhg8B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B2"/>
    <w:rsid w:val="0000646B"/>
    <w:rsid w:val="0000729D"/>
    <w:rsid w:val="00007B8C"/>
    <w:rsid w:val="0001072F"/>
    <w:rsid w:val="00013176"/>
    <w:rsid w:val="00014F38"/>
    <w:rsid w:val="00020194"/>
    <w:rsid w:val="00022341"/>
    <w:rsid w:val="000233C1"/>
    <w:rsid w:val="00024048"/>
    <w:rsid w:val="00024FA1"/>
    <w:rsid w:val="00026BC7"/>
    <w:rsid w:val="00027EC9"/>
    <w:rsid w:val="0003036D"/>
    <w:rsid w:val="00034205"/>
    <w:rsid w:val="00035704"/>
    <w:rsid w:val="00035F6D"/>
    <w:rsid w:val="000370D1"/>
    <w:rsid w:val="000372ED"/>
    <w:rsid w:val="00041C27"/>
    <w:rsid w:val="000437DE"/>
    <w:rsid w:val="00043C8E"/>
    <w:rsid w:val="00044650"/>
    <w:rsid w:val="00044EBA"/>
    <w:rsid w:val="0004637E"/>
    <w:rsid w:val="0004717F"/>
    <w:rsid w:val="000525F1"/>
    <w:rsid w:val="0005413F"/>
    <w:rsid w:val="00056258"/>
    <w:rsid w:val="00057D20"/>
    <w:rsid w:val="000606A8"/>
    <w:rsid w:val="00060AA3"/>
    <w:rsid w:val="00061102"/>
    <w:rsid w:val="00064ECB"/>
    <w:rsid w:val="00070B71"/>
    <w:rsid w:val="00071537"/>
    <w:rsid w:val="00071950"/>
    <w:rsid w:val="00072612"/>
    <w:rsid w:val="000735D6"/>
    <w:rsid w:val="00074B64"/>
    <w:rsid w:val="000769FD"/>
    <w:rsid w:val="00076C66"/>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4790"/>
    <w:rsid w:val="000B501D"/>
    <w:rsid w:val="000B5152"/>
    <w:rsid w:val="000B5170"/>
    <w:rsid w:val="000B69B2"/>
    <w:rsid w:val="000C0E5B"/>
    <w:rsid w:val="000C6BA7"/>
    <w:rsid w:val="000D3573"/>
    <w:rsid w:val="000D4F0B"/>
    <w:rsid w:val="000D6BF2"/>
    <w:rsid w:val="000E5B3B"/>
    <w:rsid w:val="000E69EF"/>
    <w:rsid w:val="000E74E7"/>
    <w:rsid w:val="000E76D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3F3B"/>
    <w:rsid w:val="0014490B"/>
    <w:rsid w:val="00146A5C"/>
    <w:rsid w:val="00146E50"/>
    <w:rsid w:val="00147414"/>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1C95"/>
    <w:rsid w:val="00196C7C"/>
    <w:rsid w:val="001A1C71"/>
    <w:rsid w:val="001A1DF4"/>
    <w:rsid w:val="001A34C4"/>
    <w:rsid w:val="001B4185"/>
    <w:rsid w:val="001B6E76"/>
    <w:rsid w:val="001B7BF4"/>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1F96"/>
    <w:rsid w:val="00224240"/>
    <w:rsid w:val="00226FA2"/>
    <w:rsid w:val="00233BB2"/>
    <w:rsid w:val="002355BA"/>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2025"/>
    <w:rsid w:val="002A6B8B"/>
    <w:rsid w:val="002A7CE4"/>
    <w:rsid w:val="002A7EC8"/>
    <w:rsid w:val="002A7FBB"/>
    <w:rsid w:val="002B1ED8"/>
    <w:rsid w:val="002B45EC"/>
    <w:rsid w:val="002B62C6"/>
    <w:rsid w:val="002C12EA"/>
    <w:rsid w:val="002C17A7"/>
    <w:rsid w:val="002C2DA5"/>
    <w:rsid w:val="002C4714"/>
    <w:rsid w:val="002C4EB5"/>
    <w:rsid w:val="002C6160"/>
    <w:rsid w:val="002C7275"/>
    <w:rsid w:val="002D02F2"/>
    <w:rsid w:val="002D28EA"/>
    <w:rsid w:val="002D3D3A"/>
    <w:rsid w:val="002D51BB"/>
    <w:rsid w:val="002D5BAE"/>
    <w:rsid w:val="002D5DDC"/>
    <w:rsid w:val="002D6AA3"/>
    <w:rsid w:val="002E2563"/>
    <w:rsid w:val="002E5C33"/>
    <w:rsid w:val="002E5C4F"/>
    <w:rsid w:val="002E5D29"/>
    <w:rsid w:val="002E6E4B"/>
    <w:rsid w:val="002F538B"/>
    <w:rsid w:val="00300EE4"/>
    <w:rsid w:val="0030197F"/>
    <w:rsid w:val="0030223E"/>
    <w:rsid w:val="00303A1E"/>
    <w:rsid w:val="00303BBD"/>
    <w:rsid w:val="003106E4"/>
    <w:rsid w:val="00310791"/>
    <w:rsid w:val="00310BBE"/>
    <w:rsid w:val="00312894"/>
    <w:rsid w:val="00313440"/>
    <w:rsid w:val="00314A8C"/>
    <w:rsid w:val="00314FCD"/>
    <w:rsid w:val="0032274D"/>
    <w:rsid w:val="00323F17"/>
    <w:rsid w:val="00324290"/>
    <w:rsid w:val="00331737"/>
    <w:rsid w:val="0033243D"/>
    <w:rsid w:val="003332F4"/>
    <w:rsid w:val="0033652E"/>
    <w:rsid w:val="00340617"/>
    <w:rsid w:val="00340B13"/>
    <w:rsid w:val="00340CDB"/>
    <w:rsid w:val="003427C6"/>
    <w:rsid w:val="003429BD"/>
    <w:rsid w:val="00343472"/>
    <w:rsid w:val="003455AA"/>
    <w:rsid w:val="003467E7"/>
    <w:rsid w:val="00347634"/>
    <w:rsid w:val="00351E90"/>
    <w:rsid w:val="003545B6"/>
    <w:rsid w:val="00360206"/>
    <w:rsid w:val="003624EE"/>
    <w:rsid w:val="003632E1"/>
    <w:rsid w:val="00363CD3"/>
    <w:rsid w:val="003656A9"/>
    <w:rsid w:val="00366852"/>
    <w:rsid w:val="003706EF"/>
    <w:rsid w:val="00370BE4"/>
    <w:rsid w:val="00371D56"/>
    <w:rsid w:val="0037291D"/>
    <w:rsid w:val="00375C74"/>
    <w:rsid w:val="0037755D"/>
    <w:rsid w:val="00381F0E"/>
    <w:rsid w:val="003822D1"/>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3858"/>
    <w:rsid w:val="003C4172"/>
    <w:rsid w:val="003C437D"/>
    <w:rsid w:val="003C4456"/>
    <w:rsid w:val="003C6692"/>
    <w:rsid w:val="003D3301"/>
    <w:rsid w:val="003D4641"/>
    <w:rsid w:val="003E05B7"/>
    <w:rsid w:val="003E0C0A"/>
    <w:rsid w:val="003E1512"/>
    <w:rsid w:val="003E3844"/>
    <w:rsid w:val="003E6CFF"/>
    <w:rsid w:val="003F2DB7"/>
    <w:rsid w:val="003F7F31"/>
    <w:rsid w:val="004010E3"/>
    <w:rsid w:val="00405228"/>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0B26"/>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D45C8"/>
    <w:rsid w:val="004E34F8"/>
    <w:rsid w:val="004E3C84"/>
    <w:rsid w:val="004E528B"/>
    <w:rsid w:val="004E6917"/>
    <w:rsid w:val="004E746C"/>
    <w:rsid w:val="004F146C"/>
    <w:rsid w:val="004F1F3C"/>
    <w:rsid w:val="004F52AA"/>
    <w:rsid w:val="004F657B"/>
    <w:rsid w:val="004F73E6"/>
    <w:rsid w:val="0050408D"/>
    <w:rsid w:val="00504C6A"/>
    <w:rsid w:val="00510364"/>
    <w:rsid w:val="005116C9"/>
    <w:rsid w:val="00511BEE"/>
    <w:rsid w:val="00515CF0"/>
    <w:rsid w:val="005175E9"/>
    <w:rsid w:val="00520368"/>
    <w:rsid w:val="00523D47"/>
    <w:rsid w:val="0052658A"/>
    <w:rsid w:val="00533270"/>
    <w:rsid w:val="00540146"/>
    <w:rsid w:val="00540B01"/>
    <w:rsid w:val="00543C22"/>
    <w:rsid w:val="0054405B"/>
    <w:rsid w:val="0054567F"/>
    <w:rsid w:val="00546B44"/>
    <w:rsid w:val="0055207A"/>
    <w:rsid w:val="00553291"/>
    <w:rsid w:val="005546FF"/>
    <w:rsid w:val="005557D6"/>
    <w:rsid w:val="00556B72"/>
    <w:rsid w:val="00556BA2"/>
    <w:rsid w:val="005605E4"/>
    <w:rsid w:val="00563D7B"/>
    <w:rsid w:val="00563E3B"/>
    <w:rsid w:val="005643C8"/>
    <w:rsid w:val="00565315"/>
    <w:rsid w:val="005673D1"/>
    <w:rsid w:val="00570F38"/>
    <w:rsid w:val="00573955"/>
    <w:rsid w:val="00575AF4"/>
    <w:rsid w:val="005771E7"/>
    <w:rsid w:val="00580E33"/>
    <w:rsid w:val="00583225"/>
    <w:rsid w:val="00583281"/>
    <w:rsid w:val="00584101"/>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E7A60"/>
    <w:rsid w:val="005F46EC"/>
    <w:rsid w:val="005F49C9"/>
    <w:rsid w:val="005F71CE"/>
    <w:rsid w:val="005F7A68"/>
    <w:rsid w:val="005F7D15"/>
    <w:rsid w:val="00601980"/>
    <w:rsid w:val="0060332C"/>
    <w:rsid w:val="0060427E"/>
    <w:rsid w:val="00604C5A"/>
    <w:rsid w:val="00605939"/>
    <w:rsid w:val="00607F1D"/>
    <w:rsid w:val="00610ABC"/>
    <w:rsid w:val="00612DE8"/>
    <w:rsid w:val="00615A83"/>
    <w:rsid w:val="00616307"/>
    <w:rsid w:val="00620EA0"/>
    <w:rsid w:val="00623E47"/>
    <w:rsid w:val="00624CC9"/>
    <w:rsid w:val="00624CD2"/>
    <w:rsid w:val="0062593A"/>
    <w:rsid w:val="0062795C"/>
    <w:rsid w:val="00631A06"/>
    <w:rsid w:val="00633D28"/>
    <w:rsid w:val="00633E00"/>
    <w:rsid w:val="00633F1B"/>
    <w:rsid w:val="00634D07"/>
    <w:rsid w:val="00635799"/>
    <w:rsid w:val="00636A32"/>
    <w:rsid w:val="00636A77"/>
    <w:rsid w:val="0064051B"/>
    <w:rsid w:val="006449D8"/>
    <w:rsid w:val="00645D2C"/>
    <w:rsid w:val="00650724"/>
    <w:rsid w:val="006517B5"/>
    <w:rsid w:val="00652076"/>
    <w:rsid w:val="00653DA3"/>
    <w:rsid w:val="00654D37"/>
    <w:rsid w:val="00655540"/>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0605"/>
    <w:rsid w:val="006C1641"/>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5A39"/>
    <w:rsid w:val="007065D3"/>
    <w:rsid w:val="007071B1"/>
    <w:rsid w:val="00707EC1"/>
    <w:rsid w:val="00710582"/>
    <w:rsid w:val="0071327C"/>
    <w:rsid w:val="00714EE9"/>
    <w:rsid w:val="007227A0"/>
    <w:rsid w:val="007246B0"/>
    <w:rsid w:val="007258CB"/>
    <w:rsid w:val="00726052"/>
    <w:rsid w:val="007262C6"/>
    <w:rsid w:val="00730E29"/>
    <w:rsid w:val="00732FF6"/>
    <w:rsid w:val="00735393"/>
    <w:rsid w:val="007441DA"/>
    <w:rsid w:val="007457BC"/>
    <w:rsid w:val="00745E32"/>
    <w:rsid w:val="007466F7"/>
    <w:rsid w:val="00754D35"/>
    <w:rsid w:val="00756259"/>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A798B"/>
    <w:rsid w:val="007B0BBA"/>
    <w:rsid w:val="007B3D80"/>
    <w:rsid w:val="007B3D9A"/>
    <w:rsid w:val="007B57D8"/>
    <w:rsid w:val="007B6C62"/>
    <w:rsid w:val="007C16F7"/>
    <w:rsid w:val="007D25DB"/>
    <w:rsid w:val="007D51E8"/>
    <w:rsid w:val="007D655B"/>
    <w:rsid w:val="007D762B"/>
    <w:rsid w:val="007D7C64"/>
    <w:rsid w:val="007E03D5"/>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075E1"/>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42238"/>
    <w:rsid w:val="00843088"/>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1FFC"/>
    <w:rsid w:val="008927F4"/>
    <w:rsid w:val="00893B58"/>
    <w:rsid w:val="00894E4C"/>
    <w:rsid w:val="0089642A"/>
    <w:rsid w:val="008A1743"/>
    <w:rsid w:val="008A23DD"/>
    <w:rsid w:val="008A5762"/>
    <w:rsid w:val="008A6B5C"/>
    <w:rsid w:val="008A6C51"/>
    <w:rsid w:val="008B15CF"/>
    <w:rsid w:val="008B2242"/>
    <w:rsid w:val="008B4AD1"/>
    <w:rsid w:val="008B6C91"/>
    <w:rsid w:val="008B6D93"/>
    <w:rsid w:val="008B788F"/>
    <w:rsid w:val="008B7AF1"/>
    <w:rsid w:val="008C0085"/>
    <w:rsid w:val="008C154E"/>
    <w:rsid w:val="008C2686"/>
    <w:rsid w:val="008C3543"/>
    <w:rsid w:val="008C5B8E"/>
    <w:rsid w:val="008D0F0D"/>
    <w:rsid w:val="008D0FF2"/>
    <w:rsid w:val="008D14D6"/>
    <w:rsid w:val="008D1D7F"/>
    <w:rsid w:val="008D3526"/>
    <w:rsid w:val="008E78F7"/>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C3E"/>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591D"/>
    <w:rsid w:val="00986A83"/>
    <w:rsid w:val="00987238"/>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17DDF"/>
    <w:rsid w:val="00A2308C"/>
    <w:rsid w:val="00A231A4"/>
    <w:rsid w:val="00A23DD8"/>
    <w:rsid w:val="00A24317"/>
    <w:rsid w:val="00A310DA"/>
    <w:rsid w:val="00A3175F"/>
    <w:rsid w:val="00A32FCB"/>
    <w:rsid w:val="00A3561C"/>
    <w:rsid w:val="00A400BC"/>
    <w:rsid w:val="00A40701"/>
    <w:rsid w:val="00A410A0"/>
    <w:rsid w:val="00A42169"/>
    <w:rsid w:val="00A424F1"/>
    <w:rsid w:val="00A426B2"/>
    <w:rsid w:val="00A446C1"/>
    <w:rsid w:val="00A45EE8"/>
    <w:rsid w:val="00A465FC"/>
    <w:rsid w:val="00A47B50"/>
    <w:rsid w:val="00A50459"/>
    <w:rsid w:val="00A506CB"/>
    <w:rsid w:val="00A51D4C"/>
    <w:rsid w:val="00A52369"/>
    <w:rsid w:val="00A52A88"/>
    <w:rsid w:val="00A55701"/>
    <w:rsid w:val="00A56ED1"/>
    <w:rsid w:val="00A648A4"/>
    <w:rsid w:val="00A64FE5"/>
    <w:rsid w:val="00A650B2"/>
    <w:rsid w:val="00A7290A"/>
    <w:rsid w:val="00A72B02"/>
    <w:rsid w:val="00A75006"/>
    <w:rsid w:val="00A76653"/>
    <w:rsid w:val="00A7794C"/>
    <w:rsid w:val="00A81E28"/>
    <w:rsid w:val="00A82753"/>
    <w:rsid w:val="00A82932"/>
    <w:rsid w:val="00A82D07"/>
    <w:rsid w:val="00A8501D"/>
    <w:rsid w:val="00A868FB"/>
    <w:rsid w:val="00A8766B"/>
    <w:rsid w:val="00A915ED"/>
    <w:rsid w:val="00A91CF2"/>
    <w:rsid w:val="00A930EE"/>
    <w:rsid w:val="00A93754"/>
    <w:rsid w:val="00A93BA4"/>
    <w:rsid w:val="00A9416E"/>
    <w:rsid w:val="00AA493D"/>
    <w:rsid w:val="00AA5ED9"/>
    <w:rsid w:val="00AB17D9"/>
    <w:rsid w:val="00AB2658"/>
    <w:rsid w:val="00AB2F0A"/>
    <w:rsid w:val="00AB4807"/>
    <w:rsid w:val="00AB4813"/>
    <w:rsid w:val="00AC0052"/>
    <w:rsid w:val="00AC04D6"/>
    <w:rsid w:val="00AD0685"/>
    <w:rsid w:val="00AD38C1"/>
    <w:rsid w:val="00AD5A78"/>
    <w:rsid w:val="00AD64EF"/>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0CCB"/>
    <w:rsid w:val="00B1118B"/>
    <w:rsid w:val="00B129D1"/>
    <w:rsid w:val="00B12F61"/>
    <w:rsid w:val="00B14CBC"/>
    <w:rsid w:val="00B15BD9"/>
    <w:rsid w:val="00B1760D"/>
    <w:rsid w:val="00B17FF0"/>
    <w:rsid w:val="00B2058A"/>
    <w:rsid w:val="00B23F77"/>
    <w:rsid w:val="00B27A8D"/>
    <w:rsid w:val="00B30468"/>
    <w:rsid w:val="00B32160"/>
    <w:rsid w:val="00B32B07"/>
    <w:rsid w:val="00B336E9"/>
    <w:rsid w:val="00B336EC"/>
    <w:rsid w:val="00B3397D"/>
    <w:rsid w:val="00B3426B"/>
    <w:rsid w:val="00B34F7B"/>
    <w:rsid w:val="00B35999"/>
    <w:rsid w:val="00B40795"/>
    <w:rsid w:val="00B44237"/>
    <w:rsid w:val="00B452C3"/>
    <w:rsid w:val="00B478AC"/>
    <w:rsid w:val="00B47D09"/>
    <w:rsid w:val="00B50108"/>
    <w:rsid w:val="00B5113B"/>
    <w:rsid w:val="00B525D3"/>
    <w:rsid w:val="00B55B5C"/>
    <w:rsid w:val="00B56290"/>
    <w:rsid w:val="00B57E8D"/>
    <w:rsid w:val="00B61B54"/>
    <w:rsid w:val="00B6351D"/>
    <w:rsid w:val="00B64203"/>
    <w:rsid w:val="00B6519E"/>
    <w:rsid w:val="00B65C95"/>
    <w:rsid w:val="00B66AF1"/>
    <w:rsid w:val="00B70245"/>
    <w:rsid w:val="00B703C2"/>
    <w:rsid w:val="00B703E0"/>
    <w:rsid w:val="00B74E41"/>
    <w:rsid w:val="00B7740D"/>
    <w:rsid w:val="00B82F58"/>
    <w:rsid w:val="00B839A9"/>
    <w:rsid w:val="00B84C63"/>
    <w:rsid w:val="00B86814"/>
    <w:rsid w:val="00B910CB"/>
    <w:rsid w:val="00B91743"/>
    <w:rsid w:val="00B91D38"/>
    <w:rsid w:val="00B91D82"/>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053F"/>
    <w:rsid w:val="00BE2644"/>
    <w:rsid w:val="00BE42F3"/>
    <w:rsid w:val="00BE551C"/>
    <w:rsid w:val="00BF3181"/>
    <w:rsid w:val="00BF6556"/>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6951"/>
    <w:rsid w:val="00C47122"/>
    <w:rsid w:val="00C47959"/>
    <w:rsid w:val="00C47CEA"/>
    <w:rsid w:val="00C50186"/>
    <w:rsid w:val="00C515E0"/>
    <w:rsid w:val="00C531A3"/>
    <w:rsid w:val="00C5533B"/>
    <w:rsid w:val="00C57F24"/>
    <w:rsid w:val="00C61F98"/>
    <w:rsid w:val="00C63EA6"/>
    <w:rsid w:val="00C653CB"/>
    <w:rsid w:val="00C6619F"/>
    <w:rsid w:val="00C6624A"/>
    <w:rsid w:val="00C71035"/>
    <w:rsid w:val="00C742C3"/>
    <w:rsid w:val="00C75559"/>
    <w:rsid w:val="00C76D88"/>
    <w:rsid w:val="00C77735"/>
    <w:rsid w:val="00C7785D"/>
    <w:rsid w:val="00C77A26"/>
    <w:rsid w:val="00C81552"/>
    <w:rsid w:val="00C85BDD"/>
    <w:rsid w:val="00C86B81"/>
    <w:rsid w:val="00C91557"/>
    <w:rsid w:val="00C92EFD"/>
    <w:rsid w:val="00C92F74"/>
    <w:rsid w:val="00CA1C19"/>
    <w:rsid w:val="00CA204D"/>
    <w:rsid w:val="00CA2E14"/>
    <w:rsid w:val="00CA35F2"/>
    <w:rsid w:val="00CA60CD"/>
    <w:rsid w:val="00CB10E9"/>
    <w:rsid w:val="00CB11D6"/>
    <w:rsid w:val="00CB2D09"/>
    <w:rsid w:val="00CB542E"/>
    <w:rsid w:val="00CB5475"/>
    <w:rsid w:val="00CB665E"/>
    <w:rsid w:val="00CB694F"/>
    <w:rsid w:val="00CB6E09"/>
    <w:rsid w:val="00CC09A7"/>
    <w:rsid w:val="00CC0FD9"/>
    <w:rsid w:val="00CC1F8F"/>
    <w:rsid w:val="00CC40A3"/>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4919"/>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52E06"/>
    <w:rsid w:val="00D566A3"/>
    <w:rsid w:val="00D65A57"/>
    <w:rsid w:val="00D66306"/>
    <w:rsid w:val="00D66B18"/>
    <w:rsid w:val="00D726DB"/>
    <w:rsid w:val="00D73164"/>
    <w:rsid w:val="00D74A35"/>
    <w:rsid w:val="00D77E53"/>
    <w:rsid w:val="00D8135F"/>
    <w:rsid w:val="00D81DD5"/>
    <w:rsid w:val="00D85576"/>
    <w:rsid w:val="00D87BB8"/>
    <w:rsid w:val="00D90BD9"/>
    <w:rsid w:val="00D932C5"/>
    <w:rsid w:val="00D939A7"/>
    <w:rsid w:val="00D95753"/>
    <w:rsid w:val="00D9581C"/>
    <w:rsid w:val="00D95DCB"/>
    <w:rsid w:val="00D96228"/>
    <w:rsid w:val="00DA5459"/>
    <w:rsid w:val="00DA619A"/>
    <w:rsid w:val="00DA7D8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3D2A"/>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0B5"/>
    <w:rsid w:val="00E75933"/>
    <w:rsid w:val="00E75D5D"/>
    <w:rsid w:val="00E7623A"/>
    <w:rsid w:val="00E766CA"/>
    <w:rsid w:val="00E77278"/>
    <w:rsid w:val="00E777CE"/>
    <w:rsid w:val="00E81F85"/>
    <w:rsid w:val="00E8413D"/>
    <w:rsid w:val="00E8476E"/>
    <w:rsid w:val="00E84C2A"/>
    <w:rsid w:val="00E90CA1"/>
    <w:rsid w:val="00E91D25"/>
    <w:rsid w:val="00E95F4D"/>
    <w:rsid w:val="00E97067"/>
    <w:rsid w:val="00EA544F"/>
    <w:rsid w:val="00EA6E8E"/>
    <w:rsid w:val="00EA7978"/>
    <w:rsid w:val="00EA7B39"/>
    <w:rsid w:val="00EA7D19"/>
    <w:rsid w:val="00EB7F70"/>
    <w:rsid w:val="00EC4C2A"/>
    <w:rsid w:val="00EC6539"/>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17929"/>
    <w:rsid w:val="00F24CEE"/>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E79D1"/>
    <w:rsid w:val="00FF1F94"/>
    <w:rsid w:val="00FF2B49"/>
    <w:rsid w:val="00FF3001"/>
    <w:rsid w:val="00FF3FDA"/>
    <w:rsid w:val="00FF48F1"/>
    <w:rsid w:val="00FF5582"/>
    <w:rsid w:val="04A26106"/>
    <w:rsid w:val="05443DB9"/>
    <w:rsid w:val="058CFDE6"/>
    <w:rsid w:val="1063E23F"/>
    <w:rsid w:val="10B19002"/>
    <w:rsid w:val="1FDBDE5F"/>
    <w:rsid w:val="211073F9"/>
    <w:rsid w:val="2177AEC0"/>
    <w:rsid w:val="221D5F49"/>
    <w:rsid w:val="25E3E51C"/>
    <w:rsid w:val="277FB57D"/>
    <w:rsid w:val="27CDC7E7"/>
    <w:rsid w:val="2990DEE6"/>
    <w:rsid w:val="3B6C3A26"/>
    <w:rsid w:val="3CE690F8"/>
    <w:rsid w:val="43774C0B"/>
    <w:rsid w:val="44F4FBE1"/>
    <w:rsid w:val="4606DF5F"/>
    <w:rsid w:val="46744AE1"/>
    <w:rsid w:val="4F949948"/>
    <w:rsid w:val="4FADC1A5"/>
    <w:rsid w:val="52356773"/>
    <w:rsid w:val="52CC3A0A"/>
    <w:rsid w:val="54ABD26A"/>
    <w:rsid w:val="5B824EB5"/>
    <w:rsid w:val="63D620C7"/>
    <w:rsid w:val="6B7F4A22"/>
    <w:rsid w:val="6BE132AC"/>
    <w:rsid w:val="70B4A3CF"/>
    <w:rsid w:val="72374BD3"/>
    <w:rsid w:val="73DFC47F"/>
    <w:rsid w:val="7AED607E"/>
    <w:rsid w:val="7C538721"/>
    <w:rsid w:val="7C700882"/>
    <w:rsid w:val="7D392B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8F1"/>
  </w:style>
  <w:style w:type="paragraph" w:styleId="Heading1">
    <w:name w:val="heading 1"/>
    <w:basedOn w:val="Normal"/>
    <w:next w:val="Normal"/>
    <w:link w:val="Heading1Char"/>
    <w:uiPriority w:val="9"/>
    <w:qFormat/>
    <w:rsid w:val="00FF48F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F48F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F48F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F48F1"/>
    <w:pPr>
      <w:keepNext/>
      <w:keepLines/>
      <w:spacing w:before="40" w:after="0"/>
      <w:outlineLvl w:val="3"/>
    </w:pPr>
    <w:rPr>
      <w:i/>
      <w:iCs/>
    </w:rPr>
  </w:style>
  <w:style w:type="paragraph" w:styleId="Heading5">
    <w:name w:val="heading 5"/>
    <w:basedOn w:val="Normal"/>
    <w:next w:val="Normal"/>
    <w:link w:val="Heading5Char"/>
    <w:uiPriority w:val="9"/>
    <w:unhideWhenUsed/>
    <w:qFormat/>
    <w:rsid w:val="00FF48F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F48F1"/>
    <w:pPr>
      <w:keepNext/>
      <w:keepLines/>
      <w:spacing w:before="40" w:after="0"/>
      <w:outlineLvl w:val="5"/>
    </w:pPr>
  </w:style>
  <w:style w:type="paragraph" w:styleId="Heading7">
    <w:name w:val="heading 7"/>
    <w:basedOn w:val="Normal"/>
    <w:next w:val="Normal"/>
    <w:link w:val="Heading7Char"/>
    <w:uiPriority w:val="9"/>
    <w:semiHidden/>
    <w:unhideWhenUsed/>
    <w:qFormat/>
    <w:rsid w:val="00FF48F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F48F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F48F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48F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F48F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F48F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F48F1"/>
    <w:rPr>
      <w:i/>
      <w:iCs/>
    </w:rPr>
  </w:style>
  <w:style w:type="character" w:customStyle="1" w:styleId="Heading5Char">
    <w:name w:val="Heading 5 Char"/>
    <w:basedOn w:val="DefaultParagraphFont"/>
    <w:link w:val="Heading5"/>
    <w:uiPriority w:val="9"/>
    <w:rsid w:val="00FF48F1"/>
    <w:rPr>
      <w:color w:val="404040" w:themeColor="text1" w:themeTint="BF"/>
    </w:rPr>
  </w:style>
  <w:style w:type="character" w:customStyle="1" w:styleId="Heading6Char">
    <w:name w:val="Heading 6 Char"/>
    <w:basedOn w:val="DefaultParagraphFont"/>
    <w:link w:val="Heading6"/>
    <w:uiPriority w:val="9"/>
    <w:rsid w:val="00FF48F1"/>
  </w:style>
  <w:style w:type="character" w:customStyle="1" w:styleId="Heading7Char">
    <w:name w:val="Heading 7 Char"/>
    <w:basedOn w:val="DefaultParagraphFont"/>
    <w:link w:val="Heading7"/>
    <w:uiPriority w:val="9"/>
    <w:semiHidden/>
    <w:rsid w:val="00FF48F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F48F1"/>
    <w:rPr>
      <w:color w:val="262626" w:themeColor="text1" w:themeTint="D9"/>
      <w:sz w:val="21"/>
      <w:szCs w:val="21"/>
    </w:rPr>
  </w:style>
  <w:style w:type="character" w:customStyle="1" w:styleId="Heading9Char">
    <w:name w:val="Heading 9 Char"/>
    <w:basedOn w:val="DefaultParagraphFont"/>
    <w:link w:val="Heading9"/>
    <w:uiPriority w:val="9"/>
    <w:semiHidden/>
    <w:rsid w:val="00FF48F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F48F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F48F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F48F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F48F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F48F1"/>
    <w:rPr>
      <w:color w:val="5A5A5A" w:themeColor="text1" w:themeTint="A5"/>
      <w:spacing w:val="15"/>
    </w:rPr>
  </w:style>
  <w:style w:type="character" w:styleId="Strong">
    <w:name w:val="Strong"/>
    <w:basedOn w:val="DefaultParagraphFont"/>
    <w:uiPriority w:val="22"/>
    <w:qFormat/>
    <w:rsid w:val="00FF48F1"/>
    <w:rPr>
      <w:b/>
      <w:bCs/>
      <w:color w:val="auto"/>
    </w:rPr>
  </w:style>
  <w:style w:type="character" w:styleId="Emphasis">
    <w:name w:val="Emphasis"/>
    <w:basedOn w:val="DefaultParagraphFont"/>
    <w:uiPriority w:val="20"/>
    <w:qFormat/>
    <w:rsid w:val="00FF48F1"/>
    <w:rPr>
      <w:i/>
      <w:iCs/>
      <w:color w:val="auto"/>
    </w:rPr>
  </w:style>
  <w:style w:type="paragraph" w:styleId="NoSpacing">
    <w:name w:val="No Spacing"/>
    <w:uiPriority w:val="1"/>
    <w:qFormat/>
    <w:rsid w:val="00FF48F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F48F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F48F1"/>
    <w:rPr>
      <w:i/>
      <w:iCs/>
      <w:color w:val="404040" w:themeColor="text1" w:themeTint="BF"/>
    </w:rPr>
  </w:style>
  <w:style w:type="paragraph" w:styleId="IntenseQuote">
    <w:name w:val="Intense Quote"/>
    <w:basedOn w:val="Normal"/>
    <w:next w:val="Normal"/>
    <w:link w:val="IntenseQuoteChar"/>
    <w:uiPriority w:val="30"/>
    <w:qFormat/>
    <w:rsid w:val="00FF48F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F48F1"/>
    <w:rPr>
      <w:i/>
      <w:iCs/>
      <w:color w:val="404040" w:themeColor="text1" w:themeTint="BF"/>
    </w:rPr>
  </w:style>
  <w:style w:type="character" w:styleId="SubtleEmphasis">
    <w:name w:val="Subtle Emphasis"/>
    <w:basedOn w:val="DefaultParagraphFont"/>
    <w:uiPriority w:val="19"/>
    <w:qFormat/>
    <w:rsid w:val="00FF48F1"/>
    <w:rPr>
      <w:i/>
      <w:iCs/>
      <w:color w:val="404040" w:themeColor="text1" w:themeTint="BF"/>
    </w:rPr>
  </w:style>
  <w:style w:type="character" w:styleId="IntenseEmphasis">
    <w:name w:val="Intense Emphasis"/>
    <w:basedOn w:val="DefaultParagraphFont"/>
    <w:uiPriority w:val="21"/>
    <w:qFormat/>
    <w:rsid w:val="00FF48F1"/>
    <w:rPr>
      <w:b/>
      <w:bCs/>
      <w:i/>
      <w:iCs/>
      <w:color w:val="auto"/>
    </w:rPr>
  </w:style>
  <w:style w:type="character" w:styleId="SubtleReference">
    <w:name w:val="Subtle Reference"/>
    <w:basedOn w:val="DefaultParagraphFont"/>
    <w:uiPriority w:val="31"/>
    <w:qFormat/>
    <w:rsid w:val="00FF48F1"/>
    <w:rPr>
      <w:smallCaps/>
      <w:color w:val="404040" w:themeColor="text1" w:themeTint="BF"/>
    </w:rPr>
  </w:style>
  <w:style w:type="character" w:styleId="IntenseReference">
    <w:name w:val="Intense Reference"/>
    <w:basedOn w:val="DefaultParagraphFont"/>
    <w:uiPriority w:val="32"/>
    <w:qFormat/>
    <w:rsid w:val="00FF48F1"/>
    <w:rPr>
      <w:b/>
      <w:bCs/>
      <w:smallCaps/>
      <w:color w:val="404040" w:themeColor="text1" w:themeTint="BF"/>
      <w:spacing w:val="5"/>
    </w:rPr>
  </w:style>
  <w:style w:type="character" w:styleId="BookTitle">
    <w:name w:val="Book Title"/>
    <w:basedOn w:val="DefaultParagraphFont"/>
    <w:uiPriority w:val="33"/>
    <w:qFormat/>
    <w:rsid w:val="00FF48F1"/>
    <w:rPr>
      <w:b/>
      <w:bCs/>
      <w:i/>
      <w:iCs/>
      <w:spacing w:val="5"/>
    </w:rPr>
  </w:style>
  <w:style w:type="paragraph" w:styleId="TOCHeading">
    <w:name w:val="TOC Heading"/>
    <w:basedOn w:val="Heading1"/>
    <w:next w:val="Normal"/>
    <w:uiPriority w:val="39"/>
    <w:semiHidden/>
    <w:unhideWhenUsed/>
    <w:qFormat/>
    <w:rsid w:val="00FF48F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print">
    <w:name w:val="print"/>
    <w:basedOn w:val="DefaultParagraphFont"/>
    <w:rsid w:val="00891FFC"/>
  </w:style>
  <w:style w:type="character" w:customStyle="1" w:styleId="lookuplink">
    <w:name w:val="lookuplink"/>
    <w:basedOn w:val="DefaultParagraphFont"/>
    <w:rsid w:val="00891FFC"/>
  </w:style>
  <w:style w:type="character" w:customStyle="1" w:styleId="articlecontenttext">
    <w:name w:val="articlecontenttext"/>
    <w:basedOn w:val="DefaultParagraphFont"/>
    <w:rsid w:val="00891FFC"/>
  </w:style>
  <w:style w:type="character" w:customStyle="1" w:styleId="citationjournalname">
    <w:name w:val="citationjournalname"/>
    <w:basedOn w:val="DefaultParagraphFont"/>
    <w:rsid w:val="00891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139857">
      <w:bodyDiv w:val="1"/>
      <w:marLeft w:val="0"/>
      <w:marRight w:val="0"/>
      <w:marTop w:val="0"/>
      <w:marBottom w:val="0"/>
      <w:divBdr>
        <w:top w:val="none" w:sz="0" w:space="0" w:color="auto"/>
        <w:left w:val="none" w:sz="0" w:space="0" w:color="auto"/>
        <w:bottom w:val="none" w:sz="0" w:space="0" w:color="auto"/>
        <w:right w:val="none" w:sz="0" w:space="0" w:color="auto"/>
      </w:divBdr>
      <w:divsChild>
        <w:div w:id="114565832">
          <w:marLeft w:val="0"/>
          <w:marRight w:val="0"/>
          <w:marTop w:val="0"/>
          <w:marBottom w:val="0"/>
          <w:divBdr>
            <w:top w:val="none" w:sz="0" w:space="0" w:color="auto"/>
            <w:left w:val="none" w:sz="0" w:space="0" w:color="auto"/>
            <w:bottom w:val="none" w:sz="0" w:space="0" w:color="auto"/>
            <w:right w:val="none" w:sz="0" w:space="0" w:color="auto"/>
          </w:divBdr>
          <w:divsChild>
            <w:div w:id="985554232">
              <w:marLeft w:val="0"/>
              <w:marRight w:val="0"/>
              <w:marTop w:val="0"/>
              <w:marBottom w:val="0"/>
              <w:divBdr>
                <w:top w:val="none" w:sz="0" w:space="0" w:color="auto"/>
                <w:left w:val="none" w:sz="0" w:space="0" w:color="auto"/>
                <w:bottom w:val="none" w:sz="0" w:space="0" w:color="auto"/>
                <w:right w:val="none" w:sz="0" w:space="0" w:color="auto"/>
              </w:divBdr>
              <w:divsChild>
                <w:div w:id="1603756754">
                  <w:marLeft w:val="-225"/>
                  <w:marRight w:val="-225"/>
                  <w:marTop w:val="0"/>
                  <w:marBottom w:val="0"/>
                  <w:divBdr>
                    <w:top w:val="none" w:sz="0" w:space="0" w:color="auto"/>
                    <w:left w:val="none" w:sz="0" w:space="0" w:color="auto"/>
                    <w:bottom w:val="none" w:sz="0" w:space="0" w:color="auto"/>
                    <w:right w:val="none" w:sz="0" w:space="0" w:color="auto"/>
                  </w:divBdr>
                </w:div>
              </w:divsChild>
            </w:div>
            <w:div w:id="1794010034">
              <w:marLeft w:val="0"/>
              <w:marRight w:val="0"/>
              <w:marTop w:val="0"/>
              <w:marBottom w:val="0"/>
              <w:divBdr>
                <w:top w:val="none" w:sz="0" w:space="0" w:color="auto"/>
                <w:left w:val="none" w:sz="0" w:space="0" w:color="auto"/>
                <w:bottom w:val="none" w:sz="0" w:space="0" w:color="auto"/>
                <w:right w:val="none" w:sz="0" w:space="0" w:color="auto"/>
              </w:divBdr>
              <w:divsChild>
                <w:div w:id="1491749421">
                  <w:marLeft w:val="0"/>
                  <w:marRight w:val="0"/>
                  <w:marTop w:val="525"/>
                  <w:marBottom w:val="525"/>
                  <w:divBdr>
                    <w:top w:val="none" w:sz="0" w:space="0" w:color="auto"/>
                    <w:left w:val="none" w:sz="0" w:space="0" w:color="auto"/>
                    <w:bottom w:val="none" w:sz="0" w:space="0" w:color="auto"/>
                    <w:right w:val="none" w:sz="0" w:space="0" w:color="auto"/>
                  </w:divBdr>
                </w:div>
                <w:div w:id="1338968072">
                  <w:marLeft w:val="0"/>
                  <w:marRight w:val="0"/>
                  <w:marTop w:val="525"/>
                  <w:marBottom w:val="525"/>
                  <w:divBdr>
                    <w:top w:val="none" w:sz="0" w:space="0" w:color="auto"/>
                    <w:left w:val="none" w:sz="0" w:space="0" w:color="auto"/>
                    <w:bottom w:val="none" w:sz="0" w:space="0" w:color="auto"/>
                    <w:right w:val="none" w:sz="0" w:space="0" w:color="auto"/>
                  </w:divBdr>
                  <w:divsChild>
                    <w:div w:id="1712534044">
                      <w:marLeft w:val="0"/>
                      <w:marRight w:val="0"/>
                      <w:marTop w:val="525"/>
                      <w:marBottom w:val="525"/>
                      <w:divBdr>
                        <w:top w:val="none" w:sz="0" w:space="0" w:color="auto"/>
                        <w:left w:val="none" w:sz="0" w:space="0" w:color="auto"/>
                        <w:bottom w:val="none" w:sz="0" w:space="0" w:color="auto"/>
                        <w:right w:val="none" w:sz="0" w:space="0" w:color="auto"/>
                      </w:divBdr>
                      <w:divsChild>
                        <w:div w:id="1678653750">
                          <w:marLeft w:val="0"/>
                          <w:marRight w:val="0"/>
                          <w:marTop w:val="0"/>
                          <w:marBottom w:val="300"/>
                          <w:divBdr>
                            <w:top w:val="none" w:sz="0" w:space="0" w:color="auto"/>
                            <w:left w:val="none" w:sz="0" w:space="0" w:color="auto"/>
                            <w:bottom w:val="none" w:sz="0" w:space="0" w:color="auto"/>
                            <w:right w:val="none" w:sz="0" w:space="0" w:color="auto"/>
                          </w:divBdr>
                          <w:divsChild>
                            <w:div w:id="118235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35459">
                      <w:marLeft w:val="0"/>
                      <w:marRight w:val="0"/>
                      <w:marTop w:val="525"/>
                      <w:marBottom w:val="525"/>
                      <w:divBdr>
                        <w:top w:val="none" w:sz="0" w:space="0" w:color="auto"/>
                        <w:left w:val="none" w:sz="0" w:space="0" w:color="auto"/>
                        <w:bottom w:val="none" w:sz="0" w:space="0" w:color="auto"/>
                        <w:right w:val="none" w:sz="0" w:space="0" w:color="auto"/>
                      </w:divBdr>
                    </w:div>
                    <w:div w:id="163790894">
                      <w:marLeft w:val="0"/>
                      <w:marRight w:val="0"/>
                      <w:marTop w:val="525"/>
                      <w:marBottom w:val="525"/>
                      <w:divBdr>
                        <w:top w:val="none" w:sz="0" w:space="0" w:color="auto"/>
                        <w:left w:val="none" w:sz="0" w:space="0" w:color="auto"/>
                        <w:bottom w:val="none" w:sz="0" w:space="0" w:color="auto"/>
                        <w:right w:val="none" w:sz="0" w:space="0" w:color="auto"/>
                      </w:divBdr>
                      <w:divsChild>
                        <w:div w:id="625039360">
                          <w:marLeft w:val="0"/>
                          <w:marRight w:val="0"/>
                          <w:marTop w:val="525"/>
                          <w:marBottom w:val="525"/>
                          <w:divBdr>
                            <w:top w:val="none" w:sz="0" w:space="0" w:color="auto"/>
                            <w:left w:val="none" w:sz="0" w:space="0" w:color="auto"/>
                            <w:bottom w:val="none" w:sz="0" w:space="0" w:color="auto"/>
                            <w:right w:val="none" w:sz="0" w:space="0" w:color="auto"/>
                          </w:divBdr>
                        </w:div>
                        <w:div w:id="365447995">
                          <w:marLeft w:val="0"/>
                          <w:marRight w:val="0"/>
                          <w:marTop w:val="525"/>
                          <w:marBottom w:val="525"/>
                          <w:divBdr>
                            <w:top w:val="none" w:sz="0" w:space="0" w:color="auto"/>
                            <w:left w:val="none" w:sz="0" w:space="0" w:color="auto"/>
                            <w:bottom w:val="none" w:sz="0" w:space="0" w:color="auto"/>
                            <w:right w:val="none" w:sz="0" w:space="0" w:color="auto"/>
                          </w:divBdr>
                        </w:div>
                        <w:div w:id="993491783">
                          <w:marLeft w:val="0"/>
                          <w:marRight w:val="0"/>
                          <w:marTop w:val="525"/>
                          <w:marBottom w:val="525"/>
                          <w:divBdr>
                            <w:top w:val="none" w:sz="0" w:space="0" w:color="auto"/>
                            <w:left w:val="none" w:sz="0" w:space="0" w:color="auto"/>
                            <w:bottom w:val="none" w:sz="0" w:space="0" w:color="auto"/>
                            <w:right w:val="none" w:sz="0" w:space="0" w:color="auto"/>
                          </w:divBdr>
                        </w:div>
                      </w:divsChild>
                    </w:div>
                    <w:div w:id="929587866">
                      <w:marLeft w:val="0"/>
                      <w:marRight w:val="0"/>
                      <w:marTop w:val="525"/>
                      <w:marBottom w:val="525"/>
                      <w:divBdr>
                        <w:top w:val="none" w:sz="0" w:space="0" w:color="auto"/>
                        <w:left w:val="none" w:sz="0" w:space="0" w:color="auto"/>
                        <w:bottom w:val="none" w:sz="0" w:space="0" w:color="auto"/>
                        <w:right w:val="none" w:sz="0" w:space="0" w:color="auto"/>
                      </w:divBdr>
                    </w:div>
                  </w:divsChild>
                </w:div>
                <w:div w:id="1587958547">
                  <w:marLeft w:val="0"/>
                  <w:marRight w:val="0"/>
                  <w:marTop w:val="525"/>
                  <w:marBottom w:val="525"/>
                  <w:divBdr>
                    <w:top w:val="none" w:sz="0" w:space="0" w:color="auto"/>
                    <w:left w:val="none" w:sz="0" w:space="0" w:color="auto"/>
                    <w:bottom w:val="none" w:sz="0" w:space="0" w:color="auto"/>
                    <w:right w:val="none" w:sz="0" w:space="0" w:color="auto"/>
                  </w:divBdr>
                  <w:divsChild>
                    <w:div w:id="1983801511">
                      <w:marLeft w:val="0"/>
                      <w:marRight w:val="0"/>
                      <w:marTop w:val="525"/>
                      <w:marBottom w:val="525"/>
                      <w:divBdr>
                        <w:top w:val="none" w:sz="0" w:space="0" w:color="auto"/>
                        <w:left w:val="none" w:sz="0" w:space="0" w:color="auto"/>
                        <w:bottom w:val="none" w:sz="0" w:space="0" w:color="auto"/>
                        <w:right w:val="none" w:sz="0" w:space="0" w:color="auto"/>
                      </w:divBdr>
                      <w:divsChild>
                        <w:div w:id="999312102">
                          <w:marLeft w:val="0"/>
                          <w:marRight w:val="0"/>
                          <w:marTop w:val="0"/>
                          <w:marBottom w:val="300"/>
                          <w:divBdr>
                            <w:top w:val="none" w:sz="0" w:space="0" w:color="auto"/>
                            <w:left w:val="none" w:sz="0" w:space="0" w:color="auto"/>
                            <w:bottom w:val="none" w:sz="0" w:space="0" w:color="auto"/>
                            <w:right w:val="none" w:sz="0" w:space="0" w:color="auto"/>
                          </w:divBdr>
                          <w:divsChild>
                            <w:div w:id="89065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913992">
                      <w:marLeft w:val="0"/>
                      <w:marRight w:val="0"/>
                      <w:marTop w:val="525"/>
                      <w:marBottom w:val="525"/>
                      <w:divBdr>
                        <w:top w:val="none" w:sz="0" w:space="0" w:color="auto"/>
                        <w:left w:val="none" w:sz="0" w:space="0" w:color="auto"/>
                        <w:bottom w:val="none" w:sz="0" w:space="0" w:color="auto"/>
                        <w:right w:val="none" w:sz="0" w:space="0" w:color="auto"/>
                      </w:divBdr>
                    </w:div>
                    <w:div w:id="1998000550">
                      <w:marLeft w:val="0"/>
                      <w:marRight w:val="0"/>
                      <w:marTop w:val="525"/>
                      <w:marBottom w:val="525"/>
                      <w:divBdr>
                        <w:top w:val="none" w:sz="0" w:space="0" w:color="auto"/>
                        <w:left w:val="none" w:sz="0" w:space="0" w:color="auto"/>
                        <w:bottom w:val="none" w:sz="0" w:space="0" w:color="auto"/>
                        <w:right w:val="none" w:sz="0" w:space="0" w:color="auto"/>
                      </w:divBdr>
                      <w:divsChild>
                        <w:div w:id="1591695015">
                          <w:marLeft w:val="0"/>
                          <w:marRight w:val="0"/>
                          <w:marTop w:val="0"/>
                          <w:marBottom w:val="300"/>
                          <w:divBdr>
                            <w:top w:val="none" w:sz="0" w:space="0" w:color="auto"/>
                            <w:left w:val="none" w:sz="0" w:space="0" w:color="auto"/>
                            <w:bottom w:val="none" w:sz="0" w:space="0" w:color="auto"/>
                            <w:right w:val="none" w:sz="0" w:space="0" w:color="auto"/>
                          </w:divBdr>
                          <w:divsChild>
                            <w:div w:id="7421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067824">
                      <w:marLeft w:val="0"/>
                      <w:marRight w:val="0"/>
                      <w:marTop w:val="525"/>
                      <w:marBottom w:val="525"/>
                      <w:divBdr>
                        <w:top w:val="none" w:sz="0" w:space="0" w:color="auto"/>
                        <w:left w:val="none" w:sz="0" w:space="0" w:color="auto"/>
                        <w:bottom w:val="none" w:sz="0" w:space="0" w:color="auto"/>
                        <w:right w:val="none" w:sz="0" w:space="0" w:color="auto"/>
                      </w:divBdr>
                    </w:div>
                    <w:div w:id="697119164">
                      <w:marLeft w:val="0"/>
                      <w:marRight w:val="0"/>
                      <w:marTop w:val="525"/>
                      <w:marBottom w:val="525"/>
                      <w:divBdr>
                        <w:top w:val="none" w:sz="0" w:space="0" w:color="auto"/>
                        <w:left w:val="none" w:sz="0" w:space="0" w:color="auto"/>
                        <w:bottom w:val="none" w:sz="0" w:space="0" w:color="auto"/>
                        <w:right w:val="none" w:sz="0" w:space="0" w:color="auto"/>
                      </w:divBdr>
                      <w:divsChild>
                        <w:div w:id="292947550">
                          <w:marLeft w:val="0"/>
                          <w:marRight w:val="0"/>
                          <w:marTop w:val="0"/>
                          <w:marBottom w:val="300"/>
                          <w:divBdr>
                            <w:top w:val="none" w:sz="0" w:space="0" w:color="auto"/>
                            <w:left w:val="none" w:sz="0" w:space="0" w:color="auto"/>
                            <w:bottom w:val="none" w:sz="0" w:space="0" w:color="auto"/>
                            <w:right w:val="none" w:sz="0" w:space="0" w:color="auto"/>
                          </w:divBdr>
                        </w:div>
                        <w:div w:id="726491266">
                          <w:marLeft w:val="0"/>
                          <w:marRight w:val="0"/>
                          <w:marTop w:val="0"/>
                          <w:marBottom w:val="300"/>
                          <w:divBdr>
                            <w:top w:val="none" w:sz="0" w:space="0" w:color="auto"/>
                            <w:left w:val="none" w:sz="0" w:space="0" w:color="auto"/>
                            <w:bottom w:val="none" w:sz="0" w:space="0" w:color="auto"/>
                            <w:right w:val="none" w:sz="0" w:space="0" w:color="auto"/>
                          </w:divBdr>
                          <w:divsChild>
                            <w:div w:id="1189684321">
                              <w:marLeft w:val="0"/>
                              <w:marRight w:val="0"/>
                              <w:marTop w:val="0"/>
                              <w:marBottom w:val="0"/>
                              <w:divBdr>
                                <w:top w:val="none" w:sz="0" w:space="0" w:color="auto"/>
                                <w:left w:val="none" w:sz="0" w:space="0" w:color="auto"/>
                                <w:bottom w:val="none" w:sz="0" w:space="0" w:color="auto"/>
                                <w:right w:val="none" w:sz="0" w:space="0" w:color="auto"/>
                              </w:divBdr>
                            </w:div>
                          </w:divsChild>
                        </w:div>
                        <w:div w:id="1994479426">
                          <w:marLeft w:val="0"/>
                          <w:marRight w:val="0"/>
                          <w:marTop w:val="0"/>
                          <w:marBottom w:val="300"/>
                          <w:divBdr>
                            <w:top w:val="none" w:sz="0" w:space="0" w:color="auto"/>
                            <w:left w:val="none" w:sz="0" w:space="0" w:color="auto"/>
                            <w:bottom w:val="none" w:sz="0" w:space="0" w:color="auto"/>
                            <w:right w:val="none" w:sz="0" w:space="0" w:color="auto"/>
                          </w:divBdr>
                        </w:div>
                        <w:div w:id="1581520990">
                          <w:marLeft w:val="0"/>
                          <w:marRight w:val="0"/>
                          <w:marTop w:val="0"/>
                          <w:marBottom w:val="300"/>
                          <w:divBdr>
                            <w:top w:val="none" w:sz="0" w:space="0" w:color="auto"/>
                            <w:left w:val="none" w:sz="0" w:space="0" w:color="auto"/>
                            <w:bottom w:val="none" w:sz="0" w:space="0" w:color="auto"/>
                            <w:right w:val="none" w:sz="0" w:space="0" w:color="auto"/>
                          </w:divBdr>
                          <w:divsChild>
                            <w:div w:id="809134020">
                              <w:marLeft w:val="0"/>
                              <w:marRight w:val="0"/>
                              <w:marTop w:val="0"/>
                              <w:marBottom w:val="0"/>
                              <w:divBdr>
                                <w:top w:val="none" w:sz="0" w:space="0" w:color="auto"/>
                                <w:left w:val="none" w:sz="0" w:space="0" w:color="auto"/>
                                <w:bottom w:val="none" w:sz="0" w:space="0" w:color="auto"/>
                                <w:right w:val="none" w:sz="0" w:space="0" w:color="auto"/>
                              </w:divBdr>
                            </w:div>
                          </w:divsChild>
                        </w:div>
                        <w:div w:id="1398867213">
                          <w:marLeft w:val="0"/>
                          <w:marRight w:val="0"/>
                          <w:marTop w:val="0"/>
                          <w:marBottom w:val="300"/>
                          <w:divBdr>
                            <w:top w:val="none" w:sz="0" w:space="0" w:color="auto"/>
                            <w:left w:val="none" w:sz="0" w:space="0" w:color="auto"/>
                            <w:bottom w:val="none" w:sz="0" w:space="0" w:color="auto"/>
                            <w:right w:val="none" w:sz="0" w:space="0" w:color="auto"/>
                          </w:divBdr>
                        </w:div>
                        <w:div w:id="1541018041">
                          <w:marLeft w:val="0"/>
                          <w:marRight w:val="0"/>
                          <w:marTop w:val="0"/>
                          <w:marBottom w:val="300"/>
                          <w:divBdr>
                            <w:top w:val="none" w:sz="0" w:space="0" w:color="auto"/>
                            <w:left w:val="none" w:sz="0" w:space="0" w:color="auto"/>
                            <w:bottom w:val="none" w:sz="0" w:space="0" w:color="auto"/>
                            <w:right w:val="none" w:sz="0" w:space="0" w:color="auto"/>
                          </w:divBdr>
                        </w:div>
                        <w:div w:id="1645039456">
                          <w:marLeft w:val="0"/>
                          <w:marRight w:val="0"/>
                          <w:marTop w:val="0"/>
                          <w:marBottom w:val="300"/>
                          <w:divBdr>
                            <w:top w:val="none" w:sz="0" w:space="0" w:color="auto"/>
                            <w:left w:val="none" w:sz="0" w:space="0" w:color="auto"/>
                            <w:bottom w:val="none" w:sz="0" w:space="0" w:color="auto"/>
                            <w:right w:val="none" w:sz="0" w:space="0" w:color="auto"/>
                          </w:divBdr>
                        </w:div>
                      </w:divsChild>
                    </w:div>
                    <w:div w:id="619843651">
                      <w:marLeft w:val="0"/>
                      <w:marRight w:val="0"/>
                      <w:marTop w:val="525"/>
                      <w:marBottom w:val="525"/>
                      <w:divBdr>
                        <w:top w:val="none" w:sz="0" w:space="0" w:color="auto"/>
                        <w:left w:val="none" w:sz="0" w:space="0" w:color="auto"/>
                        <w:bottom w:val="none" w:sz="0" w:space="0" w:color="auto"/>
                        <w:right w:val="none" w:sz="0" w:space="0" w:color="auto"/>
                      </w:divBdr>
                      <w:divsChild>
                        <w:div w:id="238834127">
                          <w:marLeft w:val="0"/>
                          <w:marRight w:val="0"/>
                          <w:marTop w:val="0"/>
                          <w:marBottom w:val="300"/>
                          <w:divBdr>
                            <w:top w:val="none" w:sz="0" w:space="0" w:color="auto"/>
                            <w:left w:val="none" w:sz="0" w:space="0" w:color="auto"/>
                            <w:bottom w:val="none" w:sz="0" w:space="0" w:color="auto"/>
                            <w:right w:val="none" w:sz="0" w:space="0" w:color="auto"/>
                          </w:divBdr>
                          <w:divsChild>
                            <w:div w:id="53531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39495">
                  <w:marLeft w:val="0"/>
                  <w:marRight w:val="0"/>
                  <w:marTop w:val="525"/>
                  <w:marBottom w:val="525"/>
                  <w:divBdr>
                    <w:top w:val="none" w:sz="0" w:space="0" w:color="auto"/>
                    <w:left w:val="none" w:sz="0" w:space="0" w:color="auto"/>
                    <w:bottom w:val="none" w:sz="0" w:space="0" w:color="auto"/>
                    <w:right w:val="none" w:sz="0" w:space="0" w:color="auto"/>
                  </w:divBdr>
                  <w:divsChild>
                    <w:div w:id="368994512">
                      <w:marLeft w:val="0"/>
                      <w:marRight w:val="0"/>
                      <w:marTop w:val="525"/>
                      <w:marBottom w:val="525"/>
                      <w:divBdr>
                        <w:top w:val="none" w:sz="0" w:space="0" w:color="auto"/>
                        <w:left w:val="none" w:sz="0" w:space="0" w:color="auto"/>
                        <w:bottom w:val="none" w:sz="0" w:space="0" w:color="auto"/>
                        <w:right w:val="none" w:sz="0" w:space="0" w:color="auto"/>
                      </w:divBdr>
                    </w:div>
                    <w:div w:id="145587255">
                      <w:marLeft w:val="0"/>
                      <w:marRight w:val="0"/>
                      <w:marTop w:val="525"/>
                      <w:marBottom w:val="525"/>
                      <w:divBdr>
                        <w:top w:val="none" w:sz="0" w:space="0" w:color="auto"/>
                        <w:left w:val="none" w:sz="0" w:space="0" w:color="auto"/>
                        <w:bottom w:val="none" w:sz="0" w:space="0" w:color="auto"/>
                        <w:right w:val="none" w:sz="0" w:space="0" w:color="auto"/>
                      </w:divBdr>
                    </w:div>
                    <w:div w:id="76220972">
                      <w:marLeft w:val="0"/>
                      <w:marRight w:val="0"/>
                      <w:marTop w:val="525"/>
                      <w:marBottom w:val="525"/>
                      <w:divBdr>
                        <w:top w:val="none" w:sz="0" w:space="0" w:color="auto"/>
                        <w:left w:val="none" w:sz="0" w:space="0" w:color="auto"/>
                        <w:bottom w:val="none" w:sz="0" w:space="0" w:color="auto"/>
                        <w:right w:val="none" w:sz="0" w:space="0" w:color="auto"/>
                      </w:divBdr>
                    </w:div>
                  </w:divsChild>
                </w:div>
                <w:div w:id="776363958">
                  <w:marLeft w:val="0"/>
                  <w:marRight w:val="0"/>
                  <w:marTop w:val="525"/>
                  <w:marBottom w:val="525"/>
                  <w:divBdr>
                    <w:top w:val="none" w:sz="0" w:space="0" w:color="auto"/>
                    <w:left w:val="none" w:sz="0" w:space="0" w:color="auto"/>
                    <w:bottom w:val="none" w:sz="0" w:space="0" w:color="auto"/>
                    <w:right w:val="none" w:sz="0" w:space="0" w:color="auto"/>
                  </w:divBdr>
                </w:div>
              </w:divsChild>
            </w:div>
            <w:div w:id="19160993">
              <w:marLeft w:val="0"/>
              <w:marRight w:val="0"/>
              <w:marTop w:val="0"/>
              <w:marBottom w:val="0"/>
              <w:divBdr>
                <w:top w:val="none" w:sz="0" w:space="0" w:color="auto"/>
                <w:left w:val="none" w:sz="0" w:space="0" w:color="auto"/>
                <w:bottom w:val="none" w:sz="0" w:space="0" w:color="auto"/>
                <w:right w:val="none" w:sz="0" w:space="0" w:color="auto"/>
              </w:divBdr>
              <w:divsChild>
                <w:div w:id="592933748">
                  <w:marLeft w:val="0"/>
                  <w:marRight w:val="0"/>
                  <w:marTop w:val="0"/>
                  <w:marBottom w:val="0"/>
                  <w:divBdr>
                    <w:top w:val="none" w:sz="0" w:space="0" w:color="auto"/>
                    <w:left w:val="none" w:sz="0" w:space="0" w:color="auto"/>
                    <w:bottom w:val="none" w:sz="0" w:space="0" w:color="auto"/>
                    <w:right w:val="none" w:sz="0" w:space="0" w:color="auto"/>
                  </w:divBdr>
                </w:div>
                <w:div w:id="1177773942">
                  <w:marLeft w:val="0"/>
                  <w:marRight w:val="0"/>
                  <w:marTop w:val="0"/>
                  <w:marBottom w:val="0"/>
                  <w:divBdr>
                    <w:top w:val="none" w:sz="0" w:space="0" w:color="auto"/>
                    <w:left w:val="none" w:sz="0" w:space="0" w:color="auto"/>
                    <w:bottom w:val="none" w:sz="0" w:space="0" w:color="auto"/>
                    <w:right w:val="none" w:sz="0" w:space="0" w:color="auto"/>
                  </w:divBdr>
                </w:div>
                <w:div w:id="813377374">
                  <w:marLeft w:val="0"/>
                  <w:marRight w:val="0"/>
                  <w:marTop w:val="0"/>
                  <w:marBottom w:val="0"/>
                  <w:divBdr>
                    <w:top w:val="none" w:sz="0" w:space="0" w:color="auto"/>
                    <w:left w:val="none" w:sz="0" w:space="0" w:color="auto"/>
                    <w:bottom w:val="none" w:sz="0" w:space="0" w:color="auto"/>
                    <w:right w:val="none" w:sz="0" w:space="0" w:color="auto"/>
                  </w:divBdr>
                  <w:divsChild>
                    <w:div w:id="1625699069">
                      <w:marLeft w:val="0"/>
                      <w:marRight w:val="0"/>
                      <w:marTop w:val="525"/>
                      <w:marBottom w:val="525"/>
                      <w:divBdr>
                        <w:top w:val="none" w:sz="0" w:space="0" w:color="auto"/>
                        <w:left w:val="none" w:sz="0" w:space="0" w:color="auto"/>
                        <w:bottom w:val="none" w:sz="0" w:space="0" w:color="auto"/>
                        <w:right w:val="none" w:sz="0" w:space="0" w:color="auto"/>
                      </w:divBdr>
                      <w:divsChild>
                        <w:div w:id="969239188">
                          <w:marLeft w:val="0"/>
                          <w:marRight w:val="0"/>
                          <w:marTop w:val="0"/>
                          <w:marBottom w:val="300"/>
                          <w:divBdr>
                            <w:top w:val="none" w:sz="0" w:space="0" w:color="auto"/>
                            <w:left w:val="none" w:sz="0" w:space="0" w:color="auto"/>
                            <w:bottom w:val="none" w:sz="0" w:space="0" w:color="auto"/>
                            <w:right w:val="none" w:sz="0" w:space="0" w:color="auto"/>
                          </w:divBdr>
                          <w:divsChild>
                            <w:div w:id="1092092499">
                              <w:marLeft w:val="0"/>
                              <w:marRight w:val="0"/>
                              <w:marTop w:val="150"/>
                              <w:marBottom w:val="0"/>
                              <w:divBdr>
                                <w:top w:val="none" w:sz="0" w:space="0" w:color="auto"/>
                                <w:left w:val="none" w:sz="0" w:space="0" w:color="auto"/>
                                <w:bottom w:val="none" w:sz="0" w:space="0" w:color="auto"/>
                                <w:right w:val="none" w:sz="0" w:space="0" w:color="auto"/>
                              </w:divBdr>
                              <w:divsChild>
                                <w:div w:id="1030687256">
                                  <w:marLeft w:val="0"/>
                                  <w:marRight w:val="0"/>
                                  <w:marTop w:val="240"/>
                                  <w:marBottom w:val="240"/>
                                  <w:divBdr>
                                    <w:top w:val="none" w:sz="0" w:space="0" w:color="auto"/>
                                    <w:left w:val="none" w:sz="0" w:space="0" w:color="auto"/>
                                    <w:bottom w:val="none" w:sz="0" w:space="0" w:color="auto"/>
                                    <w:right w:val="none" w:sz="0" w:space="0" w:color="auto"/>
                                  </w:divBdr>
                                </w:div>
                              </w:divsChild>
                            </w:div>
                            <w:div w:id="549264747">
                              <w:marLeft w:val="0"/>
                              <w:marRight w:val="0"/>
                              <w:marTop w:val="150"/>
                              <w:marBottom w:val="0"/>
                              <w:divBdr>
                                <w:top w:val="none" w:sz="0" w:space="0" w:color="auto"/>
                                <w:left w:val="none" w:sz="0" w:space="0" w:color="auto"/>
                                <w:bottom w:val="none" w:sz="0" w:space="0" w:color="auto"/>
                                <w:right w:val="none" w:sz="0" w:space="0" w:color="auto"/>
                              </w:divBdr>
                              <w:divsChild>
                                <w:div w:id="1129856419">
                                  <w:marLeft w:val="0"/>
                                  <w:marRight w:val="0"/>
                                  <w:marTop w:val="240"/>
                                  <w:marBottom w:val="240"/>
                                  <w:divBdr>
                                    <w:top w:val="none" w:sz="0" w:space="0" w:color="auto"/>
                                    <w:left w:val="none" w:sz="0" w:space="0" w:color="auto"/>
                                    <w:bottom w:val="none" w:sz="0" w:space="0" w:color="auto"/>
                                    <w:right w:val="none" w:sz="0" w:space="0" w:color="auto"/>
                                  </w:divBdr>
                                </w:div>
                              </w:divsChild>
                            </w:div>
                            <w:div w:id="1021515024">
                              <w:marLeft w:val="0"/>
                              <w:marRight w:val="0"/>
                              <w:marTop w:val="150"/>
                              <w:marBottom w:val="0"/>
                              <w:divBdr>
                                <w:top w:val="none" w:sz="0" w:space="0" w:color="auto"/>
                                <w:left w:val="none" w:sz="0" w:space="0" w:color="auto"/>
                                <w:bottom w:val="none" w:sz="0" w:space="0" w:color="auto"/>
                                <w:right w:val="none" w:sz="0" w:space="0" w:color="auto"/>
                              </w:divBdr>
                              <w:divsChild>
                                <w:div w:id="491335671">
                                  <w:marLeft w:val="0"/>
                                  <w:marRight w:val="0"/>
                                  <w:marTop w:val="240"/>
                                  <w:marBottom w:val="240"/>
                                  <w:divBdr>
                                    <w:top w:val="none" w:sz="0" w:space="0" w:color="auto"/>
                                    <w:left w:val="none" w:sz="0" w:space="0" w:color="auto"/>
                                    <w:bottom w:val="none" w:sz="0" w:space="0" w:color="auto"/>
                                    <w:right w:val="none" w:sz="0" w:space="0" w:color="auto"/>
                                  </w:divBdr>
                                </w:div>
                              </w:divsChild>
                            </w:div>
                            <w:div w:id="816722212">
                              <w:marLeft w:val="0"/>
                              <w:marRight w:val="0"/>
                              <w:marTop w:val="150"/>
                              <w:marBottom w:val="0"/>
                              <w:divBdr>
                                <w:top w:val="none" w:sz="0" w:space="0" w:color="auto"/>
                                <w:left w:val="none" w:sz="0" w:space="0" w:color="auto"/>
                                <w:bottom w:val="none" w:sz="0" w:space="0" w:color="auto"/>
                                <w:right w:val="none" w:sz="0" w:space="0" w:color="auto"/>
                              </w:divBdr>
                              <w:divsChild>
                                <w:div w:id="78406537">
                                  <w:marLeft w:val="0"/>
                                  <w:marRight w:val="0"/>
                                  <w:marTop w:val="240"/>
                                  <w:marBottom w:val="240"/>
                                  <w:divBdr>
                                    <w:top w:val="none" w:sz="0" w:space="0" w:color="auto"/>
                                    <w:left w:val="none" w:sz="0" w:space="0" w:color="auto"/>
                                    <w:bottom w:val="none" w:sz="0" w:space="0" w:color="auto"/>
                                    <w:right w:val="none" w:sz="0" w:space="0" w:color="auto"/>
                                  </w:divBdr>
                                </w:div>
                              </w:divsChild>
                            </w:div>
                            <w:div w:id="1130393718">
                              <w:marLeft w:val="0"/>
                              <w:marRight w:val="0"/>
                              <w:marTop w:val="150"/>
                              <w:marBottom w:val="0"/>
                              <w:divBdr>
                                <w:top w:val="none" w:sz="0" w:space="0" w:color="auto"/>
                                <w:left w:val="none" w:sz="0" w:space="0" w:color="auto"/>
                                <w:bottom w:val="none" w:sz="0" w:space="0" w:color="auto"/>
                                <w:right w:val="none" w:sz="0" w:space="0" w:color="auto"/>
                              </w:divBdr>
                              <w:divsChild>
                                <w:div w:id="1447696834">
                                  <w:marLeft w:val="0"/>
                                  <w:marRight w:val="0"/>
                                  <w:marTop w:val="240"/>
                                  <w:marBottom w:val="240"/>
                                  <w:divBdr>
                                    <w:top w:val="none" w:sz="0" w:space="0" w:color="auto"/>
                                    <w:left w:val="none" w:sz="0" w:space="0" w:color="auto"/>
                                    <w:bottom w:val="none" w:sz="0" w:space="0" w:color="auto"/>
                                    <w:right w:val="none" w:sz="0" w:space="0" w:color="auto"/>
                                  </w:divBdr>
                                </w:div>
                              </w:divsChild>
                            </w:div>
                            <w:div w:id="1646424076">
                              <w:marLeft w:val="0"/>
                              <w:marRight w:val="0"/>
                              <w:marTop w:val="150"/>
                              <w:marBottom w:val="0"/>
                              <w:divBdr>
                                <w:top w:val="none" w:sz="0" w:space="0" w:color="auto"/>
                                <w:left w:val="none" w:sz="0" w:space="0" w:color="auto"/>
                                <w:bottom w:val="none" w:sz="0" w:space="0" w:color="auto"/>
                                <w:right w:val="none" w:sz="0" w:space="0" w:color="auto"/>
                              </w:divBdr>
                              <w:divsChild>
                                <w:div w:id="112289591">
                                  <w:marLeft w:val="0"/>
                                  <w:marRight w:val="0"/>
                                  <w:marTop w:val="240"/>
                                  <w:marBottom w:val="240"/>
                                  <w:divBdr>
                                    <w:top w:val="none" w:sz="0" w:space="0" w:color="auto"/>
                                    <w:left w:val="none" w:sz="0" w:space="0" w:color="auto"/>
                                    <w:bottom w:val="none" w:sz="0" w:space="0" w:color="auto"/>
                                    <w:right w:val="none" w:sz="0" w:space="0" w:color="auto"/>
                                  </w:divBdr>
                                </w:div>
                              </w:divsChild>
                            </w:div>
                            <w:div w:id="1571959300">
                              <w:marLeft w:val="0"/>
                              <w:marRight w:val="0"/>
                              <w:marTop w:val="150"/>
                              <w:marBottom w:val="0"/>
                              <w:divBdr>
                                <w:top w:val="none" w:sz="0" w:space="0" w:color="auto"/>
                                <w:left w:val="none" w:sz="0" w:space="0" w:color="auto"/>
                                <w:bottom w:val="none" w:sz="0" w:space="0" w:color="auto"/>
                                <w:right w:val="none" w:sz="0" w:space="0" w:color="auto"/>
                              </w:divBdr>
                              <w:divsChild>
                                <w:div w:id="334380162">
                                  <w:marLeft w:val="0"/>
                                  <w:marRight w:val="0"/>
                                  <w:marTop w:val="240"/>
                                  <w:marBottom w:val="240"/>
                                  <w:divBdr>
                                    <w:top w:val="none" w:sz="0" w:space="0" w:color="auto"/>
                                    <w:left w:val="none" w:sz="0" w:space="0" w:color="auto"/>
                                    <w:bottom w:val="none" w:sz="0" w:space="0" w:color="auto"/>
                                    <w:right w:val="none" w:sz="0" w:space="0" w:color="auto"/>
                                  </w:divBdr>
                                </w:div>
                              </w:divsChild>
                            </w:div>
                            <w:div w:id="137497063">
                              <w:marLeft w:val="0"/>
                              <w:marRight w:val="0"/>
                              <w:marTop w:val="150"/>
                              <w:marBottom w:val="0"/>
                              <w:divBdr>
                                <w:top w:val="none" w:sz="0" w:space="0" w:color="auto"/>
                                <w:left w:val="none" w:sz="0" w:space="0" w:color="auto"/>
                                <w:bottom w:val="none" w:sz="0" w:space="0" w:color="auto"/>
                                <w:right w:val="none" w:sz="0" w:space="0" w:color="auto"/>
                              </w:divBdr>
                              <w:divsChild>
                                <w:div w:id="1799184037">
                                  <w:marLeft w:val="0"/>
                                  <w:marRight w:val="0"/>
                                  <w:marTop w:val="240"/>
                                  <w:marBottom w:val="240"/>
                                  <w:divBdr>
                                    <w:top w:val="none" w:sz="0" w:space="0" w:color="auto"/>
                                    <w:left w:val="none" w:sz="0" w:space="0" w:color="auto"/>
                                    <w:bottom w:val="none" w:sz="0" w:space="0" w:color="auto"/>
                                    <w:right w:val="none" w:sz="0" w:space="0" w:color="auto"/>
                                  </w:divBdr>
                                </w:div>
                              </w:divsChild>
                            </w:div>
                            <w:div w:id="1594051394">
                              <w:marLeft w:val="0"/>
                              <w:marRight w:val="0"/>
                              <w:marTop w:val="150"/>
                              <w:marBottom w:val="0"/>
                              <w:divBdr>
                                <w:top w:val="none" w:sz="0" w:space="0" w:color="auto"/>
                                <w:left w:val="none" w:sz="0" w:space="0" w:color="auto"/>
                                <w:bottom w:val="none" w:sz="0" w:space="0" w:color="auto"/>
                                <w:right w:val="none" w:sz="0" w:space="0" w:color="auto"/>
                              </w:divBdr>
                              <w:divsChild>
                                <w:div w:id="1700088676">
                                  <w:marLeft w:val="0"/>
                                  <w:marRight w:val="0"/>
                                  <w:marTop w:val="240"/>
                                  <w:marBottom w:val="240"/>
                                  <w:divBdr>
                                    <w:top w:val="none" w:sz="0" w:space="0" w:color="auto"/>
                                    <w:left w:val="none" w:sz="0" w:space="0" w:color="auto"/>
                                    <w:bottom w:val="none" w:sz="0" w:space="0" w:color="auto"/>
                                    <w:right w:val="none" w:sz="0" w:space="0" w:color="auto"/>
                                  </w:divBdr>
                                </w:div>
                              </w:divsChild>
                            </w:div>
                            <w:div w:id="271783036">
                              <w:marLeft w:val="0"/>
                              <w:marRight w:val="0"/>
                              <w:marTop w:val="150"/>
                              <w:marBottom w:val="0"/>
                              <w:divBdr>
                                <w:top w:val="none" w:sz="0" w:space="0" w:color="auto"/>
                                <w:left w:val="none" w:sz="0" w:space="0" w:color="auto"/>
                                <w:bottom w:val="none" w:sz="0" w:space="0" w:color="auto"/>
                                <w:right w:val="none" w:sz="0" w:space="0" w:color="auto"/>
                              </w:divBdr>
                              <w:divsChild>
                                <w:div w:id="1071779294">
                                  <w:marLeft w:val="0"/>
                                  <w:marRight w:val="0"/>
                                  <w:marTop w:val="240"/>
                                  <w:marBottom w:val="240"/>
                                  <w:divBdr>
                                    <w:top w:val="none" w:sz="0" w:space="0" w:color="auto"/>
                                    <w:left w:val="none" w:sz="0" w:space="0" w:color="auto"/>
                                    <w:bottom w:val="none" w:sz="0" w:space="0" w:color="auto"/>
                                    <w:right w:val="none" w:sz="0" w:space="0" w:color="auto"/>
                                  </w:divBdr>
                                </w:div>
                              </w:divsChild>
                            </w:div>
                            <w:div w:id="1352678806">
                              <w:marLeft w:val="0"/>
                              <w:marRight w:val="0"/>
                              <w:marTop w:val="150"/>
                              <w:marBottom w:val="0"/>
                              <w:divBdr>
                                <w:top w:val="none" w:sz="0" w:space="0" w:color="auto"/>
                                <w:left w:val="none" w:sz="0" w:space="0" w:color="auto"/>
                                <w:bottom w:val="none" w:sz="0" w:space="0" w:color="auto"/>
                                <w:right w:val="none" w:sz="0" w:space="0" w:color="auto"/>
                              </w:divBdr>
                              <w:divsChild>
                                <w:div w:id="2049404928">
                                  <w:marLeft w:val="0"/>
                                  <w:marRight w:val="0"/>
                                  <w:marTop w:val="240"/>
                                  <w:marBottom w:val="240"/>
                                  <w:divBdr>
                                    <w:top w:val="none" w:sz="0" w:space="0" w:color="auto"/>
                                    <w:left w:val="none" w:sz="0" w:space="0" w:color="auto"/>
                                    <w:bottom w:val="none" w:sz="0" w:space="0" w:color="auto"/>
                                    <w:right w:val="none" w:sz="0" w:space="0" w:color="auto"/>
                                  </w:divBdr>
                                </w:div>
                              </w:divsChild>
                            </w:div>
                            <w:div w:id="1134635221">
                              <w:marLeft w:val="0"/>
                              <w:marRight w:val="0"/>
                              <w:marTop w:val="150"/>
                              <w:marBottom w:val="0"/>
                              <w:divBdr>
                                <w:top w:val="none" w:sz="0" w:space="0" w:color="auto"/>
                                <w:left w:val="none" w:sz="0" w:space="0" w:color="auto"/>
                                <w:bottom w:val="none" w:sz="0" w:space="0" w:color="auto"/>
                                <w:right w:val="none" w:sz="0" w:space="0" w:color="auto"/>
                              </w:divBdr>
                              <w:divsChild>
                                <w:div w:id="1061903181">
                                  <w:marLeft w:val="0"/>
                                  <w:marRight w:val="0"/>
                                  <w:marTop w:val="240"/>
                                  <w:marBottom w:val="240"/>
                                  <w:divBdr>
                                    <w:top w:val="none" w:sz="0" w:space="0" w:color="auto"/>
                                    <w:left w:val="none" w:sz="0" w:space="0" w:color="auto"/>
                                    <w:bottom w:val="none" w:sz="0" w:space="0" w:color="auto"/>
                                    <w:right w:val="none" w:sz="0" w:space="0" w:color="auto"/>
                                  </w:divBdr>
                                </w:div>
                              </w:divsChild>
                            </w:div>
                            <w:div w:id="2127263082">
                              <w:marLeft w:val="0"/>
                              <w:marRight w:val="0"/>
                              <w:marTop w:val="150"/>
                              <w:marBottom w:val="0"/>
                              <w:divBdr>
                                <w:top w:val="none" w:sz="0" w:space="0" w:color="auto"/>
                                <w:left w:val="none" w:sz="0" w:space="0" w:color="auto"/>
                                <w:bottom w:val="none" w:sz="0" w:space="0" w:color="auto"/>
                                <w:right w:val="none" w:sz="0" w:space="0" w:color="auto"/>
                              </w:divBdr>
                              <w:divsChild>
                                <w:div w:id="6295736">
                                  <w:marLeft w:val="0"/>
                                  <w:marRight w:val="0"/>
                                  <w:marTop w:val="240"/>
                                  <w:marBottom w:val="240"/>
                                  <w:divBdr>
                                    <w:top w:val="none" w:sz="0" w:space="0" w:color="auto"/>
                                    <w:left w:val="none" w:sz="0" w:space="0" w:color="auto"/>
                                    <w:bottom w:val="none" w:sz="0" w:space="0" w:color="auto"/>
                                    <w:right w:val="none" w:sz="0" w:space="0" w:color="auto"/>
                                  </w:divBdr>
                                </w:div>
                              </w:divsChild>
                            </w:div>
                            <w:div w:id="1271205269">
                              <w:marLeft w:val="0"/>
                              <w:marRight w:val="0"/>
                              <w:marTop w:val="150"/>
                              <w:marBottom w:val="0"/>
                              <w:divBdr>
                                <w:top w:val="none" w:sz="0" w:space="0" w:color="auto"/>
                                <w:left w:val="none" w:sz="0" w:space="0" w:color="auto"/>
                                <w:bottom w:val="none" w:sz="0" w:space="0" w:color="auto"/>
                                <w:right w:val="none" w:sz="0" w:space="0" w:color="auto"/>
                              </w:divBdr>
                              <w:divsChild>
                                <w:div w:id="450515952">
                                  <w:marLeft w:val="0"/>
                                  <w:marRight w:val="0"/>
                                  <w:marTop w:val="240"/>
                                  <w:marBottom w:val="240"/>
                                  <w:divBdr>
                                    <w:top w:val="none" w:sz="0" w:space="0" w:color="auto"/>
                                    <w:left w:val="none" w:sz="0" w:space="0" w:color="auto"/>
                                    <w:bottom w:val="none" w:sz="0" w:space="0" w:color="auto"/>
                                    <w:right w:val="none" w:sz="0" w:space="0" w:color="auto"/>
                                  </w:divBdr>
                                </w:div>
                              </w:divsChild>
                            </w:div>
                            <w:div w:id="1343044365">
                              <w:marLeft w:val="0"/>
                              <w:marRight w:val="0"/>
                              <w:marTop w:val="150"/>
                              <w:marBottom w:val="0"/>
                              <w:divBdr>
                                <w:top w:val="none" w:sz="0" w:space="0" w:color="auto"/>
                                <w:left w:val="none" w:sz="0" w:space="0" w:color="auto"/>
                                <w:bottom w:val="none" w:sz="0" w:space="0" w:color="auto"/>
                                <w:right w:val="none" w:sz="0" w:space="0" w:color="auto"/>
                              </w:divBdr>
                              <w:divsChild>
                                <w:div w:id="705058340">
                                  <w:marLeft w:val="0"/>
                                  <w:marRight w:val="0"/>
                                  <w:marTop w:val="240"/>
                                  <w:marBottom w:val="240"/>
                                  <w:divBdr>
                                    <w:top w:val="none" w:sz="0" w:space="0" w:color="auto"/>
                                    <w:left w:val="none" w:sz="0" w:space="0" w:color="auto"/>
                                    <w:bottom w:val="none" w:sz="0" w:space="0" w:color="auto"/>
                                    <w:right w:val="none" w:sz="0" w:space="0" w:color="auto"/>
                                  </w:divBdr>
                                </w:div>
                              </w:divsChild>
                            </w:div>
                            <w:div w:id="105010484">
                              <w:marLeft w:val="0"/>
                              <w:marRight w:val="0"/>
                              <w:marTop w:val="150"/>
                              <w:marBottom w:val="0"/>
                              <w:divBdr>
                                <w:top w:val="none" w:sz="0" w:space="0" w:color="auto"/>
                                <w:left w:val="none" w:sz="0" w:space="0" w:color="auto"/>
                                <w:bottom w:val="none" w:sz="0" w:space="0" w:color="auto"/>
                                <w:right w:val="none" w:sz="0" w:space="0" w:color="auto"/>
                              </w:divBdr>
                              <w:divsChild>
                                <w:div w:id="1806388209">
                                  <w:marLeft w:val="0"/>
                                  <w:marRight w:val="0"/>
                                  <w:marTop w:val="240"/>
                                  <w:marBottom w:val="240"/>
                                  <w:divBdr>
                                    <w:top w:val="none" w:sz="0" w:space="0" w:color="auto"/>
                                    <w:left w:val="none" w:sz="0" w:space="0" w:color="auto"/>
                                    <w:bottom w:val="none" w:sz="0" w:space="0" w:color="auto"/>
                                    <w:right w:val="none" w:sz="0" w:space="0" w:color="auto"/>
                                  </w:divBdr>
                                </w:div>
                              </w:divsChild>
                            </w:div>
                            <w:div w:id="1088187856">
                              <w:marLeft w:val="0"/>
                              <w:marRight w:val="0"/>
                              <w:marTop w:val="150"/>
                              <w:marBottom w:val="0"/>
                              <w:divBdr>
                                <w:top w:val="none" w:sz="0" w:space="0" w:color="auto"/>
                                <w:left w:val="none" w:sz="0" w:space="0" w:color="auto"/>
                                <w:bottom w:val="none" w:sz="0" w:space="0" w:color="auto"/>
                                <w:right w:val="none" w:sz="0" w:space="0" w:color="auto"/>
                              </w:divBdr>
                              <w:divsChild>
                                <w:div w:id="1428846265">
                                  <w:marLeft w:val="0"/>
                                  <w:marRight w:val="0"/>
                                  <w:marTop w:val="240"/>
                                  <w:marBottom w:val="240"/>
                                  <w:divBdr>
                                    <w:top w:val="none" w:sz="0" w:space="0" w:color="auto"/>
                                    <w:left w:val="none" w:sz="0" w:space="0" w:color="auto"/>
                                    <w:bottom w:val="none" w:sz="0" w:space="0" w:color="auto"/>
                                    <w:right w:val="none" w:sz="0" w:space="0" w:color="auto"/>
                                  </w:divBdr>
                                </w:div>
                              </w:divsChild>
                            </w:div>
                            <w:div w:id="146678038">
                              <w:marLeft w:val="0"/>
                              <w:marRight w:val="0"/>
                              <w:marTop w:val="150"/>
                              <w:marBottom w:val="0"/>
                              <w:divBdr>
                                <w:top w:val="none" w:sz="0" w:space="0" w:color="auto"/>
                                <w:left w:val="none" w:sz="0" w:space="0" w:color="auto"/>
                                <w:bottom w:val="none" w:sz="0" w:space="0" w:color="auto"/>
                                <w:right w:val="none" w:sz="0" w:space="0" w:color="auto"/>
                              </w:divBdr>
                              <w:divsChild>
                                <w:div w:id="2012758394">
                                  <w:marLeft w:val="0"/>
                                  <w:marRight w:val="0"/>
                                  <w:marTop w:val="240"/>
                                  <w:marBottom w:val="240"/>
                                  <w:divBdr>
                                    <w:top w:val="none" w:sz="0" w:space="0" w:color="auto"/>
                                    <w:left w:val="none" w:sz="0" w:space="0" w:color="auto"/>
                                    <w:bottom w:val="none" w:sz="0" w:space="0" w:color="auto"/>
                                    <w:right w:val="none" w:sz="0" w:space="0" w:color="auto"/>
                                  </w:divBdr>
                                </w:div>
                              </w:divsChild>
                            </w:div>
                            <w:div w:id="1864244436">
                              <w:marLeft w:val="0"/>
                              <w:marRight w:val="0"/>
                              <w:marTop w:val="150"/>
                              <w:marBottom w:val="0"/>
                              <w:divBdr>
                                <w:top w:val="none" w:sz="0" w:space="0" w:color="auto"/>
                                <w:left w:val="none" w:sz="0" w:space="0" w:color="auto"/>
                                <w:bottom w:val="none" w:sz="0" w:space="0" w:color="auto"/>
                                <w:right w:val="none" w:sz="0" w:space="0" w:color="auto"/>
                              </w:divBdr>
                              <w:divsChild>
                                <w:div w:id="1446541570">
                                  <w:marLeft w:val="0"/>
                                  <w:marRight w:val="0"/>
                                  <w:marTop w:val="240"/>
                                  <w:marBottom w:val="240"/>
                                  <w:divBdr>
                                    <w:top w:val="none" w:sz="0" w:space="0" w:color="auto"/>
                                    <w:left w:val="none" w:sz="0" w:space="0" w:color="auto"/>
                                    <w:bottom w:val="none" w:sz="0" w:space="0" w:color="auto"/>
                                    <w:right w:val="none" w:sz="0" w:space="0" w:color="auto"/>
                                  </w:divBdr>
                                </w:div>
                              </w:divsChild>
                            </w:div>
                            <w:div w:id="349140252">
                              <w:marLeft w:val="0"/>
                              <w:marRight w:val="0"/>
                              <w:marTop w:val="150"/>
                              <w:marBottom w:val="0"/>
                              <w:divBdr>
                                <w:top w:val="none" w:sz="0" w:space="0" w:color="auto"/>
                                <w:left w:val="none" w:sz="0" w:space="0" w:color="auto"/>
                                <w:bottom w:val="none" w:sz="0" w:space="0" w:color="auto"/>
                                <w:right w:val="none" w:sz="0" w:space="0" w:color="auto"/>
                              </w:divBdr>
                              <w:divsChild>
                                <w:div w:id="145172016">
                                  <w:marLeft w:val="0"/>
                                  <w:marRight w:val="0"/>
                                  <w:marTop w:val="240"/>
                                  <w:marBottom w:val="240"/>
                                  <w:divBdr>
                                    <w:top w:val="none" w:sz="0" w:space="0" w:color="auto"/>
                                    <w:left w:val="none" w:sz="0" w:space="0" w:color="auto"/>
                                    <w:bottom w:val="none" w:sz="0" w:space="0" w:color="auto"/>
                                    <w:right w:val="none" w:sz="0" w:space="0" w:color="auto"/>
                                  </w:divBdr>
                                </w:div>
                              </w:divsChild>
                            </w:div>
                            <w:div w:id="2094155599">
                              <w:marLeft w:val="0"/>
                              <w:marRight w:val="0"/>
                              <w:marTop w:val="150"/>
                              <w:marBottom w:val="0"/>
                              <w:divBdr>
                                <w:top w:val="none" w:sz="0" w:space="0" w:color="auto"/>
                                <w:left w:val="none" w:sz="0" w:space="0" w:color="auto"/>
                                <w:bottom w:val="none" w:sz="0" w:space="0" w:color="auto"/>
                                <w:right w:val="none" w:sz="0" w:space="0" w:color="auto"/>
                              </w:divBdr>
                              <w:divsChild>
                                <w:div w:id="1441994256">
                                  <w:marLeft w:val="0"/>
                                  <w:marRight w:val="0"/>
                                  <w:marTop w:val="240"/>
                                  <w:marBottom w:val="240"/>
                                  <w:divBdr>
                                    <w:top w:val="none" w:sz="0" w:space="0" w:color="auto"/>
                                    <w:left w:val="none" w:sz="0" w:space="0" w:color="auto"/>
                                    <w:bottom w:val="none" w:sz="0" w:space="0" w:color="auto"/>
                                    <w:right w:val="none" w:sz="0" w:space="0" w:color="auto"/>
                                  </w:divBdr>
                                </w:div>
                              </w:divsChild>
                            </w:div>
                            <w:div w:id="671031956">
                              <w:marLeft w:val="0"/>
                              <w:marRight w:val="0"/>
                              <w:marTop w:val="150"/>
                              <w:marBottom w:val="0"/>
                              <w:divBdr>
                                <w:top w:val="none" w:sz="0" w:space="0" w:color="auto"/>
                                <w:left w:val="none" w:sz="0" w:space="0" w:color="auto"/>
                                <w:bottom w:val="none" w:sz="0" w:space="0" w:color="auto"/>
                                <w:right w:val="none" w:sz="0" w:space="0" w:color="auto"/>
                              </w:divBdr>
                              <w:divsChild>
                                <w:div w:id="1106191740">
                                  <w:marLeft w:val="0"/>
                                  <w:marRight w:val="0"/>
                                  <w:marTop w:val="240"/>
                                  <w:marBottom w:val="240"/>
                                  <w:divBdr>
                                    <w:top w:val="none" w:sz="0" w:space="0" w:color="auto"/>
                                    <w:left w:val="none" w:sz="0" w:space="0" w:color="auto"/>
                                    <w:bottom w:val="none" w:sz="0" w:space="0" w:color="auto"/>
                                    <w:right w:val="none" w:sz="0" w:space="0" w:color="auto"/>
                                  </w:divBdr>
                                </w:div>
                              </w:divsChild>
                            </w:div>
                            <w:div w:id="1892770452">
                              <w:marLeft w:val="0"/>
                              <w:marRight w:val="0"/>
                              <w:marTop w:val="150"/>
                              <w:marBottom w:val="0"/>
                              <w:divBdr>
                                <w:top w:val="none" w:sz="0" w:space="0" w:color="auto"/>
                                <w:left w:val="none" w:sz="0" w:space="0" w:color="auto"/>
                                <w:bottom w:val="none" w:sz="0" w:space="0" w:color="auto"/>
                                <w:right w:val="none" w:sz="0" w:space="0" w:color="auto"/>
                              </w:divBdr>
                              <w:divsChild>
                                <w:div w:id="455679835">
                                  <w:marLeft w:val="0"/>
                                  <w:marRight w:val="0"/>
                                  <w:marTop w:val="240"/>
                                  <w:marBottom w:val="240"/>
                                  <w:divBdr>
                                    <w:top w:val="none" w:sz="0" w:space="0" w:color="auto"/>
                                    <w:left w:val="none" w:sz="0" w:space="0" w:color="auto"/>
                                    <w:bottom w:val="none" w:sz="0" w:space="0" w:color="auto"/>
                                    <w:right w:val="none" w:sz="0" w:space="0" w:color="auto"/>
                                  </w:divBdr>
                                </w:div>
                              </w:divsChild>
                            </w:div>
                            <w:div w:id="750396263">
                              <w:marLeft w:val="0"/>
                              <w:marRight w:val="0"/>
                              <w:marTop w:val="150"/>
                              <w:marBottom w:val="0"/>
                              <w:divBdr>
                                <w:top w:val="none" w:sz="0" w:space="0" w:color="auto"/>
                                <w:left w:val="none" w:sz="0" w:space="0" w:color="auto"/>
                                <w:bottom w:val="none" w:sz="0" w:space="0" w:color="auto"/>
                                <w:right w:val="none" w:sz="0" w:space="0" w:color="auto"/>
                              </w:divBdr>
                              <w:divsChild>
                                <w:div w:id="1727223588">
                                  <w:marLeft w:val="0"/>
                                  <w:marRight w:val="0"/>
                                  <w:marTop w:val="240"/>
                                  <w:marBottom w:val="240"/>
                                  <w:divBdr>
                                    <w:top w:val="none" w:sz="0" w:space="0" w:color="auto"/>
                                    <w:left w:val="none" w:sz="0" w:space="0" w:color="auto"/>
                                    <w:bottom w:val="none" w:sz="0" w:space="0" w:color="auto"/>
                                    <w:right w:val="none" w:sz="0" w:space="0" w:color="auto"/>
                                  </w:divBdr>
                                </w:div>
                              </w:divsChild>
                            </w:div>
                            <w:div w:id="1623339067">
                              <w:marLeft w:val="0"/>
                              <w:marRight w:val="0"/>
                              <w:marTop w:val="150"/>
                              <w:marBottom w:val="0"/>
                              <w:divBdr>
                                <w:top w:val="none" w:sz="0" w:space="0" w:color="auto"/>
                                <w:left w:val="none" w:sz="0" w:space="0" w:color="auto"/>
                                <w:bottom w:val="none" w:sz="0" w:space="0" w:color="auto"/>
                                <w:right w:val="none" w:sz="0" w:space="0" w:color="auto"/>
                              </w:divBdr>
                              <w:divsChild>
                                <w:div w:id="930546524">
                                  <w:marLeft w:val="0"/>
                                  <w:marRight w:val="0"/>
                                  <w:marTop w:val="240"/>
                                  <w:marBottom w:val="240"/>
                                  <w:divBdr>
                                    <w:top w:val="none" w:sz="0" w:space="0" w:color="auto"/>
                                    <w:left w:val="none" w:sz="0" w:space="0" w:color="auto"/>
                                    <w:bottom w:val="none" w:sz="0" w:space="0" w:color="auto"/>
                                    <w:right w:val="none" w:sz="0" w:space="0" w:color="auto"/>
                                  </w:divBdr>
                                </w:div>
                              </w:divsChild>
                            </w:div>
                            <w:div w:id="992836667">
                              <w:marLeft w:val="0"/>
                              <w:marRight w:val="0"/>
                              <w:marTop w:val="150"/>
                              <w:marBottom w:val="0"/>
                              <w:divBdr>
                                <w:top w:val="none" w:sz="0" w:space="0" w:color="auto"/>
                                <w:left w:val="none" w:sz="0" w:space="0" w:color="auto"/>
                                <w:bottom w:val="none" w:sz="0" w:space="0" w:color="auto"/>
                                <w:right w:val="none" w:sz="0" w:space="0" w:color="auto"/>
                              </w:divBdr>
                              <w:divsChild>
                                <w:div w:id="1255550424">
                                  <w:marLeft w:val="0"/>
                                  <w:marRight w:val="0"/>
                                  <w:marTop w:val="240"/>
                                  <w:marBottom w:val="240"/>
                                  <w:divBdr>
                                    <w:top w:val="none" w:sz="0" w:space="0" w:color="auto"/>
                                    <w:left w:val="none" w:sz="0" w:space="0" w:color="auto"/>
                                    <w:bottom w:val="none" w:sz="0" w:space="0" w:color="auto"/>
                                    <w:right w:val="none" w:sz="0" w:space="0" w:color="auto"/>
                                  </w:divBdr>
                                </w:div>
                              </w:divsChild>
                            </w:div>
                            <w:div w:id="489105332">
                              <w:marLeft w:val="0"/>
                              <w:marRight w:val="0"/>
                              <w:marTop w:val="150"/>
                              <w:marBottom w:val="0"/>
                              <w:divBdr>
                                <w:top w:val="none" w:sz="0" w:space="0" w:color="auto"/>
                                <w:left w:val="none" w:sz="0" w:space="0" w:color="auto"/>
                                <w:bottom w:val="none" w:sz="0" w:space="0" w:color="auto"/>
                                <w:right w:val="none" w:sz="0" w:space="0" w:color="auto"/>
                              </w:divBdr>
                              <w:divsChild>
                                <w:div w:id="347102215">
                                  <w:marLeft w:val="0"/>
                                  <w:marRight w:val="0"/>
                                  <w:marTop w:val="240"/>
                                  <w:marBottom w:val="240"/>
                                  <w:divBdr>
                                    <w:top w:val="none" w:sz="0" w:space="0" w:color="auto"/>
                                    <w:left w:val="none" w:sz="0" w:space="0" w:color="auto"/>
                                    <w:bottom w:val="none" w:sz="0" w:space="0" w:color="auto"/>
                                    <w:right w:val="none" w:sz="0" w:space="0" w:color="auto"/>
                                  </w:divBdr>
                                </w:div>
                              </w:divsChild>
                            </w:div>
                            <w:div w:id="1530024695">
                              <w:marLeft w:val="0"/>
                              <w:marRight w:val="0"/>
                              <w:marTop w:val="150"/>
                              <w:marBottom w:val="0"/>
                              <w:divBdr>
                                <w:top w:val="none" w:sz="0" w:space="0" w:color="auto"/>
                                <w:left w:val="none" w:sz="0" w:space="0" w:color="auto"/>
                                <w:bottom w:val="none" w:sz="0" w:space="0" w:color="auto"/>
                                <w:right w:val="none" w:sz="0" w:space="0" w:color="auto"/>
                              </w:divBdr>
                              <w:divsChild>
                                <w:div w:id="916940095">
                                  <w:marLeft w:val="0"/>
                                  <w:marRight w:val="0"/>
                                  <w:marTop w:val="240"/>
                                  <w:marBottom w:val="240"/>
                                  <w:divBdr>
                                    <w:top w:val="none" w:sz="0" w:space="0" w:color="auto"/>
                                    <w:left w:val="none" w:sz="0" w:space="0" w:color="auto"/>
                                    <w:bottom w:val="none" w:sz="0" w:space="0" w:color="auto"/>
                                    <w:right w:val="none" w:sz="0" w:space="0" w:color="auto"/>
                                  </w:divBdr>
                                </w:div>
                              </w:divsChild>
                            </w:div>
                            <w:div w:id="349262913">
                              <w:marLeft w:val="0"/>
                              <w:marRight w:val="0"/>
                              <w:marTop w:val="150"/>
                              <w:marBottom w:val="0"/>
                              <w:divBdr>
                                <w:top w:val="none" w:sz="0" w:space="0" w:color="auto"/>
                                <w:left w:val="none" w:sz="0" w:space="0" w:color="auto"/>
                                <w:bottom w:val="none" w:sz="0" w:space="0" w:color="auto"/>
                                <w:right w:val="none" w:sz="0" w:space="0" w:color="auto"/>
                              </w:divBdr>
                              <w:divsChild>
                                <w:div w:id="1921864100">
                                  <w:marLeft w:val="0"/>
                                  <w:marRight w:val="0"/>
                                  <w:marTop w:val="240"/>
                                  <w:marBottom w:val="240"/>
                                  <w:divBdr>
                                    <w:top w:val="none" w:sz="0" w:space="0" w:color="auto"/>
                                    <w:left w:val="none" w:sz="0" w:space="0" w:color="auto"/>
                                    <w:bottom w:val="none" w:sz="0" w:space="0" w:color="auto"/>
                                    <w:right w:val="none" w:sz="0" w:space="0" w:color="auto"/>
                                  </w:divBdr>
                                </w:div>
                              </w:divsChild>
                            </w:div>
                            <w:div w:id="1992370557">
                              <w:marLeft w:val="0"/>
                              <w:marRight w:val="0"/>
                              <w:marTop w:val="150"/>
                              <w:marBottom w:val="0"/>
                              <w:divBdr>
                                <w:top w:val="none" w:sz="0" w:space="0" w:color="auto"/>
                                <w:left w:val="none" w:sz="0" w:space="0" w:color="auto"/>
                                <w:bottom w:val="none" w:sz="0" w:space="0" w:color="auto"/>
                                <w:right w:val="none" w:sz="0" w:space="0" w:color="auto"/>
                              </w:divBdr>
                              <w:divsChild>
                                <w:div w:id="1336803888">
                                  <w:marLeft w:val="0"/>
                                  <w:marRight w:val="0"/>
                                  <w:marTop w:val="240"/>
                                  <w:marBottom w:val="240"/>
                                  <w:divBdr>
                                    <w:top w:val="none" w:sz="0" w:space="0" w:color="auto"/>
                                    <w:left w:val="none" w:sz="0" w:space="0" w:color="auto"/>
                                    <w:bottom w:val="none" w:sz="0" w:space="0" w:color="auto"/>
                                    <w:right w:val="none" w:sz="0" w:space="0" w:color="auto"/>
                                  </w:divBdr>
                                </w:div>
                              </w:divsChild>
                            </w:div>
                            <w:div w:id="2093701856">
                              <w:marLeft w:val="0"/>
                              <w:marRight w:val="0"/>
                              <w:marTop w:val="150"/>
                              <w:marBottom w:val="0"/>
                              <w:divBdr>
                                <w:top w:val="none" w:sz="0" w:space="0" w:color="auto"/>
                                <w:left w:val="none" w:sz="0" w:space="0" w:color="auto"/>
                                <w:bottom w:val="none" w:sz="0" w:space="0" w:color="auto"/>
                                <w:right w:val="none" w:sz="0" w:space="0" w:color="auto"/>
                              </w:divBdr>
                              <w:divsChild>
                                <w:div w:id="899754704">
                                  <w:marLeft w:val="0"/>
                                  <w:marRight w:val="0"/>
                                  <w:marTop w:val="240"/>
                                  <w:marBottom w:val="240"/>
                                  <w:divBdr>
                                    <w:top w:val="none" w:sz="0" w:space="0" w:color="auto"/>
                                    <w:left w:val="none" w:sz="0" w:space="0" w:color="auto"/>
                                    <w:bottom w:val="none" w:sz="0" w:space="0" w:color="auto"/>
                                    <w:right w:val="none" w:sz="0" w:space="0" w:color="auto"/>
                                  </w:divBdr>
                                </w:div>
                              </w:divsChild>
                            </w:div>
                            <w:div w:id="456066614">
                              <w:marLeft w:val="0"/>
                              <w:marRight w:val="0"/>
                              <w:marTop w:val="150"/>
                              <w:marBottom w:val="0"/>
                              <w:divBdr>
                                <w:top w:val="none" w:sz="0" w:space="0" w:color="auto"/>
                                <w:left w:val="none" w:sz="0" w:space="0" w:color="auto"/>
                                <w:bottom w:val="none" w:sz="0" w:space="0" w:color="auto"/>
                                <w:right w:val="none" w:sz="0" w:space="0" w:color="auto"/>
                              </w:divBdr>
                              <w:divsChild>
                                <w:div w:id="1733314335">
                                  <w:marLeft w:val="0"/>
                                  <w:marRight w:val="0"/>
                                  <w:marTop w:val="240"/>
                                  <w:marBottom w:val="240"/>
                                  <w:divBdr>
                                    <w:top w:val="none" w:sz="0" w:space="0" w:color="auto"/>
                                    <w:left w:val="none" w:sz="0" w:space="0" w:color="auto"/>
                                    <w:bottom w:val="none" w:sz="0" w:space="0" w:color="auto"/>
                                    <w:right w:val="none" w:sz="0" w:space="0" w:color="auto"/>
                                  </w:divBdr>
                                </w:div>
                              </w:divsChild>
                            </w:div>
                            <w:div w:id="1808626009">
                              <w:marLeft w:val="0"/>
                              <w:marRight w:val="0"/>
                              <w:marTop w:val="150"/>
                              <w:marBottom w:val="0"/>
                              <w:divBdr>
                                <w:top w:val="none" w:sz="0" w:space="0" w:color="auto"/>
                                <w:left w:val="none" w:sz="0" w:space="0" w:color="auto"/>
                                <w:bottom w:val="none" w:sz="0" w:space="0" w:color="auto"/>
                                <w:right w:val="none" w:sz="0" w:space="0" w:color="auto"/>
                              </w:divBdr>
                              <w:divsChild>
                                <w:div w:id="1219706583">
                                  <w:marLeft w:val="0"/>
                                  <w:marRight w:val="0"/>
                                  <w:marTop w:val="240"/>
                                  <w:marBottom w:val="240"/>
                                  <w:divBdr>
                                    <w:top w:val="none" w:sz="0" w:space="0" w:color="auto"/>
                                    <w:left w:val="none" w:sz="0" w:space="0" w:color="auto"/>
                                    <w:bottom w:val="none" w:sz="0" w:space="0" w:color="auto"/>
                                    <w:right w:val="none" w:sz="0" w:space="0" w:color="auto"/>
                                  </w:divBdr>
                                </w:div>
                              </w:divsChild>
                            </w:div>
                            <w:div w:id="819344540">
                              <w:marLeft w:val="0"/>
                              <w:marRight w:val="0"/>
                              <w:marTop w:val="150"/>
                              <w:marBottom w:val="0"/>
                              <w:divBdr>
                                <w:top w:val="none" w:sz="0" w:space="0" w:color="auto"/>
                                <w:left w:val="none" w:sz="0" w:space="0" w:color="auto"/>
                                <w:bottom w:val="none" w:sz="0" w:space="0" w:color="auto"/>
                                <w:right w:val="none" w:sz="0" w:space="0" w:color="auto"/>
                              </w:divBdr>
                              <w:divsChild>
                                <w:div w:id="205021799">
                                  <w:marLeft w:val="0"/>
                                  <w:marRight w:val="0"/>
                                  <w:marTop w:val="240"/>
                                  <w:marBottom w:val="240"/>
                                  <w:divBdr>
                                    <w:top w:val="none" w:sz="0" w:space="0" w:color="auto"/>
                                    <w:left w:val="none" w:sz="0" w:space="0" w:color="auto"/>
                                    <w:bottom w:val="none" w:sz="0" w:space="0" w:color="auto"/>
                                    <w:right w:val="none" w:sz="0" w:space="0" w:color="auto"/>
                                  </w:divBdr>
                                </w:div>
                              </w:divsChild>
                            </w:div>
                            <w:div w:id="1697077877">
                              <w:marLeft w:val="0"/>
                              <w:marRight w:val="0"/>
                              <w:marTop w:val="150"/>
                              <w:marBottom w:val="0"/>
                              <w:divBdr>
                                <w:top w:val="none" w:sz="0" w:space="0" w:color="auto"/>
                                <w:left w:val="none" w:sz="0" w:space="0" w:color="auto"/>
                                <w:bottom w:val="none" w:sz="0" w:space="0" w:color="auto"/>
                                <w:right w:val="none" w:sz="0" w:space="0" w:color="auto"/>
                              </w:divBdr>
                              <w:divsChild>
                                <w:div w:id="1390424520">
                                  <w:marLeft w:val="0"/>
                                  <w:marRight w:val="0"/>
                                  <w:marTop w:val="240"/>
                                  <w:marBottom w:val="240"/>
                                  <w:divBdr>
                                    <w:top w:val="none" w:sz="0" w:space="0" w:color="auto"/>
                                    <w:left w:val="none" w:sz="0" w:space="0" w:color="auto"/>
                                    <w:bottom w:val="none" w:sz="0" w:space="0" w:color="auto"/>
                                    <w:right w:val="none" w:sz="0" w:space="0" w:color="auto"/>
                                  </w:divBdr>
                                </w:div>
                              </w:divsChild>
                            </w:div>
                            <w:div w:id="1564218281">
                              <w:marLeft w:val="0"/>
                              <w:marRight w:val="0"/>
                              <w:marTop w:val="150"/>
                              <w:marBottom w:val="0"/>
                              <w:divBdr>
                                <w:top w:val="none" w:sz="0" w:space="0" w:color="auto"/>
                                <w:left w:val="none" w:sz="0" w:space="0" w:color="auto"/>
                                <w:bottom w:val="none" w:sz="0" w:space="0" w:color="auto"/>
                                <w:right w:val="none" w:sz="0" w:space="0" w:color="auto"/>
                              </w:divBdr>
                              <w:divsChild>
                                <w:div w:id="1509325875">
                                  <w:marLeft w:val="0"/>
                                  <w:marRight w:val="0"/>
                                  <w:marTop w:val="240"/>
                                  <w:marBottom w:val="240"/>
                                  <w:divBdr>
                                    <w:top w:val="none" w:sz="0" w:space="0" w:color="auto"/>
                                    <w:left w:val="none" w:sz="0" w:space="0" w:color="auto"/>
                                    <w:bottom w:val="none" w:sz="0" w:space="0" w:color="auto"/>
                                    <w:right w:val="none" w:sz="0" w:space="0" w:color="auto"/>
                                  </w:divBdr>
                                </w:div>
                              </w:divsChild>
                            </w:div>
                            <w:div w:id="1086422720">
                              <w:marLeft w:val="0"/>
                              <w:marRight w:val="0"/>
                              <w:marTop w:val="150"/>
                              <w:marBottom w:val="0"/>
                              <w:divBdr>
                                <w:top w:val="none" w:sz="0" w:space="0" w:color="auto"/>
                                <w:left w:val="none" w:sz="0" w:space="0" w:color="auto"/>
                                <w:bottom w:val="none" w:sz="0" w:space="0" w:color="auto"/>
                                <w:right w:val="none" w:sz="0" w:space="0" w:color="auto"/>
                              </w:divBdr>
                              <w:divsChild>
                                <w:div w:id="1110781944">
                                  <w:marLeft w:val="0"/>
                                  <w:marRight w:val="0"/>
                                  <w:marTop w:val="240"/>
                                  <w:marBottom w:val="240"/>
                                  <w:divBdr>
                                    <w:top w:val="none" w:sz="0" w:space="0" w:color="auto"/>
                                    <w:left w:val="none" w:sz="0" w:space="0" w:color="auto"/>
                                    <w:bottom w:val="none" w:sz="0" w:space="0" w:color="auto"/>
                                    <w:right w:val="none" w:sz="0" w:space="0" w:color="auto"/>
                                  </w:divBdr>
                                </w:div>
                              </w:divsChild>
                            </w:div>
                            <w:div w:id="830951200">
                              <w:marLeft w:val="0"/>
                              <w:marRight w:val="0"/>
                              <w:marTop w:val="150"/>
                              <w:marBottom w:val="0"/>
                              <w:divBdr>
                                <w:top w:val="none" w:sz="0" w:space="0" w:color="auto"/>
                                <w:left w:val="none" w:sz="0" w:space="0" w:color="auto"/>
                                <w:bottom w:val="none" w:sz="0" w:space="0" w:color="auto"/>
                                <w:right w:val="none" w:sz="0" w:space="0" w:color="auto"/>
                              </w:divBdr>
                              <w:divsChild>
                                <w:div w:id="809833208">
                                  <w:marLeft w:val="0"/>
                                  <w:marRight w:val="0"/>
                                  <w:marTop w:val="240"/>
                                  <w:marBottom w:val="240"/>
                                  <w:divBdr>
                                    <w:top w:val="none" w:sz="0" w:space="0" w:color="auto"/>
                                    <w:left w:val="none" w:sz="0" w:space="0" w:color="auto"/>
                                    <w:bottom w:val="none" w:sz="0" w:space="0" w:color="auto"/>
                                    <w:right w:val="none" w:sz="0" w:space="0" w:color="auto"/>
                                  </w:divBdr>
                                </w:div>
                              </w:divsChild>
                            </w:div>
                            <w:div w:id="816218024">
                              <w:marLeft w:val="0"/>
                              <w:marRight w:val="0"/>
                              <w:marTop w:val="150"/>
                              <w:marBottom w:val="0"/>
                              <w:divBdr>
                                <w:top w:val="none" w:sz="0" w:space="0" w:color="auto"/>
                                <w:left w:val="none" w:sz="0" w:space="0" w:color="auto"/>
                                <w:bottom w:val="none" w:sz="0" w:space="0" w:color="auto"/>
                                <w:right w:val="none" w:sz="0" w:space="0" w:color="auto"/>
                              </w:divBdr>
                              <w:divsChild>
                                <w:div w:id="593786109">
                                  <w:marLeft w:val="0"/>
                                  <w:marRight w:val="0"/>
                                  <w:marTop w:val="240"/>
                                  <w:marBottom w:val="240"/>
                                  <w:divBdr>
                                    <w:top w:val="none" w:sz="0" w:space="0" w:color="auto"/>
                                    <w:left w:val="none" w:sz="0" w:space="0" w:color="auto"/>
                                    <w:bottom w:val="none" w:sz="0" w:space="0" w:color="auto"/>
                                    <w:right w:val="none" w:sz="0" w:space="0" w:color="auto"/>
                                  </w:divBdr>
                                </w:div>
                              </w:divsChild>
                            </w:div>
                            <w:div w:id="94399962">
                              <w:marLeft w:val="0"/>
                              <w:marRight w:val="0"/>
                              <w:marTop w:val="150"/>
                              <w:marBottom w:val="0"/>
                              <w:divBdr>
                                <w:top w:val="none" w:sz="0" w:space="0" w:color="auto"/>
                                <w:left w:val="none" w:sz="0" w:space="0" w:color="auto"/>
                                <w:bottom w:val="none" w:sz="0" w:space="0" w:color="auto"/>
                                <w:right w:val="none" w:sz="0" w:space="0" w:color="auto"/>
                              </w:divBdr>
                              <w:divsChild>
                                <w:div w:id="13532973">
                                  <w:marLeft w:val="0"/>
                                  <w:marRight w:val="0"/>
                                  <w:marTop w:val="240"/>
                                  <w:marBottom w:val="240"/>
                                  <w:divBdr>
                                    <w:top w:val="none" w:sz="0" w:space="0" w:color="auto"/>
                                    <w:left w:val="none" w:sz="0" w:space="0" w:color="auto"/>
                                    <w:bottom w:val="none" w:sz="0" w:space="0" w:color="auto"/>
                                    <w:right w:val="none" w:sz="0" w:space="0" w:color="auto"/>
                                  </w:divBdr>
                                </w:div>
                              </w:divsChild>
                            </w:div>
                            <w:div w:id="2020891134">
                              <w:marLeft w:val="0"/>
                              <w:marRight w:val="0"/>
                              <w:marTop w:val="150"/>
                              <w:marBottom w:val="0"/>
                              <w:divBdr>
                                <w:top w:val="none" w:sz="0" w:space="0" w:color="auto"/>
                                <w:left w:val="none" w:sz="0" w:space="0" w:color="auto"/>
                                <w:bottom w:val="none" w:sz="0" w:space="0" w:color="auto"/>
                                <w:right w:val="none" w:sz="0" w:space="0" w:color="auto"/>
                              </w:divBdr>
                              <w:divsChild>
                                <w:div w:id="1685861843">
                                  <w:marLeft w:val="0"/>
                                  <w:marRight w:val="0"/>
                                  <w:marTop w:val="240"/>
                                  <w:marBottom w:val="240"/>
                                  <w:divBdr>
                                    <w:top w:val="none" w:sz="0" w:space="0" w:color="auto"/>
                                    <w:left w:val="none" w:sz="0" w:space="0" w:color="auto"/>
                                    <w:bottom w:val="none" w:sz="0" w:space="0" w:color="auto"/>
                                    <w:right w:val="none" w:sz="0" w:space="0" w:color="auto"/>
                                  </w:divBdr>
                                </w:div>
                              </w:divsChild>
                            </w:div>
                            <w:div w:id="1189224576">
                              <w:marLeft w:val="0"/>
                              <w:marRight w:val="0"/>
                              <w:marTop w:val="150"/>
                              <w:marBottom w:val="0"/>
                              <w:divBdr>
                                <w:top w:val="none" w:sz="0" w:space="0" w:color="auto"/>
                                <w:left w:val="none" w:sz="0" w:space="0" w:color="auto"/>
                                <w:bottom w:val="none" w:sz="0" w:space="0" w:color="auto"/>
                                <w:right w:val="none" w:sz="0" w:space="0" w:color="auto"/>
                              </w:divBdr>
                              <w:divsChild>
                                <w:div w:id="208616057">
                                  <w:marLeft w:val="0"/>
                                  <w:marRight w:val="0"/>
                                  <w:marTop w:val="240"/>
                                  <w:marBottom w:val="240"/>
                                  <w:divBdr>
                                    <w:top w:val="none" w:sz="0" w:space="0" w:color="auto"/>
                                    <w:left w:val="none" w:sz="0" w:space="0" w:color="auto"/>
                                    <w:bottom w:val="none" w:sz="0" w:space="0" w:color="auto"/>
                                    <w:right w:val="none" w:sz="0" w:space="0" w:color="auto"/>
                                  </w:divBdr>
                                </w:div>
                              </w:divsChild>
                            </w:div>
                            <w:div w:id="811097640">
                              <w:marLeft w:val="0"/>
                              <w:marRight w:val="0"/>
                              <w:marTop w:val="150"/>
                              <w:marBottom w:val="0"/>
                              <w:divBdr>
                                <w:top w:val="none" w:sz="0" w:space="0" w:color="auto"/>
                                <w:left w:val="none" w:sz="0" w:space="0" w:color="auto"/>
                                <w:bottom w:val="none" w:sz="0" w:space="0" w:color="auto"/>
                                <w:right w:val="none" w:sz="0" w:space="0" w:color="auto"/>
                              </w:divBdr>
                              <w:divsChild>
                                <w:div w:id="18370719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2245675">
                  <w:marLeft w:val="0"/>
                  <w:marRight w:val="0"/>
                  <w:marTop w:val="0"/>
                  <w:marBottom w:val="0"/>
                  <w:divBdr>
                    <w:top w:val="none" w:sz="0" w:space="0" w:color="auto"/>
                    <w:left w:val="none" w:sz="0" w:space="0" w:color="auto"/>
                    <w:bottom w:val="none" w:sz="0" w:space="0" w:color="auto"/>
                    <w:right w:val="none" w:sz="0" w:space="0" w:color="auto"/>
                  </w:divBdr>
                </w:div>
                <w:div w:id="941374513">
                  <w:marLeft w:val="0"/>
                  <w:marRight w:val="0"/>
                  <w:marTop w:val="0"/>
                  <w:marBottom w:val="0"/>
                  <w:divBdr>
                    <w:top w:val="none" w:sz="0" w:space="0" w:color="auto"/>
                    <w:left w:val="none" w:sz="0" w:space="0" w:color="auto"/>
                    <w:bottom w:val="none" w:sz="0" w:space="0" w:color="auto"/>
                    <w:right w:val="none" w:sz="0" w:space="0" w:color="auto"/>
                  </w:divBdr>
                </w:div>
                <w:div w:id="12870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2878">
          <w:marLeft w:val="-225"/>
          <w:marRight w:val="-225"/>
          <w:marTop w:val="0"/>
          <w:marBottom w:val="150"/>
          <w:divBdr>
            <w:top w:val="none" w:sz="0" w:space="0" w:color="auto"/>
            <w:left w:val="none" w:sz="0" w:space="0" w:color="auto"/>
            <w:bottom w:val="none" w:sz="0" w:space="0" w:color="auto"/>
            <w:right w:val="none" w:sz="0" w:space="0" w:color="auto"/>
          </w:divBdr>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0746837">
      <w:bodyDiv w:val="1"/>
      <w:marLeft w:val="0"/>
      <w:marRight w:val="0"/>
      <w:marTop w:val="0"/>
      <w:marBottom w:val="0"/>
      <w:divBdr>
        <w:top w:val="none" w:sz="0" w:space="0" w:color="auto"/>
        <w:left w:val="none" w:sz="0" w:space="0" w:color="auto"/>
        <w:bottom w:val="none" w:sz="0" w:space="0" w:color="auto"/>
        <w:right w:val="none" w:sz="0" w:space="0" w:color="auto"/>
      </w:divBdr>
      <w:divsChild>
        <w:div w:id="6836846">
          <w:marLeft w:val="0"/>
          <w:marRight w:val="0"/>
          <w:marTop w:val="0"/>
          <w:marBottom w:val="0"/>
          <w:divBdr>
            <w:top w:val="none" w:sz="0" w:space="0" w:color="auto"/>
            <w:left w:val="none" w:sz="0" w:space="0" w:color="auto"/>
            <w:bottom w:val="none" w:sz="0" w:space="0" w:color="auto"/>
            <w:right w:val="none" w:sz="0" w:space="0" w:color="auto"/>
          </w:divBdr>
          <w:divsChild>
            <w:div w:id="1911228086">
              <w:marLeft w:val="0"/>
              <w:marRight w:val="0"/>
              <w:marTop w:val="0"/>
              <w:marBottom w:val="0"/>
              <w:divBdr>
                <w:top w:val="none" w:sz="0" w:space="0" w:color="auto"/>
                <w:left w:val="none" w:sz="0" w:space="0" w:color="auto"/>
                <w:bottom w:val="none" w:sz="0" w:space="0" w:color="auto"/>
                <w:right w:val="none" w:sz="0" w:space="0" w:color="auto"/>
              </w:divBdr>
              <w:divsChild>
                <w:div w:id="2067994600">
                  <w:marLeft w:val="-225"/>
                  <w:marRight w:val="-225"/>
                  <w:marTop w:val="0"/>
                  <w:marBottom w:val="0"/>
                  <w:divBdr>
                    <w:top w:val="none" w:sz="0" w:space="0" w:color="auto"/>
                    <w:left w:val="none" w:sz="0" w:space="0" w:color="auto"/>
                    <w:bottom w:val="none" w:sz="0" w:space="0" w:color="auto"/>
                    <w:right w:val="none" w:sz="0" w:space="0" w:color="auto"/>
                  </w:divBdr>
                </w:div>
              </w:divsChild>
            </w:div>
            <w:div w:id="1597589141">
              <w:marLeft w:val="0"/>
              <w:marRight w:val="0"/>
              <w:marTop w:val="0"/>
              <w:marBottom w:val="0"/>
              <w:divBdr>
                <w:top w:val="none" w:sz="0" w:space="0" w:color="auto"/>
                <w:left w:val="none" w:sz="0" w:space="0" w:color="auto"/>
                <w:bottom w:val="none" w:sz="0" w:space="0" w:color="auto"/>
                <w:right w:val="none" w:sz="0" w:space="0" w:color="auto"/>
              </w:divBdr>
              <w:divsChild>
                <w:div w:id="83845846">
                  <w:marLeft w:val="0"/>
                  <w:marRight w:val="0"/>
                  <w:marTop w:val="525"/>
                  <w:marBottom w:val="525"/>
                  <w:divBdr>
                    <w:top w:val="none" w:sz="0" w:space="0" w:color="auto"/>
                    <w:left w:val="none" w:sz="0" w:space="0" w:color="auto"/>
                    <w:bottom w:val="none" w:sz="0" w:space="0" w:color="auto"/>
                    <w:right w:val="none" w:sz="0" w:space="0" w:color="auto"/>
                  </w:divBdr>
                </w:div>
                <w:div w:id="1023357874">
                  <w:marLeft w:val="0"/>
                  <w:marRight w:val="0"/>
                  <w:marTop w:val="525"/>
                  <w:marBottom w:val="525"/>
                  <w:divBdr>
                    <w:top w:val="none" w:sz="0" w:space="0" w:color="auto"/>
                    <w:left w:val="none" w:sz="0" w:space="0" w:color="auto"/>
                    <w:bottom w:val="none" w:sz="0" w:space="0" w:color="auto"/>
                    <w:right w:val="none" w:sz="0" w:space="0" w:color="auto"/>
                  </w:divBdr>
                  <w:divsChild>
                    <w:div w:id="2011252404">
                      <w:marLeft w:val="0"/>
                      <w:marRight w:val="0"/>
                      <w:marTop w:val="525"/>
                      <w:marBottom w:val="525"/>
                      <w:divBdr>
                        <w:top w:val="none" w:sz="0" w:space="0" w:color="auto"/>
                        <w:left w:val="none" w:sz="0" w:space="0" w:color="auto"/>
                        <w:bottom w:val="none" w:sz="0" w:space="0" w:color="auto"/>
                        <w:right w:val="none" w:sz="0" w:space="0" w:color="auto"/>
                      </w:divBdr>
                      <w:divsChild>
                        <w:div w:id="384374548">
                          <w:marLeft w:val="0"/>
                          <w:marRight w:val="0"/>
                          <w:marTop w:val="0"/>
                          <w:marBottom w:val="300"/>
                          <w:divBdr>
                            <w:top w:val="none" w:sz="0" w:space="0" w:color="auto"/>
                            <w:left w:val="none" w:sz="0" w:space="0" w:color="auto"/>
                            <w:bottom w:val="none" w:sz="0" w:space="0" w:color="auto"/>
                            <w:right w:val="none" w:sz="0" w:space="0" w:color="auto"/>
                          </w:divBdr>
                          <w:divsChild>
                            <w:div w:id="121550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87666">
                      <w:marLeft w:val="0"/>
                      <w:marRight w:val="0"/>
                      <w:marTop w:val="525"/>
                      <w:marBottom w:val="525"/>
                      <w:divBdr>
                        <w:top w:val="none" w:sz="0" w:space="0" w:color="auto"/>
                        <w:left w:val="none" w:sz="0" w:space="0" w:color="auto"/>
                        <w:bottom w:val="none" w:sz="0" w:space="0" w:color="auto"/>
                        <w:right w:val="none" w:sz="0" w:space="0" w:color="auto"/>
                      </w:divBdr>
                    </w:div>
                    <w:div w:id="750277906">
                      <w:marLeft w:val="0"/>
                      <w:marRight w:val="0"/>
                      <w:marTop w:val="525"/>
                      <w:marBottom w:val="525"/>
                      <w:divBdr>
                        <w:top w:val="none" w:sz="0" w:space="0" w:color="auto"/>
                        <w:left w:val="none" w:sz="0" w:space="0" w:color="auto"/>
                        <w:bottom w:val="none" w:sz="0" w:space="0" w:color="auto"/>
                        <w:right w:val="none" w:sz="0" w:space="0" w:color="auto"/>
                      </w:divBdr>
                      <w:divsChild>
                        <w:div w:id="1849172285">
                          <w:marLeft w:val="0"/>
                          <w:marRight w:val="0"/>
                          <w:marTop w:val="525"/>
                          <w:marBottom w:val="525"/>
                          <w:divBdr>
                            <w:top w:val="none" w:sz="0" w:space="0" w:color="auto"/>
                            <w:left w:val="none" w:sz="0" w:space="0" w:color="auto"/>
                            <w:bottom w:val="none" w:sz="0" w:space="0" w:color="auto"/>
                            <w:right w:val="none" w:sz="0" w:space="0" w:color="auto"/>
                          </w:divBdr>
                        </w:div>
                        <w:div w:id="673603864">
                          <w:marLeft w:val="0"/>
                          <w:marRight w:val="0"/>
                          <w:marTop w:val="525"/>
                          <w:marBottom w:val="525"/>
                          <w:divBdr>
                            <w:top w:val="none" w:sz="0" w:space="0" w:color="auto"/>
                            <w:left w:val="none" w:sz="0" w:space="0" w:color="auto"/>
                            <w:bottom w:val="none" w:sz="0" w:space="0" w:color="auto"/>
                            <w:right w:val="none" w:sz="0" w:space="0" w:color="auto"/>
                          </w:divBdr>
                        </w:div>
                        <w:div w:id="2068338238">
                          <w:marLeft w:val="0"/>
                          <w:marRight w:val="0"/>
                          <w:marTop w:val="525"/>
                          <w:marBottom w:val="525"/>
                          <w:divBdr>
                            <w:top w:val="none" w:sz="0" w:space="0" w:color="auto"/>
                            <w:left w:val="none" w:sz="0" w:space="0" w:color="auto"/>
                            <w:bottom w:val="none" w:sz="0" w:space="0" w:color="auto"/>
                            <w:right w:val="none" w:sz="0" w:space="0" w:color="auto"/>
                          </w:divBdr>
                        </w:div>
                      </w:divsChild>
                    </w:div>
                    <w:div w:id="855846053">
                      <w:marLeft w:val="0"/>
                      <w:marRight w:val="0"/>
                      <w:marTop w:val="525"/>
                      <w:marBottom w:val="525"/>
                      <w:divBdr>
                        <w:top w:val="none" w:sz="0" w:space="0" w:color="auto"/>
                        <w:left w:val="none" w:sz="0" w:space="0" w:color="auto"/>
                        <w:bottom w:val="none" w:sz="0" w:space="0" w:color="auto"/>
                        <w:right w:val="none" w:sz="0" w:space="0" w:color="auto"/>
                      </w:divBdr>
                    </w:div>
                  </w:divsChild>
                </w:div>
                <w:div w:id="520556331">
                  <w:marLeft w:val="0"/>
                  <w:marRight w:val="0"/>
                  <w:marTop w:val="525"/>
                  <w:marBottom w:val="525"/>
                  <w:divBdr>
                    <w:top w:val="none" w:sz="0" w:space="0" w:color="auto"/>
                    <w:left w:val="none" w:sz="0" w:space="0" w:color="auto"/>
                    <w:bottom w:val="none" w:sz="0" w:space="0" w:color="auto"/>
                    <w:right w:val="none" w:sz="0" w:space="0" w:color="auto"/>
                  </w:divBdr>
                  <w:divsChild>
                    <w:div w:id="2097625371">
                      <w:marLeft w:val="0"/>
                      <w:marRight w:val="0"/>
                      <w:marTop w:val="525"/>
                      <w:marBottom w:val="525"/>
                      <w:divBdr>
                        <w:top w:val="none" w:sz="0" w:space="0" w:color="auto"/>
                        <w:left w:val="none" w:sz="0" w:space="0" w:color="auto"/>
                        <w:bottom w:val="none" w:sz="0" w:space="0" w:color="auto"/>
                        <w:right w:val="none" w:sz="0" w:space="0" w:color="auto"/>
                      </w:divBdr>
                      <w:divsChild>
                        <w:div w:id="2059087642">
                          <w:marLeft w:val="0"/>
                          <w:marRight w:val="0"/>
                          <w:marTop w:val="0"/>
                          <w:marBottom w:val="300"/>
                          <w:divBdr>
                            <w:top w:val="none" w:sz="0" w:space="0" w:color="auto"/>
                            <w:left w:val="none" w:sz="0" w:space="0" w:color="auto"/>
                            <w:bottom w:val="none" w:sz="0" w:space="0" w:color="auto"/>
                            <w:right w:val="none" w:sz="0" w:space="0" w:color="auto"/>
                          </w:divBdr>
                          <w:divsChild>
                            <w:div w:id="99414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853395">
                      <w:marLeft w:val="0"/>
                      <w:marRight w:val="0"/>
                      <w:marTop w:val="525"/>
                      <w:marBottom w:val="525"/>
                      <w:divBdr>
                        <w:top w:val="none" w:sz="0" w:space="0" w:color="auto"/>
                        <w:left w:val="none" w:sz="0" w:space="0" w:color="auto"/>
                        <w:bottom w:val="none" w:sz="0" w:space="0" w:color="auto"/>
                        <w:right w:val="none" w:sz="0" w:space="0" w:color="auto"/>
                      </w:divBdr>
                    </w:div>
                    <w:div w:id="1343782420">
                      <w:marLeft w:val="0"/>
                      <w:marRight w:val="0"/>
                      <w:marTop w:val="525"/>
                      <w:marBottom w:val="525"/>
                      <w:divBdr>
                        <w:top w:val="none" w:sz="0" w:space="0" w:color="auto"/>
                        <w:left w:val="none" w:sz="0" w:space="0" w:color="auto"/>
                        <w:bottom w:val="none" w:sz="0" w:space="0" w:color="auto"/>
                        <w:right w:val="none" w:sz="0" w:space="0" w:color="auto"/>
                      </w:divBdr>
                      <w:divsChild>
                        <w:div w:id="1270623340">
                          <w:marLeft w:val="0"/>
                          <w:marRight w:val="0"/>
                          <w:marTop w:val="0"/>
                          <w:marBottom w:val="300"/>
                          <w:divBdr>
                            <w:top w:val="none" w:sz="0" w:space="0" w:color="auto"/>
                            <w:left w:val="none" w:sz="0" w:space="0" w:color="auto"/>
                            <w:bottom w:val="none" w:sz="0" w:space="0" w:color="auto"/>
                            <w:right w:val="none" w:sz="0" w:space="0" w:color="auto"/>
                          </w:divBdr>
                          <w:divsChild>
                            <w:div w:id="183325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309600">
                      <w:marLeft w:val="0"/>
                      <w:marRight w:val="0"/>
                      <w:marTop w:val="525"/>
                      <w:marBottom w:val="525"/>
                      <w:divBdr>
                        <w:top w:val="none" w:sz="0" w:space="0" w:color="auto"/>
                        <w:left w:val="none" w:sz="0" w:space="0" w:color="auto"/>
                        <w:bottom w:val="none" w:sz="0" w:space="0" w:color="auto"/>
                        <w:right w:val="none" w:sz="0" w:space="0" w:color="auto"/>
                      </w:divBdr>
                    </w:div>
                    <w:div w:id="321740240">
                      <w:marLeft w:val="0"/>
                      <w:marRight w:val="0"/>
                      <w:marTop w:val="525"/>
                      <w:marBottom w:val="525"/>
                      <w:divBdr>
                        <w:top w:val="none" w:sz="0" w:space="0" w:color="auto"/>
                        <w:left w:val="none" w:sz="0" w:space="0" w:color="auto"/>
                        <w:bottom w:val="none" w:sz="0" w:space="0" w:color="auto"/>
                        <w:right w:val="none" w:sz="0" w:space="0" w:color="auto"/>
                      </w:divBdr>
                      <w:divsChild>
                        <w:div w:id="855844141">
                          <w:marLeft w:val="0"/>
                          <w:marRight w:val="0"/>
                          <w:marTop w:val="0"/>
                          <w:marBottom w:val="300"/>
                          <w:divBdr>
                            <w:top w:val="none" w:sz="0" w:space="0" w:color="auto"/>
                            <w:left w:val="none" w:sz="0" w:space="0" w:color="auto"/>
                            <w:bottom w:val="none" w:sz="0" w:space="0" w:color="auto"/>
                            <w:right w:val="none" w:sz="0" w:space="0" w:color="auto"/>
                          </w:divBdr>
                        </w:div>
                        <w:div w:id="1491601431">
                          <w:marLeft w:val="0"/>
                          <w:marRight w:val="0"/>
                          <w:marTop w:val="0"/>
                          <w:marBottom w:val="300"/>
                          <w:divBdr>
                            <w:top w:val="none" w:sz="0" w:space="0" w:color="auto"/>
                            <w:left w:val="none" w:sz="0" w:space="0" w:color="auto"/>
                            <w:bottom w:val="none" w:sz="0" w:space="0" w:color="auto"/>
                            <w:right w:val="none" w:sz="0" w:space="0" w:color="auto"/>
                          </w:divBdr>
                          <w:divsChild>
                            <w:div w:id="1133864489">
                              <w:marLeft w:val="0"/>
                              <w:marRight w:val="0"/>
                              <w:marTop w:val="0"/>
                              <w:marBottom w:val="0"/>
                              <w:divBdr>
                                <w:top w:val="none" w:sz="0" w:space="0" w:color="auto"/>
                                <w:left w:val="none" w:sz="0" w:space="0" w:color="auto"/>
                                <w:bottom w:val="none" w:sz="0" w:space="0" w:color="auto"/>
                                <w:right w:val="none" w:sz="0" w:space="0" w:color="auto"/>
                              </w:divBdr>
                            </w:div>
                          </w:divsChild>
                        </w:div>
                        <w:div w:id="1504012256">
                          <w:marLeft w:val="0"/>
                          <w:marRight w:val="0"/>
                          <w:marTop w:val="0"/>
                          <w:marBottom w:val="300"/>
                          <w:divBdr>
                            <w:top w:val="none" w:sz="0" w:space="0" w:color="auto"/>
                            <w:left w:val="none" w:sz="0" w:space="0" w:color="auto"/>
                            <w:bottom w:val="none" w:sz="0" w:space="0" w:color="auto"/>
                            <w:right w:val="none" w:sz="0" w:space="0" w:color="auto"/>
                          </w:divBdr>
                        </w:div>
                        <w:div w:id="1605305828">
                          <w:marLeft w:val="0"/>
                          <w:marRight w:val="0"/>
                          <w:marTop w:val="0"/>
                          <w:marBottom w:val="300"/>
                          <w:divBdr>
                            <w:top w:val="none" w:sz="0" w:space="0" w:color="auto"/>
                            <w:left w:val="none" w:sz="0" w:space="0" w:color="auto"/>
                            <w:bottom w:val="none" w:sz="0" w:space="0" w:color="auto"/>
                            <w:right w:val="none" w:sz="0" w:space="0" w:color="auto"/>
                          </w:divBdr>
                          <w:divsChild>
                            <w:div w:id="539392855">
                              <w:marLeft w:val="0"/>
                              <w:marRight w:val="0"/>
                              <w:marTop w:val="0"/>
                              <w:marBottom w:val="0"/>
                              <w:divBdr>
                                <w:top w:val="none" w:sz="0" w:space="0" w:color="auto"/>
                                <w:left w:val="none" w:sz="0" w:space="0" w:color="auto"/>
                                <w:bottom w:val="none" w:sz="0" w:space="0" w:color="auto"/>
                                <w:right w:val="none" w:sz="0" w:space="0" w:color="auto"/>
                              </w:divBdr>
                            </w:div>
                          </w:divsChild>
                        </w:div>
                        <w:div w:id="24795344">
                          <w:marLeft w:val="0"/>
                          <w:marRight w:val="0"/>
                          <w:marTop w:val="0"/>
                          <w:marBottom w:val="300"/>
                          <w:divBdr>
                            <w:top w:val="none" w:sz="0" w:space="0" w:color="auto"/>
                            <w:left w:val="none" w:sz="0" w:space="0" w:color="auto"/>
                            <w:bottom w:val="none" w:sz="0" w:space="0" w:color="auto"/>
                            <w:right w:val="none" w:sz="0" w:space="0" w:color="auto"/>
                          </w:divBdr>
                        </w:div>
                        <w:div w:id="1447196268">
                          <w:marLeft w:val="0"/>
                          <w:marRight w:val="0"/>
                          <w:marTop w:val="0"/>
                          <w:marBottom w:val="300"/>
                          <w:divBdr>
                            <w:top w:val="none" w:sz="0" w:space="0" w:color="auto"/>
                            <w:left w:val="none" w:sz="0" w:space="0" w:color="auto"/>
                            <w:bottom w:val="none" w:sz="0" w:space="0" w:color="auto"/>
                            <w:right w:val="none" w:sz="0" w:space="0" w:color="auto"/>
                          </w:divBdr>
                        </w:div>
                        <w:div w:id="1158963394">
                          <w:marLeft w:val="0"/>
                          <w:marRight w:val="0"/>
                          <w:marTop w:val="0"/>
                          <w:marBottom w:val="300"/>
                          <w:divBdr>
                            <w:top w:val="none" w:sz="0" w:space="0" w:color="auto"/>
                            <w:left w:val="none" w:sz="0" w:space="0" w:color="auto"/>
                            <w:bottom w:val="none" w:sz="0" w:space="0" w:color="auto"/>
                            <w:right w:val="none" w:sz="0" w:space="0" w:color="auto"/>
                          </w:divBdr>
                        </w:div>
                      </w:divsChild>
                    </w:div>
                    <w:div w:id="1926958302">
                      <w:marLeft w:val="0"/>
                      <w:marRight w:val="0"/>
                      <w:marTop w:val="525"/>
                      <w:marBottom w:val="525"/>
                      <w:divBdr>
                        <w:top w:val="none" w:sz="0" w:space="0" w:color="auto"/>
                        <w:left w:val="none" w:sz="0" w:space="0" w:color="auto"/>
                        <w:bottom w:val="none" w:sz="0" w:space="0" w:color="auto"/>
                        <w:right w:val="none" w:sz="0" w:space="0" w:color="auto"/>
                      </w:divBdr>
                      <w:divsChild>
                        <w:div w:id="1800997415">
                          <w:marLeft w:val="0"/>
                          <w:marRight w:val="0"/>
                          <w:marTop w:val="0"/>
                          <w:marBottom w:val="300"/>
                          <w:divBdr>
                            <w:top w:val="none" w:sz="0" w:space="0" w:color="auto"/>
                            <w:left w:val="none" w:sz="0" w:space="0" w:color="auto"/>
                            <w:bottom w:val="none" w:sz="0" w:space="0" w:color="auto"/>
                            <w:right w:val="none" w:sz="0" w:space="0" w:color="auto"/>
                          </w:divBdr>
                          <w:divsChild>
                            <w:div w:id="18167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27">
                  <w:marLeft w:val="0"/>
                  <w:marRight w:val="0"/>
                  <w:marTop w:val="525"/>
                  <w:marBottom w:val="525"/>
                  <w:divBdr>
                    <w:top w:val="none" w:sz="0" w:space="0" w:color="auto"/>
                    <w:left w:val="none" w:sz="0" w:space="0" w:color="auto"/>
                    <w:bottom w:val="none" w:sz="0" w:space="0" w:color="auto"/>
                    <w:right w:val="none" w:sz="0" w:space="0" w:color="auto"/>
                  </w:divBdr>
                  <w:divsChild>
                    <w:div w:id="1995833851">
                      <w:marLeft w:val="0"/>
                      <w:marRight w:val="0"/>
                      <w:marTop w:val="525"/>
                      <w:marBottom w:val="525"/>
                      <w:divBdr>
                        <w:top w:val="none" w:sz="0" w:space="0" w:color="auto"/>
                        <w:left w:val="none" w:sz="0" w:space="0" w:color="auto"/>
                        <w:bottom w:val="none" w:sz="0" w:space="0" w:color="auto"/>
                        <w:right w:val="none" w:sz="0" w:space="0" w:color="auto"/>
                      </w:divBdr>
                    </w:div>
                    <w:div w:id="2099866850">
                      <w:marLeft w:val="0"/>
                      <w:marRight w:val="0"/>
                      <w:marTop w:val="525"/>
                      <w:marBottom w:val="525"/>
                      <w:divBdr>
                        <w:top w:val="none" w:sz="0" w:space="0" w:color="auto"/>
                        <w:left w:val="none" w:sz="0" w:space="0" w:color="auto"/>
                        <w:bottom w:val="none" w:sz="0" w:space="0" w:color="auto"/>
                        <w:right w:val="none" w:sz="0" w:space="0" w:color="auto"/>
                      </w:divBdr>
                    </w:div>
                    <w:div w:id="1126923781">
                      <w:marLeft w:val="0"/>
                      <w:marRight w:val="0"/>
                      <w:marTop w:val="525"/>
                      <w:marBottom w:val="525"/>
                      <w:divBdr>
                        <w:top w:val="none" w:sz="0" w:space="0" w:color="auto"/>
                        <w:left w:val="none" w:sz="0" w:space="0" w:color="auto"/>
                        <w:bottom w:val="none" w:sz="0" w:space="0" w:color="auto"/>
                        <w:right w:val="none" w:sz="0" w:space="0" w:color="auto"/>
                      </w:divBdr>
                    </w:div>
                  </w:divsChild>
                </w:div>
                <w:div w:id="580529795">
                  <w:marLeft w:val="0"/>
                  <w:marRight w:val="0"/>
                  <w:marTop w:val="525"/>
                  <w:marBottom w:val="525"/>
                  <w:divBdr>
                    <w:top w:val="none" w:sz="0" w:space="0" w:color="auto"/>
                    <w:left w:val="none" w:sz="0" w:space="0" w:color="auto"/>
                    <w:bottom w:val="none" w:sz="0" w:space="0" w:color="auto"/>
                    <w:right w:val="none" w:sz="0" w:space="0" w:color="auto"/>
                  </w:divBdr>
                </w:div>
              </w:divsChild>
            </w:div>
            <w:div w:id="1035084276">
              <w:marLeft w:val="0"/>
              <w:marRight w:val="0"/>
              <w:marTop w:val="0"/>
              <w:marBottom w:val="0"/>
              <w:divBdr>
                <w:top w:val="none" w:sz="0" w:space="0" w:color="auto"/>
                <w:left w:val="none" w:sz="0" w:space="0" w:color="auto"/>
                <w:bottom w:val="none" w:sz="0" w:space="0" w:color="auto"/>
                <w:right w:val="none" w:sz="0" w:space="0" w:color="auto"/>
              </w:divBdr>
              <w:divsChild>
                <w:div w:id="1285768738">
                  <w:marLeft w:val="0"/>
                  <w:marRight w:val="0"/>
                  <w:marTop w:val="0"/>
                  <w:marBottom w:val="0"/>
                  <w:divBdr>
                    <w:top w:val="none" w:sz="0" w:space="0" w:color="auto"/>
                    <w:left w:val="none" w:sz="0" w:space="0" w:color="auto"/>
                    <w:bottom w:val="none" w:sz="0" w:space="0" w:color="auto"/>
                    <w:right w:val="none" w:sz="0" w:space="0" w:color="auto"/>
                  </w:divBdr>
                </w:div>
                <w:div w:id="434446527">
                  <w:marLeft w:val="0"/>
                  <w:marRight w:val="0"/>
                  <w:marTop w:val="0"/>
                  <w:marBottom w:val="0"/>
                  <w:divBdr>
                    <w:top w:val="none" w:sz="0" w:space="0" w:color="auto"/>
                    <w:left w:val="none" w:sz="0" w:space="0" w:color="auto"/>
                    <w:bottom w:val="none" w:sz="0" w:space="0" w:color="auto"/>
                    <w:right w:val="none" w:sz="0" w:space="0" w:color="auto"/>
                  </w:divBdr>
                </w:div>
                <w:div w:id="1431320361">
                  <w:marLeft w:val="0"/>
                  <w:marRight w:val="0"/>
                  <w:marTop w:val="0"/>
                  <w:marBottom w:val="0"/>
                  <w:divBdr>
                    <w:top w:val="none" w:sz="0" w:space="0" w:color="auto"/>
                    <w:left w:val="none" w:sz="0" w:space="0" w:color="auto"/>
                    <w:bottom w:val="none" w:sz="0" w:space="0" w:color="auto"/>
                    <w:right w:val="none" w:sz="0" w:space="0" w:color="auto"/>
                  </w:divBdr>
                  <w:divsChild>
                    <w:div w:id="975993690">
                      <w:marLeft w:val="0"/>
                      <w:marRight w:val="0"/>
                      <w:marTop w:val="525"/>
                      <w:marBottom w:val="525"/>
                      <w:divBdr>
                        <w:top w:val="none" w:sz="0" w:space="0" w:color="auto"/>
                        <w:left w:val="none" w:sz="0" w:space="0" w:color="auto"/>
                        <w:bottom w:val="none" w:sz="0" w:space="0" w:color="auto"/>
                        <w:right w:val="none" w:sz="0" w:space="0" w:color="auto"/>
                      </w:divBdr>
                      <w:divsChild>
                        <w:div w:id="1123036888">
                          <w:marLeft w:val="0"/>
                          <w:marRight w:val="0"/>
                          <w:marTop w:val="0"/>
                          <w:marBottom w:val="300"/>
                          <w:divBdr>
                            <w:top w:val="none" w:sz="0" w:space="0" w:color="auto"/>
                            <w:left w:val="none" w:sz="0" w:space="0" w:color="auto"/>
                            <w:bottom w:val="none" w:sz="0" w:space="0" w:color="auto"/>
                            <w:right w:val="none" w:sz="0" w:space="0" w:color="auto"/>
                          </w:divBdr>
                          <w:divsChild>
                            <w:div w:id="1927108338">
                              <w:marLeft w:val="0"/>
                              <w:marRight w:val="0"/>
                              <w:marTop w:val="150"/>
                              <w:marBottom w:val="0"/>
                              <w:divBdr>
                                <w:top w:val="none" w:sz="0" w:space="0" w:color="auto"/>
                                <w:left w:val="none" w:sz="0" w:space="0" w:color="auto"/>
                                <w:bottom w:val="none" w:sz="0" w:space="0" w:color="auto"/>
                                <w:right w:val="none" w:sz="0" w:space="0" w:color="auto"/>
                              </w:divBdr>
                              <w:divsChild>
                                <w:div w:id="1152679838">
                                  <w:marLeft w:val="0"/>
                                  <w:marRight w:val="0"/>
                                  <w:marTop w:val="240"/>
                                  <w:marBottom w:val="240"/>
                                  <w:divBdr>
                                    <w:top w:val="none" w:sz="0" w:space="0" w:color="auto"/>
                                    <w:left w:val="none" w:sz="0" w:space="0" w:color="auto"/>
                                    <w:bottom w:val="none" w:sz="0" w:space="0" w:color="auto"/>
                                    <w:right w:val="none" w:sz="0" w:space="0" w:color="auto"/>
                                  </w:divBdr>
                                </w:div>
                              </w:divsChild>
                            </w:div>
                            <w:div w:id="1573542780">
                              <w:marLeft w:val="0"/>
                              <w:marRight w:val="0"/>
                              <w:marTop w:val="150"/>
                              <w:marBottom w:val="0"/>
                              <w:divBdr>
                                <w:top w:val="none" w:sz="0" w:space="0" w:color="auto"/>
                                <w:left w:val="none" w:sz="0" w:space="0" w:color="auto"/>
                                <w:bottom w:val="none" w:sz="0" w:space="0" w:color="auto"/>
                                <w:right w:val="none" w:sz="0" w:space="0" w:color="auto"/>
                              </w:divBdr>
                              <w:divsChild>
                                <w:div w:id="310138438">
                                  <w:marLeft w:val="0"/>
                                  <w:marRight w:val="0"/>
                                  <w:marTop w:val="240"/>
                                  <w:marBottom w:val="240"/>
                                  <w:divBdr>
                                    <w:top w:val="none" w:sz="0" w:space="0" w:color="auto"/>
                                    <w:left w:val="none" w:sz="0" w:space="0" w:color="auto"/>
                                    <w:bottom w:val="none" w:sz="0" w:space="0" w:color="auto"/>
                                    <w:right w:val="none" w:sz="0" w:space="0" w:color="auto"/>
                                  </w:divBdr>
                                </w:div>
                              </w:divsChild>
                            </w:div>
                            <w:div w:id="2039500244">
                              <w:marLeft w:val="0"/>
                              <w:marRight w:val="0"/>
                              <w:marTop w:val="150"/>
                              <w:marBottom w:val="0"/>
                              <w:divBdr>
                                <w:top w:val="none" w:sz="0" w:space="0" w:color="auto"/>
                                <w:left w:val="none" w:sz="0" w:space="0" w:color="auto"/>
                                <w:bottom w:val="none" w:sz="0" w:space="0" w:color="auto"/>
                                <w:right w:val="none" w:sz="0" w:space="0" w:color="auto"/>
                              </w:divBdr>
                              <w:divsChild>
                                <w:div w:id="913010679">
                                  <w:marLeft w:val="0"/>
                                  <w:marRight w:val="0"/>
                                  <w:marTop w:val="240"/>
                                  <w:marBottom w:val="240"/>
                                  <w:divBdr>
                                    <w:top w:val="none" w:sz="0" w:space="0" w:color="auto"/>
                                    <w:left w:val="none" w:sz="0" w:space="0" w:color="auto"/>
                                    <w:bottom w:val="none" w:sz="0" w:space="0" w:color="auto"/>
                                    <w:right w:val="none" w:sz="0" w:space="0" w:color="auto"/>
                                  </w:divBdr>
                                </w:div>
                              </w:divsChild>
                            </w:div>
                            <w:div w:id="1116679208">
                              <w:marLeft w:val="0"/>
                              <w:marRight w:val="0"/>
                              <w:marTop w:val="150"/>
                              <w:marBottom w:val="0"/>
                              <w:divBdr>
                                <w:top w:val="none" w:sz="0" w:space="0" w:color="auto"/>
                                <w:left w:val="none" w:sz="0" w:space="0" w:color="auto"/>
                                <w:bottom w:val="none" w:sz="0" w:space="0" w:color="auto"/>
                                <w:right w:val="none" w:sz="0" w:space="0" w:color="auto"/>
                              </w:divBdr>
                              <w:divsChild>
                                <w:div w:id="1375157104">
                                  <w:marLeft w:val="0"/>
                                  <w:marRight w:val="0"/>
                                  <w:marTop w:val="240"/>
                                  <w:marBottom w:val="240"/>
                                  <w:divBdr>
                                    <w:top w:val="none" w:sz="0" w:space="0" w:color="auto"/>
                                    <w:left w:val="none" w:sz="0" w:space="0" w:color="auto"/>
                                    <w:bottom w:val="none" w:sz="0" w:space="0" w:color="auto"/>
                                    <w:right w:val="none" w:sz="0" w:space="0" w:color="auto"/>
                                  </w:divBdr>
                                </w:div>
                              </w:divsChild>
                            </w:div>
                            <w:div w:id="124203460">
                              <w:marLeft w:val="0"/>
                              <w:marRight w:val="0"/>
                              <w:marTop w:val="150"/>
                              <w:marBottom w:val="0"/>
                              <w:divBdr>
                                <w:top w:val="none" w:sz="0" w:space="0" w:color="auto"/>
                                <w:left w:val="none" w:sz="0" w:space="0" w:color="auto"/>
                                <w:bottom w:val="none" w:sz="0" w:space="0" w:color="auto"/>
                                <w:right w:val="none" w:sz="0" w:space="0" w:color="auto"/>
                              </w:divBdr>
                              <w:divsChild>
                                <w:div w:id="255135772">
                                  <w:marLeft w:val="0"/>
                                  <w:marRight w:val="0"/>
                                  <w:marTop w:val="240"/>
                                  <w:marBottom w:val="240"/>
                                  <w:divBdr>
                                    <w:top w:val="none" w:sz="0" w:space="0" w:color="auto"/>
                                    <w:left w:val="none" w:sz="0" w:space="0" w:color="auto"/>
                                    <w:bottom w:val="none" w:sz="0" w:space="0" w:color="auto"/>
                                    <w:right w:val="none" w:sz="0" w:space="0" w:color="auto"/>
                                  </w:divBdr>
                                </w:div>
                              </w:divsChild>
                            </w:div>
                            <w:div w:id="1414744256">
                              <w:marLeft w:val="0"/>
                              <w:marRight w:val="0"/>
                              <w:marTop w:val="150"/>
                              <w:marBottom w:val="0"/>
                              <w:divBdr>
                                <w:top w:val="none" w:sz="0" w:space="0" w:color="auto"/>
                                <w:left w:val="none" w:sz="0" w:space="0" w:color="auto"/>
                                <w:bottom w:val="none" w:sz="0" w:space="0" w:color="auto"/>
                                <w:right w:val="none" w:sz="0" w:space="0" w:color="auto"/>
                              </w:divBdr>
                              <w:divsChild>
                                <w:div w:id="1356036000">
                                  <w:marLeft w:val="0"/>
                                  <w:marRight w:val="0"/>
                                  <w:marTop w:val="240"/>
                                  <w:marBottom w:val="240"/>
                                  <w:divBdr>
                                    <w:top w:val="none" w:sz="0" w:space="0" w:color="auto"/>
                                    <w:left w:val="none" w:sz="0" w:space="0" w:color="auto"/>
                                    <w:bottom w:val="none" w:sz="0" w:space="0" w:color="auto"/>
                                    <w:right w:val="none" w:sz="0" w:space="0" w:color="auto"/>
                                  </w:divBdr>
                                </w:div>
                              </w:divsChild>
                            </w:div>
                            <w:div w:id="851918349">
                              <w:marLeft w:val="0"/>
                              <w:marRight w:val="0"/>
                              <w:marTop w:val="150"/>
                              <w:marBottom w:val="0"/>
                              <w:divBdr>
                                <w:top w:val="none" w:sz="0" w:space="0" w:color="auto"/>
                                <w:left w:val="none" w:sz="0" w:space="0" w:color="auto"/>
                                <w:bottom w:val="none" w:sz="0" w:space="0" w:color="auto"/>
                                <w:right w:val="none" w:sz="0" w:space="0" w:color="auto"/>
                              </w:divBdr>
                              <w:divsChild>
                                <w:div w:id="158621140">
                                  <w:marLeft w:val="0"/>
                                  <w:marRight w:val="0"/>
                                  <w:marTop w:val="240"/>
                                  <w:marBottom w:val="240"/>
                                  <w:divBdr>
                                    <w:top w:val="none" w:sz="0" w:space="0" w:color="auto"/>
                                    <w:left w:val="none" w:sz="0" w:space="0" w:color="auto"/>
                                    <w:bottom w:val="none" w:sz="0" w:space="0" w:color="auto"/>
                                    <w:right w:val="none" w:sz="0" w:space="0" w:color="auto"/>
                                  </w:divBdr>
                                </w:div>
                              </w:divsChild>
                            </w:div>
                            <w:div w:id="272171226">
                              <w:marLeft w:val="0"/>
                              <w:marRight w:val="0"/>
                              <w:marTop w:val="150"/>
                              <w:marBottom w:val="0"/>
                              <w:divBdr>
                                <w:top w:val="none" w:sz="0" w:space="0" w:color="auto"/>
                                <w:left w:val="none" w:sz="0" w:space="0" w:color="auto"/>
                                <w:bottom w:val="none" w:sz="0" w:space="0" w:color="auto"/>
                                <w:right w:val="none" w:sz="0" w:space="0" w:color="auto"/>
                              </w:divBdr>
                              <w:divsChild>
                                <w:div w:id="281543857">
                                  <w:marLeft w:val="0"/>
                                  <w:marRight w:val="0"/>
                                  <w:marTop w:val="240"/>
                                  <w:marBottom w:val="240"/>
                                  <w:divBdr>
                                    <w:top w:val="none" w:sz="0" w:space="0" w:color="auto"/>
                                    <w:left w:val="none" w:sz="0" w:space="0" w:color="auto"/>
                                    <w:bottom w:val="none" w:sz="0" w:space="0" w:color="auto"/>
                                    <w:right w:val="none" w:sz="0" w:space="0" w:color="auto"/>
                                  </w:divBdr>
                                </w:div>
                              </w:divsChild>
                            </w:div>
                            <w:div w:id="76440453">
                              <w:marLeft w:val="0"/>
                              <w:marRight w:val="0"/>
                              <w:marTop w:val="150"/>
                              <w:marBottom w:val="0"/>
                              <w:divBdr>
                                <w:top w:val="none" w:sz="0" w:space="0" w:color="auto"/>
                                <w:left w:val="none" w:sz="0" w:space="0" w:color="auto"/>
                                <w:bottom w:val="none" w:sz="0" w:space="0" w:color="auto"/>
                                <w:right w:val="none" w:sz="0" w:space="0" w:color="auto"/>
                              </w:divBdr>
                              <w:divsChild>
                                <w:div w:id="998728337">
                                  <w:marLeft w:val="0"/>
                                  <w:marRight w:val="0"/>
                                  <w:marTop w:val="240"/>
                                  <w:marBottom w:val="240"/>
                                  <w:divBdr>
                                    <w:top w:val="none" w:sz="0" w:space="0" w:color="auto"/>
                                    <w:left w:val="none" w:sz="0" w:space="0" w:color="auto"/>
                                    <w:bottom w:val="none" w:sz="0" w:space="0" w:color="auto"/>
                                    <w:right w:val="none" w:sz="0" w:space="0" w:color="auto"/>
                                  </w:divBdr>
                                </w:div>
                              </w:divsChild>
                            </w:div>
                            <w:div w:id="1355307094">
                              <w:marLeft w:val="0"/>
                              <w:marRight w:val="0"/>
                              <w:marTop w:val="150"/>
                              <w:marBottom w:val="0"/>
                              <w:divBdr>
                                <w:top w:val="none" w:sz="0" w:space="0" w:color="auto"/>
                                <w:left w:val="none" w:sz="0" w:space="0" w:color="auto"/>
                                <w:bottom w:val="none" w:sz="0" w:space="0" w:color="auto"/>
                                <w:right w:val="none" w:sz="0" w:space="0" w:color="auto"/>
                              </w:divBdr>
                              <w:divsChild>
                                <w:div w:id="505705022">
                                  <w:marLeft w:val="0"/>
                                  <w:marRight w:val="0"/>
                                  <w:marTop w:val="240"/>
                                  <w:marBottom w:val="240"/>
                                  <w:divBdr>
                                    <w:top w:val="none" w:sz="0" w:space="0" w:color="auto"/>
                                    <w:left w:val="none" w:sz="0" w:space="0" w:color="auto"/>
                                    <w:bottom w:val="none" w:sz="0" w:space="0" w:color="auto"/>
                                    <w:right w:val="none" w:sz="0" w:space="0" w:color="auto"/>
                                  </w:divBdr>
                                </w:div>
                              </w:divsChild>
                            </w:div>
                            <w:div w:id="935752159">
                              <w:marLeft w:val="0"/>
                              <w:marRight w:val="0"/>
                              <w:marTop w:val="150"/>
                              <w:marBottom w:val="0"/>
                              <w:divBdr>
                                <w:top w:val="none" w:sz="0" w:space="0" w:color="auto"/>
                                <w:left w:val="none" w:sz="0" w:space="0" w:color="auto"/>
                                <w:bottom w:val="none" w:sz="0" w:space="0" w:color="auto"/>
                                <w:right w:val="none" w:sz="0" w:space="0" w:color="auto"/>
                              </w:divBdr>
                              <w:divsChild>
                                <w:div w:id="2089307002">
                                  <w:marLeft w:val="0"/>
                                  <w:marRight w:val="0"/>
                                  <w:marTop w:val="240"/>
                                  <w:marBottom w:val="240"/>
                                  <w:divBdr>
                                    <w:top w:val="none" w:sz="0" w:space="0" w:color="auto"/>
                                    <w:left w:val="none" w:sz="0" w:space="0" w:color="auto"/>
                                    <w:bottom w:val="none" w:sz="0" w:space="0" w:color="auto"/>
                                    <w:right w:val="none" w:sz="0" w:space="0" w:color="auto"/>
                                  </w:divBdr>
                                </w:div>
                              </w:divsChild>
                            </w:div>
                            <w:div w:id="637489886">
                              <w:marLeft w:val="0"/>
                              <w:marRight w:val="0"/>
                              <w:marTop w:val="150"/>
                              <w:marBottom w:val="0"/>
                              <w:divBdr>
                                <w:top w:val="none" w:sz="0" w:space="0" w:color="auto"/>
                                <w:left w:val="none" w:sz="0" w:space="0" w:color="auto"/>
                                <w:bottom w:val="none" w:sz="0" w:space="0" w:color="auto"/>
                                <w:right w:val="none" w:sz="0" w:space="0" w:color="auto"/>
                              </w:divBdr>
                              <w:divsChild>
                                <w:div w:id="789477395">
                                  <w:marLeft w:val="0"/>
                                  <w:marRight w:val="0"/>
                                  <w:marTop w:val="240"/>
                                  <w:marBottom w:val="240"/>
                                  <w:divBdr>
                                    <w:top w:val="none" w:sz="0" w:space="0" w:color="auto"/>
                                    <w:left w:val="none" w:sz="0" w:space="0" w:color="auto"/>
                                    <w:bottom w:val="none" w:sz="0" w:space="0" w:color="auto"/>
                                    <w:right w:val="none" w:sz="0" w:space="0" w:color="auto"/>
                                  </w:divBdr>
                                </w:div>
                              </w:divsChild>
                            </w:div>
                            <w:div w:id="934242713">
                              <w:marLeft w:val="0"/>
                              <w:marRight w:val="0"/>
                              <w:marTop w:val="150"/>
                              <w:marBottom w:val="0"/>
                              <w:divBdr>
                                <w:top w:val="none" w:sz="0" w:space="0" w:color="auto"/>
                                <w:left w:val="none" w:sz="0" w:space="0" w:color="auto"/>
                                <w:bottom w:val="none" w:sz="0" w:space="0" w:color="auto"/>
                                <w:right w:val="none" w:sz="0" w:space="0" w:color="auto"/>
                              </w:divBdr>
                              <w:divsChild>
                                <w:div w:id="1052995743">
                                  <w:marLeft w:val="0"/>
                                  <w:marRight w:val="0"/>
                                  <w:marTop w:val="240"/>
                                  <w:marBottom w:val="240"/>
                                  <w:divBdr>
                                    <w:top w:val="none" w:sz="0" w:space="0" w:color="auto"/>
                                    <w:left w:val="none" w:sz="0" w:space="0" w:color="auto"/>
                                    <w:bottom w:val="none" w:sz="0" w:space="0" w:color="auto"/>
                                    <w:right w:val="none" w:sz="0" w:space="0" w:color="auto"/>
                                  </w:divBdr>
                                </w:div>
                              </w:divsChild>
                            </w:div>
                            <w:div w:id="810290872">
                              <w:marLeft w:val="0"/>
                              <w:marRight w:val="0"/>
                              <w:marTop w:val="150"/>
                              <w:marBottom w:val="0"/>
                              <w:divBdr>
                                <w:top w:val="none" w:sz="0" w:space="0" w:color="auto"/>
                                <w:left w:val="none" w:sz="0" w:space="0" w:color="auto"/>
                                <w:bottom w:val="none" w:sz="0" w:space="0" w:color="auto"/>
                                <w:right w:val="none" w:sz="0" w:space="0" w:color="auto"/>
                              </w:divBdr>
                              <w:divsChild>
                                <w:div w:id="1027564942">
                                  <w:marLeft w:val="0"/>
                                  <w:marRight w:val="0"/>
                                  <w:marTop w:val="240"/>
                                  <w:marBottom w:val="240"/>
                                  <w:divBdr>
                                    <w:top w:val="none" w:sz="0" w:space="0" w:color="auto"/>
                                    <w:left w:val="none" w:sz="0" w:space="0" w:color="auto"/>
                                    <w:bottom w:val="none" w:sz="0" w:space="0" w:color="auto"/>
                                    <w:right w:val="none" w:sz="0" w:space="0" w:color="auto"/>
                                  </w:divBdr>
                                </w:div>
                              </w:divsChild>
                            </w:div>
                            <w:div w:id="1591699579">
                              <w:marLeft w:val="0"/>
                              <w:marRight w:val="0"/>
                              <w:marTop w:val="150"/>
                              <w:marBottom w:val="0"/>
                              <w:divBdr>
                                <w:top w:val="none" w:sz="0" w:space="0" w:color="auto"/>
                                <w:left w:val="none" w:sz="0" w:space="0" w:color="auto"/>
                                <w:bottom w:val="none" w:sz="0" w:space="0" w:color="auto"/>
                                <w:right w:val="none" w:sz="0" w:space="0" w:color="auto"/>
                              </w:divBdr>
                              <w:divsChild>
                                <w:div w:id="764493073">
                                  <w:marLeft w:val="0"/>
                                  <w:marRight w:val="0"/>
                                  <w:marTop w:val="240"/>
                                  <w:marBottom w:val="240"/>
                                  <w:divBdr>
                                    <w:top w:val="none" w:sz="0" w:space="0" w:color="auto"/>
                                    <w:left w:val="none" w:sz="0" w:space="0" w:color="auto"/>
                                    <w:bottom w:val="none" w:sz="0" w:space="0" w:color="auto"/>
                                    <w:right w:val="none" w:sz="0" w:space="0" w:color="auto"/>
                                  </w:divBdr>
                                </w:div>
                              </w:divsChild>
                            </w:div>
                            <w:div w:id="1180242871">
                              <w:marLeft w:val="0"/>
                              <w:marRight w:val="0"/>
                              <w:marTop w:val="150"/>
                              <w:marBottom w:val="0"/>
                              <w:divBdr>
                                <w:top w:val="none" w:sz="0" w:space="0" w:color="auto"/>
                                <w:left w:val="none" w:sz="0" w:space="0" w:color="auto"/>
                                <w:bottom w:val="none" w:sz="0" w:space="0" w:color="auto"/>
                                <w:right w:val="none" w:sz="0" w:space="0" w:color="auto"/>
                              </w:divBdr>
                              <w:divsChild>
                                <w:div w:id="1701469903">
                                  <w:marLeft w:val="0"/>
                                  <w:marRight w:val="0"/>
                                  <w:marTop w:val="240"/>
                                  <w:marBottom w:val="240"/>
                                  <w:divBdr>
                                    <w:top w:val="none" w:sz="0" w:space="0" w:color="auto"/>
                                    <w:left w:val="none" w:sz="0" w:space="0" w:color="auto"/>
                                    <w:bottom w:val="none" w:sz="0" w:space="0" w:color="auto"/>
                                    <w:right w:val="none" w:sz="0" w:space="0" w:color="auto"/>
                                  </w:divBdr>
                                </w:div>
                              </w:divsChild>
                            </w:div>
                            <w:div w:id="1623806600">
                              <w:marLeft w:val="0"/>
                              <w:marRight w:val="0"/>
                              <w:marTop w:val="150"/>
                              <w:marBottom w:val="0"/>
                              <w:divBdr>
                                <w:top w:val="none" w:sz="0" w:space="0" w:color="auto"/>
                                <w:left w:val="none" w:sz="0" w:space="0" w:color="auto"/>
                                <w:bottom w:val="none" w:sz="0" w:space="0" w:color="auto"/>
                                <w:right w:val="none" w:sz="0" w:space="0" w:color="auto"/>
                              </w:divBdr>
                              <w:divsChild>
                                <w:div w:id="1843740185">
                                  <w:marLeft w:val="0"/>
                                  <w:marRight w:val="0"/>
                                  <w:marTop w:val="240"/>
                                  <w:marBottom w:val="240"/>
                                  <w:divBdr>
                                    <w:top w:val="none" w:sz="0" w:space="0" w:color="auto"/>
                                    <w:left w:val="none" w:sz="0" w:space="0" w:color="auto"/>
                                    <w:bottom w:val="none" w:sz="0" w:space="0" w:color="auto"/>
                                    <w:right w:val="none" w:sz="0" w:space="0" w:color="auto"/>
                                  </w:divBdr>
                                </w:div>
                              </w:divsChild>
                            </w:div>
                            <w:div w:id="117261259">
                              <w:marLeft w:val="0"/>
                              <w:marRight w:val="0"/>
                              <w:marTop w:val="150"/>
                              <w:marBottom w:val="0"/>
                              <w:divBdr>
                                <w:top w:val="none" w:sz="0" w:space="0" w:color="auto"/>
                                <w:left w:val="none" w:sz="0" w:space="0" w:color="auto"/>
                                <w:bottom w:val="none" w:sz="0" w:space="0" w:color="auto"/>
                                <w:right w:val="none" w:sz="0" w:space="0" w:color="auto"/>
                              </w:divBdr>
                              <w:divsChild>
                                <w:div w:id="1234463982">
                                  <w:marLeft w:val="0"/>
                                  <w:marRight w:val="0"/>
                                  <w:marTop w:val="240"/>
                                  <w:marBottom w:val="240"/>
                                  <w:divBdr>
                                    <w:top w:val="none" w:sz="0" w:space="0" w:color="auto"/>
                                    <w:left w:val="none" w:sz="0" w:space="0" w:color="auto"/>
                                    <w:bottom w:val="none" w:sz="0" w:space="0" w:color="auto"/>
                                    <w:right w:val="none" w:sz="0" w:space="0" w:color="auto"/>
                                  </w:divBdr>
                                </w:div>
                              </w:divsChild>
                            </w:div>
                            <w:div w:id="785127091">
                              <w:marLeft w:val="0"/>
                              <w:marRight w:val="0"/>
                              <w:marTop w:val="150"/>
                              <w:marBottom w:val="0"/>
                              <w:divBdr>
                                <w:top w:val="none" w:sz="0" w:space="0" w:color="auto"/>
                                <w:left w:val="none" w:sz="0" w:space="0" w:color="auto"/>
                                <w:bottom w:val="none" w:sz="0" w:space="0" w:color="auto"/>
                                <w:right w:val="none" w:sz="0" w:space="0" w:color="auto"/>
                              </w:divBdr>
                              <w:divsChild>
                                <w:div w:id="1419476552">
                                  <w:marLeft w:val="0"/>
                                  <w:marRight w:val="0"/>
                                  <w:marTop w:val="240"/>
                                  <w:marBottom w:val="240"/>
                                  <w:divBdr>
                                    <w:top w:val="none" w:sz="0" w:space="0" w:color="auto"/>
                                    <w:left w:val="none" w:sz="0" w:space="0" w:color="auto"/>
                                    <w:bottom w:val="none" w:sz="0" w:space="0" w:color="auto"/>
                                    <w:right w:val="none" w:sz="0" w:space="0" w:color="auto"/>
                                  </w:divBdr>
                                </w:div>
                              </w:divsChild>
                            </w:div>
                            <w:div w:id="1562595425">
                              <w:marLeft w:val="0"/>
                              <w:marRight w:val="0"/>
                              <w:marTop w:val="150"/>
                              <w:marBottom w:val="0"/>
                              <w:divBdr>
                                <w:top w:val="none" w:sz="0" w:space="0" w:color="auto"/>
                                <w:left w:val="none" w:sz="0" w:space="0" w:color="auto"/>
                                <w:bottom w:val="none" w:sz="0" w:space="0" w:color="auto"/>
                                <w:right w:val="none" w:sz="0" w:space="0" w:color="auto"/>
                              </w:divBdr>
                              <w:divsChild>
                                <w:div w:id="1639450997">
                                  <w:marLeft w:val="0"/>
                                  <w:marRight w:val="0"/>
                                  <w:marTop w:val="240"/>
                                  <w:marBottom w:val="240"/>
                                  <w:divBdr>
                                    <w:top w:val="none" w:sz="0" w:space="0" w:color="auto"/>
                                    <w:left w:val="none" w:sz="0" w:space="0" w:color="auto"/>
                                    <w:bottom w:val="none" w:sz="0" w:space="0" w:color="auto"/>
                                    <w:right w:val="none" w:sz="0" w:space="0" w:color="auto"/>
                                  </w:divBdr>
                                </w:div>
                              </w:divsChild>
                            </w:div>
                            <w:div w:id="314377629">
                              <w:marLeft w:val="0"/>
                              <w:marRight w:val="0"/>
                              <w:marTop w:val="150"/>
                              <w:marBottom w:val="0"/>
                              <w:divBdr>
                                <w:top w:val="none" w:sz="0" w:space="0" w:color="auto"/>
                                <w:left w:val="none" w:sz="0" w:space="0" w:color="auto"/>
                                <w:bottom w:val="none" w:sz="0" w:space="0" w:color="auto"/>
                                <w:right w:val="none" w:sz="0" w:space="0" w:color="auto"/>
                              </w:divBdr>
                              <w:divsChild>
                                <w:div w:id="1211845411">
                                  <w:marLeft w:val="0"/>
                                  <w:marRight w:val="0"/>
                                  <w:marTop w:val="240"/>
                                  <w:marBottom w:val="240"/>
                                  <w:divBdr>
                                    <w:top w:val="none" w:sz="0" w:space="0" w:color="auto"/>
                                    <w:left w:val="none" w:sz="0" w:space="0" w:color="auto"/>
                                    <w:bottom w:val="none" w:sz="0" w:space="0" w:color="auto"/>
                                    <w:right w:val="none" w:sz="0" w:space="0" w:color="auto"/>
                                  </w:divBdr>
                                </w:div>
                              </w:divsChild>
                            </w:div>
                            <w:div w:id="981539122">
                              <w:marLeft w:val="0"/>
                              <w:marRight w:val="0"/>
                              <w:marTop w:val="150"/>
                              <w:marBottom w:val="0"/>
                              <w:divBdr>
                                <w:top w:val="none" w:sz="0" w:space="0" w:color="auto"/>
                                <w:left w:val="none" w:sz="0" w:space="0" w:color="auto"/>
                                <w:bottom w:val="none" w:sz="0" w:space="0" w:color="auto"/>
                                <w:right w:val="none" w:sz="0" w:space="0" w:color="auto"/>
                              </w:divBdr>
                              <w:divsChild>
                                <w:div w:id="1656103620">
                                  <w:marLeft w:val="0"/>
                                  <w:marRight w:val="0"/>
                                  <w:marTop w:val="240"/>
                                  <w:marBottom w:val="240"/>
                                  <w:divBdr>
                                    <w:top w:val="none" w:sz="0" w:space="0" w:color="auto"/>
                                    <w:left w:val="none" w:sz="0" w:space="0" w:color="auto"/>
                                    <w:bottom w:val="none" w:sz="0" w:space="0" w:color="auto"/>
                                    <w:right w:val="none" w:sz="0" w:space="0" w:color="auto"/>
                                  </w:divBdr>
                                </w:div>
                              </w:divsChild>
                            </w:div>
                            <w:div w:id="1682316824">
                              <w:marLeft w:val="0"/>
                              <w:marRight w:val="0"/>
                              <w:marTop w:val="150"/>
                              <w:marBottom w:val="0"/>
                              <w:divBdr>
                                <w:top w:val="none" w:sz="0" w:space="0" w:color="auto"/>
                                <w:left w:val="none" w:sz="0" w:space="0" w:color="auto"/>
                                <w:bottom w:val="none" w:sz="0" w:space="0" w:color="auto"/>
                                <w:right w:val="none" w:sz="0" w:space="0" w:color="auto"/>
                              </w:divBdr>
                              <w:divsChild>
                                <w:div w:id="261501224">
                                  <w:marLeft w:val="0"/>
                                  <w:marRight w:val="0"/>
                                  <w:marTop w:val="240"/>
                                  <w:marBottom w:val="240"/>
                                  <w:divBdr>
                                    <w:top w:val="none" w:sz="0" w:space="0" w:color="auto"/>
                                    <w:left w:val="none" w:sz="0" w:space="0" w:color="auto"/>
                                    <w:bottom w:val="none" w:sz="0" w:space="0" w:color="auto"/>
                                    <w:right w:val="none" w:sz="0" w:space="0" w:color="auto"/>
                                  </w:divBdr>
                                </w:div>
                              </w:divsChild>
                            </w:div>
                            <w:div w:id="1166288380">
                              <w:marLeft w:val="0"/>
                              <w:marRight w:val="0"/>
                              <w:marTop w:val="150"/>
                              <w:marBottom w:val="0"/>
                              <w:divBdr>
                                <w:top w:val="none" w:sz="0" w:space="0" w:color="auto"/>
                                <w:left w:val="none" w:sz="0" w:space="0" w:color="auto"/>
                                <w:bottom w:val="none" w:sz="0" w:space="0" w:color="auto"/>
                                <w:right w:val="none" w:sz="0" w:space="0" w:color="auto"/>
                              </w:divBdr>
                              <w:divsChild>
                                <w:div w:id="315840803">
                                  <w:marLeft w:val="0"/>
                                  <w:marRight w:val="0"/>
                                  <w:marTop w:val="240"/>
                                  <w:marBottom w:val="240"/>
                                  <w:divBdr>
                                    <w:top w:val="none" w:sz="0" w:space="0" w:color="auto"/>
                                    <w:left w:val="none" w:sz="0" w:space="0" w:color="auto"/>
                                    <w:bottom w:val="none" w:sz="0" w:space="0" w:color="auto"/>
                                    <w:right w:val="none" w:sz="0" w:space="0" w:color="auto"/>
                                  </w:divBdr>
                                </w:div>
                              </w:divsChild>
                            </w:div>
                            <w:div w:id="72048848">
                              <w:marLeft w:val="0"/>
                              <w:marRight w:val="0"/>
                              <w:marTop w:val="150"/>
                              <w:marBottom w:val="0"/>
                              <w:divBdr>
                                <w:top w:val="none" w:sz="0" w:space="0" w:color="auto"/>
                                <w:left w:val="none" w:sz="0" w:space="0" w:color="auto"/>
                                <w:bottom w:val="none" w:sz="0" w:space="0" w:color="auto"/>
                                <w:right w:val="none" w:sz="0" w:space="0" w:color="auto"/>
                              </w:divBdr>
                              <w:divsChild>
                                <w:div w:id="1362708889">
                                  <w:marLeft w:val="0"/>
                                  <w:marRight w:val="0"/>
                                  <w:marTop w:val="240"/>
                                  <w:marBottom w:val="240"/>
                                  <w:divBdr>
                                    <w:top w:val="none" w:sz="0" w:space="0" w:color="auto"/>
                                    <w:left w:val="none" w:sz="0" w:space="0" w:color="auto"/>
                                    <w:bottom w:val="none" w:sz="0" w:space="0" w:color="auto"/>
                                    <w:right w:val="none" w:sz="0" w:space="0" w:color="auto"/>
                                  </w:divBdr>
                                </w:div>
                              </w:divsChild>
                            </w:div>
                            <w:div w:id="678584404">
                              <w:marLeft w:val="0"/>
                              <w:marRight w:val="0"/>
                              <w:marTop w:val="150"/>
                              <w:marBottom w:val="0"/>
                              <w:divBdr>
                                <w:top w:val="none" w:sz="0" w:space="0" w:color="auto"/>
                                <w:left w:val="none" w:sz="0" w:space="0" w:color="auto"/>
                                <w:bottom w:val="none" w:sz="0" w:space="0" w:color="auto"/>
                                <w:right w:val="none" w:sz="0" w:space="0" w:color="auto"/>
                              </w:divBdr>
                              <w:divsChild>
                                <w:div w:id="596131812">
                                  <w:marLeft w:val="0"/>
                                  <w:marRight w:val="0"/>
                                  <w:marTop w:val="240"/>
                                  <w:marBottom w:val="240"/>
                                  <w:divBdr>
                                    <w:top w:val="none" w:sz="0" w:space="0" w:color="auto"/>
                                    <w:left w:val="none" w:sz="0" w:space="0" w:color="auto"/>
                                    <w:bottom w:val="none" w:sz="0" w:space="0" w:color="auto"/>
                                    <w:right w:val="none" w:sz="0" w:space="0" w:color="auto"/>
                                  </w:divBdr>
                                </w:div>
                              </w:divsChild>
                            </w:div>
                            <w:div w:id="563566240">
                              <w:marLeft w:val="0"/>
                              <w:marRight w:val="0"/>
                              <w:marTop w:val="150"/>
                              <w:marBottom w:val="0"/>
                              <w:divBdr>
                                <w:top w:val="none" w:sz="0" w:space="0" w:color="auto"/>
                                <w:left w:val="none" w:sz="0" w:space="0" w:color="auto"/>
                                <w:bottom w:val="none" w:sz="0" w:space="0" w:color="auto"/>
                                <w:right w:val="none" w:sz="0" w:space="0" w:color="auto"/>
                              </w:divBdr>
                              <w:divsChild>
                                <w:div w:id="474832476">
                                  <w:marLeft w:val="0"/>
                                  <w:marRight w:val="0"/>
                                  <w:marTop w:val="240"/>
                                  <w:marBottom w:val="240"/>
                                  <w:divBdr>
                                    <w:top w:val="none" w:sz="0" w:space="0" w:color="auto"/>
                                    <w:left w:val="none" w:sz="0" w:space="0" w:color="auto"/>
                                    <w:bottom w:val="none" w:sz="0" w:space="0" w:color="auto"/>
                                    <w:right w:val="none" w:sz="0" w:space="0" w:color="auto"/>
                                  </w:divBdr>
                                </w:div>
                              </w:divsChild>
                            </w:div>
                            <w:div w:id="1695376593">
                              <w:marLeft w:val="0"/>
                              <w:marRight w:val="0"/>
                              <w:marTop w:val="150"/>
                              <w:marBottom w:val="0"/>
                              <w:divBdr>
                                <w:top w:val="none" w:sz="0" w:space="0" w:color="auto"/>
                                <w:left w:val="none" w:sz="0" w:space="0" w:color="auto"/>
                                <w:bottom w:val="none" w:sz="0" w:space="0" w:color="auto"/>
                                <w:right w:val="none" w:sz="0" w:space="0" w:color="auto"/>
                              </w:divBdr>
                              <w:divsChild>
                                <w:div w:id="1530875845">
                                  <w:marLeft w:val="0"/>
                                  <w:marRight w:val="0"/>
                                  <w:marTop w:val="240"/>
                                  <w:marBottom w:val="240"/>
                                  <w:divBdr>
                                    <w:top w:val="none" w:sz="0" w:space="0" w:color="auto"/>
                                    <w:left w:val="none" w:sz="0" w:space="0" w:color="auto"/>
                                    <w:bottom w:val="none" w:sz="0" w:space="0" w:color="auto"/>
                                    <w:right w:val="none" w:sz="0" w:space="0" w:color="auto"/>
                                  </w:divBdr>
                                </w:div>
                              </w:divsChild>
                            </w:div>
                            <w:div w:id="1571039025">
                              <w:marLeft w:val="0"/>
                              <w:marRight w:val="0"/>
                              <w:marTop w:val="150"/>
                              <w:marBottom w:val="0"/>
                              <w:divBdr>
                                <w:top w:val="none" w:sz="0" w:space="0" w:color="auto"/>
                                <w:left w:val="none" w:sz="0" w:space="0" w:color="auto"/>
                                <w:bottom w:val="none" w:sz="0" w:space="0" w:color="auto"/>
                                <w:right w:val="none" w:sz="0" w:space="0" w:color="auto"/>
                              </w:divBdr>
                              <w:divsChild>
                                <w:div w:id="1514297256">
                                  <w:marLeft w:val="0"/>
                                  <w:marRight w:val="0"/>
                                  <w:marTop w:val="240"/>
                                  <w:marBottom w:val="240"/>
                                  <w:divBdr>
                                    <w:top w:val="none" w:sz="0" w:space="0" w:color="auto"/>
                                    <w:left w:val="none" w:sz="0" w:space="0" w:color="auto"/>
                                    <w:bottom w:val="none" w:sz="0" w:space="0" w:color="auto"/>
                                    <w:right w:val="none" w:sz="0" w:space="0" w:color="auto"/>
                                  </w:divBdr>
                                </w:div>
                              </w:divsChild>
                            </w:div>
                            <w:div w:id="1604992563">
                              <w:marLeft w:val="0"/>
                              <w:marRight w:val="0"/>
                              <w:marTop w:val="150"/>
                              <w:marBottom w:val="0"/>
                              <w:divBdr>
                                <w:top w:val="none" w:sz="0" w:space="0" w:color="auto"/>
                                <w:left w:val="none" w:sz="0" w:space="0" w:color="auto"/>
                                <w:bottom w:val="none" w:sz="0" w:space="0" w:color="auto"/>
                                <w:right w:val="none" w:sz="0" w:space="0" w:color="auto"/>
                              </w:divBdr>
                              <w:divsChild>
                                <w:div w:id="603390131">
                                  <w:marLeft w:val="0"/>
                                  <w:marRight w:val="0"/>
                                  <w:marTop w:val="240"/>
                                  <w:marBottom w:val="240"/>
                                  <w:divBdr>
                                    <w:top w:val="none" w:sz="0" w:space="0" w:color="auto"/>
                                    <w:left w:val="none" w:sz="0" w:space="0" w:color="auto"/>
                                    <w:bottom w:val="none" w:sz="0" w:space="0" w:color="auto"/>
                                    <w:right w:val="none" w:sz="0" w:space="0" w:color="auto"/>
                                  </w:divBdr>
                                </w:div>
                              </w:divsChild>
                            </w:div>
                            <w:div w:id="374618234">
                              <w:marLeft w:val="0"/>
                              <w:marRight w:val="0"/>
                              <w:marTop w:val="150"/>
                              <w:marBottom w:val="0"/>
                              <w:divBdr>
                                <w:top w:val="none" w:sz="0" w:space="0" w:color="auto"/>
                                <w:left w:val="none" w:sz="0" w:space="0" w:color="auto"/>
                                <w:bottom w:val="none" w:sz="0" w:space="0" w:color="auto"/>
                                <w:right w:val="none" w:sz="0" w:space="0" w:color="auto"/>
                              </w:divBdr>
                              <w:divsChild>
                                <w:div w:id="963540751">
                                  <w:marLeft w:val="0"/>
                                  <w:marRight w:val="0"/>
                                  <w:marTop w:val="240"/>
                                  <w:marBottom w:val="240"/>
                                  <w:divBdr>
                                    <w:top w:val="none" w:sz="0" w:space="0" w:color="auto"/>
                                    <w:left w:val="none" w:sz="0" w:space="0" w:color="auto"/>
                                    <w:bottom w:val="none" w:sz="0" w:space="0" w:color="auto"/>
                                    <w:right w:val="none" w:sz="0" w:space="0" w:color="auto"/>
                                  </w:divBdr>
                                </w:div>
                              </w:divsChild>
                            </w:div>
                            <w:div w:id="240993861">
                              <w:marLeft w:val="0"/>
                              <w:marRight w:val="0"/>
                              <w:marTop w:val="150"/>
                              <w:marBottom w:val="0"/>
                              <w:divBdr>
                                <w:top w:val="none" w:sz="0" w:space="0" w:color="auto"/>
                                <w:left w:val="none" w:sz="0" w:space="0" w:color="auto"/>
                                <w:bottom w:val="none" w:sz="0" w:space="0" w:color="auto"/>
                                <w:right w:val="none" w:sz="0" w:space="0" w:color="auto"/>
                              </w:divBdr>
                              <w:divsChild>
                                <w:div w:id="707266404">
                                  <w:marLeft w:val="0"/>
                                  <w:marRight w:val="0"/>
                                  <w:marTop w:val="240"/>
                                  <w:marBottom w:val="240"/>
                                  <w:divBdr>
                                    <w:top w:val="none" w:sz="0" w:space="0" w:color="auto"/>
                                    <w:left w:val="none" w:sz="0" w:space="0" w:color="auto"/>
                                    <w:bottom w:val="none" w:sz="0" w:space="0" w:color="auto"/>
                                    <w:right w:val="none" w:sz="0" w:space="0" w:color="auto"/>
                                  </w:divBdr>
                                </w:div>
                              </w:divsChild>
                            </w:div>
                            <w:div w:id="97456297">
                              <w:marLeft w:val="0"/>
                              <w:marRight w:val="0"/>
                              <w:marTop w:val="150"/>
                              <w:marBottom w:val="0"/>
                              <w:divBdr>
                                <w:top w:val="none" w:sz="0" w:space="0" w:color="auto"/>
                                <w:left w:val="none" w:sz="0" w:space="0" w:color="auto"/>
                                <w:bottom w:val="none" w:sz="0" w:space="0" w:color="auto"/>
                                <w:right w:val="none" w:sz="0" w:space="0" w:color="auto"/>
                              </w:divBdr>
                              <w:divsChild>
                                <w:div w:id="1647052997">
                                  <w:marLeft w:val="0"/>
                                  <w:marRight w:val="0"/>
                                  <w:marTop w:val="240"/>
                                  <w:marBottom w:val="240"/>
                                  <w:divBdr>
                                    <w:top w:val="none" w:sz="0" w:space="0" w:color="auto"/>
                                    <w:left w:val="none" w:sz="0" w:space="0" w:color="auto"/>
                                    <w:bottom w:val="none" w:sz="0" w:space="0" w:color="auto"/>
                                    <w:right w:val="none" w:sz="0" w:space="0" w:color="auto"/>
                                  </w:divBdr>
                                </w:div>
                              </w:divsChild>
                            </w:div>
                            <w:div w:id="438257573">
                              <w:marLeft w:val="0"/>
                              <w:marRight w:val="0"/>
                              <w:marTop w:val="150"/>
                              <w:marBottom w:val="0"/>
                              <w:divBdr>
                                <w:top w:val="none" w:sz="0" w:space="0" w:color="auto"/>
                                <w:left w:val="none" w:sz="0" w:space="0" w:color="auto"/>
                                <w:bottom w:val="none" w:sz="0" w:space="0" w:color="auto"/>
                                <w:right w:val="none" w:sz="0" w:space="0" w:color="auto"/>
                              </w:divBdr>
                              <w:divsChild>
                                <w:div w:id="928777227">
                                  <w:marLeft w:val="0"/>
                                  <w:marRight w:val="0"/>
                                  <w:marTop w:val="240"/>
                                  <w:marBottom w:val="240"/>
                                  <w:divBdr>
                                    <w:top w:val="none" w:sz="0" w:space="0" w:color="auto"/>
                                    <w:left w:val="none" w:sz="0" w:space="0" w:color="auto"/>
                                    <w:bottom w:val="none" w:sz="0" w:space="0" w:color="auto"/>
                                    <w:right w:val="none" w:sz="0" w:space="0" w:color="auto"/>
                                  </w:divBdr>
                                </w:div>
                              </w:divsChild>
                            </w:div>
                            <w:div w:id="513345303">
                              <w:marLeft w:val="0"/>
                              <w:marRight w:val="0"/>
                              <w:marTop w:val="150"/>
                              <w:marBottom w:val="0"/>
                              <w:divBdr>
                                <w:top w:val="none" w:sz="0" w:space="0" w:color="auto"/>
                                <w:left w:val="none" w:sz="0" w:space="0" w:color="auto"/>
                                <w:bottom w:val="none" w:sz="0" w:space="0" w:color="auto"/>
                                <w:right w:val="none" w:sz="0" w:space="0" w:color="auto"/>
                              </w:divBdr>
                              <w:divsChild>
                                <w:div w:id="577791908">
                                  <w:marLeft w:val="0"/>
                                  <w:marRight w:val="0"/>
                                  <w:marTop w:val="240"/>
                                  <w:marBottom w:val="240"/>
                                  <w:divBdr>
                                    <w:top w:val="none" w:sz="0" w:space="0" w:color="auto"/>
                                    <w:left w:val="none" w:sz="0" w:space="0" w:color="auto"/>
                                    <w:bottom w:val="none" w:sz="0" w:space="0" w:color="auto"/>
                                    <w:right w:val="none" w:sz="0" w:space="0" w:color="auto"/>
                                  </w:divBdr>
                                </w:div>
                              </w:divsChild>
                            </w:div>
                            <w:div w:id="2084140141">
                              <w:marLeft w:val="0"/>
                              <w:marRight w:val="0"/>
                              <w:marTop w:val="150"/>
                              <w:marBottom w:val="0"/>
                              <w:divBdr>
                                <w:top w:val="none" w:sz="0" w:space="0" w:color="auto"/>
                                <w:left w:val="none" w:sz="0" w:space="0" w:color="auto"/>
                                <w:bottom w:val="none" w:sz="0" w:space="0" w:color="auto"/>
                                <w:right w:val="none" w:sz="0" w:space="0" w:color="auto"/>
                              </w:divBdr>
                              <w:divsChild>
                                <w:div w:id="198052618">
                                  <w:marLeft w:val="0"/>
                                  <w:marRight w:val="0"/>
                                  <w:marTop w:val="240"/>
                                  <w:marBottom w:val="240"/>
                                  <w:divBdr>
                                    <w:top w:val="none" w:sz="0" w:space="0" w:color="auto"/>
                                    <w:left w:val="none" w:sz="0" w:space="0" w:color="auto"/>
                                    <w:bottom w:val="none" w:sz="0" w:space="0" w:color="auto"/>
                                    <w:right w:val="none" w:sz="0" w:space="0" w:color="auto"/>
                                  </w:divBdr>
                                </w:div>
                              </w:divsChild>
                            </w:div>
                            <w:div w:id="710307809">
                              <w:marLeft w:val="0"/>
                              <w:marRight w:val="0"/>
                              <w:marTop w:val="150"/>
                              <w:marBottom w:val="0"/>
                              <w:divBdr>
                                <w:top w:val="none" w:sz="0" w:space="0" w:color="auto"/>
                                <w:left w:val="none" w:sz="0" w:space="0" w:color="auto"/>
                                <w:bottom w:val="none" w:sz="0" w:space="0" w:color="auto"/>
                                <w:right w:val="none" w:sz="0" w:space="0" w:color="auto"/>
                              </w:divBdr>
                              <w:divsChild>
                                <w:div w:id="471948809">
                                  <w:marLeft w:val="0"/>
                                  <w:marRight w:val="0"/>
                                  <w:marTop w:val="240"/>
                                  <w:marBottom w:val="240"/>
                                  <w:divBdr>
                                    <w:top w:val="none" w:sz="0" w:space="0" w:color="auto"/>
                                    <w:left w:val="none" w:sz="0" w:space="0" w:color="auto"/>
                                    <w:bottom w:val="none" w:sz="0" w:space="0" w:color="auto"/>
                                    <w:right w:val="none" w:sz="0" w:space="0" w:color="auto"/>
                                  </w:divBdr>
                                </w:div>
                              </w:divsChild>
                            </w:div>
                            <w:div w:id="1739669815">
                              <w:marLeft w:val="0"/>
                              <w:marRight w:val="0"/>
                              <w:marTop w:val="150"/>
                              <w:marBottom w:val="0"/>
                              <w:divBdr>
                                <w:top w:val="none" w:sz="0" w:space="0" w:color="auto"/>
                                <w:left w:val="none" w:sz="0" w:space="0" w:color="auto"/>
                                <w:bottom w:val="none" w:sz="0" w:space="0" w:color="auto"/>
                                <w:right w:val="none" w:sz="0" w:space="0" w:color="auto"/>
                              </w:divBdr>
                              <w:divsChild>
                                <w:div w:id="1126971565">
                                  <w:marLeft w:val="0"/>
                                  <w:marRight w:val="0"/>
                                  <w:marTop w:val="240"/>
                                  <w:marBottom w:val="240"/>
                                  <w:divBdr>
                                    <w:top w:val="none" w:sz="0" w:space="0" w:color="auto"/>
                                    <w:left w:val="none" w:sz="0" w:space="0" w:color="auto"/>
                                    <w:bottom w:val="none" w:sz="0" w:space="0" w:color="auto"/>
                                    <w:right w:val="none" w:sz="0" w:space="0" w:color="auto"/>
                                  </w:divBdr>
                                </w:div>
                              </w:divsChild>
                            </w:div>
                            <w:div w:id="1964996585">
                              <w:marLeft w:val="0"/>
                              <w:marRight w:val="0"/>
                              <w:marTop w:val="150"/>
                              <w:marBottom w:val="0"/>
                              <w:divBdr>
                                <w:top w:val="none" w:sz="0" w:space="0" w:color="auto"/>
                                <w:left w:val="none" w:sz="0" w:space="0" w:color="auto"/>
                                <w:bottom w:val="none" w:sz="0" w:space="0" w:color="auto"/>
                                <w:right w:val="none" w:sz="0" w:space="0" w:color="auto"/>
                              </w:divBdr>
                              <w:divsChild>
                                <w:div w:id="1979450578">
                                  <w:marLeft w:val="0"/>
                                  <w:marRight w:val="0"/>
                                  <w:marTop w:val="240"/>
                                  <w:marBottom w:val="240"/>
                                  <w:divBdr>
                                    <w:top w:val="none" w:sz="0" w:space="0" w:color="auto"/>
                                    <w:left w:val="none" w:sz="0" w:space="0" w:color="auto"/>
                                    <w:bottom w:val="none" w:sz="0" w:space="0" w:color="auto"/>
                                    <w:right w:val="none" w:sz="0" w:space="0" w:color="auto"/>
                                  </w:divBdr>
                                </w:div>
                              </w:divsChild>
                            </w:div>
                            <w:div w:id="1160579908">
                              <w:marLeft w:val="0"/>
                              <w:marRight w:val="0"/>
                              <w:marTop w:val="150"/>
                              <w:marBottom w:val="0"/>
                              <w:divBdr>
                                <w:top w:val="none" w:sz="0" w:space="0" w:color="auto"/>
                                <w:left w:val="none" w:sz="0" w:space="0" w:color="auto"/>
                                <w:bottom w:val="none" w:sz="0" w:space="0" w:color="auto"/>
                                <w:right w:val="none" w:sz="0" w:space="0" w:color="auto"/>
                              </w:divBdr>
                              <w:divsChild>
                                <w:div w:id="1534924593">
                                  <w:marLeft w:val="0"/>
                                  <w:marRight w:val="0"/>
                                  <w:marTop w:val="240"/>
                                  <w:marBottom w:val="240"/>
                                  <w:divBdr>
                                    <w:top w:val="none" w:sz="0" w:space="0" w:color="auto"/>
                                    <w:left w:val="none" w:sz="0" w:space="0" w:color="auto"/>
                                    <w:bottom w:val="none" w:sz="0" w:space="0" w:color="auto"/>
                                    <w:right w:val="none" w:sz="0" w:space="0" w:color="auto"/>
                                  </w:divBdr>
                                </w:div>
                              </w:divsChild>
                            </w:div>
                            <w:div w:id="398789072">
                              <w:marLeft w:val="0"/>
                              <w:marRight w:val="0"/>
                              <w:marTop w:val="150"/>
                              <w:marBottom w:val="0"/>
                              <w:divBdr>
                                <w:top w:val="none" w:sz="0" w:space="0" w:color="auto"/>
                                <w:left w:val="none" w:sz="0" w:space="0" w:color="auto"/>
                                <w:bottom w:val="none" w:sz="0" w:space="0" w:color="auto"/>
                                <w:right w:val="none" w:sz="0" w:space="0" w:color="auto"/>
                              </w:divBdr>
                              <w:divsChild>
                                <w:div w:id="1057703227">
                                  <w:marLeft w:val="0"/>
                                  <w:marRight w:val="0"/>
                                  <w:marTop w:val="240"/>
                                  <w:marBottom w:val="240"/>
                                  <w:divBdr>
                                    <w:top w:val="none" w:sz="0" w:space="0" w:color="auto"/>
                                    <w:left w:val="none" w:sz="0" w:space="0" w:color="auto"/>
                                    <w:bottom w:val="none" w:sz="0" w:space="0" w:color="auto"/>
                                    <w:right w:val="none" w:sz="0" w:space="0" w:color="auto"/>
                                  </w:divBdr>
                                </w:div>
                              </w:divsChild>
                            </w:div>
                            <w:div w:id="1434470321">
                              <w:marLeft w:val="0"/>
                              <w:marRight w:val="0"/>
                              <w:marTop w:val="150"/>
                              <w:marBottom w:val="0"/>
                              <w:divBdr>
                                <w:top w:val="none" w:sz="0" w:space="0" w:color="auto"/>
                                <w:left w:val="none" w:sz="0" w:space="0" w:color="auto"/>
                                <w:bottom w:val="none" w:sz="0" w:space="0" w:color="auto"/>
                                <w:right w:val="none" w:sz="0" w:space="0" w:color="auto"/>
                              </w:divBdr>
                              <w:divsChild>
                                <w:div w:id="2024083816">
                                  <w:marLeft w:val="0"/>
                                  <w:marRight w:val="0"/>
                                  <w:marTop w:val="240"/>
                                  <w:marBottom w:val="240"/>
                                  <w:divBdr>
                                    <w:top w:val="none" w:sz="0" w:space="0" w:color="auto"/>
                                    <w:left w:val="none" w:sz="0" w:space="0" w:color="auto"/>
                                    <w:bottom w:val="none" w:sz="0" w:space="0" w:color="auto"/>
                                    <w:right w:val="none" w:sz="0" w:space="0" w:color="auto"/>
                                  </w:divBdr>
                                </w:div>
                              </w:divsChild>
                            </w:div>
                            <w:div w:id="726028832">
                              <w:marLeft w:val="0"/>
                              <w:marRight w:val="0"/>
                              <w:marTop w:val="150"/>
                              <w:marBottom w:val="0"/>
                              <w:divBdr>
                                <w:top w:val="none" w:sz="0" w:space="0" w:color="auto"/>
                                <w:left w:val="none" w:sz="0" w:space="0" w:color="auto"/>
                                <w:bottom w:val="none" w:sz="0" w:space="0" w:color="auto"/>
                                <w:right w:val="none" w:sz="0" w:space="0" w:color="auto"/>
                              </w:divBdr>
                              <w:divsChild>
                                <w:div w:id="17211309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4555320">
                  <w:marLeft w:val="0"/>
                  <w:marRight w:val="0"/>
                  <w:marTop w:val="0"/>
                  <w:marBottom w:val="0"/>
                  <w:divBdr>
                    <w:top w:val="none" w:sz="0" w:space="0" w:color="auto"/>
                    <w:left w:val="none" w:sz="0" w:space="0" w:color="auto"/>
                    <w:bottom w:val="none" w:sz="0" w:space="0" w:color="auto"/>
                    <w:right w:val="none" w:sz="0" w:space="0" w:color="auto"/>
                  </w:divBdr>
                </w:div>
                <w:div w:id="340132250">
                  <w:marLeft w:val="0"/>
                  <w:marRight w:val="0"/>
                  <w:marTop w:val="0"/>
                  <w:marBottom w:val="0"/>
                  <w:divBdr>
                    <w:top w:val="none" w:sz="0" w:space="0" w:color="auto"/>
                    <w:left w:val="none" w:sz="0" w:space="0" w:color="auto"/>
                    <w:bottom w:val="none" w:sz="0" w:space="0" w:color="auto"/>
                    <w:right w:val="none" w:sz="0" w:space="0" w:color="auto"/>
                  </w:divBdr>
                </w:div>
                <w:div w:id="15519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45056">
          <w:marLeft w:val="-225"/>
          <w:marRight w:val="-225"/>
          <w:marTop w:val="0"/>
          <w:marBottom w:val="150"/>
          <w:divBdr>
            <w:top w:val="none" w:sz="0" w:space="0" w:color="auto"/>
            <w:left w:val="none" w:sz="0" w:space="0" w:color="auto"/>
            <w:bottom w:val="none" w:sz="0" w:space="0" w:color="auto"/>
            <w:right w:val="none" w:sz="0" w:space="0" w:color="auto"/>
          </w:divBdr>
        </w:div>
        <w:div w:id="19014227">
          <w:marLeft w:val="-225"/>
          <w:marRight w:val="-225"/>
          <w:marTop w:val="0"/>
          <w:marBottom w:val="0"/>
          <w:divBdr>
            <w:top w:val="none" w:sz="0" w:space="0" w:color="auto"/>
            <w:left w:val="none" w:sz="0" w:space="0" w:color="auto"/>
            <w:bottom w:val="none" w:sz="0" w:space="0" w:color="auto"/>
            <w:right w:val="none" w:sz="0" w:space="0" w:color="auto"/>
          </w:divBdr>
          <w:divsChild>
            <w:div w:id="1320844730">
              <w:marLeft w:val="0"/>
              <w:marRight w:val="0"/>
              <w:marTop w:val="0"/>
              <w:marBottom w:val="375"/>
              <w:divBdr>
                <w:top w:val="none" w:sz="0" w:space="0" w:color="auto"/>
                <w:left w:val="none" w:sz="0" w:space="0" w:color="auto"/>
                <w:bottom w:val="none" w:sz="0" w:space="0" w:color="auto"/>
                <w:right w:val="none" w:sz="0" w:space="0" w:color="auto"/>
              </w:divBdr>
              <w:divsChild>
                <w:div w:id="1558128638">
                  <w:marLeft w:val="0"/>
                  <w:marRight w:val="0"/>
                  <w:marTop w:val="0"/>
                  <w:marBottom w:val="0"/>
                  <w:divBdr>
                    <w:top w:val="none" w:sz="0" w:space="0" w:color="auto"/>
                    <w:left w:val="none" w:sz="0" w:space="0" w:color="auto"/>
                    <w:bottom w:val="none" w:sz="0" w:space="0" w:color="auto"/>
                    <w:right w:val="none" w:sz="0" w:space="0" w:color="auto"/>
                  </w:divBdr>
                  <w:divsChild>
                    <w:div w:id="981545928">
                      <w:marLeft w:val="-225"/>
                      <w:marRight w:val="-225"/>
                      <w:marTop w:val="0"/>
                      <w:marBottom w:val="0"/>
                      <w:divBdr>
                        <w:top w:val="none" w:sz="0" w:space="0" w:color="auto"/>
                        <w:left w:val="none" w:sz="0" w:space="0" w:color="auto"/>
                        <w:bottom w:val="none" w:sz="0" w:space="0" w:color="auto"/>
                        <w:right w:val="none" w:sz="0" w:space="0" w:color="auto"/>
                      </w:divBdr>
                    </w:div>
                    <w:div w:id="275186075">
                      <w:marLeft w:val="-225"/>
                      <w:marRight w:val="-225"/>
                      <w:marTop w:val="0"/>
                      <w:marBottom w:val="0"/>
                      <w:divBdr>
                        <w:top w:val="none" w:sz="0" w:space="0" w:color="auto"/>
                        <w:left w:val="none" w:sz="0" w:space="0" w:color="auto"/>
                        <w:bottom w:val="none" w:sz="0" w:space="0" w:color="auto"/>
                        <w:right w:val="none" w:sz="0" w:space="0" w:color="auto"/>
                      </w:divBdr>
                    </w:div>
                    <w:div w:id="621351920">
                      <w:marLeft w:val="-225"/>
                      <w:marRight w:val="-225"/>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01321904">
      <w:bodyDiv w:val="1"/>
      <w:marLeft w:val="0"/>
      <w:marRight w:val="0"/>
      <w:marTop w:val="0"/>
      <w:marBottom w:val="0"/>
      <w:divBdr>
        <w:top w:val="none" w:sz="0" w:space="0" w:color="auto"/>
        <w:left w:val="none" w:sz="0" w:space="0" w:color="auto"/>
        <w:bottom w:val="none" w:sz="0" w:space="0" w:color="auto"/>
        <w:right w:val="none" w:sz="0" w:space="0" w:color="auto"/>
      </w:divBdr>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56647362">
      <w:bodyDiv w:val="1"/>
      <w:marLeft w:val="0"/>
      <w:marRight w:val="0"/>
      <w:marTop w:val="0"/>
      <w:marBottom w:val="0"/>
      <w:divBdr>
        <w:top w:val="none" w:sz="0" w:space="0" w:color="auto"/>
        <w:left w:val="none" w:sz="0" w:space="0" w:color="auto"/>
        <w:bottom w:val="none" w:sz="0" w:space="0" w:color="auto"/>
        <w:right w:val="none" w:sz="0" w:space="0" w:color="auto"/>
      </w:divBdr>
      <w:divsChild>
        <w:div w:id="792211620">
          <w:marLeft w:val="0"/>
          <w:marRight w:val="0"/>
          <w:marTop w:val="150"/>
          <w:marBottom w:val="0"/>
          <w:divBdr>
            <w:top w:val="none" w:sz="0" w:space="0" w:color="auto"/>
            <w:left w:val="none" w:sz="0" w:space="0" w:color="auto"/>
            <w:bottom w:val="none" w:sz="0" w:space="0" w:color="auto"/>
            <w:right w:val="none" w:sz="0" w:space="0" w:color="auto"/>
          </w:divBdr>
          <w:divsChild>
            <w:div w:id="2022387303">
              <w:marLeft w:val="0"/>
              <w:marRight w:val="0"/>
              <w:marTop w:val="240"/>
              <w:marBottom w:val="240"/>
              <w:divBdr>
                <w:top w:val="none" w:sz="0" w:space="0" w:color="auto"/>
                <w:left w:val="none" w:sz="0" w:space="0" w:color="auto"/>
                <w:bottom w:val="none" w:sz="0" w:space="0" w:color="auto"/>
                <w:right w:val="none" w:sz="0" w:space="0" w:color="auto"/>
              </w:divBdr>
            </w:div>
          </w:divsChild>
        </w:div>
        <w:div w:id="779179884">
          <w:marLeft w:val="0"/>
          <w:marRight w:val="0"/>
          <w:marTop w:val="150"/>
          <w:marBottom w:val="0"/>
          <w:divBdr>
            <w:top w:val="none" w:sz="0" w:space="0" w:color="auto"/>
            <w:left w:val="none" w:sz="0" w:space="0" w:color="auto"/>
            <w:bottom w:val="none" w:sz="0" w:space="0" w:color="auto"/>
            <w:right w:val="none" w:sz="0" w:space="0" w:color="auto"/>
          </w:divBdr>
          <w:divsChild>
            <w:div w:id="673067626">
              <w:marLeft w:val="0"/>
              <w:marRight w:val="0"/>
              <w:marTop w:val="240"/>
              <w:marBottom w:val="240"/>
              <w:divBdr>
                <w:top w:val="none" w:sz="0" w:space="0" w:color="auto"/>
                <w:left w:val="none" w:sz="0" w:space="0" w:color="auto"/>
                <w:bottom w:val="none" w:sz="0" w:space="0" w:color="auto"/>
                <w:right w:val="none" w:sz="0" w:space="0" w:color="auto"/>
              </w:divBdr>
            </w:div>
          </w:divsChild>
        </w:div>
        <w:div w:id="1065028692">
          <w:marLeft w:val="0"/>
          <w:marRight w:val="0"/>
          <w:marTop w:val="150"/>
          <w:marBottom w:val="0"/>
          <w:divBdr>
            <w:top w:val="none" w:sz="0" w:space="0" w:color="auto"/>
            <w:left w:val="none" w:sz="0" w:space="0" w:color="auto"/>
            <w:bottom w:val="none" w:sz="0" w:space="0" w:color="auto"/>
            <w:right w:val="none" w:sz="0" w:space="0" w:color="auto"/>
          </w:divBdr>
          <w:divsChild>
            <w:div w:id="1609115369">
              <w:marLeft w:val="0"/>
              <w:marRight w:val="0"/>
              <w:marTop w:val="240"/>
              <w:marBottom w:val="240"/>
              <w:divBdr>
                <w:top w:val="none" w:sz="0" w:space="0" w:color="auto"/>
                <w:left w:val="none" w:sz="0" w:space="0" w:color="auto"/>
                <w:bottom w:val="none" w:sz="0" w:space="0" w:color="auto"/>
                <w:right w:val="none" w:sz="0" w:space="0" w:color="auto"/>
              </w:divBdr>
            </w:div>
          </w:divsChild>
        </w:div>
        <w:div w:id="1513834624">
          <w:marLeft w:val="0"/>
          <w:marRight w:val="0"/>
          <w:marTop w:val="150"/>
          <w:marBottom w:val="0"/>
          <w:divBdr>
            <w:top w:val="none" w:sz="0" w:space="0" w:color="auto"/>
            <w:left w:val="none" w:sz="0" w:space="0" w:color="auto"/>
            <w:bottom w:val="none" w:sz="0" w:space="0" w:color="auto"/>
            <w:right w:val="none" w:sz="0" w:space="0" w:color="auto"/>
          </w:divBdr>
          <w:divsChild>
            <w:div w:id="1871263877">
              <w:marLeft w:val="0"/>
              <w:marRight w:val="0"/>
              <w:marTop w:val="240"/>
              <w:marBottom w:val="240"/>
              <w:divBdr>
                <w:top w:val="none" w:sz="0" w:space="0" w:color="auto"/>
                <w:left w:val="none" w:sz="0" w:space="0" w:color="auto"/>
                <w:bottom w:val="none" w:sz="0" w:space="0" w:color="auto"/>
                <w:right w:val="none" w:sz="0" w:space="0" w:color="auto"/>
              </w:divBdr>
            </w:div>
          </w:divsChild>
        </w:div>
        <w:div w:id="1381786165">
          <w:marLeft w:val="0"/>
          <w:marRight w:val="0"/>
          <w:marTop w:val="150"/>
          <w:marBottom w:val="0"/>
          <w:divBdr>
            <w:top w:val="none" w:sz="0" w:space="0" w:color="auto"/>
            <w:left w:val="none" w:sz="0" w:space="0" w:color="auto"/>
            <w:bottom w:val="none" w:sz="0" w:space="0" w:color="auto"/>
            <w:right w:val="none" w:sz="0" w:space="0" w:color="auto"/>
          </w:divBdr>
          <w:divsChild>
            <w:div w:id="1831631946">
              <w:marLeft w:val="0"/>
              <w:marRight w:val="0"/>
              <w:marTop w:val="240"/>
              <w:marBottom w:val="240"/>
              <w:divBdr>
                <w:top w:val="none" w:sz="0" w:space="0" w:color="auto"/>
                <w:left w:val="none" w:sz="0" w:space="0" w:color="auto"/>
                <w:bottom w:val="none" w:sz="0" w:space="0" w:color="auto"/>
                <w:right w:val="none" w:sz="0" w:space="0" w:color="auto"/>
              </w:divBdr>
            </w:div>
          </w:divsChild>
        </w:div>
        <w:div w:id="100690623">
          <w:marLeft w:val="0"/>
          <w:marRight w:val="0"/>
          <w:marTop w:val="150"/>
          <w:marBottom w:val="0"/>
          <w:divBdr>
            <w:top w:val="none" w:sz="0" w:space="0" w:color="auto"/>
            <w:left w:val="none" w:sz="0" w:space="0" w:color="auto"/>
            <w:bottom w:val="none" w:sz="0" w:space="0" w:color="auto"/>
            <w:right w:val="none" w:sz="0" w:space="0" w:color="auto"/>
          </w:divBdr>
          <w:divsChild>
            <w:div w:id="678701319">
              <w:marLeft w:val="0"/>
              <w:marRight w:val="0"/>
              <w:marTop w:val="240"/>
              <w:marBottom w:val="240"/>
              <w:divBdr>
                <w:top w:val="none" w:sz="0" w:space="0" w:color="auto"/>
                <w:left w:val="none" w:sz="0" w:space="0" w:color="auto"/>
                <w:bottom w:val="none" w:sz="0" w:space="0" w:color="auto"/>
                <w:right w:val="none" w:sz="0" w:space="0" w:color="auto"/>
              </w:divBdr>
            </w:div>
          </w:divsChild>
        </w:div>
        <w:div w:id="1221942837">
          <w:marLeft w:val="0"/>
          <w:marRight w:val="0"/>
          <w:marTop w:val="150"/>
          <w:marBottom w:val="0"/>
          <w:divBdr>
            <w:top w:val="none" w:sz="0" w:space="0" w:color="auto"/>
            <w:left w:val="none" w:sz="0" w:space="0" w:color="auto"/>
            <w:bottom w:val="none" w:sz="0" w:space="0" w:color="auto"/>
            <w:right w:val="none" w:sz="0" w:space="0" w:color="auto"/>
          </w:divBdr>
          <w:divsChild>
            <w:div w:id="1304776504">
              <w:marLeft w:val="0"/>
              <w:marRight w:val="0"/>
              <w:marTop w:val="240"/>
              <w:marBottom w:val="240"/>
              <w:divBdr>
                <w:top w:val="none" w:sz="0" w:space="0" w:color="auto"/>
                <w:left w:val="none" w:sz="0" w:space="0" w:color="auto"/>
                <w:bottom w:val="none" w:sz="0" w:space="0" w:color="auto"/>
                <w:right w:val="none" w:sz="0" w:space="0" w:color="auto"/>
              </w:divBdr>
            </w:div>
          </w:divsChild>
        </w:div>
        <w:div w:id="1046219623">
          <w:marLeft w:val="0"/>
          <w:marRight w:val="0"/>
          <w:marTop w:val="150"/>
          <w:marBottom w:val="0"/>
          <w:divBdr>
            <w:top w:val="none" w:sz="0" w:space="0" w:color="auto"/>
            <w:left w:val="none" w:sz="0" w:space="0" w:color="auto"/>
            <w:bottom w:val="none" w:sz="0" w:space="0" w:color="auto"/>
            <w:right w:val="none" w:sz="0" w:space="0" w:color="auto"/>
          </w:divBdr>
          <w:divsChild>
            <w:div w:id="1308051089">
              <w:marLeft w:val="0"/>
              <w:marRight w:val="0"/>
              <w:marTop w:val="240"/>
              <w:marBottom w:val="240"/>
              <w:divBdr>
                <w:top w:val="none" w:sz="0" w:space="0" w:color="auto"/>
                <w:left w:val="none" w:sz="0" w:space="0" w:color="auto"/>
                <w:bottom w:val="none" w:sz="0" w:space="0" w:color="auto"/>
                <w:right w:val="none" w:sz="0" w:space="0" w:color="auto"/>
              </w:divBdr>
            </w:div>
          </w:divsChild>
        </w:div>
        <w:div w:id="803931472">
          <w:marLeft w:val="0"/>
          <w:marRight w:val="0"/>
          <w:marTop w:val="150"/>
          <w:marBottom w:val="0"/>
          <w:divBdr>
            <w:top w:val="none" w:sz="0" w:space="0" w:color="auto"/>
            <w:left w:val="none" w:sz="0" w:space="0" w:color="auto"/>
            <w:bottom w:val="none" w:sz="0" w:space="0" w:color="auto"/>
            <w:right w:val="none" w:sz="0" w:space="0" w:color="auto"/>
          </w:divBdr>
          <w:divsChild>
            <w:div w:id="1999917717">
              <w:marLeft w:val="0"/>
              <w:marRight w:val="0"/>
              <w:marTop w:val="240"/>
              <w:marBottom w:val="240"/>
              <w:divBdr>
                <w:top w:val="none" w:sz="0" w:space="0" w:color="auto"/>
                <w:left w:val="none" w:sz="0" w:space="0" w:color="auto"/>
                <w:bottom w:val="none" w:sz="0" w:space="0" w:color="auto"/>
                <w:right w:val="none" w:sz="0" w:space="0" w:color="auto"/>
              </w:divBdr>
            </w:div>
          </w:divsChild>
        </w:div>
        <w:div w:id="4291937">
          <w:marLeft w:val="0"/>
          <w:marRight w:val="0"/>
          <w:marTop w:val="150"/>
          <w:marBottom w:val="0"/>
          <w:divBdr>
            <w:top w:val="none" w:sz="0" w:space="0" w:color="auto"/>
            <w:left w:val="none" w:sz="0" w:space="0" w:color="auto"/>
            <w:bottom w:val="none" w:sz="0" w:space="0" w:color="auto"/>
            <w:right w:val="none" w:sz="0" w:space="0" w:color="auto"/>
          </w:divBdr>
          <w:divsChild>
            <w:div w:id="1610964041">
              <w:marLeft w:val="0"/>
              <w:marRight w:val="0"/>
              <w:marTop w:val="240"/>
              <w:marBottom w:val="240"/>
              <w:divBdr>
                <w:top w:val="none" w:sz="0" w:space="0" w:color="auto"/>
                <w:left w:val="none" w:sz="0" w:space="0" w:color="auto"/>
                <w:bottom w:val="none" w:sz="0" w:space="0" w:color="auto"/>
                <w:right w:val="none" w:sz="0" w:space="0" w:color="auto"/>
              </w:divBdr>
            </w:div>
          </w:divsChild>
        </w:div>
        <w:div w:id="181482217">
          <w:marLeft w:val="0"/>
          <w:marRight w:val="0"/>
          <w:marTop w:val="150"/>
          <w:marBottom w:val="0"/>
          <w:divBdr>
            <w:top w:val="none" w:sz="0" w:space="0" w:color="auto"/>
            <w:left w:val="none" w:sz="0" w:space="0" w:color="auto"/>
            <w:bottom w:val="none" w:sz="0" w:space="0" w:color="auto"/>
            <w:right w:val="none" w:sz="0" w:space="0" w:color="auto"/>
          </w:divBdr>
          <w:divsChild>
            <w:div w:id="752821761">
              <w:marLeft w:val="0"/>
              <w:marRight w:val="0"/>
              <w:marTop w:val="240"/>
              <w:marBottom w:val="240"/>
              <w:divBdr>
                <w:top w:val="none" w:sz="0" w:space="0" w:color="auto"/>
                <w:left w:val="none" w:sz="0" w:space="0" w:color="auto"/>
                <w:bottom w:val="none" w:sz="0" w:space="0" w:color="auto"/>
                <w:right w:val="none" w:sz="0" w:space="0" w:color="auto"/>
              </w:divBdr>
            </w:div>
          </w:divsChild>
        </w:div>
        <w:div w:id="799035844">
          <w:marLeft w:val="0"/>
          <w:marRight w:val="0"/>
          <w:marTop w:val="150"/>
          <w:marBottom w:val="0"/>
          <w:divBdr>
            <w:top w:val="none" w:sz="0" w:space="0" w:color="auto"/>
            <w:left w:val="none" w:sz="0" w:space="0" w:color="auto"/>
            <w:bottom w:val="none" w:sz="0" w:space="0" w:color="auto"/>
            <w:right w:val="none" w:sz="0" w:space="0" w:color="auto"/>
          </w:divBdr>
          <w:divsChild>
            <w:div w:id="875891781">
              <w:marLeft w:val="0"/>
              <w:marRight w:val="0"/>
              <w:marTop w:val="240"/>
              <w:marBottom w:val="240"/>
              <w:divBdr>
                <w:top w:val="none" w:sz="0" w:space="0" w:color="auto"/>
                <w:left w:val="none" w:sz="0" w:space="0" w:color="auto"/>
                <w:bottom w:val="none" w:sz="0" w:space="0" w:color="auto"/>
                <w:right w:val="none" w:sz="0" w:space="0" w:color="auto"/>
              </w:divBdr>
            </w:div>
          </w:divsChild>
        </w:div>
        <w:div w:id="2032951394">
          <w:marLeft w:val="0"/>
          <w:marRight w:val="0"/>
          <w:marTop w:val="150"/>
          <w:marBottom w:val="0"/>
          <w:divBdr>
            <w:top w:val="none" w:sz="0" w:space="0" w:color="auto"/>
            <w:left w:val="none" w:sz="0" w:space="0" w:color="auto"/>
            <w:bottom w:val="none" w:sz="0" w:space="0" w:color="auto"/>
            <w:right w:val="none" w:sz="0" w:space="0" w:color="auto"/>
          </w:divBdr>
          <w:divsChild>
            <w:div w:id="1723361918">
              <w:marLeft w:val="0"/>
              <w:marRight w:val="0"/>
              <w:marTop w:val="240"/>
              <w:marBottom w:val="240"/>
              <w:divBdr>
                <w:top w:val="none" w:sz="0" w:space="0" w:color="auto"/>
                <w:left w:val="none" w:sz="0" w:space="0" w:color="auto"/>
                <w:bottom w:val="none" w:sz="0" w:space="0" w:color="auto"/>
                <w:right w:val="none" w:sz="0" w:space="0" w:color="auto"/>
              </w:divBdr>
            </w:div>
          </w:divsChild>
        </w:div>
        <w:div w:id="957562443">
          <w:marLeft w:val="0"/>
          <w:marRight w:val="0"/>
          <w:marTop w:val="150"/>
          <w:marBottom w:val="0"/>
          <w:divBdr>
            <w:top w:val="none" w:sz="0" w:space="0" w:color="auto"/>
            <w:left w:val="none" w:sz="0" w:space="0" w:color="auto"/>
            <w:bottom w:val="none" w:sz="0" w:space="0" w:color="auto"/>
            <w:right w:val="none" w:sz="0" w:space="0" w:color="auto"/>
          </w:divBdr>
          <w:divsChild>
            <w:div w:id="855844992">
              <w:marLeft w:val="0"/>
              <w:marRight w:val="0"/>
              <w:marTop w:val="240"/>
              <w:marBottom w:val="240"/>
              <w:divBdr>
                <w:top w:val="none" w:sz="0" w:space="0" w:color="auto"/>
                <w:left w:val="none" w:sz="0" w:space="0" w:color="auto"/>
                <w:bottom w:val="none" w:sz="0" w:space="0" w:color="auto"/>
                <w:right w:val="none" w:sz="0" w:space="0" w:color="auto"/>
              </w:divBdr>
            </w:div>
          </w:divsChild>
        </w:div>
        <w:div w:id="1365907947">
          <w:marLeft w:val="0"/>
          <w:marRight w:val="0"/>
          <w:marTop w:val="150"/>
          <w:marBottom w:val="0"/>
          <w:divBdr>
            <w:top w:val="none" w:sz="0" w:space="0" w:color="auto"/>
            <w:left w:val="none" w:sz="0" w:space="0" w:color="auto"/>
            <w:bottom w:val="none" w:sz="0" w:space="0" w:color="auto"/>
            <w:right w:val="none" w:sz="0" w:space="0" w:color="auto"/>
          </w:divBdr>
          <w:divsChild>
            <w:div w:id="1414283030">
              <w:marLeft w:val="0"/>
              <w:marRight w:val="0"/>
              <w:marTop w:val="240"/>
              <w:marBottom w:val="240"/>
              <w:divBdr>
                <w:top w:val="none" w:sz="0" w:space="0" w:color="auto"/>
                <w:left w:val="none" w:sz="0" w:space="0" w:color="auto"/>
                <w:bottom w:val="none" w:sz="0" w:space="0" w:color="auto"/>
                <w:right w:val="none" w:sz="0" w:space="0" w:color="auto"/>
              </w:divBdr>
            </w:div>
          </w:divsChild>
        </w:div>
        <w:div w:id="1899710224">
          <w:marLeft w:val="0"/>
          <w:marRight w:val="0"/>
          <w:marTop w:val="150"/>
          <w:marBottom w:val="0"/>
          <w:divBdr>
            <w:top w:val="none" w:sz="0" w:space="0" w:color="auto"/>
            <w:left w:val="none" w:sz="0" w:space="0" w:color="auto"/>
            <w:bottom w:val="none" w:sz="0" w:space="0" w:color="auto"/>
            <w:right w:val="none" w:sz="0" w:space="0" w:color="auto"/>
          </w:divBdr>
          <w:divsChild>
            <w:div w:id="1753702426">
              <w:marLeft w:val="0"/>
              <w:marRight w:val="0"/>
              <w:marTop w:val="240"/>
              <w:marBottom w:val="240"/>
              <w:divBdr>
                <w:top w:val="none" w:sz="0" w:space="0" w:color="auto"/>
                <w:left w:val="none" w:sz="0" w:space="0" w:color="auto"/>
                <w:bottom w:val="none" w:sz="0" w:space="0" w:color="auto"/>
                <w:right w:val="none" w:sz="0" w:space="0" w:color="auto"/>
              </w:divBdr>
            </w:div>
          </w:divsChild>
        </w:div>
        <w:div w:id="1900555697">
          <w:marLeft w:val="0"/>
          <w:marRight w:val="0"/>
          <w:marTop w:val="150"/>
          <w:marBottom w:val="0"/>
          <w:divBdr>
            <w:top w:val="none" w:sz="0" w:space="0" w:color="auto"/>
            <w:left w:val="none" w:sz="0" w:space="0" w:color="auto"/>
            <w:bottom w:val="none" w:sz="0" w:space="0" w:color="auto"/>
            <w:right w:val="none" w:sz="0" w:space="0" w:color="auto"/>
          </w:divBdr>
          <w:divsChild>
            <w:div w:id="1419860638">
              <w:marLeft w:val="0"/>
              <w:marRight w:val="0"/>
              <w:marTop w:val="240"/>
              <w:marBottom w:val="240"/>
              <w:divBdr>
                <w:top w:val="none" w:sz="0" w:space="0" w:color="auto"/>
                <w:left w:val="none" w:sz="0" w:space="0" w:color="auto"/>
                <w:bottom w:val="none" w:sz="0" w:space="0" w:color="auto"/>
                <w:right w:val="none" w:sz="0" w:space="0" w:color="auto"/>
              </w:divBdr>
            </w:div>
          </w:divsChild>
        </w:div>
        <w:div w:id="1126309618">
          <w:marLeft w:val="0"/>
          <w:marRight w:val="0"/>
          <w:marTop w:val="150"/>
          <w:marBottom w:val="0"/>
          <w:divBdr>
            <w:top w:val="none" w:sz="0" w:space="0" w:color="auto"/>
            <w:left w:val="none" w:sz="0" w:space="0" w:color="auto"/>
            <w:bottom w:val="none" w:sz="0" w:space="0" w:color="auto"/>
            <w:right w:val="none" w:sz="0" w:space="0" w:color="auto"/>
          </w:divBdr>
          <w:divsChild>
            <w:div w:id="2115443422">
              <w:marLeft w:val="0"/>
              <w:marRight w:val="0"/>
              <w:marTop w:val="240"/>
              <w:marBottom w:val="240"/>
              <w:divBdr>
                <w:top w:val="none" w:sz="0" w:space="0" w:color="auto"/>
                <w:left w:val="none" w:sz="0" w:space="0" w:color="auto"/>
                <w:bottom w:val="none" w:sz="0" w:space="0" w:color="auto"/>
                <w:right w:val="none" w:sz="0" w:space="0" w:color="auto"/>
              </w:divBdr>
            </w:div>
          </w:divsChild>
        </w:div>
        <w:div w:id="1372614730">
          <w:marLeft w:val="0"/>
          <w:marRight w:val="0"/>
          <w:marTop w:val="150"/>
          <w:marBottom w:val="0"/>
          <w:divBdr>
            <w:top w:val="none" w:sz="0" w:space="0" w:color="auto"/>
            <w:left w:val="none" w:sz="0" w:space="0" w:color="auto"/>
            <w:bottom w:val="none" w:sz="0" w:space="0" w:color="auto"/>
            <w:right w:val="none" w:sz="0" w:space="0" w:color="auto"/>
          </w:divBdr>
          <w:divsChild>
            <w:div w:id="787119538">
              <w:marLeft w:val="0"/>
              <w:marRight w:val="0"/>
              <w:marTop w:val="240"/>
              <w:marBottom w:val="240"/>
              <w:divBdr>
                <w:top w:val="none" w:sz="0" w:space="0" w:color="auto"/>
                <w:left w:val="none" w:sz="0" w:space="0" w:color="auto"/>
                <w:bottom w:val="none" w:sz="0" w:space="0" w:color="auto"/>
                <w:right w:val="none" w:sz="0" w:space="0" w:color="auto"/>
              </w:divBdr>
            </w:div>
          </w:divsChild>
        </w:div>
        <w:div w:id="874732176">
          <w:marLeft w:val="0"/>
          <w:marRight w:val="0"/>
          <w:marTop w:val="150"/>
          <w:marBottom w:val="0"/>
          <w:divBdr>
            <w:top w:val="none" w:sz="0" w:space="0" w:color="auto"/>
            <w:left w:val="none" w:sz="0" w:space="0" w:color="auto"/>
            <w:bottom w:val="none" w:sz="0" w:space="0" w:color="auto"/>
            <w:right w:val="none" w:sz="0" w:space="0" w:color="auto"/>
          </w:divBdr>
          <w:divsChild>
            <w:div w:id="1980839918">
              <w:marLeft w:val="0"/>
              <w:marRight w:val="0"/>
              <w:marTop w:val="240"/>
              <w:marBottom w:val="240"/>
              <w:divBdr>
                <w:top w:val="none" w:sz="0" w:space="0" w:color="auto"/>
                <w:left w:val="none" w:sz="0" w:space="0" w:color="auto"/>
                <w:bottom w:val="none" w:sz="0" w:space="0" w:color="auto"/>
                <w:right w:val="none" w:sz="0" w:space="0" w:color="auto"/>
              </w:divBdr>
            </w:div>
          </w:divsChild>
        </w:div>
        <w:div w:id="199326613">
          <w:marLeft w:val="0"/>
          <w:marRight w:val="0"/>
          <w:marTop w:val="150"/>
          <w:marBottom w:val="0"/>
          <w:divBdr>
            <w:top w:val="none" w:sz="0" w:space="0" w:color="auto"/>
            <w:left w:val="none" w:sz="0" w:space="0" w:color="auto"/>
            <w:bottom w:val="none" w:sz="0" w:space="0" w:color="auto"/>
            <w:right w:val="none" w:sz="0" w:space="0" w:color="auto"/>
          </w:divBdr>
          <w:divsChild>
            <w:div w:id="1485702325">
              <w:marLeft w:val="0"/>
              <w:marRight w:val="0"/>
              <w:marTop w:val="240"/>
              <w:marBottom w:val="240"/>
              <w:divBdr>
                <w:top w:val="none" w:sz="0" w:space="0" w:color="auto"/>
                <w:left w:val="none" w:sz="0" w:space="0" w:color="auto"/>
                <w:bottom w:val="none" w:sz="0" w:space="0" w:color="auto"/>
                <w:right w:val="none" w:sz="0" w:space="0" w:color="auto"/>
              </w:divBdr>
            </w:div>
          </w:divsChild>
        </w:div>
        <w:div w:id="535655572">
          <w:marLeft w:val="0"/>
          <w:marRight w:val="0"/>
          <w:marTop w:val="150"/>
          <w:marBottom w:val="0"/>
          <w:divBdr>
            <w:top w:val="none" w:sz="0" w:space="0" w:color="auto"/>
            <w:left w:val="none" w:sz="0" w:space="0" w:color="auto"/>
            <w:bottom w:val="none" w:sz="0" w:space="0" w:color="auto"/>
            <w:right w:val="none" w:sz="0" w:space="0" w:color="auto"/>
          </w:divBdr>
          <w:divsChild>
            <w:div w:id="1057557135">
              <w:marLeft w:val="0"/>
              <w:marRight w:val="0"/>
              <w:marTop w:val="240"/>
              <w:marBottom w:val="240"/>
              <w:divBdr>
                <w:top w:val="none" w:sz="0" w:space="0" w:color="auto"/>
                <w:left w:val="none" w:sz="0" w:space="0" w:color="auto"/>
                <w:bottom w:val="none" w:sz="0" w:space="0" w:color="auto"/>
                <w:right w:val="none" w:sz="0" w:space="0" w:color="auto"/>
              </w:divBdr>
            </w:div>
          </w:divsChild>
        </w:div>
        <w:div w:id="602766381">
          <w:marLeft w:val="0"/>
          <w:marRight w:val="0"/>
          <w:marTop w:val="150"/>
          <w:marBottom w:val="0"/>
          <w:divBdr>
            <w:top w:val="none" w:sz="0" w:space="0" w:color="auto"/>
            <w:left w:val="none" w:sz="0" w:space="0" w:color="auto"/>
            <w:bottom w:val="none" w:sz="0" w:space="0" w:color="auto"/>
            <w:right w:val="none" w:sz="0" w:space="0" w:color="auto"/>
          </w:divBdr>
          <w:divsChild>
            <w:div w:id="228618329">
              <w:marLeft w:val="0"/>
              <w:marRight w:val="0"/>
              <w:marTop w:val="240"/>
              <w:marBottom w:val="240"/>
              <w:divBdr>
                <w:top w:val="none" w:sz="0" w:space="0" w:color="auto"/>
                <w:left w:val="none" w:sz="0" w:space="0" w:color="auto"/>
                <w:bottom w:val="none" w:sz="0" w:space="0" w:color="auto"/>
                <w:right w:val="none" w:sz="0" w:space="0" w:color="auto"/>
              </w:divBdr>
            </w:div>
          </w:divsChild>
        </w:div>
        <w:div w:id="224418908">
          <w:marLeft w:val="0"/>
          <w:marRight w:val="0"/>
          <w:marTop w:val="150"/>
          <w:marBottom w:val="0"/>
          <w:divBdr>
            <w:top w:val="none" w:sz="0" w:space="0" w:color="auto"/>
            <w:left w:val="none" w:sz="0" w:space="0" w:color="auto"/>
            <w:bottom w:val="none" w:sz="0" w:space="0" w:color="auto"/>
            <w:right w:val="none" w:sz="0" w:space="0" w:color="auto"/>
          </w:divBdr>
          <w:divsChild>
            <w:div w:id="1961493468">
              <w:marLeft w:val="0"/>
              <w:marRight w:val="0"/>
              <w:marTop w:val="240"/>
              <w:marBottom w:val="240"/>
              <w:divBdr>
                <w:top w:val="none" w:sz="0" w:space="0" w:color="auto"/>
                <w:left w:val="none" w:sz="0" w:space="0" w:color="auto"/>
                <w:bottom w:val="none" w:sz="0" w:space="0" w:color="auto"/>
                <w:right w:val="none" w:sz="0" w:space="0" w:color="auto"/>
              </w:divBdr>
            </w:div>
          </w:divsChild>
        </w:div>
        <w:div w:id="1877235018">
          <w:marLeft w:val="0"/>
          <w:marRight w:val="0"/>
          <w:marTop w:val="150"/>
          <w:marBottom w:val="0"/>
          <w:divBdr>
            <w:top w:val="none" w:sz="0" w:space="0" w:color="auto"/>
            <w:left w:val="none" w:sz="0" w:space="0" w:color="auto"/>
            <w:bottom w:val="none" w:sz="0" w:space="0" w:color="auto"/>
            <w:right w:val="none" w:sz="0" w:space="0" w:color="auto"/>
          </w:divBdr>
          <w:divsChild>
            <w:div w:id="1311713122">
              <w:marLeft w:val="0"/>
              <w:marRight w:val="0"/>
              <w:marTop w:val="240"/>
              <w:marBottom w:val="240"/>
              <w:divBdr>
                <w:top w:val="none" w:sz="0" w:space="0" w:color="auto"/>
                <w:left w:val="none" w:sz="0" w:space="0" w:color="auto"/>
                <w:bottom w:val="none" w:sz="0" w:space="0" w:color="auto"/>
                <w:right w:val="none" w:sz="0" w:space="0" w:color="auto"/>
              </w:divBdr>
            </w:div>
          </w:divsChild>
        </w:div>
        <w:div w:id="1725711941">
          <w:marLeft w:val="0"/>
          <w:marRight w:val="0"/>
          <w:marTop w:val="150"/>
          <w:marBottom w:val="0"/>
          <w:divBdr>
            <w:top w:val="none" w:sz="0" w:space="0" w:color="auto"/>
            <w:left w:val="none" w:sz="0" w:space="0" w:color="auto"/>
            <w:bottom w:val="none" w:sz="0" w:space="0" w:color="auto"/>
            <w:right w:val="none" w:sz="0" w:space="0" w:color="auto"/>
          </w:divBdr>
          <w:divsChild>
            <w:div w:id="470830064">
              <w:marLeft w:val="0"/>
              <w:marRight w:val="0"/>
              <w:marTop w:val="240"/>
              <w:marBottom w:val="240"/>
              <w:divBdr>
                <w:top w:val="none" w:sz="0" w:space="0" w:color="auto"/>
                <w:left w:val="none" w:sz="0" w:space="0" w:color="auto"/>
                <w:bottom w:val="none" w:sz="0" w:space="0" w:color="auto"/>
                <w:right w:val="none" w:sz="0" w:space="0" w:color="auto"/>
              </w:divBdr>
            </w:div>
          </w:divsChild>
        </w:div>
        <w:div w:id="673411949">
          <w:marLeft w:val="0"/>
          <w:marRight w:val="0"/>
          <w:marTop w:val="150"/>
          <w:marBottom w:val="0"/>
          <w:divBdr>
            <w:top w:val="none" w:sz="0" w:space="0" w:color="auto"/>
            <w:left w:val="none" w:sz="0" w:space="0" w:color="auto"/>
            <w:bottom w:val="none" w:sz="0" w:space="0" w:color="auto"/>
            <w:right w:val="none" w:sz="0" w:space="0" w:color="auto"/>
          </w:divBdr>
          <w:divsChild>
            <w:div w:id="1806047808">
              <w:marLeft w:val="0"/>
              <w:marRight w:val="0"/>
              <w:marTop w:val="240"/>
              <w:marBottom w:val="240"/>
              <w:divBdr>
                <w:top w:val="none" w:sz="0" w:space="0" w:color="auto"/>
                <w:left w:val="none" w:sz="0" w:space="0" w:color="auto"/>
                <w:bottom w:val="none" w:sz="0" w:space="0" w:color="auto"/>
                <w:right w:val="none" w:sz="0" w:space="0" w:color="auto"/>
              </w:divBdr>
            </w:div>
          </w:divsChild>
        </w:div>
        <w:div w:id="1438022983">
          <w:marLeft w:val="0"/>
          <w:marRight w:val="0"/>
          <w:marTop w:val="150"/>
          <w:marBottom w:val="0"/>
          <w:divBdr>
            <w:top w:val="none" w:sz="0" w:space="0" w:color="auto"/>
            <w:left w:val="none" w:sz="0" w:space="0" w:color="auto"/>
            <w:bottom w:val="none" w:sz="0" w:space="0" w:color="auto"/>
            <w:right w:val="none" w:sz="0" w:space="0" w:color="auto"/>
          </w:divBdr>
          <w:divsChild>
            <w:div w:id="1506900629">
              <w:marLeft w:val="0"/>
              <w:marRight w:val="0"/>
              <w:marTop w:val="240"/>
              <w:marBottom w:val="240"/>
              <w:divBdr>
                <w:top w:val="none" w:sz="0" w:space="0" w:color="auto"/>
                <w:left w:val="none" w:sz="0" w:space="0" w:color="auto"/>
                <w:bottom w:val="none" w:sz="0" w:space="0" w:color="auto"/>
                <w:right w:val="none" w:sz="0" w:space="0" w:color="auto"/>
              </w:divBdr>
            </w:div>
          </w:divsChild>
        </w:div>
        <w:div w:id="2065106350">
          <w:marLeft w:val="0"/>
          <w:marRight w:val="0"/>
          <w:marTop w:val="150"/>
          <w:marBottom w:val="0"/>
          <w:divBdr>
            <w:top w:val="none" w:sz="0" w:space="0" w:color="auto"/>
            <w:left w:val="none" w:sz="0" w:space="0" w:color="auto"/>
            <w:bottom w:val="none" w:sz="0" w:space="0" w:color="auto"/>
            <w:right w:val="none" w:sz="0" w:space="0" w:color="auto"/>
          </w:divBdr>
          <w:divsChild>
            <w:div w:id="666594521">
              <w:marLeft w:val="0"/>
              <w:marRight w:val="0"/>
              <w:marTop w:val="240"/>
              <w:marBottom w:val="240"/>
              <w:divBdr>
                <w:top w:val="none" w:sz="0" w:space="0" w:color="auto"/>
                <w:left w:val="none" w:sz="0" w:space="0" w:color="auto"/>
                <w:bottom w:val="none" w:sz="0" w:space="0" w:color="auto"/>
                <w:right w:val="none" w:sz="0" w:space="0" w:color="auto"/>
              </w:divBdr>
            </w:div>
          </w:divsChild>
        </w:div>
        <w:div w:id="1066417285">
          <w:marLeft w:val="0"/>
          <w:marRight w:val="0"/>
          <w:marTop w:val="150"/>
          <w:marBottom w:val="0"/>
          <w:divBdr>
            <w:top w:val="none" w:sz="0" w:space="0" w:color="auto"/>
            <w:left w:val="none" w:sz="0" w:space="0" w:color="auto"/>
            <w:bottom w:val="none" w:sz="0" w:space="0" w:color="auto"/>
            <w:right w:val="none" w:sz="0" w:space="0" w:color="auto"/>
          </w:divBdr>
          <w:divsChild>
            <w:div w:id="1790930666">
              <w:marLeft w:val="0"/>
              <w:marRight w:val="0"/>
              <w:marTop w:val="240"/>
              <w:marBottom w:val="240"/>
              <w:divBdr>
                <w:top w:val="none" w:sz="0" w:space="0" w:color="auto"/>
                <w:left w:val="none" w:sz="0" w:space="0" w:color="auto"/>
                <w:bottom w:val="none" w:sz="0" w:space="0" w:color="auto"/>
                <w:right w:val="none" w:sz="0" w:space="0" w:color="auto"/>
              </w:divBdr>
            </w:div>
          </w:divsChild>
        </w:div>
        <w:div w:id="564490988">
          <w:marLeft w:val="0"/>
          <w:marRight w:val="0"/>
          <w:marTop w:val="150"/>
          <w:marBottom w:val="0"/>
          <w:divBdr>
            <w:top w:val="none" w:sz="0" w:space="0" w:color="auto"/>
            <w:left w:val="none" w:sz="0" w:space="0" w:color="auto"/>
            <w:bottom w:val="none" w:sz="0" w:space="0" w:color="auto"/>
            <w:right w:val="none" w:sz="0" w:space="0" w:color="auto"/>
          </w:divBdr>
          <w:divsChild>
            <w:div w:id="1125779247">
              <w:marLeft w:val="0"/>
              <w:marRight w:val="0"/>
              <w:marTop w:val="240"/>
              <w:marBottom w:val="240"/>
              <w:divBdr>
                <w:top w:val="none" w:sz="0" w:space="0" w:color="auto"/>
                <w:left w:val="none" w:sz="0" w:space="0" w:color="auto"/>
                <w:bottom w:val="none" w:sz="0" w:space="0" w:color="auto"/>
                <w:right w:val="none" w:sz="0" w:space="0" w:color="auto"/>
              </w:divBdr>
            </w:div>
          </w:divsChild>
        </w:div>
        <w:div w:id="452748341">
          <w:marLeft w:val="0"/>
          <w:marRight w:val="0"/>
          <w:marTop w:val="150"/>
          <w:marBottom w:val="0"/>
          <w:divBdr>
            <w:top w:val="none" w:sz="0" w:space="0" w:color="auto"/>
            <w:left w:val="none" w:sz="0" w:space="0" w:color="auto"/>
            <w:bottom w:val="none" w:sz="0" w:space="0" w:color="auto"/>
            <w:right w:val="none" w:sz="0" w:space="0" w:color="auto"/>
          </w:divBdr>
          <w:divsChild>
            <w:div w:id="1899122537">
              <w:marLeft w:val="0"/>
              <w:marRight w:val="0"/>
              <w:marTop w:val="240"/>
              <w:marBottom w:val="240"/>
              <w:divBdr>
                <w:top w:val="none" w:sz="0" w:space="0" w:color="auto"/>
                <w:left w:val="none" w:sz="0" w:space="0" w:color="auto"/>
                <w:bottom w:val="none" w:sz="0" w:space="0" w:color="auto"/>
                <w:right w:val="none" w:sz="0" w:space="0" w:color="auto"/>
              </w:divBdr>
            </w:div>
          </w:divsChild>
        </w:div>
        <w:div w:id="1163542531">
          <w:marLeft w:val="0"/>
          <w:marRight w:val="0"/>
          <w:marTop w:val="150"/>
          <w:marBottom w:val="0"/>
          <w:divBdr>
            <w:top w:val="none" w:sz="0" w:space="0" w:color="auto"/>
            <w:left w:val="none" w:sz="0" w:space="0" w:color="auto"/>
            <w:bottom w:val="none" w:sz="0" w:space="0" w:color="auto"/>
            <w:right w:val="none" w:sz="0" w:space="0" w:color="auto"/>
          </w:divBdr>
          <w:divsChild>
            <w:div w:id="1553079847">
              <w:marLeft w:val="0"/>
              <w:marRight w:val="0"/>
              <w:marTop w:val="240"/>
              <w:marBottom w:val="240"/>
              <w:divBdr>
                <w:top w:val="none" w:sz="0" w:space="0" w:color="auto"/>
                <w:left w:val="none" w:sz="0" w:space="0" w:color="auto"/>
                <w:bottom w:val="none" w:sz="0" w:space="0" w:color="auto"/>
                <w:right w:val="none" w:sz="0" w:space="0" w:color="auto"/>
              </w:divBdr>
            </w:div>
          </w:divsChild>
        </w:div>
        <w:div w:id="746151851">
          <w:marLeft w:val="0"/>
          <w:marRight w:val="0"/>
          <w:marTop w:val="150"/>
          <w:marBottom w:val="0"/>
          <w:divBdr>
            <w:top w:val="none" w:sz="0" w:space="0" w:color="auto"/>
            <w:left w:val="none" w:sz="0" w:space="0" w:color="auto"/>
            <w:bottom w:val="none" w:sz="0" w:space="0" w:color="auto"/>
            <w:right w:val="none" w:sz="0" w:space="0" w:color="auto"/>
          </w:divBdr>
          <w:divsChild>
            <w:div w:id="1296987195">
              <w:marLeft w:val="0"/>
              <w:marRight w:val="0"/>
              <w:marTop w:val="240"/>
              <w:marBottom w:val="240"/>
              <w:divBdr>
                <w:top w:val="none" w:sz="0" w:space="0" w:color="auto"/>
                <w:left w:val="none" w:sz="0" w:space="0" w:color="auto"/>
                <w:bottom w:val="none" w:sz="0" w:space="0" w:color="auto"/>
                <w:right w:val="none" w:sz="0" w:space="0" w:color="auto"/>
              </w:divBdr>
            </w:div>
          </w:divsChild>
        </w:div>
        <w:div w:id="435174440">
          <w:marLeft w:val="0"/>
          <w:marRight w:val="0"/>
          <w:marTop w:val="150"/>
          <w:marBottom w:val="0"/>
          <w:divBdr>
            <w:top w:val="none" w:sz="0" w:space="0" w:color="auto"/>
            <w:left w:val="none" w:sz="0" w:space="0" w:color="auto"/>
            <w:bottom w:val="none" w:sz="0" w:space="0" w:color="auto"/>
            <w:right w:val="none" w:sz="0" w:space="0" w:color="auto"/>
          </w:divBdr>
          <w:divsChild>
            <w:div w:id="1523203721">
              <w:marLeft w:val="0"/>
              <w:marRight w:val="0"/>
              <w:marTop w:val="240"/>
              <w:marBottom w:val="240"/>
              <w:divBdr>
                <w:top w:val="none" w:sz="0" w:space="0" w:color="auto"/>
                <w:left w:val="none" w:sz="0" w:space="0" w:color="auto"/>
                <w:bottom w:val="none" w:sz="0" w:space="0" w:color="auto"/>
                <w:right w:val="none" w:sz="0" w:space="0" w:color="auto"/>
              </w:divBdr>
            </w:div>
          </w:divsChild>
        </w:div>
        <w:div w:id="1667636596">
          <w:marLeft w:val="0"/>
          <w:marRight w:val="0"/>
          <w:marTop w:val="150"/>
          <w:marBottom w:val="0"/>
          <w:divBdr>
            <w:top w:val="none" w:sz="0" w:space="0" w:color="auto"/>
            <w:left w:val="none" w:sz="0" w:space="0" w:color="auto"/>
            <w:bottom w:val="none" w:sz="0" w:space="0" w:color="auto"/>
            <w:right w:val="none" w:sz="0" w:space="0" w:color="auto"/>
          </w:divBdr>
          <w:divsChild>
            <w:div w:id="1761443094">
              <w:marLeft w:val="0"/>
              <w:marRight w:val="0"/>
              <w:marTop w:val="240"/>
              <w:marBottom w:val="240"/>
              <w:divBdr>
                <w:top w:val="none" w:sz="0" w:space="0" w:color="auto"/>
                <w:left w:val="none" w:sz="0" w:space="0" w:color="auto"/>
                <w:bottom w:val="none" w:sz="0" w:space="0" w:color="auto"/>
                <w:right w:val="none" w:sz="0" w:space="0" w:color="auto"/>
              </w:divBdr>
            </w:div>
          </w:divsChild>
        </w:div>
        <w:div w:id="1040664459">
          <w:marLeft w:val="0"/>
          <w:marRight w:val="0"/>
          <w:marTop w:val="150"/>
          <w:marBottom w:val="0"/>
          <w:divBdr>
            <w:top w:val="none" w:sz="0" w:space="0" w:color="auto"/>
            <w:left w:val="none" w:sz="0" w:space="0" w:color="auto"/>
            <w:bottom w:val="none" w:sz="0" w:space="0" w:color="auto"/>
            <w:right w:val="none" w:sz="0" w:space="0" w:color="auto"/>
          </w:divBdr>
          <w:divsChild>
            <w:div w:id="230040456">
              <w:marLeft w:val="0"/>
              <w:marRight w:val="0"/>
              <w:marTop w:val="240"/>
              <w:marBottom w:val="240"/>
              <w:divBdr>
                <w:top w:val="none" w:sz="0" w:space="0" w:color="auto"/>
                <w:left w:val="none" w:sz="0" w:space="0" w:color="auto"/>
                <w:bottom w:val="none" w:sz="0" w:space="0" w:color="auto"/>
                <w:right w:val="none" w:sz="0" w:space="0" w:color="auto"/>
              </w:divBdr>
            </w:div>
          </w:divsChild>
        </w:div>
        <w:div w:id="1925334875">
          <w:marLeft w:val="0"/>
          <w:marRight w:val="0"/>
          <w:marTop w:val="150"/>
          <w:marBottom w:val="0"/>
          <w:divBdr>
            <w:top w:val="none" w:sz="0" w:space="0" w:color="auto"/>
            <w:left w:val="none" w:sz="0" w:space="0" w:color="auto"/>
            <w:bottom w:val="none" w:sz="0" w:space="0" w:color="auto"/>
            <w:right w:val="none" w:sz="0" w:space="0" w:color="auto"/>
          </w:divBdr>
          <w:divsChild>
            <w:div w:id="1160537231">
              <w:marLeft w:val="0"/>
              <w:marRight w:val="0"/>
              <w:marTop w:val="240"/>
              <w:marBottom w:val="240"/>
              <w:divBdr>
                <w:top w:val="none" w:sz="0" w:space="0" w:color="auto"/>
                <w:left w:val="none" w:sz="0" w:space="0" w:color="auto"/>
                <w:bottom w:val="none" w:sz="0" w:space="0" w:color="auto"/>
                <w:right w:val="none" w:sz="0" w:space="0" w:color="auto"/>
              </w:divBdr>
            </w:div>
          </w:divsChild>
        </w:div>
        <w:div w:id="403379344">
          <w:marLeft w:val="0"/>
          <w:marRight w:val="0"/>
          <w:marTop w:val="150"/>
          <w:marBottom w:val="0"/>
          <w:divBdr>
            <w:top w:val="none" w:sz="0" w:space="0" w:color="auto"/>
            <w:left w:val="none" w:sz="0" w:space="0" w:color="auto"/>
            <w:bottom w:val="none" w:sz="0" w:space="0" w:color="auto"/>
            <w:right w:val="none" w:sz="0" w:space="0" w:color="auto"/>
          </w:divBdr>
          <w:divsChild>
            <w:div w:id="501700771">
              <w:marLeft w:val="0"/>
              <w:marRight w:val="0"/>
              <w:marTop w:val="240"/>
              <w:marBottom w:val="240"/>
              <w:divBdr>
                <w:top w:val="none" w:sz="0" w:space="0" w:color="auto"/>
                <w:left w:val="none" w:sz="0" w:space="0" w:color="auto"/>
                <w:bottom w:val="none" w:sz="0" w:space="0" w:color="auto"/>
                <w:right w:val="none" w:sz="0" w:space="0" w:color="auto"/>
              </w:divBdr>
            </w:div>
          </w:divsChild>
        </w:div>
        <w:div w:id="793065662">
          <w:marLeft w:val="0"/>
          <w:marRight w:val="0"/>
          <w:marTop w:val="150"/>
          <w:marBottom w:val="0"/>
          <w:divBdr>
            <w:top w:val="none" w:sz="0" w:space="0" w:color="auto"/>
            <w:left w:val="none" w:sz="0" w:space="0" w:color="auto"/>
            <w:bottom w:val="none" w:sz="0" w:space="0" w:color="auto"/>
            <w:right w:val="none" w:sz="0" w:space="0" w:color="auto"/>
          </w:divBdr>
          <w:divsChild>
            <w:div w:id="1608122636">
              <w:marLeft w:val="0"/>
              <w:marRight w:val="0"/>
              <w:marTop w:val="240"/>
              <w:marBottom w:val="240"/>
              <w:divBdr>
                <w:top w:val="none" w:sz="0" w:space="0" w:color="auto"/>
                <w:left w:val="none" w:sz="0" w:space="0" w:color="auto"/>
                <w:bottom w:val="none" w:sz="0" w:space="0" w:color="auto"/>
                <w:right w:val="none" w:sz="0" w:space="0" w:color="auto"/>
              </w:divBdr>
            </w:div>
          </w:divsChild>
        </w:div>
        <w:div w:id="1677152489">
          <w:marLeft w:val="0"/>
          <w:marRight w:val="0"/>
          <w:marTop w:val="150"/>
          <w:marBottom w:val="0"/>
          <w:divBdr>
            <w:top w:val="none" w:sz="0" w:space="0" w:color="auto"/>
            <w:left w:val="none" w:sz="0" w:space="0" w:color="auto"/>
            <w:bottom w:val="none" w:sz="0" w:space="0" w:color="auto"/>
            <w:right w:val="none" w:sz="0" w:space="0" w:color="auto"/>
          </w:divBdr>
          <w:divsChild>
            <w:div w:id="1894804196">
              <w:marLeft w:val="0"/>
              <w:marRight w:val="0"/>
              <w:marTop w:val="240"/>
              <w:marBottom w:val="240"/>
              <w:divBdr>
                <w:top w:val="none" w:sz="0" w:space="0" w:color="auto"/>
                <w:left w:val="none" w:sz="0" w:space="0" w:color="auto"/>
                <w:bottom w:val="none" w:sz="0" w:space="0" w:color="auto"/>
                <w:right w:val="none" w:sz="0" w:space="0" w:color="auto"/>
              </w:divBdr>
            </w:div>
          </w:divsChild>
        </w:div>
        <w:div w:id="152600476">
          <w:marLeft w:val="0"/>
          <w:marRight w:val="0"/>
          <w:marTop w:val="150"/>
          <w:marBottom w:val="0"/>
          <w:divBdr>
            <w:top w:val="none" w:sz="0" w:space="0" w:color="auto"/>
            <w:left w:val="none" w:sz="0" w:space="0" w:color="auto"/>
            <w:bottom w:val="none" w:sz="0" w:space="0" w:color="auto"/>
            <w:right w:val="none" w:sz="0" w:space="0" w:color="auto"/>
          </w:divBdr>
          <w:divsChild>
            <w:div w:id="715668257">
              <w:marLeft w:val="0"/>
              <w:marRight w:val="0"/>
              <w:marTop w:val="240"/>
              <w:marBottom w:val="240"/>
              <w:divBdr>
                <w:top w:val="none" w:sz="0" w:space="0" w:color="auto"/>
                <w:left w:val="none" w:sz="0" w:space="0" w:color="auto"/>
                <w:bottom w:val="none" w:sz="0" w:space="0" w:color="auto"/>
                <w:right w:val="none" w:sz="0" w:space="0" w:color="auto"/>
              </w:divBdr>
            </w:div>
          </w:divsChild>
        </w:div>
        <w:div w:id="1103233107">
          <w:marLeft w:val="0"/>
          <w:marRight w:val="0"/>
          <w:marTop w:val="150"/>
          <w:marBottom w:val="0"/>
          <w:divBdr>
            <w:top w:val="none" w:sz="0" w:space="0" w:color="auto"/>
            <w:left w:val="none" w:sz="0" w:space="0" w:color="auto"/>
            <w:bottom w:val="none" w:sz="0" w:space="0" w:color="auto"/>
            <w:right w:val="none" w:sz="0" w:space="0" w:color="auto"/>
          </w:divBdr>
          <w:divsChild>
            <w:div w:id="775254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20933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7/1.JBO.26.5.055002" TargetMode="Externa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18</Pages>
  <Words>7412</Words>
  <Characters>42250</Characters>
  <Application>Microsoft Office Word</Application>
  <DocSecurity>8</DocSecurity>
  <Lines>352</Lines>
  <Paragraphs>99</Paragraphs>
  <ScaleCrop>false</ScaleCrop>
  <Company/>
  <LinksUpToDate>false</LinksUpToDate>
  <CharactersWithSpaces>49563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120</cp:revision>
  <dcterms:created xsi:type="dcterms:W3CDTF">2022-03-23T19:31:00Z</dcterms:created>
  <dcterms:modified xsi:type="dcterms:W3CDTF">2022-04-05T18:57:00Z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