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2CBBC269" w:rsidR="00A765A5" w:rsidRPr="00A765A5" w:rsidRDefault="00AC5B8F"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Biomedical Engineering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Engineering</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5C8C30F7" w:rsidR="00A765A5" w:rsidRPr="00A765A5" w:rsidRDefault="00772670" w:rsidP="00913DDE">
      <w:pPr>
        <w:rPr>
          <w:rFonts w:ascii="Calibri" w:eastAsia="MS Mincho" w:hAnsi="Calibri" w:cs="Calibri"/>
          <w:b/>
          <w:bCs/>
          <w:sz w:val="24"/>
          <w:szCs w:val="24"/>
        </w:rPr>
      </w:pPr>
      <w:proofErr w:type="spellStart"/>
      <w:r>
        <w:rPr>
          <w:rFonts w:ascii="Calibri" w:eastAsia="MS Mincho" w:hAnsi="Calibri" w:cs="Calibri"/>
          <w:i/>
          <w:sz w:val="24"/>
          <w:szCs w:val="24"/>
          <w:lang w:val="fr-FR"/>
        </w:rPr>
        <w:t>Frontiers</w:t>
      </w:r>
      <w:proofErr w:type="spellEnd"/>
      <w:r>
        <w:rPr>
          <w:rFonts w:ascii="Calibri" w:eastAsia="MS Mincho" w:hAnsi="Calibri" w:cs="Calibri"/>
          <w:i/>
          <w:sz w:val="24"/>
          <w:szCs w:val="24"/>
          <w:lang w:val="fr-FR"/>
        </w:rPr>
        <w:t xml:space="preserve"> in </w:t>
      </w:r>
      <w:proofErr w:type="spellStart"/>
      <w:r>
        <w:rPr>
          <w:rFonts w:ascii="Calibri" w:eastAsia="MS Mincho" w:hAnsi="Calibri" w:cs="Calibri"/>
          <w:i/>
          <w:sz w:val="24"/>
          <w:szCs w:val="24"/>
          <w:lang w:val="fr-FR"/>
        </w:rPr>
        <w:t>Integrative</w:t>
      </w:r>
      <w:proofErr w:type="spellEnd"/>
      <w:r>
        <w:rPr>
          <w:rFonts w:ascii="Calibri" w:eastAsia="MS Mincho" w:hAnsi="Calibri" w:cs="Calibri"/>
          <w:i/>
          <w:sz w:val="24"/>
          <w:szCs w:val="24"/>
          <w:lang w:val="fr-FR"/>
        </w:rPr>
        <w:t xml:space="preserve"> Neuroscience</w:t>
      </w:r>
      <w:r w:rsidR="00A765A5" w:rsidRPr="00A765A5">
        <w:rPr>
          <w:rFonts w:ascii="Calibri" w:eastAsia="MS Mincho" w:hAnsi="Calibri" w:cs="Calibri"/>
          <w:sz w:val="24"/>
          <w:szCs w:val="24"/>
          <w:lang w:val="fr-FR"/>
        </w:rPr>
        <w:t xml:space="preserve">, Vol. </w:t>
      </w:r>
      <w:r>
        <w:rPr>
          <w:rFonts w:ascii="Calibri" w:eastAsia="MS Mincho" w:hAnsi="Calibri" w:cs="Calibri"/>
          <w:sz w:val="24"/>
          <w:szCs w:val="24"/>
          <w:lang w:val="fr-FR"/>
        </w:rPr>
        <w:t>16</w:t>
      </w:r>
      <w:r w:rsidR="00A765A5" w:rsidRPr="00A765A5">
        <w:rPr>
          <w:rFonts w:ascii="Calibri" w:eastAsia="MS Mincho" w:hAnsi="Calibri" w:cs="Calibri"/>
          <w:sz w:val="24"/>
          <w:szCs w:val="24"/>
          <w:lang w:val="fr-FR"/>
        </w:rPr>
        <w:t xml:space="preserve"> (</w:t>
      </w:r>
      <w:r>
        <w:rPr>
          <w:rFonts w:ascii="Calibri" w:eastAsia="MS Mincho" w:hAnsi="Calibri" w:cs="Calibri"/>
          <w:sz w:val="24"/>
          <w:szCs w:val="24"/>
          <w:lang w:val="fr-FR"/>
        </w:rPr>
        <w:t>May 2022</w:t>
      </w:r>
      <w:proofErr w:type="gramStart"/>
      <w:r w:rsidR="00A765A5" w:rsidRPr="00A765A5">
        <w:rPr>
          <w:rFonts w:ascii="Calibri" w:eastAsia="MS Mincho" w:hAnsi="Calibri" w:cs="Calibri"/>
          <w:sz w:val="24"/>
          <w:szCs w:val="24"/>
          <w:lang w:val="fr-FR"/>
        </w:rPr>
        <w:t>):</w:t>
      </w:r>
      <w:proofErr w:type="gramEnd"/>
      <w:r w:rsidR="00A765A5" w:rsidRPr="00A765A5">
        <w:rPr>
          <w:rFonts w:ascii="Calibri" w:eastAsia="MS Mincho" w:hAnsi="Calibri" w:cs="Calibri"/>
          <w:sz w:val="24"/>
          <w:szCs w:val="24"/>
          <w:lang w:val="fr-FR"/>
        </w:rPr>
        <w:t xml:space="preserve"> </w:t>
      </w:r>
      <w:r w:rsidR="007D79B9">
        <w:rPr>
          <w:rFonts w:ascii="Calibri" w:eastAsia="MS Mincho" w:hAnsi="Calibri" w:cs="Calibri"/>
          <w:sz w:val="24"/>
          <w:szCs w:val="24"/>
          <w:lang w:val="fr-FR"/>
        </w:rPr>
        <w:t>815750</w:t>
      </w:r>
      <w:r w:rsidR="00A765A5" w:rsidRPr="00A765A5">
        <w:rPr>
          <w:rFonts w:ascii="Calibri" w:eastAsia="MS Mincho" w:hAnsi="Calibri" w:cs="Calibri"/>
          <w:sz w:val="24"/>
          <w:szCs w:val="24"/>
          <w:lang w:val="fr-FR"/>
        </w:rPr>
        <w:t xml:space="preserve">. </w:t>
      </w:r>
      <w:hyperlink r:id="rId7"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sidR="003648EB" w:rsidRPr="003648EB">
        <w:rPr>
          <w:rFonts w:ascii="Calibri" w:eastAsia="MS Mincho" w:hAnsi="Calibri" w:cs="Calibri"/>
          <w:sz w:val="24"/>
          <w:szCs w:val="24"/>
        </w:rPr>
        <w:t xml:space="preserve">2022 Suminski, </w:t>
      </w:r>
      <w:proofErr w:type="spellStart"/>
      <w:r w:rsidR="003648EB" w:rsidRPr="003648EB">
        <w:rPr>
          <w:rFonts w:ascii="Calibri" w:eastAsia="MS Mincho" w:hAnsi="Calibri" w:cs="Calibri"/>
          <w:sz w:val="24"/>
          <w:szCs w:val="24"/>
        </w:rPr>
        <w:t>Doudlah</w:t>
      </w:r>
      <w:proofErr w:type="spellEnd"/>
      <w:r w:rsidR="003648EB" w:rsidRPr="003648EB">
        <w:rPr>
          <w:rFonts w:ascii="Calibri" w:eastAsia="MS Mincho" w:hAnsi="Calibri" w:cs="Calibri"/>
          <w:sz w:val="24"/>
          <w:szCs w:val="24"/>
        </w:rPr>
        <w:t xml:space="preserve"> and Scheidt</w:t>
      </w:r>
      <w:r w:rsidR="003648EB" w:rsidRPr="003648EB">
        <w:rPr>
          <w:rFonts w:ascii="Calibri" w:eastAsia="MS Mincho" w:hAnsi="Calibri" w:cs="Calibri"/>
          <w:sz w:val="24"/>
          <w:szCs w:val="24"/>
        </w:rPr>
        <w:t>.</w:t>
      </w:r>
      <w:r w:rsidR="00A765A5" w:rsidRPr="00A765A5">
        <w:rPr>
          <w:rFonts w:ascii="Calibri" w:eastAsia="MS Mincho" w:hAnsi="Calibri" w:cs="Calibri"/>
          <w:sz w:val="24"/>
          <w:szCs w:val="24"/>
        </w:rPr>
        <w:t xml:space="preserve"> </w:t>
      </w:r>
      <w:r w:rsidR="003648EB">
        <w:rPr>
          <w:rFonts w:ascii="Calibri" w:eastAsia="MS Mincho" w:hAnsi="Calibri" w:cs="Calibri"/>
          <w:sz w:val="24"/>
          <w:szCs w:val="24"/>
        </w:rPr>
        <w:t>P</w:t>
      </w:r>
      <w:r w:rsidR="00A765A5" w:rsidRPr="00A765A5">
        <w:rPr>
          <w:rFonts w:ascii="Calibri" w:eastAsia="MS Mincho" w:hAnsi="Calibri" w:cs="Calibri"/>
          <w:sz w:val="24"/>
          <w:szCs w:val="24"/>
        </w:rPr>
        <w:t xml:space="preserve">ermission has been granted for this version to appear in </w:t>
      </w:r>
      <w:hyperlink r:id="rId8"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r w:rsidR="00913DDE" w:rsidRPr="00913DDE">
        <w:rPr>
          <w:rFonts w:ascii="Calibri" w:eastAsia="MS Mincho" w:hAnsi="Calibri" w:cs="Calibri"/>
          <w:sz w:val="24"/>
          <w:szCs w:val="24"/>
        </w:rPr>
        <w:t>This is an open</w:t>
      </w:r>
      <w:r w:rsidR="00913DDE" w:rsidRPr="00913DDE">
        <w:rPr>
          <w:rFonts w:ascii="Calibri" w:eastAsia="MS Mincho" w:hAnsi="Calibri" w:cs="Calibri"/>
          <w:sz w:val="24"/>
          <w:szCs w:val="24"/>
        </w:rPr>
        <w:t>-</w:t>
      </w:r>
      <w:r w:rsidR="00913DDE" w:rsidRPr="00913DDE">
        <w:rPr>
          <w:rFonts w:ascii="Calibri" w:eastAsia="MS Mincho" w:hAnsi="Calibri" w:cs="Calibri"/>
          <w:sz w:val="24"/>
          <w:szCs w:val="24"/>
        </w:rPr>
        <w:t>access article</w:t>
      </w:r>
      <w:r w:rsidR="00913DDE">
        <w:rPr>
          <w:rFonts w:ascii="Calibri" w:eastAsia="MS Mincho" w:hAnsi="Calibri" w:cs="Calibri"/>
          <w:sz w:val="24"/>
          <w:szCs w:val="24"/>
        </w:rPr>
        <w:t xml:space="preserve"> </w:t>
      </w:r>
      <w:r w:rsidR="00913DDE" w:rsidRPr="00913DDE">
        <w:rPr>
          <w:rFonts w:ascii="Calibri" w:eastAsia="MS Mincho" w:hAnsi="Calibri" w:cs="Calibri"/>
          <w:sz w:val="24"/>
          <w:szCs w:val="24"/>
        </w:rPr>
        <w:t xml:space="preserve">distributed under the terms of the Creative Commons Attribution License (CC BY). </w:t>
      </w:r>
      <w:r w:rsidR="00913DDE" w:rsidRPr="00913DDE">
        <w:rPr>
          <w:rFonts w:ascii="Calibri" w:eastAsia="MS Mincho" w:hAnsi="Calibri" w:cs="Calibri"/>
          <w:sz w:val="24"/>
          <w:szCs w:val="24"/>
        </w:rPr>
        <w:t>The use</w:t>
      </w:r>
      <w:r w:rsidR="00913DDE" w:rsidRPr="00913DDE">
        <w:rPr>
          <w:rFonts w:ascii="Calibri" w:eastAsia="MS Mincho" w:hAnsi="Calibri" w:cs="Calibri"/>
          <w:sz w:val="24"/>
          <w:szCs w:val="24"/>
        </w:rPr>
        <w:t xml:space="preserve">, </w:t>
      </w:r>
      <w:r w:rsidR="00913DDE" w:rsidRPr="00913DDE">
        <w:rPr>
          <w:rFonts w:ascii="Calibri" w:eastAsia="MS Mincho" w:hAnsi="Calibri" w:cs="Calibri"/>
          <w:sz w:val="24"/>
          <w:szCs w:val="24"/>
        </w:rPr>
        <w:t>distribution or reproduction in</w:t>
      </w:r>
      <w:r w:rsidR="00913DDE" w:rsidRPr="00913DDE">
        <w:rPr>
          <w:rFonts w:ascii="Calibri" w:eastAsia="MS Mincho" w:hAnsi="Calibri" w:cs="Calibri"/>
          <w:sz w:val="24"/>
          <w:szCs w:val="24"/>
        </w:rPr>
        <w:t xml:space="preserve"> </w:t>
      </w:r>
      <w:r w:rsidR="00913DDE" w:rsidRPr="00913DDE">
        <w:rPr>
          <w:rFonts w:ascii="Calibri" w:eastAsia="MS Mincho" w:hAnsi="Calibri" w:cs="Calibri"/>
          <w:sz w:val="24"/>
          <w:szCs w:val="24"/>
        </w:rPr>
        <w:t>other forums</w:t>
      </w:r>
      <w:r w:rsidR="00913DDE" w:rsidRPr="00913DDE">
        <w:rPr>
          <w:rFonts w:ascii="Calibri" w:eastAsia="MS Mincho" w:hAnsi="Calibri" w:cs="Calibri"/>
          <w:sz w:val="24"/>
          <w:szCs w:val="24"/>
        </w:rPr>
        <w:t xml:space="preserve"> is permitted, provided the original author(s) and the copyright owner(s) </w:t>
      </w:r>
      <w:r w:rsidR="00913DDE" w:rsidRPr="00913DDE">
        <w:rPr>
          <w:rFonts w:ascii="Calibri" w:eastAsia="MS Mincho" w:hAnsi="Calibri" w:cs="Calibri"/>
          <w:sz w:val="24"/>
          <w:szCs w:val="24"/>
        </w:rPr>
        <w:t>are credited</w:t>
      </w:r>
      <w:r w:rsidR="00913DDE" w:rsidRPr="00913DDE">
        <w:rPr>
          <w:rFonts w:ascii="Calibri" w:eastAsia="MS Mincho" w:hAnsi="Calibri" w:cs="Calibri"/>
          <w:sz w:val="24"/>
          <w:szCs w:val="24"/>
        </w:rPr>
        <w:t xml:space="preserve"> </w:t>
      </w:r>
      <w:r w:rsidR="00913DDE" w:rsidRPr="00913DDE">
        <w:rPr>
          <w:rFonts w:ascii="Calibri" w:eastAsia="MS Mincho" w:hAnsi="Calibri" w:cs="Calibri"/>
          <w:sz w:val="24"/>
          <w:szCs w:val="24"/>
        </w:rPr>
        <w:t>and that the original</w:t>
      </w:r>
      <w:r w:rsidR="00913DDE" w:rsidRPr="00913DDE">
        <w:rPr>
          <w:rFonts w:ascii="Calibri" w:eastAsia="MS Mincho" w:hAnsi="Calibri" w:cs="Calibri"/>
          <w:sz w:val="24"/>
          <w:szCs w:val="24"/>
        </w:rPr>
        <w:t xml:space="preserve"> publication in this journal is cited, in accordance with accepted academic practice. </w:t>
      </w:r>
      <w:r w:rsidR="00913DDE" w:rsidRPr="00913DDE">
        <w:rPr>
          <w:rFonts w:ascii="Calibri" w:eastAsia="MS Mincho" w:hAnsi="Calibri" w:cs="Calibri"/>
          <w:sz w:val="24"/>
          <w:szCs w:val="24"/>
        </w:rPr>
        <w:t>No use, distribution or</w:t>
      </w:r>
      <w:r w:rsidR="00913DDE" w:rsidRPr="00913DDE">
        <w:rPr>
          <w:rFonts w:ascii="Calibri" w:eastAsia="MS Mincho" w:hAnsi="Calibri" w:cs="Calibri"/>
          <w:sz w:val="24"/>
          <w:szCs w:val="24"/>
        </w:rPr>
        <w:t xml:space="preserve"> </w:t>
      </w:r>
      <w:r w:rsidR="00913DDE" w:rsidRPr="00913DDE">
        <w:rPr>
          <w:rFonts w:ascii="Calibri" w:eastAsia="MS Mincho" w:hAnsi="Calibri" w:cs="Calibri"/>
          <w:sz w:val="24"/>
          <w:szCs w:val="24"/>
        </w:rPr>
        <w:t>reproduction is permitted which does not comply</w:t>
      </w:r>
      <w:r w:rsidR="00913DDE" w:rsidRPr="00913DDE">
        <w:rPr>
          <w:rFonts w:ascii="Calibri" w:eastAsia="MS Mincho" w:hAnsi="Calibri" w:cs="Calibri"/>
          <w:sz w:val="24"/>
          <w:szCs w:val="24"/>
        </w:rPr>
        <w:t xml:space="preserve"> with</w:t>
      </w:r>
      <w:r w:rsidR="00913DDE">
        <w:rPr>
          <w:rFonts w:ascii="Calibri" w:eastAsia="MS Mincho" w:hAnsi="Calibri" w:cs="Calibri"/>
          <w:sz w:val="24"/>
          <w:szCs w:val="24"/>
        </w:rPr>
        <w:t xml:space="preserve"> </w:t>
      </w:r>
      <w:r w:rsidR="00913DDE" w:rsidRPr="00913DDE">
        <w:rPr>
          <w:rFonts w:ascii="Calibri" w:eastAsia="MS Mincho" w:hAnsi="Calibri" w:cs="Calibri"/>
          <w:sz w:val="24"/>
          <w:szCs w:val="24"/>
        </w:rPr>
        <w:t>these terms.</w:t>
      </w:r>
      <w:bookmarkEnd w:id="1"/>
    </w:p>
    <w:p w14:paraId="094D736D" w14:textId="77777777" w:rsidR="00C101D5" w:rsidRDefault="00C101D5" w:rsidP="00AC5B8F">
      <w:pPr>
        <w:pStyle w:val="Title"/>
      </w:pPr>
      <w:r w:rsidRPr="00C101D5">
        <w:t>Neural Correlates of Multisensory Integration for Feedback Stabilization of the Wrist</w:t>
      </w:r>
    </w:p>
    <w:p w14:paraId="18F48C62" w14:textId="77777777" w:rsidR="00AC5B8F" w:rsidRPr="00AC5B8F" w:rsidRDefault="00AC5B8F" w:rsidP="00AC5B8F"/>
    <w:p w14:paraId="1CB96C70" w14:textId="084D2CF5" w:rsidR="00AC5B8F" w:rsidRPr="006B6D83" w:rsidRDefault="00C101D5" w:rsidP="006B6D83">
      <w:pPr>
        <w:pStyle w:val="NoSpacing"/>
        <w:rPr>
          <w:sz w:val="32"/>
          <w:szCs w:val="32"/>
        </w:rPr>
      </w:pPr>
      <w:r w:rsidRPr="006B6D83">
        <w:rPr>
          <w:sz w:val="32"/>
          <w:szCs w:val="32"/>
        </w:rPr>
        <w:t>Aaron J. Suminski</w:t>
      </w:r>
    </w:p>
    <w:p w14:paraId="520C0B7C" w14:textId="515E5C31" w:rsidR="006B6D83" w:rsidRPr="006B6D83" w:rsidRDefault="006B6D83" w:rsidP="006B6D83">
      <w:pPr>
        <w:pStyle w:val="NoSpacing"/>
        <w:rPr>
          <w:sz w:val="24"/>
          <w:szCs w:val="24"/>
        </w:rPr>
      </w:pPr>
      <w:r w:rsidRPr="006B6D83">
        <w:rPr>
          <w:sz w:val="24"/>
          <w:szCs w:val="24"/>
        </w:rPr>
        <w:t>Department of Biomedical Engineering, Marquette University, Milwaukee, WI, United States</w:t>
      </w:r>
    </w:p>
    <w:p w14:paraId="33217C6C" w14:textId="4CA59969" w:rsidR="006B6D83" w:rsidRPr="006B6D83" w:rsidRDefault="006B6D83" w:rsidP="006B6D83">
      <w:pPr>
        <w:pStyle w:val="NoSpacing"/>
        <w:rPr>
          <w:sz w:val="24"/>
          <w:szCs w:val="24"/>
        </w:rPr>
      </w:pPr>
      <w:r w:rsidRPr="006B6D83">
        <w:rPr>
          <w:sz w:val="24"/>
          <w:szCs w:val="24"/>
        </w:rPr>
        <w:t>Department of Neurological Surgery, University of Wisconsin-Madison, Madison, WI, United States</w:t>
      </w:r>
    </w:p>
    <w:p w14:paraId="26AF160D" w14:textId="4B2B2605" w:rsidR="006B6D83" w:rsidRPr="006B6D83" w:rsidRDefault="006B6D83" w:rsidP="006B6D83">
      <w:pPr>
        <w:pStyle w:val="NoSpacing"/>
        <w:rPr>
          <w:sz w:val="24"/>
          <w:szCs w:val="24"/>
        </w:rPr>
      </w:pPr>
      <w:r w:rsidRPr="006B6D83">
        <w:rPr>
          <w:sz w:val="24"/>
          <w:szCs w:val="24"/>
        </w:rPr>
        <w:t>D</w:t>
      </w:r>
      <w:r w:rsidRPr="006B6D83">
        <w:rPr>
          <w:sz w:val="24"/>
          <w:szCs w:val="24"/>
        </w:rPr>
        <w:t>epartment of Biomedical Engineering, University of Wisconsin-Madison, Madison, WI, United States</w:t>
      </w:r>
    </w:p>
    <w:p w14:paraId="42DE3318" w14:textId="1737317A" w:rsidR="00AC5B8F" w:rsidRPr="006B6D83" w:rsidRDefault="00C101D5" w:rsidP="006B6D83">
      <w:pPr>
        <w:pStyle w:val="NoSpacing"/>
        <w:rPr>
          <w:sz w:val="32"/>
          <w:szCs w:val="32"/>
        </w:rPr>
      </w:pPr>
      <w:r w:rsidRPr="006B6D83">
        <w:rPr>
          <w:sz w:val="32"/>
          <w:szCs w:val="32"/>
        </w:rPr>
        <w:t xml:space="preserve">Raymond C. </w:t>
      </w:r>
      <w:proofErr w:type="spellStart"/>
      <w:r w:rsidRPr="006B6D83">
        <w:rPr>
          <w:sz w:val="32"/>
          <w:szCs w:val="32"/>
        </w:rPr>
        <w:t>Doudlah</w:t>
      </w:r>
      <w:proofErr w:type="spellEnd"/>
    </w:p>
    <w:p w14:paraId="7A3BB395" w14:textId="1E5215C0" w:rsidR="00AC5B8F" w:rsidRPr="006B6D83" w:rsidRDefault="006B6D83" w:rsidP="006B6D83">
      <w:pPr>
        <w:pStyle w:val="NoSpacing"/>
        <w:rPr>
          <w:sz w:val="24"/>
          <w:szCs w:val="24"/>
        </w:rPr>
      </w:pPr>
      <w:r w:rsidRPr="006B6D83">
        <w:rPr>
          <w:sz w:val="24"/>
          <w:szCs w:val="24"/>
        </w:rPr>
        <w:t>Department of Neuroscience, University of Wisconsin-Madison, Madison, WI, United States</w:t>
      </w:r>
    </w:p>
    <w:p w14:paraId="49228A2A" w14:textId="3B71CA98" w:rsidR="00C101D5" w:rsidRPr="006B6D83" w:rsidRDefault="00C101D5" w:rsidP="006B6D83">
      <w:pPr>
        <w:pStyle w:val="NoSpacing"/>
        <w:rPr>
          <w:sz w:val="32"/>
          <w:szCs w:val="32"/>
        </w:rPr>
      </w:pPr>
      <w:r w:rsidRPr="006B6D83">
        <w:rPr>
          <w:sz w:val="32"/>
          <w:szCs w:val="32"/>
        </w:rPr>
        <w:t>Robert A. Scheidt</w:t>
      </w:r>
    </w:p>
    <w:p w14:paraId="2173E35B" w14:textId="77777777" w:rsidR="006B6D83" w:rsidRPr="006B6D83" w:rsidRDefault="006B6D83" w:rsidP="006B6D83">
      <w:pPr>
        <w:pStyle w:val="NoSpacing"/>
        <w:rPr>
          <w:sz w:val="24"/>
          <w:szCs w:val="24"/>
        </w:rPr>
      </w:pPr>
      <w:r w:rsidRPr="006B6D83">
        <w:rPr>
          <w:sz w:val="24"/>
          <w:szCs w:val="24"/>
        </w:rPr>
        <w:t>Department of Biomedical Engineering, Marquette University, Milwaukee, WI, United States</w:t>
      </w:r>
    </w:p>
    <w:p w14:paraId="27C73CCA" w14:textId="77777777" w:rsidR="006B6D83" w:rsidRDefault="006B6D83" w:rsidP="00C101D5"/>
    <w:p w14:paraId="730871E1" w14:textId="77777777" w:rsidR="00990083" w:rsidRDefault="00990083" w:rsidP="00990083">
      <w:r w:rsidRPr="00990083">
        <w:t xml:space="preserve">Robust control of action relies on the ability to perceive, integrate, and act on information from multiple sensory modalities including vision and proprioception. How does the brain combine sensory information to regulate ongoing mechanical interactions between the body and its physical environment? Some behavioral studies suggest that the rules governing multisensory integration for action may differ from the maximum likelihood estimation rules that appear to govern multisensory integration for many perceptual tasks. We used functional magnetic resonance (MR) imaging techniques, a MR-compatible robot, and a multisensory feedback control task to test that hypothesis by investigating how neural mechanisms involved in regulating hand position against mechanical perturbation respond to the presence and fidelity of visual and proprioceptive information. Healthy human subjects rested supine in a MR scanner and stabilized their wrist against constant or pseudo-random torque perturbations imposed by the robot. These two stabilization tasks were performed under three visual feedback conditions: “No-vision”: Subjects had to rely solely on proprioceptive feedback; “true-vision”: visual cursor and hand motions were congruent; and “random-vision”: cursor and hand motions were uncorrelated in time. Behaviorally, performance errors accumulated more quickly during trials wherein visual feedback was absent or incongruous. We analyzed blood-oxygenation level-dependent (BOLD) signal fluctuations to compare task-related activations in a </w:t>
      </w:r>
      <w:proofErr w:type="spellStart"/>
      <w:r w:rsidRPr="00990083">
        <w:lastRenderedPageBreak/>
        <w:t>cerebello</w:t>
      </w:r>
      <w:proofErr w:type="spellEnd"/>
      <w:r w:rsidRPr="00990083">
        <w:t>-</w:t>
      </w:r>
      <w:proofErr w:type="spellStart"/>
      <w:r w:rsidRPr="00990083">
        <w:t>thalamo</w:t>
      </w:r>
      <w:proofErr w:type="spellEnd"/>
      <w:r w:rsidRPr="00990083">
        <w:t xml:space="preserve">-cortical neural circuit previously linked with feedback stabilization of the hand. Activation in this network varied systematically depending on the presence and fidelity of visual feedback of task performance. Addition of task related visual information caused activations in the </w:t>
      </w:r>
      <w:proofErr w:type="spellStart"/>
      <w:r w:rsidRPr="00990083">
        <w:t>cerebello</w:t>
      </w:r>
      <w:proofErr w:type="spellEnd"/>
      <w:r w:rsidRPr="00990083">
        <w:t>-</w:t>
      </w:r>
      <w:proofErr w:type="spellStart"/>
      <w:r w:rsidRPr="00990083">
        <w:t>thalamo</w:t>
      </w:r>
      <w:proofErr w:type="spellEnd"/>
      <w:r w:rsidRPr="00990083">
        <w:t>-cortical network to expand into neighboring brain regions. Specific loci and intensity of expanded activity depended on the fidelity of visual feedback. Remarkably, BOLD signal fluctuations within these regions correlated strongly with the time series of proprioceptive errors—but not visual errors—when the fidelity of visual feedback was poor, even though visual and hand motions had similar variability characteristics. These results provide insight into the neural control of the body’s physical interactions with its environment, rejecting the standard Gaussian cue combination model of multisensory integration in favor of models that account for causal structure in the sensory feedback.</w:t>
      </w:r>
    </w:p>
    <w:p w14:paraId="590367E0" w14:textId="0839E8AA" w:rsidR="006B6D83" w:rsidRDefault="006B6D83" w:rsidP="0021361E">
      <w:pPr>
        <w:pStyle w:val="Heading1"/>
      </w:pPr>
      <w:r>
        <w:t>Keywords</w:t>
      </w:r>
    </w:p>
    <w:p w14:paraId="70615077" w14:textId="6C0D04B1" w:rsidR="006B6D83" w:rsidRPr="00990083" w:rsidRDefault="0021361E" w:rsidP="00990083">
      <w:bookmarkStart w:id="2" w:name="Neural Correlates of Multisensory Integr"/>
      <w:bookmarkEnd w:id="2"/>
      <w:r w:rsidRPr="0021361E">
        <w:t>fMRI, motor control, vision, proprioception, error correction (EC)</w:t>
      </w:r>
    </w:p>
    <w:p w14:paraId="2605C026" w14:textId="77777777" w:rsidR="00990083" w:rsidRPr="00990083" w:rsidRDefault="00990083" w:rsidP="0021361E">
      <w:pPr>
        <w:pStyle w:val="Heading1"/>
      </w:pPr>
      <w:bookmarkStart w:id="3" w:name="S1"/>
      <w:bookmarkEnd w:id="3"/>
      <w:r w:rsidRPr="00990083">
        <w:t>Introduction</w:t>
      </w:r>
    </w:p>
    <w:p w14:paraId="45A92B93" w14:textId="3F03D39F" w:rsidR="00990083" w:rsidRPr="00990083" w:rsidRDefault="00990083" w:rsidP="00990083">
      <w:r w:rsidRPr="00990083">
        <w:t>Stabilizing hand-held objects is an important behavior in everyday life. Despite decades of study, it remains unclear how the brain uses sensory information to control manual interactions with physical objects. Stabilizing a hand-held object like a glass of water relies heavily on visual feedback to determine, for example, the tilt of the water relative to the rim. Other actions like stabilizing a car’s steering wheel are dominated by proprioceptive feedback because maneuvering through traffic requires visual attention to be focused on other vehicles. Still other activities require flexible patterns of multisensory control, where the relative importance of visual and proprioceptive feedback varies as the dynamic demands of the task change. For example, a restaurant server uses visual and proprioceptive cues to stabilize a hand-held serving tray when removing one of several dishes to be served, but likely uses proprioception alone to stabilize the tray when delivering a plate to table because visual attention is required to avoid table-top obstacles such as glasses and silverware. How does the brain combine multiple sources of sensory information for ongoing limb stabilization? This paper addresses that question within the context of a limb stabilization task we previously used to study electromyographic and neural correlates of proprioceptive feedback control (</w:t>
      </w:r>
      <w:r w:rsidRPr="00691774">
        <w:t>Suminski et al., 2007a</w:t>
      </w:r>
      <w:r w:rsidRPr="00990083">
        <w:t>). We now ask how the presence and fidelity of visual feedback impacts the neural processing of proprioceptive and visual signals related to feedback stabilization of the wrist against uncertain environmental loads.</w:t>
      </w:r>
    </w:p>
    <w:p w14:paraId="05F981F8" w14:textId="6C85D6E8" w:rsidR="00990083" w:rsidRPr="00990083" w:rsidRDefault="00990083" w:rsidP="00990083">
      <w:r w:rsidRPr="00990083">
        <w:t>For decades, there has been debate about how the brain integrates information from the different senses to estimate limb state for perception (</w:t>
      </w:r>
      <w:r w:rsidRPr="00691774">
        <w:t>Tillery et al., 1991</w:t>
      </w:r>
      <w:r w:rsidRPr="00990083">
        <w:t>; </w:t>
      </w:r>
      <w:r w:rsidRPr="00691774">
        <w:t>Ernst and Banks, 2002</w:t>
      </w:r>
      <w:r w:rsidRPr="00990083">
        <w:t>; </w:t>
      </w:r>
      <w:r w:rsidRPr="00691774">
        <w:t>van Beers et al., 2002</w:t>
      </w:r>
      <w:r w:rsidRPr="00990083">
        <w:t>; </w:t>
      </w:r>
      <w:r w:rsidRPr="00691774">
        <w:t>Ernst, 2006</w:t>
      </w:r>
      <w:r w:rsidRPr="00990083">
        <w:t>; </w:t>
      </w:r>
      <w:proofErr w:type="spellStart"/>
      <w:r w:rsidRPr="00691774">
        <w:t>Reuschel</w:t>
      </w:r>
      <w:proofErr w:type="spellEnd"/>
      <w:r w:rsidRPr="00691774">
        <w:t xml:space="preserve"> et al., 2010</w:t>
      </w:r>
      <w:r w:rsidRPr="00990083">
        <w:t>) and action (</w:t>
      </w:r>
      <w:proofErr w:type="spellStart"/>
      <w:r w:rsidRPr="00691774">
        <w:t>Soechting</w:t>
      </w:r>
      <w:proofErr w:type="spellEnd"/>
      <w:r w:rsidRPr="00691774">
        <w:t xml:space="preserve"> and Flanders, 1989</w:t>
      </w:r>
      <w:r w:rsidRPr="00990083">
        <w:t>; </w:t>
      </w:r>
      <w:r w:rsidRPr="00691774">
        <w:t>Henriques and Crawford, 2002</w:t>
      </w:r>
      <w:r w:rsidRPr="00990083">
        <w:t>; </w:t>
      </w:r>
      <w:proofErr w:type="spellStart"/>
      <w:r w:rsidRPr="00691774">
        <w:t>Körding</w:t>
      </w:r>
      <w:proofErr w:type="spellEnd"/>
      <w:r w:rsidRPr="00691774">
        <w:t xml:space="preserve"> and Wolpert, 2004</w:t>
      </w:r>
      <w:r w:rsidRPr="00990083">
        <w:t>; </w:t>
      </w:r>
      <w:r w:rsidRPr="00691774">
        <w:t>Scheidt et al., 2005</w:t>
      </w:r>
      <w:r w:rsidRPr="00990083">
        <w:t>; </w:t>
      </w:r>
      <w:proofErr w:type="spellStart"/>
      <w:r w:rsidRPr="00691774">
        <w:t>Bagesteiro</w:t>
      </w:r>
      <w:proofErr w:type="spellEnd"/>
      <w:r w:rsidRPr="00691774">
        <w:t xml:space="preserve"> et al., 2006</w:t>
      </w:r>
      <w:r w:rsidRPr="00990083">
        <w:t>; </w:t>
      </w:r>
      <w:r w:rsidRPr="00691774">
        <w:t>Judkins and Scheidt, 2014</w:t>
      </w:r>
      <w:r w:rsidRPr="00990083">
        <w:t>; </w:t>
      </w:r>
      <w:r w:rsidRPr="00691774">
        <w:t>Crevecoeur et al., 2016</w:t>
      </w:r>
      <w:r w:rsidRPr="00990083">
        <w:t>). As one example, </w:t>
      </w:r>
      <w:r w:rsidRPr="00691774">
        <w:t>Ernst and Banks (2002)</w:t>
      </w:r>
      <w:r w:rsidRPr="00990083">
        <w:t> presented human subjects with sequential pairs of “raised ridge” stimuli that they could view binocularly and/or grasp with the index finger and thumb (</w:t>
      </w:r>
      <w:r w:rsidRPr="00691774">
        <w:t>Ernst and Banks, 2002</w:t>
      </w:r>
      <w:r w:rsidRPr="00990083">
        <w:t>). Each presentation of visual and/or mechanical stimuli lasted for 1 s and could vary in height. Noise was sometimes added to the visual display to vary its reliability. The subject’s task was to indicate which of the paired stimuli (first or second) was apparently taller. The resulting data suggested that the combination of sensory cues in the presence of noise was well-described by an integration rule based on </w:t>
      </w:r>
      <w:r w:rsidRPr="00990083">
        <w:rPr>
          <w:i/>
          <w:iCs/>
        </w:rPr>
        <w:t>Maximum Likelihood Estimation</w:t>
      </w:r>
      <w:r w:rsidRPr="00990083">
        <w:t> (MLE), which proposes that the brain combines information from each sensory modality in a way that minimizes uncertainty (variance) in a unified multisensory state estimate:</w:t>
      </w:r>
    </w:p>
    <w:bookmarkStart w:id="4" w:name="_Hlk116545986"/>
    <w:p w14:paraId="4B3C8D06" w14:textId="61EF53EA" w:rsidR="001C2FBC" w:rsidRDefault="001C2FBC" w:rsidP="00990083">
      <m:oMathPara>
        <m:oMath>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MS</m:t>
              </m:r>
            </m:sub>
          </m:sSub>
          <m:d>
            <m:dPr>
              <m:ctrlPr>
                <w:rPr>
                  <w:rFonts w:ascii="Cambria Math" w:hAnsi="Cambria Math"/>
                  <w:i/>
                  <w:sz w:val="28"/>
                  <w:szCs w:val="28"/>
                </w:rPr>
              </m:ctrlPr>
            </m:dPr>
            <m:e>
              <m:r>
                <w:rPr>
                  <w:rFonts w:ascii="Cambria Math" w:hAnsi="Cambria Math"/>
                  <w:sz w:val="28"/>
                  <w:szCs w:val="28"/>
                </w:rPr>
                <m:t>t</m:t>
              </m:r>
            </m:e>
          </m:d>
          <w:bookmarkEnd w:id="4"/>
          <m:r>
            <w:rPr>
              <w:rFonts w:ascii="Cambria Math" w:hAnsi="Cambria Math"/>
              <w:sz w:val="28"/>
              <w:szCs w:val="28"/>
            </w:rPr>
            <m:t>=</m:t>
          </m:r>
          <m:nary>
            <m:naryPr>
              <m:chr m:val="∑"/>
              <m:limLoc m:val="subSup"/>
              <m:grow m:val="1"/>
              <m:supHide m:val="1"/>
              <m:ctrlPr>
                <w:rPr>
                  <w:rFonts w:ascii="Cambria Math" w:hAnsi="Cambria Math"/>
                  <w:sz w:val="28"/>
                  <w:szCs w:val="28"/>
                </w:rPr>
              </m:ctrlPr>
            </m:naryPr>
            <m:sub>
              <m:r>
                <w:rPr>
                  <w:rFonts w:ascii="Cambria Math" w:hAnsi="Cambria Math"/>
                  <w:sz w:val="28"/>
                  <w:szCs w:val="28"/>
                </w:rPr>
                <m:t>i</m:t>
              </m:r>
            </m:sub>
            <m:sup/>
            <m:e>
              <m:sSub>
                <m:sSubPr>
                  <m:ctrlPr>
                    <w:rPr>
                      <w:rFonts w:ascii="Cambria Math" w:hAnsi="Cambria Math"/>
                      <w:sz w:val="28"/>
                      <w:szCs w:val="28"/>
                    </w:rPr>
                  </m:ctrlPr>
                </m:sSubPr>
                <m:e>
                  <m:r>
                    <w:rPr>
                      <w:rFonts w:ascii="Cambria Math" w:hAnsi="Cambria Math"/>
                      <w:sz w:val="28"/>
                      <w:szCs w:val="28"/>
                    </w:rPr>
                    <m:t>w</m:t>
                  </m:r>
                </m:e>
                <m:sub>
                  <m:r>
                    <w:rPr>
                      <w:rFonts w:ascii="Cambria Math" w:hAnsi="Cambria Math"/>
                      <w:sz w:val="28"/>
                      <w:szCs w:val="28"/>
                    </w:rPr>
                    <m:t>i</m:t>
                  </m:r>
                </m:sub>
              </m:sSub>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i</m:t>
                  </m:r>
                </m:sub>
              </m:sSub>
              <m:d>
                <m:dPr>
                  <m:ctrlPr>
                    <w:rPr>
                      <w:rFonts w:ascii="Cambria Math" w:hAnsi="Cambria Math"/>
                      <w:i/>
                      <w:sz w:val="28"/>
                      <w:szCs w:val="28"/>
                    </w:rPr>
                  </m:ctrlPr>
                </m:dPr>
                <m:e>
                  <m:r>
                    <w:rPr>
                      <w:rFonts w:ascii="Cambria Math" w:hAnsi="Cambria Math"/>
                      <w:sz w:val="28"/>
                      <w:szCs w:val="28"/>
                    </w:rPr>
                    <m:t>t</m:t>
                  </m:r>
                </m:e>
              </m:d>
            </m:e>
          </m:nary>
          <m:r>
            <w:rPr>
              <w:rFonts w:ascii="Cambria Math" w:hAnsi="Cambria Math"/>
              <w:sz w:val="28"/>
              <w:szCs w:val="28"/>
            </w:rPr>
            <m:t>,</m:t>
          </m:r>
          <m:phant>
            <m:phantPr>
              <m:ctrlPr>
                <w:rPr>
                  <w:rFonts w:ascii="Cambria Math" w:hAnsi="Cambria Math"/>
                  <w:sz w:val="28"/>
                  <w:szCs w:val="28"/>
                </w:rPr>
              </m:ctrlPr>
            </m:phantPr>
            <m:e>
              <m:r>
                <m:rPr>
                  <m:nor/>
                </m:rPr>
                <w:rPr>
                  <w:sz w:val="28"/>
                  <w:szCs w:val="28"/>
                </w:rPr>
                <m:t>with</m:t>
              </m:r>
            </m:e>
          </m:phant>
          <m:phant>
            <m:phantPr>
              <m:ctrlPr>
                <w:rPr>
                  <w:rFonts w:ascii="Cambria Math" w:hAnsi="Cambria Math"/>
                  <w:sz w:val="28"/>
                  <w:szCs w:val="28"/>
                </w:rPr>
              </m:ctrlPr>
            </m:phantPr>
            <m:e>
              <m:sSub>
                <m:sSubPr>
                  <m:ctrlPr>
                    <w:rPr>
                      <w:rFonts w:ascii="Cambria Math" w:hAnsi="Cambria Math"/>
                      <w:sz w:val="28"/>
                      <w:szCs w:val="28"/>
                    </w:rPr>
                  </m:ctrlPr>
                </m:sSubPr>
                <m:e>
                  <m:r>
                    <w:rPr>
                      <w:rFonts w:ascii="Cambria Math" w:hAnsi="Cambria Math"/>
                      <w:sz w:val="28"/>
                      <w:szCs w:val="28"/>
                    </w:rPr>
                    <m:t>w</m:t>
                  </m:r>
                </m:e>
                <m:sub>
                  <m:r>
                    <w:rPr>
                      <w:rFonts w:ascii="Cambria Math" w:hAnsi="Cambria Math"/>
                      <w:sz w:val="28"/>
                      <w:szCs w:val="28"/>
                    </w:rPr>
                    <m:t>i</m:t>
                  </m:r>
                </m:sub>
              </m:sSub>
            </m:e>
          </m:phant>
          <m:r>
            <w:rPr>
              <w:rFonts w:ascii="Cambria Math" w:hAnsi="Cambria Math"/>
              <w:sz w:val="28"/>
              <w:szCs w:val="28"/>
            </w:rPr>
            <m:t>=</m:t>
          </m:r>
          <m:f>
            <m:fPr>
              <m:ctrlPr>
                <w:rPr>
                  <w:rFonts w:ascii="Cambria Math" w:hAnsi="Cambria Math"/>
                  <w:sz w:val="28"/>
                  <w:szCs w:val="28"/>
                </w:rPr>
              </m:ctrlPr>
            </m:fPr>
            <m:num>
              <m:sSubSup>
                <m:sSubSupPr>
                  <m:ctrlPr>
                    <w:rPr>
                      <w:rFonts w:ascii="Cambria Math" w:hAnsi="Cambria Math"/>
                      <w:sz w:val="28"/>
                      <w:szCs w:val="28"/>
                    </w:rPr>
                  </m:ctrlPr>
                </m:sSubSupPr>
                <m:e>
                  <m:r>
                    <m:rPr>
                      <m:sty m:val="p"/>
                    </m:rPr>
                    <w:rPr>
                      <w:rFonts w:ascii="Cambria Math" w:hAnsi="Cambria Math"/>
                      <w:sz w:val="28"/>
                      <w:szCs w:val="28"/>
                    </w:rPr>
                    <m:t>σ</m:t>
                  </m:r>
                </m:e>
                <m:sub>
                  <m:r>
                    <w:rPr>
                      <w:rFonts w:ascii="Cambria Math" w:hAnsi="Cambria Math"/>
                      <w:sz w:val="28"/>
                      <w:szCs w:val="28"/>
                    </w:rPr>
                    <m:t>i</m:t>
                  </m:r>
                </m:sub>
                <m:sup>
                  <m:r>
                    <w:rPr>
                      <w:rFonts w:ascii="Cambria Math" w:hAnsi="Cambria Math"/>
                      <w:sz w:val="28"/>
                      <w:szCs w:val="28"/>
                    </w:rPr>
                    <m:t>-2</m:t>
                  </m:r>
                </m:sup>
              </m:sSubSup>
            </m:num>
            <m:den>
              <m:nary>
                <m:naryPr>
                  <m:chr m:val="∑"/>
                  <m:limLoc m:val="subSup"/>
                  <m:grow m:val="1"/>
                  <m:supHide m:val="1"/>
                  <m:ctrlPr>
                    <w:rPr>
                      <w:rFonts w:ascii="Cambria Math" w:hAnsi="Cambria Math"/>
                      <w:sz w:val="28"/>
                      <w:szCs w:val="28"/>
                    </w:rPr>
                  </m:ctrlPr>
                </m:naryPr>
                <m:sub>
                  <m:r>
                    <w:rPr>
                      <w:rFonts w:ascii="Cambria Math" w:hAnsi="Cambria Math"/>
                      <w:sz w:val="28"/>
                      <w:szCs w:val="28"/>
                    </w:rPr>
                    <m:t>j</m:t>
                  </m:r>
                </m:sub>
                <m:sup/>
                <m:e>
                  <m:sSubSup>
                    <m:sSubSupPr>
                      <m:ctrlPr>
                        <w:rPr>
                          <w:rFonts w:ascii="Cambria Math" w:hAnsi="Cambria Math"/>
                          <w:sz w:val="28"/>
                          <w:szCs w:val="28"/>
                        </w:rPr>
                      </m:ctrlPr>
                    </m:sSubSupPr>
                    <m:e>
                      <m:r>
                        <m:rPr>
                          <m:sty m:val="p"/>
                        </m:rPr>
                        <w:rPr>
                          <w:rFonts w:ascii="Cambria Math" w:hAnsi="Cambria Math"/>
                          <w:sz w:val="28"/>
                          <w:szCs w:val="28"/>
                        </w:rPr>
                        <m:t>σ</m:t>
                      </m:r>
                    </m:e>
                    <m:sub>
                      <m:r>
                        <w:rPr>
                          <w:rFonts w:ascii="Cambria Math" w:hAnsi="Cambria Math"/>
                          <w:sz w:val="28"/>
                          <w:szCs w:val="28"/>
                        </w:rPr>
                        <m:t>j</m:t>
                      </m:r>
                    </m:sub>
                    <m:sup>
                      <m:r>
                        <w:rPr>
                          <w:rFonts w:ascii="Cambria Math" w:hAnsi="Cambria Math"/>
                          <w:sz w:val="28"/>
                          <w:szCs w:val="28"/>
                        </w:rPr>
                        <m:t>-2</m:t>
                      </m:r>
                    </m:sup>
                  </m:sSubSup>
                </m:e>
              </m:nary>
            </m:den>
          </m:f>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m:t>
              </m:r>
            </m:e>
          </m:d>
        </m:oMath>
      </m:oMathPara>
    </w:p>
    <w:p w14:paraId="06FD870B" w14:textId="5C8FA41B" w:rsidR="00990083" w:rsidRPr="00990083" w:rsidRDefault="00990083" w:rsidP="00990083">
      <w:r w:rsidRPr="00990083">
        <w:t>In this model, the multisensory percept </w:t>
      </w:r>
      <m:oMath>
        <m:sSub>
          <m:sSubPr>
            <m:ctrlPr>
              <w:rPr>
                <w:rFonts w:ascii="Cambria Math" w:hAnsi="Cambria Math"/>
                <w:i/>
                <w:iCs/>
              </w:rPr>
            </m:ctrlPr>
          </m:sSubPr>
          <m:e>
            <m:r>
              <w:rPr>
                <w:rFonts w:ascii="Cambria Math" w:hAnsi="Cambria Math"/>
              </w:rPr>
              <m:t>S</m:t>
            </m:r>
          </m:e>
          <m:sub>
            <m:r>
              <w:rPr>
                <w:rFonts w:ascii="Cambria Math" w:hAnsi="Cambria Math"/>
              </w:rPr>
              <m:t>MS</m:t>
            </m:r>
          </m:sub>
        </m:sSub>
        <m:d>
          <m:dPr>
            <m:ctrlPr>
              <w:rPr>
                <w:rFonts w:ascii="Cambria Math" w:hAnsi="Cambria Math"/>
                <w:i/>
                <w:iCs/>
              </w:rPr>
            </m:ctrlPr>
          </m:dPr>
          <m:e>
            <m:r>
              <w:rPr>
                <w:rFonts w:ascii="Cambria Math" w:hAnsi="Cambria Math"/>
              </w:rPr>
              <m:t>t</m:t>
            </m:r>
          </m:e>
        </m:d>
      </m:oMath>
      <w:r w:rsidRPr="00990083">
        <w:t xml:space="preserve"> is a combination of evidence provided by sensory cues </w:t>
      </w:r>
      <m:oMath>
        <m:sSub>
          <m:sSubPr>
            <m:ctrlPr>
              <w:rPr>
                <w:rFonts w:ascii="Cambria Math" w:hAnsi="Cambria Math"/>
                <w:i/>
                <w:iCs/>
              </w:rPr>
            </m:ctrlPr>
          </m:sSubPr>
          <m:e>
            <m:r>
              <w:rPr>
                <w:rFonts w:ascii="Cambria Math" w:hAnsi="Cambria Math"/>
              </w:rPr>
              <m:t>S</m:t>
            </m:r>
          </m:e>
          <m:sub>
            <m:r>
              <w:rPr>
                <w:rFonts w:ascii="Cambria Math" w:hAnsi="Cambria Math"/>
              </w:rPr>
              <m:t>i</m:t>
            </m:r>
          </m:sub>
        </m:sSub>
        <m:d>
          <m:dPr>
            <m:ctrlPr>
              <w:rPr>
                <w:rFonts w:ascii="Cambria Math" w:hAnsi="Cambria Math"/>
                <w:i/>
                <w:iCs/>
              </w:rPr>
            </m:ctrlPr>
          </m:dPr>
          <m:e>
            <m:r>
              <w:rPr>
                <w:rFonts w:ascii="Cambria Math" w:hAnsi="Cambria Math"/>
              </w:rPr>
              <m:t>t</m:t>
            </m:r>
          </m:e>
        </m:d>
      </m:oMath>
      <w:r w:rsidRPr="00990083">
        <w:t xml:space="preserve"> weighted in inverse proportion to the cues’ uncertainties </w:t>
      </w:r>
      <m:oMath>
        <m:sSubSup>
          <m:sSubSupPr>
            <m:ctrlPr>
              <w:rPr>
                <w:rFonts w:ascii="Cambria Math" w:hAnsi="Cambria Math"/>
              </w:rPr>
            </m:ctrlPr>
          </m:sSubSupPr>
          <m:e>
            <m:r>
              <m:rPr>
                <m:sty m:val="p"/>
              </m:rPr>
              <w:rPr>
                <w:rFonts w:ascii="Cambria Math" w:hAnsi="Cambria Math"/>
              </w:rPr>
              <m:t>σ</m:t>
            </m:r>
          </m:e>
          <m:sub>
            <m:r>
              <w:rPr>
                <w:rFonts w:ascii="Cambria Math" w:hAnsi="Cambria Math"/>
              </w:rPr>
              <m:t>i</m:t>
            </m:r>
          </m:sub>
          <m:sup>
            <m:r>
              <w:rPr>
                <w:rFonts w:ascii="Cambria Math" w:hAnsi="Cambria Math"/>
              </w:rPr>
              <m:t>-2</m:t>
            </m:r>
          </m:sup>
        </m:sSubSup>
      </m:oMath>
      <w:r w:rsidRPr="00990083">
        <w:t>. The more reliable the signal, the more it contributes to the multisensory estimate of the state. By contrast, others have suggested that the brain combines sensory cues for generating actions using context-specific weighting schemes that may not strictly adhere to the “static” integration rule described by Equation 1. For example, in one study of goal-directed reaching, </w:t>
      </w:r>
      <w:r w:rsidRPr="00691774">
        <w:t>Sober and Sabes (2003)</w:t>
      </w:r>
      <w:r w:rsidRPr="00990083">
        <w:t> reported evidence that multisensory integration rules vary depending on what aspect of movement is being planned. Limb position estimation for planning the direction and extent of a goal-directed reach appears to rely mostly on visual feedback, whereas limb position estimation for computing requisite motor commands appears to be biased toward proprioceptive information (</w:t>
      </w:r>
      <w:r w:rsidRPr="00691774">
        <w:t>Sober and Sabes, 2003</w:t>
      </w:r>
      <w:r w:rsidRPr="00990083">
        <w:t>). While such findings do not outright contradict the conclusions of </w:t>
      </w:r>
      <w:r w:rsidRPr="00691774">
        <w:t>Ernst and Banks (2002)</w:t>
      </w:r>
      <w:r w:rsidRPr="00990083">
        <w:t>, they do suggest that multisensory integration in the estimation of limb state for action may well be context-dependent, adjusting dynamically even within the early stages of planning and executing a single goal-directed action.</w:t>
      </w:r>
    </w:p>
    <w:p w14:paraId="47326179" w14:textId="13792963" w:rsidR="00990083" w:rsidRPr="00990083" w:rsidRDefault="00990083" w:rsidP="00990083">
      <w:r w:rsidRPr="00990083">
        <w:t>In another relevant study, </w:t>
      </w:r>
      <w:r w:rsidRPr="00691774">
        <w:t>Judkins and Scheidt (2014)</w:t>
      </w:r>
      <w:r w:rsidRPr="00990083">
        <w:t> used a simple virtual reality display and a hand-held robotic handle to examine sensorimotor adaptation of goal-directed reaching in response to robotic (physical) and/or virtual (visual) spring-like loads that varied randomly from one trial to the next. The virtual load was driven by forces applied to the robot’s handle and thus, the cursor’s motion could differ from that of the physical load (i.e., the handle) if the simulated spring constants differed. This decoupling of the physical and virtual responses to perturbation allowed independent assessment of the influence of visually and proprioceptively perceived performance errors on subsequent movements. Surprisingly, the authors observed complete visual capture in the trial-by-trial updating of goal-directed reaches despite the presence of substantial uncertainty in both the visual and proprioceptive percepts. Based on the experimental data, the authors concluded that multisensory integration for the adaptive control of reaching did not conform to predictions of a MLE model, which instead predicted incomplete visual capture (i.e., proprioceptive contributions in the presence of a moderate visual bias) (</w:t>
      </w:r>
      <w:r w:rsidRPr="00691774">
        <w:t>Judkins and Scheidt, 2014</w:t>
      </w:r>
      <w:r w:rsidRPr="00990083">
        <w:t xml:space="preserve">). One possible explanation for why a MLE of sensory integration might fail to describe multisensory integration for the trial-by-trial correction of movement errors is that the movements in that study were fast and performance feedback was fleeting </w:t>
      </w:r>
      <w:proofErr w:type="gramStart"/>
      <w:r w:rsidRPr="00990083">
        <w:t>at the moment</w:t>
      </w:r>
      <w:proofErr w:type="gramEnd"/>
      <w:r w:rsidRPr="00990083">
        <w:t xml:space="preserve"> of target capture. By contrast, subjects in perceptual tasks typically have much more time to explore the stimuli and to make a perceptual decision. Severe limitations in the amount of time available for multisensory integration could constrain the neural computations responsible for integrating sensory feedback for the control of action, forcing the brain to choose one modality over the other based on factors other than just the relative reliability of the sensory cues (cf., a summary of </w:t>
      </w:r>
      <w:r w:rsidRPr="00691774">
        <w:t>Crevecoeur et al., 2016</w:t>
      </w:r>
      <w:r w:rsidRPr="00990083">
        <w:t> in “DISCUSSION”). Another possibility is that unimodal sensory capture arises when the several feedback sources differ to such an extent that they no longer are interpreted as deriving from a common source, again forcing the brain to choose one modality over the other to drive goal-directed actions. The absence of integration is predicted by </w:t>
      </w:r>
      <w:r w:rsidRPr="00990083">
        <w:rPr>
          <w:i/>
          <w:iCs/>
        </w:rPr>
        <w:t>Bayesian Causal Inference</w:t>
      </w:r>
      <w:r w:rsidRPr="00990083">
        <w:t> (BCI) models of perception (e.g., </w:t>
      </w:r>
      <w:proofErr w:type="spellStart"/>
      <w:r w:rsidRPr="00691774">
        <w:t>Körding</w:t>
      </w:r>
      <w:proofErr w:type="spellEnd"/>
      <w:r w:rsidRPr="00691774">
        <w:t xml:space="preserve"> et al., 2007</w:t>
      </w:r>
      <w:r w:rsidRPr="00990083">
        <w:t>; </w:t>
      </w:r>
      <w:proofErr w:type="spellStart"/>
      <w:r w:rsidRPr="00691774">
        <w:t>Debats</w:t>
      </w:r>
      <w:proofErr w:type="spellEnd"/>
      <w:r w:rsidRPr="00691774">
        <w:t xml:space="preserve"> et al., 2017</w:t>
      </w:r>
      <w:r w:rsidRPr="00990083">
        <w:t>), which only integrate multimodal sensory cues as in Equation 1 if they have a common cause but keeps them segregated if they have independent causes.</w:t>
      </w:r>
    </w:p>
    <w:p w14:paraId="72D24CCD" w14:textId="72550E04" w:rsidR="00990083" w:rsidRPr="00990083" w:rsidRDefault="00990083" w:rsidP="00990083">
      <w:r w:rsidRPr="00990083">
        <w:t xml:space="preserve">Here, we probe the neural mechanisms of multimodal sensorimotor control in a task (wrist position stabilization) that allows prolonged time-on-task while also permitting independent manipulation of visual and proprioceptive feedback of task performance. Subjects reclined in a magnetic resonance (MR) scanner and underwent functional MR imaging (fMRI) while stabilizing their hand against two forms of robotic perturbations—constant and random wrist torques—using three different forms of real-time sensory feedback: no visual feedback (i.e., proprioception only), veridical visual feedback wherein a visual cursor tracked hand motion faithfully, and a random vision condition wherein cursor motion was uncorrelated with actual hand motion. We analyzed correlations between blood-oxygenation level-dependent (BOLD) signal fluctuations and time series of visual and proprioceptive performance feedback to probe how the presence and fidelity of visual feedback of task performance impacts task-related activations in a </w:t>
      </w:r>
      <w:proofErr w:type="spellStart"/>
      <w:r w:rsidRPr="00990083">
        <w:t>cerebello</w:t>
      </w:r>
      <w:proofErr w:type="spellEnd"/>
      <w:r w:rsidRPr="00990083">
        <w:t>-</w:t>
      </w:r>
      <w:proofErr w:type="spellStart"/>
      <w:r w:rsidRPr="00990083">
        <w:t>thalamo</w:t>
      </w:r>
      <w:proofErr w:type="spellEnd"/>
      <w:r w:rsidRPr="00990083">
        <w:t>-cortical neural circuit previously associated with mechanical stabilization of the upper extremity (</w:t>
      </w:r>
      <w:proofErr w:type="spellStart"/>
      <w:r w:rsidRPr="00990083">
        <w:t>cf</w:t>
      </w:r>
      <w:proofErr w:type="spellEnd"/>
      <w:r w:rsidRPr="00990083">
        <w:t>, </w:t>
      </w:r>
      <w:r w:rsidRPr="00691774">
        <w:t>Suminski et al., 2007a</w:t>
      </w:r>
      <w:r w:rsidRPr="00990083">
        <w:t>). We examined the extent to which the neural correlates of multisensory integration for control align with predictions of the MLE and BCI models of perception. The results advance a fundamental understanding of how sensory context impacts information processing in the neural circuits responsible for feedback stabilization of the hand against unpredictable environmental perturbations.</w:t>
      </w:r>
    </w:p>
    <w:p w14:paraId="08D93941" w14:textId="77777777" w:rsidR="00990083" w:rsidRPr="00990083" w:rsidRDefault="00990083" w:rsidP="003F22BE">
      <w:pPr>
        <w:pStyle w:val="Heading1"/>
      </w:pPr>
      <w:bookmarkStart w:id="5" w:name="h3"/>
      <w:bookmarkEnd w:id="5"/>
      <w:r w:rsidRPr="00990083">
        <w:t>Materials and Methods</w:t>
      </w:r>
    </w:p>
    <w:p w14:paraId="107631EE" w14:textId="1E9BD0AC" w:rsidR="00990083" w:rsidRPr="00990083" w:rsidRDefault="00990083" w:rsidP="00990083">
      <w:r w:rsidRPr="00990083">
        <w:t>Twelve right-handed adults (4 female) participated in this study. Subjects were between the ages of 19 and 48 years (27.5 ± 8.4 year; mean ± 1 SD, here and elsewhere). All subjects were strongly right-handed according to the Edinburgh Handedness Inventory (</w:t>
      </w:r>
      <w:r w:rsidRPr="00691774">
        <w:t>Oldfield, 1971</w:t>
      </w:r>
      <w:r w:rsidRPr="00990083">
        <w:t xml:space="preserve">). Exclusion criteria included: Significant neurological, </w:t>
      </w:r>
      <w:proofErr w:type="gramStart"/>
      <w:r w:rsidRPr="00990083">
        <w:t>psychiatric</w:t>
      </w:r>
      <w:proofErr w:type="gramEnd"/>
      <w:r w:rsidRPr="00990083">
        <w:t xml:space="preserve"> or other medical history, currently taking psychoactive medications, and additional exclusion criteria specific to MR scanning: Ferrous objects within the body, weight inappropriate for height, pregnancy, low visual acuity, or a history of claustrophobia. No participants were excluded from this study based on these criteria. Written informed consent was obtained from each subject in accord with the Declaration of Helsinki and with the institutional guidelines of Marquette University and the Medical College of Wisconsin.</w:t>
      </w:r>
    </w:p>
    <w:p w14:paraId="21663D99" w14:textId="77777777" w:rsidR="00990083" w:rsidRPr="00990083" w:rsidRDefault="00990083" w:rsidP="003F22BE">
      <w:pPr>
        <w:pStyle w:val="Heading2"/>
      </w:pPr>
      <w:r w:rsidRPr="00990083">
        <w:t>Experimental Procedure</w:t>
      </w:r>
    </w:p>
    <w:p w14:paraId="6A55CAA8" w14:textId="0EE74B54" w:rsidR="00990083" w:rsidRPr="00990083" w:rsidRDefault="00990083" w:rsidP="00990083">
      <w:r w:rsidRPr="00990083">
        <w:t xml:space="preserve">Subjects rested supine in a 1.5T General Electric Signa scanner (General Electric Healthcare, Milwaukee, WI) at Froedtert Memorial Lutheran Hospital in Milwaukee, Wisconsin. The scanner was equipped with a 3-axis local gradient head coil and an elliptical </w:t>
      </w:r>
      <w:proofErr w:type="spellStart"/>
      <w:r w:rsidRPr="00990083">
        <w:t>endcapped</w:t>
      </w:r>
      <w:proofErr w:type="spellEnd"/>
      <w:r w:rsidRPr="00990083">
        <w:t xml:space="preserve"> quadrature radiofrequency coil. The subjects’ heads were constrained by foam padding to reduce motion inside the head coil. With arms at their sides, subjects grasped the handle of a MR-compatible, 1 degree-of-freedom robotic manipulandum with their right hands (</w:t>
      </w:r>
      <w:r w:rsidRPr="00691774">
        <w:t>Figure 1A</w:t>
      </w:r>
      <w:r w:rsidRPr="00990083">
        <w:t xml:space="preserve">). The handle’s axis of rotation was aligned with that of the wrist. The frame of the device was secured to both the subject’s forearm and the inner wall of the scanner bore for support. The robot includes a pneumatic actuator that exerts computer-controlled torques about the wrist. Analog measurements of pressure within the actuator were amplified and </w:t>
      </w:r>
      <w:proofErr w:type="gramStart"/>
      <w:r w:rsidRPr="00990083">
        <w:t>low-pass</w:t>
      </w:r>
      <w:proofErr w:type="gramEnd"/>
      <w:r w:rsidRPr="00990083">
        <w:t xml:space="preserve"> filtered with a cutoff frequency of 20 Hz. The torque applied at the wrist joint was computed based on the pressure in the actuator and the moment arm of the device. Robotic signal processing and control was performed at a rate of 1,000 samples per second. Additional details of the robotic system’s design, performance and MR-compatibility are described elsewhere (</w:t>
      </w:r>
      <w:r w:rsidRPr="00691774">
        <w:t>Suminski et al., 2007b</w:t>
      </w:r>
      <w:r w:rsidRPr="00990083">
        <w:t>).</w:t>
      </w:r>
    </w:p>
    <w:p w14:paraId="27C194C7" w14:textId="47CD5188" w:rsidR="00990083" w:rsidRPr="00990083" w:rsidRDefault="00990083" w:rsidP="00CA2133">
      <w:pPr>
        <w:pStyle w:val="NoSpacing"/>
      </w:pPr>
      <w:bookmarkStart w:id="6" w:name="figure1"/>
      <w:r w:rsidRPr="00990083">
        <w:rPr>
          <w:noProof/>
        </w:rPr>
        <w:drawing>
          <wp:inline distT="0" distB="0" distL="0" distR="0" wp14:anchorId="22728D2C" wp14:editId="3B53B966">
            <wp:extent cx="2093976" cy="4572000"/>
            <wp:effectExtent l="0" t="0" r="1905" b="0"/>
            <wp:docPr id="10" name="Picture 10" descr="www.frontiersin.org">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1" descr="www.frontiersin.org">
                      <a:hlinkClick r:id="rId9" tgtFrame="&quot;_blank&quo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3976" cy="4572000"/>
                    </a:xfrm>
                    <a:prstGeom prst="rect">
                      <a:avLst/>
                    </a:prstGeom>
                    <a:noFill/>
                    <a:ln>
                      <a:noFill/>
                    </a:ln>
                  </pic:spPr>
                </pic:pic>
              </a:graphicData>
            </a:graphic>
          </wp:inline>
        </w:drawing>
      </w:r>
      <w:bookmarkEnd w:id="6"/>
    </w:p>
    <w:p w14:paraId="48756797" w14:textId="77777777" w:rsidR="00990083" w:rsidRPr="00990083" w:rsidRDefault="00990083" w:rsidP="00CA2133">
      <w:pPr>
        <w:pStyle w:val="NoSpacing"/>
      </w:pPr>
      <w:r w:rsidRPr="00990083">
        <w:t>FIGURE 1. </w:t>
      </w:r>
      <w:r w:rsidRPr="00990083">
        <w:rPr>
          <w:b/>
          <w:bCs/>
        </w:rPr>
        <w:t>(A)</w:t>
      </w:r>
      <w:r w:rsidRPr="00990083">
        <w:t> Schematic representation of the 1 degree of freedom pneumatic manipulandum illustrating how the subject interfaces to the device. </w:t>
      </w:r>
      <w:r w:rsidRPr="00990083">
        <w:rPr>
          <w:b/>
          <w:bCs/>
        </w:rPr>
        <w:t>(B)</w:t>
      </w:r>
      <w:r w:rsidRPr="00990083">
        <w:t> A single trial was conducted in 5 phases. During the 30 s prior to stabilization (phase 1), the subject was instructed to relax while the robot held the hand in a comfortable posture of 40° flexion. Three seconds prior to the start of stabilization (phase 2), the robot moved the relaxed hand to the target posture (20° flexion) and held it there until the onset of the stabilization period. During stabilization periods (phase 3), subjects were instructed to maintain their wrist position at 20° flexion. At the end of the stabilization period, the subject was instructed to relax, and the robot moved the passive hand to its resting position at 40° flexion (phase 4) after which the subject rested (phase 5) in preparation for the next trial. </w:t>
      </w:r>
      <w:r w:rsidRPr="00990083">
        <w:rPr>
          <w:b/>
          <w:bCs/>
        </w:rPr>
        <w:t>(C)</w:t>
      </w:r>
      <w:r w:rsidRPr="00990083">
        <w:t> On select trials, visual feedback of wrist angle was provided </w:t>
      </w:r>
      <w:r w:rsidRPr="00990083">
        <w:rPr>
          <w:i/>
          <w:iCs/>
        </w:rPr>
        <w:t>via</w:t>
      </w:r>
      <w:r w:rsidRPr="00990083">
        <w:t> a wedge-shaped cursor projected onto a vertical display screen. A small fixation point (cross hairs) was visible in the middle of the screen throughout the entire experiment.</w:t>
      </w:r>
    </w:p>
    <w:p w14:paraId="34231BCB" w14:textId="77777777" w:rsidR="00CA2133" w:rsidRDefault="00CA2133" w:rsidP="00990083"/>
    <w:p w14:paraId="5B13E8C4" w14:textId="47B353E6" w:rsidR="00990083" w:rsidRPr="00990083" w:rsidRDefault="00990083" w:rsidP="00990083">
      <w:r w:rsidRPr="00990083">
        <w:t>Each subject performed a series of wrist stabilization tasks while simultaneously undergoing fMRI scanning. A single stabilization trial was conducted in 5 phases (</w:t>
      </w:r>
      <w:r w:rsidRPr="00691774">
        <w:t>Figure 1B</w:t>
      </w:r>
      <w:r w:rsidRPr="00990083">
        <w:t>). Phase 1: During the 30 s prior to stabilization onset, the subject was instructed to relax while the robot held the hand in a comfortable resting posture </w:t>
      </w:r>
      <m:oMath>
        <m:sSub>
          <m:sSubPr>
            <m:ctrlPr>
              <w:rPr>
                <w:rFonts w:ascii="Cambria Math" w:hAnsi="Cambria Math"/>
                <w:i/>
                <w:iCs/>
              </w:rPr>
            </m:ctrlPr>
          </m:sSubPr>
          <m:e>
            <m:r>
              <w:rPr>
                <w:rFonts w:ascii="Cambria Math" w:hAnsi="Cambria Math"/>
              </w:rPr>
              <m:t>θ</m:t>
            </m:r>
          </m:e>
          <m:sub>
            <m:r>
              <w:rPr>
                <w:rFonts w:ascii="Cambria Math" w:hAnsi="Cambria Math"/>
                <w:vertAlign w:val="subscript"/>
              </w:rPr>
              <m:t>r</m:t>
            </m:r>
          </m:sub>
        </m:sSub>
      </m:oMath>
      <w:r w:rsidRPr="00990083">
        <w:t> (40° flexion). Phase 2: 3 s prior to the start of stabilization, the robot moved the relaxed hand to the target posture (20° flexion) and held it there until stabilization onset. Phase 3: During the stabilization period itself (30 s in duration), subjec</w:t>
      </w:r>
      <w:proofErr w:type="spellStart"/>
      <w:r w:rsidRPr="00990083">
        <w:t>ts</w:t>
      </w:r>
      <w:proofErr w:type="spellEnd"/>
      <w:r w:rsidRPr="00990083">
        <w:t xml:space="preserve"> were instructed to maintain wrist position against one of two types of extensor torque loads. In one, the robot was programmed to apply a predictable, </w:t>
      </w:r>
      <w:r w:rsidRPr="00990083">
        <w:rPr>
          <w:i/>
          <w:iCs/>
        </w:rPr>
        <w:t>constant torque</w:t>
      </w:r>
      <w:r w:rsidRPr="00990083">
        <w:t> (</w:t>
      </w:r>
      <w:r w:rsidRPr="00990083">
        <w:rPr>
          <w:b/>
          <w:bCs/>
          <w:i/>
          <w:iCs/>
        </w:rPr>
        <w:t>CT</w:t>
      </w:r>
      <w:r w:rsidRPr="00990083">
        <w:t>, mean = 1.2 Nm). In the other, the device applied </w:t>
      </w:r>
      <w:r w:rsidRPr="00990083">
        <w:rPr>
          <w:i/>
          <w:iCs/>
        </w:rPr>
        <w:t>pseudo-random torques</w:t>
      </w:r>
      <w:r w:rsidRPr="00990083">
        <w:t> (</w:t>
      </w:r>
      <w:r w:rsidRPr="00990083">
        <w:rPr>
          <w:b/>
          <w:bCs/>
          <w:i/>
          <w:iCs/>
        </w:rPr>
        <w:t>RT</w:t>
      </w:r>
      <w:r w:rsidRPr="00990083">
        <w:t>) consisting of band-limited, Gaussian, “white” noise (1.2 ± 1.1 Nm) having the same average extensor torque as the constant perturbation and a low-pass cutoff frequency of 1.6 Hz. Phase 4: At the end of the stabilization period, the subject was instructed to relax as the robot moved the passive hand back to its resting position at 40° flexion. Phase 5: the subject rested until the start of the next trial.</w:t>
      </w:r>
    </w:p>
    <w:p w14:paraId="25D58A09" w14:textId="43A884DB" w:rsidR="00990083" w:rsidRPr="00990083" w:rsidRDefault="00990083" w:rsidP="00990083">
      <w:r w:rsidRPr="00990083">
        <w:t>Although direct view of the wrist was precluded, a wedge-shaped cursor (</w:t>
      </w:r>
      <w:r w:rsidRPr="00691774">
        <w:t>Figure 1C</w:t>
      </w:r>
      <w:r w:rsidRPr="00990083">
        <w:t>) was sometimes projected onto a screen at the subject’s feet using a back-projection LCD projector. This cursor represented error between current and desired wrist angles. Subjects viewed the screen using prism glasses, which allowed them to see the visual feedback while lying on their back as if it were displayed on a screen placed directly in front of them. Subjects were provided with one of three types of visual feedback during stabilization: </w:t>
      </w:r>
      <w:r w:rsidRPr="00990083">
        <w:rPr>
          <w:i/>
          <w:iCs/>
        </w:rPr>
        <w:t>true vision</w:t>
      </w:r>
      <w:r w:rsidRPr="00990083">
        <w:t> (</w:t>
      </w:r>
      <w:r w:rsidRPr="00990083">
        <w:rPr>
          <w:b/>
          <w:bCs/>
          <w:i/>
          <w:iCs/>
        </w:rPr>
        <w:t>TV</w:t>
      </w:r>
      <w:r w:rsidRPr="00990083">
        <w:t>), </w:t>
      </w:r>
      <w:r w:rsidRPr="00990083">
        <w:rPr>
          <w:i/>
          <w:iCs/>
        </w:rPr>
        <w:t>pseudo-random vision</w:t>
      </w:r>
      <w:r w:rsidRPr="00990083">
        <w:t> (</w:t>
      </w:r>
      <w:r w:rsidRPr="00990083">
        <w:rPr>
          <w:b/>
          <w:bCs/>
          <w:i/>
          <w:iCs/>
        </w:rPr>
        <w:t>RV</w:t>
      </w:r>
      <w:r w:rsidRPr="00990083">
        <w:t>), and </w:t>
      </w:r>
      <w:r w:rsidRPr="00990083">
        <w:rPr>
          <w:i/>
          <w:iCs/>
        </w:rPr>
        <w:t>no vision</w:t>
      </w:r>
      <w:r w:rsidRPr="00990083">
        <w:t> (</w:t>
      </w:r>
      <w:r w:rsidRPr="00990083">
        <w:rPr>
          <w:b/>
          <w:bCs/>
          <w:i/>
          <w:iCs/>
        </w:rPr>
        <w:t>NV</w:t>
      </w:r>
      <w:r w:rsidRPr="00990083">
        <w:t>). Accurate real-time feedback of wrist angle relative to the target angle was provided in the </w:t>
      </w:r>
      <w:r w:rsidRPr="00990083">
        <w:rPr>
          <w:b/>
          <w:bCs/>
          <w:i/>
          <w:iCs/>
        </w:rPr>
        <w:t>TV</w:t>
      </w:r>
      <w:r w:rsidRPr="00990083">
        <w:t> condition. In the </w:t>
      </w:r>
      <w:r w:rsidRPr="00990083">
        <w:rPr>
          <w:b/>
          <w:bCs/>
          <w:i/>
          <w:iCs/>
        </w:rPr>
        <w:t>RV</w:t>
      </w:r>
      <w:r w:rsidRPr="00990083">
        <w:t> condition, a “surrogate” band-limited Gaussian noise signal replaced the actual wrist angle for computing real-time location of cursor feedback. Surrogate visual feedback was matched to the hand displacement profiles under </w:t>
      </w:r>
      <w:r w:rsidRPr="00990083">
        <w:rPr>
          <w:b/>
          <w:bCs/>
          <w:i/>
          <w:iCs/>
        </w:rPr>
        <w:t>RT</w:t>
      </w:r>
      <w:r w:rsidRPr="00990083">
        <w:t xml:space="preserve"> perturbation both in range and spectral </w:t>
      </w:r>
      <w:proofErr w:type="gramStart"/>
      <w:r w:rsidRPr="00990083">
        <w:t>content, but</w:t>
      </w:r>
      <w:proofErr w:type="gramEnd"/>
      <w:r w:rsidRPr="00990083">
        <w:t xml:space="preserve"> was constructed to include no significant temporal correlation with the pseudo-random torque perturbation sequence. This construction ultimately allowed for independent assessment of neural correlates of physical (proprioceptive) and visual feedback of performance errors. In the </w:t>
      </w:r>
      <w:r w:rsidRPr="00990083">
        <w:rPr>
          <w:b/>
          <w:bCs/>
          <w:i/>
          <w:iCs/>
        </w:rPr>
        <w:t>NV</w:t>
      </w:r>
      <w:r w:rsidRPr="00990083">
        <w:t xml:space="preserve"> condition, no cursor wedge was displayed. In all cases however, a thin, stationary fixation target was displayed in the center of the display screen </w:t>
      </w:r>
      <w:proofErr w:type="gramStart"/>
      <w:r w:rsidRPr="00990083">
        <w:t>in an attempt to</w:t>
      </w:r>
      <w:proofErr w:type="gramEnd"/>
      <w:r w:rsidRPr="00990083">
        <w:t xml:space="preserve"> minimize extraneous eye movements.</w:t>
      </w:r>
    </w:p>
    <w:p w14:paraId="0C1D4527" w14:textId="77777777" w:rsidR="00990083" w:rsidRPr="00990083" w:rsidRDefault="00990083" w:rsidP="00990083">
      <w:r w:rsidRPr="00990083">
        <w:t xml:space="preserve">Each subject participated in a single, blocked-design experiment requiring alternating periods of rest and active stabilization. Each subject performed 10 functional imaging “runs,” which included each of the 6 trial types (2 torque × 3 visual conditions) presented one time per run in pseudo-random order. During each run, whole-brain images were acquired using a single-shot, blipped gradient-echo echo-planar pulse sequence (19 contiguous sagittal 7-mm slices, TE = 40 </w:t>
      </w:r>
      <w:proofErr w:type="spellStart"/>
      <w:r w:rsidRPr="00990083">
        <w:t>ms</w:t>
      </w:r>
      <w:proofErr w:type="spellEnd"/>
      <w:r w:rsidRPr="00990083">
        <w:t xml:space="preserve">, TR = 2.5 s, 90° flip angle, FOV = 24 cm, 64 × 64 matrix, 3.75-mm in-plane resolution). Blood-oxygenation level-dependent (BOLD) signal contrast was used to image hemodynamic-related changes evoked by stabilization in the 6 trial conditions. High-resolution 3D spoiled gradient recalled at steady-state T1-weighted anatomic images also were collected prior to functional imaging for subsequent anatomic localization and co-registration of the functional images (TE = 5 </w:t>
      </w:r>
      <w:proofErr w:type="spellStart"/>
      <w:r w:rsidRPr="00990083">
        <w:t>ms</w:t>
      </w:r>
      <w:proofErr w:type="spellEnd"/>
      <w:r w:rsidRPr="00990083">
        <w:t xml:space="preserve">, TR = 24 </w:t>
      </w:r>
      <w:proofErr w:type="spellStart"/>
      <w:r w:rsidRPr="00990083">
        <w:t>ms</w:t>
      </w:r>
      <w:proofErr w:type="spellEnd"/>
      <w:r w:rsidRPr="00990083">
        <w:t>, 40° flip angle, slice thickness = 1.2 mm, FOV = 24 cm, 256 × 192 matrix).</w:t>
      </w:r>
    </w:p>
    <w:p w14:paraId="59F2A064" w14:textId="77777777" w:rsidR="00990083" w:rsidRPr="00990083" w:rsidRDefault="00990083" w:rsidP="00471126">
      <w:pPr>
        <w:pStyle w:val="Heading2"/>
      </w:pPr>
      <w:r w:rsidRPr="00990083">
        <w:t>Behavioral Data Analysis</w:t>
      </w:r>
    </w:p>
    <w:p w14:paraId="4BFFF126" w14:textId="77777777" w:rsidR="00990083" w:rsidRPr="00990083" w:rsidRDefault="00990083" w:rsidP="00990083">
      <w:r w:rsidRPr="00990083">
        <w:t xml:space="preserve">Time series of wrist joint angle and joint angular velocity were </w:t>
      </w:r>
      <w:proofErr w:type="gramStart"/>
      <w:r w:rsidRPr="00990083">
        <w:t>low-pass</w:t>
      </w:r>
      <w:proofErr w:type="gramEnd"/>
      <w:r w:rsidRPr="00990083">
        <w:t xml:space="preserve"> filtered at a cutoff frequency of 10 Hz. Stabilization was evaluated using several kinematic performance measures. We computed </w:t>
      </w:r>
      <w:r w:rsidRPr="00990083">
        <w:rPr>
          <w:i/>
          <w:iCs/>
        </w:rPr>
        <w:t>objective stabilization error</w:t>
      </w:r>
      <w:r w:rsidRPr="00990083">
        <w:t> </w:t>
      </w:r>
      <w:proofErr w:type="spellStart"/>
      <w:r w:rsidRPr="00990083">
        <w:t>ε</w:t>
      </w:r>
      <w:r w:rsidRPr="00990083">
        <w:rPr>
          <w:i/>
          <w:iCs/>
          <w:vertAlign w:val="subscript"/>
        </w:rPr>
        <w:t>o</w:t>
      </w:r>
      <w:proofErr w:type="spellEnd"/>
      <w:r w:rsidRPr="00990083">
        <w:t>(</w:t>
      </w:r>
      <w:proofErr w:type="spellStart"/>
      <w:r w:rsidRPr="00990083">
        <w:rPr>
          <w:i/>
          <w:iCs/>
        </w:rPr>
        <w:t>nT</w:t>
      </w:r>
      <w:proofErr w:type="spellEnd"/>
      <w:r w:rsidRPr="00990083">
        <w:t>) as the difference between the actual and desired (target) hand positions:</w:t>
      </w:r>
    </w:p>
    <w:p w14:paraId="35585953" w14:textId="3B6E0672" w:rsidR="00471126" w:rsidRPr="00990083" w:rsidRDefault="00471126" w:rsidP="00990083">
      <m:oMathPara>
        <m:oMath>
          <m:sSub>
            <m:sSubPr>
              <m:ctrlPr>
                <w:rPr>
                  <w:rFonts w:ascii="Cambria Math" w:hAnsi="Cambria Math"/>
                  <w:sz w:val="28"/>
                  <w:szCs w:val="28"/>
                </w:rPr>
              </m:ctrlPr>
            </m:sSubPr>
            <m:e>
              <m:r>
                <m:rPr>
                  <m:sty m:val="p"/>
                </m:rPr>
                <w:rPr>
                  <w:rFonts w:ascii="Cambria Math" w:hAnsi="Cambria Math"/>
                  <w:sz w:val="28"/>
                  <w:szCs w:val="28"/>
                </w:rPr>
                <m:t>ε</m:t>
              </m:r>
            </m:e>
            <m:sub>
              <m:r>
                <w:rPr>
                  <w:rFonts w:ascii="Cambria Math" w:hAnsi="Cambria Math"/>
                  <w:sz w:val="28"/>
                  <w:szCs w:val="28"/>
                </w:rPr>
                <m:t>o</m:t>
              </m:r>
            </m:sub>
          </m:sSub>
          <m:r>
            <w:rPr>
              <w:rFonts w:ascii="Cambria Math" w:hAnsi="Cambria Math"/>
              <w:sz w:val="28"/>
              <w:szCs w:val="28"/>
            </w:rPr>
            <m:t>(nT)=</m:t>
          </m:r>
          <m:r>
            <m:rPr>
              <m:sty m:val="p"/>
            </m:rPr>
            <w:rPr>
              <w:rFonts w:ascii="Cambria Math" w:hAnsi="Cambria Math"/>
              <w:sz w:val="28"/>
              <w:szCs w:val="28"/>
            </w:rPr>
            <m:t>θ</m:t>
          </m:r>
          <m:r>
            <w:rPr>
              <w:rFonts w:ascii="Cambria Math" w:hAnsi="Cambria Math"/>
              <w:sz w:val="28"/>
              <w:szCs w:val="28"/>
            </w:rPr>
            <m:t>(nT)-</m:t>
          </m:r>
          <m:sSub>
            <m:sSubPr>
              <m:ctrlPr>
                <w:rPr>
                  <w:rFonts w:ascii="Cambria Math" w:hAnsi="Cambria Math"/>
                  <w:sz w:val="28"/>
                  <w:szCs w:val="28"/>
                </w:rPr>
              </m:ctrlPr>
            </m:sSubPr>
            <m:e>
              <m:r>
                <m:rPr>
                  <m:sty m:val="p"/>
                </m:rPr>
                <w:rPr>
                  <w:rFonts w:ascii="Cambria Math" w:hAnsi="Cambria Math"/>
                  <w:sz w:val="28"/>
                  <w:szCs w:val="28"/>
                </w:rPr>
                <m:t>θ</m:t>
              </m:r>
            </m:e>
            <m:sub>
              <m:r>
                <w:rPr>
                  <w:rFonts w:ascii="Cambria Math" w:hAnsi="Cambria Math"/>
                  <w:sz w:val="28"/>
                  <w:szCs w:val="28"/>
                </w:rPr>
                <m:t>t</m:t>
              </m:r>
            </m:sub>
          </m:sSub>
          <m:r>
            <w:rPr>
              <w:rFonts w:ascii="Cambria Math" w:hAnsi="Cambria Math"/>
              <w:sz w:val="28"/>
              <w:szCs w:val="28"/>
            </w:rPr>
            <m:t>(2)</m:t>
          </m:r>
        </m:oMath>
      </m:oMathPara>
    </w:p>
    <w:p w14:paraId="1F31DCF7" w14:textId="297AB550" w:rsidR="00990083" w:rsidRPr="00990083" w:rsidRDefault="00990083" w:rsidP="00990083">
      <w:r w:rsidRPr="00990083">
        <w:t xml:space="preserve">where </w:t>
      </w:r>
      <m:oMath>
        <m:sSub>
          <m:sSubPr>
            <m:ctrlPr>
              <w:rPr>
                <w:rFonts w:ascii="Cambria Math" w:hAnsi="Cambria Math"/>
              </w:rPr>
            </m:ctrlPr>
          </m:sSubPr>
          <m:e>
            <m:r>
              <m:rPr>
                <m:sty m:val="p"/>
              </m:rPr>
              <w:rPr>
                <w:rFonts w:ascii="Cambria Math" w:hAnsi="Cambria Math"/>
              </w:rPr>
              <m:t>θ</m:t>
            </m:r>
          </m:e>
          <m:sub>
            <m:r>
              <w:rPr>
                <w:rFonts w:ascii="Cambria Math" w:hAnsi="Cambria Math"/>
              </w:rPr>
              <m:t>t</m:t>
            </m:r>
          </m:sub>
        </m:sSub>
      </m:oMath>
      <w:r w:rsidRPr="00990083">
        <w:t xml:space="preserve"> is the targets wrist angle (20° flexion) and </w:t>
      </w:r>
      <m:oMath>
        <m:r>
          <m:rPr>
            <m:sty m:val="p"/>
          </m:rPr>
          <w:rPr>
            <w:rFonts w:ascii="Cambria Math" w:hAnsi="Cambria Math"/>
          </w:rPr>
          <m:t>θ</m:t>
        </m:r>
        <m:r>
          <w:rPr>
            <w:rFonts w:ascii="Cambria Math" w:hAnsi="Cambria Math"/>
          </w:rPr>
          <m:t>(</m:t>
        </m:r>
        <m:r>
          <w:rPr>
            <w:rFonts w:ascii="Cambria Math" w:hAnsi="Cambria Math"/>
          </w:rPr>
          <m:t>nT</m:t>
        </m:r>
        <m:r>
          <w:rPr>
            <w:rFonts w:ascii="Cambria Math" w:hAnsi="Cambria Math"/>
          </w:rPr>
          <m:t>)</m:t>
        </m:r>
      </m:oMath>
      <w:r w:rsidRPr="00990083">
        <w:t xml:space="preserve"> is the instantaneous wrist angle at sample instant </w:t>
      </w:r>
      <m:oMath>
        <m:r>
          <w:rPr>
            <w:rFonts w:ascii="Cambria Math" w:hAnsi="Cambria Math"/>
          </w:rPr>
          <m:t>nT</m:t>
        </m:r>
      </m:oMath>
      <w:r w:rsidRPr="00990083">
        <w:t>. To compare objective performance across stabilization conditions, we then computed the root mean square (RMS) value of this objective error time series throughout each 30-s trial (i.e., </w:t>
      </w:r>
      <m:oMath>
        <m:r>
          <w:rPr>
            <w:rFonts w:ascii="Cambria Math" w:hAnsi="Cambria Math"/>
          </w:rPr>
          <m:t>RMS</m:t>
        </m:r>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vertAlign w:val="subscript"/>
              </w:rPr>
              <m:t>o</m:t>
            </m:r>
          </m:sub>
        </m:sSub>
        <m:r>
          <w:rPr>
            <w:rFonts w:ascii="Cambria Math" w:hAnsi="Cambria Math"/>
          </w:rPr>
          <m:t>(</m:t>
        </m:r>
        <m:r>
          <w:rPr>
            <w:rFonts w:ascii="Cambria Math" w:hAnsi="Cambria Math"/>
          </w:rPr>
          <m:t>nT</m:t>
        </m:r>
        <m:r>
          <w:rPr>
            <w:rFonts w:ascii="Cambria Math" w:hAnsi="Cambria Math"/>
          </w:rPr>
          <m:t>))</m:t>
        </m:r>
      </m:oMath>
      <w:r w:rsidRPr="00990083">
        <w:t>).</w:t>
      </w:r>
    </w:p>
    <w:p w14:paraId="56F6A4DB" w14:textId="3FB4C966" w:rsidR="00990083" w:rsidRPr="00990083" w:rsidRDefault="00990083" w:rsidP="00990083">
      <w:r w:rsidRPr="00990083">
        <w:t>We quantified </w:t>
      </w:r>
      <w:r w:rsidRPr="00990083">
        <w:rPr>
          <w:i/>
          <w:iCs/>
        </w:rPr>
        <w:t>drift</w:t>
      </w:r>
      <w:r w:rsidRPr="00990083">
        <w:t xml:space="preserve"> in the instantaneous joint angle equilibrium position by fitting a first-order polynomial to the joint angle time series data over the final 20 s of each trial. We only considered the final portion of each trial to avoid start-up transients that were visible within the first 5 s on some trials. Drift was considered significant in those trials where the slope of the regression line was statistically different from zero. This polynomial defined the subjective wrist target angle </w:t>
      </w:r>
      <m:oMath>
        <m:sSub>
          <m:sSubPr>
            <m:ctrlPr>
              <w:rPr>
                <w:rFonts w:ascii="Cambria Math" w:hAnsi="Cambria Math"/>
                <w:i/>
              </w:rPr>
            </m:ctrlPr>
          </m:sSubPr>
          <m:e>
            <m:r>
              <m:rPr>
                <m:sty m:val="p"/>
              </m:rPr>
              <w:rPr>
                <w:rFonts w:ascii="Cambria Math" w:hAnsi="Cambria Math"/>
              </w:rPr>
              <m:t>θ</m:t>
            </m:r>
          </m:e>
          <m:sub>
            <m:r>
              <w:rPr>
                <w:rFonts w:ascii="Cambria Math" w:hAnsi="Cambria Math"/>
                <w:vertAlign w:val="subscript"/>
              </w:rPr>
              <m:t>s</m:t>
            </m:r>
          </m:sub>
        </m:sSub>
        <m:r>
          <w:rPr>
            <w:rFonts w:ascii="Cambria Math" w:hAnsi="Cambria Math"/>
          </w:rPr>
          <m:t>(</m:t>
        </m:r>
        <m:r>
          <w:rPr>
            <w:rFonts w:ascii="Cambria Math" w:hAnsi="Cambria Math"/>
          </w:rPr>
          <m:t>nT</m:t>
        </m:r>
        <m:r>
          <w:rPr>
            <w:rFonts w:ascii="Cambria Math" w:hAnsi="Cambria Math"/>
          </w:rPr>
          <m:t>)</m:t>
        </m:r>
      </m:oMath>
      <w:r w:rsidRPr="00990083">
        <w:t xml:space="preserve"> as the instantaneous reference angle about which small corrections were observed. We used </w:t>
      </w:r>
      <m:oMath>
        <m:sSub>
          <m:sSubPr>
            <m:ctrlPr>
              <w:rPr>
                <w:rFonts w:ascii="Cambria Math" w:hAnsi="Cambria Math"/>
                <w:i/>
              </w:rPr>
            </m:ctrlPr>
          </m:sSubPr>
          <m:e>
            <m:r>
              <m:rPr>
                <m:sty m:val="p"/>
              </m:rPr>
              <w:rPr>
                <w:rFonts w:ascii="Cambria Math" w:hAnsi="Cambria Math"/>
              </w:rPr>
              <m:t>θ</m:t>
            </m:r>
          </m:e>
          <m:sub>
            <m:r>
              <w:rPr>
                <w:rFonts w:ascii="Cambria Math" w:hAnsi="Cambria Math"/>
                <w:vertAlign w:val="subscript"/>
              </w:rPr>
              <m:t>s</m:t>
            </m:r>
          </m:sub>
        </m:sSub>
        <m:r>
          <w:rPr>
            <w:rFonts w:ascii="Cambria Math" w:hAnsi="Cambria Math"/>
          </w:rPr>
          <m:t>(</m:t>
        </m:r>
        <m:r>
          <w:rPr>
            <w:rFonts w:ascii="Cambria Math" w:hAnsi="Cambria Math"/>
          </w:rPr>
          <m:t>nT</m:t>
        </m:r>
        <m:r>
          <w:rPr>
            <w:rFonts w:ascii="Cambria Math" w:hAnsi="Cambria Math"/>
          </w:rPr>
          <m:t>)</m:t>
        </m:r>
      </m:oMath>
      <w:r w:rsidRPr="00990083">
        <w:t xml:space="preserve"> to estimate a </w:t>
      </w:r>
      <w:r w:rsidRPr="00990083">
        <w:rPr>
          <w:i/>
          <w:iCs/>
        </w:rPr>
        <w:t>subjective stabilization error</w:t>
      </w:r>
      <w:r w:rsidRPr="00990083">
        <w:t> </w:t>
      </w:r>
      <m:oMath>
        <m:sSub>
          <m:sSubPr>
            <m:ctrlPr>
              <w:rPr>
                <w:rFonts w:ascii="Cambria Math" w:hAnsi="Cambria Math"/>
              </w:rPr>
            </m:ctrlPr>
          </m:sSubPr>
          <m:e>
            <m:r>
              <m:rPr>
                <m:sty m:val="p"/>
              </m:rPr>
              <w:rPr>
                <w:rFonts w:ascii="Cambria Math" w:hAnsi="Cambria Math"/>
              </w:rPr>
              <m:t>ε</m:t>
            </m:r>
          </m:e>
          <m:sub>
            <m:r>
              <w:rPr>
                <w:rFonts w:ascii="Cambria Math" w:hAnsi="Cambria Math"/>
              </w:rPr>
              <m:t>s</m:t>
            </m:r>
          </m:sub>
        </m:sSub>
        <m:r>
          <w:rPr>
            <w:rFonts w:ascii="Cambria Math" w:hAnsi="Cambria Math"/>
          </w:rPr>
          <m:t>(nT)</m:t>
        </m:r>
      </m:oMath>
      <w:r w:rsidRPr="00990083">
        <w:t xml:space="preserve"> [i.e., the instantaneous deviations of the wrist about </w:t>
      </w:r>
      <m:oMath>
        <m:sSub>
          <m:sSubPr>
            <m:ctrlPr>
              <w:rPr>
                <w:rFonts w:ascii="Cambria Math" w:hAnsi="Cambria Math"/>
                <w:i/>
              </w:rPr>
            </m:ctrlPr>
          </m:sSubPr>
          <m:e>
            <m:r>
              <m:rPr>
                <m:sty m:val="p"/>
              </m:rPr>
              <w:rPr>
                <w:rFonts w:ascii="Cambria Math" w:hAnsi="Cambria Math"/>
              </w:rPr>
              <m:t>θ</m:t>
            </m:r>
          </m:e>
          <m:sub>
            <m:r>
              <w:rPr>
                <w:rFonts w:ascii="Cambria Math" w:hAnsi="Cambria Math"/>
                <w:vertAlign w:val="subscript"/>
              </w:rPr>
              <m:t>s</m:t>
            </m:r>
          </m:sub>
        </m:sSub>
        <m:r>
          <w:rPr>
            <w:rFonts w:ascii="Cambria Math" w:hAnsi="Cambria Math"/>
          </w:rPr>
          <m:t>(</m:t>
        </m:r>
        <m:r>
          <w:rPr>
            <w:rFonts w:ascii="Cambria Math" w:hAnsi="Cambria Math"/>
          </w:rPr>
          <m:t>nT</m:t>
        </m:r>
        <m:r>
          <w:rPr>
            <w:rFonts w:ascii="Cambria Math" w:hAnsi="Cambria Math"/>
          </w:rPr>
          <m:t>)</m:t>
        </m:r>
      </m:oMath>
      <w:r w:rsidRPr="00990083">
        <w:t>]:</w:t>
      </w:r>
    </w:p>
    <w:p w14:paraId="697797E6" w14:textId="16E0C0D3" w:rsidR="002A3A3A" w:rsidRPr="00990083" w:rsidRDefault="00286559" w:rsidP="00990083">
      <m:oMathPara>
        <m:oMath>
          <m:sSub>
            <m:sSubPr>
              <m:ctrlPr>
                <w:rPr>
                  <w:rFonts w:ascii="Cambria Math" w:hAnsi="Cambria Math"/>
                  <w:sz w:val="28"/>
                  <w:szCs w:val="28"/>
                </w:rPr>
              </m:ctrlPr>
            </m:sSubPr>
            <m:e>
              <m:r>
                <m:rPr>
                  <m:sty m:val="p"/>
                </m:rPr>
                <w:rPr>
                  <w:rFonts w:ascii="Cambria Math" w:hAnsi="Cambria Math"/>
                  <w:sz w:val="28"/>
                  <w:szCs w:val="28"/>
                </w:rPr>
                <m:t>ε</m:t>
              </m:r>
            </m:e>
            <m:sub>
              <m:r>
                <w:rPr>
                  <w:rFonts w:ascii="Cambria Math" w:hAnsi="Cambria Math"/>
                  <w:sz w:val="28"/>
                  <w:szCs w:val="28"/>
                </w:rPr>
                <m:t>s</m:t>
              </m:r>
            </m:sub>
          </m:sSub>
          <m:r>
            <w:rPr>
              <w:rFonts w:ascii="Cambria Math" w:hAnsi="Cambria Math"/>
              <w:sz w:val="28"/>
              <w:szCs w:val="28"/>
            </w:rPr>
            <m:t>(nT)=</m:t>
          </m:r>
          <m:r>
            <m:rPr>
              <m:sty m:val="p"/>
            </m:rPr>
            <w:rPr>
              <w:rFonts w:ascii="Cambria Math" w:hAnsi="Cambria Math"/>
              <w:sz w:val="28"/>
              <w:szCs w:val="28"/>
            </w:rPr>
            <m:t>θ</m:t>
          </m:r>
          <m:r>
            <w:rPr>
              <w:rFonts w:ascii="Cambria Math" w:hAnsi="Cambria Math"/>
              <w:sz w:val="28"/>
              <w:szCs w:val="28"/>
            </w:rPr>
            <m:t>(nT)-</m:t>
          </m:r>
          <m:sSub>
            <m:sSubPr>
              <m:ctrlPr>
                <w:rPr>
                  <w:rFonts w:ascii="Cambria Math" w:hAnsi="Cambria Math"/>
                  <w:sz w:val="28"/>
                  <w:szCs w:val="28"/>
                </w:rPr>
              </m:ctrlPr>
            </m:sSubPr>
            <m:e>
              <m:r>
                <m:rPr>
                  <m:sty m:val="p"/>
                </m:rPr>
                <w:rPr>
                  <w:rFonts w:ascii="Cambria Math" w:hAnsi="Cambria Math"/>
                  <w:sz w:val="28"/>
                  <w:szCs w:val="28"/>
                </w:rPr>
                <m:t>θ</m:t>
              </m:r>
            </m:e>
            <m:sub>
              <m:r>
                <w:rPr>
                  <w:rFonts w:ascii="Cambria Math" w:hAnsi="Cambria Math"/>
                  <w:sz w:val="28"/>
                  <w:szCs w:val="28"/>
                </w:rPr>
                <m:t>s</m:t>
              </m:r>
            </m:sub>
          </m:sSub>
          <m:r>
            <w:rPr>
              <w:rFonts w:ascii="Cambria Math" w:hAnsi="Cambria Math"/>
              <w:sz w:val="28"/>
              <w:szCs w:val="28"/>
            </w:rPr>
            <m:t>(nT).(3)</m:t>
          </m:r>
        </m:oMath>
      </m:oMathPara>
    </w:p>
    <w:p w14:paraId="7B90EC14" w14:textId="44A4F6E0" w:rsidR="00990083" w:rsidRPr="00990083" w:rsidRDefault="00990083" w:rsidP="00990083">
      <w:r w:rsidRPr="00990083">
        <w:t>We compared subjective performance across stabilization conditions using the </w:t>
      </w:r>
      <m:oMath>
        <m:r>
          <w:rPr>
            <w:rFonts w:ascii="Cambria Math" w:hAnsi="Cambria Math"/>
          </w:rPr>
          <m:t>RMS</m:t>
        </m:r>
        <m:r>
          <w:rPr>
            <w:rFonts w:ascii="Cambria Math" w:hAnsi="Cambria Math"/>
          </w:rPr>
          <m:t>(</m:t>
        </m:r>
        <m:sSub>
          <m:sSubPr>
            <m:ctrlPr>
              <w:rPr>
                <w:rFonts w:ascii="Cambria Math" w:hAnsi="Cambria Math"/>
              </w:rPr>
            </m:ctrlPr>
          </m:sSubPr>
          <m:e>
            <m:r>
              <m:rPr>
                <m:sty m:val="p"/>
              </m:rPr>
              <w:rPr>
                <w:rFonts w:ascii="Cambria Math" w:hAnsi="Cambria Math"/>
              </w:rPr>
              <m:t>ε</m:t>
            </m:r>
          </m:e>
          <m:sub>
            <m:r>
              <w:rPr>
                <w:rFonts w:ascii="Cambria Math" w:hAnsi="Cambria Math"/>
              </w:rPr>
              <m:t>s</m:t>
            </m:r>
          </m:sub>
        </m:sSub>
        <m:r>
          <w:rPr>
            <w:rFonts w:ascii="Cambria Math" w:hAnsi="Cambria Math"/>
          </w:rPr>
          <m:t>(nT)</m:t>
        </m:r>
        <m:r>
          <w:rPr>
            <w:rFonts w:ascii="Cambria Math" w:hAnsi="Cambria Math"/>
          </w:rPr>
          <m:t>)</m:t>
        </m:r>
      </m:oMath>
      <w:r w:rsidRPr="00990083">
        <w:t xml:space="preserve"> value computed in each trial.</w:t>
      </w:r>
    </w:p>
    <w:p w14:paraId="01BDB81A" w14:textId="1FE30755" w:rsidR="00990083" w:rsidRPr="00990083" w:rsidRDefault="00990083" w:rsidP="00990083">
      <w:r w:rsidRPr="00990083">
        <w:t>We constructed an estimate of subjective wrist </w:t>
      </w:r>
      <w:r w:rsidRPr="00990083">
        <w:rPr>
          <w:i/>
          <w:iCs/>
        </w:rPr>
        <w:t>state estimation errors</w:t>
      </w:r>
      <w:r w:rsidRPr="00990083">
        <w:t> </w:t>
      </w:r>
      <m:oMath>
        <m:sSub>
          <m:sSubPr>
            <m:ctrlPr>
              <w:rPr>
                <w:rFonts w:ascii="Cambria Math" w:hAnsi="Cambria Math"/>
                <w:i/>
              </w:rPr>
            </m:ctrlPr>
          </m:sSubPr>
          <m:e>
            <m:r>
              <w:rPr>
                <w:rFonts w:ascii="Cambria Math" w:hAnsi="Cambria Math"/>
              </w:rPr>
              <m:t>ε</m:t>
            </m:r>
          </m:e>
          <m:sub>
            <m:r>
              <w:rPr>
                <w:rFonts w:ascii="Cambria Math" w:hAnsi="Cambria Math"/>
                <w:vertAlign w:val="subscript"/>
              </w:rPr>
              <m:t>q</m:t>
            </m:r>
          </m:sub>
        </m:sSub>
        <m:r>
          <w:rPr>
            <w:rFonts w:ascii="Cambria Math" w:hAnsi="Cambria Math"/>
          </w:rPr>
          <m:t>(</m:t>
        </m:r>
        <m:r>
          <w:rPr>
            <w:rFonts w:ascii="Cambria Math" w:hAnsi="Cambria Math"/>
          </w:rPr>
          <m:t>nT</m:t>
        </m:r>
        <m:r>
          <w:rPr>
            <w:rFonts w:ascii="Cambria Math" w:hAnsi="Cambria Math"/>
          </w:rPr>
          <m:t>)</m:t>
        </m:r>
      </m:oMath>
      <w:r w:rsidRPr="00990083">
        <w:t xml:space="preserve"> during phases 2 through 4 of each trial (i.e., during stabilization as well as during the preceding and following passive movement phases) under the assumptions that during trial phases 2 and 4, p</w:t>
      </w:r>
      <w:proofErr w:type="spellStart"/>
      <w:r w:rsidRPr="00990083">
        <w:t>assive</w:t>
      </w:r>
      <w:proofErr w:type="spellEnd"/>
      <w:r w:rsidRPr="00990083">
        <w:t xml:space="preserve"> movement of the wrist induced a discrepancy between actual limb position and the angle expected given the recent history of motor output (resting angle </w:t>
      </w:r>
      <m:oMath>
        <m:sSub>
          <m:sSubPr>
            <m:ctrlPr>
              <w:rPr>
                <w:rFonts w:ascii="Cambria Math" w:hAnsi="Cambria Math"/>
                <w:iCs/>
              </w:rPr>
            </m:ctrlPr>
          </m:sSubPr>
          <m:e>
            <m:r>
              <m:rPr>
                <m:sty m:val="p"/>
              </m:rPr>
              <w:rPr>
                <w:rFonts w:ascii="Cambria Math" w:hAnsi="Cambria Math"/>
              </w:rPr>
              <m:t>θ</m:t>
            </m:r>
          </m:e>
          <m:sub>
            <m:r>
              <w:rPr>
                <w:rFonts w:ascii="Cambria Math" w:hAnsi="Cambria Math"/>
                <w:vertAlign w:val="subscript"/>
              </w:rPr>
              <m:t>r</m:t>
            </m:r>
          </m:sub>
        </m:sSub>
        <m:r>
          <w:rPr>
            <w:rFonts w:ascii="Cambria Math" w:hAnsi="Cambria Math"/>
          </w:rPr>
          <m:t> = 40°</m:t>
        </m:r>
      </m:oMath>
      <w:r w:rsidRPr="00990083">
        <w:t xml:space="preserve"> flexion; target angle </w:t>
      </w:r>
      <m:oMath>
        <m:sSub>
          <m:sSubPr>
            <m:ctrlPr>
              <w:rPr>
                <w:rFonts w:ascii="Cambria Math" w:hAnsi="Cambria Math"/>
                <w:i/>
              </w:rPr>
            </m:ctrlPr>
          </m:sSubPr>
          <m:e>
            <m:r>
              <m:rPr>
                <m:sty m:val="p"/>
              </m:rPr>
              <w:rPr>
                <w:rFonts w:ascii="Cambria Math" w:hAnsi="Cambria Math"/>
              </w:rPr>
              <m:t>θ</m:t>
            </m:r>
          </m:e>
          <m:sub>
            <m:r>
              <w:rPr>
                <w:rFonts w:ascii="Cambria Math" w:hAnsi="Cambria Math"/>
                <w:vertAlign w:val="subscript"/>
              </w:rPr>
              <m:t>t</m:t>
            </m:r>
          </m:sub>
        </m:sSub>
        <m:r>
          <w:rPr>
            <w:rFonts w:ascii="Cambria Math" w:hAnsi="Cambria Math"/>
          </w:rPr>
          <m:t> = 20°</m:t>
        </m:r>
      </m:oMath>
      <w:r w:rsidRPr="00990083">
        <w:t xml:space="preserve"> flexion), whereas during phase 3, state estimation errors would arise from load-induced deviations from the subjective target angle </w:t>
      </w:r>
      <m:oMath>
        <m:sSub>
          <m:sSubPr>
            <m:ctrlPr>
              <w:rPr>
                <w:rFonts w:ascii="Cambria Math" w:hAnsi="Cambria Math"/>
                <w:i/>
              </w:rPr>
            </m:ctrlPr>
          </m:sSubPr>
          <m:e>
            <m:r>
              <m:rPr>
                <m:sty m:val="p"/>
              </m:rPr>
              <w:rPr>
                <w:rFonts w:ascii="Cambria Math" w:hAnsi="Cambria Math"/>
              </w:rPr>
              <m:t>θ</m:t>
            </m:r>
          </m:e>
          <m:sub>
            <m:r>
              <w:rPr>
                <w:rFonts w:ascii="Cambria Math" w:hAnsi="Cambria Math"/>
                <w:vertAlign w:val="subscript"/>
              </w:rPr>
              <m:t>s</m:t>
            </m:r>
          </m:sub>
        </m:sSub>
        <m:r>
          <w:rPr>
            <w:rFonts w:ascii="Cambria Math" w:hAnsi="Cambria Math"/>
          </w:rPr>
          <m:t>(</m:t>
        </m:r>
        <m:r>
          <w:rPr>
            <w:rFonts w:ascii="Cambria Math" w:hAnsi="Cambria Math"/>
          </w:rPr>
          <m:t>nT</m:t>
        </m:r>
        <m:r>
          <w:rPr>
            <w:rFonts w:ascii="Cambria Math" w:hAnsi="Cambria Math"/>
          </w:rPr>
          <m:t>)</m:t>
        </m:r>
      </m:oMath>
      <w:r w:rsidRPr="00990083">
        <w:t>. Specifically,</w:t>
      </w:r>
    </w:p>
    <w:p w14:paraId="17FF0842" w14:textId="6C189C16" w:rsidR="002D6E2D" w:rsidRPr="00990083" w:rsidRDefault="002538D1" w:rsidP="00990083">
      <m:oMathPara>
        <m:oMath>
          <m:sSub>
            <m:sSubPr>
              <m:ctrlPr>
                <w:rPr>
                  <w:rFonts w:ascii="Cambria Math" w:hAnsi="Cambria Math"/>
                  <w:sz w:val="28"/>
                  <w:szCs w:val="28"/>
                </w:rPr>
              </m:ctrlPr>
            </m:sSubPr>
            <m:e>
              <m:r>
                <m:rPr>
                  <m:sty m:val="p"/>
                </m:rPr>
                <w:rPr>
                  <w:rFonts w:ascii="Cambria Math" w:hAnsi="Cambria Math"/>
                  <w:sz w:val="28"/>
                  <w:szCs w:val="28"/>
                </w:rPr>
                <m:t>ε</m:t>
              </m:r>
            </m:e>
            <m:sub>
              <m:r>
                <w:rPr>
                  <w:rFonts w:ascii="Cambria Math" w:hAnsi="Cambria Math"/>
                  <w:sz w:val="28"/>
                  <w:szCs w:val="28"/>
                </w:rPr>
                <m:t>q</m:t>
              </m:r>
            </m:sub>
          </m:sSub>
          <m:r>
            <w:rPr>
              <w:rFonts w:ascii="Cambria Math" w:hAnsi="Cambria Math"/>
              <w:sz w:val="28"/>
              <w:szCs w:val="28"/>
            </w:rPr>
            <m:t>(nT)=</m:t>
          </m:r>
          <m:d>
            <m:dPr>
              <m:begChr m:val="{"/>
              <m:endChr m:val=""/>
              <m:ctrlPr>
                <w:rPr>
                  <w:rFonts w:ascii="Cambria Math" w:hAnsi="Cambria Math"/>
                  <w:sz w:val="28"/>
                  <w:szCs w:val="28"/>
                </w:rPr>
              </m:ctrlPr>
            </m:dPr>
            <m:e>
              <m:phant>
                <m:phantPr>
                  <m:ctrlPr>
                    <w:rPr>
                      <w:rFonts w:ascii="Cambria Math" w:hAnsi="Cambria Math"/>
                      <w:sz w:val="28"/>
                      <w:szCs w:val="28"/>
                    </w:rPr>
                  </m:ctrlPr>
                </m:phantPr>
                <m:e>
                  <m:eqArr>
                    <m:eqArrPr>
                      <m:ctrlPr>
                        <w:rPr>
                          <w:rFonts w:ascii="Cambria Math" w:hAnsi="Cambria Math"/>
                          <w:sz w:val="28"/>
                          <w:szCs w:val="28"/>
                        </w:rPr>
                      </m:ctrlPr>
                    </m:eqArrPr>
                    <m:e>
                      <m:r>
                        <m:rPr>
                          <m:sty m:val="p"/>
                        </m:rPr>
                        <w:rPr>
                          <w:rFonts w:ascii="Cambria Math" w:hAnsi="Cambria Math"/>
                          <w:sz w:val="28"/>
                          <w:szCs w:val="28"/>
                        </w:rPr>
                        <m:t>θ</m:t>
                      </m:r>
                      <m:d>
                        <m:dPr>
                          <m:ctrlPr>
                            <w:rPr>
                              <w:rFonts w:ascii="Cambria Math" w:hAnsi="Cambria Math"/>
                              <w:i/>
                              <w:sz w:val="28"/>
                              <w:szCs w:val="28"/>
                            </w:rPr>
                          </m:ctrlPr>
                        </m:dPr>
                        <m:e>
                          <m:r>
                            <w:rPr>
                              <w:rFonts w:ascii="Cambria Math" w:hAnsi="Cambria Math"/>
                              <w:sz w:val="28"/>
                              <w:szCs w:val="28"/>
                            </w:rPr>
                            <m:t>nT</m:t>
                          </m:r>
                        </m:e>
                      </m:d>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θ</m:t>
                          </m:r>
                        </m:e>
                        <m:sub>
                          <m:r>
                            <w:rPr>
                              <w:rFonts w:ascii="Cambria Math" w:hAnsi="Cambria Math"/>
                              <w:sz w:val="28"/>
                              <w:szCs w:val="28"/>
                            </w:rPr>
                            <m:t>r</m:t>
                          </m:r>
                        </m:sub>
                      </m:sSub>
                      <m:r>
                        <w:rPr>
                          <w:rFonts w:ascii="Cambria Math" w:hAnsi="Cambria Math"/>
                          <w:sz w:val="28"/>
                          <w:szCs w:val="28"/>
                        </w:rPr>
                        <m:t>;</m:t>
                      </m:r>
                      <m:m>
                        <m:mPr>
                          <m:plcHide m:val="1"/>
                          <m:mcs>
                            <m:mc>
                              <m:mcPr>
                                <m:count m:val="2"/>
                                <m:mcJc m:val="center"/>
                              </m:mcPr>
                            </m:mc>
                          </m:mcs>
                          <m:ctrlPr>
                            <w:rPr>
                              <w:rFonts w:ascii="Cambria Math" w:hAnsi="Cambria Math"/>
                              <w:sz w:val="28"/>
                              <w:szCs w:val="28"/>
                            </w:rPr>
                          </m:ctrlPr>
                        </m:mPr>
                        <m:mr>
                          <m:e/>
                          <m:e>
                            <m:r>
                              <w:rPr>
                                <w:rFonts w:ascii="Cambria Math" w:hAnsi="Cambria Math"/>
                                <w:sz w:val="28"/>
                                <w:szCs w:val="28"/>
                              </w:rPr>
                              <m:t>phase</m:t>
                            </m:r>
                            <m:r>
                              <m:rPr>
                                <m:sty m:val="p"/>
                              </m:rPr>
                              <w:rPr>
                                <w:rFonts w:ascii="Cambria Math" w:hAnsi="Cambria Math"/>
                                <w:sz w:val="28"/>
                                <w:szCs w:val="28"/>
                              </w:rPr>
                              <m:t> 2</m:t>
                            </m:r>
                          </m:e>
                        </m:mr>
                      </m:m>
                    </m:e>
                    <m:e>
                      <m:sSub>
                        <m:sSubPr>
                          <m:ctrlPr>
                            <w:rPr>
                              <w:rFonts w:ascii="Cambria Math" w:hAnsi="Cambria Math"/>
                              <w:sz w:val="28"/>
                              <w:szCs w:val="28"/>
                            </w:rPr>
                          </m:ctrlPr>
                        </m:sSubPr>
                        <m:e>
                          <m:r>
                            <m:rPr>
                              <m:sty m:val="p"/>
                            </m:rPr>
                            <w:rPr>
                              <w:rFonts w:ascii="Cambria Math" w:hAnsi="Cambria Math"/>
                              <w:sz w:val="28"/>
                              <w:szCs w:val="28"/>
                            </w:rPr>
                            <m:t>ε</m:t>
                          </m:r>
                        </m:e>
                        <m:sub>
                          <m:r>
                            <w:rPr>
                              <w:rFonts w:ascii="Cambria Math" w:hAnsi="Cambria Math"/>
                              <w:sz w:val="28"/>
                              <w:szCs w:val="28"/>
                            </w:rPr>
                            <m:t>s</m:t>
                          </m:r>
                        </m:sub>
                      </m:sSub>
                      <m:d>
                        <m:dPr>
                          <m:ctrlPr>
                            <w:rPr>
                              <w:rFonts w:ascii="Cambria Math" w:hAnsi="Cambria Math"/>
                              <w:i/>
                              <w:sz w:val="28"/>
                              <w:szCs w:val="28"/>
                            </w:rPr>
                          </m:ctrlPr>
                        </m:dPr>
                        <m:e>
                          <m:r>
                            <w:rPr>
                              <w:rFonts w:ascii="Cambria Math" w:hAnsi="Cambria Math"/>
                              <w:sz w:val="28"/>
                              <w:szCs w:val="28"/>
                            </w:rPr>
                            <m:t>nT</m:t>
                          </m:r>
                        </m:e>
                      </m:d>
                      <m:r>
                        <w:rPr>
                          <w:rFonts w:ascii="Cambria Math" w:hAnsi="Cambria Math"/>
                          <w:sz w:val="28"/>
                          <w:szCs w:val="28"/>
                        </w:rPr>
                        <m:t>;</m:t>
                      </m:r>
                      <m:m>
                        <m:mPr>
                          <m:plcHide m:val="1"/>
                          <m:mcs>
                            <m:mc>
                              <m:mcPr>
                                <m:count m:val="2"/>
                                <m:mcJc m:val="center"/>
                              </m:mcPr>
                            </m:mc>
                          </m:mcs>
                          <m:ctrlPr>
                            <w:rPr>
                              <w:rFonts w:ascii="Cambria Math" w:hAnsi="Cambria Math"/>
                              <w:sz w:val="28"/>
                              <w:szCs w:val="28"/>
                            </w:rPr>
                          </m:ctrlPr>
                        </m:mPr>
                        <m:mr>
                          <m:e/>
                          <m:e>
                            <m:phant>
                              <m:phantPr>
                                <m:ctrlPr>
                                  <w:rPr>
                                    <w:rFonts w:ascii="Cambria Math" w:hAnsi="Cambria Math"/>
                                    <w:sz w:val="28"/>
                                    <w:szCs w:val="28"/>
                                  </w:rPr>
                                </m:ctrlPr>
                              </m:phantPr>
                              <m:e>
                                <m:r>
                                  <w:rPr>
                                    <w:rFonts w:ascii="Cambria Math" w:hAnsi="Cambria Math"/>
                                    <w:sz w:val="28"/>
                                    <w:szCs w:val="28"/>
                                  </w:rPr>
                                  <m:t>p</m:t>
                                </m:r>
                              </m:e>
                            </m:phant>
                            <m:r>
                              <w:rPr>
                                <w:rFonts w:ascii="Cambria Math" w:hAnsi="Cambria Math"/>
                                <w:sz w:val="28"/>
                                <w:szCs w:val="28"/>
                              </w:rPr>
                              <m:t>hase</m:t>
                            </m:r>
                            <m:r>
                              <m:rPr>
                                <m:sty m:val="p"/>
                              </m:rPr>
                              <w:rPr>
                                <w:rFonts w:ascii="Cambria Math" w:hAnsi="Cambria Math"/>
                                <w:sz w:val="28"/>
                                <w:szCs w:val="28"/>
                              </w:rPr>
                              <m:t> 3</m:t>
                            </m:r>
                          </m:e>
                        </m:mr>
                      </m:m>
                    </m:e>
                    <m:e>
                      <m:r>
                        <m:rPr>
                          <m:sty m:val="p"/>
                        </m:rPr>
                        <w:rPr>
                          <w:rFonts w:ascii="Cambria Math" w:hAnsi="Cambria Math"/>
                          <w:sz w:val="28"/>
                          <w:szCs w:val="28"/>
                        </w:rPr>
                        <m:t>θ</m:t>
                      </m:r>
                      <m:d>
                        <m:dPr>
                          <m:ctrlPr>
                            <w:rPr>
                              <w:rFonts w:ascii="Cambria Math" w:hAnsi="Cambria Math"/>
                              <w:i/>
                              <w:sz w:val="28"/>
                              <w:szCs w:val="28"/>
                            </w:rPr>
                          </m:ctrlPr>
                        </m:dPr>
                        <m:e>
                          <m:r>
                            <w:rPr>
                              <w:rFonts w:ascii="Cambria Math" w:hAnsi="Cambria Math"/>
                              <w:sz w:val="28"/>
                              <w:szCs w:val="28"/>
                            </w:rPr>
                            <m:t>nT</m:t>
                          </m:r>
                        </m:e>
                      </m:d>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θ</m:t>
                          </m:r>
                        </m:e>
                        <m:sub>
                          <m:r>
                            <w:rPr>
                              <w:rFonts w:ascii="Cambria Math" w:hAnsi="Cambria Math"/>
                              <w:sz w:val="28"/>
                              <w:szCs w:val="28"/>
                            </w:rPr>
                            <m:t>t</m:t>
                          </m:r>
                        </m:sub>
                      </m:sSub>
                      <m:r>
                        <w:rPr>
                          <w:rFonts w:ascii="Cambria Math" w:hAnsi="Cambria Math"/>
                          <w:sz w:val="28"/>
                          <w:szCs w:val="28"/>
                        </w:rPr>
                        <m:t>;</m:t>
                      </m:r>
                      <m:m>
                        <m:mPr>
                          <m:plcHide m:val="1"/>
                          <m:mcs>
                            <m:mc>
                              <m:mcPr>
                                <m:count m:val="2"/>
                                <m:mcJc m:val="center"/>
                              </m:mcPr>
                            </m:mc>
                          </m:mcs>
                          <m:ctrlPr>
                            <w:rPr>
                              <w:rFonts w:ascii="Cambria Math" w:hAnsi="Cambria Math"/>
                              <w:sz w:val="28"/>
                              <w:szCs w:val="28"/>
                            </w:rPr>
                          </m:ctrlPr>
                        </m:mPr>
                        <m:mr>
                          <m:e/>
                          <m:e>
                            <m:r>
                              <w:rPr>
                                <w:rFonts w:ascii="Cambria Math" w:hAnsi="Cambria Math"/>
                                <w:sz w:val="28"/>
                                <w:szCs w:val="28"/>
                              </w:rPr>
                              <m:t>phase</m:t>
                            </m:r>
                            <m:r>
                              <m:rPr>
                                <m:sty m:val="p"/>
                              </m:rPr>
                              <w:rPr>
                                <w:rFonts w:ascii="Cambria Math" w:hAnsi="Cambria Math"/>
                                <w:sz w:val="28"/>
                                <w:szCs w:val="28"/>
                              </w:rPr>
                              <m:t> 4</m:t>
                            </m:r>
                          </m:e>
                        </m:mr>
                      </m:m>
                    </m:e>
                  </m:eqArr>
                </m:e>
              </m:phant>
            </m:e>
          </m:d>
          <m:r>
            <w:rPr>
              <w:rFonts w:ascii="Cambria Math" w:hAnsi="Cambria Math"/>
              <w:sz w:val="28"/>
              <w:szCs w:val="28"/>
            </w:rPr>
            <m:t>(4)</m:t>
          </m:r>
        </m:oMath>
      </m:oMathPara>
    </w:p>
    <w:p w14:paraId="1B6178C2" w14:textId="07E647CB" w:rsidR="00990083" w:rsidRPr="00990083" w:rsidRDefault="00990083" w:rsidP="00990083">
      <w:r w:rsidRPr="00990083">
        <w:t xml:space="preserve">The time series of </w:t>
      </w:r>
      <m:oMath>
        <m:sSub>
          <m:sSubPr>
            <m:ctrlPr>
              <w:rPr>
                <w:rFonts w:ascii="Cambria Math" w:hAnsi="Cambria Math"/>
                <w:i/>
              </w:rPr>
            </m:ctrlPr>
          </m:sSubPr>
          <m:e>
            <m:r>
              <w:rPr>
                <w:rFonts w:ascii="Cambria Math" w:hAnsi="Cambria Math"/>
              </w:rPr>
              <m:t>ε</m:t>
            </m:r>
          </m:e>
          <m:sub>
            <m:r>
              <w:rPr>
                <w:rFonts w:ascii="Cambria Math" w:hAnsi="Cambria Math"/>
                <w:vertAlign w:val="subscript"/>
              </w:rPr>
              <m:t>q</m:t>
            </m:r>
          </m:sub>
        </m:sSub>
        <m:r>
          <w:rPr>
            <w:rFonts w:ascii="Cambria Math" w:hAnsi="Cambria Math"/>
          </w:rPr>
          <m:t>(</m:t>
        </m:r>
        <m:r>
          <w:rPr>
            <w:rFonts w:ascii="Cambria Math" w:hAnsi="Cambria Math"/>
          </w:rPr>
          <m:t>nT</m:t>
        </m:r>
        <m:r>
          <w:rPr>
            <w:rFonts w:ascii="Cambria Math" w:hAnsi="Cambria Math"/>
          </w:rPr>
          <m:t>)</m:t>
        </m:r>
      </m:oMath>
      <w:r w:rsidRPr="00990083">
        <w:t xml:space="preserve"> were used to compu</w:t>
      </w:r>
      <w:proofErr w:type="spellStart"/>
      <w:r w:rsidRPr="00990083">
        <w:t>te</w:t>
      </w:r>
      <w:proofErr w:type="spellEnd"/>
      <w:r w:rsidRPr="00990083">
        <w:t xml:space="preserve"> RMS values of limb state estimation errors on a moment-by-moment basis [i.e., within each 2.5 s (2,500 sample) integration window, thereby emulating the temporal sampling of the functional imaging pulse sequence, TR], thus obtaining </w:t>
      </w:r>
      <m:oMath>
        <m:sSub>
          <m:sSubPr>
            <m:ctrlPr>
              <w:rPr>
                <w:rFonts w:ascii="Cambria Math" w:hAnsi="Cambria Math"/>
                <w:i/>
                <w:iCs/>
              </w:rPr>
            </m:ctrlPr>
          </m:sSubPr>
          <m:e>
            <m:r>
              <w:rPr>
                <w:rFonts w:ascii="Cambria Math" w:hAnsi="Cambria Math"/>
              </w:rPr>
              <m:t>RMS</m:t>
            </m:r>
          </m:e>
          <m:sub>
            <m:r>
              <w:rPr>
                <w:rFonts w:ascii="Cambria Math" w:hAnsi="Cambria Math"/>
                <w:vertAlign w:val="subscript"/>
              </w:rPr>
              <m:t>TR</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vertAlign w:val="subscript"/>
              </w:rPr>
              <m:t>q</m:t>
            </m:r>
          </m:sub>
        </m:sSub>
        <m:r>
          <w:rPr>
            <w:rFonts w:ascii="Cambria Math" w:hAnsi="Cambria Math"/>
          </w:rPr>
          <m:t>(</m:t>
        </m:r>
        <m:r>
          <w:rPr>
            <w:rFonts w:ascii="Cambria Math" w:hAnsi="Cambria Math"/>
          </w:rPr>
          <m:t>m</m:t>
        </m:r>
        <m:r>
          <w:rPr>
            <w:rFonts w:ascii="Cambria Math" w:hAnsi="Cambria Math"/>
          </w:rPr>
          <m:t>))</m:t>
        </m:r>
      </m:oMath>
      <w:r w:rsidRPr="00990083">
        <w:t xml:space="preserve">, where </w:t>
      </w:r>
      <m:oMath>
        <m:r>
          <w:rPr>
            <w:rFonts w:ascii="Cambria Math" w:hAnsi="Cambria Math"/>
          </w:rPr>
          <m:t>m</m:t>
        </m:r>
      </m:oMath>
      <w:r w:rsidRPr="00990083">
        <w:t xml:space="preserve"> is an index running from 1 to the total number of TR sampling intervals spanning phases 2 through 4 of the trial.</w:t>
      </w:r>
    </w:p>
    <w:p w14:paraId="0562769C" w14:textId="1941861A" w:rsidR="00990083" w:rsidRPr="00990083" w:rsidRDefault="00990083" w:rsidP="00990083">
      <w:r w:rsidRPr="00990083">
        <w:t>We quantified </w:t>
      </w:r>
      <w:r w:rsidRPr="00990083">
        <w:rPr>
          <w:i/>
          <w:iCs/>
        </w:rPr>
        <w:t>visual stabilization error</w:t>
      </w:r>
      <w:r w:rsidRPr="00990083">
        <w:t> </w:t>
      </w:r>
      <m:oMath>
        <m:sSub>
          <m:sSubPr>
            <m:ctrlPr>
              <w:rPr>
                <w:rFonts w:ascii="Cambria Math" w:hAnsi="Cambria Math"/>
                <w:i/>
              </w:rPr>
            </m:ctrlPr>
          </m:sSubPr>
          <m:e>
            <m:r>
              <w:rPr>
                <w:rFonts w:ascii="Cambria Math" w:hAnsi="Cambria Math"/>
              </w:rPr>
              <m:t>ε</m:t>
            </m:r>
          </m:e>
          <m:sub>
            <m:r>
              <w:rPr>
                <w:rFonts w:ascii="Cambria Math" w:hAnsi="Cambria Math"/>
                <w:vertAlign w:val="subscript"/>
              </w:rPr>
              <m:t>v</m:t>
            </m:r>
          </m:sub>
        </m:sSub>
        <m:r>
          <w:rPr>
            <w:rFonts w:ascii="Cambria Math" w:hAnsi="Cambria Math"/>
          </w:rPr>
          <m:t>(</m:t>
        </m:r>
        <m:r>
          <w:rPr>
            <w:rFonts w:ascii="Cambria Math" w:hAnsi="Cambria Math"/>
          </w:rPr>
          <m:t>nT</m:t>
        </m:r>
        <m:r>
          <w:rPr>
            <w:rFonts w:ascii="Cambria Math" w:hAnsi="Cambria Math"/>
          </w:rPr>
          <m:t>)</m:t>
        </m:r>
      </m:oMath>
      <w:r w:rsidRPr="00990083">
        <w:t xml:space="preserve"> during trial phase 3 as the difference between the instantaneous visual representation of wr</w:t>
      </w:r>
      <w:proofErr w:type="spellStart"/>
      <w:r w:rsidRPr="00990083">
        <w:t>ist</w:t>
      </w:r>
      <w:proofErr w:type="spellEnd"/>
      <w:r w:rsidRPr="00990083">
        <w:t xml:space="preserve"> angle and the target wrist angle (i.e., the angular size of the wedge-shaped cursor). Because visual feedback faithfully tracked wrist angle during trials with </w:t>
      </w:r>
      <w:r w:rsidRPr="00990083">
        <w:rPr>
          <w:b/>
          <w:bCs/>
          <w:i/>
          <w:iCs/>
        </w:rPr>
        <w:t>TV</w:t>
      </w:r>
      <w:r w:rsidRPr="00990083">
        <w:t> feedback and because visual feedback was absent during </w:t>
      </w:r>
      <w:r w:rsidRPr="00990083">
        <w:rPr>
          <w:b/>
          <w:bCs/>
          <w:i/>
          <w:iCs/>
        </w:rPr>
        <w:t>NV</w:t>
      </w:r>
      <w:r w:rsidRPr="00990083">
        <w:t xml:space="preserve"> trials, </w:t>
      </w:r>
      <m:oMath>
        <m:sSub>
          <m:sSubPr>
            <m:ctrlPr>
              <w:rPr>
                <w:rFonts w:ascii="Cambria Math" w:hAnsi="Cambria Math"/>
                <w:i/>
              </w:rPr>
            </m:ctrlPr>
          </m:sSubPr>
          <m:e>
            <m:r>
              <w:rPr>
                <w:rFonts w:ascii="Cambria Math" w:hAnsi="Cambria Math"/>
              </w:rPr>
              <m:t>ε</m:t>
            </m:r>
          </m:e>
          <m:sub>
            <m:r>
              <w:rPr>
                <w:rFonts w:ascii="Cambria Math" w:hAnsi="Cambria Math"/>
                <w:vertAlign w:val="subscript"/>
              </w:rPr>
              <m:t>v</m:t>
            </m:r>
          </m:sub>
        </m:sSub>
        <m:r>
          <w:rPr>
            <w:rFonts w:ascii="Cambria Math" w:hAnsi="Cambria Math"/>
          </w:rPr>
          <m:t>(</m:t>
        </m:r>
        <m:r>
          <w:rPr>
            <w:rFonts w:ascii="Cambria Math" w:hAnsi="Cambria Math"/>
          </w:rPr>
          <m:t>nT</m:t>
        </m:r>
        <m:r>
          <w:rPr>
            <w:rFonts w:ascii="Cambria Math" w:hAnsi="Cambria Math"/>
          </w:rPr>
          <m:t>)</m:t>
        </m:r>
      </m:oMath>
      <w:r w:rsidRPr="00990083">
        <w:t xml:space="preserve"> was quantifiably distinct from </w:t>
      </w:r>
      <m:oMath>
        <m:sSub>
          <m:sSubPr>
            <m:ctrlPr>
              <w:rPr>
                <w:rFonts w:ascii="Cambria Math" w:hAnsi="Cambria Math"/>
              </w:rPr>
            </m:ctrlPr>
          </m:sSubPr>
          <m:e>
            <m:r>
              <m:rPr>
                <m:sty m:val="p"/>
              </m:rPr>
              <w:rPr>
                <w:rFonts w:ascii="Cambria Math" w:hAnsi="Cambria Math"/>
              </w:rPr>
              <m:t>ε</m:t>
            </m:r>
          </m:e>
          <m:sub>
            <m:r>
              <w:rPr>
                <w:rFonts w:ascii="Cambria Math" w:hAnsi="Cambria Math"/>
              </w:rPr>
              <m:t>s</m:t>
            </m:r>
          </m:sub>
        </m:sSub>
        <m:r>
          <w:rPr>
            <w:rFonts w:ascii="Cambria Math" w:hAnsi="Cambria Math"/>
          </w:rPr>
          <m:t>(nT)</m:t>
        </m:r>
      </m:oMath>
      <w:r w:rsidRPr="00990083">
        <w:t xml:space="preserve"> only during </w:t>
      </w:r>
      <w:r w:rsidRPr="00990083">
        <w:rPr>
          <w:b/>
          <w:bCs/>
          <w:i/>
          <w:iCs/>
        </w:rPr>
        <w:t>RV</w:t>
      </w:r>
      <w:r w:rsidRPr="00990083">
        <w:t xml:space="preserve"> trials. For subsequent use in functional neuroimage analysis, we computed the RMS value of </w:t>
      </w:r>
      <m:oMath>
        <m:sSub>
          <m:sSubPr>
            <m:ctrlPr>
              <w:rPr>
                <w:rFonts w:ascii="Cambria Math" w:hAnsi="Cambria Math"/>
                <w:i/>
              </w:rPr>
            </m:ctrlPr>
          </m:sSubPr>
          <m:e>
            <m:r>
              <w:rPr>
                <w:rFonts w:ascii="Cambria Math" w:hAnsi="Cambria Math"/>
              </w:rPr>
              <m:t>ε</m:t>
            </m:r>
          </m:e>
          <m:sub>
            <m:r>
              <w:rPr>
                <w:rFonts w:ascii="Cambria Math" w:hAnsi="Cambria Math"/>
                <w:vertAlign w:val="subscript"/>
              </w:rPr>
              <m:t>v</m:t>
            </m:r>
          </m:sub>
        </m:sSub>
        <m:r>
          <w:rPr>
            <w:rFonts w:ascii="Cambria Math" w:hAnsi="Cambria Math"/>
          </w:rPr>
          <m:t>(</m:t>
        </m:r>
        <m:r>
          <w:rPr>
            <w:rFonts w:ascii="Cambria Math" w:hAnsi="Cambria Math"/>
          </w:rPr>
          <m:t>nT</m:t>
        </m:r>
        <m:r>
          <w:rPr>
            <w:rFonts w:ascii="Cambria Math" w:hAnsi="Cambria Math"/>
          </w:rPr>
          <m:t>)</m:t>
        </m:r>
      </m:oMath>
      <w:r w:rsidRPr="00990083">
        <w:t xml:space="preserve"> within 2.5 s integration windows to emulate the temporal sampling of the functional imaging pulse sequence, thus obtaining </w:t>
      </w:r>
      <m:oMath>
        <m:sSub>
          <m:sSubPr>
            <m:ctrlPr>
              <w:rPr>
                <w:rFonts w:ascii="Cambria Math" w:hAnsi="Cambria Math"/>
                <w:i/>
                <w:iCs/>
              </w:rPr>
            </m:ctrlPr>
          </m:sSubPr>
          <m:e>
            <m:r>
              <w:rPr>
                <w:rFonts w:ascii="Cambria Math" w:hAnsi="Cambria Math"/>
              </w:rPr>
              <m:t>RMS</m:t>
            </m:r>
          </m:e>
          <m:sub>
            <m:r>
              <w:rPr>
                <w:rFonts w:ascii="Cambria Math" w:hAnsi="Cambria Math"/>
                <w:vertAlign w:val="subscript"/>
              </w:rPr>
              <m:t>TR</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vertAlign w:val="subscript"/>
              </w:rPr>
              <m:t>v</m:t>
            </m:r>
          </m:sub>
        </m:sSub>
        <m:r>
          <w:rPr>
            <w:rFonts w:ascii="Cambria Math" w:hAnsi="Cambria Math"/>
          </w:rPr>
          <m:t>(</m:t>
        </m:r>
        <m:r>
          <w:rPr>
            <w:rFonts w:ascii="Cambria Math" w:hAnsi="Cambria Math"/>
          </w:rPr>
          <m:t>m</m:t>
        </m:r>
        <m:r>
          <w:rPr>
            <w:rFonts w:ascii="Cambria Math" w:hAnsi="Cambria Math"/>
          </w:rPr>
          <m:t>))</m:t>
        </m:r>
      </m:oMath>
      <w:r w:rsidRPr="00990083">
        <w:t>.</w:t>
      </w:r>
    </w:p>
    <w:p w14:paraId="2D6CE0C4" w14:textId="77777777" w:rsidR="00990083" w:rsidRPr="00990083" w:rsidRDefault="00990083" w:rsidP="00173DE3">
      <w:pPr>
        <w:pStyle w:val="Heading2"/>
      </w:pPr>
      <w:r w:rsidRPr="00990083">
        <w:t>Statistical Inference for Behavioral Performance Measures</w:t>
      </w:r>
    </w:p>
    <w:p w14:paraId="44F78B7B" w14:textId="77777777" w:rsidR="00990083" w:rsidRPr="00990083" w:rsidRDefault="00990083" w:rsidP="00990083">
      <w:r w:rsidRPr="00990083">
        <w:t>Objective RMS stabilization errors and the unsigned magnitude of positional drift were averaged within subject by trial type. Individual 2-way repeated measures ANOVA assessed differences in stabilization error and drift due to the two factors: Torque perturbation type (</w:t>
      </w:r>
      <w:r w:rsidRPr="00990083">
        <w:rPr>
          <w:b/>
          <w:bCs/>
          <w:i/>
          <w:iCs/>
        </w:rPr>
        <w:t>RT</w:t>
      </w:r>
      <w:r w:rsidRPr="00990083">
        <w:t>, </w:t>
      </w:r>
      <w:r w:rsidRPr="00990083">
        <w:rPr>
          <w:b/>
          <w:bCs/>
          <w:i/>
          <w:iCs/>
        </w:rPr>
        <w:t>CT</w:t>
      </w:r>
      <w:r w:rsidRPr="00990083">
        <w:t>) and visual feedback type (</w:t>
      </w:r>
      <w:r w:rsidRPr="00990083">
        <w:rPr>
          <w:b/>
          <w:bCs/>
          <w:i/>
          <w:iCs/>
        </w:rPr>
        <w:t>TV</w:t>
      </w:r>
      <w:r w:rsidRPr="00990083">
        <w:t>, </w:t>
      </w:r>
      <w:r w:rsidRPr="00990083">
        <w:rPr>
          <w:b/>
          <w:bCs/>
          <w:i/>
          <w:iCs/>
        </w:rPr>
        <w:t>NV</w:t>
      </w:r>
      <w:r w:rsidRPr="00990083">
        <w:t>, or </w:t>
      </w:r>
      <w:r w:rsidRPr="00990083">
        <w:rPr>
          <w:b/>
          <w:bCs/>
          <w:i/>
          <w:iCs/>
        </w:rPr>
        <w:t>RV</w:t>
      </w:r>
      <w:r w:rsidRPr="00990083">
        <w:t>). </w:t>
      </w:r>
      <w:r w:rsidRPr="00990083">
        <w:rPr>
          <w:i/>
          <w:iCs/>
        </w:rPr>
        <w:t>Post-hoc</w:t>
      </w:r>
      <w:r w:rsidRPr="00990083">
        <w:t> Tukey </w:t>
      </w:r>
      <w:r w:rsidRPr="00990083">
        <w:rPr>
          <w:i/>
          <w:iCs/>
        </w:rPr>
        <w:t>t</w:t>
      </w:r>
      <w:r w:rsidRPr="00990083">
        <w:t>-tests were used to identify the source of significant main and interaction effects. Statistical testing was carried out within the Minitab computing environment (Minitab, Inc., State College, PA). Effects were considered statistically significant at the α = 0.05 level.</w:t>
      </w:r>
    </w:p>
    <w:p w14:paraId="67AEC413" w14:textId="77777777" w:rsidR="00990083" w:rsidRPr="00990083" w:rsidRDefault="00990083" w:rsidP="00173DE3">
      <w:pPr>
        <w:pStyle w:val="Heading2"/>
      </w:pPr>
      <w:r w:rsidRPr="00990083">
        <w:t>Functional MR Imaging Data Analysis</w:t>
      </w:r>
    </w:p>
    <w:p w14:paraId="36A4F74D" w14:textId="201E3F54" w:rsidR="00990083" w:rsidRPr="00990083" w:rsidRDefault="00990083" w:rsidP="00990083">
      <w:r w:rsidRPr="00990083">
        <w:t xml:space="preserve">Functional MR images were generated and analyzed within the Analysis of Functional </w:t>
      </w:r>
      <w:proofErr w:type="spellStart"/>
      <w:r w:rsidRPr="00990083">
        <w:t>NeuroImages</w:t>
      </w:r>
      <w:proofErr w:type="spellEnd"/>
      <w:r w:rsidRPr="00990083">
        <w:t xml:space="preserve"> (AFNI) software package (</w:t>
      </w:r>
      <w:r w:rsidRPr="00691774">
        <w:t>Cox, 1996</w:t>
      </w:r>
      <w:r w:rsidRPr="00990083">
        <w:t xml:space="preserve">). During each run, a total of 156 images were collected at each voxel yielding a total run duration of 6.5 min. The three images at the beginning and end of each run were discarded to allow for equilibration of the magnetic field. For each subject, the resulting </w:t>
      </w:r>
      <w:proofErr w:type="gramStart"/>
      <w:r w:rsidRPr="00990083">
        <w:t>150 point</w:t>
      </w:r>
      <w:proofErr w:type="gramEnd"/>
      <w:r w:rsidRPr="00990083">
        <w:t xml:space="preserve"> time series from each of the 10 imaging runs were first concatenated into one large dataset. We then used an interactive, linear, least squares method to align the images in three-dimensional space to counteract the effects of head motion. Registration yielded 6 movement indices per functional imaging run. The across-subjects average head movement for the rotation indices were 0.63 ± 0.4°, 0.29 ± 0.16°, and 0.55 ± 0.44° (rotations in the superior-inferior, anterior-posterior, and left-right planes, respectively); average translational head movement were 0.95 ± 0.49 mm, 0.43 ± 0.28 mm, and 0.53 ± 0.24 mm (translation in the superior-inferior, anterior-posterior, and left-right direction, respectively). No subjects or trials were excluded from further analysis due to head motions because none were found to exceed ½ the smallest voxel dimension.</w:t>
      </w:r>
    </w:p>
    <w:p w14:paraId="71B01C1D" w14:textId="51BD368B" w:rsidR="00990083" w:rsidRPr="00990083" w:rsidRDefault="00990083" w:rsidP="00990083">
      <w:r w:rsidRPr="00990083">
        <w:t>In a previous study (</w:t>
      </w:r>
      <w:r w:rsidRPr="00691774">
        <w:t>Suminski et al., 2007a</w:t>
      </w:r>
      <w:r w:rsidRPr="00990083">
        <w:t>), we asked subjects to stabilize their wrists against robotic perturbations in the absence of ongoing visual feedback and used a hierarchical multilinear regression technique to identify BOLD signal correlates of error corrections that operate over longer (trial-by-trial) and shorter (TR-by-TR) time scales. Here, we extended that approach to determine how the neural mechanisms regulating hand position respond to the presence and fidelity of visual feedback of ongoing performance. To do so, we modeled BOLD signal fluctuations within each voxel as a combination of three independent sources of variability: (1) nuisance variables common to fMRI data collection (i.e., head motion and baseline BOLD signal drift); (2) factors generally related to the performance of the visuomotor stabilization task that do not change from one trial to the next; and (3) factors related to both visual and proprioceptive performances errors that changed from TR-to-TR. In our analysis, unmodeled signal variations that remained after an initial block-wise analysis (</w:t>
      </w:r>
      <w:r w:rsidRPr="00990083">
        <w:rPr>
          <w:i/>
          <w:iCs/>
        </w:rPr>
        <w:t>Stage 1 Regression—Baseline Noise Model and Block-by-Block Effects</w:t>
      </w:r>
      <w:r w:rsidRPr="00990083">
        <w:t xml:space="preserve">) became the input to a subsequent TR-by-TR analysis focusing on </w:t>
      </w:r>
      <w:proofErr w:type="gramStart"/>
      <w:r w:rsidRPr="00990083">
        <w:t>moment by moment</w:t>
      </w:r>
      <w:proofErr w:type="gramEnd"/>
      <w:r w:rsidRPr="00990083">
        <w:t xml:space="preserve"> changes in task performance (</w:t>
      </w:r>
      <w:r w:rsidRPr="00990083">
        <w:rPr>
          <w:i/>
          <w:iCs/>
        </w:rPr>
        <w:t>Stage 2 Regression—TR-by-TR Effects</w:t>
      </w:r>
      <w:r w:rsidRPr="00990083">
        <w:t>).</w:t>
      </w:r>
    </w:p>
    <w:p w14:paraId="0C3367E5" w14:textId="77777777" w:rsidR="00990083" w:rsidRPr="00990083" w:rsidRDefault="00990083" w:rsidP="00DA7E3A">
      <w:pPr>
        <w:pStyle w:val="Heading2"/>
      </w:pPr>
      <w:r w:rsidRPr="00990083">
        <w:t>Stage 1 Regression—Baseline Noise Model and Block-by-Block Effects</w:t>
      </w:r>
    </w:p>
    <w:p w14:paraId="2B256A46" w14:textId="77777777" w:rsidR="00990083" w:rsidRPr="00990083" w:rsidRDefault="00990083" w:rsidP="00990083">
      <w:r w:rsidRPr="00990083">
        <w:t xml:space="preserve">We performed an initial voxel-wise multiple linear regression analysis that served two purposes: (1) To remove from the fMRI dataset all BOLD signal modulations correlated with nuisance cofactors such as head motion and baseline drift; and (2) to identify fMRI signal fluctuations that were related generally to execution of the wrist stabilization task under each testing condition but did not vary in a manner reflecting moment-by-moment task performance. The baseline noise model included the </w:t>
      </w:r>
      <w:proofErr w:type="gramStart"/>
      <w:r w:rsidRPr="00990083">
        <w:t>six time</w:t>
      </w:r>
      <w:proofErr w:type="gramEnd"/>
      <w:r w:rsidRPr="00990083">
        <w:t xml:space="preserve"> series of head motion indices obtained from the spatial registration process (sample interval = 1 TR). By including these subject- and run-specific nuisance factors in the multilinear regression, we reduced the likelihood of false positive results due to stimulus-correlated motion. Next, we defined an input reference function for each of the six stabilization conditions to model general task-dependent effects. These time series were assigned a value of 1 during their respective stabilization periods and 0 otherwise. Each of these reference functions was created separately for each run performed by each participant, reflecting the pseudo-randomized presentation order of task conditions across runs and participants. Each time series was then convolved with a γ-variate function to model the temporal filtering properties of the hemodynamic response.</w:t>
      </w:r>
    </w:p>
    <w:p w14:paraId="556ACE1A" w14:textId="77777777" w:rsidR="00990083" w:rsidRPr="00990083" w:rsidRDefault="00990083" w:rsidP="00DA7E3A">
      <w:pPr>
        <w:pStyle w:val="Heading2"/>
      </w:pPr>
      <w:r w:rsidRPr="00990083">
        <w:t>Stage 2 Regression—TR-by-TR Effects</w:t>
      </w:r>
    </w:p>
    <w:p w14:paraId="7D71B101" w14:textId="0C2E00A2" w:rsidR="00990083" w:rsidRPr="00990083" w:rsidRDefault="00990083" w:rsidP="00990083">
      <w:r w:rsidRPr="00990083">
        <w:t>The purpose of the Stage 2 analysis was to identify BOLD signal variations that correlated significantly with the moment-by-moment (TR-by-TR) changes in wrist or cursor positioning errors [i.e., </w:t>
      </w:r>
      <m:oMath>
        <m:sSub>
          <m:sSubPr>
            <m:ctrlPr>
              <w:rPr>
                <w:rFonts w:ascii="Cambria Math" w:hAnsi="Cambria Math"/>
                <w:i/>
                <w:iCs/>
              </w:rPr>
            </m:ctrlPr>
          </m:sSubPr>
          <m:e>
            <m:r>
              <w:rPr>
                <w:rFonts w:ascii="Cambria Math" w:hAnsi="Cambria Math"/>
              </w:rPr>
              <m:t>RMS</m:t>
            </m:r>
          </m:e>
          <m:sub>
            <m:r>
              <w:rPr>
                <w:rFonts w:ascii="Cambria Math" w:hAnsi="Cambria Math"/>
                <w:vertAlign w:val="subscript"/>
              </w:rPr>
              <m:t>TR</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vertAlign w:val="subscript"/>
              </w:rPr>
              <m:t>q</m:t>
            </m:r>
          </m:sub>
        </m:sSub>
        <m:r>
          <w:rPr>
            <w:rFonts w:ascii="Cambria Math" w:hAnsi="Cambria Math"/>
          </w:rPr>
          <m:t>)</m:t>
        </m:r>
      </m:oMath>
      <w:r w:rsidRPr="00990083">
        <w:t xml:space="preserve"> and </w:t>
      </w:r>
      <m:oMath>
        <m:sSub>
          <m:sSubPr>
            <m:ctrlPr>
              <w:rPr>
                <w:rFonts w:ascii="Cambria Math" w:hAnsi="Cambria Math"/>
                <w:i/>
                <w:iCs/>
              </w:rPr>
            </m:ctrlPr>
          </m:sSubPr>
          <m:e>
            <m:r>
              <w:rPr>
                <w:rFonts w:ascii="Cambria Math" w:hAnsi="Cambria Math"/>
              </w:rPr>
              <m:t>RMS</m:t>
            </m:r>
          </m:e>
          <m:sub>
            <m:r>
              <w:rPr>
                <w:rFonts w:ascii="Cambria Math" w:hAnsi="Cambria Math"/>
                <w:vertAlign w:val="subscript"/>
              </w:rPr>
              <m:t>TR</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vertAlign w:val="subscript"/>
              </w:rPr>
              <m:t>v</m:t>
            </m:r>
          </m:sub>
        </m:sSub>
        <m:r>
          <w:rPr>
            <w:rFonts w:ascii="Cambria Math" w:hAnsi="Cambria Math"/>
          </w:rPr>
          <m:t>)</m:t>
        </m:r>
      </m:oMath>
      <w:r w:rsidRPr="00990083">
        <w:t>, respectively]. We restricted this event-related analysis to include trials only wherein subjects experienced persist</w:t>
      </w:r>
      <w:proofErr w:type="spellStart"/>
      <w:r w:rsidRPr="00990083">
        <w:t>ent</w:t>
      </w:r>
      <w:proofErr w:type="spellEnd"/>
      <w:r w:rsidRPr="00990083">
        <w:t xml:space="preserve"> physical perturbations and subsequent error corrections (i.e., </w:t>
      </w:r>
      <w:r w:rsidRPr="00990083">
        <w:rPr>
          <w:b/>
          <w:bCs/>
          <w:i/>
          <w:iCs/>
        </w:rPr>
        <w:t>RT</w:t>
      </w:r>
      <w:r w:rsidRPr="00990083">
        <w:t> conditions) or visual feedback that varied moment by moment (i.e., </w:t>
      </w:r>
      <w:r w:rsidRPr="00990083">
        <w:rPr>
          <w:b/>
          <w:bCs/>
          <w:i/>
          <w:iCs/>
        </w:rPr>
        <w:t>TV</w:t>
      </w:r>
      <w:r w:rsidRPr="00990083">
        <w:t> and </w:t>
      </w:r>
      <w:r w:rsidRPr="00990083">
        <w:rPr>
          <w:b/>
          <w:bCs/>
          <w:i/>
          <w:iCs/>
        </w:rPr>
        <w:t>RV</w:t>
      </w:r>
      <w:r w:rsidRPr="00990083">
        <w:t> conditions). Therefore, </w:t>
      </w:r>
      <w:r w:rsidRPr="00990083">
        <w:rPr>
          <w:b/>
          <w:bCs/>
          <w:i/>
          <w:iCs/>
        </w:rPr>
        <w:t>CTTV</w:t>
      </w:r>
      <w:r w:rsidRPr="00990083">
        <w:t> and </w:t>
      </w:r>
      <w:r w:rsidRPr="00990083">
        <w:rPr>
          <w:b/>
          <w:bCs/>
          <w:i/>
          <w:iCs/>
        </w:rPr>
        <w:t>CTNV</w:t>
      </w:r>
      <w:r w:rsidRPr="00990083">
        <w:t> trials were not included in this analysis because performance errors were relatively constant throughout the trial. Note that in </w:t>
      </w:r>
      <w:r w:rsidRPr="00990083">
        <w:rPr>
          <w:b/>
          <w:bCs/>
          <w:i/>
          <w:iCs/>
        </w:rPr>
        <w:t>RTTV</w:t>
      </w:r>
      <w:r w:rsidRPr="00990083">
        <w:t> trials, proprioceptive and visual performance errors were perfectly correlated whereas in </w:t>
      </w:r>
      <w:r w:rsidRPr="00990083">
        <w:rPr>
          <w:b/>
          <w:bCs/>
          <w:i/>
          <w:iCs/>
        </w:rPr>
        <w:t>RTRV</w:t>
      </w:r>
      <w:r w:rsidRPr="00990083">
        <w:t> trials, proprioceptive and visual performance errors were minimally correlated.</w:t>
      </w:r>
    </w:p>
    <w:p w14:paraId="0DA07358" w14:textId="504E5C46" w:rsidR="00990083" w:rsidRPr="00990083" w:rsidRDefault="00990083" w:rsidP="00990083">
      <w:r w:rsidRPr="00990083">
        <w:t>We therefore created a total of four reference functions to explore the relationship between BOLD fluctuations and behavioral errors. Two of these time series were derived from the </w:t>
      </w:r>
      <w:r w:rsidRPr="00990083">
        <w:rPr>
          <w:b/>
          <w:bCs/>
          <w:i/>
          <w:iCs/>
        </w:rPr>
        <w:t>RTNV</w:t>
      </w:r>
      <w:r w:rsidRPr="00990083">
        <w:t> and </w:t>
      </w:r>
      <w:r w:rsidRPr="00990083">
        <w:rPr>
          <w:b/>
          <w:bCs/>
          <w:i/>
          <w:iCs/>
        </w:rPr>
        <w:t>RTRV</w:t>
      </w:r>
      <w:r w:rsidRPr="00990083">
        <w:t> conditions on a TR-by-TR basis; they quantified performance errors that could be sensed proprioceptively. The time series derived from the </w:t>
      </w:r>
      <w:r w:rsidRPr="00990083">
        <w:rPr>
          <w:b/>
          <w:bCs/>
          <w:i/>
          <w:iCs/>
        </w:rPr>
        <w:t>CTRV</w:t>
      </w:r>
      <w:r w:rsidRPr="00990083">
        <w:t> and </w:t>
      </w:r>
      <w:r w:rsidRPr="00990083">
        <w:rPr>
          <w:b/>
          <w:bCs/>
          <w:i/>
          <w:iCs/>
        </w:rPr>
        <w:t>RTRV</w:t>
      </w:r>
      <w:r w:rsidRPr="00990083">
        <w:t> conditions quantified TR-by-TR variations in visual errors that were distinct from proprioceptive errors. The last reference function was derived from the </w:t>
      </w:r>
      <w:r w:rsidRPr="00990083">
        <w:rPr>
          <w:b/>
          <w:bCs/>
          <w:i/>
          <w:iCs/>
        </w:rPr>
        <w:t>RTTV</w:t>
      </w:r>
      <w:r w:rsidRPr="00990083">
        <w:t> condition, and it jointly represented both proprioceptive and visual errors when they were highly correlated. The proprioceptive and visuomotor reference function values at each TR sampling instant were defined, respectively, by the </w:t>
      </w:r>
      <m:oMath>
        <m:sSub>
          <m:sSubPr>
            <m:ctrlPr>
              <w:rPr>
                <w:rFonts w:ascii="Cambria Math" w:hAnsi="Cambria Math"/>
                <w:i/>
                <w:iCs/>
              </w:rPr>
            </m:ctrlPr>
          </m:sSubPr>
          <m:e>
            <m:r>
              <w:rPr>
                <w:rFonts w:ascii="Cambria Math" w:hAnsi="Cambria Math"/>
              </w:rPr>
              <m:t>RMS</m:t>
            </m:r>
          </m:e>
          <m:sub>
            <m:r>
              <w:rPr>
                <w:rFonts w:ascii="Cambria Math" w:hAnsi="Cambria Math"/>
                <w:vertAlign w:val="subscript"/>
              </w:rPr>
              <m:t>TR</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vertAlign w:val="subscript"/>
              </w:rPr>
              <m:t>q</m:t>
            </m:r>
          </m:sub>
        </m:sSub>
        <m:r>
          <w:rPr>
            <w:rFonts w:ascii="Cambria Math" w:hAnsi="Cambria Math"/>
          </w:rPr>
          <m:t>)</m:t>
        </m:r>
      </m:oMath>
      <w:r w:rsidRPr="00990083">
        <w:t xml:space="preserve"> and </w:t>
      </w:r>
      <m:oMath>
        <m:sSub>
          <m:sSubPr>
            <m:ctrlPr>
              <w:rPr>
                <w:rFonts w:ascii="Cambria Math" w:hAnsi="Cambria Math"/>
                <w:i/>
                <w:iCs/>
              </w:rPr>
            </m:ctrlPr>
          </m:sSubPr>
          <m:e>
            <m:r>
              <w:rPr>
                <w:rFonts w:ascii="Cambria Math" w:hAnsi="Cambria Math"/>
              </w:rPr>
              <m:t>RMS</m:t>
            </m:r>
          </m:e>
          <m:sub>
            <m:r>
              <w:rPr>
                <w:rFonts w:ascii="Cambria Math" w:hAnsi="Cambria Math"/>
                <w:vertAlign w:val="subscript"/>
              </w:rPr>
              <m:t>TR</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vertAlign w:val="subscript"/>
              </w:rPr>
              <m:t>v</m:t>
            </m:r>
          </m:sub>
        </m:sSub>
        <m:r>
          <w:rPr>
            <w:rFonts w:ascii="Cambria Math" w:hAnsi="Cambria Math"/>
          </w:rPr>
          <m:t>)</m:t>
        </m:r>
      </m:oMath>
      <w:r w:rsidRPr="00990083">
        <w:t xml:space="preserve"> values computed during the corresponding 2.5 s TR sampling period. Each of these reference functions was created separately for each run performed by each participant, and then convolved with a γ-variate function to model the temporal filtering of the hemodynamic response.</w:t>
      </w:r>
    </w:p>
    <w:p w14:paraId="5F75B3BC" w14:textId="77777777" w:rsidR="00990083" w:rsidRPr="00990083" w:rsidRDefault="00990083" w:rsidP="006611DA">
      <w:pPr>
        <w:pStyle w:val="Heading2"/>
      </w:pPr>
      <w:r w:rsidRPr="00990083">
        <w:t>Statistical Inference for Functional MR Imaging Data</w:t>
      </w:r>
    </w:p>
    <w:p w14:paraId="417D190D" w14:textId="568615C3" w:rsidR="00990083" w:rsidRPr="00990083" w:rsidRDefault="00990083" w:rsidP="00990083">
      <w:r w:rsidRPr="00990083">
        <w:t>Functional images resulting from the hierarchical multilinear regressions were interpolated to obtain a volumetric grid having 1 mm</w:t>
      </w:r>
      <w:r w:rsidRPr="00990083">
        <w:rPr>
          <w:vertAlign w:val="superscript"/>
        </w:rPr>
        <w:t>3</w:t>
      </w:r>
      <w:r w:rsidRPr="00990083">
        <w:t xml:space="preserve"> voxel volumes, co-registered, and then converted into the </w:t>
      </w:r>
      <w:proofErr w:type="spellStart"/>
      <w:r w:rsidRPr="00990083">
        <w:t>Talairach</w:t>
      </w:r>
      <w:proofErr w:type="spellEnd"/>
      <w:r w:rsidRPr="00990083">
        <w:t xml:space="preserve"> stereotaxic coordinate space. To facilitate across-subjects analyses, the normalized functional images were spatially blurred using a 4-mm Gaussian, full-width half-maximum filter to compensate for inter-subject anatomical variability. In all across-subject analyses, a cluster-size and thresholding technique was used to correct for multiple comparisons in the group analysis to reduce type-I inference errors at the </w:t>
      </w:r>
      <m:oMath>
        <m:r>
          <w:rPr>
            <w:rFonts w:ascii="Cambria Math" w:hAnsi="Cambria Math"/>
          </w:rPr>
          <m:t>α = 0.05</m:t>
        </m:r>
      </m:oMath>
      <w:r w:rsidRPr="00990083">
        <w:t xml:space="preserve"> level. We performed a 10,000-iteration Monte-Carlo simulation using the </w:t>
      </w:r>
      <w:r w:rsidRPr="00990083">
        <w:rPr>
          <w:i/>
          <w:iCs/>
        </w:rPr>
        <w:t>3dClustSim</w:t>
      </w:r>
      <w:r w:rsidRPr="00990083">
        <w:t> tool within AFNI to identify cluster sizes and individual voxel </w:t>
      </w:r>
      <w:r w:rsidRPr="00990083">
        <w:rPr>
          <w:i/>
          <w:iCs/>
        </w:rPr>
        <w:t>p</w:t>
      </w:r>
      <w:r w:rsidRPr="00990083">
        <w:t xml:space="preserve">-values appropriate for the Stage 1 block-wise effects analysis (cluster size: 289 </w:t>
      </w:r>
      <w:proofErr w:type="spellStart"/>
      <w:r w:rsidRPr="00990083">
        <w:t>μl</w:t>
      </w:r>
      <w:proofErr w:type="spellEnd"/>
      <w:r w:rsidRPr="00990083">
        <w:t>; individual voxel </w:t>
      </w:r>
      <w:r w:rsidRPr="00990083">
        <w:rPr>
          <w:i/>
          <w:iCs/>
        </w:rPr>
        <w:t>p</w:t>
      </w:r>
      <w:r w:rsidRPr="00990083">
        <w:t>-value: 0.001). A second 10,000-iteration Monte-Carlo simulation was performed to identify cluster sizes and individual voxel </w:t>
      </w:r>
      <w:r w:rsidRPr="00990083">
        <w:rPr>
          <w:i/>
          <w:iCs/>
        </w:rPr>
        <w:t>p</w:t>
      </w:r>
      <w:r w:rsidRPr="00990083">
        <w:t xml:space="preserve">-values appropriate for the Stage 2 event-related analysis (cluster size: 505 </w:t>
      </w:r>
      <w:proofErr w:type="spellStart"/>
      <w:r w:rsidRPr="00990083">
        <w:t>μl</w:t>
      </w:r>
      <w:proofErr w:type="spellEnd"/>
      <w:r w:rsidRPr="00990083">
        <w:t>; individual voxel </w:t>
      </w:r>
      <w:r w:rsidRPr="00990083">
        <w:rPr>
          <w:i/>
          <w:iCs/>
        </w:rPr>
        <w:t>p</w:t>
      </w:r>
      <w:r w:rsidRPr="00990083">
        <w:t>-value: 0.005). The use of a less conservative individual voxel probability value in the TR-by-TR effects analysis was justified because the BOLD signal fluctuations of interest were small and embedded within the residuals of the Stage 1 analysis. The locations of activated regions in the group statistical parametric maps were obtained using the integrated atlas within AFNI. Surface based representations of cortical activations were visualized using CARET (</w:t>
      </w:r>
      <w:r w:rsidRPr="00691774">
        <w:t>Van Essen et al., 2001</w:t>
      </w:r>
      <w:r w:rsidRPr="00990083">
        <w:t>).</w:t>
      </w:r>
    </w:p>
    <w:p w14:paraId="7736D4D2" w14:textId="77777777" w:rsidR="00990083" w:rsidRPr="00990083" w:rsidRDefault="00990083" w:rsidP="00990083">
      <w:r w:rsidRPr="00990083">
        <w:t>For the analysis of BOLD signal activations on a longer (block-by-block) time scale, we analyzed the functional neuroimaging data in a manner similar to our analysis of behavioral data: we used a 3-way, mixed-model, repeated measures ANOVA (treating subjects as a random factor) to identify voxel clusters exhibiting BOLD signal fluctuations that correlated systematically with variations in load type, visual feedback condition, and the interaction of these two factors. First, we used </w:t>
      </w:r>
      <w:r w:rsidRPr="00990083">
        <w:rPr>
          <w:i/>
          <w:iCs/>
        </w:rPr>
        <w:t>post-hoc t</w:t>
      </w:r>
      <w:r w:rsidRPr="00990083">
        <w:t>-tests to identify patterns of neural activity that were related—in a general sense—to the active compensation for wrist position errors (the “Error Correction” contrast). We did so by contrasting BOLD signal changes (relative to rest) across the task conditions requiring stabilization against random vs. constant torque perturbations (i.e., the three </w:t>
      </w:r>
      <w:r w:rsidRPr="00990083">
        <w:rPr>
          <w:b/>
          <w:bCs/>
          <w:i/>
          <w:iCs/>
        </w:rPr>
        <w:t>RT</w:t>
      </w:r>
      <w:r w:rsidRPr="00990083">
        <w:t> conditions vs. the three </w:t>
      </w:r>
      <w:r w:rsidRPr="00990083">
        <w:rPr>
          <w:b/>
          <w:bCs/>
          <w:i/>
          <w:iCs/>
        </w:rPr>
        <w:t>CT</w:t>
      </w:r>
      <w:r w:rsidRPr="00990083">
        <w:t> conditions). Second, we used the results of </w:t>
      </w:r>
      <w:r w:rsidRPr="00990083">
        <w:rPr>
          <w:i/>
          <w:iCs/>
        </w:rPr>
        <w:t>post-hoc t</w:t>
      </w:r>
      <w:r w:rsidRPr="00990083">
        <w:t>-tests to visualize the neural mechanisms responding to visual motion of the cursor during stabilization (the “Visual Motion” contrast). Here, we contrasted the {</w:t>
      </w:r>
      <w:r w:rsidRPr="00990083">
        <w:rPr>
          <w:b/>
          <w:bCs/>
          <w:i/>
          <w:iCs/>
        </w:rPr>
        <w:t>RTTV</w:t>
      </w:r>
      <w:r w:rsidRPr="00990083">
        <w:t>, </w:t>
      </w:r>
      <w:r w:rsidRPr="00990083">
        <w:rPr>
          <w:b/>
          <w:bCs/>
          <w:i/>
          <w:iCs/>
        </w:rPr>
        <w:t>RTRV</w:t>
      </w:r>
      <w:r w:rsidRPr="00990083">
        <w:t>} conditions vs. the </w:t>
      </w:r>
      <w:r w:rsidRPr="00990083">
        <w:rPr>
          <w:b/>
          <w:bCs/>
          <w:i/>
          <w:iCs/>
        </w:rPr>
        <w:t>RTNV</w:t>
      </w:r>
      <w:r w:rsidRPr="00990083">
        <w:t> condition, ignoring all </w:t>
      </w:r>
      <w:r w:rsidRPr="00990083">
        <w:rPr>
          <w:b/>
          <w:bCs/>
          <w:i/>
          <w:iCs/>
        </w:rPr>
        <w:t>CT</w:t>
      </w:r>
      <w:r w:rsidRPr="00990083">
        <w:t> conditions wherein motion of the cursor was absent (</w:t>
      </w:r>
      <w:r w:rsidRPr="00990083">
        <w:rPr>
          <w:b/>
          <w:bCs/>
          <w:i/>
          <w:iCs/>
        </w:rPr>
        <w:t>CTNV</w:t>
      </w:r>
      <w:r w:rsidRPr="00990083">
        <w:t>), negligible (</w:t>
      </w:r>
      <w:r w:rsidRPr="00990083">
        <w:rPr>
          <w:b/>
          <w:bCs/>
          <w:i/>
          <w:iCs/>
        </w:rPr>
        <w:t>CTTV</w:t>
      </w:r>
      <w:r w:rsidRPr="00990083">
        <w:t>), or obviously discrepant (</w:t>
      </w:r>
      <w:r w:rsidRPr="00990083">
        <w:rPr>
          <w:b/>
          <w:bCs/>
          <w:i/>
          <w:iCs/>
        </w:rPr>
        <w:t>CTRV</w:t>
      </w:r>
      <w:r w:rsidRPr="00990083">
        <w:t>). Finally, we examined the interaction between the two factors by performing a set of three contrasts that explored how neural activities related to error correction are modulated by the presence and fidelity of real-time visual feedback (the “Visual Interaction Effect”). Here, we used three separate </w:t>
      </w:r>
      <w:r w:rsidRPr="00990083">
        <w:rPr>
          <w:i/>
          <w:iCs/>
        </w:rPr>
        <w:t>t</w:t>
      </w:r>
      <w:r w:rsidRPr="00990083">
        <w:t>-tests to contrast BOLD signal responses across </w:t>
      </w:r>
      <w:r w:rsidRPr="00990083">
        <w:rPr>
          <w:b/>
          <w:bCs/>
          <w:i/>
          <w:iCs/>
        </w:rPr>
        <w:t>RT</w:t>
      </w:r>
      <w:r w:rsidRPr="00990083">
        <w:t> vs. </w:t>
      </w:r>
      <w:r w:rsidRPr="00990083">
        <w:rPr>
          <w:b/>
          <w:bCs/>
          <w:i/>
          <w:iCs/>
        </w:rPr>
        <w:t>CT</w:t>
      </w:r>
      <w:r w:rsidRPr="00990083">
        <w:t> stabilization tasks during the three visual feedback conditions (i.e., </w:t>
      </w:r>
      <w:r w:rsidRPr="00990083">
        <w:rPr>
          <w:b/>
          <w:bCs/>
          <w:i/>
          <w:iCs/>
        </w:rPr>
        <w:t>RTNV-CTNV, RTTV-CTTV</w:t>
      </w:r>
      <w:r w:rsidRPr="00990083">
        <w:t>, and </w:t>
      </w:r>
      <w:r w:rsidRPr="00990083">
        <w:rPr>
          <w:b/>
          <w:bCs/>
          <w:i/>
          <w:iCs/>
        </w:rPr>
        <w:t>RTRV-CTRV</w:t>
      </w:r>
      <w:r w:rsidRPr="00990083">
        <w:t>).</w:t>
      </w:r>
    </w:p>
    <w:p w14:paraId="0D8F78F9" w14:textId="5699CB16" w:rsidR="00990083" w:rsidRPr="00990083" w:rsidRDefault="00990083" w:rsidP="00990083">
      <w:r w:rsidRPr="00990083">
        <w:t>Next, motivated by our previous finding that BOLD signal contrast within brain regions involved in the proprioceptive control of wrist position are sensitive to performance errors on a moment-by-moment basis (</w:t>
      </w:r>
      <w:r w:rsidRPr="00691774">
        <w:t>Suminski et al., 2007a</w:t>
      </w:r>
      <w:r w:rsidRPr="00990083">
        <w:t>), we used a 2 way, mixed-model, repeated measures ANOVA (treating subjects as a random factor) to identify voxel clusters exhibiting BOLD signal fluctuations that correlated significantly with TR-by-TR changes in performance errors. This analysis of error corrections on a short, moment-by-moment time scale used the four separate and orthogonal reference functions that captured the TR-by-TR variations in hand and cursor motion as described earlier (</w:t>
      </w:r>
      <w:r w:rsidRPr="00990083">
        <w:rPr>
          <w:i/>
          <w:iCs/>
        </w:rPr>
        <w:t>Stage 2 Regressions—TR-by-TR Effects</w:t>
      </w:r>
      <w:r w:rsidRPr="00990083">
        <w:t>). For this analysis, we applied </w:t>
      </w:r>
      <w:r w:rsidRPr="00990083">
        <w:rPr>
          <w:i/>
          <w:iCs/>
        </w:rPr>
        <w:t>post-hoc</w:t>
      </w:r>
      <w:r w:rsidRPr="00990083">
        <w:t>, voxel-wise </w:t>
      </w:r>
      <w:r w:rsidRPr="00990083">
        <w:rPr>
          <w:i/>
          <w:iCs/>
        </w:rPr>
        <w:t>t</w:t>
      </w:r>
      <w:r w:rsidRPr="00990083">
        <w:t>-tests (against 0) to the regression coefficients for each reference function to identify BOLD signal correlates of TR-by-TR changes in performance errors sensed proprioceptively (</w:t>
      </w:r>
      <w:r w:rsidRPr="00990083">
        <w:rPr>
          <w:b/>
          <w:bCs/>
          <w:i/>
          <w:iCs/>
        </w:rPr>
        <w:t>RTNV</w:t>
      </w:r>
      <w:r w:rsidRPr="00990083">
        <w:t> and </w:t>
      </w:r>
      <w:r w:rsidRPr="00990083">
        <w:rPr>
          <w:b/>
          <w:bCs/>
          <w:i/>
          <w:iCs/>
        </w:rPr>
        <w:t>RTRV</w:t>
      </w:r>
      <w:r w:rsidRPr="00990083">
        <w:t>), visually (</w:t>
      </w:r>
      <w:r w:rsidRPr="00990083">
        <w:rPr>
          <w:b/>
          <w:bCs/>
          <w:i/>
          <w:iCs/>
        </w:rPr>
        <w:t>CTRV</w:t>
      </w:r>
      <w:r w:rsidRPr="00990083">
        <w:t> and </w:t>
      </w:r>
      <w:r w:rsidRPr="00990083">
        <w:rPr>
          <w:b/>
          <w:bCs/>
          <w:i/>
          <w:iCs/>
        </w:rPr>
        <w:t>RTRV</w:t>
      </w:r>
      <w:r w:rsidRPr="00990083">
        <w:t>), or jointly (</w:t>
      </w:r>
      <w:r w:rsidRPr="00990083">
        <w:rPr>
          <w:b/>
          <w:bCs/>
          <w:i/>
          <w:iCs/>
        </w:rPr>
        <w:t>RTTV</w:t>
      </w:r>
      <w:r w:rsidRPr="00990083">
        <w:t>). Finally, we planned two additional contrasts to explore how neural activities related to the TR-by-TR correction of proprioceptive errors are modulated by the presence and fidelity of real-time visual feedback (i.e., separate </w:t>
      </w:r>
      <w:r w:rsidRPr="00990083">
        <w:rPr>
          <w:i/>
          <w:iCs/>
        </w:rPr>
        <w:t>t</w:t>
      </w:r>
      <w:r w:rsidRPr="00990083">
        <w:t>-tests performing the </w:t>
      </w:r>
      <w:r w:rsidRPr="00990083">
        <w:rPr>
          <w:b/>
          <w:bCs/>
          <w:i/>
          <w:iCs/>
        </w:rPr>
        <w:t>RTTV-RTNV</w:t>
      </w:r>
      <w:r w:rsidRPr="00990083">
        <w:t> and </w:t>
      </w:r>
      <w:r w:rsidRPr="00990083">
        <w:rPr>
          <w:b/>
          <w:bCs/>
          <w:i/>
          <w:iCs/>
        </w:rPr>
        <w:t>RTRV-RTNV</w:t>
      </w:r>
      <w:r w:rsidRPr="00990083">
        <w:t> contrasts.</w:t>
      </w:r>
    </w:p>
    <w:p w14:paraId="5420A586" w14:textId="77777777" w:rsidR="00990083" w:rsidRPr="00990083" w:rsidRDefault="00990083" w:rsidP="005C72BD">
      <w:pPr>
        <w:pStyle w:val="Heading1"/>
      </w:pPr>
      <w:bookmarkStart w:id="7" w:name="h4"/>
      <w:bookmarkEnd w:id="7"/>
      <w:r w:rsidRPr="00990083">
        <w:t>Results</w:t>
      </w:r>
    </w:p>
    <w:p w14:paraId="037AE0F2" w14:textId="77777777" w:rsidR="00990083" w:rsidRPr="00990083" w:rsidRDefault="00990083" w:rsidP="005C72BD">
      <w:pPr>
        <w:pStyle w:val="Heading2"/>
      </w:pPr>
      <w:r w:rsidRPr="00990083">
        <w:t>Behavioral Correlates of Sensorimotor Stabilization</w:t>
      </w:r>
    </w:p>
    <w:p w14:paraId="1C146089" w14:textId="5C646E90" w:rsidR="00990083" w:rsidRPr="00990083" w:rsidRDefault="00990083" w:rsidP="00990083">
      <w:r w:rsidRPr="00990083">
        <w:t xml:space="preserve">We first sought to determine the extent to which the presence and fidelity of visual feedback and differences in load type might have elicited differences in performance during stabilization. Because torque perturbations were biased into wrist extension in all task conditions, subjects were required to actively engage in the task to perform with any degree of success. If they were to “give up,” the wrist would be driven into the robot’s mechanical limits at 30° extension. Because no wrist angle trajectories were observed to reach and remain at 30° extension, we infer that </w:t>
      </w:r>
      <w:proofErr w:type="gramStart"/>
      <w:r w:rsidRPr="00990083">
        <w:t>all of</w:t>
      </w:r>
      <w:proofErr w:type="gramEnd"/>
      <w:r w:rsidRPr="00990083">
        <w:t xml:space="preserve"> the participants performed in a task-appropriate manner on every trial. Nevertheless, wrist angle deviations from the target were variably compensated both within and between trials; subjects were able to recover the desired reference position only on average across many trials (</w:t>
      </w:r>
      <w:r w:rsidRPr="00691774">
        <w:t>Figure 2A</w:t>
      </w:r>
      <w:r w:rsidRPr="00990083">
        <w:t>).</w:t>
      </w:r>
    </w:p>
    <w:p w14:paraId="1B7C750E" w14:textId="286B90B8" w:rsidR="00990083" w:rsidRPr="00990083" w:rsidRDefault="00990083" w:rsidP="005C72BD">
      <w:pPr>
        <w:pStyle w:val="NoSpacing"/>
      </w:pPr>
      <w:bookmarkStart w:id="8" w:name="figure2"/>
      <w:r w:rsidRPr="00990083">
        <w:rPr>
          <w:noProof/>
        </w:rPr>
        <w:drawing>
          <wp:inline distT="0" distB="0" distL="0" distR="0" wp14:anchorId="1F9E9C5E" wp14:editId="38EC39FA">
            <wp:extent cx="2761488" cy="4572000"/>
            <wp:effectExtent l="0" t="0" r="1270" b="0"/>
            <wp:docPr id="9" name="Picture 9" descr="www.frontiersin.org">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2" descr="www.frontiersin.org">
                      <a:hlinkClick r:id="rId11" tgtFrame="&quot;_blank&quo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61488" cy="4572000"/>
                    </a:xfrm>
                    <a:prstGeom prst="rect">
                      <a:avLst/>
                    </a:prstGeom>
                    <a:noFill/>
                    <a:ln>
                      <a:noFill/>
                    </a:ln>
                  </pic:spPr>
                </pic:pic>
              </a:graphicData>
            </a:graphic>
          </wp:inline>
        </w:drawing>
      </w:r>
      <w:bookmarkEnd w:id="8"/>
    </w:p>
    <w:p w14:paraId="10A3494B" w14:textId="77777777" w:rsidR="00990083" w:rsidRDefault="00990083" w:rsidP="005C72BD">
      <w:pPr>
        <w:pStyle w:val="NoSpacing"/>
      </w:pPr>
      <w:r w:rsidRPr="00990083">
        <w:t>FIGURE 2. </w:t>
      </w:r>
      <w:r w:rsidRPr="00990083">
        <w:rPr>
          <w:b/>
          <w:bCs/>
        </w:rPr>
        <w:t>(A)</w:t>
      </w:r>
      <w:r w:rsidRPr="00990083">
        <w:t> Wrist angle error θ for a representative single subject (S7) in each of the six combinations of two environmental loads (</w:t>
      </w:r>
      <w:r w:rsidRPr="00990083">
        <w:rPr>
          <w:b/>
          <w:bCs/>
          <w:i/>
          <w:iCs/>
        </w:rPr>
        <w:t>CT</w:t>
      </w:r>
      <w:r w:rsidRPr="00990083">
        <w:t>, constant torque; </w:t>
      </w:r>
      <w:r w:rsidRPr="00990083">
        <w:rPr>
          <w:b/>
          <w:bCs/>
          <w:i/>
          <w:iCs/>
        </w:rPr>
        <w:t>RT</w:t>
      </w:r>
      <w:r w:rsidRPr="00990083">
        <w:t>, random torque) and three sensory feedback conditions (</w:t>
      </w:r>
      <w:r w:rsidRPr="00990083">
        <w:rPr>
          <w:b/>
          <w:bCs/>
          <w:i/>
          <w:iCs/>
        </w:rPr>
        <w:t>TV</w:t>
      </w:r>
      <w:r w:rsidRPr="00990083">
        <w:t>, true vision; </w:t>
      </w:r>
      <w:r w:rsidRPr="00990083">
        <w:rPr>
          <w:b/>
          <w:bCs/>
          <w:i/>
          <w:iCs/>
        </w:rPr>
        <w:t>NV</w:t>
      </w:r>
      <w:r w:rsidRPr="00990083">
        <w:t>, no vision; </w:t>
      </w:r>
      <w:r w:rsidRPr="00990083">
        <w:rPr>
          <w:b/>
          <w:bCs/>
          <w:i/>
          <w:iCs/>
        </w:rPr>
        <w:t>RV</w:t>
      </w:r>
      <w:r w:rsidRPr="00990083">
        <w:t>, random vision). Light gray lines indicate the subject’s performance on individual trials, whereas heavy black lines denote the mean performance of the subject across trials. Vertical gray band: initial portion of data where startup transients were frequently observed. </w:t>
      </w:r>
      <w:r w:rsidRPr="00990083">
        <w:rPr>
          <w:b/>
          <w:bCs/>
        </w:rPr>
        <w:t>(B)</w:t>
      </w:r>
      <w:r w:rsidRPr="00990083">
        <w:t> Population statistics—comparison of averaged RMS wrist angle errors across feedback conditions (</w:t>
      </w:r>
      <w:r w:rsidRPr="00990083">
        <w:rPr>
          <w:b/>
          <w:bCs/>
          <w:i/>
          <w:iCs/>
        </w:rPr>
        <w:t>CT</w:t>
      </w:r>
      <w:r w:rsidRPr="00990083">
        <w:t>, white bars; </w:t>
      </w:r>
      <w:r w:rsidRPr="00990083">
        <w:rPr>
          <w:b/>
          <w:bCs/>
          <w:i/>
          <w:iCs/>
        </w:rPr>
        <w:t>RT</w:t>
      </w:r>
      <w:r w:rsidRPr="00990083">
        <w:t>, shaded bars). Error bars indicate the 95% confidence interval about the mean (i.e., ± 1.96 * standard error).</w:t>
      </w:r>
    </w:p>
    <w:p w14:paraId="116826C1" w14:textId="77777777" w:rsidR="005C72BD" w:rsidRPr="00990083" w:rsidRDefault="005C72BD" w:rsidP="00990083"/>
    <w:p w14:paraId="633F865B" w14:textId="0E99B2C0" w:rsidR="00990083" w:rsidRPr="00990083" w:rsidRDefault="00990083" w:rsidP="00990083">
      <w:r w:rsidRPr="00990083">
        <w:t xml:space="preserve">Linear regression found significant drift in wrist angle as a function of time in </w:t>
      </w:r>
      <w:proofErr w:type="gramStart"/>
      <w:r w:rsidRPr="00990083">
        <w:t>the vast majority of</w:t>
      </w:r>
      <w:proofErr w:type="gramEnd"/>
      <w:r w:rsidRPr="00990083">
        <w:t xml:space="preserve"> trials (</w:t>
      </w:r>
      <w:r w:rsidRPr="00990083">
        <w:rPr>
          <w:b/>
          <w:bCs/>
          <w:i/>
          <w:iCs/>
        </w:rPr>
        <w:t>RTTV:</w:t>
      </w:r>
      <w:r w:rsidRPr="00990083">
        <w:t> 79% of trials, with the absolute magnitude of drift averaging 0.05 ± 0.03°/s; </w:t>
      </w:r>
      <w:r w:rsidRPr="00990083">
        <w:rPr>
          <w:b/>
          <w:bCs/>
          <w:i/>
          <w:iCs/>
        </w:rPr>
        <w:t>RTNV:</w:t>
      </w:r>
      <w:r w:rsidRPr="00990083">
        <w:t> 98%, 0.14 ± 0.06°/s; </w:t>
      </w:r>
      <w:r w:rsidRPr="00990083">
        <w:rPr>
          <w:b/>
          <w:bCs/>
          <w:i/>
          <w:iCs/>
        </w:rPr>
        <w:t>RTRV:</w:t>
      </w:r>
      <w:r w:rsidRPr="00990083">
        <w:t> 98%, 0.14 ± 0.06°/s; </w:t>
      </w:r>
      <w:r w:rsidRPr="00990083">
        <w:rPr>
          <w:b/>
          <w:bCs/>
          <w:i/>
          <w:iCs/>
        </w:rPr>
        <w:t>CTTV:</w:t>
      </w:r>
      <w:r w:rsidRPr="00990083">
        <w:t> 76%, 0.01 ± 0.01°/s; </w:t>
      </w:r>
      <w:r w:rsidRPr="00990083">
        <w:rPr>
          <w:b/>
          <w:bCs/>
          <w:i/>
          <w:iCs/>
        </w:rPr>
        <w:t>CTNV:</w:t>
      </w:r>
      <w:r w:rsidRPr="00990083">
        <w:t> 77%, 0.03 ± 0.02°/s; </w:t>
      </w:r>
      <w:r w:rsidRPr="00990083">
        <w:rPr>
          <w:b/>
          <w:bCs/>
          <w:i/>
          <w:iCs/>
        </w:rPr>
        <w:t>CTRV:</w:t>
      </w:r>
      <w:r w:rsidRPr="00990083">
        <w:t> 79%, 0.03 ± 0.02°/s). In all cases, drift was evenly distributed about the target angle and varied randomly from one trial to the next. The magnitude of positional drift varied both by load type [</w:t>
      </w:r>
      <w:proofErr w:type="gramStart"/>
      <w:r w:rsidRPr="00990083">
        <w:rPr>
          <w:i/>
          <w:iCs/>
        </w:rPr>
        <w:t>F</w:t>
      </w:r>
      <w:r w:rsidRPr="00990083">
        <w:rPr>
          <w:vertAlign w:val="subscript"/>
        </w:rPr>
        <w:t>(</w:t>
      </w:r>
      <w:proofErr w:type="gramEnd"/>
      <w:r w:rsidRPr="00990083">
        <w:rPr>
          <w:vertAlign w:val="subscript"/>
        </w:rPr>
        <w:t>1, 60)</w:t>
      </w:r>
      <w:r w:rsidRPr="00990083">
        <w:t> = 135.7, </w:t>
      </w:r>
      <w:r w:rsidRPr="00990083">
        <w:rPr>
          <w:i/>
          <w:iCs/>
        </w:rPr>
        <w:t>p</w:t>
      </w:r>
      <w:r w:rsidRPr="00990083">
        <w:t> &lt; 0.0005] and by visual feedback condition [</w:t>
      </w:r>
      <w:r w:rsidRPr="00990083">
        <w:rPr>
          <w:i/>
          <w:iCs/>
        </w:rPr>
        <w:t>F</w:t>
      </w:r>
      <w:r w:rsidRPr="00990083">
        <w:rPr>
          <w:vertAlign w:val="subscript"/>
        </w:rPr>
        <w:t>(2, 60)</w:t>
      </w:r>
      <w:r w:rsidRPr="00990083">
        <w:t> = 19.8, </w:t>
      </w:r>
      <w:r w:rsidRPr="00990083">
        <w:rPr>
          <w:i/>
          <w:iCs/>
        </w:rPr>
        <w:t>p</w:t>
      </w:r>
      <w:r w:rsidRPr="00990083">
        <w:t> &lt; 0.0005]. The interaction between these factors was also significant [</w:t>
      </w:r>
      <w:proofErr w:type="gramStart"/>
      <w:r w:rsidRPr="00990083">
        <w:rPr>
          <w:i/>
          <w:iCs/>
        </w:rPr>
        <w:t>F</w:t>
      </w:r>
      <w:r w:rsidRPr="00990083">
        <w:rPr>
          <w:vertAlign w:val="subscript"/>
        </w:rPr>
        <w:t>(</w:t>
      </w:r>
      <w:proofErr w:type="gramEnd"/>
      <w:r w:rsidRPr="00990083">
        <w:rPr>
          <w:vertAlign w:val="subscript"/>
        </w:rPr>
        <w:t>2, 60)</w:t>
      </w:r>
      <w:r w:rsidRPr="00990083">
        <w:t> = 8.9, </w:t>
      </w:r>
      <w:r w:rsidRPr="00990083">
        <w:rPr>
          <w:i/>
          <w:iCs/>
        </w:rPr>
        <w:t>p</w:t>
      </w:r>
      <w:r w:rsidRPr="00990083">
        <w:t> &lt; 0.0005]. </w:t>
      </w:r>
      <w:r w:rsidRPr="00990083">
        <w:rPr>
          <w:i/>
          <w:iCs/>
        </w:rPr>
        <w:t>Post-hoc t</w:t>
      </w:r>
      <w:r w:rsidRPr="00990083">
        <w:t>-tests found that the magnitude of drift was greatest when subjects were perturbed by pseudo-random torques without reliable visual performance feedback (</w:t>
      </w:r>
      <w:r w:rsidRPr="00990083">
        <w:rPr>
          <w:b/>
          <w:bCs/>
          <w:i/>
          <w:iCs/>
        </w:rPr>
        <w:t>RTNV</w:t>
      </w:r>
      <w:r w:rsidRPr="00990083">
        <w:t> and </w:t>
      </w:r>
      <w:r w:rsidRPr="00990083">
        <w:rPr>
          <w:b/>
          <w:bCs/>
          <w:i/>
          <w:iCs/>
        </w:rPr>
        <w:t>RTRV</w:t>
      </w:r>
      <w:r w:rsidRPr="00990083">
        <w:t> </w:t>
      </w:r>
      <w:r w:rsidRPr="00990083">
        <w:rPr>
          <w:b/>
          <w:bCs/>
        </w:rPr>
        <w:t>vs.</w:t>
      </w:r>
      <w:r w:rsidRPr="00990083">
        <w:t> </w:t>
      </w:r>
      <w:r w:rsidRPr="00990083">
        <w:rPr>
          <w:b/>
          <w:bCs/>
          <w:i/>
          <w:iCs/>
        </w:rPr>
        <w:t>all other cases</w:t>
      </w:r>
      <w:r w:rsidRPr="00990083">
        <w:t>; </w:t>
      </w:r>
      <w:r w:rsidRPr="00990083">
        <w:rPr>
          <w:i/>
          <w:iCs/>
        </w:rPr>
        <w:t>p</w:t>
      </w:r>
      <w:r w:rsidRPr="00990083">
        <w:t> &lt; 0.0005). In the </w:t>
      </w:r>
      <w:r w:rsidRPr="00990083">
        <w:rPr>
          <w:b/>
          <w:bCs/>
          <w:i/>
          <w:iCs/>
        </w:rPr>
        <w:t>TV</w:t>
      </w:r>
      <w:r w:rsidRPr="00990083">
        <w:t> cases, drift was approximately one third that observed in the </w:t>
      </w:r>
      <w:r w:rsidRPr="00990083">
        <w:rPr>
          <w:b/>
          <w:bCs/>
          <w:i/>
          <w:iCs/>
        </w:rPr>
        <w:t>NV</w:t>
      </w:r>
      <w:r w:rsidRPr="00990083">
        <w:t> and </w:t>
      </w:r>
      <w:r w:rsidRPr="00990083">
        <w:rPr>
          <w:b/>
          <w:bCs/>
          <w:i/>
          <w:iCs/>
        </w:rPr>
        <w:t>RV</w:t>
      </w:r>
      <w:r w:rsidRPr="00990083">
        <w:t> cases, regardless of perturbation type. The magnitude of drift observed here is consistent with that reported in an earlier study of limb stabilization without concurrent visual feedback of performance (</w:t>
      </w:r>
      <w:r w:rsidRPr="00691774">
        <w:t>Suminski et al., 2007a</w:t>
      </w:r>
      <w:r w:rsidRPr="00990083">
        <w:t>).</w:t>
      </w:r>
    </w:p>
    <w:p w14:paraId="17122F2C" w14:textId="6D1547C3" w:rsidR="00990083" w:rsidRPr="00990083" w:rsidRDefault="00990083" w:rsidP="00990083">
      <w:r w:rsidRPr="00990083">
        <w:t>Next, we investigated the effects of load type and visual feedback on the RMS objective stabilization performance. We found significant main effects of both load type and visual feedback condition on RMS objective stabilization performance as shown in </w:t>
      </w:r>
      <w:r w:rsidRPr="00691774">
        <w:t>Figure 2B</w:t>
      </w:r>
      <w:r w:rsidRPr="00990083">
        <w:t> [Load Type: </w:t>
      </w:r>
      <w:proofErr w:type="gramStart"/>
      <w:r w:rsidRPr="00990083">
        <w:rPr>
          <w:i/>
          <w:iCs/>
        </w:rPr>
        <w:t>F</w:t>
      </w:r>
      <w:r w:rsidRPr="00990083">
        <w:rPr>
          <w:vertAlign w:val="subscript"/>
        </w:rPr>
        <w:t>(</w:t>
      </w:r>
      <w:proofErr w:type="gramEnd"/>
      <w:r w:rsidRPr="00990083">
        <w:rPr>
          <w:vertAlign w:val="subscript"/>
        </w:rPr>
        <w:t>1, 60)</w:t>
      </w:r>
      <w:r w:rsidRPr="00990083">
        <w:t> = 87.1, </w:t>
      </w:r>
      <w:r w:rsidRPr="00990083">
        <w:rPr>
          <w:i/>
          <w:iCs/>
        </w:rPr>
        <w:t>p</w:t>
      </w:r>
      <w:r w:rsidRPr="00990083">
        <w:t> &lt; 0.0005; Visual Feedback: </w:t>
      </w:r>
      <w:r w:rsidRPr="00990083">
        <w:rPr>
          <w:i/>
          <w:iCs/>
        </w:rPr>
        <w:t>F</w:t>
      </w:r>
      <w:r w:rsidRPr="00990083">
        <w:rPr>
          <w:vertAlign w:val="subscript"/>
        </w:rPr>
        <w:t>(2, 60)</w:t>
      </w:r>
      <w:r w:rsidRPr="00990083">
        <w:t> = 27.0, </w:t>
      </w:r>
      <w:r w:rsidRPr="00990083">
        <w:rPr>
          <w:i/>
          <w:iCs/>
        </w:rPr>
        <w:t>p</w:t>
      </w:r>
      <w:r w:rsidRPr="00990083">
        <w:t> &lt; 0.0005]. The interaction between load type and visual feedback condition failed to reach statistical significance. On average, subjects were less able to maintain steady hand posture while being perturbed by band-limited pseudo-random torques than by constant torques (</w:t>
      </w:r>
      <w:r w:rsidRPr="00990083">
        <w:rPr>
          <w:i/>
          <w:iCs/>
        </w:rPr>
        <w:t>p</w:t>
      </w:r>
      <w:r w:rsidRPr="00990083">
        <w:t> &lt; 0.0005). Relative to the </w:t>
      </w:r>
      <w:r w:rsidRPr="00990083">
        <w:rPr>
          <w:b/>
          <w:bCs/>
          <w:i/>
          <w:iCs/>
        </w:rPr>
        <w:t>TV</w:t>
      </w:r>
      <w:r w:rsidRPr="00990083">
        <w:t> conditions, performance degraded markedly as visual feedback was made less reliable (</w:t>
      </w:r>
      <w:r w:rsidRPr="00990083">
        <w:rPr>
          <w:b/>
          <w:bCs/>
          <w:i/>
          <w:iCs/>
        </w:rPr>
        <w:t>RV</w:t>
      </w:r>
      <w:r w:rsidRPr="00990083">
        <w:t>: </w:t>
      </w:r>
      <w:r w:rsidRPr="00990083">
        <w:rPr>
          <w:i/>
          <w:iCs/>
        </w:rPr>
        <w:t>p</w:t>
      </w:r>
      <w:r w:rsidRPr="00990083">
        <w:t> &lt; 0.0005) or was eliminated altogether (</w:t>
      </w:r>
      <w:r w:rsidRPr="00990083">
        <w:rPr>
          <w:b/>
          <w:bCs/>
          <w:i/>
          <w:iCs/>
        </w:rPr>
        <w:t>NV</w:t>
      </w:r>
      <w:r w:rsidRPr="00990083">
        <w:t>: </w:t>
      </w:r>
      <w:r w:rsidRPr="00990083">
        <w:rPr>
          <w:i/>
          <w:iCs/>
        </w:rPr>
        <w:t>p</w:t>
      </w:r>
      <w:r w:rsidRPr="00990083">
        <w:t> &lt; 0.0005). We found no difference in performance between the </w:t>
      </w:r>
      <w:r w:rsidRPr="00990083">
        <w:rPr>
          <w:b/>
          <w:bCs/>
          <w:i/>
          <w:iCs/>
        </w:rPr>
        <w:t>NV</w:t>
      </w:r>
      <w:r w:rsidRPr="00990083">
        <w:t> and </w:t>
      </w:r>
      <w:r w:rsidRPr="00990083">
        <w:rPr>
          <w:b/>
          <w:bCs/>
          <w:i/>
          <w:iCs/>
        </w:rPr>
        <w:t>RV</w:t>
      </w:r>
      <w:r w:rsidRPr="00990083">
        <w:t> conditions, raising the possibility that subjects might have ignored the visual feedback provided during both </w:t>
      </w:r>
      <w:r w:rsidRPr="00990083">
        <w:rPr>
          <w:b/>
          <w:bCs/>
          <w:i/>
          <w:iCs/>
        </w:rPr>
        <w:t>RV</w:t>
      </w:r>
      <w:r w:rsidRPr="00990083">
        <w:t> conditions. To investigate this possibility, we computed the cross correlation between objective stabilization error and the torque or visual perturbation on </w:t>
      </w:r>
      <w:r w:rsidRPr="00990083">
        <w:rPr>
          <w:b/>
          <w:bCs/>
          <w:i/>
          <w:iCs/>
        </w:rPr>
        <w:t>CTRV</w:t>
      </w:r>
      <w:r w:rsidRPr="00990083">
        <w:t> and </w:t>
      </w:r>
      <w:r w:rsidRPr="00990083">
        <w:rPr>
          <w:b/>
          <w:bCs/>
          <w:i/>
          <w:iCs/>
        </w:rPr>
        <w:t>RTRV</w:t>
      </w:r>
      <w:r w:rsidRPr="00990083">
        <w:t> trials (</w:t>
      </w:r>
      <w:r w:rsidRPr="00691774">
        <w:t>Figure 3</w:t>
      </w:r>
      <w:r w:rsidRPr="00990083">
        <w:t>). As expected, we observed strong, positive cross-correlations between torque perturbation and stabilization error on </w:t>
      </w:r>
      <w:r w:rsidRPr="00990083">
        <w:rPr>
          <w:b/>
          <w:bCs/>
          <w:i/>
          <w:iCs/>
        </w:rPr>
        <w:t>RTRV</w:t>
      </w:r>
      <w:r w:rsidRPr="00990083">
        <w:t xml:space="preserve"> trials at a time lag averaging –273 </w:t>
      </w:r>
      <w:proofErr w:type="spellStart"/>
      <w:r w:rsidRPr="00990083">
        <w:t>ms</w:t>
      </w:r>
      <w:proofErr w:type="spellEnd"/>
      <w:r w:rsidRPr="00990083">
        <w:t xml:space="preserve"> (i.e., with torque perturbations leading errors by about 1/4 s). In contrast, we found no evidence of correlation between objective stabilization errors and the visual perturbation on </w:t>
      </w:r>
      <w:r w:rsidRPr="00990083">
        <w:rPr>
          <w:b/>
          <w:bCs/>
          <w:i/>
          <w:iCs/>
        </w:rPr>
        <w:t>CTRV</w:t>
      </w:r>
      <w:r w:rsidRPr="00990083">
        <w:t> and </w:t>
      </w:r>
      <w:r w:rsidRPr="00990083">
        <w:rPr>
          <w:b/>
          <w:bCs/>
          <w:i/>
          <w:iCs/>
        </w:rPr>
        <w:t>RTRV</w:t>
      </w:r>
      <w:r w:rsidRPr="00990083">
        <w:t xml:space="preserve"> trials. This supports the supposition that subjects severely discounted visual feedback on these two trial types, even though the magnitude and spectral content of the visual error signals were </w:t>
      </w:r>
      <w:proofErr w:type="gramStart"/>
      <w:r w:rsidRPr="00990083">
        <w:t>similar to</w:t>
      </w:r>
      <w:proofErr w:type="gramEnd"/>
      <w:r w:rsidRPr="00990083">
        <w:t xml:space="preserve"> those in the </w:t>
      </w:r>
      <w:r w:rsidRPr="00990083">
        <w:rPr>
          <w:b/>
          <w:bCs/>
          <w:i/>
          <w:iCs/>
        </w:rPr>
        <w:t>RTTV</w:t>
      </w:r>
      <w:r w:rsidRPr="00990083">
        <w:t> case, which exhibited much smaller performance errors.</w:t>
      </w:r>
    </w:p>
    <w:p w14:paraId="6A0B9D3A" w14:textId="2F426434" w:rsidR="00990083" w:rsidRPr="00990083" w:rsidRDefault="00990083" w:rsidP="001D52E7">
      <w:pPr>
        <w:pStyle w:val="NoSpacing"/>
      </w:pPr>
      <w:bookmarkStart w:id="9" w:name="figure3"/>
      <w:r w:rsidRPr="00990083">
        <w:rPr>
          <w:noProof/>
        </w:rPr>
        <w:drawing>
          <wp:inline distT="0" distB="0" distL="0" distR="0" wp14:anchorId="22E1824A" wp14:editId="0952CB59">
            <wp:extent cx="2743200" cy="1472184"/>
            <wp:effectExtent l="0" t="0" r="0" b="0"/>
            <wp:docPr id="8" name="Picture 8" descr="www.frontiersin.org">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3" descr="www.frontiersin.org">
                      <a:hlinkClick r:id="rId13" tgtFrame="&quot;_blank&quo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43200" cy="1472184"/>
                    </a:xfrm>
                    <a:prstGeom prst="rect">
                      <a:avLst/>
                    </a:prstGeom>
                    <a:noFill/>
                    <a:ln>
                      <a:noFill/>
                    </a:ln>
                  </pic:spPr>
                </pic:pic>
              </a:graphicData>
            </a:graphic>
          </wp:inline>
        </w:drawing>
      </w:r>
      <w:bookmarkEnd w:id="9"/>
    </w:p>
    <w:p w14:paraId="5A9B9DA6" w14:textId="77777777" w:rsidR="00990083" w:rsidRDefault="00990083" w:rsidP="001D52E7">
      <w:pPr>
        <w:pStyle w:val="NoSpacing"/>
      </w:pPr>
      <w:r w:rsidRPr="00990083">
        <w:t>FIGURE 3. Cross-correlation between wrist angle and experimental perturbations during </w:t>
      </w:r>
      <w:r w:rsidRPr="00990083">
        <w:rPr>
          <w:b/>
          <w:bCs/>
          <w:i/>
          <w:iCs/>
        </w:rPr>
        <w:t>RTRV</w:t>
      </w:r>
      <w:r w:rsidRPr="00990083">
        <w:t> (red lines) and </w:t>
      </w:r>
      <w:r w:rsidRPr="00990083">
        <w:rPr>
          <w:b/>
          <w:bCs/>
          <w:i/>
          <w:iCs/>
        </w:rPr>
        <w:t>CTRV</w:t>
      </w:r>
      <w:r w:rsidRPr="00990083">
        <w:t> (blue lines) trials. </w:t>
      </w:r>
      <w:r w:rsidRPr="00990083">
        <w:rPr>
          <w:b/>
          <w:bCs/>
        </w:rPr>
        <w:t>(A)</w:t>
      </w:r>
      <w:r w:rsidRPr="00990083">
        <w:t> Cross-correlation between wrist angle and the </w:t>
      </w:r>
      <w:r w:rsidRPr="00990083">
        <w:rPr>
          <w:b/>
          <w:bCs/>
          <w:i/>
          <w:iCs/>
        </w:rPr>
        <w:t>RT</w:t>
      </w:r>
      <w:r w:rsidRPr="00990083">
        <w:t> perturbation averaged across subjects. </w:t>
      </w:r>
      <w:r w:rsidRPr="00990083">
        <w:rPr>
          <w:b/>
          <w:bCs/>
        </w:rPr>
        <w:t>(B)</w:t>
      </w:r>
      <w:r w:rsidRPr="00990083">
        <w:t> Cross-correlation between the wrist angle and </w:t>
      </w:r>
      <w:r w:rsidRPr="00990083">
        <w:rPr>
          <w:b/>
          <w:bCs/>
          <w:i/>
          <w:iCs/>
        </w:rPr>
        <w:t>RV</w:t>
      </w:r>
      <w:r w:rsidRPr="00990083">
        <w:t> perturbation averaged across subjects. Peaks at negative lags denote conditions where changes in the perturbation precede movement of the wrist in time. The horizontal gray band represents an empirical estimation of the spurious correlation associated with the time series. Error envelopes indicate 1 standard error about the mean correlation.</w:t>
      </w:r>
    </w:p>
    <w:p w14:paraId="35F77478" w14:textId="77777777" w:rsidR="001D52E7" w:rsidRPr="00990083" w:rsidRDefault="001D52E7" w:rsidP="00990083"/>
    <w:p w14:paraId="1EFBD282" w14:textId="77777777" w:rsidR="00990083" w:rsidRPr="00990083" w:rsidRDefault="00990083" w:rsidP="000C0206">
      <w:pPr>
        <w:pStyle w:val="Heading2"/>
      </w:pPr>
      <w:r w:rsidRPr="00990083">
        <w:t>Neural Correlates of Sensorimotor Stabilization</w:t>
      </w:r>
    </w:p>
    <w:p w14:paraId="3DC7799A" w14:textId="77777777" w:rsidR="00990083" w:rsidRPr="00990083" w:rsidRDefault="00990083" w:rsidP="000C0206">
      <w:pPr>
        <w:pStyle w:val="Heading3"/>
      </w:pPr>
      <w:r w:rsidRPr="00990083">
        <w:t>Stage 1 Analyses: Block-by-Block Effects</w:t>
      </w:r>
    </w:p>
    <w:p w14:paraId="2890E183" w14:textId="11B64CDC" w:rsidR="00990083" w:rsidRPr="00990083" w:rsidRDefault="00990083" w:rsidP="00990083">
      <w:r w:rsidRPr="00990083">
        <w:t>As noted above, participants never “gave up” and each engaged in active feedback stabilization of the wrist on every trial. </w:t>
      </w:r>
      <w:r w:rsidRPr="00691774">
        <w:t>Figure 4</w:t>
      </w:r>
      <w:r w:rsidRPr="00990083">
        <w:t> presents the results of our Stage 1 block-by-block analyses, wherein we separately examined the effects of load type and visual feedback conditions on the neural mechanisms engaged during wrist stabilization. Shown in red are regions of interest (ROIs) that exhibited enhanced BOLD signal activation in block conditions requiring active stabilization against </w:t>
      </w:r>
      <w:r w:rsidRPr="00990083">
        <w:rPr>
          <w:b/>
          <w:bCs/>
          <w:i/>
          <w:iCs/>
        </w:rPr>
        <w:t>RT</w:t>
      </w:r>
      <w:r w:rsidRPr="00990083">
        <w:t> perturbations that elicit richly persistent errors, relative to blocks requiring stabilization against </w:t>
      </w:r>
      <w:r w:rsidRPr="00990083">
        <w:rPr>
          <w:b/>
          <w:bCs/>
          <w:i/>
          <w:iCs/>
        </w:rPr>
        <w:t>CT</w:t>
      </w:r>
      <w:r w:rsidRPr="00990083">
        <w:t> loads that elicit significantly smaller errors (</w:t>
      </w:r>
      <w:r w:rsidRPr="00691774">
        <w:t>Figure 4</w:t>
      </w:r>
      <w:r w:rsidRPr="00990083">
        <w:t>, Error Correction contrast). Because the </w:t>
      </w:r>
      <w:r w:rsidRPr="00990083">
        <w:rPr>
          <w:b/>
          <w:bCs/>
          <w:i/>
          <w:iCs/>
        </w:rPr>
        <w:t>RT</w:t>
      </w:r>
      <w:r w:rsidRPr="00990083">
        <w:t> and </w:t>
      </w:r>
      <w:r w:rsidRPr="00990083">
        <w:rPr>
          <w:b/>
          <w:bCs/>
          <w:i/>
          <w:iCs/>
        </w:rPr>
        <w:t>CT</w:t>
      </w:r>
      <w:r w:rsidRPr="00990083">
        <w:t> perturbations had identical average extensor torque magnitudes (1.2 Nm in both cases), observed differences in this contrast were not due to differences in average torque applied in the two conditions. Consistent with our previous report (</w:t>
      </w:r>
      <w:r w:rsidRPr="00691774">
        <w:t>Suminski et al., 2007a</w:t>
      </w:r>
      <w:r w:rsidRPr="00990083">
        <w:t xml:space="preserve">), active compensation for kinematic performance errors elicits enhanced BOLD signal activation in the </w:t>
      </w:r>
      <w:proofErr w:type="spellStart"/>
      <w:r w:rsidRPr="00990083">
        <w:t>cerebello</w:t>
      </w:r>
      <w:proofErr w:type="spellEnd"/>
      <w:r w:rsidRPr="00990083">
        <w:t>-</w:t>
      </w:r>
      <w:proofErr w:type="spellStart"/>
      <w:r w:rsidRPr="00990083">
        <w:t>thalamo</w:t>
      </w:r>
      <w:proofErr w:type="spellEnd"/>
      <w:r w:rsidRPr="00990083">
        <w:t>-cortical pathways known to be engaged in the feedback control of upper limb movements. Shown in blue are ROIs that exhibited enhanced BOLD signal activation in block conditions having a moving visual cursor, relative to blocks where the cursor was stationary (</w:t>
      </w:r>
      <w:r w:rsidRPr="00691774">
        <w:t>Figure 4</w:t>
      </w:r>
      <w:r w:rsidRPr="00990083">
        <w:t>, Visual Motion contrast). As expected, the presence of a moving visual cursor elicited bilateral activations in areas known to process visual motion information and to coordinate movements of the eyes and hands. Broadly speaking, these ROIs include portions of the occipital, posterior parietal, and premotor cortices (</w:t>
      </w:r>
      <w:r w:rsidRPr="00691774">
        <w:t>Table 1</w:t>
      </w:r>
      <w:r w:rsidRPr="00990083">
        <w:t>).</w:t>
      </w:r>
    </w:p>
    <w:p w14:paraId="754EF98C" w14:textId="7B3F991A" w:rsidR="00990083" w:rsidRPr="00990083" w:rsidRDefault="00990083" w:rsidP="000C0206">
      <w:pPr>
        <w:pStyle w:val="NoSpacing"/>
      </w:pPr>
      <w:bookmarkStart w:id="10" w:name="figure4"/>
      <w:r w:rsidRPr="00990083">
        <w:rPr>
          <w:noProof/>
        </w:rPr>
        <w:drawing>
          <wp:inline distT="0" distB="0" distL="0" distR="0" wp14:anchorId="405016F1" wp14:editId="688CAA1B">
            <wp:extent cx="2743200" cy="2514600"/>
            <wp:effectExtent l="0" t="0" r="0" b="0"/>
            <wp:docPr id="7" name="Picture 7" descr="www.frontiersin.org">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4" descr="www.frontiersin.org">
                      <a:hlinkClick r:id="rId15" tgtFrame="&quot;_blank&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43200" cy="2514600"/>
                    </a:xfrm>
                    <a:prstGeom prst="rect">
                      <a:avLst/>
                    </a:prstGeom>
                    <a:noFill/>
                    <a:ln>
                      <a:noFill/>
                    </a:ln>
                  </pic:spPr>
                </pic:pic>
              </a:graphicData>
            </a:graphic>
          </wp:inline>
        </w:drawing>
      </w:r>
      <w:bookmarkEnd w:id="10"/>
    </w:p>
    <w:p w14:paraId="71C85E14" w14:textId="77777777" w:rsidR="00990083" w:rsidRDefault="00990083" w:rsidP="000C0206">
      <w:pPr>
        <w:pStyle w:val="NoSpacing"/>
      </w:pPr>
      <w:r w:rsidRPr="00990083">
        <w:t>FIGURE 4. Results of the Stage 1 voxel-wise multiple linear regression: block-by-block effects. BOLD signal correlates of ongoing error correction and visual motion are depicted in separate arbitrary colors that should not be interpreted as a “heat map” signal intensity. Red: functional activation maps for the study population showing the regions of interest (ROIs) that exhibited significantly enhanced activation during stabilization against random environmental torques relative to constant torques (</w:t>
      </w:r>
      <w:r w:rsidRPr="00990083">
        <w:rPr>
          <w:b/>
          <w:bCs/>
          <w:i/>
          <w:iCs/>
        </w:rPr>
        <w:t>RT</w:t>
      </w:r>
      <w:r w:rsidRPr="00990083">
        <w:t> &gt; </w:t>
      </w:r>
      <w:r w:rsidRPr="00990083">
        <w:rPr>
          <w:b/>
          <w:bCs/>
          <w:i/>
          <w:iCs/>
        </w:rPr>
        <w:t>CT</w:t>
      </w:r>
      <w:r w:rsidRPr="00990083">
        <w:t>) (i.e., the “Error Correction” contrast). This contrast highlights activities related to ongoing error correction (</w:t>
      </w:r>
      <w:r w:rsidRPr="00990083">
        <w:rPr>
          <w:b/>
          <w:bCs/>
          <w:i/>
          <w:iCs/>
        </w:rPr>
        <w:t>RT</w:t>
      </w:r>
      <w:r w:rsidRPr="00990083">
        <w:t> trials) above and beyond those related more generally to the wrist stabilization task (</w:t>
      </w:r>
      <w:r w:rsidRPr="00990083">
        <w:rPr>
          <w:b/>
          <w:bCs/>
          <w:i/>
          <w:iCs/>
        </w:rPr>
        <w:t>CT</w:t>
      </w:r>
      <w:r w:rsidRPr="00990083">
        <w:t xml:space="preserve"> trials). We observed prominent activation within a </w:t>
      </w:r>
      <w:proofErr w:type="spellStart"/>
      <w:r w:rsidRPr="00990083">
        <w:t>cerebello</w:t>
      </w:r>
      <w:proofErr w:type="spellEnd"/>
      <w:r w:rsidRPr="00990083">
        <w:t>-</w:t>
      </w:r>
      <w:proofErr w:type="spellStart"/>
      <w:r w:rsidRPr="00990083">
        <w:t>thalamo</w:t>
      </w:r>
      <w:proofErr w:type="spellEnd"/>
      <w:r w:rsidRPr="00990083">
        <w:t>-cortical network when stabilizing against unpredictable loads as opposed to predictable loads. Blue: ROIs that exhibited enhanced activation during stabilization in </w:t>
      </w:r>
      <w:r w:rsidRPr="00990083">
        <w:rPr>
          <w:b/>
          <w:bCs/>
          <w:i/>
          <w:iCs/>
        </w:rPr>
        <w:t>RT</w:t>
      </w:r>
      <w:r w:rsidRPr="00990083">
        <w:t> trials with visual motion (the </w:t>
      </w:r>
      <w:r w:rsidRPr="00990083">
        <w:rPr>
          <w:b/>
          <w:bCs/>
          <w:i/>
          <w:iCs/>
        </w:rPr>
        <w:t>RTTV</w:t>
      </w:r>
      <w:r w:rsidRPr="00990083">
        <w:t> and </w:t>
      </w:r>
      <w:r w:rsidRPr="00990083">
        <w:rPr>
          <w:b/>
          <w:bCs/>
          <w:i/>
          <w:iCs/>
        </w:rPr>
        <w:t>RTRV</w:t>
      </w:r>
      <w:r w:rsidRPr="00990083">
        <w:t> cases) relative to stabilization in </w:t>
      </w:r>
      <w:r w:rsidRPr="00990083">
        <w:rPr>
          <w:b/>
          <w:bCs/>
          <w:i/>
          <w:iCs/>
        </w:rPr>
        <w:t>RT</w:t>
      </w:r>
      <w:r w:rsidRPr="00990083">
        <w:t> trials with no visual motion (the </w:t>
      </w:r>
      <w:r w:rsidRPr="00990083">
        <w:rPr>
          <w:b/>
          <w:bCs/>
          <w:i/>
          <w:iCs/>
        </w:rPr>
        <w:t>RTNV</w:t>
      </w:r>
      <w:r w:rsidRPr="00990083">
        <w:t> case) (i.e., the “Visual Motion” contrast). We observed prominent activation within secondary- and higher-order visual processing areas including middle/inferior occipital gyrus, middle temporal gyrus, fusiform gyrus, inferior parietal lobule and premotor cortex. Colored areas indicate regions that were shown to be significantly active in these contrasts at the </w:t>
      </w:r>
      <w:r w:rsidRPr="00990083">
        <w:rPr>
          <w:i/>
          <w:iCs/>
        </w:rPr>
        <w:t>p</w:t>
      </w:r>
      <w:r w:rsidRPr="00990083">
        <w:t> &lt; 0.05 level of significance (corrected for multiple comparisons). Top: activations mapped onto inflated representations of the cerebral hemispheres; bottom: subcortical activations in the basal ganglia and thalamus (</w:t>
      </w:r>
      <w:proofErr w:type="gramStart"/>
      <w:r w:rsidRPr="00990083">
        <w:t>left:</w:t>
      </w:r>
      <w:proofErr w:type="gramEnd"/>
      <w:r w:rsidRPr="00990083">
        <w:t> </w:t>
      </w:r>
      <w:r w:rsidRPr="00990083">
        <w:rPr>
          <w:i/>
          <w:iCs/>
        </w:rPr>
        <w:t>z</w:t>
      </w:r>
      <w:r w:rsidRPr="00990083">
        <w:t> = 6; center-left: </w:t>
      </w:r>
      <w:r w:rsidRPr="00990083">
        <w:rPr>
          <w:i/>
          <w:iCs/>
        </w:rPr>
        <w:t>z</w:t>
      </w:r>
      <w:r w:rsidRPr="00990083">
        <w:t> = 1) and anterior cerebellar cortex (center-right: </w:t>
      </w:r>
      <w:r w:rsidRPr="00990083">
        <w:rPr>
          <w:i/>
          <w:iCs/>
        </w:rPr>
        <w:t>z</w:t>
      </w:r>
      <w:r w:rsidRPr="00990083">
        <w:t> = –7; right: </w:t>
      </w:r>
      <w:r w:rsidRPr="00990083">
        <w:rPr>
          <w:i/>
          <w:iCs/>
        </w:rPr>
        <w:t>z</w:t>
      </w:r>
      <w:r w:rsidRPr="00990083">
        <w:t> = –18).</w:t>
      </w:r>
    </w:p>
    <w:p w14:paraId="390F1368" w14:textId="77777777" w:rsidR="000C0206" w:rsidRPr="00990083" w:rsidRDefault="000C0206" w:rsidP="00990083"/>
    <w:p w14:paraId="0D11E1B8" w14:textId="77777777" w:rsidR="00F03414" w:rsidRDefault="00F03414" w:rsidP="00990083">
      <w:pPr>
        <w:sectPr w:rsidR="00F03414">
          <w:pgSz w:w="12240" w:h="15840"/>
          <w:pgMar w:top="1440" w:right="1440" w:bottom="1440" w:left="1440" w:header="720" w:footer="720" w:gutter="0"/>
          <w:cols w:space="720"/>
          <w:docGrid w:linePitch="360"/>
        </w:sectPr>
      </w:pPr>
    </w:p>
    <w:p w14:paraId="1A920503" w14:textId="77777777" w:rsidR="00990083" w:rsidRPr="00990083" w:rsidRDefault="00990083" w:rsidP="00D96801">
      <w:pPr>
        <w:pStyle w:val="NoSpacing"/>
      </w:pPr>
      <w:r w:rsidRPr="00990083">
        <w:t>TABLE 1. Regions exhibiting significant activation in the Stage 1 (block-by-block) contrasts examining error correction and visual motion.</w:t>
      </w:r>
    </w:p>
    <w:p w14:paraId="582845C6" w14:textId="77777777" w:rsidR="00AE3412" w:rsidRPr="00AE3412" w:rsidRDefault="00AE3412" w:rsidP="00AE3412">
      <w:pPr>
        <w:kinsoku w:val="0"/>
        <w:overflowPunct w:val="0"/>
        <w:autoSpaceDE w:val="0"/>
        <w:autoSpaceDN w:val="0"/>
        <w:adjustRightInd w:val="0"/>
        <w:spacing w:before="7" w:after="0" w:line="240" w:lineRule="auto"/>
        <w:rPr>
          <w:rFonts w:ascii="Times New Roman" w:hAnsi="Times New Roman" w:cs="Times New Roman"/>
          <w:sz w:val="4"/>
          <w:szCs w:val="4"/>
        </w:rPr>
      </w:pPr>
    </w:p>
    <w:tbl>
      <w:tblPr>
        <w:tblStyle w:val="TableGrid"/>
        <w:tblW w:w="0" w:type="auto"/>
        <w:tblLook w:val="0020" w:firstRow="1" w:lastRow="0" w:firstColumn="0" w:lastColumn="0" w:noHBand="0" w:noVBand="0"/>
      </w:tblPr>
      <w:tblGrid>
        <w:gridCol w:w="3852"/>
        <w:gridCol w:w="2372"/>
        <w:gridCol w:w="882"/>
        <w:gridCol w:w="876"/>
        <w:gridCol w:w="898"/>
        <w:gridCol w:w="1291"/>
        <w:gridCol w:w="935"/>
      </w:tblGrid>
      <w:tr w:rsidR="00C443E8" w:rsidRPr="00171F12" w14:paraId="63A72CFC" w14:textId="77777777" w:rsidTr="00AF244F">
        <w:trPr>
          <w:trHeight w:val="144"/>
        </w:trPr>
        <w:tc>
          <w:tcPr>
            <w:tcW w:w="0" w:type="auto"/>
          </w:tcPr>
          <w:p w14:paraId="723F13AB" w14:textId="08E6FFC1" w:rsidR="00C443E8" w:rsidRPr="00171F12" w:rsidRDefault="00C443E8" w:rsidP="00C443E8">
            <w:pPr>
              <w:pStyle w:val="NoSpacing"/>
              <w:rPr>
                <w:rFonts w:cstheme="minorHAnsi"/>
                <w:b/>
                <w:bCs/>
              </w:rPr>
            </w:pPr>
          </w:p>
        </w:tc>
        <w:tc>
          <w:tcPr>
            <w:tcW w:w="0" w:type="auto"/>
          </w:tcPr>
          <w:p w14:paraId="026ADB3A" w14:textId="20EE4D28" w:rsidR="00C443E8" w:rsidRPr="00171F12" w:rsidRDefault="00D96801" w:rsidP="00C443E8">
            <w:pPr>
              <w:pStyle w:val="NoSpacing"/>
              <w:rPr>
                <w:rFonts w:cstheme="minorHAnsi"/>
                <w:b/>
                <w:bCs/>
              </w:rPr>
            </w:pPr>
            <w:proofErr w:type="spellStart"/>
            <w:r w:rsidRPr="00171F12">
              <w:rPr>
                <w:rFonts w:cstheme="minorHAnsi"/>
                <w:b/>
                <w:bCs/>
                <w:color w:val="231F20"/>
                <w:w w:val="110"/>
              </w:rPr>
              <w:t>Talairach</w:t>
            </w:r>
            <w:proofErr w:type="spellEnd"/>
            <w:r w:rsidRPr="00171F12">
              <w:rPr>
                <w:rFonts w:cstheme="minorHAnsi"/>
                <w:b/>
                <w:bCs/>
                <w:color w:val="231F20"/>
                <w:w w:val="110"/>
              </w:rPr>
              <w:t xml:space="preserve"> coordinates</w:t>
            </w:r>
          </w:p>
        </w:tc>
        <w:tc>
          <w:tcPr>
            <w:tcW w:w="0" w:type="auto"/>
          </w:tcPr>
          <w:p w14:paraId="1C09A562" w14:textId="493E9F1C" w:rsidR="00C443E8" w:rsidRPr="00171F12" w:rsidRDefault="00C443E8" w:rsidP="00C443E8">
            <w:pPr>
              <w:pStyle w:val="NoSpacing"/>
              <w:rPr>
                <w:rFonts w:cstheme="minorHAnsi"/>
                <w:b/>
                <w:bCs/>
              </w:rPr>
            </w:pPr>
          </w:p>
        </w:tc>
        <w:tc>
          <w:tcPr>
            <w:tcW w:w="0" w:type="auto"/>
          </w:tcPr>
          <w:p w14:paraId="391A5C05" w14:textId="198240AA" w:rsidR="00C443E8" w:rsidRPr="00171F12" w:rsidRDefault="00C443E8" w:rsidP="00C443E8">
            <w:pPr>
              <w:pStyle w:val="NoSpacing"/>
              <w:rPr>
                <w:rFonts w:cstheme="minorHAnsi"/>
                <w:b/>
                <w:bCs/>
                <w:color w:val="231F20"/>
                <w:w w:val="110"/>
              </w:rPr>
            </w:pPr>
            <w:bookmarkStart w:id="11" w:name="_bookmark0"/>
            <w:bookmarkEnd w:id="11"/>
          </w:p>
        </w:tc>
        <w:tc>
          <w:tcPr>
            <w:tcW w:w="0" w:type="auto"/>
          </w:tcPr>
          <w:p w14:paraId="3CB50AC9" w14:textId="77777777" w:rsidR="00C443E8" w:rsidRPr="00171F12" w:rsidRDefault="00C443E8" w:rsidP="00C443E8">
            <w:pPr>
              <w:pStyle w:val="NoSpacing"/>
              <w:rPr>
                <w:rFonts w:cstheme="minorHAnsi"/>
                <w:b/>
                <w:bCs/>
              </w:rPr>
            </w:pPr>
          </w:p>
        </w:tc>
        <w:tc>
          <w:tcPr>
            <w:tcW w:w="0" w:type="auto"/>
          </w:tcPr>
          <w:p w14:paraId="086B91CC" w14:textId="77777777" w:rsidR="00C443E8" w:rsidRPr="00171F12" w:rsidRDefault="00C443E8" w:rsidP="00C443E8">
            <w:pPr>
              <w:pStyle w:val="NoSpacing"/>
              <w:rPr>
                <w:rFonts w:cstheme="minorHAnsi"/>
                <w:b/>
                <w:bCs/>
              </w:rPr>
            </w:pPr>
          </w:p>
        </w:tc>
        <w:tc>
          <w:tcPr>
            <w:tcW w:w="0" w:type="auto"/>
          </w:tcPr>
          <w:p w14:paraId="4349073B" w14:textId="3CF27666" w:rsidR="00C443E8" w:rsidRPr="00171F12" w:rsidRDefault="00C443E8" w:rsidP="00C443E8">
            <w:pPr>
              <w:pStyle w:val="NoSpacing"/>
              <w:rPr>
                <w:rFonts w:cstheme="minorHAnsi"/>
                <w:b/>
                <w:bCs/>
              </w:rPr>
            </w:pPr>
          </w:p>
        </w:tc>
      </w:tr>
      <w:tr w:rsidR="00C443E8" w:rsidRPr="00171F12" w14:paraId="2DE5CBF1" w14:textId="77777777" w:rsidTr="00AF244F">
        <w:trPr>
          <w:trHeight w:val="144"/>
        </w:trPr>
        <w:tc>
          <w:tcPr>
            <w:tcW w:w="0" w:type="auto"/>
          </w:tcPr>
          <w:p w14:paraId="1F75B57C" w14:textId="77777777" w:rsidR="00AE3412" w:rsidRPr="00171F12" w:rsidRDefault="00AE3412" w:rsidP="00C443E8">
            <w:pPr>
              <w:pStyle w:val="NoSpacing"/>
              <w:rPr>
                <w:rFonts w:cstheme="minorHAnsi"/>
                <w:b/>
                <w:bCs/>
              </w:rPr>
            </w:pPr>
          </w:p>
        </w:tc>
        <w:tc>
          <w:tcPr>
            <w:tcW w:w="0" w:type="auto"/>
          </w:tcPr>
          <w:p w14:paraId="01C02C25" w14:textId="77777777" w:rsidR="00AE3412" w:rsidRPr="00171F12" w:rsidRDefault="00AE3412" w:rsidP="00C443E8">
            <w:pPr>
              <w:pStyle w:val="NoSpacing"/>
              <w:rPr>
                <w:rFonts w:cstheme="minorHAnsi"/>
                <w:b/>
                <w:bCs/>
                <w:color w:val="231F20"/>
                <w:w w:val="105"/>
              </w:rPr>
            </w:pPr>
            <w:r w:rsidRPr="00171F12">
              <w:rPr>
                <w:rFonts w:cstheme="minorHAnsi"/>
                <w:b/>
                <w:bCs/>
                <w:color w:val="231F20"/>
                <w:w w:val="105"/>
              </w:rPr>
              <w:t>Hem</w:t>
            </w:r>
          </w:p>
        </w:tc>
        <w:tc>
          <w:tcPr>
            <w:tcW w:w="0" w:type="auto"/>
          </w:tcPr>
          <w:p w14:paraId="446A2F9A" w14:textId="77777777" w:rsidR="00AE3412" w:rsidRPr="00171F12" w:rsidRDefault="00AE3412" w:rsidP="00C443E8">
            <w:pPr>
              <w:pStyle w:val="NoSpacing"/>
              <w:rPr>
                <w:rFonts w:cstheme="minorHAnsi"/>
                <w:b/>
                <w:bCs/>
                <w:color w:val="231F20"/>
              </w:rPr>
            </w:pPr>
            <w:r w:rsidRPr="00171F12">
              <w:rPr>
                <w:rFonts w:cstheme="minorHAnsi"/>
                <w:b/>
                <w:bCs/>
                <w:i/>
                <w:iCs/>
                <w:color w:val="231F20"/>
              </w:rPr>
              <w:t xml:space="preserve">X </w:t>
            </w:r>
            <w:r w:rsidRPr="00171F12">
              <w:rPr>
                <w:rFonts w:cstheme="minorHAnsi"/>
                <w:b/>
                <w:bCs/>
                <w:color w:val="231F20"/>
              </w:rPr>
              <w:t>(mm)</w:t>
            </w:r>
          </w:p>
        </w:tc>
        <w:tc>
          <w:tcPr>
            <w:tcW w:w="0" w:type="auto"/>
          </w:tcPr>
          <w:p w14:paraId="38B10E93" w14:textId="77777777" w:rsidR="00AE3412" w:rsidRPr="00171F12" w:rsidRDefault="00AE3412" w:rsidP="00C443E8">
            <w:pPr>
              <w:pStyle w:val="NoSpacing"/>
              <w:rPr>
                <w:rFonts w:cstheme="minorHAnsi"/>
                <w:b/>
                <w:bCs/>
                <w:color w:val="231F20"/>
              </w:rPr>
            </w:pPr>
            <w:r w:rsidRPr="00171F12">
              <w:rPr>
                <w:rFonts w:cstheme="minorHAnsi"/>
                <w:b/>
                <w:bCs/>
                <w:i/>
                <w:iCs/>
                <w:color w:val="231F20"/>
              </w:rPr>
              <w:t xml:space="preserve">Y </w:t>
            </w:r>
            <w:r w:rsidRPr="00171F12">
              <w:rPr>
                <w:rFonts w:cstheme="minorHAnsi"/>
                <w:b/>
                <w:bCs/>
                <w:color w:val="231F20"/>
              </w:rPr>
              <w:t>(mm)</w:t>
            </w:r>
          </w:p>
        </w:tc>
        <w:tc>
          <w:tcPr>
            <w:tcW w:w="0" w:type="auto"/>
          </w:tcPr>
          <w:p w14:paraId="7B88EFE5" w14:textId="77777777" w:rsidR="00AE3412" w:rsidRPr="00171F12" w:rsidRDefault="00AE3412" w:rsidP="00C443E8">
            <w:pPr>
              <w:pStyle w:val="NoSpacing"/>
              <w:rPr>
                <w:rFonts w:cstheme="minorHAnsi"/>
                <w:b/>
                <w:bCs/>
                <w:color w:val="231F20"/>
                <w:w w:val="105"/>
              </w:rPr>
            </w:pPr>
            <w:r w:rsidRPr="00171F12">
              <w:rPr>
                <w:rFonts w:cstheme="minorHAnsi"/>
                <w:b/>
                <w:bCs/>
                <w:i/>
                <w:iCs/>
                <w:color w:val="231F20"/>
                <w:w w:val="105"/>
              </w:rPr>
              <w:t xml:space="preserve">Z </w:t>
            </w:r>
            <w:r w:rsidRPr="00171F12">
              <w:rPr>
                <w:rFonts w:cstheme="minorHAnsi"/>
                <w:b/>
                <w:bCs/>
                <w:color w:val="231F20"/>
                <w:w w:val="105"/>
              </w:rPr>
              <w:t>(mm)</w:t>
            </w:r>
          </w:p>
        </w:tc>
        <w:tc>
          <w:tcPr>
            <w:tcW w:w="0" w:type="auto"/>
          </w:tcPr>
          <w:p w14:paraId="4F6823DE" w14:textId="77777777" w:rsidR="00AE3412" w:rsidRPr="00171F12" w:rsidRDefault="00AE3412" w:rsidP="00C443E8">
            <w:pPr>
              <w:pStyle w:val="NoSpacing"/>
              <w:rPr>
                <w:rFonts w:cstheme="minorHAnsi"/>
                <w:b/>
                <w:bCs/>
                <w:color w:val="231F20"/>
              </w:rPr>
            </w:pPr>
            <w:r w:rsidRPr="00171F12">
              <w:rPr>
                <w:rFonts w:cstheme="minorHAnsi"/>
                <w:b/>
                <w:bCs/>
                <w:color w:val="231F20"/>
              </w:rPr>
              <w:t>Volume (µl)</w:t>
            </w:r>
          </w:p>
        </w:tc>
        <w:tc>
          <w:tcPr>
            <w:tcW w:w="0" w:type="auto"/>
          </w:tcPr>
          <w:p w14:paraId="6934E944" w14:textId="77777777" w:rsidR="00AE3412" w:rsidRPr="00171F12" w:rsidRDefault="00AE3412" w:rsidP="00C443E8">
            <w:pPr>
              <w:pStyle w:val="NoSpacing"/>
              <w:rPr>
                <w:rFonts w:cstheme="minorHAnsi"/>
                <w:b/>
                <w:bCs/>
                <w:color w:val="231F20"/>
                <w:w w:val="105"/>
              </w:rPr>
            </w:pPr>
            <w:r w:rsidRPr="00171F12">
              <w:rPr>
                <w:rFonts w:cstheme="minorHAnsi"/>
                <w:b/>
                <w:bCs/>
                <w:color w:val="231F20"/>
                <w:w w:val="105"/>
              </w:rPr>
              <w:t>Mean</w:t>
            </w:r>
            <w:r w:rsidRPr="00171F12">
              <w:rPr>
                <w:rFonts w:cstheme="minorHAnsi"/>
                <w:b/>
                <w:bCs/>
                <w:color w:val="231F20"/>
                <w:spacing w:val="-4"/>
                <w:w w:val="105"/>
              </w:rPr>
              <w:t xml:space="preserve"> </w:t>
            </w:r>
            <w:r w:rsidRPr="00171F12">
              <w:rPr>
                <w:rFonts w:cstheme="minorHAnsi"/>
                <w:b/>
                <w:bCs/>
                <w:color w:val="231F20"/>
                <w:w w:val="105"/>
              </w:rPr>
              <w:t>T</w:t>
            </w:r>
          </w:p>
        </w:tc>
      </w:tr>
      <w:tr w:rsidR="00C443E8" w:rsidRPr="00171F12" w14:paraId="0576A84C" w14:textId="77777777" w:rsidTr="00AF244F">
        <w:trPr>
          <w:trHeight w:val="144"/>
        </w:trPr>
        <w:tc>
          <w:tcPr>
            <w:tcW w:w="0" w:type="auto"/>
          </w:tcPr>
          <w:p w14:paraId="63CDA827" w14:textId="77777777" w:rsidR="00AE3412" w:rsidRPr="00171F12" w:rsidRDefault="00AE3412" w:rsidP="00C443E8">
            <w:pPr>
              <w:pStyle w:val="NoSpacing"/>
              <w:rPr>
                <w:rFonts w:cstheme="minorHAnsi"/>
                <w:b/>
                <w:bCs/>
                <w:i/>
                <w:iCs/>
                <w:color w:val="231F20"/>
                <w:w w:val="110"/>
              </w:rPr>
            </w:pPr>
            <w:r w:rsidRPr="00171F12">
              <w:rPr>
                <w:rFonts w:cstheme="minorHAnsi"/>
                <w:b/>
                <w:bCs/>
                <w:i/>
                <w:iCs/>
                <w:color w:val="231F20"/>
                <w:w w:val="110"/>
              </w:rPr>
              <w:t>Error Correction</w:t>
            </w:r>
          </w:p>
        </w:tc>
        <w:tc>
          <w:tcPr>
            <w:tcW w:w="0" w:type="auto"/>
          </w:tcPr>
          <w:p w14:paraId="63B8C492" w14:textId="77777777" w:rsidR="00AE3412" w:rsidRPr="00171F12" w:rsidRDefault="00AE3412" w:rsidP="00C443E8">
            <w:pPr>
              <w:pStyle w:val="NoSpacing"/>
              <w:rPr>
                <w:rFonts w:cstheme="minorHAnsi"/>
                <w:b/>
                <w:bCs/>
              </w:rPr>
            </w:pPr>
          </w:p>
        </w:tc>
        <w:tc>
          <w:tcPr>
            <w:tcW w:w="0" w:type="auto"/>
          </w:tcPr>
          <w:p w14:paraId="4259FE2A" w14:textId="77777777" w:rsidR="00AE3412" w:rsidRPr="00171F12" w:rsidRDefault="00AE3412" w:rsidP="00C443E8">
            <w:pPr>
              <w:pStyle w:val="NoSpacing"/>
              <w:rPr>
                <w:rFonts w:cstheme="minorHAnsi"/>
                <w:b/>
                <w:bCs/>
              </w:rPr>
            </w:pPr>
          </w:p>
        </w:tc>
        <w:tc>
          <w:tcPr>
            <w:tcW w:w="0" w:type="auto"/>
          </w:tcPr>
          <w:p w14:paraId="11786508" w14:textId="77777777" w:rsidR="00AE3412" w:rsidRPr="00171F12" w:rsidRDefault="00AE3412" w:rsidP="00C443E8">
            <w:pPr>
              <w:pStyle w:val="NoSpacing"/>
              <w:rPr>
                <w:rFonts w:cstheme="minorHAnsi"/>
                <w:b/>
                <w:bCs/>
              </w:rPr>
            </w:pPr>
          </w:p>
        </w:tc>
        <w:tc>
          <w:tcPr>
            <w:tcW w:w="0" w:type="auto"/>
          </w:tcPr>
          <w:p w14:paraId="52C89A3A" w14:textId="77777777" w:rsidR="00AE3412" w:rsidRPr="00171F12" w:rsidRDefault="00AE3412" w:rsidP="00C443E8">
            <w:pPr>
              <w:pStyle w:val="NoSpacing"/>
              <w:rPr>
                <w:rFonts w:cstheme="minorHAnsi"/>
                <w:b/>
                <w:bCs/>
              </w:rPr>
            </w:pPr>
          </w:p>
        </w:tc>
        <w:tc>
          <w:tcPr>
            <w:tcW w:w="0" w:type="auto"/>
          </w:tcPr>
          <w:p w14:paraId="74D1975B" w14:textId="77777777" w:rsidR="00AE3412" w:rsidRPr="00171F12" w:rsidRDefault="00AE3412" w:rsidP="00C443E8">
            <w:pPr>
              <w:pStyle w:val="NoSpacing"/>
              <w:rPr>
                <w:rFonts w:cstheme="minorHAnsi"/>
                <w:b/>
                <w:bCs/>
              </w:rPr>
            </w:pPr>
          </w:p>
        </w:tc>
        <w:tc>
          <w:tcPr>
            <w:tcW w:w="0" w:type="auto"/>
          </w:tcPr>
          <w:p w14:paraId="27A87AAB" w14:textId="77777777" w:rsidR="00AE3412" w:rsidRPr="00171F12" w:rsidRDefault="00AE3412" w:rsidP="00C443E8">
            <w:pPr>
              <w:pStyle w:val="NoSpacing"/>
              <w:rPr>
                <w:rFonts w:cstheme="minorHAnsi"/>
                <w:b/>
                <w:bCs/>
              </w:rPr>
            </w:pPr>
          </w:p>
        </w:tc>
      </w:tr>
      <w:tr w:rsidR="00C443E8" w:rsidRPr="00171F12" w14:paraId="7FA3525D" w14:textId="77777777" w:rsidTr="00AF244F">
        <w:trPr>
          <w:trHeight w:val="144"/>
        </w:trPr>
        <w:tc>
          <w:tcPr>
            <w:tcW w:w="0" w:type="auto"/>
          </w:tcPr>
          <w:p w14:paraId="34232B99" w14:textId="77777777" w:rsidR="00AE3412" w:rsidRPr="00171F12" w:rsidRDefault="00AE3412" w:rsidP="00C443E8">
            <w:pPr>
              <w:pStyle w:val="NoSpacing"/>
              <w:rPr>
                <w:rFonts w:cstheme="minorHAnsi"/>
                <w:color w:val="231F20"/>
              </w:rPr>
            </w:pPr>
            <w:r w:rsidRPr="00171F12">
              <w:rPr>
                <w:rFonts w:cstheme="minorHAnsi"/>
                <w:color w:val="231F20"/>
              </w:rPr>
              <w:t>Precentral gyrus (BA 4,6)</w:t>
            </w:r>
          </w:p>
        </w:tc>
        <w:tc>
          <w:tcPr>
            <w:tcW w:w="0" w:type="auto"/>
          </w:tcPr>
          <w:p w14:paraId="444C6B11" w14:textId="77777777" w:rsidR="00AE3412" w:rsidRPr="00171F12" w:rsidRDefault="00AE3412" w:rsidP="00C443E8">
            <w:pPr>
              <w:pStyle w:val="NoSpacing"/>
              <w:rPr>
                <w:rFonts w:cstheme="minorHAnsi"/>
                <w:color w:val="231F20"/>
                <w:w w:val="96"/>
              </w:rPr>
            </w:pPr>
            <w:r w:rsidRPr="00171F12">
              <w:rPr>
                <w:rFonts w:cstheme="minorHAnsi"/>
                <w:color w:val="231F20"/>
                <w:w w:val="96"/>
              </w:rPr>
              <w:t>L</w:t>
            </w:r>
          </w:p>
        </w:tc>
        <w:tc>
          <w:tcPr>
            <w:tcW w:w="0" w:type="auto"/>
          </w:tcPr>
          <w:p w14:paraId="42B446E3" w14:textId="77777777" w:rsidR="00AE3412" w:rsidRPr="00171F12" w:rsidRDefault="00AE3412" w:rsidP="006C376D">
            <w:pPr>
              <w:pStyle w:val="NoSpacing"/>
              <w:jc w:val="right"/>
              <w:rPr>
                <w:rFonts w:cstheme="minorHAnsi"/>
                <w:color w:val="231F20"/>
                <w:w w:val="95"/>
              </w:rPr>
            </w:pPr>
            <w:r w:rsidRPr="00171F12">
              <w:rPr>
                <w:rFonts w:cstheme="minorHAnsi"/>
                <w:color w:val="231F20"/>
                <w:w w:val="95"/>
              </w:rPr>
              <w:t>–30.2</w:t>
            </w:r>
          </w:p>
        </w:tc>
        <w:tc>
          <w:tcPr>
            <w:tcW w:w="0" w:type="auto"/>
          </w:tcPr>
          <w:p w14:paraId="191058E5" w14:textId="77777777" w:rsidR="00AE3412" w:rsidRPr="00171F12" w:rsidRDefault="00AE3412" w:rsidP="006C376D">
            <w:pPr>
              <w:pStyle w:val="NoSpacing"/>
              <w:jc w:val="right"/>
              <w:rPr>
                <w:rFonts w:cstheme="minorHAnsi"/>
                <w:color w:val="231F20"/>
              </w:rPr>
            </w:pPr>
            <w:r w:rsidRPr="00171F12">
              <w:rPr>
                <w:rFonts w:cstheme="minorHAnsi"/>
                <w:color w:val="231F20"/>
              </w:rPr>
              <w:t>27.9</w:t>
            </w:r>
          </w:p>
        </w:tc>
        <w:tc>
          <w:tcPr>
            <w:tcW w:w="0" w:type="auto"/>
          </w:tcPr>
          <w:p w14:paraId="232F0848" w14:textId="77777777" w:rsidR="00AE3412" w:rsidRPr="00171F12" w:rsidRDefault="00AE3412" w:rsidP="006C376D">
            <w:pPr>
              <w:pStyle w:val="NoSpacing"/>
              <w:jc w:val="right"/>
              <w:rPr>
                <w:rFonts w:cstheme="minorHAnsi"/>
                <w:color w:val="231F20"/>
              </w:rPr>
            </w:pPr>
            <w:r w:rsidRPr="00171F12">
              <w:rPr>
                <w:rFonts w:cstheme="minorHAnsi"/>
                <w:color w:val="231F20"/>
              </w:rPr>
              <w:t>51.8</w:t>
            </w:r>
          </w:p>
        </w:tc>
        <w:tc>
          <w:tcPr>
            <w:tcW w:w="0" w:type="auto"/>
          </w:tcPr>
          <w:p w14:paraId="5E5D89BF" w14:textId="77777777" w:rsidR="00AE3412" w:rsidRPr="00171F12" w:rsidRDefault="00AE3412" w:rsidP="006C376D">
            <w:pPr>
              <w:pStyle w:val="NoSpacing"/>
              <w:jc w:val="right"/>
              <w:rPr>
                <w:rFonts w:cstheme="minorHAnsi"/>
                <w:color w:val="231F20"/>
              </w:rPr>
            </w:pPr>
            <w:r w:rsidRPr="00171F12">
              <w:rPr>
                <w:rFonts w:cstheme="minorHAnsi"/>
                <w:color w:val="231F20"/>
              </w:rPr>
              <w:t>6,798</w:t>
            </w:r>
          </w:p>
        </w:tc>
        <w:tc>
          <w:tcPr>
            <w:tcW w:w="0" w:type="auto"/>
          </w:tcPr>
          <w:p w14:paraId="457A4B30" w14:textId="77777777" w:rsidR="00AE3412" w:rsidRPr="00171F12" w:rsidRDefault="00AE3412" w:rsidP="006C376D">
            <w:pPr>
              <w:pStyle w:val="NoSpacing"/>
              <w:jc w:val="right"/>
              <w:rPr>
                <w:rFonts w:cstheme="minorHAnsi"/>
                <w:color w:val="231F20"/>
              </w:rPr>
            </w:pPr>
            <w:r w:rsidRPr="00171F12">
              <w:rPr>
                <w:rFonts w:cstheme="minorHAnsi"/>
                <w:color w:val="231F20"/>
              </w:rPr>
              <w:t>5.11</w:t>
            </w:r>
          </w:p>
        </w:tc>
      </w:tr>
      <w:tr w:rsidR="00C443E8" w:rsidRPr="00171F12" w14:paraId="30B3844A" w14:textId="77777777" w:rsidTr="00AF244F">
        <w:trPr>
          <w:trHeight w:val="144"/>
        </w:trPr>
        <w:tc>
          <w:tcPr>
            <w:tcW w:w="0" w:type="auto"/>
          </w:tcPr>
          <w:p w14:paraId="379BC980" w14:textId="77777777" w:rsidR="00AE3412" w:rsidRPr="00171F12" w:rsidRDefault="00AE3412" w:rsidP="00C443E8">
            <w:pPr>
              <w:pStyle w:val="NoSpacing"/>
              <w:ind w:left="334"/>
              <w:rPr>
                <w:rFonts w:cstheme="minorHAnsi"/>
                <w:color w:val="231F20"/>
              </w:rPr>
            </w:pPr>
            <w:r w:rsidRPr="00171F12">
              <w:rPr>
                <w:rFonts w:cstheme="minorHAnsi"/>
                <w:color w:val="231F20"/>
              </w:rPr>
              <w:t>Postcentral gyrus (BA 2,3,5)</w:t>
            </w:r>
          </w:p>
        </w:tc>
        <w:tc>
          <w:tcPr>
            <w:tcW w:w="0" w:type="auto"/>
          </w:tcPr>
          <w:p w14:paraId="6E8DF5F5" w14:textId="77777777" w:rsidR="00AE3412" w:rsidRPr="00171F12" w:rsidRDefault="00AE3412" w:rsidP="00C443E8">
            <w:pPr>
              <w:pStyle w:val="NoSpacing"/>
              <w:rPr>
                <w:rFonts w:cstheme="minorHAnsi"/>
              </w:rPr>
            </w:pPr>
          </w:p>
        </w:tc>
        <w:tc>
          <w:tcPr>
            <w:tcW w:w="0" w:type="auto"/>
          </w:tcPr>
          <w:p w14:paraId="5721BCA0" w14:textId="77777777" w:rsidR="00AE3412" w:rsidRPr="00171F12" w:rsidRDefault="00AE3412" w:rsidP="006C376D">
            <w:pPr>
              <w:pStyle w:val="NoSpacing"/>
              <w:jc w:val="right"/>
              <w:rPr>
                <w:rFonts w:cstheme="minorHAnsi"/>
              </w:rPr>
            </w:pPr>
          </w:p>
        </w:tc>
        <w:tc>
          <w:tcPr>
            <w:tcW w:w="0" w:type="auto"/>
          </w:tcPr>
          <w:p w14:paraId="444E3372" w14:textId="77777777" w:rsidR="00AE3412" w:rsidRPr="00171F12" w:rsidRDefault="00AE3412" w:rsidP="006C376D">
            <w:pPr>
              <w:pStyle w:val="NoSpacing"/>
              <w:jc w:val="right"/>
              <w:rPr>
                <w:rFonts w:cstheme="minorHAnsi"/>
              </w:rPr>
            </w:pPr>
          </w:p>
        </w:tc>
        <w:tc>
          <w:tcPr>
            <w:tcW w:w="0" w:type="auto"/>
          </w:tcPr>
          <w:p w14:paraId="071876C8" w14:textId="77777777" w:rsidR="00AE3412" w:rsidRPr="00171F12" w:rsidRDefault="00AE3412" w:rsidP="006C376D">
            <w:pPr>
              <w:pStyle w:val="NoSpacing"/>
              <w:jc w:val="right"/>
              <w:rPr>
                <w:rFonts w:cstheme="minorHAnsi"/>
              </w:rPr>
            </w:pPr>
          </w:p>
        </w:tc>
        <w:tc>
          <w:tcPr>
            <w:tcW w:w="0" w:type="auto"/>
          </w:tcPr>
          <w:p w14:paraId="50918C61" w14:textId="77777777" w:rsidR="00AE3412" w:rsidRPr="00171F12" w:rsidRDefault="00AE3412" w:rsidP="006C376D">
            <w:pPr>
              <w:pStyle w:val="NoSpacing"/>
              <w:jc w:val="right"/>
              <w:rPr>
                <w:rFonts w:cstheme="minorHAnsi"/>
              </w:rPr>
            </w:pPr>
          </w:p>
        </w:tc>
        <w:tc>
          <w:tcPr>
            <w:tcW w:w="0" w:type="auto"/>
          </w:tcPr>
          <w:p w14:paraId="7AC34824" w14:textId="77777777" w:rsidR="00AE3412" w:rsidRPr="00171F12" w:rsidRDefault="00AE3412" w:rsidP="006C376D">
            <w:pPr>
              <w:pStyle w:val="NoSpacing"/>
              <w:jc w:val="right"/>
              <w:rPr>
                <w:rFonts w:cstheme="minorHAnsi"/>
              </w:rPr>
            </w:pPr>
          </w:p>
        </w:tc>
      </w:tr>
      <w:tr w:rsidR="00C443E8" w:rsidRPr="00171F12" w14:paraId="5483D9B3" w14:textId="77777777" w:rsidTr="00AF244F">
        <w:trPr>
          <w:trHeight w:val="144"/>
        </w:trPr>
        <w:tc>
          <w:tcPr>
            <w:tcW w:w="0" w:type="auto"/>
          </w:tcPr>
          <w:p w14:paraId="71E6E46B" w14:textId="77777777" w:rsidR="00AE3412" w:rsidRPr="00171F12" w:rsidRDefault="00AE3412" w:rsidP="00C443E8">
            <w:pPr>
              <w:pStyle w:val="NoSpacing"/>
              <w:ind w:left="334"/>
              <w:rPr>
                <w:rFonts w:cstheme="minorHAnsi"/>
                <w:color w:val="231F20"/>
              </w:rPr>
            </w:pPr>
            <w:r w:rsidRPr="00171F12">
              <w:rPr>
                <w:rFonts w:cstheme="minorHAnsi"/>
                <w:color w:val="231F20"/>
              </w:rPr>
              <w:t>Inferior parietal lobule (BA 40)</w:t>
            </w:r>
          </w:p>
        </w:tc>
        <w:tc>
          <w:tcPr>
            <w:tcW w:w="0" w:type="auto"/>
          </w:tcPr>
          <w:p w14:paraId="41D5DF65" w14:textId="77777777" w:rsidR="00AE3412" w:rsidRPr="00171F12" w:rsidRDefault="00AE3412" w:rsidP="00C443E8">
            <w:pPr>
              <w:pStyle w:val="NoSpacing"/>
              <w:rPr>
                <w:rFonts w:cstheme="minorHAnsi"/>
              </w:rPr>
            </w:pPr>
          </w:p>
        </w:tc>
        <w:tc>
          <w:tcPr>
            <w:tcW w:w="0" w:type="auto"/>
          </w:tcPr>
          <w:p w14:paraId="44E80FB7" w14:textId="77777777" w:rsidR="00AE3412" w:rsidRPr="00171F12" w:rsidRDefault="00AE3412" w:rsidP="006C376D">
            <w:pPr>
              <w:pStyle w:val="NoSpacing"/>
              <w:jc w:val="right"/>
              <w:rPr>
                <w:rFonts w:cstheme="minorHAnsi"/>
              </w:rPr>
            </w:pPr>
          </w:p>
        </w:tc>
        <w:tc>
          <w:tcPr>
            <w:tcW w:w="0" w:type="auto"/>
          </w:tcPr>
          <w:p w14:paraId="15AFBA26" w14:textId="77777777" w:rsidR="00AE3412" w:rsidRPr="00171F12" w:rsidRDefault="00AE3412" w:rsidP="006C376D">
            <w:pPr>
              <w:pStyle w:val="NoSpacing"/>
              <w:jc w:val="right"/>
              <w:rPr>
                <w:rFonts w:cstheme="minorHAnsi"/>
              </w:rPr>
            </w:pPr>
          </w:p>
        </w:tc>
        <w:tc>
          <w:tcPr>
            <w:tcW w:w="0" w:type="auto"/>
          </w:tcPr>
          <w:p w14:paraId="1184EF0B" w14:textId="77777777" w:rsidR="00AE3412" w:rsidRPr="00171F12" w:rsidRDefault="00AE3412" w:rsidP="006C376D">
            <w:pPr>
              <w:pStyle w:val="NoSpacing"/>
              <w:jc w:val="right"/>
              <w:rPr>
                <w:rFonts w:cstheme="minorHAnsi"/>
              </w:rPr>
            </w:pPr>
          </w:p>
        </w:tc>
        <w:tc>
          <w:tcPr>
            <w:tcW w:w="0" w:type="auto"/>
          </w:tcPr>
          <w:p w14:paraId="33D3250E" w14:textId="77777777" w:rsidR="00AE3412" w:rsidRPr="00171F12" w:rsidRDefault="00AE3412" w:rsidP="006C376D">
            <w:pPr>
              <w:pStyle w:val="NoSpacing"/>
              <w:jc w:val="right"/>
              <w:rPr>
                <w:rFonts w:cstheme="minorHAnsi"/>
              </w:rPr>
            </w:pPr>
          </w:p>
        </w:tc>
        <w:tc>
          <w:tcPr>
            <w:tcW w:w="0" w:type="auto"/>
          </w:tcPr>
          <w:p w14:paraId="46415C6F" w14:textId="77777777" w:rsidR="00AE3412" w:rsidRPr="00171F12" w:rsidRDefault="00AE3412" w:rsidP="006C376D">
            <w:pPr>
              <w:pStyle w:val="NoSpacing"/>
              <w:jc w:val="right"/>
              <w:rPr>
                <w:rFonts w:cstheme="minorHAnsi"/>
              </w:rPr>
            </w:pPr>
          </w:p>
        </w:tc>
      </w:tr>
      <w:tr w:rsidR="00C443E8" w:rsidRPr="00171F12" w14:paraId="5614CF3A" w14:textId="77777777" w:rsidTr="00AF244F">
        <w:trPr>
          <w:trHeight w:val="144"/>
        </w:trPr>
        <w:tc>
          <w:tcPr>
            <w:tcW w:w="0" w:type="auto"/>
          </w:tcPr>
          <w:p w14:paraId="61439DE3" w14:textId="77777777" w:rsidR="00AE3412" w:rsidRPr="00171F12" w:rsidRDefault="00AE3412" w:rsidP="00C443E8">
            <w:pPr>
              <w:pStyle w:val="NoSpacing"/>
              <w:rPr>
                <w:rFonts w:cstheme="minorHAnsi"/>
                <w:color w:val="231F20"/>
              </w:rPr>
            </w:pPr>
            <w:r w:rsidRPr="00171F12">
              <w:rPr>
                <w:rFonts w:cstheme="minorHAnsi"/>
                <w:color w:val="231F20"/>
              </w:rPr>
              <w:t>Cerebellar cortex (Lobule V, VI)</w:t>
            </w:r>
          </w:p>
        </w:tc>
        <w:tc>
          <w:tcPr>
            <w:tcW w:w="0" w:type="auto"/>
          </w:tcPr>
          <w:p w14:paraId="7A0D02F3" w14:textId="77777777" w:rsidR="00AE3412" w:rsidRPr="00171F12" w:rsidRDefault="00AE3412" w:rsidP="00C443E8">
            <w:pPr>
              <w:pStyle w:val="NoSpacing"/>
              <w:rPr>
                <w:rFonts w:cstheme="minorHAnsi"/>
                <w:color w:val="231F20"/>
                <w:w w:val="92"/>
              </w:rPr>
            </w:pPr>
            <w:r w:rsidRPr="00171F12">
              <w:rPr>
                <w:rFonts w:cstheme="minorHAnsi"/>
                <w:color w:val="231F20"/>
                <w:w w:val="92"/>
              </w:rPr>
              <w:t>R</w:t>
            </w:r>
          </w:p>
        </w:tc>
        <w:tc>
          <w:tcPr>
            <w:tcW w:w="0" w:type="auto"/>
          </w:tcPr>
          <w:p w14:paraId="60371D49" w14:textId="77777777" w:rsidR="00AE3412" w:rsidRPr="00171F12" w:rsidRDefault="00AE3412" w:rsidP="006C376D">
            <w:pPr>
              <w:pStyle w:val="NoSpacing"/>
              <w:jc w:val="right"/>
              <w:rPr>
                <w:rFonts w:cstheme="minorHAnsi"/>
                <w:color w:val="231F20"/>
                <w:w w:val="95"/>
              </w:rPr>
            </w:pPr>
            <w:r w:rsidRPr="00171F12">
              <w:rPr>
                <w:rFonts w:cstheme="minorHAnsi"/>
                <w:color w:val="231F20"/>
                <w:w w:val="95"/>
              </w:rPr>
              <w:t>13.7</w:t>
            </w:r>
          </w:p>
        </w:tc>
        <w:tc>
          <w:tcPr>
            <w:tcW w:w="0" w:type="auto"/>
          </w:tcPr>
          <w:p w14:paraId="3D6B60D9" w14:textId="77777777" w:rsidR="00AE3412" w:rsidRPr="00171F12" w:rsidRDefault="00AE3412" w:rsidP="006C376D">
            <w:pPr>
              <w:pStyle w:val="NoSpacing"/>
              <w:jc w:val="right"/>
              <w:rPr>
                <w:rFonts w:cstheme="minorHAnsi"/>
                <w:color w:val="231F20"/>
              </w:rPr>
            </w:pPr>
            <w:r w:rsidRPr="00171F12">
              <w:rPr>
                <w:rFonts w:cstheme="minorHAnsi"/>
                <w:color w:val="231F20"/>
              </w:rPr>
              <w:t>45.6</w:t>
            </w:r>
          </w:p>
        </w:tc>
        <w:tc>
          <w:tcPr>
            <w:tcW w:w="0" w:type="auto"/>
          </w:tcPr>
          <w:p w14:paraId="5B6F2AD0" w14:textId="77777777" w:rsidR="00AE3412" w:rsidRPr="00171F12" w:rsidRDefault="00AE3412" w:rsidP="006C376D">
            <w:pPr>
              <w:pStyle w:val="NoSpacing"/>
              <w:jc w:val="right"/>
              <w:rPr>
                <w:rFonts w:cstheme="minorHAnsi"/>
                <w:color w:val="231F20"/>
              </w:rPr>
            </w:pPr>
            <w:r w:rsidRPr="00171F12">
              <w:rPr>
                <w:rFonts w:cstheme="minorHAnsi"/>
                <w:color w:val="231F20"/>
              </w:rPr>
              <w:t>–13.1</w:t>
            </w:r>
          </w:p>
        </w:tc>
        <w:tc>
          <w:tcPr>
            <w:tcW w:w="0" w:type="auto"/>
          </w:tcPr>
          <w:p w14:paraId="52CA606D" w14:textId="77777777" w:rsidR="00AE3412" w:rsidRPr="00171F12" w:rsidRDefault="00AE3412" w:rsidP="006C376D">
            <w:pPr>
              <w:pStyle w:val="NoSpacing"/>
              <w:jc w:val="right"/>
              <w:rPr>
                <w:rFonts w:cstheme="minorHAnsi"/>
                <w:color w:val="231F20"/>
              </w:rPr>
            </w:pPr>
            <w:r w:rsidRPr="00171F12">
              <w:rPr>
                <w:rFonts w:cstheme="minorHAnsi"/>
                <w:color w:val="231F20"/>
              </w:rPr>
              <w:t>5,171</w:t>
            </w:r>
          </w:p>
        </w:tc>
        <w:tc>
          <w:tcPr>
            <w:tcW w:w="0" w:type="auto"/>
          </w:tcPr>
          <w:p w14:paraId="38E220E5" w14:textId="77777777" w:rsidR="00AE3412" w:rsidRPr="00171F12" w:rsidRDefault="00AE3412" w:rsidP="006C376D">
            <w:pPr>
              <w:pStyle w:val="NoSpacing"/>
              <w:jc w:val="right"/>
              <w:rPr>
                <w:rFonts w:cstheme="minorHAnsi"/>
                <w:color w:val="231F20"/>
              </w:rPr>
            </w:pPr>
            <w:r w:rsidRPr="00171F12">
              <w:rPr>
                <w:rFonts w:cstheme="minorHAnsi"/>
                <w:color w:val="231F20"/>
              </w:rPr>
              <w:t>5.33</w:t>
            </w:r>
          </w:p>
        </w:tc>
      </w:tr>
      <w:tr w:rsidR="00C443E8" w:rsidRPr="00171F12" w14:paraId="46EDBC0A" w14:textId="77777777" w:rsidTr="00AF244F">
        <w:trPr>
          <w:trHeight w:val="144"/>
        </w:trPr>
        <w:tc>
          <w:tcPr>
            <w:tcW w:w="0" w:type="auto"/>
          </w:tcPr>
          <w:p w14:paraId="775EBC55" w14:textId="77777777" w:rsidR="00AE3412" w:rsidRPr="00171F12" w:rsidRDefault="00AE3412" w:rsidP="00C443E8">
            <w:pPr>
              <w:pStyle w:val="NoSpacing"/>
              <w:ind w:left="334"/>
              <w:rPr>
                <w:rFonts w:cstheme="minorHAnsi"/>
                <w:color w:val="231F20"/>
              </w:rPr>
            </w:pPr>
            <w:r w:rsidRPr="00171F12">
              <w:rPr>
                <w:rFonts w:cstheme="minorHAnsi"/>
                <w:color w:val="231F20"/>
              </w:rPr>
              <w:t>Cerebellar vermis</w:t>
            </w:r>
          </w:p>
        </w:tc>
        <w:tc>
          <w:tcPr>
            <w:tcW w:w="0" w:type="auto"/>
          </w:tcPr>
          <w:p w14:paraId="086C0809" w14:textId="77777777" w:rsidR="00AE3412" w:rsidRPr="00171F12" w:rsidRDefault="00AE3412" w:rsidP="00C443E8">
            <w:pPr>
              <w:pStyle w:val="NoSpacing"/>
              <w:rPr>
                <w:rFonts w:cstheme="minorHAnsi"/>
              </w:rPr>
            </w:pPr>
          </w:p>
        </w:tc>
        <w:tc>
          <w:tcPr>
            <w:tcW w:w="0" w:type="auto"/>
          </w:tcPr>
          <w:p w14:paraId="337CFE30" w14:textId="77777777" w:rsidR="00AE3412" w:rsidRPr="00171F12" w:rsidRDefault="00AE3412" w:rsidP="006C376D">
            <w:pPr>
              <w:pStyle w:val="NoSpacing"/>
              <w:jc w:val="right"/>
              <w:rPr>
                <w:rFonts w:cstheme="minorHAnsi"/>
              </w:rPr>
            </w:pPr>
          </w:p>
        </w:tc>
        <w:tc>
          <w:tcPr>
            <w:tcW w:w="0" w:type="auto"/>
          </w:tcPr>
          <w:p w14:paraId="5D3044C3" w14:textId="77777777" w:rsidR="00AE3412" w:rsidRPr="00171F12" w:rsidRDefault="00AE3412" w:rsidP="006C376D">
            <w:pPr>
              <w:pStyle w:val="NoSpacing"/>
              <w:jc w:val="right"/>
              <w:rPr>
                <w:rFonts w:cstheme="minorHAnsi"/>
              </w:rPr>
            </w:pPr>
          </w:p>
        </w:tc>
        <w:tc>
          <w:tcPr>
            <w:tcW w:w="0" w:type="auto"/>
          </w:tcPr>
          <w:p w14:paraId="1FCAD811" w14:textId="77777777" w:rsidR="00AE3412" w:rsidRPr="00171F12" w:rsidRDefault="00AE3412" w:rsidP="006C376D">
            <w:pPr>
              <w:pStyle w:val="NoSpacing"/>
              <w:jc w:val="right"/>
              <w:rPr>
                <w:rFonts w:cstheme="minorHAnsi"/>
              </w:rPr>
            </w:pPr>
          </w:p>
        </w:tc>
        <w:tc>
          <w:tcPr>
            <w:tcW w:w="0" w:type="auto"/>
          </w:tcPr>
          <w:p w14:paraId="43CFB4E1" w14:textId="77777777" w:rsidR="00AE3412" w:rsidRPr="00171F12" w:rsidRDefault="00AE3412" w:rsidP="006C376D">
            <w:pPr>
              <w:pStyle w:val="NoSpacing"/>
              <w:jc w:val="right"/>
              <w:rPr>
                <w:rFonts w:cstheme="minorHAnsi"/>
              </w:rPr>
            </w:pPr>
          </w:p>
        </w:tc>
        <w:tc>
          <w:tcPr>
            <w:tcW w:w="0" w:type="auto"/>
          </w:tcPr>
          <w:p w14:paraId="125AF821" w14:textId="77777777" w:rsidR="00AE3412" w:rsidRPr="00171F12" w:rsidRDefault="00AE3412" w:rsidP="006C376D">
            <w:pPr>
              <w:pStyle w:val="NoSpacing"/>
              <w:jc w:val="right"/>
              <w:rPr>
                <w:rFonts w:cstheme="minorHAnsi"/>
              </w:rPr>
            </w:pPr>
          </w:p>
        </w:tc>
      </w:tr>
      <w:tr w:rsidR="00C443E8" w:rsidRPr="00171F12" w14:paraId="19E5461C" w14:textId="77777777" w:rsidTr="00AF244F">
        <w:trPr>
          <w:trHeight w:val="144"/>
        </w:trPr>
        <w:tc>
          <w:tcPr>
            <w:tcW w:w="0" w:type="auto"/>
          </w:tcPr>
          <w:p w14:paraId="2953B25C" w14:textId="77777777" w:rsidR="00AE3412" w:rsidRPr="00171F12" w:rsidRDefault="00AE3412" w:rsidP="00C443E8">
            <w:pPr>
              <w:pStyle w:val="NoSpacing"/>
              <w:rPr>
                <w:rFonts w:cstheme="minorHAnsi"/>
                <w:color w:val="231F20"/>
              </w:rPr>
            </w:pPr>
            <w:r w:rsidRPr="00171F12">
              <w:rPr>
                <w:rFonts w:cstheme="minorHAnsi"/>
                <w:color w:val="231F20"/>
              </w:rPr>
              <w:t>Thalamus (VPL, VL, MD, Pulvinar)</w:t>
            </w:r>
          </w:p>
        </w:tc>
        <w:tc>
          <w:tcPr>
            <w:tcW w:w="0" w:type="auto"/>
          </w:tcPr>
          <w:p w14:paraId="0AEE4E63" w14:textId="77777777" w:rsidR="00AE3412" w:rsidRPr="00171F12" w:rsidRDefault="00AE3412" w:rsidP="00C443E8">
            <w:pPr>
              <w:pStyle w:val="NoSpacing"/>
              <w:rPr>
                <w:rFonts w:cstheme="minorHAnsi"/>
                <w:color w:val="231F20"/>
                <w:w w:val="96"/>
              </w:rPr>
            </w:pPr>
            <w:r w:rsidRPr="00171F12">
              <w:rPr>
                <w:rFonts w:cstheme="minorHAnsi"/>
                <w:color w:val="231F20"/>
                <w:w w:val="96"/>
              </w:rPr>
              <w:t>L</w:t>
            </w:r>
          </w:p>
        </w:tc>
        <w:tc>
          <w:tcPr>
            <w:tcW w:w="0" w:type="auto"/>
          </w:tcPr>
          <w:p w14:paraId="7341F312" w14:textId="77777777" w:rsidR="00AE3412" w:rsidRPr="00171F12" w:rsidRDefault="00AE3412" w:rsidP="006C376D">
            <w:pPr>
              <w:pStyle w:val="NoSpacing"/>
              <w:jc w:val="right"/>
              <w:rPr>
                <w:rFonts w:cstheme="minorHAnsi"/>
                <w:color w:val="231F20"/>
                <w:w w:val="95"/>
              </w:rPr>
            </w:pPr>
            <w:r w:rsidRPr="00171F12">
              <w:rPr>
                <w:rFonts w:cstheme="minorHAnsi"/>
                <w:color w:val="231F20"/>
                <w:w w:val="95"/>
              </w:rPr>
              <w:t>–16.7</w:t>
            </w:r>
          </w:p>
        </w:tc>
        <w:tc>
          <w:tcPr>
            <w:tcW w:w="0" w:type="auto"/>
          </w:tcPr>
          <w:p w14:paraId="4416E1D7" w14:textId="77777777" w:rsidR="00AE3412" w:rsidRPr="00171F12" w:rsidRDefault="00AE3412" w:rsidP="006C376D">
            <w:pPr>
              <w:pStyle w:val="NoSpacing"/>
              <w:jc w:val="right"/>
              <w:rPr>
                <w:rFonts w:cstheme="minorHAnsi"/>
                <w:color w:val="231F20"/>
              </w:rPr>
            </w:pPr>
            <w:r w:rsidRPr="00171F12">
              <w:rPr>
                <w:rFonts w:cstheme="minorHAnsi"/>
                <w:color w:val="231F20"/>
              </w:rPr>
              <w:t>19.3</w:t>
            </w:r>
          </w:p>
        </w:tc>
        <w:tc>
          <w:tcPr>
            <w:tcW w:w="0" w:type="auto"/>
          </w:tcPr>
          <w:p w14:paraId="3CE2C8F3" w14:textId="77777777" w:rsidR="00AE3412" w:rsidRPr="00171F12" w:rsidRDefault="00AE3412" w:rsidP="006C376D">
            <w:pPr>
              <w:pStyle w:val="NoSpacing"/>
              <w:jc w:val="right"/>
              <w:rPr>
                <w:rFonts w:cstheme="minorHAnsi"/>
                <w:color w:val="231F20"/>
              </w:rPr>
            </w:pPr>
            <w:r w:rsidRPr="00171F12">
              <w:rPr>
                <w:rFonts w:cstheme="minorHAnsi"/>
                <w:color w:val="231F20"/>
              </w:rPr>
              <w:t>9.9</w:t>
            </w:r>
          </w:p>
        </w:tc>
        <w:tc>
          <w:tcPr>
            <w:tcW w:w="0" w:type="auto"/>
          </w:tcPr>
          <w:p w14:paraId="6343F5EE" w14:textId="77777777" w:rsidR="00AE3412" w:rsidRPr="00171F12" w:rsidRDefault="00AE3412" w:rsidP="006C376D">
            <w:pPr>
              <w:pStyle w:val="NoSpacing"/>
              <w:jc w:val="right"/>
              <w:rPr>
                <w:rFonts w:cstheme="minorHAnsi"/>
                <w:color w:val="231F20"/>
              </w:rPr>
            </w:pPr>
            <w:r w:rsidRPr="00171F12">
              <w:rPr>
                <w:rFonts w:cstheme="minorHAnsi"/>
                <w:color w:val="231F20"/>
              </w:rPr>
              <w:t>3,541</w:t>
            </w:r>
          </w:p>
        </w:tc>
        <w:tc>
          <w:tcPr>
            <w:tcW w:w="0" w:type="auto"/>
          </w:tcPr>
          <w:p w14:paraId="413E9BA1" w14:textId="77777777" w:rsidR="00AE3412" w:rsidRPr="00171F12" w:rsidRDefault="00AE3412" w:rsidP="006C376D">
            <w:pPr>
              <w:pStyle w:val="NoSpacing"/>
              <w:jc w:val="right"/>
              <w:rPr>
                <w:rFonts w:cstheme="minorHAnsi"/>
                <w:color w:val="231F20"/>
              </w:rPr>
            </w:pPr>
            <w:r w:rsidRPr="00171F12">
              <w:rPr>
                <w:rFonts w:cstheme="minorHAnsi"/>
                <w:color w:val="231F20"/>
              </w:rPr>
              <w:t>5.07</w:t>
            </w:r>
          </w:p>
        </w:tc>
      </w:tr>
      <w:tr w:rsidR="00C443E8" w:rsidRPr="00171F12" w14:paraId="3FB628F2" w14:textId="77777777" w:rsidTr="00AF244F">
        <w:trPr>
          <w:trHeight w:val="144"/>
        </w:trPr>
        <w:tc>
          <w:tcPr>
            <w:tcW w:w="0" w:type="auto"/>
          </w:tcPr>
          <w:p w14:paraId="0BBF52C1" w14:textId="77777777" w:rsidR="00AE3412" w:rsidRPr="00171F12" w:rsidRDefault="00AE3412" w:rsidP="00C443E8">
            <w:pPr>
              <w:pStyle w:val="NoSpacing"/>
              <w:rPr>
                <w:rFonts w:cstheme="minorHAnsi"/>
                <w:color w:val="231F20"/>
              </w:rPr>
            </w:pPr>
            <w:r w:rsidRPr="00171F12">
              <w:rPr>
                <w:rFonts w:cstheme="minorHAnsi"/>
                <w:color w:val="231F20"/>
              </w:rPr>
              <w:t>Cerebellar cortex (Lobule VI)</w:t>
            </w:r>
          </w:p>
        </w:tc>
        <w:tc>
          <w:tcPr>
            <w:tcW w:w="0" w:type="auto"/>
          </w:tcPr>
          <w:p w14:paraId="45D65A87" w14:textId="77777777" w:rsidR="00AE3412" w:rsidRPr="00171F12" w:rsidRDefault="00AE3412" w:rsidP="00C443E8">
            <w:pPr>
              <w:pStyle w:val="NoSpacing"/>
              <w:rPr>
                <w:rFonts w:cstheme="minorHAnsi"/>
                <w:color w:val="231F20"/>
                <w:w w:val="96"/>
              </w:rPr>
            </w:pPr>
            <w:r w:rsidRPr="00171F12">
              <w:rPr>
                <w:rFonts w:cstheme="minorHAnsi"/>
                <w:color w:val="231F20"/>
                <w:w w:val="96"/>
              </w:rPr>
              <w:t>L</w:t>
            </w:r>
          </w:p>
        </w:tc>
        <w:tc>
          <w:tcPr>
            <w:tcW w:w="0" w:type="auto"/>
          </w:tcPr>
          <w:p w14:paraId="4B5BD185" w14:textId="77777777" w:rsidR="00AE3412" w:rsidRPr="00171F12" w:rsidRDefault="00AE3412" w:rsidP="006C376D">
            <w:pPr>
              <w:pStyle w:val="NoSpacing"/>
              <w:jc w:val="right"/>
              <w:rPr>
                <w:rFonts w:cstheme="minorHAnsi"/>
                <w:color w:val="231F20"/>
                <w:w w:val="95"/>
              </w:rPr>
            </w:pPr>
            <w:r w:rsidRPr="00171F12">
              <w:rPr>
                <w:rFonts w:cstheme="minorHAnsi"/>
                <w:color w:val="231F20"/>
                <w:w w:val="95"/>
              </w:rPr>
              <w:t>–28.5</w:t>
            </w:r>
          </w:p>
        </w:tc>
        <w:tc>
          <w:tcPr>
            <w:tcW w:w="0" w:type="auto"/>
          </w:tcPr>
          <w:p w14:paraId="1C81CB69" w14:textId="77777777" w:rsidR="00AE3412" w:rsidRPr="00171F12" w:rsidRDefault="00AE3412" w:rsidP="006C376D">
            <w:pPr>
              <w:pStyle w:val="NoSpacing"/>
              <w:jc w:val="right"/>
              <w:rPr>
                <w:rFonts w:cstheme="minorHAnsi"/>
                <w:color w:val="231F20"/>
              </w:rPr>
            </w:pPr>
            <w:r w:rsidRPr="00171F12">
              <w:rPr>
                <w:rFonts w:cstheme="minorHAnsi"/>
                <w:color w:val="231F20"/>
              </w:rPr>
              <w:t>46.6</w:t>
            </w:r>
          </w:p>
        </w:tc>
        <w:tc>
          <w:tcPr>
            <w:tcW w:w="0" w:type="auto"/>
          </w:tcPr>
          <w:p w14:paraId="3A654ACB" w14:textId="77777777" w:rsidR="00AE3412" w:rsidRPr="00171F12" w:rsidRDefault="00AE3412" w:rsidP="006C376D">
            <w:pPr>
              <w:pStyle w:val="NoSpacing"/>
              <w:jc w:val="right"/>
              <w:rPr>
                <w:rFonts w:cstheme="minorHAnsi"/>
                <w:color w:val="231F20"/>
              </w:rPr>
            </w:pPr>
            <w:r w:rsidRPr="00171F12">
              <w:rPr>
                <w:rFonts w:cstheme="minorHAnsi"/>
                <w:color w:val="231F20"/>
              </w:rPr>
              <w:t>–19.2</w:t>
            </w:r>
          </w:p>
        </w:tc>
        <w:tc>
          <w:tcPr>
            <w:tcW w:w="0" w:type="auto"/>
          </w:tcPr>
          <w:p w14:paraId="5AF32ACE" w14:textId="77777777" w:rsidR="00AE3412" w:rsidRPr="00171F12" w:rsidRDefault="00AE3412" w:rsidP="006C376D">
            <w:pPr>
              <w:pStyle w:val="NoSpacing"/>
              <w:jc w:val="right"/>
              <w:rPr>
                <w:rFonts w:cstheme="minorHAnsi"/>
                <w:color w:val="231F20"/>
              </w:rPr>
            </w:pPr>
            <w:r w:rsidRPr="00171F12">
              <w:rPr>
                <w:rFonts w:cstheme="minorHAnsi"/>
                <w:color w:val="231F20"/>
              </w:rPr>
              <w:t>1,986</w:t>
            </w:r>
          </w:p>
        </w:tc>
        <w:tc>
          <w:tcPr>
            <w:tcW w:w="0" w:type="auto"/>
          </w:tcPr>
          <w:p w14:paraId="3DBE119A" w14:textId="77777777" w:rsidR="00AE3412" w:rsidRPr="00171F12" w:rsidRDefault="00AE3412" w:rsidP="006C376D">
            <w:pPr>
              <w:pStyle w:val="NoSpacing"/>
              <w:jc w:val="right"/>
              <w:rPr>
                <w:rFonts w:cstheme="minorHAnsi"/>
                <w:color w:val="231F20"/>
              </w:rPr>
            </w:pPr>
            <w:r w:rsidRPr="00171F12">
              <w:rPr>
                <w:rFonts w:cstheme="minorHAnsi"/>
                <w:color w:val="231F20"/>
              </w:rPr>
              <w:t>5.73</w:t>
            </w:r>
          </w:p>
        </w:tc>
      </w:tr>
      <w:tr w:rsidR="00C443E8" w:rsidRPr="00171F12" w14:paraId="49A1DCA0" w14:textId="77777777" w:rsidTr="00AF244F">
        <w:trPr>
          <w:trHeight w:val="144"/>
        </w:trPr>
        <w:tc>
          <w:tcPr>
            <w:tcW w:w="0" w:type="auto"/>
          </w:tcPr>
          <w:p w14:paraId="4A4DAA40" w14:textId="77777777" w:rsidR="00AE3412" w:rsidRPr="00171F12" w:rsidRDefault="00AE3412" w:rsidP="00C443E8">
            <w:pPr>
              <w:pStyle w:val="NoSpacing"/>
              <w:rPr>
                <w:rFonts w:cstheme="minorHAnsi"/>
                <w:color w:val="231F20"/>
              </w:rPr>
            </w:pPr>
            <w:r w:rsidRPr="00171F12">
              <w:rPr>
                <w:rFonts w:cstheme="minorHAnsi"/>
                <w:color w:val="231F20"/>
              </w:rPr>
              <w:t>Inferior parietal lobule (BA 40)</w:t>
            </w:r>
          </w:p>
        </w:tc>
        <w:tc>
          <w:tcPr>
            <w:tcW w:w="0" w:type="auto"/>
          </w:tcPr>
          <w:p w14:paraId="20892707" w14:textId="77777777" w:rsidR="00AE3412" w:rsidRPr="00171F12" w:rsidRDefault="00AE3412" w:rsidP="00C443E8">
            <w:pPr>
              <w:pStyle w:val="NoSpacing"/>
              <w:rPr>
                <w:rFonts w:cstheme="minorHAnsi"/>
                <w:color w:val="231F20"/>
                <w:w w:val="92"/>
              </w:rPr>
            </w:pPr>
            <w:r w:rsidRPr="00171F12">
              <w:rPr>
                <w:rFonts w:cstheme="minorHAnsi"/>
                <w:color w:val="231F20"/>
                <w:w w:val="92"/>
              </w:rPr>
              <w:t>R</w:t>
            </w:r>
          </w:p>
        </w:tc>
        <w:tc>
          <w:tcPr>
            <w:tcW w:w="0" w:type="auto"/>
          </w:tcPr>
          <w:p w14:paraId="48AAFFD9" w14:textId="77777777" w:rsidR="00AE3412" w:rsidRPr="00171F12" w:rsidRDefault="00AE3412" w:rsidP="006C376D">
            <w:pPr>
              <w:pStyle w:val="NoSpacing"/>
              <w:jc w:val="right"/>
              <w:rPr>
                <w:rFonts w:cstheme="minorHAnsi"/>
                <w:color w:val="231F20"/>
                <w:w w:val="95"/>
              </w:rPr>
            </w:pPr>
            <w:r w:rsidRPr="00171F12">
              <w:rPr>
                <w:rFonts w:cstheme="minorHAnsi"/>
                <w:color w:val="231F20"/>
                <w:w w:val="95"/>
              </w:rPr>
              <w:t>57.5</w:t>
            </w:r>
          </w:p>
        </w:tc>
        <w:tc>
          <w:tcPr>
            <w:tcW w:w="0" w:type="auto"/>
          </w:tcPr>
          <w:p w14:paraId="63260C89" w14:textId="77777777" w:rsidR="00AE3412" w:rsidRPr="00171F12" w:rsidRDefault="00AE3412" w:rsidP="006C376D">
            <w:pPr>
              <w:pStyle w:val="NoSpacing"/>
              <w:jc w:val="right"/>
              <w:rPr>
                <w:rFonts w:cstheme="minorHAnsi"/>
                <w:color w:val="231F20"/>
              </w:rPr>
            </w:pPr>
            <w:r w:rsidRPr="00171F12">
              <w:rPr>
                <w:rFonts w:cstheme="minorHAnsi"/>
                <w:color w:val="231F20"/>
              </w:rPr>
              <w:t>31.9</w:t>
            </w:r>
          </w:p>
        </w:tc>
        <w:tc>
          <w:tcPr>
            <w:tcW w:w="0" w:type="auto"/>
          </w:tcPr>
          <w:p w14:paraId="45BBC267" w14:textId="77777777" w:rsidR="00AE3412" w:rsidRPr="00171F12" w:rsidRDefault="00AE3412" w:rsidP="006C376D">
            <w:pPr>
              <w:pStyle w:val="NoSpacing"/>
              <w:jc w:val="right"/>
              <w:rPr>
                <w:rFonts w:cstheme="minorHAnsi"/>
                <w:color w:val="231F20"/>
              </w:rPr>
            </w:pPr>
            <w:r w:rsidRPr="00171F12">
              <w:rPr>
                <w:rFonts w:cstheme="minorHAnsi"/>
                <w:color w:val="231F20"/>
              </w:rPr>
              <w:t>23.7</w:t>
            </w:r>
          </w:p>
        </w:tc>
        <w:tc>
          <w:tcPr>
            <w:tcW w:w="0" w:type="auto"/>
          </w:tcPr>
          <w:p w14:paraId="4F1DD311" w14:textId="77777777" w:rsidR="00AE3412" w:rsidRPr="00171F12" w:rsidRDefault="00AE3412" w:rsidP="006C376D">
            <w:pPr>
              <w:pStyle w:val="NoSpacing"/>
              <w:jc w:val="right"/>
              <w:rPr>
                <w:rFonts w:cstheme="minorHAnsi"/>
                <w:color w:val="231F20"/>
              </w:rPr>
            </w:pPr>
            <w:r w:rsidRPr="00171F12">
              <w:rPr>
                <w:rFonts w:cstheme="minorHAnsi"/>
                <w:color w:val="231F20"/>
              </w:rPr>
              <w:t>1,765</w:t>
            </w:r>
          </w:p>
        </w:tc>
        <w:tc>
          <w:tcPr>
            <w:tcW w:w="0" w:type="auto"/>
          </w:tcPr>
          <w:p w14:paraId="4637115C" w14:textId="77777777" w:rsidR="00AE3412" w:rsidRPr="00171F12" w:rsidRDefault="00AE3412" w:rsidP="006C376D">
            <w:pPr>
              <w:pStyle w:val="NoSpacing"/>
              <w:jc w:val="right"/>
              <w:rPr>
                <w:rFonts w:cstheme="minorHAnsi"/>
                <w:color w:val="231F20"/>
              </w:rPr>
            </w:pPr>
            <w:r w:rsidRPr="00171F12">
              <w:rPr>
                <w:rFonts w:cstheme="minorHAnsi"/>
                <w:color w:val="231F20"/>
              </w:rPr>
              <w:t>5.12</w:t>
            </w:r>
          </w:p>
        </w:tc>
      </w:tr>
      <w:tr w:rsidR="00C443E8" w:rsidRPr="00171F12" w14:paraId="7CB26333" w14:textId="77777777" w:rsidTr="00AF244F">
        <w:trPr>
          <w:trHeight w:val="144"/>
        </w:trPr>
        <w:tc>
          <w:tcPr>
            <w:tcW w:w="0" w:type="auto"/>
          </w:tcPr>
          <w:p w14:paraId="6199B6AC" w14:textId="77777777" w:rsidR="00AE3412" w:rsidRPr="00171F12" w:rsidRDefault="00AE3412" w:rsidP="00C443E8">
            <w:pPr>
              <w:pStyle w:val="NoSpacing"/>
              <w:rPr>
                <w:rFonts w:cstheme="minorHAnsi"/>
                <w:color w:val="231F20"/>
              </w:rPr>
            </w:pPr>
            <w:r w:rsidRPr="00171F12">
              <w:rPr>
                <w:rFonts w:cstheme="minorHAnsi"/>
                <w:color w:val="231F20"/>
              </w:rPr>
              <w:t>Thalamus (VPL, VL)</w:t>
            </w:r>
          </w:p>
        </w:tc>
        <w:tc>
          <w:tcPr>
            <w:tcW w:w="0" w:type="auto"/>
          </w:tcPr>
          <w:p w14:paraId="6101C870" w14:textId="77777777" w:rsidR="00AE3412" w:rsidRPr="00171F12" w:rsidRDefault="00AE3412" w:rsidP="00C443E8">
            <w:pPr>
              <w:pStyle w:val="NoSpacing"/>
              <w:rPr>
                <w:rFonts w:cstheme="minorHAnsi"/>
                <w:color w:val="231F20"/>
                <w:w w:val="92"/>
              </w:rPr>
            </w:pPr>
            <w:r w:rsidRPr="00171F12">
              <w:rPr>
                <w:rFonts w:cstheme="minorHAnsi"/>
                <w:color w:val="231F20"/>
                <w:w w:val="92"/>
              </w:rPr>
              <w:t>R</w:t>
            </w:r>
          </w:p>
        </w:tc>
        <w:tc>
          <w:tcPr>
            <w:tcW w:w="0" w:type="auto"/>
          </w:tcPr>
          <w:p w14:paraId="1C73565E" w14:textId="77777777" w:rsidR="00AE3412" w:rsidRPr="00171F12" w:rsidRDefault="00AE3412" w:rsidP="006C376D">
            <w:pPr>
              <w:pStyle w:val="NoSpacing"/>
              <w:jc w:val="right"/>
              <w:rPr>
                <w:rFonts w:cstheme="minorHAnsi"/>
                <w:color w:val="231F20"/>
                <w:w w:val="95"/>
              </w:rPr>
            </w:pPr>
            <w:r w:rsidRPr="00171F12">
              <w:rPr>
                <w:rFonts w:cstheme="minorHAnsi"/>
                <w:color w:val="231F20"/>
                <w:w w:val="95"/>
              </w:rPr>
              <w:t>17.8</w:t>
            </w:r>
          </w:p>
        </w:tc>
        <w:tc>
          <w:tcPr>
            <w:tcW w:w="0" w:type="auto"/>
          </w:tcPr>
          <w:p w14:paraId="0FC51A49" w14:textId="77777777" w:rsidR="00AE3412" w:rsidRPr="00171F12" w:rsidRDefault="00AE3412" w:rsidP="006C376D">
            <w:pPr>
              <w:pStyle w:val="NoSpacing"/>
              <w:jc w:val="right"/>
              <w:rPr>
                <w:rFonts w:cstheme="minorHAnsi"/>
                <w:color w:val="231F20"/>
              </w:rPr>
            </w:pPr>
            <w:r w:rsidRPr="00171F12">
              <w:rPr>
                <w:rFonts w:cstheme="minorHAnsi"/>
                <w:color w:val="231F20"/>
              </w:rPr>
              <w:t>15.5</w:t>
            </w:r>
          </w:p>
        </w:tc>
        <w:tc>
          <w:tcPr>
            <w:tcW w:w="0" w:type="auto"/>
          </w:tcPr>
          <w:p w14:paraId="178E1699" w14:textId="77777777" w:rsidR="00AE3412" w:rsidRPr="00171F12" w:rsidRDefault="00AE3412" w:rsidP="006C376D">
            <w:pPr>
              <w:pStyle w:val="NoSpacing"/>
              <w:jc w:val="right"/>
              <w:rPr>
                <w:rFonts w:cstheme="minorHAnsi"/>
                <w:color w:val="231F20"/>
              </w:rPr>
            </w:pPr>
            <w:r w:rsidRPr="00171F12">
              <w:rPr>
                <w:rFonts w:cstheme="minorHAnsi"/>
                <w:color w:val="231F20"/>
              </w:rPr>
              <w:t>7.3</w:t>
            </w:r>
          </w:p>
        </w:tc>
        <w:tc>
          <w:tcPr>
            <w:tcW w:w="0" w:type="auto"/>
          </w:tcPr>
          <w:p w14:paraId="4105A846" w14:textId="77777777" w:rsidR="00AE3412" w:rsidRPr="00171F12" w:rsidRDefault="00AE3412" w:rsidP="006C376D">
            <w:pPr>
              <w:pStyle w:val="NoSpacing"/>
              <w:jc w:val="right"/>
              <w:rPr>
                <w:rFonts w:cstheme="minorHAnsi"/>
                <w:color w:val="231F20"/>
              </w:rPr>
            </w:pPr>
            <w:r w:rsidRPr="00171F12">
              <w:rPr>
                <w:rFonts w:cstheme="minorHAnsi"/>
                <w:color w:val="231F20"/>
              </w:rPr>
              <w:t>1,698</w:t>
            </w:r>
          </w:p>
        </w:tc>
        <w:tc>
          <w:tcPr>
            <w:tcW w:w="0" w:type="auto"/>
          </w:tcPr>
          <w:p w14:paraId="11156438" w14:textId="77777777" w:rsidR="00AE3412" w:rsidRPr="00171F12" w:rsidRDefault="00AE3412" w:rsidP="006C376D">
            <w:pPr>
              <w:pStyle w:val="NoSpacing"/>
              <w:jc w:val="right"/>
              <w:rPr>
                <w:rFonts w:cstheme="minorHAnsi"/>
                <w:color w:val="231F20"/>
              </w:rPr>
            </w:pPr>
            <w:r w:rsidRPr="00171F12">
              <w:rPr>
                <w:rFonts w:cstheme="minorHAnsi"/>
                <w:color w:val="231F20"/>
              </w:rPr>
              <w:t>5.03</w:t>
            </w:r>
          </w:p>
        </w:tc>
      </w:tr>
      <w:tr w:rsidR="00C443E8" w:rsidRPr="00171F12" w14:paraId="65D9D781" w14:textId="77777777" w:rsidTr="00AF244F">
        <w:trPr>
          <w:trHeight w:val="144"/>
        </w:trPr>
        <w:tc>
          <w:tcPr>
            <w:tcW w:w="0" w:type="auto"/>
          </w:tcPr>
          <w:p w14:paraId="629497D5" w14:textId="77777777" w:rsidR="00AE3412" w:rsidRPr="00171F12" w:rsidRDefault="00AE3412" w:rsidP="00C443E8">
            <w:pPr>
              <w:pStyle w:val="NoSpacing"/>
              <w:rPr>
                <w:rFonts w:cstheme="minorHAnsi"/>
                <w:color w:val="231F20"/>
              </w:rPr>
            </w:pPr>
            <w:r w:rsidRPr="00171F12">
              <w:rPr>
                <w:rFonts w:cstheme="minorHAnsi"/>
                <w:color w:val="231F20"/>
              </w:rPr>
              <w:t>Medial frontal gyrus (BA 6)</w:t>
            </w:r>
          </w:p>
        </w:tc>
        <w:tc>
          <w:tcPr>
            <w:tcW w:w="0" w:type="auto"/>
          </w:tcPr>
          <w:p w14:paraId="7991AD67" w14:textId="77777777" w:rsidR="00AE3412" w:rsidRPr="00171F12" w:rsidRDefault="00AE3412" w:rsidP="00C443E8">
            <w:pPr>
              <w:pStyle w:val="NoSpacing"/>
              <w:rPr>
                <w:rFonts w:cstheme="minorHAnsi"/>
                <w:color w:val="231F20"/>
                <w:w w:val="96"/>
              </w:rPr>
            </w:pPr>
            <w:r w:rsidRPr="00171F12">
              <w:rPr>
                <w:rFonts w:cstheme="minorHAnsi"/>
                <w:color w:val="231F20"/>
                <w:w w:val="96"/>
              </w:rPr>
              <w:t>L</w:t>
            </w:r>
          </w:p>
        </w:tc>
        <w:tc>
          <w:tcPr>
            <w:tcW w:w="0" w:type="auto"/>
          </w:tcPr>
          <w:p w14:paraId="64B63F41" w14:textId="77777777" w:rsidR="00AE3412" w:rsidRPr="00171F12" w:rsidRDefault="00AE3412" w:rsidP="006C376D">
            <w:pPr>
              <w:pStyle w:val="NoSpacing"/>
              <w:jc w:val="right"/>
              <w:rPr>
                <w:rFonts w:cstheme="minorHAnsi"/>
                <w:color w:val="231F20"/>
                <w:w w:val="95"/>
              </w:rPr>
            </w:pPr>
            <w:r w:rsidRPr="00171F12">
              <w:rPr>
                <w:rFonts w:cstheme="minorHAnsi"/>
                <w:color w:val="231F20"/>
                <w:w w:val="95"/>
              </w:rPr>
              <w:t>–4.6</w:t>
            </w:r>
          </w:p>
        </w:tc>
        <w:tc>
          <w:tcPr>
            <w:tcW w:w="0" w:type="auto"/>
          </w:tcPr>
          <w:p w14:paraId="3EA57DC0" w14:textId="77777777" w:rsidR="00AE3412" w:rsidRPr="00171F12" w:rsidRDefault="00AE3412" w:rsidP="006C376D">
            <w:pPr>
              <w:pStyle w:val="NoSpacing"/>
              <w:jc w:val="right"/>
              <w:rPr>
                <w:rFonts w:cstheme="minorHAnsi"/>
                <w:color w:val="231F20"/>
              </w:rPr>
            </w:pPr>
            <w:r w:rsidRPr="00171F12">
              <w:rPr>
                <w:rFonts w:cstheme="minorHAnsi"/>
                <w:color w:val="231F20"/>
              </w:rPr>
              <w:t>12.4</w:t>
            </w:r>
          </w:p>
        </w:tc>
        <w:tc>
          <w:tcPr>
            <w:tcW w:w="0" w:type="auto"/>
          </w:tcPr>
          <w:p w14:paraId="6DD6001F" w14:textId="77777777" w:rsidR="00AE3412" w:rsidRPr="00171F12" w:rsidRDefault="00AE3412" w:rsidP="006C376D">
            <w:pPr>
              <w:pStyle w:val="NoSpacing"/>
              <w:jc w:val="right"/>
              <w:rPr>
                <w:rFonts w:cstheme="minorHAnsi"/>
                <w:color w:val="231F20"/>
              </w:rPr>
            </w:pPr>
            <w:r w:rsidRPr="00171F12">
              <w:rPr>
                <w:rFonts w:cstheme="minorHAnsi"/>
                <w:color w:val="231F20"/>
              </w:rPr>
              <w:t>48.5</w:t>
            </w:r>
          </w:p>
        </w:tc>
        <w:tc>
          <w:tcPr>
            <w:tcW w:w="0" w:type="auto"/>
          </w:tcPr>
          <w:p w14:paraId="45CF8924" w14:textId="77777777" w:rsidR="00AE3412" w:rsidRPr="00171F12" w:rsidRDefault="00AE3412" w:rsidP="006C376D">
            <w:pPr>
              <w:pStyle w:val="NoSpacing"/>
              <w:jc w:val="right"/>
              <w:rPr>
                <w:rFonts w:cstheme="minorHAnsi"/>
                <w:color w:val="231F20"/>
              </w:rPr>
            </w:pPr>
            <w:r w:rsidRPr="00171F12">
              <w:rPr>
                <w:rFonts w:cstheme="minorHAnsi"/>
                <w:color w:val="231F20"/>
              </w:rPr>
              <w:t>1,216</w:t>
            </w:r>
          </w:p>
        </w:tc>
        <w:tc>
          <w:tcPr>
            <w:tcW w:w="0" w:type="auto"/>
          </w:tcPr>
          <w:p w14:paraId="45CD08DD" w14:textId="77777777" w:rsidR="00AE3412" w:rsidRPr="00171F12" w:rsidRDefault="00AE3412" w:rsidP="006C376D">
            <w:pPr>
              <w:pStyle w:val="NoSpacing"/>
              <w:jc w:val="right"/>
              <w:rPr>
                <w:rFonts w:cstheme="minorHAnsi"/>
                <w:color w:val="231F20"/>
              </w:rPr>
            </w:pPr>
            <w:r w:rsidRPr="00171F12">
              <w:rPr>
                <w:rFonts w:cstheme="minorHAnsi"/>
                <w:color w:val="231F20"/>
              </w:rPr>
              <w:t>4.88</w:t>
            </w:r>
          </w:p>
        </w:tc>
      </w:tr>
      <w:tr w:rsidR="00C443E8" w:rsidRPr="00171F12" w14:paraId="4200BADA" w14:textId="77777777" w:rsidTr="00AF244F">
        <w:trPr>
          <w:trHeight w:val="144"/>
        </w:trPr>
        <w:tc>
          <w:tcPr>
            <w:tcW w:w="0" w:type="auto"/>
          </w:tcPr>
          <w:p w14:paraId="712D6C2B" w14:textId="77777777" w:rsidR="00AE3412" w:rsidRPr="00171F12" w:rsidRDefault="00AE3412" w:rsidP="00C443E8">
            <w:pPr>
              <w:pStyle w:val="NoSpacing"/>
              <w:rPr>
                <w:rFonts w:cstheme="minorHAnsi"/>
                <w:color w:val="231F20"/>
              </w:rPr>
            </w:pPr>
            <w:r w:rsidRPr="00171F12">
              <w:rPr>
                <w:rFonts w:cstheme="minorHAnsi"/>
                <w:color w:val="231F20"/>
              </w:rPr>
              <w:t>Postcentral gyrus (BA 3,40)</w:t>
            </w:r>
          </w:p>
        </w:tc>
        <w:tc>
          <w:tcPr>
            <w:tcW w:w="0" w:type="auto"/>
          </w:tcPr>
          <w:p w14:paraId="769B9492" w14:textId="77777777" w:rsidR="00AE3412" w:rsidRPr="00171F12" w:rsidRDefault="00AE3412" w:rsidP="00C443E8">
            <w:pPr>
              <w:pStyle w:val="NoSpacing"/>
              <w:rPr>
                <w:rFonts w:cstheme="minorHAnsi"/>
                <w:color w:val="231F20"/>
                <w:w w:val="92"/>
              </w:rPr>
            </w:pPr>
            <w:r w:rsidRPr="00171F12">
              <w:rPr>
                <w:rFonts w:cstheme="minorHAnsi"/>
                <w:color w:val="231F20"/>
                <w:w w:val="92"/>
              </w:rPr>
              <w:t>R</w:t>
            </w:r>
          </w:p>
        </w:tc>
        <w:tc>
          <w:tcPr>
            <w:tcW w:w="0" w:type="auto"/>
          </w:tcPr>
          <w:p w14:paraId="499F950E" w14:textId="77777777" w:rsidR="00AE3412" w:rsidRPr="00171F12" w:rsidRDefault="00AE3412" w:rsidP="006C376D">
            <w:pPr>
              <w:pStyle w:val="NoSpacing"/>
              <w:jc w:val="right"/>
              <w:rPr>
                <w:rFonts w:cstheme="minorHAnsi"/>
                <w:color w:val="231F20"/>
                <w:w w:val="95"/>
              </w:rPr>
            </w:pPr>
            <w:r w:rsidRPr="00171F12">
              <w:rPr>
                <w:rFonts w:cstheme="minorHAnsi"/>
                <w:color w:val="231F20"/>
                <w:w w:val="95"/>
              </w:rPr>
              <w:t>25.8</w:t>
            </w:r>
          </w:p>
        </w:tc>
        <w:tc>
          <w:tcPr>
            <w:tcW w:w="0" w:type="auto"/>
          </w:tcPr>
          <w:p w14:paraId="0A262935" w14:textId="77777777" w:rsidR="00AE3412" w:rsidRPr="00171F12" w:rsidRDefault="00AE3412" w:rsidP="006C376D">
            <w:pPr>
              <w:pStyle w:val="NoSpacing"/>
              <w:jc w:val="right"/>
              <w:rPr>
                <w:rFonts w:cstheme="minorHAnsi"/>
                <w:color w:val="231F20"/>
              </w:rPr>
            </w:pPr>
            <w:r w:rsidRPr="00171F12">
              <w:rPr>
                <w:rFonts w:cstheme="minorHAnsi"/>
                <w:color w:val="231F20"/>
              </w:rPr>
              <w:t>34.9</w:t>
            </w:r>
          </w:p>
        </w:tc>
        <w:tc>
          <w:tcPr>
            <w:tcW w:w="0" w:type="auto"/>
          </w:tcPr>
          <w:p w14:paraId="7507980A" w14:textId="77777777" w:rsidR="00AE3412" w:rsidRPr="00171F12" w:rsidRDefault="00AE3412" w:rsidP="006C376D">
            <w:pPr>
              <w:pStyle w:val="NoSpacing"/>
              <w:jc w:val="right"/>
              <w:rPr>
                <w:rFonts w:cstheme="minorHAnsi"/>
                <w:color w:val="231F20"/>
              </w:rPr>
            </w:pPr>
            <w:r w:rsidRPr="00171F12">
              <w:rPr>
                <w:rFonts w:cstheme="minorHAnsi"/>
                <w:color w:val="231F20"/>
              </w:rPr>
              <w:t>54.1</w:t>
            </w:r>
          </w:p>
        </w:tc>
        <w:tc>
          <w:tcPr>
            <w:tcW w:w="0" w:type="auto"/>
          </w:tcPr>
          <w:p w14:paraId="3F60A3E8" w14:textId="77777777" w:rsidR="00AE3412" w:rsidRPr="00171F12" w:rsidRDefault="00AE3412" w:rsidP="006C376D">
            <w:pPr>
              <w:pStyle w:val="NoSpacing"/>
              <w:jc w:val="right"/>
              <w:rPr>
                <w:rFonts w:cstheme="minorHAnsi"/>
                <w:color w:val="231F20"/>
              </w:rPr>
            </w:pPr>
            <w:r w:rsidRPr="00171F12">
              <w:rPr>
                <w:rFonts w:cstheme="minorHAnsi"/>
                <w:color w:val="231F20"/>
              </w:rPr>
              <w:t>1,098</w:t>
            </w:r>
          </w:p>
        </w:tc>
        <w:tc>
          <w:tcPr>
            <w:tcW w:w="0" w:type="auto"/>
          </w:tcPr>
          <w:p w14:paraId="797CC0E3" w14:textId="77777777" w:rsidR="00AE3412" w:rsidRPr="00171F12" w:rsidRDefault="00AE3412" w:rsidP="006C376D">
            <w:pPr>
              <w:pStyle w:val="NoSpacing"/>
              <w:jc w:val="right"/>
              <w:rPr>
                <w:rFonts w:cstheme="minorHAnsi"/>
                <w:color w:val="231F20"/>
              </w:rPr>
            </w:pPr>
            <w:r w:rsidRPr="00171F12">
              <w:rPr>
                <w:rFonts w:cstheme="minorHAnsi"/>
                <w:color w:val="231F20"/>
              </w:rPr>
              <w:t>5.43</w:t>
            </w:r>
          </w:p>
        </w:tc>
      </w:tr>
      <w:tr w:rsidR="00C443E8" w:rsidRPr="00171F12" w14:paraId="33602474" w14:textId="77777777" w:rsidTr="00AF244F">
        <w:trPr>
          <w:trHeight w:val="144"/>
        </w:trPr>
        <w:tc>
          <w:tcPr>
            <w:tcW w:w="0" w:type="auto"/>
          </w:tcPr>
          <w:p w14:paraId="310D16BC" w14:textId="77777777" w:rsidR="00AE3412" w:rsidRPr="00171F12" w:rsidRDefault="00AE3412" w:rsidP="00C443E8">
            <w:pPr>
              <w:pStyle w:val="NoSpacing"/>
              <w:ind w:left="334"/>
              <w:rPr>
                <w:rFonts w:cstheme="minorHAnsi"/>
                <w:color w:val="231F20"/>
              </w:rPr>
            </w:pPr>
            <w:r w:rsidRPr="00171F12">
              <w:rPr>
                <w:rFonts w:cstheme="minorHAnsi"/>
                <w:color w:val="231F20"/>
              </w:rPr>
              <w:t>Inferior parietal lobule (BA 40)</w:t>
            </w:r>
          </w:p>
        </w:tc>
        <w:tc>
          <w:tcPr>
            <w:tcW w:w="0" w:type="auto"/>
          </w:tcPr>
          <w:p w14:paraId="5E2E0675" w14:textId="77777777" w:rsidR="00AE3412" w:rsidRPr="00171F12" w:rsidRDefault="00AE3412" w:rsidP="00C443E8">
            <w:pPr>
              <w:pStyle w:val="NoSpacing"/>
              <w:rPr>
                <w:rFonts w:cstheme="minorHAnsi"/>
              </w:rPr>
            </w:pPr>
          </w:p>
        </w:tc>
        <w:tc>
          <w:tcPr>
            <w:tcW w:w="0" w:type="auto"/>
          </w:tcPr>
          <w:p w14:paraId="26BAA061" w14:textId="77777777" w:rsidR="00AE3412" w:rsidRPr="00171F12" w:rsidRDefault="00AE3412" w:rsidP="006C376D">
            <w:pPr>
              <w:pStyle w:val="NoSpacing"/>
              <w:jc w:val="right"/>
              <w:rPr>
                <w:rFonts w:cstheme="minorHAnsi"/>
              </w:rPr>
            </w:pPr>
          </w:p>
        </w:tc>
        <w:tc>
          <w:tcPr>
            <w:tcW w:w="0" w:type="auto"/>
          </w:tcPr>
          <w:p w14:paraId="60A775F7" w14:textId="77777777" w:rsidR="00AE3412" w:rsidRPr="00171F12" w:rsidRDefault="00AE3412" w:rsidP="006C376D">
            <w:pPr>
              <w:pStyle w:val="NoSpacing"/>
              <w:jc w:val="right"/>
              <w:rPr>
                <w:rFonts w:cstheme="minorHAnsi"/>
              </w:rPr>
            </w:pPr>
          </w:p>
        </w:tc>
        <w:tc>
          <w:tcPr>
            <w:tcW w:w="0" w:type="auto"/>
          </w:tcPr>
          <w:p w14:paraId="13655E93" w14:textId="77777777" w:rsidR="00AE3412" w:rsidRPr="00171F12" w:rsidRDefault="00AE3412" w:rsidP="006C376D">
            <w:pPr>
              <w:pStyle w:val="NoSpacing"/>
              <w:jc w:val="right"/>
              <w:rPr>
                <w:rFonts w:cstheme="minorHAnsi"/>
              </w:rPr>
            </w:pPr>
          </w:p>
        </w:tc>
        <w:tc>
          <w:tcPr>
            <w:tcW w:w="0" w:type="auto"/>
          </w:tcPr>
          <w:p w14:paraId="32E9D8B6" w14:textId="77777777" w:rsidR="00AE3412" w:rsidRPr="00171F12" w:rsidRDefault="00AE3412" w:rsidP="006C376D">
            <w:pPr>
              <w:pStyle w:val="NoSpacing"/>
              <w:jc w:val="right"/>
              <w:rPr>
                <w:rFonts w:cstheme="minorHAnsi"/>
              </w:rPr>
            </w:pPr>
          </w:p>
        </w:tc>
        <w:tc>
          <w:tcPr>
            <w:tcW w:w="0" w:type="auto"/>
          </w:tcPr>
          <w:p w14:paraId="502B9782" w14:textId="77777777" w:rsidR="00AE3412" w:rsidRPr="00171F12" w:rsidRDefault="00AE3412" w:rsidP="006C376D">
            <w:pPr>
              <w:pStyle w:val="NoSpacing"/>
              <w:jc w:val="right"/>
              <w:rPr>
                <w:rFonts w:cstheme="minorHAnsi"/>
              </w:rPr>
            </w:pPr>
          </w:p>
        </w:tc>
      </w:tr>
      <w:tr w:rsidR="00C443E8" w:rsidRPr="00171F12" w14:paraId="6AC13473" w14:textId="77777777" w:rsidTr="00AF244F">
        <w:trPr>
          <w:trHeight w:val="144"/>
        </w:trPr>
        <w:tc>
          <w:tcPr>
            <w:tcW w:w="0" w:type="auto"/>
          </w:tcPr>
          <w:p w14:paraId="0A6341E6" w14:textId="77777777" w:rsidR="00AE3412" w:rsidRPr="00171F12" w:rsidRDefault="00AE3412" w:rsidP="00C443E8">
            <w:pPr>
              <w:pStyle w:val="NoSpacing"/>
              <w:rPr>
                <w:rFonts w:cstheme="minorHAnsi"/>
                <w:color w:val="231F20"/>
              </w:rPr>
            </w:pPr>
            <w:r w:rsidRPr="00171F12">
              <w:rPr>
                <w:rFonts w:cstheme="minorHAnsi"/>
                <w:color w:val="231F20"/>
              </w:rPr>
              <w:t>Red nucleus/thalamus</w:t>
            </w:r>
          </w:p>
        </w:tc>
        <w:tc>
          <w:tcPr>
            <w:tcW w:w="0" w:type="auto"/>
          </w:tcPr>
          <w:p w14:paraId="1CE3BA2C" w14:textId="77777777" w:rsidR="00AE3412" w:rsidRPr="00171F12" w:rsidRDefault="00AE3412" w:rsidP="00C443E8">
            <w:pPr>
              <w:pStyle w:val="NoSpacing"/>
              <w:rPr>
                <w:rFonts w:cstheme="minorHAnsi"/>
                <w:color w:val="231F20"/>
                <w:w w:val="96"/>
              </w:rPr>
            </w:pPr>
            <w:r w:rsidRPr="00171F12">
              <w:rPr>
                <w:rFonts w:cstheme="minorHAnsi"/>
                <w:color w:val="231F20"/>
                <w:w w:val="96"/>
              </w:rPr>
              <w:t>L</w:t>
            </w:r>
          </w:p>
        </w:tc>
        <w:tc>
          <w:tcPr>
            <w:tcW w:w="0" w:type="auto"/>
          </w:tcPr>
          <w:p w14:paraId="6769E480" w14:textId="77777777" w:rsidR="00AE3412" w:rsidRPr="00171F12" w:rsidRDefault="00AE3412" w:rsidP="006C376D">
            <w:pPr>
              <w:pStyle w:val="NoSpacing"/>
              <w:jc w:val="right"/>
              <w:rPr>
                <w:rFonts w:cstheme="minorHAnsi"/>
                <w:color w:val="231F20"/>
                <w:w w:val="95"/>
              </w:rPr>
            </w:pPr>
            <w:r w:rsidRPr="00171F12">
              <w:rPr>
                <w:rFonts w:cstheme="minorHAnsi"/>
                <w:color w:val="231F20"/>
                <w:w w:val="95"/>
              </w:rPr>
              <w:t>–2.2</w:t>
            </w:r>
          </w:p>
        </w:tc>
        <w:tc>
          <w:tcPr>
            <w:tcW w:w="0" w:type="auto"/>
          </w:tcPr>
          <w:p w14:paraId="646FFD61" w14:textId="77777777" w:rsidR="00AE3412" w:rsidRPr="00171F12" w:rsidRDefault="00AE3412" w:rsidP="006C376D">
            <w:pPr>
              <w:pStyle w:val="NoSpacing"/>
              <w:jc w:val="right"/>
              <w:rPr>
                <w:rFonts w:cstheme="minorHAnsi"/>
                <w:color w:val="231F20"/>
              </w:rPr>
            </w:pPr>
            <w:r w:rsidRPr="00171F12">
              <w:rPr>
                <w:rFonts w:cstheme="minorHAnsi"/>
                <w:color w:val="231F20"/>
              </w:rPr>
              <w:t>20.1</w:t>
            </w:r>
          </w:p>
        </w:tc>
        <w:tc>
          <w:tcPr>
            <w:tcW w:w="0" w:type="auto"/>
          </w:tcPr>
          <w:p w14:paraId="37586E3F" w14:textId="77777777" w:rsidR="00AE3412" w:rsidRPr="00171F12" w:rsidRDefault="00AE3412" w:rsidP="006C376D">
            <w:pPr>
              <w:pStyle w:val="NoSpacing"/>
              <w:jc w:val="right"/>
              <w:rPr>
                <w:rFonts w:cstheme="minorHAnsi"/>
                <w:color w:val="231F20"/>
              </w:rPr>
            </w:pPr>
            <w:r w:rsidRPr="00171F12">
              <w:rPr>
                <w:rFonts w:cstheme="minorHAnsi"/>
                <w:color w:val="231F20"/>
              </w:rPr>
              <w:t>–5.6</w:t>
            </w:r>
          </w:p>
        </w:tc>
        <w:tc>
          <w:tcPr>
            <w:tcW w:w="0" w:type="auto"/>
          </w:tcPr>
          <w:p w14:paraId="568A31F7" w14:textId="77777777" w:rsidR="00AE3412" w:rsidRPr="00171F12" w:rsidRDefault="00AE3412" w:rsidP="006C376D">
            <w:pPr>
              <w:pStyle w:val="NoSpacing"/>
              <w:jc w:val="right"/>
              <w:rPr>
                <w:rFonts w:cstheme="minorHAnsi"/>
                <w:color w:val="231F20"/>
              </w:rPr>
            </w:pPr>
            <w:r w:rsidRPr="00171F12">
              <w:rPr>
                <w:rFonts w:cstheme="minorHAnsi"/>
                <w:color w:val="231F20"/>
              </w:rPr>
              <w:t>404</w:t>
            </w:r>
          </w:p>
        </w:tc>
        <w:tc>
          <w:tcPr>
            <w:tcW w:w="0" w:type="auto"/>
          </w:tcPr>
          <w:p w14:paraId="0EABAAB9" w14:textId="77777777" w:rsidR="00AE3412" w:rsidRPr="00171F12" w:rsidRDefault="00AE3412" w:rsidP="006C376D">
            <w:pPr>
              <w:pStyle w:val="NoSpacing"/>
              <w:jc w:val="right"/>
              <w:rPr>
                <w:rFonts w:cstheme="minorHAnsi"/>
                <w:color w:val="231F20"/>
              </w:rPr>
            </w:pPr>
            <w:r w:rsidRPr="00171F12">
              <w:rPr>
                <w:rFonts w:cstheme="minorHAnsi"/>
                <w:color w:val="231F20"/>
              </w:rPr>
              <w:t>4.98</w:t>
            </w:r>
          </w:p>
        </w:tc>
      </w:tr>
      <w:tr w:rsidR="00C443E8" w:rsidRPr="00171F12" w14:paraId="50B4F261" w14:textId="77777777" w:rsidTr="00AF244F">
        <w:trPr>
          <w:trHeight w:val="144"/>
        </w:trPr>
        <w:tc>
          <w:tcPr>
            <w:tcW w:w="0" w:type="auto"/>
          </w:tcPr>
          <w:p w14:paraId="1106174B" w14:textId="77777777" w:rsidR="00AE3412" w:rsidRPr="00171F12" w:rsidRDefault="00AE3412" w:rsidP="00C443E8">
            <w:pPr>
              <w:pStyle w:val="NoSpacing"/>
              <w:rPr>
                <w:rFonts w:cstheme="minorHAnsi"/>
                <w:i/>
                <w:iCs/>
                <w:color w:val="231F20"/>
                <w:w w:val="110"/>
              </w:rPr>
            </w:pPr>
            <w:r w:rsidRPr="00171F12">
              <w:rPr>
                <w:rFonts w:cstheme="minorHAnsi"/>
                <w:i/>
                <w:iCs/>
                <w:color w:val="231F20"/>
                <w:w w:val="110"/>
              </w:rPr>
              <w:t>Visual motion</w:t>
            </w:r>
          </w:p>
        </w:tc>
        <w:tc>
          <w:tcPr>
            <w:tcW w:w="0" w:type="auto"/>
          </w:tcPr>
          <w:p w14:paraId="31B840DC" w14:textId="77777777" w:rsidR="00AE3412" w:rsidRPr="00171F12" w:rsidRDefault="00AE3412" w:rsidP="00C443E8">
            <w:pPr>
              <w:pStyle w:val="NoSpacing"/>
              <w:rPr>
                <w:rFonts w:cstheme="minorHAnsi"/>
              </w:rPr>
            </w:pPr>
          </w:p>
        </w:tc>
        <w:tc>
          <w:tcPr>
            <w:tcW w:w="0" w:type="auto"/>
          </w:tcPr>
          <w:p w14:paraId="049CFCA3" w14:textId="77777777" w:rsidR="00AE3412" w:rsidRPr="00171F12" w:rsidRDefault="00AE3412" w:rsidP="006C376D">
            <w:pPr>
              <w:pStyle w:val="NoSpacing"/>
              <w:jc w:val="right"/>
              <w:rPr>
                <w:rFonts w:cstheme="minorHAnsi"/>
              </w:rPr>
            </w:pPr>
          </w:p>
        </w:tc>
        <w:tc>
          <w:tcPr>
            <w:tcW w:w="0" w:type="auto"/>
          </w:tcPr>
          <w:p w14:paraId="15949BFC" w14:textId="77777777" w:rsidR="00AE3412" w:rsidRPr="00171F12" w:rsidRDefault="00AE3412" w:rsidP="006C376D">
            <w:pPr>
              <w:pStyle w:val="NoSpacing"/>
              <w:jc w:val="right"/>
              <w:rPr>
                <w:rFonts w:cstheme="minorHAnsi"/>
              </w:rPr>
            </w:pPr>
          </w:p>
        </w:tc>
        <w:tc>
          <w:tcPr>
            <w:tcW w:w="0" w:type="auto"/>
          </w:tcPr>
          <w:p w14:paraId="0130D0D1" w14:textId="77777777" w:rsidR="00AE3412" w:rsidRPr="00171F12" w:rsidRDefault="00AE3412" w:rsidP="006C376D">
            <w:pPr>
              <w:pStyle w:val="NoSpacing"/>
              <w:jc w:val="right"/>
              <w:rPr>
                <w:rFonts w:cstheme="minorHAnsi"/>
              </w:rPr>
            </w:pPr>
          </w:p>
        </w:tc>
        <w:tc>
          <w:tcPr>
            <w:tcW w:w="0" w:type="auto"/>
          </w:tcPr>
          <w:p w14:paraId="48C7933A" w14:textId="77777777" w:rsidR="00AE3412" w:rsidRPr="00171F12" w:rsidRDefault="00AE3412" w:rsidP="006C376D">
            <w:pPr>
              <w:pStyle w:val="NoSpacing"/>
              <w:jc w:val="right"/>
              <w:rPr>
                <w:rFonts w:cstheme="minorHAnsi"/>
              </w:rPr>
            </w:pPr>
          </w:p>
        </w:tc>
        <w:tc>
          <w:tcPr>
            <w:tcW w:w="0" w:type="auto"/>
          </w:tcPr>
          <w:p w14:paraId="2B6805D8" w14:textId="77777777" w:rsidR="00AE3412" w:rsidRPr="00171F12" w:rsidRDefault="00AE3412" w:rsidP="006C376D">
            <w:pPr>
              <w:pStyle w:val="NoSpacing"/>
              <w:jc w:val="right"/>
              <w:rPr>
                <w:rFonts w:cstheme="minorHAnsi"/>
              </w:rPr>
            </w:pPr>
          </w:p>
        </w:tc>
      </w:tr>
      <w:tr w:rsidR="00C443E8" w:rsidRPr="00171F12" w14:paraId="1E2C98FA" w14:textId="77777777" w:rsidTr="00AF244F">
        <w:trPr>
          <w:trHeight w:val="144"/>
        </w:trPr>
        <w:tc>
          <w:tcPr>
            <w:tcW w:w="0" w:type="auto"/>
          </w:tcPr>
          <w:p w14:paraId="48C354F2" w14:textId="77777777" w:rsidR="00AE3412" w:rsidRPr="00171F12" w:rsidRDefault="00AE3412" w:rsidP="00C443E8">
            <w:pPr>
              <w:pStyle w:val="NoSpacing"/>
              <w:rPr>
                <w:rFonts w:cstheme="minorHAnsi"/>
                <w:color w:val="231F20"/>
              </w:rPr>
            </w:pPr>
            <w:proofErr w:type="gramStart"/>
            <w:r w:rsidRPr="00171F12">
              <w:rPr>
                <w:rFonts w:cstheme="minorHAnsi"/>
                <w:color w:val="231F20"/>
              </w:rPr>
              <w:t>Sup./</w:t>
            </w:r>
            <w:proofErr w:type="gramEnd"/>
            <w:r w:rsidRPr="00171F12">
              <w:rPr>
                <w:rFonts w:cstheme="minorHAnsi"/>
                <w:color w:val="231F20"/>
              </w:rPr>
              <w:t>Mid./Inf. Occipital Gyrus (BA 18,19)</w:t>
            </w:r>
          </w:p>
        </w:tc>
        <w:tc>
          <w:tcPr>
            <w:tcW w:w="0" w:type="auto"/>
          </w:tcPr>
          <w:p w14:paraId="089E9C5D" w14:textId="77777777" w:rsidR="00AE3412" w:rsidRPr="00171F12" w:rsidRDefault="00AE3412" w:rsidP="00C443E8">
            <w:pPr>
              <w:pStyle w:val="NoSpacing"/>
              <w:rPr>
                <w:rFonts w:cstheme="minorHAnsi"/>
                <w:color w:val="231F20"/>
                <w:w w:val="92"/>
              </w:rPr>
            </w:pPr>
            <w:r w:rsidRPr="00171F12">
              <w:rPr>
                <w:rFonts w:cstheme="minorHAnsi"/>
                <w:color w:val="231F20"/>
                <w:w w:val="92"/>
              </w:rPr>
              <w:t>R</w:t>
            </w:r>
          </w:p>
        </w:tc>
        <w:tc>
          <w:tcPr>
            <w:tcW w:w="0" w:type="auto"/>
          </w:tcPr>
          <w:p w14:paraId="47E14419" w14:textId="77777777" w:rsidR="00AE3412" w:rsidRPr="00171F12" w:rsidRDefault="00AE3412" w:rsidP="006C376D">
            <w:pPr>
              <w:pStyle w:val="NoSpacing"/>
              <w:jc w:val="right"/>
              <w:rPr>
                <w:rFonts w:cstheme="minorHAnsi"/>
                <w:color w:val="231F20"/>
                <w:w w:val="95"/>
              </w:rPr>
            </w:pPr>
            <w:r w:rsidRPr="00171F12">
              <w:rPr>
                <w:rFonts w:cstheme="minorHAnsi"/>
                <w:color w:val="231F20"/>
                <w:w w:val="95"/>
              </w:rPr>
              <w:t>35.4</w:t>
            </w:r>
          </w:p>
        </w:tc>
        <w:tc>
          <w:tcPr>
            <w:tcW w:w="0" w:type="auto"/>
          </w:tcPr>
          <w:p w14:paraId="27FE4248" w14:textId="77777777" w:rsidR="00AE3412" w:rsidRPr="00171F12" w:rsidRDefault="00AE3412" w:rsidP="006C376D">
            <w:pPr>
              <w:pStyle w:val="NoSpacing"/>
              <w:jc w:val="right"/>
              <w:rPr>
                <w:rFonts w:cstheme="minorHAnsi"/>
                <w:color w:val="231F20"/>
              </w:rPr>
            </w:pPr>
            <w:r w:rsidRPr="00171F12">
              <w:rPr>
                <w:rFonts w:cstheme="minorHAnsi"/>
                <w:color w:val="231F20"/>
              </w:rPr>
              <w:t>66.4</w:t>
            </w:r>
          </w:p>
        </w:tc>
        <w:tc>
          <w:tcPr>
            <w:tcW w:w="0" w:type="auto"/>
          </w:tcPr>
          <w:p w14:paraId="60419DC5" w14:textId="77777777" w:rsidR="00AE3412" w:rsidRPr="00171F12" w:rsidRDefault="00AE3412" w:rsidP="006C376D">
            <w:pPr>
              <w:pStyle w:val="NoSpacing"/>
              <w:jc w:val="right"/>
              <w:rPr>
                <w:rFonts w:cstheme="minorHAnsi"/>
                <w:color w:val="231F20"/>
              </w:rPr>
            </w:pPr>
            <w:r w:rsidRPr="00171F12">
              <w:rPr>
                <w:rFonts w:cstheme="minorHAnsi"/>
                <w:color w:val="231F20"/>
              </w:rPr>
              <w:t>14.1</w:t>
            </w:r>
          </w:p>
        </w:tc>
        <w:tc>
          <w:tcPr>
            <w:tcW w:w="0" w:type="auto"/>
          </w:tcPr>
          <w:p w14:paraId="504E71B2" w14:textId="77777777" w:rsidR="00AE3412" w:rsidRPr="00171F12" w:rsidRDefault="00AE3412" w:rsidP="006C376D">
            <w:pPr>
              <w:pStyle w:val="NoSpacing"/>
              <w:jc w:val="right"/>
              <w:rPr>
                <w:rFonts w:cstheme="minorHAnsi"/>
                <w:color w:val="231F20"/>
              </w:rPr>
            </w:pPr>
            <w:r w:rsidRPr="00171F12">
              <w:rPr>
                <w:rFonts w:cstheme="minorHAnsi"/>
                <w:color w:val="231F20"/>
              </w:rPr>
              <w:t>13,268</w:t>
            </w:r>
          </w:p>
        </w:tc>
        <w:tc>
          <w:tcPr>
            <w:tcW w:w="0" w:type="auto"/>
          </w:tcPr>
          <w:p w14:paraId="6C6C9F6A" w14:textId="77777777" w:rsidR="00AE3412" w:rsidRPr="00171F12" w:rsidRDefault="00AE3412" w:rsidP="006C376D">
            <w:pPr>
              <w:pStyle w:val="NoSpacing"/>
              <w:jc w:val="right"/>
              <w:rPr>
                <w:rFonts w:cstheme="minorHAnsi"/>
                <w:color w:val="231F20"/>
              </w:rPr>
            </w:pPr>
            <w:r w:rsidRPr="00171F12">
              <w:rPr>
                <w:rFonts w:cstheme="minorHAnsi"/>
                <w:color w:val="231F20"/>
              </w:rPr>
              <w:t>5.26</w:t>
            </w:r>
          </w:p>
        </w:tc>
      </w:tr>
      <w:tr w:rsidR="00C443E8" w:rsidRPr="00171F12" w14:paraId="009454BE" w14:textId="77777777" w:rsidTr="00AF244F">
        <w:trPr>
          <w:trHeight w:val="144"/>
        </w:trPr>
        <w:tc>
          <w:tcPr>
            <w:tcW w:w="0" w:type="auto"/>
          </w:tcPr>
          <w:p w14:paraId="382610E3" w14:textId="0A3E92E6" w:rsidR="00C443E8" w:rsidRPr="00171F12" w:rsidRDefault="00C443E8" w:rsidP="00A4503E">
            <w:pPr>
              <w:pStyle w:val="NoSpacing"/>
              <w:ind w:left="334"/>
              <w:rPr>
                <w:rFonts w:cstheme="minorHAnsi"/>
              </w:rPr>
            </w:pPr>
            <w:r w:rsidRPr="00171F12">
              <w:rPr>
                <w:rFonts w:cstheme="minorHAnsi"/>
              </w:rPr>
              <w:t>Cuneus/precuneus</w:t>
            </w:r>
          </w:p>
        </w:tc>
        <w:tc>
          <w:tcPr>
            <w:tcW w:w="0" w:type="auto"/>
          </w:tcPr>
          <w:p w14:paraId="2762A23E" w14:textId="77777777" w:rsidR="00C443E8" w:rsidRPr="00171F12" w:rsidRDefault="00C443E8" w:rsidP="00C443E8">
            <w:pPr>
              <w:pStyle w:val="NoSpacing"/>
              <w:rPr>
                <w:rFonts w:cstheme="minorHAnsi"/>
                <w:color w:val="231F20"/>
                <w:w w:val="92"/>
              </w:rPr>
            </w:pPr>
          </w:p>
        </w:tc>
        <w:tc>
          <w:tcPr>
            <w:tcW w:w="0" w:type="auto"/>
          </w:tcPr>
          <w:p w14:paraId="0DF6ECD5" w14:textId="77777777" w:rsidR="00C443E8" w:rsidRPr="00171F12" w:rsidRDefault="00C443E8" w:rsidP="006C376D">
            <w:pPr>
              <w:pStyle w:val="NoSpacing"/>
              <w:jc w:val="right"/>
              <w:rPr>
                <w:rFonts w:cstheme="minorHAnsi"/>
                <w:color w:val="231F20"/>
                <w:w w:val="95"/>
              </w:rPr>
            </w:pPr>
          </w:p>
        </w:tc>
        <w:tc>
          <w:tcPr>
            <w:tcW w:w="0" w:type="auto"/>
          </w:tcPr>
          <w:p w14:paraId="54E865B8" w14:textId="77777777" w:rsidR="00C443E8" w:rsidRPr="00171F12" w:rsidRDefault="00C443E8" w:rsidP="006C376D">
            <w:pPr>
              <w:pStyle w:val="NoSpacing"/>
              <w:jc w:val="right"/>
              <w:rPr>
                <w:rFonts w:cstheme="minorHAnsi"/>
                <w:color w:val="231F20"/>
              </w:rPr>
            </w:pPr>
          </w:p>
        </w:tc>
        <w:tc>
          <w:tcPr>
            <w:tcW w:w="0" w:type="auto"/>
          </w:tcPr>
          <w:p w14:paraId="7293227A" w14:textId="77777777" w:rsidR="00C443E8" w:rsidRPr="00171F12" w:rsidRDefault="00C443E8" w:rsidP="006C376D">
            <w:pPr>
              <w:pStyle w:val="NoSpacing"/>
              <w:jc w:val="right"/>
              <w:rPr>
                <w:rFonts w:cstheme="minorHAnsi"/>
                <w:color w:val="231F20"/>
              </w:rPr>
            </w:pPr>
          </w:p>
        </w:tc>
        <w:tc>
          <w:tcPr>
            <w:tcW w:w="0" w:type="auto"/>
          </w:tcPr>
          <w:p w14:paraId="119E8BF9" w14:textId="77777777" w:rsidR="00C443E8" w:rsidRPr="00171F12" w:rsidRDefault="00C443E8" w:rsidP="006C376D">
            <w:pPr>
              <w:pStyle w:val="NoSpacing"/>
              <w:jc w:val="right"/>
              <w:rPr>
                <w:rFonts w:cstheme="minorHAnsi"/>
                <w:color w:val="231F20"/>
              </w:rPr>
            </w:pPr>
          </w:p>
        </w:tc>
        <w:tc>
          <w:tcPr>
            <w:tcW w:w="0" w:type="auto"/>
          </w:tcPr>
          <w:p w14:paraId="0A6C876F" w14:textId="77777777" w:rsidR="00C443E8" w:rsidRPr="00171F12" w:rsidRDefault="00C443E8" w:rsidP="006C376D">
            <w:pPr>
              <w:pStyle w:val="NoSpacing"/>
              <w:jc w:val="right"/>
              <w:rPr>
                <w:rFonts w:cstheme="minorHAnsi"/>
                <w:color w:val="231F20"/>
              </w:rPr>
            </w:pPr>
          </w:p>
        </w:tc>
      </w:tr>
      <w:tr w:rsidR="00C443E8" w:rsidRPr="00171F12" w14:paraId="4A30A989" w14:textId="77777777" w:rsidTr="00AF244F">
        <w:trPr>
          <w:trHeight w:val="144"/>
        </w:trPr>
        <w:tc>
          <w:tcPr>
            <w:tcW w:w="0" w:type="auto"/>
          </w:tcPr>
          <w:p w14:paraId="0CE7F317" w14:textId="65166848" w:rsidR="00C443E8" w:rsidRPr="00171F12" w:rsidRDefault="00A4503E" w:rsidP="00A4503E">
            <w:pPr>
              <w:pStyle w:val="NoSpacing"/>
              <w:ind w:left="334"/>
              <w:rPr>
                <w:rFonts w:cstheme="minorHAnsi"/>
                <w:color w:val="231F20"/>
              </w:rPr>
            </w:pPr>
            <w:r w:rsidRPr="00171F12">
              <w:t>Middle temporal gyrus (BA 39)</w:t>
            </w:r>
          </w:p>
        </w:tc>
        <w:tc>
          <w:tcPr>
            <w:tcW w:w="0" w:type="auto"/>
          </w:tcPr>
          <w:p w14:paraId="39657932" w14:textId="77777777" w:rsidR="00C443E8" w:rsidRPr="00171F12" w:rsidRDefault="00C443E8" w:rsidP="00C443E8">
            <w:pPr>
              <w:pStyle w:val="NoSpacing"/>
              <w:rPr>
                <w:rFonts w:cstheme="minorHAnsi"/>
                <w:color w:val="231F20"/>
                <w:w w:val="92"/>
              </w:rPr>
            </w:pPr>
          </w:p>
        </w:tc>
        <w:tc>
          <w:tcPr>
            <w:tcW w:w="0" w:type="auto"/>
          </w:tcPr>
          <w:p w14:paraId="04E743B7" w14:textId="77777777" w:rsidR="00C443E8" w:rsidRPr="00171F12" w:rsidRDefault="00C443E8" w:rsidP="006C376D">
            <w:pPr>
              <w:pStyle w:val="NoSpacing"/>
              <w:jc w:val="right"/>
              <w:rPr>
                <w:rFonts w:cstheme="minorHAnsi"/>
                <w:color w:val="231F20"/>
                <w:w w:val="95"/>
              </w:rPr>
            </w:pPr>
          </w:p>
        </w:tc>
        <w:tc>
          <w:tcPr>
            <w:tcW w:w="0" w:type="auto"/>
          </w:tcPr>
          <w:p w14:paraId="371D8113" w14:textId="77777777" w:rsidR="00C443E8" w:rsidRPr="00171F12" w:rsidRDefault="00C443E8" w:rsidP="006C376D">
            <w:pPr>
              <w:pStyle w:val="NoSpacing"/>
              <w:jc w:val="right"/>
              <w:rPr>
                <w:rFonts w:cstheme="minorHAnsi"/>
                <w:color w:val="231F20"/>
              </w:rPr>
            </w:pPr>
          </w:p>
        </w:tc>
        <w:tc>
          <w:tcPr>
            <w:tcW w:w="0" w:type="auto"/>
          </w:tcPr>
          <w:p w14:paraId="01ED7539" w14:textId="77777777" w:rsidR="00C443E8" w:rsidRPr="00171F12" w:rsidRDefault="00C443E8" w:rsidP="006C376D">
            <w:pPr>
              <w:pStyle w:val="NoSpacing"/>
              <w:jc w:val="right"/>
              <w:rPr>
                <w:rFonts w:cstheme="minorHAnsi"/>
                <w:color w:val="231F20"/>
              </w:rPr>
            </w:pPr>
          </w:p>
        </w:tc>
        <w:tc>
          <w:tcPr>
            <w:tcW w:w="0" w:type="auto"/>
          </w:tcPr>
          <w:p w14:paraId="0DB6AB7B" w14:textId="77777777" w:rsidR="00C443E8" w:rsidRPr="00171F12" w:rsidRDefault="00C443E8" w:rsidP="006C376D">
            <w:pPr>
              <w:pStyle w:val="NoSpacing"/>
              <w:jc w:val="right"/>
              <w:rPr>
                <w:rFonts w:cstheme="minorHAnsi"/>
                <w:color w:val="231F20"/>
              </w:rPr>
            </w:pPr>
          </w:p>
        </w:tc>
        <w:tc>
          <w:tcPr>
            <w:tcW w:w="0" w:type="auto"/>
          </w:tcPr>
          <w:p w14:paraId="33DD41C3" w14:textId="77777777" w:rsidR="00C443E8" w:rsidRPr="00171F12" w:rsidRDefault="00C443E8" w:rsidP="006C376D">
            <w:pPr>
              <w:pStyle w:val="NoSpacing"/>
              <w:jc w:val="right"/>
              <w:rPr>
                <w:rFonts w:cstheme="minorHAnsi"/>
                <w:color w:val="231F20"/>
              </w:rPr>
            </w:pPr>
          </w:p>
        </w:tc>
      </w:tr>
      <w:tr w:rsidR="00C443E8" w:rsidRPr="00171F12" w14:paraId="7E68A625" w14:textId="77777777" w:rsidTr="00AF244F">
        <w:trPr>
          <w:trHeight w:val="144"/>
        </w:trPr>
        <w:tc>
          <w:tcPr>
            <w:tcW w:w="0" w:type="auto"/>
          </w:tcPr>
          <w:p w14:paraId="6F673BBE" w14:textId="1A6E7D7A" w:rsidR="00C443E8" w:rsidRPr="00171F12" w:rsidRDefault="00A4503E" w:rsidP="00A4503E">
            <w:pPr>
              <w:pStyle w:val="NoSpacing"/>
              <w:ind w:left="334"/>
              <w:rPr>
                <w:rFonts w:cstheme="minorHAnsi"/>
                <w:color w:val="231F20"/>
              </w:rPr>
            </w:pPr>
            <w:proofErr w:type="gramStart"/>
            <w:r w:rsidRPr="00171F12">
              <w:t>Sup./</w:t>
            </w:r>
            <w:proofErr w:type="gramEnd"/>
            <w:r w:rsidRPr="00171F12">
              <w:t>Inf. parietal lobule (BA 7,40)</w:t>
            </w:r>
          </w:p>
        </w:tc>
        <w:tc>
          <w:tcPr>
            <w:tcW w:w="0" w:type="auto"/>
          </w:tcPr>
          <w:p w14:paraId="666BED3E" w14:textId="77777777" w:rsidR="00C443E8" w:rsidRPr="00171F12" w:rsidRDefault="00C443E8" w:rsidP="00C443E8">
            <w:pPr>
              <w:pStyle w:val="NoSpacing"/>
              <w:rPr>
                <w:rFonts w:cstheme="minorHAnsi"/>
                <w:color w:val="231F20"/>
                <w:w w:val="92"/>
              </w:rPr>
            </w:pPr>
          </w:p>
        </w:tc>
        <w:tc>
          <w:tcPr>
            <w:tcW w:w="0" w:type="auto"/>
          </w:tcPr>
          <w:p w14:paraId="5579623A" w14:textId="77777777" w:rsidR="00C443E8" w:rsidRPr="00171F12" w:rsidRDefault="00C443E8" w:rsidP="006C376D">
            <w:pPr>
              <w:pStyle w:val="NoSpacing"/>
              <w:jc w:val="right"/>
              <w:rPr>
                <w:rFonts w:cstheme="minorHAnsi"/>
                <w:color w:val="231F20"/>
                <w:w w:val="95"/>
              </w:rPr>
            </w:pPr>
          </w:p>
        </w:tc>
        <w:tc>
          <w:tcPr>
            <w:tcW w:w="0" w:type="auto"/>
          </w:tcPr>
          <w:p w14:paraId="2CBA2AD5" w14:textId="77777777" w:rsidR="00C443E8" w:rsidRPr="00171F12" w:rsidRDefault="00C443E8" w:rsidP="006C376D">
            <w:pPr>
              <w:pStyle w:val="NoSpacing"/>
              <w:jc w:val="right"/>
              <w:rPr>
                <w:rFonts w:cstheme="minorHAnsi"/>
                <w:color w:val="231F20"/>
              </w:rPr>
            </w:pPr>
          </w:p>
        </w:tc>
        <w:tc>
          <w:tcPr>
            <w:tcW w:w="0" w:type="auto"/>
          </w:tcPr>
          <w:p w14:paraId="7D09E619" w14:textId="77777777" w:rsidR="00C443E8" w:rsidRPr="00171F12" w:rsidRDefault="00C443E8" w:rsidP="006C376D">
            <w:pPr>
              <w:pStyle w:val="NoSpacing"/>
              <w:jc w:val="right"/>
              <w:rPr>
                <w:rFonts w:cstheme="minorHAnsi"/>
                <w:color w:val="231F20"/>
              </w:rPr>
            </w:pPr>
          </w:p>
        </w:tc>
        <w:tc>
          <w:tcPr>
            <w:tcW w:w="0" w:type="auto"/>
          </w:tcPr>
          <w:p w14:paraId="7FCD3A2D" w14:textId="77777777" w:rsidR="00C443E8" w:rsidRPr="00171F12" w:rsidRDefault="00C443E8" w:rsidP="006C376D">
            <w:pPr>
              <w:pStyle w:val="NoSpacing"/>
              <w:jc w:val="right"/>
              <w:rPr>
                <w:rFonts w:cstheme="minorHAnsi"/>
                <w:color w:val="231F20"/>
              </w:rPr>
            </w:pPr>
          </w:p>
        </w:tc>
        <w:tc>
          <w:tcPr>
            <w:tcW w:w="0" w:type="auto"/>
          </w:tcPr>
          <w:p w14:paraId="7F3DBC2A" w14:textId="77777777" w:rsidR="00C443E8" w:rsidRPr="00171F12" w:rsidRDefault="00C443E8" w:rsidP="006C376D">
            <w:pPr>
              <w:pStyle w:val="NoSpacing"/>
              <w:jc w:val="right"/>
              <w:rPr>
                <w:rFonts w:cstheme="minorHAnsi"/>
                <w:color w:val="231F20"/>
              </w:rPr>
            </w:pPr>
          </w:p>
        </w:tc>
      </w:tr>
      <w:tr w:rsidR="00C443E8" w:rsidRPr="00171F12" w14:paraId="43D459F0" w14:textId="77777777" w:rsidTr="00AF244F">
        <w:trPr>
          <w:trHeight w:val="144"/>
        </w:trPr>
        <w:tc>
          <w:tcPr>
            <w:tcW w:w="0" w:type="auto"/>
          </w:tcPr>
          <w:p w14:paraId="7D2E1419" w14:textId="4B34F4F7" w:rsidR="00C443E8" w:rsidRPr="00171F12" w:rsidRDefault="00A4503E" w:rsidP="00A4503E">
            <w:pPr>
              <w:pStyle w:val="NoSpacing"/>
              <w:ind w:left="334"/>
              <w:rPr>
                <w:rFonts w:cstheme="minorHAnsi"/>
                <w:color w:val="231F20"/>
              </w:rPr>
            </w:pPr>
            <w:r w:rsidRPr="00171F12">
              <w:t>Fusiform gyrus (BA 37)</w:t>
            </w:r>
          </w:p>
        </w:tc>
        <w:tc>
          <w:tcPr>
            <w:tcW w:w="0" w:type="auto"/>
          </w:tcPr>
          <w:p w14:paraId="6BC60C33" w14:textId="77777777" w:rsidR="00C443E8" w:rsidRPr="00171F12" w:rsidRDefault="00C443E8" w:rsidP="00C443E8">
            <w:pPr>
              <w:pStyle w:val="NoSpacing"/>
              <w:rPr>
                <w:rFonts w:cstheme="minorHAnsi"/>
                <w:color w:val="231F20"/>
                <w:w w:val="92"/>
              </w:rPr>
            </w:pPr>
          </w:p>
        </w:tc>
        <w:tc>
          <w:tcPr>
            <w:tcW w:w="0" w:type="auto"/>
          </w:tcPr>
          <w:p w14:paraId="27CEE9F4" w14:textId="77777777" w:rsidR="00C443E8" w:rsidRPr="00171F12" w:rsidRDefault="00C443E8" w:rsidP="006C376D">
            <w:pPr>
              <w:pStyle w:val="NoSpacing"/>
              <w:jc w:val="right"/>
              <w:rPr>
                <w:rFonts w:cstheme="minorHAnsi"/>
                <w:color w:val="231F20"/>
                <w:w w:val="95"/>
              </w:rPr>
            </w:pPr>
          </w:p>
        </w:tc>
        <w:tc>
          <w:tcPr>
            <w:tcW w:w="0" w:type="auto"/>
          </w:tcPr>
          <w:p w14:paraId="47F1FEFF" w14:textId="77777777" w:rsidR="00C443E8" w:rsidRPr="00171F12" w:rsidRDefault="00C443E8" w:rsidP="006C376D">
            <w:pPr>
              <w:pStyle w:val="NoSpacing"/>
              <w:jc w:val="right"/>
              <w:rPr>
                <w:rFonts w:cstheme="minorHAnsi"/>
                <w:color w:val="231F20"/>
              </w:rPr>
            </w:pPr>
          </w:p>
        </w:tc>
        <w:tc>
          <w:tcPr>
            <w:tcW w:w="0" w:type="auto"/>
          </w:tcPr>
          <w:p w14:paraId="29D04FCF" w14:textId="77777777" w:rsidR="00C443E8" w:rsidRPr="00171F12" w:rsidRDefault="00C443E8" w:rsidP="006C376D">
            <w:pPr>
              <w:pStyle w:val="NoSpacing"/>
              <w:jc w:val="right"/>
              <w:rPr>
                <w:rFonts w:cstheme="minorHAnsi"/>
                <w:color w:val="231F20"/>
              </w:rPr>
            </w:pPr>
          </w:p>
        </w:tc>
        <w:tc>
          <w:tcPr>
            <w:tcW w:w="0" w:type="auto"/>
          </w:tcPr>
          <w:p w14:paraId="37928381" w14:textId="77777777" w:rsidR="00C443E8" w:rsidRPr="00171F12" w:rsidRDefault="00C443E8" w:rsidP="006C376D">
            <w:pPr>
              <w:pStyle w:val="NoSpacing"/>
              <w:jc w:val="right"/>
              <w:rPr>
                <w:rFonts w:cstheme="minorHAnsi"/>
                <w:color w:val="231F20"/>
              </w:rPr>
            </w:pPr>
          </w:p>
        </w:tc>
        <w:tc>
          <w:tcPr>
            <w:tcW w:w="0" w:type="auto"/>
          </w:tcPr>
          <w:p w14:paraId="0ACBB466" w14:textId="77777777" w:rsidR="00C443E8" w:rsidRPr="00171F12" w:rsidRDefault="00C443E8" w:rsidP="006C376D">
            <w:pPr>
              <w:pStyle w:val="NoSpacing"/>
              <w:jc w:val="right"/>
              <w:rPr>
                <w:rFonts w:cstheme="minorHAnsi"/>
                <w:color w:val="231F20"/>
              </w:rPr>
            </w:pPr>
          </w:p>
        </w:tc>
      </w:tr>
      <w:tr w:rsidR="00A4503E" w:rsidRPr="00171F12" w14:paraId="2F459A93" w14:textId="77777777" w:rsidTr="00AF244F">
        <w:trPr>
          <w:trHeight w:val="144"/>
        </w:trPr>
        <w:tc>
          <w:tcPr>
            <w:tcW w:w="0" w:type="auto"/>
          </w:tcPr>
          <w:p w14:paraId="69FF1496" w14:textId="3753A542" w:rsidR="00A4503E" w:rsidRPr="00171F12" w:rsidRDefault="00A4503E" w:rsidP="00A4503E">
            <w:pPr>
              <w:pStyle w:val="NoSpacing"/>
              <w:rPr>
                <w:rFonts w:cstheme="minorHAnsi"/>
                <w:color w:val="231F20"/>
              </w:rPr>
            </w:pPr>
            <w:r w:rsidRPr="00171F12">
              <w:t>Superior parietal lobule (BA 7)</w:t>
            </w:r>
          </w:p>
        </w:tc>
        <w:tc>
          <w:tcPr>
            <w:tcW w:w="0" w:type="auto"/>
          </w:tcPr>
          <w:p w14:paraId="79C59D80" w14:textId="1EF79A23" w:rsidR="00A4503E" w:rsidRPr="00171F12" w:rsidRDefault="00A4503E" w:rsidP="00A4503E">
            <w:pPr>
              <w:pStyle w:val="NoSpacing"/>
              <w:rPr>
                <w:rFonts w:cstheme="minorHAnsi"/>
                <w:color w:val="231F20"/>
                <w:w w:val="92"/>
              </w:rPr>
            </w:pPr>
            <w:r w:rsidRPr="00171F12">
              <w:rPr>
                <w:w w:val="96"/>
              </w:rPr>
              <w:t>L</w:t>
            </w:r>
          </w:p>
        </w:tc>
        <w:tc>
          <w:tcPr>
            <w:tcW w:w="0" w:type="auto"/>
          </w:tcPr>
          <w:p w14:paraId="2D381DA1" w14:textId="1BE0FD4B" w:rsidR="00A4503E" w:rsidRPr="00171F12" w:rsidRDefault="00A4503E" w:rsidP="006C376D">
            <w:pPr>
              <w:pStyle w:val="NoSpacing"/>
              <w:jc w:val="right"/>
              <w:rPr>
                <w:rFonts w:cstheme="minorHAnsi"/>
                <w:color w:val="231F20"/>
                <w:w w:val="95"/>
              </w:rPr>
            </w:pPr>
            <w:r w:rsidRPr="00171F12">
              <w:t>–28</w:t>
            </w:r>
          </w:p>
        </w:tc>
        <w:tc>
          <w:tcPr>
            <w:tcW w:w="0" w:type="auto"/>
          </w:tcPr>
          <w:p w14:paraId="5CD57324" w14:textId="2161F227" w:rsidR="00A4503E" w:rsidRPr="00171F12" w:rsidRDefault="00A4503E" w:rsidP="006C376D">
            <w:pPr>
              <w:pStyle w:val="NoSpacing"/>
              <w:jc w:val="right"/>
              <w:rPr>
                <w:rFonts w:cstheme="minorHAnsi"/>
                <w:color w:val="231F20"/>
              </w:rPr>
            </w:pPr>
            <w:r w:rsidRPr="00171F12">
              <w:t>55.5</w:t>
            </w:r>
          </w:p>
        </w:tc>
        <w:tc>
          <w:tcPr>
            <w:tcW w:w="0" w:type="auto"/>
          </w:tcPr>
          <w:p w14:paraId="03AF1B20" w14:textId="459375B8" w:rsidR="00A4503E" w:rsidRPr="00171F12" w:rsidRDefault="00A4503E" w:rsidP="006C376D">
            <w:pPr>
              <w:pStyle w:val="NoSpacing"/>
              <w:jc w:val="right"/>
              <w:rPr>
                <w:rFonts w:cstheme="minorHAnsi"/>
                <w:color w:val="231F20"/>
              </w:rPr>
            </w:pPr>
            <w:r w:rsidRPr="00171F12">
              <w:t>45.3</w:t>
            </w:r>
          </w:p>
        </w:tc>
        <w:tc>
          <w:tcPr>
            <w:tcW w:w="0" w:type="auto"/>
          </w:tcPr>
          <w:p w14:paraId="6FB05571" w14:textId="4517EC7C" w:rsidR="00A4503E" w:rsidRPr="00171F12" w:rsidRDefault="00A4503E" w:rsidP="006C376D">
            <w:pPr>
              <w:pStyle w:val="NoSpacing"/>
              <w:jc w:val="right"/>
              <w:rPr>
                <w:rFonts w:cstheme="minorHAnsi"/>
                <w:color w:val="231F20"/>
              </w:rPr>
            </w:pPr>
            <w:r w:rsidRPr="00171F12">
              <w:rPr>
                <w:w w:val="95"/>
              </w:rPr>
              <w:t>938</w:t>
            </w:r>
          </w:p>
        </w:tc>
        <w:tc>
          <w:tcPr>
            <w:tcW w:w="0" w:type="auto"/>
          </w:tcPr>
          <w:p w14:paraId="5ACAC071" w14:textId="41D82651" w:rsidR="00A4503E" w:rsidRPr="00171F12" w:rsidRDefault="00A4503E" w:rsidP="006C376D">
            <w:pPr>
              <w:pStyle w:val="NoSpacing"/>
              <w:jc w:val="right"/>
              <w:rPr>
                <w:rFonts w:cstheme="minorHAnsi"/>
                <w:color w:val="231F20"/>
              </w:rPr>
            </w:pPr>
            <w:r w:rsidRPr="00171F12">
              <w:rPr>
                <w:w w:val="95"/>
              </w:rPr>
              <w:t>5.02</w:t>
            </w:r>
          </w:p>
        </w:tc>
      </w:tr>
      <w:tr w:rsidR="00A4503E" w:rsidRPr="00171F12" w14:paraId="20C98D6D" w14:textId="77777777" w:rsidTr="00AF244F">
        <w:trPr>
          <w:trHeight w:val="144"/>
        </w:trPr>
        <w:tc>
          <w:tcPr>
            <w:tcW w:w="0" w:type="auto"/>
          </w:tcPr>
          <w:p w14:paraId="52F58385" w14:textId="6F433FF9" w:rsidR="00A4503E" w:rsidRPr="00171F12" w:rsidRDefault="00A4503E" w:rsidP="00A4503E">
            <w:pPr>
              <w:pStyle w:val="NoSpacing"/>
            </w:pPr>
            <w:r w:rsidRPr="00171F12">
              <w:t>Mid./Inf. occipital gyrus (BA 19,37)</w:t>
            </w:r>
          </w:p>
        </w:tc>
        <w:tc>
          <w:tcPr>
            <w:tcW w:w="0" w:type="auto"/>
          </w:tcPr>
          <w:p w14:paraId="2FC35484" w14:textId="01FA2833" w:rsidR="00A4503E" w:rsidRPr="00171F12" w:rsidRDefault="00A4503E" w:rsidP="00A4503E">
            <w:pPr>
              <w:pStyle w:val="NoSpacing"/>
              <w:rPr>
                <w:w w:val="96"/>
              </w:rPr>
            </w:pPr>
            <w:r w:rsidRPr="00171F12">
              <w:rPr>
                <w:w w:val="96"/>
              </w:rPr>
              <w:t>L</w:t>
            </w:r>
          </w:p>
        </w:tc>
        <w:tc>
          <w:tcPr>
            <w:tcW w:w="0" w:type="auto"/>
          </w:tcPr>
          <w:p w14:paraId="738E2591" w14:textId="74E4E000" w:rsidR="00A4503E" w:rsidRPr="00171F12" w:rsidRDefault="00A4503E" w:rsidP="006C376D">
            <w:pPr>
              <w:pStyle w:val="NoSpacing"/>
              <w:jc w:val="right"/>
            </w:pPr>
            <w:r w:rsidRPr="00171F12">
              <w:t>–40.5</w:t>
            </w:r>
          </w:p>
        </w:tc>
        <w:tc>
          <w:tcPr>
            <w:tcW w:w="0" w:type="auto"/>
          </w:tcPr>
          <w:p w14:paraId="2F440ECF" w14:textId="0B72580A" w:rsidR="00A4503E" w:rsidRPr="00171F12" w:rsidRDefault="00A4503E" w:rsidP="006C376D">
            <w:pPr>
              <w:pStyle w:val="NoSpacing"/>
              <w:jc w:val="right"/>
            </w:pPr>
            <w:r w:rsidRPr="00171F12">
              <w:t>68.8</w:t>
            </w:r>
          </w:p>
        </w:tc>
        <w:tc>
          <w:tcPr>
            <w:tcW w:w="0" w:type="auto"/>
          </w:tcPr>
          <w:p w14:paraId="60F8DAA9" w14:textId="3CA841BD" w:rsidR="00A4503E" w:rsidRPr="00171F12" w:rsidRDefault="00A4503E" w:rsidP="006C376D">
            <w:pPr>
              <w:pStyle w:val="NoSpacing"/>
              <w:jc w:val="right"/>
            </w:pPr>
            <w:r w:rsidRPr="00171F12">
              <w:t>3.4</w:t>
            </w:r>
          </w:p>
        </w:tc>
        <w:tc>
          <w:tcPr>
            <w:tcW w:w="0" w:type="auto"/>
          </w:tcPr>
          <w:p w14:paraId="45E97FD4" w14:textId="1DEEBBCA" w:rsidR="00A4503E" w:rsidRPr="00171F12" w:rsidRDefault="00A4503E" w:rsidP="006C376D">
            <w:pPr>
              <w:pStyle w:val="NoSpacing"/>
              <w:jc w:val="right"/>
              <w:rPr>
                <w:w w:val="95"/>
              </w:rPr>
            </w:pPr>
            <w:r w:rsidRPr="00171F12">
              <w:rPr>
                <w:w w:val="95"/>
              </w:rPr>
              <w:t>936</w:t>
            </w:r>
          </w:p>
        </w:tc>
        <w:tc>
          <w:tcPr>
            <w:tcW w:w="0" w:type="auto"/>
          </w:tcPr>
          <w:p w14:paraId="29D9BA37" w14:textId="6AA6FCD6" w:rsidR="00A4503E" w:rsidRPr="00171F12" w:rsidRDefault="00A4503E" w:rsidP="006C376D">
            <w:pPr>
              <w:pStyle w:val="NoSpacing"/>
              <w:jc w:val="right"/>
              <w:rPr>
                <w:w w:val="95"/>
              </w:rPr>
            </w:pPr>
            <w:r w:rsidRPr="00171F12">
              <w:rPr>
                <w:w w:val="95"/>
              </w:rPr>
              <w:t>4.87</w:t>
            </w:r>
          </w:p>
        </w:tc>
      </w:tr>
      <w:tr w:rsidR="00A4503E" w:rsidRPr="00171F12" w14:paraId="70CC8B4B" w14:textId="77777777" w:rsidTr="00AF244F">
        <w:trPr>
          <w:trHeight w:val="144"/>
        </w:trPr>
        <w:tc>
          <w:tcPr>
            <w:tcW w:w="0" w:type="auto"/>
          </w:tcPr>
          <w:p w14:paraId="39BB8D2D" w14:textId="7208A13F" w:rsidR="00A4503E" w:rsidRPr="00171F12" w:rsidRDefault="00A4503E" w:rsidP="00A4503E">
            <w:pPr>
              <w:pStyle w:val="NoSpacing"/>
            </w:pPr>
            <w:r w:rsidRPr="00171F12">
              <w:t>Inferior frontal gyrus (BA 9)</w:t>
            </w:r>
          </w:p>
        </w:tc>
        <w:tc>
          <w:tcPr>
            <w:tcW w:w="0" w:type="auto"/>
          </w:tcPr>
          <w:p w14:paraId="6B23D036" w14:textId="501EE865" w:rsidR="00A4503E" w:rsidRPr="00171F12" w:rsidRDefault="00A4503E" w:rsidP="00A4503E">
            <w:pPr>
              <w:pStyle w:val="NoSpacing"/>
              <w:rPr>
                <w:w w:val="96"/>
              </w:rPr>
            </w:pPr>
            <w:r w:rsidRPr="00171F12">
              <w:rPr>
                <w:w w:val="92"/>
              </w:rPr>
              <w:t>R</w:t>
            </w:r>
          </w:p>
        </w:tc>
        <w:tc>
          <w:tcPr>
            <w:tcW w:w="0" w:type="auto"/>
          </w:tcPr>
          <w:p w14:paraId="57F791CA" w14:textId="4CC643EE" w:rsidR="00A4503E" w:rsidRPr="00171F12" w:rsidRDefault="00A4503E" w:rsidP="006C376D">
            <w:pPr>
              <w:pStyle w:val="NoSpacing"/>
              <w:jc w:val="right"/>
            </w:pPr>
            <w:r w:rsidRPr="00171F12">
              <w:t>46.9</w:t>
            </w:r>
          </w:p>
        </w:tc>
        <w:tc>
          <w:tcPr>
            <w:tcW w:w="0" w:type="auto"/>
          </w:tcPr>
          <w:p w14:paraId="4FA0DB0F" w14:textId="6D28E81C" w:rsidR="00A4503E" w:rsidRPr="00171F12" w:rsidRDefault="00A4503E" w:rsidP="006C376D">
            <w:pPr>
              <w:pStyle w:val="NoSpacing"/>
              <w:jc w:val="right"/>
            </w:pPr>
            <w:r w:rsidRPr="00171F12">
              <w:t>–2.5</w:t>
            </w:r>
          </w:p>
        </w:tc>
        <w:tc>
          <w:tcPr>
            <w:tcW w:w="0" w:type="auto"/>
          </w:tcPr>
          <w:p w14:paraId="69009EC5" w14:textId="555D7487" w:rsidR="00A4503E" w:rsidRPr="00171F12" w:rsidRDefault="00A4503E" w:rsidP="006C376D">
            <w:pPr>
              <w:pStyle w:val="NoSpacing"/>
              <w:jc w:val="right"/>
            </w:pPr>
            <w:r w:rsidRPr="00171F12">
              <w:t>25.9</w:t>
            </w:r>
          </w:p>
        </w:tc>
        <w:tc>
          <w:tcPr>
            <w:tcW w:w="0" w:type="auto"/>
          </w:tcPr>
          <w:p w14:paraId="57D7E0FA" w14:textId="7D4C50B5" w:rsidR="00A4503E" w:rsidRPr="00171F12" w:rsidRDefault="00A4503E" w:rsidP="006C376D">
            <w:pPr>
              <w:pStyle w:val="NoSpacing"/>
              <w:jc w:val="right"/>
              <w:rPr>
                <w:w w:val="95"/>
              </w:rPr>
            </w:pPr>
            <w:r w:rsidRPr="00171F12">
              <w:rPr>
                <w:w w:val="95"/>
              </w:rPr>
              <w:t>834</w:t>
            </w:r>
          </w:p>
        </w:tc>
        <w:tc>
          <w:tcPr>
            <w:tcW w:w="0" w:type="auto"/>
          </w:tcPr>
          <w:p w14:paraId="0FDEC8DD" w14:textId="73C11EA5" w:rsidR="00A4503E" w:rsidRPr="00171F12" w:rsidRDefault="00A4503E" w:rsidP="006C376D">
            <w:pPr>
              <w:pStyle w:val="NoSpacing"/>
              <w:jc w:val="right"/>
              <w:rPr>
                <w:w w:val="95"/>
              </w:rPr>
            </w:pPr>
            <w:r w:rsidRPr="00171F12">
              <w:rPr>
                <w:w w:val="95"/>
              </w:rPr>
              <w:t>4.99</w:t>
            </w:r>
          </w:p>
        </w:tc>
      </w:tr>
      <w:tr w:rsidR="00A4503E" w:rsidRPr="00171F12" w14:paraId="6B3D0F3D" w14:textId="77777777" w:rsidTr="00AF244F">
        <w:trPr>
          <w:trHeight w:val="144"/>
        </w:trPr>
        <w:tc>
          <w:tcPr>
            <w:tcW w:w="0" w:type="auto"/>
          </w:tcPr>
          <w:p w14:paraId="116F0A5E" w14:textId="207E8EE6" w:rsidR="00A4503E" w:rsidRPr="00171F12" w:rsidRDefault="00A4503E" w:rsidP="00A4503E">
            <w:pPr>
              <w:pStyle w:val="NoSpacing"/>
            </w:pPr>
            <w:r w:rsidRPr="00171F12">
              <w:t>Precentral gyrus (BA 4,6)</w:t>
            </w:r>
          </w:p>
        </w:tc>
        <w:tc>
          <w:tcPr>
            <w:tcW w:w="0" w:type="auto"/>
          </w:tcPr>
          <w:p w14:paraId="6BED6268" w14:textId="323CCB39" w:rsidR="00A4503E" w:rsidRPr="00171F12" w:rsidRDefault="00A4503E" w:rsidP="00A4503E">
            <w:pPr>
              <w:pStyle w:val="NoSpacing"/>
              <w:rPr>
                <w:w w:val="92"/>
              </w:rPr>
            </w:pPr>
            <w:r w:rsidRPr="00171F12">
              <w:rPr>
                <w:w w:val="96"/>
              </w:rPr>
              <w:t>L</w:t>
            </w:r>
          </w:p>
        </w:tc>
        <w:tc>
          <w:tcPr>
            <w:tcW w:w="0" w:type="auto"/>
          </w:tcPr>
          <w:p w14:paraId="0CE51AB5" w14:textId="614D0FFD" w:rsidR="00A4503E" w:rsidRPr="00171F12" w:rsidRDefault="00A4503E" w:rsidP="006C376D">
            <w:pPr>
              <w:pStyle w:val="NoSpacing"/>
              <w:jc w:val="right"/>
            </w:pPr>
            <w:r w:rsidRPr="00171F12">
              <w:t>–40.4</w:t>
            </w:r>
          </w:p>
        </w:tc>
        <w:tc>
          <w:tcPr>
            <w:tcW w:w="0" w:type="auto"/>
          </w:tcPr>
          <w:p w14:paraId="4C3E4D06" w14:textId="646B4549" w:rsidR="00A4503E" w:rsidRPr="00171F12" w:rsidRDefault="00A4503E" w:rsidP="006C376D">
            <w:pPr>
              <w:pStyle w:val="NoSpacing"/>
              <w:jc w:val="right"/>
            </w:pPr>
            <w:r w:rsidRPr="00171F12">
              <w:t>12.7</w:t>
            </w:r>
          </w:p>
        </w:tc>
        <w:tc>
          <w:tcPr>
            <w:tcW w:w="0" w:type="auto"/>
          </w:tcPr>
          <w:p w14:paraId="0D1DACA9" w14:textId="024DDC56" w:rsidR="00A4503E" w:rsidRPr="00171F12" w:rsidRDefault="00A4503E" w:rsidP="006C376D">
            <w:pPr>
              <w:pStyle w:val="NoSpacing"/>
              <w:jc w:val="right"/>
            </w:pPr>
            <w:r w:rsidRPr="00171F12">
              <w:t>46.8</w:t>
            </w:r>
          </w:p>
        </w:tc>
        <w:tc>
          <w:tcPr>
            <w:tcW w:w="0" w:type="auto"/>
          </w:tcPr>
          <w:p w14:paraId="46757BD4" w14:textId="000A886B" w:rsidR="00A4503E" w:rsidRPr="00171F12" w:rsidRDefault="00A4503E" w:rsidP="006C376D">
            <w:pPr>
              <w:pStyle w:val="NoSpacing"/>
              <w:jc w:val="right"/>
              <w:rPr>
                <w:w w:val="95"/>
              </w:rPr>
            </w:pPr>
            <w:r w:rsidRPr="00171F12">
              <w:rPr>
                <w:w w:val="95"/>
              </w:rPr>
              <w:t>797</w:t>
            </w:r>
          </w:p>
        </w:tc>
        <w:tc>
          <w:tcPr>
            <w:tcW w:w="0" w:type="auto"/>
          </w:tcPr>
          <w:p w14:paraId="241C42D8" w14:textId="2F2014B1" w:rsidR="00A4503E" w:rsidRPr="00171F12" w:rsidRDefault="00A4503E" w:rsidP="006C376D">
            <w:pPr>
              <w:pStyle w:val="NoSpacing"/>
              <w:jc w:val="right"/>
              <w:rPr>
                <w:w w:val="95"/>
              </w:rPr>
            </w:pPr>
            <w:r w:rsidRPr="00171F12">
              <w:rPr>
                <w:w w:val="95"/>
              </w:rPr>
              <w:t>5.21</w:t>
            </w:r>
          </w:p>
        </w:tc>
      </w:tr>
      <w:tr w:rsidR="00A4503E" w:rsidRPr="00171F12" w14:paraId="509EC1F6" w14:textId="77777777" w:rsidTr="00AF244F">
        <w:trPr>
          <w:trHeight w:val="144"/>
        </w:trPr>
        <w:tc>
          <w:tcPr>
            <w:tcW w:w="0" w:type="auto"/>
          </w:tcPr>
          <w:p w14:paraId="170F8E57" w14:textId="7583DCD2" w:rsidR="00A4503E" w:rsidRPr="00171F12" w:rsidRDefault="00A4503E" w:rsidP="00A4503E">
            <w:pPr>
              <w:pStyle w:val="NoSpacing"/>
            </w:pPr>
            <w:r w:rsidRPr="00171F12">
              <w:t>Middle occipital gyrus (BA 19)</w:t>
            </w:r>
          </w:p>
        </w:tc>
        <w:tc>
          <w:tcPr>
            <w:tcW w:w="0" w:type="auto"/>
          </w:tcPr>
          <w:p w14:paraId="4AD4593A" w14:textId="5EBB580D" w:rsidR="00A4503E" w:rsidRPr="00171F12" w:rsidRDefault="00A4503E" w:rsidP="00A4503E">
            <w:pPr>
              <w:pStyle w:val="NoSpacing"/>
              <w:rPr>
                <w:w w:val="96"/>
              </w:rPr>
            </w:pPr>
            <w:r w:rsidRPr="00171F12">
              <w:rPr>
                <w:w w:val="96"/>
              </w:rPr>
              <w:t>L</w:t>
            </w:r>
          </w:p>
        </w:tc>
        <w:tc>
          <w:tcPr>
            <w:tcW w:w="0" w:type="auto"/>
          </w:tcPr>
          <w:p w14:paraId="4F6FD3B2" w14:textId="542DDCFD" w:rsidR="00A4503E" w:rsidRPr="00171F12" w:rsidRDefault="00A4503E" w:rsidP="006C376D">
            <w:pPr>
              <w:pStyle w:val="NoSpacing"/>
              <w:jc w:val="right"/>
            </w:pPr>
            <w:r w:rsidRPr="00171F12">
              <w:t>–29.3</w:t>
            </w:r>
          </w:p>
        </w:tc>
        <w:tc>
          <w:tcPr>
            <w:tcW w:w="0" w:type="auto"/>
          </w:tcPr>
          <w:p w14:paraId="10193466" w14:textId="7E83AFD2" w:rsidR="00A4503E" w:rsidRPr="00171F12" w:rsidRDefault="00A4503E" w:rsidP="006C376D">
            <w:pPr>
              <w:pStyle w:val="NoSpacing"/>
              <w:jc w:val="right"/>
            </w:pPr>
            <w:r w:rsidRPr="00171F12">
              <w:t>80.5</w:t>
            </w:r>
          </w:p>
        </w:tc>
        <w:tc>
          <w:tcPr>
            <w:tcW w:w="0" w:type="auto"/>
          </w:tcPr>
          <w:p w14:paraId="31FBF3A3" w14:textId="1CFD0A4C" w:rsidR="00A4503E" w:rsidRPr="00171F12" w:rsidRDefault="00A4503E" w:rsidP="006C376D">
            <w:pPr>
              <w:pStyle w:val="NoSpacing"/>
              <w:jc w:val="right"/>
            </w:pPr>
            <w:r w:rsidRPr="00171F12">
              <w:t>21.6</w:t>
            </w:r>
          </w:p>
        </w:tc>
        <w:tc>
          <w:tcPr>
            <w:tcW w:w="0" w:type="auto"/>
          </w:tcPr>
          <w:p w14:paraId="29BE921A" w14:textId="3280B497" w:rsidR="00A4503E" w:rsidRPr="00171F12" w:rsidRDefault="00A4503E" w:rsidP="006C376D">
            <w:pPr>
              <w:pStyle w:val="NoSpacing"/>
              <w:jc w:val="right"/>
              <w:rPr>
                <w:w w:val="95"/>
              </w:rPr>
            </w:pPr>
            <w:r w:rsidRPr="00171F12">
              <w:rPr>
                <w:w w:val="95"/>
              </w:rPr>
              <w:t>619</w:t>
            </w:r>
          </w:p>
        </w:tc>
        <w:tc>
          <w:tcPr>
            <w:tcW w:w="0" w:type="auto"/>
          </w:tcPr>
          <w:p w14:paraId="0EF7B9C7" w14:textId="0E9CDA6D" w:rsidR="00A4503E" w:rsidRPr="00171F12" w:rsidRDefault="00A4503E" w:rsidP="006C376D">
            <w:pPr>
              <w:pStyle w:val="NoSpacing"/>
              <w:jc w:val="right"/>
              <w:rPr>
                <w:w w:val="95"/>
              </w:rPr>
            </w:pPr>
            <w:r w:rsidRPr="00171F12">
              <w:rPr>
                <w:w w:val="95"/>
              </w:rPr>
              <w:t>5.08</w:t>
            </w:r>
          </w:p>
        </w:tc>
      </w:tr>
      <w:tr w:rsidR="00A4503E" w:rsidRPr="00171F12" w14:paraId="656F1771" w14:textId="77777777" w:rsidTr="00AF244F">
        <w:trPr>
          <w:trHeight w:val="144"/>
        </w:trPr>
        <w:tc>
          <w:tcPr>
            <w:tcW w:w="0" w:type="auto"/>
          </w:tcPr>
          <w:p w14:paraId="07CBD7E6" w14:textId="71E34322" w:rsidR="00A4503E" w:rsidRPr="00171F12" w:rsidRDefault="00A4503E" w:rsidP="00A4503E">
            <w:pPr>
              <w:pStyle w:val="NoSpacing"/>
              <w:ind w:left="334"/>
            </w:pPr>
            <w:r w:rsidRPr="00171F12">
              <w:t>Cuneus</w:t>
            </w:r>
          </w:p>
        </w:tc>
        <w:tc>
          <w:tcPr>
            <w:tcW w:w="0" w:type="auto"/>
          </w:tcPr>
          <w:p w14:paraId="32263A7E" w14:textId="77777777" w:rsidR="00A4503E" w:rsidRPr="00171F12" w:rsidRDefault="00A4503E" w:rsidP="00A4503E">
            <w:pPr>
              <w:pStyle w:val="NoSpacing"/>
              <w:rPr>
                <w:w w:val="96"/>
              </w:rPr>
            </w:pPr>
          </w:p>
        </w:tc>
        <w:tc>
          <w:tcPr>
            <w:tcW w:w="0" w:type="auto"/>
          </w:tcPr>
          <w:p w14:paraId="7F9EC67E" w14:textId="77777777" w:rsidR="00A4503E" w:rsidRPr="00171F12" w:rsidRDefault="00A4503E" w:rsidP="006C376D">
            <w:pPr>
              <w:pStyle w:val="NoSpacing"/>
              <w:jc w:val="right"/>
            </w:pPr>
          </w:p>
        </w:tc>
        <w:tc>
          <w:tcPr>
            <w:tcW w:w="0" w:type="auto"/>
          </w:tcPr>
          <w:p w14:paraId="0931BDFF" w14:textId="77777777" w:rsidR="00A4503E" w:rsidRPr="00171F12" w:rsidRDefault="00A4503E" w:rsidP="006C376D">
            <w:pPr>
              <w:pStyle w:val="NoSpacing"/>
              <w:jc w:val="right"/>
            </w:pPr>
          </w:p>
        </w:tc>
        <w:tc>
          <w:tcPr>
            <w:tcW w:w="0" w:type="auto"/>
          </w:tcPr>
          <w:p w14:paraId="54529A9B" w14:textId="77777777" w:rsidR="00A4503E" w:rsidRPr="00171F12" w:rsidRDefault="00A4503E" w:rsidP="006C376D">
            <w:pPr>
              <w:pStyle w:val="NoSpacing"/>
              <w:jc w:val="right"/>
            </w:pPr>
          </w:p>
        </w:tc>
        <w:tc>
          <w:tcPr>
            <w:tcW w:w="0" w:type="auto"/>
          </w:tcPr>
          <w:p w14:paraId="00020447" w14:textId="77777777" w:rsidR="00A4503E" w:rsidRPr="00171F12" w:rsidRDefault="00A4503E" w:rsidP="006C376D">
            <w:pPr>
              <w:pStyle w:val="NoSpacing"/>
              <w:jc w:val="right"/>
              <w:rPr>
                <w:w w:val="95"/>
              </w:rPr>
            </w:pPr>
          </w:p>
        </w:tc>
        <w:tc>
          <w:tcPr>
            <w:tcW w:w="0" w:type="auto"/>
          </w:tcPr>
          <w:p w14:paraId="686AD4B5" w14:textId="77777777" w:rsidR="00A4503E" w:rsidRPr="00171F12" w:rsidRDefault="00A4503E" w:rsidP="006C376D">
            <w:pPr>
              <w:pStyle w:val="NoSpacing"/>
              <w:jc w:val="right"/>
              <w:rPr>
                <w:w w:val="95"/>
              </w:rPr>
            </w:pPr>
          </w:p>
        </w:tc>
      </w:tr>
      <w:tr w:rsidR="00A4503E" w:rsidRPr="00171F12" w14:paraId="617447A8" w14:textId="77777777" w:rsidTr="00AF244F">
        <w:trPr>
          <w:trHeight w:val="144"/>
        </w:trPr>
        <w:tc>
          <w:tcPr>
            <w:tcW w:w="0" w:type="auto"/>
          </w:tcPr>
          <w:p w14:paraId="74D7C8A9" w14:textId="44EDE128" w:rsidR="00A4503E" w:rsidRPr="00171F12" w:rsidRDefault="00A4503E" w:rsidP="00A4503E">
            <w:pPr>
              <w:pStyle w:val="NoSpacing"/>
            </w:pPr>
            <w:r w:rsidRPr="00171F12">
              <w:t>Middle frontal gyrus (BA 6)</w:t>
            </w:r>
          </w:p>
        </w:tc>
        <w:tc>
          <w:tcPr>
            <w:tcW w:w="0" w:type="auto"/>
          </w:tcPr>
          <w:p w14:paraId="1539FA2D" w14:textId="74E38F4C" w:rsidR="00A4503E" w:rsidRPr="00171F12" w:rsidRDefault="00A4503E" w:rsidP="00A4503E">
            <w:pPr>
              <w:pStyle w:val="NoSpacing"/>
              <w:rPr>
                <w:w w:val="96"/>
              </w:rPr>
            </w:pPr>
            <w:r w:rsidRPr="00171F12">
              <w:rPr>
                <w:w w:val="92"/>
              </w:rPr>
              <w:t>R</w:t>
            </w:r>
          </w:p>
        </w:tc>
        <w:tc>
          <w:tcPr>
            <w:tcW w:w="0" w:type="auto"/>
          </w:tcPr>
          <w:p w14:paraId="6C3F50B5" w14:textId="58FD59A8" w:rsidR="00A4503E" w:rsidRPr="00171F12" w:rsidRDefault="00A4503E" w:rsidP="006C376D">
            <w:pPr>
              <w:pStyle w:val="NoSpacing"/>
              <w:jc w:val="right"/>
            </w:pPr>
            <w:r w:rsidRPr="00171F12">
              <w:t>23.9</w:t>
            </w:r>
          </w:p>
        </w:tc>
        <w:tc>
          <w:tcPr>
            <w:tcW w:w="0" w:type="auto"/>
          </w:tcPr>
          <w:p w14:paraId="54083114" w14:textId="0A657666" w:rsidR="00A4503E" w:rsidRPr="00171F12" w:rsidRDefault="00A4503E" w:rsidP="006C376D">
            <w:pPr>
              <w:pStyle w:val="NoSpacing"/>
              <w:jc w:val="right"/>
            </w:pPr>
            <w:r w:rsidRPr="00171F12">
              <w:t>5.5</w:t>
            </w:r>
          </w:p>
        </w:tc>
        <w:tc>
          <w:tcPr>
            <w:tcW w:w="0" w:type="auto"/>
          </w:tcPr>
          <w:p w14:paraId="594FB9E2" w14:textId="717BDDE6" w:rsidR="00A4503E" w:rsidRPr="00171F12" w:rsidRDefault="00A4503E" w:rsidP="006C376D">
            <w:pPr>
              <w:pStyle w:val="NoSpacing"/>
              <w:jc w:val="right"/>
            </w:pPr>
            <w:r w:rsidRPr="00171F12">
              <w:t>45.9</w:t>
            </w:r>
          </w:p>
        </w:tc>
        <w:tc>
          <w:tcPr>
            <w:tcW w:w="0" w:type="auto"/>
          </w:tcPr>
          <w:p w14:paraId="629B0956" w14:textId="37FCBF42" w:rsidR="00A4503E" w:rsidRPr="00171F12" w:rsidRDefault="00A4503E" w:rsidP="006C376D">
            <w:pPr>
              <w:pStyle w:val="NoSpacing"/>
              <w:jc w:val="right"/>
              <w:rPr>
                <w:w w:val="95"/>
              </w:rPr>
            </w:pPr>
            <w:r w:rsidRPr="00171F12">
              <w:rPr>
                <w:w w:val="95"/>
              </w:rPr>
              <w:t>518</w:t>
            </w:r>
          </w:p>
        </w:tc>
        <w:tc>
          <w:tcPr>
            <w:tcW w:w="0" w:type="auto"/>
          </w:tcPr>
          <w:p w14:paraId="70C21A35" w14:textId="764226CF" w:rsidR="00A4503E" w:rsidRPr="00171F12" w:rsidRDefault="00A4503E" w:rsidP="006C376D">
            <w:pPr>
              <w:pStyle w:val="NoSpacing"/>
              <w:jc w:val="right"/>
              <w:rPr>
                <w:w w:val="95"/>
              </w:rPr>
            </w:pPr>
            <w:r w:rsidRPr="00171F12">
              <w:rPr>
                <w:w w:val="95"/>
              </w:rPr>
              <w:t>4.81</w:t>
            </w:r>
          </w:p>
        </w:tc>
      </w:tr>
      <w:tr w:rsidR="00A4503E" w:rsidRPr="00171F12" w14:paraId="6E785650" w14:textId="77777777" w:rsidTr="00AF244F">
        <w:trPr>
          <w:trHeight w:val="144"/>
        </w:trPr>
        <w:tc>
          <w:tcPr>
            <w:tcW w:w="0" w:type="auto"/>
          </w:tcPr>
          <w:p w14:paraId="642EEFDF" w14:textId="199420E5" w:rsidR="00A4503E" w:rsidRPr="00171F12" w:rsidRDefault="00A4503E" w:rsidP="00A4503E">
            <w:pPr>
              <w:pStyle w:val="NoSpacing"/>
            </w:pPr>
            <w:r w:rsidRPr="00171F12">
              <w:t>Inferior parietal lobule (BA 40)</w:t>
            </w:r>
          </w:p>
        </w:tc>
        <w:tc>
          <w:tcPr>
            <w:tcW w:w="0" w:type="auto"/>
          </w:tcPr>
          <w:p w14:paraId="77B51C7E" w14:textId="62BE9EF9" w:rsidR="00A4503E" w:rsidRPr="00171F12" w:rsidRDefault="00A4503E" w:rsidP="00A4503E">
            <w:pPr>
              <w:pStyle w:val="NoSpacing"/>
              <w:rPr>
                <w:w w:val="92"/>
              </w:rPr>
            </w:pPr>
            <w:r w:rsidRPr="00171F12">
              <w:rPr>
                <w:w w:val="92"/>
              </w:rPr>
              <w:t>R</w:t>
            </w:r>
          </w:p>
        </w:tc>
        <w:tc>
          <w:tcPr>
            <w:tcW w:w="0" w:type="auto"/>
          </w:tcPr>
          <w:p w14:paraId="7A130FD9" w14:textId="45E58F9F" w:rsidR="00A4503E" w:rsidRPr="00171F12" w:rsidRDefault="00A4503E" w:rsidP="006C376D">
            <w:pPr>
              <w:pStyle w:val="NoSpacing"/>
              <w:jc w:val="right"/>
            </w:pPr>
            <w:r w:rsidRPr="00171F12">
              <w:t>43.5</w:t>
            </w:r>
          </w:p>
        </w:tc>
        <w:tc>
          <w:tcPr>
            <w:tcW w:w="0" w:type="auto"/>
          </w:tcPr>
          <w:p w14:paraId="4853DE42" w14:textId="12C3A673" w:rsidR="00A4503E" w:rsidRPr="00171F12" w:rsidRDefault="00A4503E" w:rsidP="006C376D">
            <w:pPr>
              <w:pStyle w:val="NoSpacing"/>
              <w:jc w:val="right"/>
            </w:pPr>
            <w:r w:rsidRPr="00171F12">
              <w:t>33.4</w:t>
            </w:r>
          </w:p>
        </w:tc>
        <w:tc>
          <w:tcPr>
            <w:tcW w:w="0" w:type="auto"/>
          </w:tcPr>
          <w:p w14:paraId="54826F81" w14:textId="76D53B87" w:rsidR="00A4503E" w:rsidRPr="00171F12" w:rsidRDefault="00A4503E" w:rsidP="006C376D">
            <w:pPr>
              <w:pStyle w:val="NoSpacing"/>
              <w:jc w:val="right"/>
            </w:pPr>
            <w:r w:rsidRPr="00171F12">
              <w:t>41.7</w:t>
            </w:r>
          </w:p>
        </w:tc>
        <w:tc>
          <w:tcPr>
            <w:tcW w:w="0" w:type="auto"/>
          </w:tcPr>
          <w:p w14:paraId="2AFC866D" w14:textId="6D599B42" w:rsidR="00A4503E" w:rsidRPr="00171F12" w:rsidRDefault="00A4503E" w:rsidP="006C376D">
            <w:pPr>
              <w:pStyle w:val="NoSpacing"/>
              <w:jc w:val="right"/>
              <w:rPr>
                <w:w w:val="95"/>
              </w:rPr>
            </w:pPr>
            <w:r w:rsidRPr="00171F12">
              <w:rPr>
                <w:w w:val="95"/>
              </w:rPr>
              <w:t>505</w:t>
            </w:r>
          </w:p>
        </w:tc>
        <w:tc>
          <w:tcPr>
            <w:tcW w:w="0" w:type="auto"/>
          </w:tcPr>
          <w:p w14:paraId="34BDBFEA" w14:textId="21A61E80" w:rsidR="00A4503E" w:rsidRPr="00171F12" w:rsidRDefault="00A4503E" w:rsidP="006C376D">
            <w:pPr>
              <w:pStyle w:val="NoSpacing"/>
              <w:jc w:val="right"/>
              <w:rPr>
                <w:w w:val="95"/>
              </w:rPr>
            </w:pPr>
            <w:r w:rsidRPr="00171F12">
              <w:rPr>
                <w:w w:val="95"/>
              </w:rPr>
              <w:t>5.40</w:t>
            </w:r>
          </w:p>
        </w:tc>
      </w:tr>
      <w:tr w:rsidR="00A4503E" w:rsidRPr="00171F12" w14:paraId="487DBF24" w14:textId="77777777" w:rsidTr="00AF244F">
        <w:trPr>
          <w:trHeight w:val="144"/>
        </w:trPr>
        <w:tc>
          <w:tcPr>
            <w:tcW w:w="0" w:type="auto"/>
          </w:tcPr>
          <w:p w14:paraId="477236E4" w14:textId="1B1AB447" w:rsidR="00A4503E" w:rsidRPr="00171F12" w:rsidRDefault="00A4503E" w:rsidP="00A4503E">
            <w:pPr>
              <w:pStyle w:val="NoSpacing"/>
            </w:pPr>
            <w:r w:rsidRPr="00171F12">
              <w:t>Pulvinar</w:t>
            </w:r>
          </w:p>
        </w:tc>
        <w:tc>
          <w:tcPr>
            <w:tcW w:w="0" w:type="auto"/>
          </w:tcPr>
          <w:p w14:paraId="03B0952F" w14:textId="6A82C65B" w:rsidR="00A4503E" w:rsidRPr="00171F12" w:rsidRDefault="00A4503E" w:rsidP="00A4503E">
            <w:pPr>
              <w:pStyle w:val="NoSpacing"/>
              <w:rPr>
                <w:w w:val="92"/>
              </w:rPr>
            </w:pPr>
            <w:r w:rsidRPr="00171F12">
              <w:rPr>
                <w:w w:val="92"/>
              </w:rPr>
              <w:t>R</w:t>
            </w:r>
          </w:p>
        </w:tc>
        <w:tc>
          <w:tcPr>
            <w:tcW w:w="0" w:type="auto"/>
          </w:tcPr>
          <w:p w14:paraId="2857E313" w14:textId="36008499" w:rsidR="00A4503E" w:rsidRPr="00171F12" w:rsidRDefault="00A4503E" w:rsidP="006C376D">
            <w:pPr>
              <w:pStyle w:val="NoSpacing"/>
              <w:jc w:val="right"/>
            </w:pPr>
            <w:r w:rsidRPr="00171F12">
              <w:t>18</w:t>
            </w:r>
          </w:p>
        </w:tc>
        <w:tc>
          <w:tcPr>
            <w:tcW w:w="0" w:type="auto"/>
          </w:tcPr>
          <w:p w14:paraId="4EAF0FD1" w14:textId="4CEBBEDE" w:rsidR="00A4503E" w:rsidRPr="00171F12" w:rsidRDefault="00A4503E" w:rsidP="006C376D">
            <w:pPr>
              <w:pStyle w:val="NoSpacing"/>
              <w:jc w:val="right"/>
            </w:pPr>
            <w:r w:rsidRPr="00171F12">
              <w:t>27.6</w:t>
            </w:r>
          </w:p>
        </w:tc>
        <w:tc>
          <w:tcPr>
            <w:tcW w:w="0" w:type="auto"/>
          </w:tcPr>
          <w:p w14:paraId="2CFE9C72" w14:textId="0B0629F6" w:rsidR="00A4503E" w:rsidRPr="00171F12" w:rsidRDefault="00A4503E" w:rsidP="006C376D">
            <w:pPr>
              <w:pStyle w:val="NoSpacing"/>
              <w:jc w:val="right"/>
            </w:pPr>
            <w:r w:rsidRPr="00171F12">
              <w:t>8.7</w:t>
            </w:r>
          </w:p>
        </w:tc>
        <w:tc>
          <w:tcPr>
            <w:tcW w:w="0" w:type="auto"/>
          </w:tcPr>
          <w:p w14:paraId="3EC47AE2" w14:textId="068477A5" w:rsidR="00A4503E" w:rsidRPr="00171F12" w:rsidRDefault="00A4503E" w:rsidP="006C376D">
            <w:pPr>
              <w:pStyle w:val="NoSpacing"/>
              <w:jc w:val="right"/>
              <w:rPr>
                <w:w w:val="95"/>
              </w:rPr>
            </w:pPr>
            <w:r w:rsidRPr="00171F12">
              <w:rPr>
                <w:w w:val="95"/>
              </w:rPr>
              <w:t>382</w:t>
            </w:r>
          </w:p>
        </w:tc>
        <w:tc>
          <w:tcPr>
            <w:tcW w:w="0" w:type="auto"/>
          </w:tcPr>
          <w:p w14:paraId="12AB1628" w14:textId="22EEAE0A" w:rsidR="00A4503E" w:rsidRPr="00171F12" w:rsidRDefault="00A4503E" w:rsidP="006C376D">
            <w:pPr>
              <w:pStyle w:val="NoSpacing"/>
              <w:jc w:val="right"/>
              <w:rPr>
                <w:w w:val="95"/>
              </w:rPr>
            </w:pPr>
            <w:r w:rsidRPr="00171F12">
              <w:rPr>
                <w:w w:val="95"/>
              </w:rPr>
              <w:t>4.96</w:t>
            </w:r>
          </w:p>
        </w:tc>
      </w:tr>
    </w:tbl>
    <w:p w14:paraId="7344953A" w14:textId="7EDC75D4" w:rsidR="00AE3412" w:rsidRPr="00AE3412" w:rsidRDefault="00164A19" w:rsidP="00C443E8">
      <w:pPr>
        <w:pStyle w:val="NoSpacing"/>
      </w:pPr>
      <w:r w:rsidRPr="00164A19">
        <w:t>BA, Broadman’s Area; Sup., Superior; Mid., Middle; Inf., Inferior.</w:t>
      </w:r>
    </w:p>
    <w:p w14:paraId="2341AA0B" w14:textId="77777777" w:rsidR="00164A19" w:rsidRDefault="00164A19" w:rsidP="00990083">
      <w:pPr>
        <w:sectPr w:rsidR="00164A19" w:rsidSect="00F03414">
          <w:pgSz w:w="15840" w:h="12240" w:orient="landscape"/>
          <w:pgMar w:top="1440" w:right="1440" w:bottom="1440" w:left="1440" w:header="720" w:footer="720" w:gutter="0"/>
          <w:cols w:space="720"/>
          <w:docGrid w:linePitch="360"/>
        </w:sectPr>
      </w:pPr>
    </w:p>
    <w:p w14:paraId="6ED70D4B" w14:textId="28CB853D" w:rsidR="00990083" w:rsidRPr="00990083" w:rsidRDefault="00990083" w:rsidP="00990083">
      <w:r w:rsidRPr="00990083">
        <w:t>Next, we investigated how the neural activities related to error correction were modulated by the presence and fidelity of real-time visual feedback (i.e., the interaction between load type and visual feedback condition). We did so by performing a more fine-grained block-wise analysis that involved three additional </w:t>
      </w:r>
      <w:r w:rsidRPr="00990083">
        <w:rPr>
          <w:i/>
          <w:iCs/>
        </w:rPr>
        <w:t>t</w:t>
      </w:r>
      <w:r w:rsidRPr="00990083">
        <w:t xml:space="preserve">-test contrasts to visualize how BOLD signal activations in the </w:t>
      </w:r>
      <w:proofErr w:type="spellStart"/>
      <w:r w:rsidRPr="00990083">
        <w:t>cerebello</w:t>
      </w:r>
      <w:proofErr w:type="spellEnd"/>
      <w:r w:rsidRPr="00990083">
        <w:t>-</w:t>
      </w:r>
      <w:proofErr w:type="spellStart"/>
      <w:r w:rsidRPr="00990083">
        <w:t>thalamo</w:t>
      </w:r>
      <w:proofErr w:type="spellEnd"/>
      <w:r w:rsidRPr="00990083">
        <w:t>-cortical pathway vary across the three visual feedback conditions (i.e., </w:t>
      </w:r>
      <w:r w:rsidRPr="00990083">
        <w:rPr>
          <w:b/>
          <w:bCs/>
          <w:i/>
          <w:iCs/>
        </w:rPr>
        <w:t>RTNV-CTNV, RTTV-CTTV</w:t>
      </w:r>
      <w:r w:rsidRPr="00990083">
        <w:t>, and </w:t>
      </w:r>
      <w:r w:rsidRPr="00990083">
        <w:rPr>
          <w:b/>
          <w:bCs/>
          <w:i/>
          <w:iCs/>
        </w:rPr>
        <w:t>RTRV-CTRV</w:t>
      </w:r>
      <w:r w:rsidRPr="00990083">
        <w:t>; </w:t>
      </w:r>
      <w:r w:rsidRPr="00691774">
        <w:t>Table 2</w:t>
      </w:r>
      <w:r w:rsidRPr="00990083">
        <w:t>). As shown in </w:t>
      </w:r>
      <w:r w:rsidRPr="00691774">
        <w:t>Figure 5</w:t>
      </w:r>
      <w:r w:rsidRPr="00990083">
        <w:t>, active stabilization in the absence of visual feedback (i.e., the NV contrast </w:t>
      </w:r>
      <w:r w:rsidRPr="00990083">
        <w:rPr>
          <w:b/>
          <w:bCs/>
          <w:i/>
          <w:iCs/>
        </w:rPr>
        <w:t>RTNV-CTNV</w:t>
      </w:r>
      <w:r w:rsidRPr="00990083">
        <w:t xml:space="preserve">; red ROIs) elicits activations that are largely restricted to regions in </w:t>
      </w:r>
      <w:proofErr w:type="spellStart"/>
      <w:r w:rsidRPr="00990083">
        <w:t>cerebello</w:t>
      </w:r>
      <w:proofErr w:type="spellEnd"/>
      <w:r w:rsidRPr="00990083">
        <w:t>-</w:t>
      </w:r>
      <w:proofErr w:type="spellStart"/>
      <w:r w:rsidRPr="00990083">
        <w:t>thalamo</w:t>
      </w:r>
      <w:proofErr w:type="spellEnd"/>
      <w:r w:rsidRPr="00990083">
        <w:t>-cortical pathways. While activations in this error correction network persist when visual feedback of cursor position is available regardless of fidelity (</w:t>
      </w:r>
      <w:r w:rsidRPr="00691774">
        <w:t>Figure 5</w:t>
      </w:r>
      <w:r w:rsidRPr="00990083">
        <w:t>, TV and NV and RV, cyan regions), we found that activations also expand into neighboring areas and appear in new brain regions when veridical visual feedback was available (</w:t>
      </w:r>
      <w:r w:rsidRPr="00691774">
        <w:t>Figure 5</w:t>
      </w:r>
      <w:r w:rsidRPr="00990083">
        <w:t>, TV: </w:t>
      </w:r>
      <w:r w:rsidRPr="00990083">
        <w:rPr>
          <w:b/>
          <w:bCs/>
          <w:i/>
          <w:iCs/>
        </w:rPr>
        <w:t>RTTV-CTTV</w:t>
      </w:r>
      <w:r w:rsidRPr="00990083">
        <w:t>; blue ROIs). During </w:t>
      </w:r>
      <w:r w:rsidRPr="00990083">
        <w:rPr>
          <w:b/>
          <w:bCs/>
          <w:i/>
          <w:iCs/>
        </w:rPr>
        <w:t>TV</w:t>
      </w:r>
      <w:r w:rsidRPr="00990083">
        <w:t> conditions (relative to </w:t>
      </w:r>
      <w:r w:rsidRPr="00990083">
        <w:rPr>
          <w:b/>
          <w:bCs/>
          <w:i/>
          <w:iCs/>
        </w:rPr>
        <w:t>NV</w:t>
      </w:r>
      <w:r w:rsidRPr="00990083">
        <w:t> conditions), cortical activations in the left primary sensorimotor cortex, cerebellum and bilateral parietal cortex increase in volume encompassing areas traditionally associated with the processing of visuomotor information. Further, additional cortical activations appear in the right premotor cortex, bilateral inferior parietal lobule and left occipital/temporal cortex. Of particular interest are the subcortical activations related to error correction with veridical visual and somatosensory feedback. These areas include the left cerebellar cortex and bilateral ventral lateral nucleus of the thalamus. By contrast, providing incongruent visual feedback (</w:t>
      </w:r>
      <w:r w:rsidRPr="00691774">
        <w:t>Figure 5</w:t>
      </w:r>
      <w:r w:rsidRPr="00990083">
        <w:t>, RV: </w:t>
      </w:r>
      <w:r w:rsidRPr="00990083">
        <w:rPr>
          <w:b/>
          <w:bCs/>
          <w:i/>
          <w:iCs/>
        </w:rPr>
        <w:t>RTRV-CTRV;</w:t>
      </w:r>
      <w:r w:rsidRPr="00990083">
        <w:t> yellow ROIs) induced an anterior migration of the stabilization activation volume further into areas known to process somatosensory information, suggesting that subjects exerted additional attentional focus on proprioceptive rather than visual feedback when the two feedback sources were in conflict. This migration (from blue ROIs to the cyan, green, and yellow ROIs) is most prominently observed in the left parietal cortex and left thalamus (</w:t>
      </w:r>
      <w:r w:rsidRPr="00990083">
        <w:rPr>
          <w:i/>
          <w:iCs/>
        </w:rPr>
        <w:t>z</w:t>
      </w:r>
      <w:r w:rsidRPr="00990083">
        <w:t> = 13).</w:t>
      </w:r>
    </w:p>
    <w:p w14:paraId="06292BAF" w14:textId="77777777" w:rsidR="00030EED" w:rsidRDefault="00030EED" w:rsidP="00990083">
      <w:pPr>
        <w:sectPr w:rsidR="00030EED" w:rsidSect="00164A19">
          <w:pgSz w:w="12240" w:h="15840"/>
          <w:pgMar w:top="1440" w:right="1440" w:bottom="1440" w:left="1440" w:header="720" w:footer="720" w:gutter="0"/>
          <w:cols w:space="720"/>
          <w:docGrid w:linePitch="360"/>
        </w:sectPr>
      </w:pPr>
    </w:p>
    <w:p w14:paraId="73121653" w14:textId="47691625" w:rsidR="00205DB1" w:rsidRPr="00205DB1" w:rsidRDefault="00990083" w:rsidP="004D2CE9">
      <w:pPr>
        <w:pStyle w:val="NoSpacing"/>
        <w:rPr>
          <w:rFonts w:cstheme="minorHAnsi"/>
        </w:rPr>
      </w:pPr>
      <w:r w:rsidRPr="00990083">
        <w:t>TABLE 2. Regions exhibiting significant activation in the Stage 1 (block-by-block) analysis of proprioceptive errors during wrist stabilization under three different sensory contexts.</w:t>
      </w:r>
    </w:p>
    <w:tbl>
      <w:tblPr>
        <w:tblStyle w:val="TableGrid"/>
        <w:tblW w:w="0" w:type="auto"/>
        <w:tblLook w:val="0020" w:firstRow="1" w:lastRow="0" w:firstColumn="0" w:lastColumn="0" w:noHBand="0" w:noVBand="0"/>
      </w:tblPr>
      <w:tblGrid>
        <w:gridCol w:w="5369"/>
        <w:gridCol w:w="1404"/>
        <w:gridCol w:w="915"/>
        <w:gridCol w:w="908"/>
        <w:gridCol w:w="931"/>
        <w:gridCol w:w="1344"/>
        <w:gridCol w:w="948"/>
      </w:tblGrid>
      <w:tr w:rsidR="00205DB1" w:rsidRPr="0017746B" w14:paraId="135D0C52" w14:textId="77777777" w:rsidTr="00AF244F">
        <w:trPr>
          <w:trHeight w:val="288"/>
        </w:trPr>
        <w:tc>
          <w:tcPr>
            <w:tcW w:w="5369" w:type="dxa"/>
          </w:tcPr>
          <w:p w14:paraId="73351B57" w14:textId="1147E0B1" w:rsidR="00205DB1" w:rsidRPr="0017746B" w:rsidRDefault="00205DB1" w:rsidP="00205DB1">
            <w:pPr>
              <w:pStyle w:val="NoSpacing"/>
              <w:rPr>
                <w:rFonts w:cstheme="minorHAnsi"/>
                <w:b/>
                <w:bCs/>
              </w:rPr>
            </w:pPr>
          </w:p>
        </w:tc>
        <w:tc>
          <w:tcPr>
            <w:tcW w:w="879" w:type="dxa"/>
          </w:tcPr>
          <w:p w14:paraId="5766D0CA" w14:textId="0D83A1CC" w:rsidR="00205DB1" w:rsidRPr="0017746B" w:rsidRDefault="00D96801" w:rsidP="00205DB1">
            <w:pPr>
              <w:pStyle w:val="NoSpacing"/>
              <w:rPr>
                <w:rFonts w:cstheme="minorHAnsi"/>
                <w:b/>
                <w:bCs/>
              </w:rPr>
            </w:pPr>
            <w:proofErr w:type="spellStart"/>
            <w:r w:rsidRPr="0017746B">
              <w:rPr>
                <w:rFonts w:cstheme="minorHAnsi"/>
                <w:b/>
                <w:bCs/>
                <w:color w:val="231F20"/>
                <w:w w:val="110"/>
              </w:rPr>
              <w:t>Talairach</w:t>
            </w:r>
            <w:proofErr w:type="spellEnd"/>
            <w:r w:rsidRPr="0017746B">
              <w:rPr>
                <w:rFonts w:cstheme="minorHAnsi"/>
                <w:b/>
                <w:bCs/>
                <w:color w:val="231F20"/>
                <w:w w:val="110"/>
              </w:rPr>
              <w:t xml:space="preserve"> coordinates</w:t>
            </w:r>
          </w:p>
        </w:tc>
        <w:tc>
          <w:tcPr>
            <w:tcW w:w="0" w:type="auto"/>
          </w:tcPr>
          <w:p w14:paraId="17EF570E" w14:textId="74A8BACA" w:rsidR="00205DB1" w:rsidRPr="0017746B" w:rsidRDefault="00205DB1" w:rsidP="00205DB1">
            <w:pPr>
              <w:pStyle w:val="NoSpacing"/>
              <w:rPr>
                <w:rFonts w:cstheme="minorHAnsi"/>
                <w:b/>
                <w:bCs/>
              </w:rPr>
            </w:pPr>
          </w:p>
        </w:tc>
        <w:tc>
          <w:tcPr>
            <w:tcW w:w="0" w:type="auto"/>
          </w:tcPr>
          <w:p w14:paraId="53EB72F3" w14:textId="586AD78F" w:rsidR="00205DB1" w:rsidRPr="0017746B" w:rsidRDefault="00205DB1" w:rsidP="00205DB1">
            <w:pPr>
              <w:pStyle w:val="NoSpacing"/>
              <w:rPr>
                <w:rFonts w:cstheme="minorHAnsi"/>
                <w:b/>
                <w:bCs/>
                <w:color w:val="231F20"/>
                <w:w w:val="110"/>
              </w:rPr>
            </w:pPr>
          </w:p>
        </w:tc>
        <w:tc>
          <w:tcPr>
            <w:tcW w:w="0" w:type="auto"/>
          </w:tcPr>
          <w:p w14:paraId="71258DDD" w14:textId="77777777" w:rsidR="00205DB1" w:rsidRPr="0017746B" w:rsidRDefault="00205DB1" w:rsidP="00205DB1">
            <w:pPr>
              <w:pStyle w:val="NoSpacing"/>
              <w:rPr>
                <w:rFonts w:cstheme="minorHAnsi"/>
                <w:b/>
                <w:bCs/>
              </w:rPr>
            </w:pPr>
          </w:p>
        </w:tc>
        <w:tc>
          <w:tcPr>
            <w:tcW w:w="0" w:type="auto"/>
          </w:tcPr>
          <w:p w14:paraId="48C04607" w14:textId="77777777" w:rsidR="00205DB1" w:rsidRPr="0017746B" w:rsidRDefault="00205DB1" w:rsidP="00205DB1">
            <w:pPr>
              <w:pStyle w:val="NoSpacing"/>
              <w:rPr>
                <w:rFonts w:cstheme="minorHAnsi"/>
                <w:b/>
                <w:bCs/>
              </w:rPr>
            </w:pPr>
          </w:p>
        </w:tc>
        <w:tc>
          <w:tcPr>
            <w:tcW w:w="0" w:type="auto"/>
          </w:tcPr>
          <w:p w14:paraId="0AA5BD55" w14:textId="2FE4A1F2" w:rsidR="00205DB1" w:rsidRPr="0017746B" w:rsidRDefault="00205DB1" w:rsidP="00205DB1">
            <w:pPr>
              <w:pStyle w:val="NoSpacing"/>
              <w:rPr>
                <w:rFonts w:cstheme="minorHAnsi"/>
                <w:b/>
                <w:bCs/>
              </w:rPr>
            </w:pPr>
          </w:p>
        </w:tc>
      </w:tr>
      <w:tr w:rsidR="00205DB1" w:rsidRPr="0017746B" w14:paraId="37E190BD" w14:textId="77777777" w:rsidTr="00AF244F">
        <w:trPr>
          <w:trHeight w:val="288"/>
        </w:trPr>
        <w:tc>
          <w:tcPr>
            <w:tcW w:w="0" w:type="auto"/>
          </w:tcPr>
          <w:p w14:paraId="73AE603B" w14:textId="77777777" w:rsidR="00205DB1" w:rsidRPr="0017746B" w:rsidRDefault="00205DB1" w:rsidP="00205DB1">
            <w:pPr>
              <w:pStyle w:val="NoSpacing"/>
              <w:rPr>
                <w:rFonts w:cstheme="minorHAnsi"/>
                <w:b/>
                <w:bCs/>
              </w:rPr>
            </w:pPr>
          </w:p>
        </w:tc>
        <w:tc>
          <w:tcPr>
            <w:tcW w:w="0" w:type="auto"/>
          </w:tcPr>
          <w:p w14:paraId="03AEAB5A" w14:textId="77777777" w:rsidR="00205DB1" w:rsidRPr="0017746B" w:rsidRDefault="00205DB1" w:rsidP="00205DB1">
            <w:pPr>
              <w:pStyle w:val="NoSpacing"/>
              <w:rPr>
                <w:rFonts w:cstheme="minorHAnsi"/>
                <w:b/>
                <w:bCs/>
                <w:color w:val="231F20"/>
                <w:w w:val="110"/>
              </w:rPr>
            </w:pPr>
            <w:r w:rsidRPr="0017746B">
              <w:rPr>
                <w:rFonts w:cstheme="minorHAnsi"/>
                <w:b/>
                <w:bCs/>
                <w:color w:val="231F20"/>
                <w:w w:val="110"/>
              </w:rPr>
              <w:t>Hem</w:t>
            </w:r>
          </w:p>
        </w:tc>
        <w:tc>
          <w:tcPr>
            <w:tcW w:w="0" w:type="auto"/>
          </w:tcPr>
          <w:p w14:paraId="5EF04F2B" w14:textId="77777777" w:rsidR="00205DB1" w:rsidRPr="0017746B" w:rsidRDefault="00205DB1" w:rsidP="00205DB1">
            <w:pPr>
              <w:pStyle w:val="NoSpacing"/>
              <w:rPr>
                <w:rFonts w:cstheme="minorHAnsi"/>
                <w:b/>
                <w:bCs/>
                <w:color w:val="231F20"/>
                <w:w w:val="105"/>
              </w:rPr>
            </w:pPr>
            <w:r w:rsidRPr="0017746B">
              <w:rPr>
                <w:rFonts w:cstheme="minorHAnsi"/>
                <w:b/>
                <w:bCs/>
                <w:i/>
                <w:iCs/>
                <w:color w:val="231F20"/>
                <w:w w:val="105"/>
              </w:rPr>
              <w:t xml:space="preserve">X </w:t>
            </w:r>
            <w:r w:rsidRPr="0017746B">
              <w:rPr>
                <w:rFonts w:cstheme="minorHAnsi"/>
                <w:b/>
                <w:bCs/>
                <w:color w:val="231F20"/>
                <w:w w:val="105"/>
              </w:rPr>
              <w:t>(mm)</w:t>
            </w:r>
          </w:p>
        </w:tc>
        <w:tc>
          <w:tcPr>
            <w:tcW w:w="0" w:type="auto"/>
          </w:tcPr>
          <w:p w14:paraId="441A1CA8" w14:textId="77777777" w:rsidR="00205DB1" w:rsidRPr="0017746B" w:rsidRDefault="00205DB1" w:rsidP="00205DB1">
            <w:pPr>
              <w:pStyle w:val="NoSpacing"/>
              <w:rPr>
                <w:rFonts w:cstheme="minorHAnsi"/>
                <w:b/>
                <w:bCs/>
                <w:color w:val="231F20"/>
                <w:w w:val="105"/>
              </w:rPr>
            </w:pPr>
            <w:r w:rsidRPr="0017746B">
              <w:rPr>
                <w:rFonts w:cstheme="minorHAnsi"/>
                <w:b/>
                <w:bCs/>
                <w:i/>
                <w:iCs/>
                <w:color w:val="231F20"/>
                <w:w w:val="105"/>
              </w:rPr>
              <w:t xml:space="preserve">Y </w:t>
            </w:r>
            <w:r w:rsidRPr="0017746B">
              <w:rPr>
                <w:rFonts w:cstheme="minorHAnsi"/>
                <w:b/>
                <w:bCs/>
                <w:color w:val="231F20"/>
                <w:w w:val="105"/>
              </w:rPr>
              <w:t>(mm)</w:t>
            </w:r>
          </w:p>
        </w:tc>
        <w:tc>
          <w:tcPr>
            <w:tcW w:w="0" w:type="auto"/>
          </w:tcPr>
          <w:p w14:paraId="38CA326C" w14:textId="77777777" w:rsidR="00205DB1" w:rsidRPr="0017746B" w:rsidRDefault="00205DB1" w:rsidP="00205DB1">
            <w:pPr>
              <w:pStyle w:val="NoSpacing"/>
              <w:rPr>
                <w:rFonts w:cstheme="minorHAnsi"/>
                <w:b/>
                <w:bCs/>
                <w:color w:val="231F20"/>
                <w:w w:val="110"/>
              </w:rPr>
            </w:pPr>
            <w:r w:rsidRPr="0017746B">
              <w:rPr>
                <w:rFonts w:cstheme="minorHAnsi"/>
                <w:b/>
                <w:bCs/>
                <w:i/>
                <w:iCs/>
                <w:color w:val="231F20"/>
                <w:w w:val="110"/>
              </w:rPr>
              <w:t xml:space="preserve">Z </w:t>
            </w:r>
            <w:r w:rsidRPr="0017746B">
              <w:rPr>
                <w:rFonts w:cstheme="minorHAnsi"/>
                <w:b/>
                <w:bCs/>
                <w:color w:val="231F20"/>
                <w:w w:val="110"/>
              </w:rPr>
              <w:t>(mm)</w:t>
            </w:r>
          </w:p>
        </w:tc>
        <w:tc>
          <w:tcPr>
            <w:tcW w:w="0" w:type="auto"/>
          </w:tcPr>
          <w:p w14:paraId="3FFD2776" w14:textId="77777777" w:rsidR="00205DB1" w:rsidRPr="0017746B" w:rsidRDefault="00205DB1" w:rsidP="00205DB1">
            <w:pPr>
              <w:pStyle w:val="NoSpacing"/>
              <w:rPr>
                <w:rFonts w:cstheme="minorHAnsi"/>
                <w:b/>
                <w:bCs/>
                <w:color w:val="231F20"/>
                <w:w w:val="105"/>
              </w:rPr>
            </w:pPr>
            <w:r w:rsidRPr="0017746B">
              <w:rPr>
                <w:rFonts w:cstheme="minorHAnsi"/>
                <w:b/>
                <w:bCs/>
                <w:color w:val="231F20"/>
                <w:w w:val="105"/>
              </w:rPr>
              <w:t>Volume (µl)</w:t>
            </w:r>
          </w:p>
        </w:tc>
        <w:tc>
          <w:tcPr>
            <w:tcW w:w="0" w:type="auto"/>
          </w:tcPr>
          <w:p w14:paraId="6DDFA59E" w14:textId="77777777" w:rsidR="00205DB1" w:rsidRPr="0017746B" w:rsidRDefault="00205DB1" w:rsidP="00205DB1">
            <w:pPr>
              <w:pStyle w:val="NoSpacing"/>
              <w:rPr>
                <w:rFonts w:cstheme="minorHAnsi"/>
                <w:b/>
                <w:bCs/>
                <w:color w:val="231F20"/>
                <w:w w:val="105"/>
              </w:rPr>
            </w:pPr>
            <w:r w:rsidRPr="0017746B">
              <w:rPr>
                <w:rFonts w:cstheme="minorHAnsi"/>
                <w:b/>
                <w:bCs/>
                <w:color w:val="231F20"/>
                <w:w w:val="105"/>
              </w:rPr>
              <w:t>Mean</w:t>
            </w:r>
            <w:r w:rsidRPr="0017746B">
              <w:rPr>
                <w:rFonts w:cstheme="minorHAnsi"/>
                <w:b/>
                <w:bCs/>
                <w:color w:val="231F20"/>
                <w:spacing w:val="9"/>
                <w:w w:val="105"/>
              </w:rPr>
              <w:t xml:space="preserve"> </w:t>
            </w:r>
            <w:r w:rsidRPr="0017746B">
              <w:rPr>
                <w:rFonts w:cstheme="minorHAnsi"/>
                <w:b/>
                <w:bCs/>
                <w:color w:val="231F20"/>
                <w:w w:val="105"/>
              </w:rPr>
              <w:t>T</w:t>
            </w:r>
          </w:p>
        </w:tc>
      </w:tr>
      <w:tr w:rsidR="00205DB1" w:rsidRPr="004D2CE9" w14:paraId="3BEC73C4" w14:textId="77777777" w:rsidTr="00AF244F">
        <w:trPr>
          <w:trHeight w:val="288"/>
        </w:trPr>
        <w:tc>
          <w:tcPr>
            <w:tcW w:w="0" w:type="auto"/>
          </w:tcPr>
          <w:p w14:paraId="637A83B1" w14:textId="77777777" w:rsidR="00205DB1" w:rsidRPr="004D2CE9" w:rsidRDefault="00205DB1" w:rsidP="00205DB1">
            <w:pPr>
              <w:pStyle w:val="NoSpacing"/>
              <w:rPr>
                <w:rFonts w:cstheme="minorHAnsi"/>
                <w:b/>
                <w:bCs/>
                <w:i/>
                <w:iCs/>
                <w:color w:val="231F20"/>
                <w:w w:val="105"/>
              </w:rPr>
            </w:pPr>
            <w:r w:rsidRPr="004D2CE9">
              <w:rPr>
                <w:rFonts w:cstheme="minorHAnsi"/>
                <w:b/>
                <w:bCs/>
                <w:i/>
                <w:iCs/>
                <w:color w:val="231F20"/>
                <w:w w:val="105"/>
              </w:rPr>
              <w:t>RTTV v CTTV</w:t>
            </w:r>
          </w:p>
        </w:tc>
        <w:tc>
          <w:tcPr>
            <w:tcW w:w="0" w:type="auto"/>
          </w:tcPr>
          <w:p w14:paraId="6E1AFFC1" w14:textId="77777777" w:rsidR="00205DB1" w:rsidRPr="004D2CE9" w:rsidRDefault="00205DB1" w:rsidP="00205DB1">
            <w:pPr>
              <w:pStyle w:val="NoSpacing"/>
              <w:rPr>
                <w:rFonts w:cstheme="minorHAnsi"/>
                <w:b/>
                <w:bCs/>
              </w:rPr>
            </w:pPr>
          </w:p>
        </w:tc>
        <w:tc>
          <w:tcPr>
            <w:tcW w:w="0" w:type="auto"/>
          </w:tcPr>
          <w:p w14:paraId="1CD282E1" w14:textId="77777777" w:rsidR="00205DB1" w:rsidRPr="004D2CE9" w:rsidRDefault="00205DB1" w:rsidP="00205DB1">
            <w:pPr>
              <w:pStyle w:val="NoSpacing"/>
              <w:rPr>
                <w:rFonts w:cstheme="minorHAnsi"/>
                <w:b/>
                <w:bCs/>
              </w:rPr>
            </w:pPr>
          </w:p>
        </w:tc>
        <w:tc>
          <w:tcPr>
            <w:tcW w:w="0" w:type="auto"/>
          </w:tcPr>
          <w:p w14:paraId="52F3BDA4" w14:textId="77777777" w:rsidR="00205DB1" w:rsidRPr="004D2CE9" w:rsidRDefault="00205DB1" w:rsidP="00205DB1">
            <w:pPr>
              <w:pStyle w:val="NoSpacing"/>
              <w:rPr>
                <w:rFonts w:cstheme="minorHAnsi"/>
                <w:b/>
                <w:bCs/>
              </w:rPr>
            </w:pPr>
          </w:p>
        </w:tc>
        <w:tc>
          <w:tcPr>
            <w:tcW w:w="0" w:type="auto"/>
          </w:tcPr>
          <w:p w14:paraId="6BBF167D" w14:textId="77777777" w:rsidR="00205DB1" w:rsidRPr="004D2CE9" w:rsidRDefault="00205DB1" w:rsidP="00205DB1">
            <w:pPr>
              <w:pStyle w:val="NoSpacing"/>
              <w:rPr>
                <w:rFonts w:cstheme="minorHAnsi"/>
                <w:b/>
                <w:bCs/>
              </w:rPr>
            </w:pPr>
          </w:p>
        </w:tc>
        <w:tc>
          <w:tcPr>
            <w:tcW w:w="0" w:type="auto"/>
          </w:tcPr>
          <w:p w14:paraId="1CCEB86B" w14:textId="77777777" w:rsidR="00205DB1" w:rsidRPr="004D2CE9" w:rsidRDefault="00205DB1" w:rsidP="00205DB1">
            <w:pPr>
              <w:pStyle w:val="NoSpacing"/>
              <w:rPr>
                <w:rFonts w:cstheme="minorHAnsi"/>
                <w:b/>
                <w:bCs/>
              </w:rPr>
            </w:pPr>
          </w:p>
        </w:tc>
        <w:tc>
          <w:tcPr>
            <w:tcW w:w="0" w:type="auto"/>
          </w:tcPr>
          <w:p w14:paraId="41858FDA" w14:textId="77777777" w:rsidR="00205DB1" w:rsidRPr="004D2CE9" w:rsidRDefault="00205DB1" w:rsidP="00205DB1">
            <w:pPr>
              <w:pStyle w:val="NoSpacing"/>
              <w:rPr>
                <w:rFonts w:cstheme="minorHAnsi"/>
                <w:b/>
                <w:bCs/>
              </w:rPr>
            </w:pPr>
          </w:p>
        </w:tc>
      </w:tr>
      <w:tr w:rsidR="00205DB1" w:rsidRPr="00205DB1" w14:paraId="087BAF9D" w14:textId="77777777" w:rsidTr="00AF244F">
        <w:trPr>
          <w:trHeight w:val="288"/>
        </w:trPr>
        <w:tc>
          <w:tcPr>
            <w:tcW w:w="0" w:type="auto"/>
          </w:tcPr>
          <w:p w14:paraId="7921EA4F" w14:textId="77777777" w:rsidR="00205DB1" w:rsidRPr="00205DB1" w:rsidRDefault="00205DB1" w:rsidP="00205DB1">
            <w:pPr>
              <w:pStyle w:val="NoSpacing"/>
              <w:rPr>
                <w:rFonts w:cstheme="minorHAnsi"/>
                <w:color w:val="231F20"/>
              </w:rPr>
            </w:pPr>
            <w:r w:rsidRPr="00205DB1">
              <w:rPr>
                <w:rFonts w:cstheme="minorHAnsi"/>
                <w:color w:val="231F20"/>
              </w:rPr>
              <w:t xml:space="preserve">Postcentral </w:t>
            </w:r>
            <w:proofErr w:type="spellStart"/>
            <w:r w:rsidRPr="00205DB1">
              <w:rPr>
                <w:rFonts w:cstheme="minorHAnsi"/>
                <w:color w:val="231F20"/>
              </w:rPr>
              <w:t>gryus</w:t>
            </w:r>
            <w:proofErr w:type="spellEnd"/>
            <w:r w:rsidRPr="00205DB1">
              <w:rPr>
                <w:rFonts w:cstheme="minorHAnsi"/>
                <w:color w:val="231F20"/>
              </w:rPr>
              <w:t xml:space="preserve"> (BA 3)</w:t>
            </w:r>
          </w:p>
        </w:tc>
        <w:tc>
          <w:tcPr>
            <w:tcW w:w="0" w:type="auto"/>
          </w:tcPr>
          <w:p w14:paraId="2526DD2D" w14:textId="77777777" w:rsidR="00205DB1" w:rsidRPr="00205DB1" w:rsidRDefault="00205DB1" w:rsidP="00205DB1">
            <w:pPr>
              <w:pStyle w:val="NoSpacing"/>
              <w:rPr>
                <w:rFonts w:cstheme="minorHAnsi"/>
                <w:color w:val="231F20"/>
                <w:w w:val="99"/>
              </w:rPr>
            </w:pPr>
            <w:r w:rsidRPr="00205DB1">
              <w:rPr>
                <w:rFonts w:cstheme="minorHAnsi"/>
                <w:color w:val="231F20"/>
                <w:w w:val="99"/>
              </w:rPr>
              <w:t>L</w:t>
            </w:r>
          </w:p>
        </w:tc>
        <w:tc>
          <w:tcPr>
            <w:tcW w:w="0" w:type="auto"/>
          </w:tcPr>
          <w:p w14:paraId="5EFFC037" w14:textId="77777777" w:rsidR="00205DB1" w:rsidRPr="00205DB1" w:rsidRDefault="00205DB1" w:rsidP="002C42E7">
            <w:pPr>
              <w:pStyle w:val="NoSpacing"/>
              <w:jc w:val="right"/>
              <w:rPr>
                <w:rFonts w:cstheme="minorHAnsi"/>
                <w:color w:val="231F20"/>
              </w:rPr>
            </w:pPr>
            <w:r w:rsidRPr="00205DB1">
              <w:rPr>
                <w:rFonts w:cstheme="minorHAnsi"/>
                <w:color w:val="231F20"/>
              </w:rPr>
              <w:t>–30.1</w:t>
            </w:r>
          </w:p>
        </w:tc>
        <w:tc>
          <w:tcPr>
            <w:tcW w:w="0" w:type="auto"/>
          </w:tcPr>
          <w:p w14:paraId="147DF904" w14:textId="77777777" w:rsidR="00205DB1" w:rsidRPr="00205DB1" w:rsidRDefault="00205DB1" w:rsidP="002C42E7">
            <w:pPr>
              <w:pStyle w:val="NoSpacing"/>
              <w:jc w:val="right"/>
              <w:rPr>
                <w:rFonts w:cstheme="minorHAnsi"/>
                <w:color w:val="231F20"/>
                <w:w w:val="105"/>
              </w:rPr>
            </w:pPr>
            <w:r w:rsidRPr="00205DB1">
              <w:rPr>
                <w:rFonts w:cstheme="minorHAnsi"/>
                <w:color w:val="231F20"/>
                <w:w w:val="105"/>
              </w:rPr>
              <w:t>31.5</w:t>
            </w:r>
          </w:p>
        </w:tc>
        <w:tc>
          <w:tcPr>
            <w:tcW w:w="0" w:type="auto"/>
          </w:tcPr>
          <w:p w14:paraId="3FC6CBAB" w14:textId="77777777" w:rsidR="00205DB1" w:rsidRPr="00205DB1" w:rsidRDefault="00205DB1" w:rsidP="002C42E7">
            <w:pPr>
              <w:pStyle w:val="NoSpacing"/>
              <w:jc w:val="right"/>
              <w:rPr>
                <w:rFonts w:cstheme="minorHAnsi"/>
                <w:color w:val="231F20"/>
                <w:w w:val="105"/>
              </w:rPr>
            </w:pPr>
            <w:r w:rsidRPr="00205DB1">
              <w:rPr>
                <w:rFonts w:cstheme="minorHAnsi"/>
                <w:color w:val="231F20"/>
                <w:w w:val="105"/>
              </w:rPr>
              <w:t>51.8</w:t>
            </w:r>
          </w:p>
        </w:tc>
        <w:tc>
          <w:tcPr>
            <w:tcW w:w="0" w:type="auto"/>
          </w:tcPr>
          <w:p w14:paraId="48804852" w14:textId="77777777" w:rsidR="00205DB1" w:rsidRPr="00205DB1" w:rsidRDefault="00205DB1" w:rsidP="002C42E7">
            <w:pPr>
              <w:pStyle w:val="NoSpacing"/>
              <w:jc w:val="right"/>
              <w:rPr>
                <w:rFonts w:cstheme="minorHAnsi"/>
                <w:color w:val="231F20"/>
                <w:w w:val="105"/>
              </w:rPr>
            </w:pPr>
            <w:r w:rsidRPr="00205DB1">
              <w:rPr>
                <w:rFonts w:cstheme="minorHAnsi"/>
                <w:color w:val="231F20"/>
                <w:w w:val="105"/>
              </w:rPr>
              <w:t>7,545</w:t>
            </w:r>
          </w:p>
        </w:tc>
        <w:tc>
          <w:tcPr>
            <w:tcW w:w="0" w:type="auto"/>
          </w:tcPr>
          <w:p w14:paraId="7C634C86" w14:textId="77777777" w:rsidR="00205DB1" w:rsidRPr="00205DB1" w:rsidRDefault="00205DB1" w:rsidP="002C42E7">
            <w:pPr>
              <w:pStyle w:val="NoSpacing"/>
              <w:jc w:val="right"/>
              <w:rPr>
                <w:rFonts w:cstheme="minorHAnsi"/>
                <w:color w:val="231F20"/>
                <w:w w:val="105"/>
              </w:rPr>
            </w:pPr>
            <w:r w:rsidRPr="00205DB1">
              <w:rPr>
                <w:rFonts w:cstheme="minorHAnsi"/>
                <w:color w:val="231F20"/>
                <w:w w:val="105"/>
              </w:rPr>
              <w:t>5.23</w:t>
            </w:r>
          </w:p>
        </w:tc>
      </w:tr>
      <w:tr w:rsidR="00205DB1" w:rsidRPr="00205DB1" w14:paraId="40D68FF8" w14:textId="77777777" w:rsidTr="00AF244F">
        <w:trPr>
          <w:trHeight w:val="288"/>
        </w:trPr>
        <w:tc>
          <w:tcPr>
            <w:tcW w:w="0" w:type="auto"/>
          </w:tcPr>
          <w:p w14:paraId="16586F44" w14:textId="402CC3B1" w:rsidR="00205DB1" w:rsidRPr="00205DB1" w:rsidRDefault="004B630E" w:rsidP="002F60A8">
            <w:pPr>
              <w:pStyle w:val="NoSpacing"/>
              <w:ind w:left="334"/>
              <w:rPr>
                <w:rFonts w:cstheme="minorHAnsi"/>
                <w:color w:val="231F20"/>
              </w:rPr>
            </w:pPr>
            <w:r w:rsidRPr="00205DB1">
              <w:rPr>
                <w:rFonts w:cstheme="minorHAnsi"/>
                <w:color w:val="231F20"/>
              </w:rPr>
              <w:t xml:space="preserve">Precentral gyrus (BA 3, </w:t>
            </w:r>
            <w:r w:rsidRPr="00205DB1">
              <w:rPr>
                <w:rFonts w:cstheme="minorHAnsi"/>
                <w:color w:val="231F20"/>
                <w:spacing w:val="-9"/>
              </w:rPr>
              <w:t>4)</w:t>
            </w:r>
          </w:p>
        </w:tc>
        <w:tc>
          <w:tcPr>
            <w:tcW w:w="0" w:type="auto"/>
          </w:tcPr>
          <w:p w14:paraId="59B13155" w14:textId="77777777" w:rsidR="00205DB1" w:rsidRPr="00205DB1" w:rsidRDefault="00205DB1" w:rsidP="00205DB1">
            <w:pPr>
              <w:pStyle w:val="NoSpacing"/>
              <w:rPr>
                <w:rFonts w:cstheme="minorHAnsi"/>
                <w:color w:val="231F20"/>
                <w:w w:val="99"/>
              </w:rPr>
            </w:pPr>
          </w:p>
        </w:tc>
        <w:tc>
          <w:tcPr>
            <w:tcW w:w="0" w:type="auto"/>
          </w:tcPr>
          <w:p w14:paraId="7DBE7B77" w14:textId="77777777" w:rsidR="00205DB1" w:rsidRPr="00205DB1" w:rsidRDefault="00205DB1" w:rsidP="002C42E7">
            <w:pPr>
              <w:pStyle w:val="NoSpacing"/>
              <w:jc w:val="right"/>
              <w:rPr>
                <w:rFonts w:cstheme="minorHAnsi"/>
                <w:color w:val="231F20"/>
              </w:rPr>
            </w:pPr>
          </w:p>
        </w:tc>
        <w:tc>
          <w:tcPr>
            <w:tcW w:w="0" w:type="auto"/>
          </w:tcPr>
          <w:p w14:paraId="0F939286" w14:textId="77777777" w:rsidR="00205DB1" w:rsidRPr="00205DB1" w:rsidRDefault="00205DB1" w:rsidP="002C42E7">
            <w:pPr>
              <w:pStyle w:val="NoSpacing"/>
              <w:jc w:val="right"/>
              <w:rPr>
                <w:rFonts w:cstheme="minorHAnsi"/>
                <w:color w:val="231F20"/>
                <w:w w:val="105"/>
              </w:rPr>
            </w:pPr>
          </w:p>
        </w:tc>
        <w:tc>
          <w:tcPr>
            <w:tcW w:w="0" w:type="auto"/>
          </w:tcPr>
          <w:p w14:paraId="2B68CFC2" w14:textId="77777777" w:rsidR="00205DB1" w:rsidRPr="00205DB1" w:rsidRDefault="00205DB1" w:rsidP="002C42E7">
            <w:pPr>
              <w:pStyle w:val="NoSpacing"/>
              <w:jc w:val="right"/>
              <w:rPr>
                <w:rFonts w:cstheme="minorHAnsi"/>
                <w:color w:val="231F20"/>
                <w:w w:val="105"/>
              </w:rPr>
            </w:pPr>
          </w:p>
        </w:tc>
        <w:tc>
          <w:tcPr>
            <w:tcW w:w="0" w:type="auto"/>
          </w:tcPr>
          <w:p w14:paraId="6EF71E57" w14:textId="77777777" w:rsidR="00205DB1" w:rsidRPr="00205DB1" w:rsidRDefault="00205DB1" w:rsidP="002C42E7">
            <w:pPr>
              <w:pStyle w:val="NoSpacing"/>
              <w:jc w:val="right"/>
              <w:rPr>
                <w:rFonts w:cstheme="minorHAnsi"/>
                <w:color w:val="231F20"/>
                <w:w w:val="105"/>
              </w:rPr>
            </w:pPr>
          </w:p>
        </w:tc>
        <w:tc>
          <w:tcPr>
            <w:tcW w:w="0" w:type="auto"/>
          </w:tcPr>
          <w:p w14:paraId="1953D9C8" w14:textId="77777777" w:rsidR="00205DB1" w:rsidRPr="00205DB1" w:rsidRDefault="00205DB1" w:rsidP="002C42E7">
            <w:pPr>
              <w:pStyle w:val="NoSpacing"/>
              <w:jc w:val="right"/>
              <w:rPr>
                <w:rFonts w:cstheme="minorHAnsi"/>
                <w:color w:val="231F20"/>
                <w:w w:val="105"/>
              </w:rPr>
            </w:pPr>
          </w:p>
        </w:tc>
      </w:tr>
      <w:tr w:rsidR="00205DB1" w:rsidRPr="00205DB1" w14:paraId="4EBE49CE" w14:textId="77777777" w:rsidTr="00AF244F">
        <w:trPr>
          <w:trHeight w:val="288"/>
        </w:trPr>
        <w:tc>
          <w:tcPr>
            <w:tcW w:w="0" w:type="auto"/>
          </w:tcPr>
          <w:p w14:paraId="1DA9E266" w14:textId="3B3CE1A4" w:rsidR="00205DB1" w:rsidRPr="00205DB1" w:rsidRDefault="004B630E" w:rsidP="002F60A8">
            <w:pPr>
              <w:pStyle w:val="NoSpacing"/>
              <w:ind w:left="334"/>
              <w:rPr>
                <w:rFonts w:cstheme="minorHAnsi"/>
                <w:color w:val="231F20"/>
              </w:rPr>
            </w:pPr>
            <w:r w:rsidRPr="00205DB1">
              <w:rPr>
                <w:rFonts w:cstheme="minorHAnsi"/>
                <w:color w:val="231F20"/>
              </w:rPr>
              <w:t>Inf. parietal</w:t>
            </w:r>
            <w:r w:rsidRPr="00205DB1">
              <w:rPr>
                <w:rFonts w:cstheme="minorHAnsi"/>
                <w:color w:val="231F20"/>
                <w:spacing w:val="11"/>
              </w:rPr>
              <w:t xml:space="preserve"> </w:t>
            </w:r>
            <w:r w:rsidRPr="00205DB1">
              <w:rPr>
                <w:rFonts w:cstheme="minorHAnsi"/>
                <w:color w:val="231F20"/>
              </w:rPr>
              <w:t>lobule</w:t>
            </w:r>
          </w:p>
        </w:tc>
        <w:tc>
          <w:tcPr>
            <w:tcW w:w="0" w:type="auto"/>
          </w:tcPr>
          <w:p w14:paraId="195F2CC9" w14:textId="77777777" w:rsidR="00205DB1" w:rsidRPr="00205DB1" w:rsidRDefault="00205DB1" w:rsidP="00205DB1">
            <w:pPr>
              <w:pStyle w:val="NoSpacing"/>
              <w:rPr>
                <w:rFonts w:cstheme="minorHAnsi"/>
                <w:color w:val="231F20"/>
                <w:w w:val="99"/>
              </w:rPr>
            </w:pPr>
          </w:p>
        </w:tc>
        <w:tc>
          <w:tcPr>
            <w:tcW w:w="0" w:type="auto"/>
          </w:tcPr>
          <w:p w14:paraId="7345EAAA" w14:textId="77777777" w:rsidR="00205DB1" w:rsidRPr="00205DB1" w:rsidRDefault="00205DB1" w:rsidP="002C42E7">
            <w:pPr>
              <w:pStyle w:val="NoSpacing"/>
              <w:jc w:val="right"/>
              <w:rPr>
                <w:rFonts w:cstheme="minorHAnsi"/>
                <w:color w:val="231F20"/>
              </w:rPr>
            </w:pPr>
          </w:p>
        </w:tc>
        <w:tc>
          <w:tcPr>
            <w:tcW w:w="0" w:type="auto"/>
          </w:tcPr>
          <w:p w14:paraId="5C487F2E" w14:textId="77777777" w:rsidR="00205DB1" w:rsidRPr="00205DB1" w:rsidRDefault="00205DB1" w:rsidP="002C42E7">
            <w:pPr>
              <w:pStyle w:val="NoSpacing"/>
              <w:jc w:val="right"/>
              <w:rPr>
                <w:rFonts w:cstheme="minorHAnsi"/>
                <w:color w:val="231F20"/>
                <w:w w:val="105"/>
              </w:rPr>
            </w:pPr>
          </w:p>
        </w:tc>
        <w:tc>
          <w:tcPr>
            <w:tcW w:w="0" w:type="auto"/>
          </w:tcPr>
          <w:p w14:paraId="6443F8A0" w14:textId="77777777" w:rsidR="00205DB1" w:rsidRPr="00205DB1" w:rsidRDefault="00205DB1" w:rsidP="002C42E7">
            <w:pPr>
              <w:pStyle w:val="NoSpacing"/>
              <w:jc w:val="right"/>
              <w:rPr>
                <w:rFonts w:cstheme="minorHAnsi"/>
                <w:color w:val="231F20"/>
                <w:w w:val="105"/>
              </w:rPr>
            </w:pPr>
          </w:p>
        </w:tc>
        <w:tc>
          <w:tcPr>
            <w:tcW w:w="0" w:type="auto"/>
          </w:tcPr>
          <w:p w14:paraId="1EA60811" w14:textId="77777777" w:rsidR="00205DB1" w:rsidRPr="00205DB1" w:rsidRDefault="00205DB1" w:rsidP="002C42E7">
            <w:pPr>
              <w:pStyle w:val="NoSpacing"/>
              <w:jc w:val="right"/>
              <w:rPr>
                <w:rFonts w:cstheme="minorHAnsi"/>
                <w:color w:val="231F20"/>
                <w:w w:val="105"/>
              </w:rPr>
            </w:pPr>
          </w:p>
        </w:tc>
        <w:tc>
          <w:tcPr>
            <w:tcW w:w="0" w:type="auto"/>
          </w:tcPr>
          <w:p w14:paraId="629023E7" w14:textId="77777777" w:rsidR="00205DB1" w:rsidRPr="00205DB1" w:rsidRDefault="00205DB1" w:rsidP="002C42E7">
            <w:pPr>
              <w:pStyle w:val="NoSpacing"/>
              <w:jc w:val="right"/>
              <w:rPr>
                <w:rFonts w:cstheme="minorHAnsi"/>
                <w:color w:val="231F20"/>
                <w:w w:val="105"/>
              </w:rPr>
            </w:pPr>
          </w:p>
        </w:tc>
      </w:tr>
      <w:tr w:rsidR="00205DB1" w:rsidRPr="00205DB1" w14:paraId="66CFF7F2" w14:textId="77777777" w:rsidTr="00AF244F">
        <w:trPr>
          <w:trHeight w:val="288"/>
        </w:trPr>
        <w:tc>
          <w:tcPr>
            <w:tcW w:w="0" w:type="auto"/>
          </w:tcPr>
          <w:p w14:paraId="3A5E6E24" w14:textId="643BC8DA" w:rsidR="00205DB1" w:rsidRPr="00205DB1" w:rsidRDefault="004B630E" w:rsidP="002F60A8">
            <w:pPr>
              <w:pStyle w:val="NoSpacing"/>
              <w:ind w:left="334"/>
              <w:rPr>
                <w:rFonts w:cstheme="minorHAnsi"/>
                <w:color w:val="231F20"/>
              </w:rPr>
            </w:pPr>
            <w:r w:rsidRPr="00205DB1">
              <w:rPr>
                <w:rFonts w:cstheme="minorHAnsi"/>
                <w:color w:val="231F20"/>
              </w:rPr>
              <w:t xml:space="preserve">Sup. parietal lobule (BA </w:t>
            </w:r>
            <w:r w:rsidRPr="00205DB1">
              <w:rPr>
                <w:rFonts w:cstheme="minorHAnsi"/>
                <w:color w:val="231F20"/>
                <w:spacing w:val="-9"/>
              </w:rPr>
              <w:t>7)</w:t>
            </w:r>
          </w:p>
        </w:tc>
        <w:tc>
          <w:tcPr>
            <w:tcW w:w="0" w:type="auto"/>
          </w:tcPr>
          <w:p w14:paraId="53B41FF0" w14:textId="77777777" w:rsidR="00205DB1" w:rsidRPr="00205DB1" w:rsidRDefault="00205DB1" w:rsidP="00205DB1">
            <w:pPr>
              <w:pStyle w:val="NoSpacing"/>
              <w:rPr>
                <w:rFonts w:cstheme="minorHAnsi"/>
                <w:color w:val="231F20"/>
                <w:w w:val="99"/>
              </w:rPr>
            </w:pPr>
          </w:p>
        </w:tc>
        <w:tc>
          <w:tcPr>
            <w:tcW w:w="0" w:type="auto"/>
          </w:tcPr>
          <w:p w14:paraId="403A1141" w14:textId="77777777" w:rsidR="00205DB1" w:rsidRPr="00205DB1" w:rsidRDefault="00205DB1" w:rsidP="002C42E7">
            <w:pPr>
              <w:pStyle w:val="NoSpacing"/>
              <w:jc w:val="right"/>
              <w:rPr>
                <w:rFonts w:cstheme="minorHAnsi"/>
                <w:color w:val="231F20"/>
              </w:rPr>
            </w:pPr>
          </w:p>
        </w:tc>
        <w:tc>
          <w:tcPr>
            <w:tcW w:w="0" w:type="auto"/>
          </w:tcPr>
          <w:p w14:paraId="0EB4C701" w14:textId="77777777" w:rsidR="00205DB1" w:rsidRPr="00205DB1" w:rsidRDefault="00205DB1" w:rsidP="002C42E7">
            <w:pPr>
              <w:pStyle w:val="NoSpacing"/>
              <w:jc w:val="right"/>
              <w:rPr>
                <w:rFonts w:cstheme="minorHAnsi"/>
                <w:color w:val="231F20"/>
                <w:w w:val="105"/>
              </w:rPr>
            </w:pPr>
          </w:p>
        </w:tc>
        <w:tc>
          <w:tcPr>
            <w:tcW w:w="0" w:type="auto"/>
          </w:tcPr>
          <w:p w14:paraId="4843236A" w14:textId="77777777" w:rsidR="00205DB1" w:rsidRPr="00205DB1" w:rsidRDefault="00205DB1" w:rsidP="002C42E7">
            <w:pPr>
              <w:pStyle w:val="NoSpacing"/>
              <w:jc w:val="right"/>
              <w:rPr>
                <w:rFonts w:cstheme="minorHAnsi"/>
                <w:color w:val="231F20"/>
                <w:w w:val="105"/>
              </w:rPr>
            </w:pPr>
          </w:p>
        </w:tc>
        <w:tc>
          <w:tcPr>
            <w:tcW w:w="0" w:type="auto"/>
          </w:tcPr>
          <w:p w14:paraId="52B2803C" w14:textId="77777777" w:rsidR="00205DB1" w:rsidRPr="00205DB1" w:rsidRDefault="00205DB1" w:rsidP="002C42E7">
            <w:pPr>
              <w:pStyle w:val="NoSpacing"/>
              <w:jc w:val="right"/>
              <w:rPr>
                <w:rFonts w:cstheme="minorHAnsi"/>
                <w:color w:val="231F20"/>
                <w:w w:val="105"/>
              </w:rPr>
            </w:pPr>
          </w:p>
        </w:tc>
        <w:tc>
          <w:tcPr>
            <w:tcW w:w="0" w:type="auto"/>
          </w:tcPr>
          <w:p w14:paraId="24EE58C3" w14:textId="77777777" w:rsidR="00205DB1" w:rsidRPr="00205DB1" w:rsidRDefault="00205DB1" w:rsidP="002C42E7">
            <w:pPr>
              <w:pStyle w:val="NoSpacing"/>
              <w:jc w:val="right"/>
              <w:rPr>
                <w:rFonts w:cstheme="minorHAnsi"/>
                <w:color w:val="231F20"/>
                <w:w w:val="105"/>
              </w:rPr>
            </w:pPr>
          </w:p>
        </w:tc>
      </w:tr>
      <w:tr w:rsidR="00205DB1" w:rsidRPr="00205DB1" w14:paraId="348D482D" w14:textId="77777777" w:rsidTr="00AF244F">
        <w:trPr>
          <w:trHeight w:val="288"/>
        </w:trPr>
        <w:tc>
          <w:tcPr>
            <w:tcW w:w="0" w:type="auto"/>
          </w:tcPr>
          <w:p w14:paraId="600BB2F1" w14:textId="7A75BA34" w:rsidR="00205DB1" w:rsidRPr="00205DB1" w:rsidRDefault="004B630E" w:rsidP="002F60A8">
            <w:pPr>
              <w:pStyle w:val="NoSpacing"/>
              <w:ind w:left="334"/>
              <w:rPr>
                <w:rFonts w:cstheme="minorHAnsi"/>
                <w:color w:val="231F20"/>
              </w:rPr>
            </w:pPr>
            <w:r w:rsidRPr="00205DB1">
              <w:rPr>
                <w:rFonts w:cstheme="minorHAnsi"/>
                <w:color w:val="231F20"/>
              </w:rPr>
              <w:t>Precuneus (BA</w:t>
            </w:r>
            <w:r w:rsidRPr="00205DB1">
              <w:rPr>
                <w:rFonts w:cstheme="minorHAnsi"/>
                <w:color w:val="231F20"/>
                <w:spacing w:val="11"/>
              </w:rPr>
              <w:t xml:space="preserve"> </w:t>
            </w:r>
            <w:r w:rsidRPr="00205DB1">
              <w:rPr>
                <w:rFonts w:cstheme="minorHAnsi"/>
                <w:color w:val="231F20"/>
              </w:rPr>
              <w:t>7)</w:t>
            </w:r>
          </w:p>
        </w:tc>
        <w:tc>
          <w:tcPr>
            <w:tcW w:w="0" w:type="auto"/>
          </w:tcPr>
          <w:p w14:paraId="3BDCBF10" w14:textId="77777777" w:rsidR="00205DB1" w:rsidRPr="00205DB1" w:rsidRDefault="00205DB1" w:rsidP="00205DB1">
            <w:pPr>
              <w:pStyle w:val="NoSpacing"/>
              <w:rPr>
                <w:rFonts w:cstheme="minorHAnsi"/>
                <w:color w:val="231F20"/>
                <w:w w:val="99"/>
              </w:rPr>
            </w:pPr>
          </w:p>
        </w:tc>
        <w:tc>
          <w:tcPr>
            <w:tcW w:w="0" w:type="auto"/>
          </w:tcPr>
          <w:p w14:paraId="1E9A97CA" w14:textId="77777777" w:rsidR="00205DB1" w:rsidRPr="00205DB1" w:rsidRDefault="00205DB1" w:rsidP="002C42E7">
            <w:pPr>
              <w:pStyle w:val="NoSpacing"/>
              <w:jc w:val="right"/>
              <w:rPr>
                <w:rFonts w:cstheme="minorHAnsi"/>
                <w:color w:val="231F20"/>
              </w:rPr>
            </w:pPr>
          </w:p>
        </w:tc>
        <w:tc>
          <w:tcPr>
            <w:tcW w:w="0" w:type="auto"/>
          </w:tcPr>
          <w:p w14:paraId="2BBDE518" w14:textId="77777777" w:rsidR="00205DB1" w:rsidRPr="00205DB1" w:rsidRDefault="00205DB1" w:rsidP="002C42E7">
            <w:pPr>
              <w:pStyle w:val="NoSpacing"/>
              <w:jc w:val="right"/>
              <w:rPr>
                <w:rFonts w:cstheme="minorHAnsi"/>
                <w:color w:val="231F20"/>
                <w:w w:val="105"/>
              </w:rPr>
            </w:pPr>
          </w:p>
        </w:tc>
        <w:tc>
          <w:tcPr>
            <w:tcW w:w="0" w:type="auto"/>
          </w:tcPr>
          <w:p w14:paraId="2F0A92DA" w14:textId="77777777" w:rsidR="00205DB1" w:rsidRPr="00205DB1" w:rsidRDefault="00205DB1" w:rsidP="002C42E7">
            <w:pPr>
              <w:pStyle w:val="NoSpacing"/>
              <w:jc w:val="right"/>
              <w:rPr>
                <w:rFonts w:cstheme="minorHAnsi"/>
                <w:color w:val="231F20"/>
                <w:w w:val="105"/>
              </w:rPr>
            </w:pPr>
          </w:p>
        </w:tc>
        <w:tc>
          <w:tcPr>
            <w:tcW w:w="0" w:type="auto"/>
          </w:tcPr>
          <w:p w14:paraId="43B07376" w14:textId="77777777" w:rsidR="00205DB1" w:rsidRPr="00205DB1" w:rsidRDefault="00205DB1" w:rsidP="002C42E7">
            <w:pPr>
              <w:pStyle w:val="NoSpacing"/>
              <w:jc w:val="right"/>
              <w:rPr>
                <w:rFonts w:cstheme="minorHAnsi"/>
                <w:color w:val="231F20"/>
                <w:w w:val="105"/>
              </w:rPr>
            </w:pPr>
          </w:p>
        </w:tc>
        <w:tc>
          <w:tcPr>
            <w:tcW w:w="0" w:type="auto"/>
          </w:tcPr>
          <w:p w14:paraId="634A4D88" w14:textId="77777777" w:rsidR="00205DB1" w:rsidRPr="00205DB1" w:rsidRDefault="00205DB1" w:rsidP="002C42E7">
            <w:pPr>
              <w:pStyle w:val="NoSpacing"/>
              <w:jc w:val="right"/>
              <w:rPr>
                <w:rFonts w:cstheme="minorHAnsi"/>
                <w:color w:val="231F20"/>
                <w:w w:val="105"/>
              </w:rPr>
            </w:pPr>
          </w:p>
        </w:tc>
      </w:tr>
      <w:tr w:rsidR="00205DB1" w:rsidRPr="00205DB1" w14:paraId="393D7C32" w14:textId="77777777" w:rsidTr="00AF244F">
        <w:trPr>
          <w:trHeight w:val="288"/>
        </w:trPr>
        <w:tc>
          <w:tcPr>
            <w:tcW w:w="0" w:type="auto"/>
          </w:tcPr>
          <w:p w14:paraId="6663EF02" w14:textId="42CAA7F0" w:rsidR="00205DB1" w:rsidRPr="00205DB1" w:rsidRDefault="004B630E" w:rsidP="00205DB1">
            <w:pPr>
              <w:pStyle w:val="NoSpacing"/>
              <w:rPr>
                <w:rFonts w:cstheme="minorHAnsi"/>
                <w:color w:val="231F20"/>
              </w:rPr>
            </w:pPr>
            <w:r w:rsidRPr="00205DB1">
              <w:rPr>
                <w:rFonts w:cstheme="minorHAnsi"/>
                <w:color w:val="231F20"/>
              </w:rPr>
              <w:t xml:space="preserve">Culmen </w:t>
            </w:r>
          </w:p>
        </w:tc>
        <w:tc>
          <w:tcPr>
            <w:tcW w:w="0" w:type="auto"/>
          </w:tcPr>
          <w:p w14:paraId="22D4FBE4" w14:textId="73997EA5" w:rsidR="00205DB1" w:rsidRPr="00205DB1" w:rsidRDefault="004B630E" w:rsidP="00205DB1">
            <w:pPr>
              <w:pStyle w:val="NoSpacing"/>
              <w:rPr>
                <w:rFonts w:cstheme="minorHAnsi"/>
                <w:color w:val="231F20"/>
                <w:w w:val="99"/>
              </w:rPr>
            </w:pPr>
            <w:r w:rsidRPr="00205DB1">
              <w:rPr>
                <w:rFonts w:cstheme="minorHAnsi"/>
                <w:color w:val="231F20"/>
              </w:rPr>
              <w:t>R</w:t>
            </w:r>
          </w:p>
        </w:tc>
        <w:tc>
          <w:tcPr>
            <w:tcW w:w="0" w:type="auto"/>
          </w:tcPr>
          <w:p w14:paraId="5FD01D56" w14:textId="4A7C69B2" w:rsidR="00205DB1" w:rsidRPr="00205DB1" w:rsidRDefault="004B630E" w:rsidP="002C42E7">
            <w:pPr>
              <w:pStyle w:val="NoSpacing"/>
              <w:jc w:val="right"/>
              <w:rPr>
                <w:rFonts w:cstheme="minorHAnsi"/>
                <w:color w:val="231F20"/>
              </w:rPr>
            </w:pPr>
            <w:r w:rsidRPr="00205DB1">
              <w:rPr>
                <w:rFonts w:cstheme="minorHAnsi"/>
                <w:color w:val="231F20"/>
              </w:rPr>
              <w:t>12.2</w:t>
            </w:r>
          </w:p>
        </w:tc>
        <w:tc>
          <w:tcPr>
            <w:tcW w:w="0" w:type="auto"/>
          </w:tcPr>
          <w:p w14:paraId="4E025F55" w14:textId="385B97EC" w:rsidR="00205DB1" w:rsidRPr="00205DB1" w:rsidRDefault="004B630E" w:rsidP="002C42E7">
            <w:pPr>
              <w:pStyle w:val="NoSpacing"/>
              <w:jc w:val="right"/>
              <w:rPr>
                <w:rFonts w:cstheme="minorHAnsi"/>
                <w:color w:val="231F20"/>
                <w:w w:val="105"/>
              </w:rPr>
            </w:pPr>
            <w:r w:rsidRPr="00205DB1">
              <w:rPr>
                <w:rFonts w:cstheme="minorHAnsi"/>
                <w:color w:val="231F20"/>
              </w:rPr>
              <w:t>47.6</w:t>
            </w:r>
          </w:p>
        </w:tc>
        <w:tc>
          <w:tcPr>
            <w:tcW w:w="0" w:type="auto"/>
          </w:tcPr>
          <w:p w14:paraId="4C1019B8" w14:textId="71A25C71" w:rsidR="00205DB1" w:rsidRPr="00205DB1" w:rsidRDefault="004B630E" w:rsidP="002C42E7">
            <w:pPr>
              <w:pStyle w:val="NoSpacing"/>
              <w:jc w:val="right"/>
              <w:rPr>
                <w:rFonts w:cstheme="minorHAnsi"/>
                <w:color w:val="231F20"/>
                <w:w w:val="105"/>
              </w:rPr>
            </w:pPr>
            <w:r w:rsidRPr="00205DB1">
              <w:rPr>
                <w:rFonts w:cstheme="minorHAnsi"/>
                <w:color w:val="231F20"/>
              </w:rPr>
              <w:t>–15.1</w:t>
            </w:r>
          </w:p>
        </w:tc>
        <w:tc>
          <w:tcPr>
            <w:tcW w:w="0" w:type="auto"/>
          </w:tcPr>
          <w:p w14:paraId="20B77985" w14:textId="023AB140" w:rsidR="00205DB1" w:rsidRPr="00205DB1" w:rsidRDefault="004B630E" w:rsidP="002C42E7">
            <w:pPr>
              <w:pStyle w:val="NoSpacing"/>
              <w:jc w:val="right"/>
              <w:rPr>
                <w:rFonts w:cstheme="minorHAnsi"/>
                <w:color w:val="231F20"/>
                <w:w w:val="105"/>
              </w:rPr>
            </w:pPr>
            <w:r w:rsidRPr="00205DB1">
              <w:rPr>
                <w:rFonts w:cstheme="minorHAnsi"/>
                <w:color w:val="231F20"/>
              </w:rPr>
              <w:t>7,396</w:t>
            </w:r>
          </w:p>
        </w:tc>
        <w:tc>
          <w:tcPr>
            <w:tcW w:w="0" w:type="auto"/>
          </w:tcPr>
          <w:p w14:paraId="39BD9658" w14:textId="1AA020C6" w:rsidR="00205DB1" w:rsidRPr="00205DB1" w:rsidRDefault="004B630E" w:rsidP="002C42E7">
            <w:pPr>
              <w:pStyle w:val="NoSpacing"/>
              <w:jc w:val="right"/>
              <w:rPr>
                <w:rFonts w:cstheme="minorHAnsi"/>
                <w:color w:val="231F20"/>
                <w:w w:val="105"/>
              </w:rPr>
            </w:pPr>
            <w:r w:rsidRPr="00205DB1">
              <w:rPr>
                <w:rFonts w:cstheme="minorHAnsi"/>
                <w:color w:val="231F20"/>
              </w:rPr>
              <w:t>5.20</w:t>
            </w:r>
          </w:p>
        </w:tc>
      </w:tr>
      <w:tr w:rsidR="00205DB1" w:rsidRPr="00205DB1" w14:paraId="5BFBD005" w14:textId="77777777" w:rsidTr="00AF244F">
        <w:trPr>
          <w:trHeight w:val="288"/>
        </w:trPr>
        <w:tc>
          <w:tcPr>
            <w:tcW w:w="0" w:type="auto"/>
          </w:tcPr>
          <w:p w14:paraId="14437869" w14:textId="0675919B" w:rsidR="00205DB1" w:rsidRPr="00205DB1" w:rsidRDefault="004B630E" w:rsidP="002F60A8">
            <w:pPr>
              <w:pStyle w:val="NoSpacing"/>
              <w:ind w:left="334"/>
              <w:rPr>
                <w:rFonts w:cstheme="minorHAnsi"/>
                <w:color w:val="231F20"/>
              </w:rPr>
            </w:pPr>
            <w:proofErr w:type="spellStart"/>
            <w:r w:rsidRPr="00205DB1">
              <w:rPr>
                <w:rFonts w:cstheme="minorHAnsi"/>
                <w:color w:val="231F20"/>
              </w:rPr>
              <w:t>Declive</w:t>
            </w:r>
            <w:proofErr w:type="spellEnd"/>
          </w:p>
        </w:tc>
        <w:tc>
          <w:tcPr>
            <w:tcW w:w="0" w:type="auto"/>
          </w:tcPr>
          <w:p w14:paraId="7B6F1481" w14:textId="77777777" w:rsidR="00205DB1" w:rsidRPr="00205DB1" w:rsidRDefault="00205DB1" w:rsidP="00205DB1">
            <w:pPr>
              <w:pStyle w:val="NoSpacing"/>
              <w:rPr>
                <w:rFonts w:cstheme="minorHAnsi"/>
                <w:color w:val="231F20"/>
                <w:w w:val="99"/>
              </w:rPr>
            </w:pPr>
          </w:p>
        </w:tc>
        <w:tc>
          <w:tcPr>
            <w:tcW w:w="0" w:type="auto"/>
          </w:tcPr>
          <w:p w14:paraId="6F729A30" w14:textId="77777777" w:rsidR="00205DB1" w:rsidRPr="00205DB1" w:rsidRDefault="00205DB1" w:rsidP="002C42E7">
            <w:pPr>
              <w:pStyle w:val="NoSpacing"/>
              <w:jc w:val="right"/>
              <w:rPr>
                <w:rFonts w:cstheme="minorHAnsi"/>
                <w:color w:val="231F20"/>
              </w:rPr>
            </w:pPr>
          </w:p>
        </w:tc>
        <w:tc>
          <w:tcPr>
            <w:tcW w:w="0" w:type="auto"/>
          </w:tcPr>
          <w:p w14:paraId="1A92110F" w14:textId="77777777" w:rsidR="00205DB1" w:rsidRPr="00205DB1" w:rsidRDefault="00205DB1" w:rsidP="002C42E7">
            <w:pPr>
              <w:pStyle w:val="NoSpacing"/>
              <w:jc w:val="right"/>
              <w:rPr>
                <w:rFonts w:cstheme="minorHAnsi"/>
                <w:color w:val="231F20"/>
                <w:w w:val="105"/>
              </w:rPr>
            </w:pPr>
          </w:p>
        </w:tc>
        <w:tc>
          <w:tcPr>
            <w:tcW w:w="0" w:type="auto"/>
          </w:tcPr>
          <w:p w14:paraId="70A53C65" w14:textId="77777777" w:rsidR="00205DB1" w:rsidRPr="00205DB1" w:rsidRDefault="00205DB1" w:rsidP="002C42E7">
            <w:pPr>
              <w:pStyle w:val="NoSpacing"/>
              <w:jc w:val="right"/>
              <w:rPr>
                <w:rFonts w:cstheme="minorHAnsi"/>
                <w:color w:val="231F20"/>
                <w:w w:val="105"/>
              </w:rPr>
            </w:pPr>
          </w:p>
        </w:tc>
        <w:tc>
          <w:tcPr>
            <w:tcW w:w="0" w:type="auto"/>
          </w:tcPr>
          <w:p w14:paraId="0E0AE7A1" w14:textId="77777777" w:rsidR="00205DB1" w:rsidRPr="00205DB1" w:rsidRDefault="00205DB1" w:rsidP="002C42E7">
            <w:pPr>
              <w:pStyle w:val="NoSpacing"/>
              <w:jc w:val="right"/>
              <w:rPr>
                <w:rFonts w:cstheme="minorHAnsi"/>
                <w:color w:val="231F20"/>
                <w:w w:val="105"/>
              </w:rPr>
            </w:pPr>
          </w:p>
        </w:tc>
        <w:tc>
          <w:tcPr>
            <w:tcW w:w="0" w:type="auto"/>
          </w:tcPr>
          <w:p w14:paraId="5364C58F" w14:textId="77777777" w:rsidR="00205DB1" w:rsidRPr="00205DB1" w:rsidRDefault="00205DB1" w:rsidP="002C42E7">
            <w:pPr>
              <w:pStyle w:val="NoSpacing"/>
              <w:jc w:val="right"/>
              <w:rPr>
                <w:rFonts w:cstheme="minorHAnsi"/>
                <w:color w:val="231F20"/>
                <w:w w:val="105"/>
              </w:rPr>
            </w:pPr>
          </w:p>
        </w:tc>
      </w:tr>
      <w:tr w:rsidR="00205DB1" w:rsidRPr="00205DB1" w14:paraId="0B1D38D9" w14:textId="77777777" w:rsidTr="00AF244F">
        <w:trPr>
          <w:trHeight w:val="288"/>
        </w:trPr>
        <w:tc>
          <w:tcPr>
            <w:tcW w:w="0" w:type="auto"/>
          </w:tcPr>
          <w:p w14:paraId="62D8381C" w14:textId="76BD91F6" w:rsidR="00205DB1" w:rsidRPr="00205DB1" w:rsidRDefault="004B630E" w:rsidP="002F60A8">
            <w:pPr>
              <w:pStyle w:val="NoSpacing"/>
              <w:ind w:left="334"/>
              <w:rPr>
                <w:rFonts w:cstheme="minorHAnsi"/>
                <w:color w:val="231F20"/>
              </w:rPr>
            </w:pPr>
            <w:r w:rsidRPr="00205DB1">
              <w:rPr>
                <w:rFonts w:cstheme="minorHAnsi"/>
                <w:color w:val="231F20"/>
              </w:rPr>
              <w:t>Cerebellar lingual</w:t>
            </w:r>
          </w:p>
        </w:tc>
        <w:tc>
          <w:tcPr>
            <w:tcW w:w="0" w:type="auto"/>
          </w:tcPr>
          <w:p w14:paraId="1BED7A44" w14:textId="77777777" w:rsidR="00205DB1" w:rsidRPr="00205DB1" w:rsidRDefault="00205DB1" w:rsidP="00205DB1">
            <w:pPr>
              <w:pStyle w:val="NoSpacing"/>
              <w:rPr>
                <w:rFonts w:cstheme="minorHAnsi"/>
                <w:color w:val="231F20"/>
                <w:w w:val="99"/>
              </w:rPr>
            </w:pPr>
          </w:p>
        </w:tc>
        <w:tc>
          <w:tcPr>
            <w:tcW w:w="0" w:type="auto"/>
          </w:tcPr>
          <w:p w14:paraId="0078525B" w14:textId="77777777" w:rsidR="00205DB1" w:rsidRPr="00205DB1" w:rsidRDefault="00205DB1" w:rsidP="002C42E7">
            <w:pPr>
              <w:pStyle w:val="NoSpacing"/>
              <w:jc w:val="right"/>
              <w:rPr>
                <w:rFonts w:cstheme="minorHAnsi"/>
                <w:color w:val="231F20"/>
              </w:rPr>
            </w:pPr>
          </w:p>
        </w:tc>
        <w:tc>
          <w:tcPr>
            <w:tcW w:w="0" w:type="auto"/>
          </w:tcPr>
          <w:p w14:paraId="22FC23C2" w14:textId="77777777" w:rsidR="00205DB1" w:rsidRPr="00205DB1" w:rsidRDefault="00205DB1" w:rsidP="002C42E7">
            <w:pPr>
              <w:pStyle w:val="NoSpacing"/>
              <w:jc w:val="right"/>
              <w:rPr>
                <w:rFonts w:cstheme="minorHAnsi"/>
                <w:color w:val="231F20"/>
                <w:w w:val="105"/>
              </w:rPr>
            </w:pPr>
          </w:p>
        </w:tc>
        <w:tc>
          <w:tcPr>
            <w:tcW w:w="0" w:type="auto"/>
          </w:tcPr>
          <w:p w14:paraId="3DF493E2" w14:textId="77777777" w:rsidR="00205DB1" w:rsidRPr="00205DB1" w:rsidRDefault="00205DB1" w:rsidP="002C42E7">
            <w:pPr>
              <w:pStyle w:val="NoSpacing"/>
              <w:jc w:val="right"/>
              <w:rPr>
                <w:rFonts w:cstheme="minorHAnsi"/>
                <w:color w:val="231F20"/>
                <w:w w:val="105"/>
              </w:rPr>
            </w:pPr>
          </w:p>
        </w:tc>
        <w:tc>
          <w:tcPr>
            <w:tcW w:w="0" w:type="auto"/>
          </w:tcPr>
          <w:p w14:paraId="6ADA123D" w14:textId="77777777" w:rsidR="00205DB1" w:rsidRPr="00205DB1" w:rsidRDefault="00205DB1" w:rsidP="002C42E7">
            <w:pPr>
              <w:pStyle w:val="NoSpacing"/>
              <w:jc w:val="right"/>
              <w:rPr>
                <w:rFonts w:cstheme="minorHAnsi"/>
                <w:color w:val="231F20"/>
                <w:w w:val="105"/>
              </w:rPr>
            </w:pPr>
          </w:p>
        </w:tc>
        <w:tc>
          <w:tcPr>
            <w:tcW w:w="0" w:type="auto"/>
          </w:tcPr>
          <w:p w14:paraId="4AFA9B1B" w14:textId="77777777" w:rsidR="00205DB1" w:rsidRPr="00205DB1" w:rsidRDefault="00205DB1" w:rsidP="002C42E7">
            <w:pPr>
              <w:pStyle w:val="NoSpacing"/>
              <w:jc w:val="right"/>
              <w:rPr>
                <w:rFonts w:cstheme="minorHAnsi"/>
                <w:color w:val="231F20"/>
                <w:w w:val="105"/>
              </w:rPr>
            </w:pPr>
          </w:p>
        </w:tc>
      </w:tr>
      <w:tr w:rsidR="00205DB1" w:rsidRPr="00205DB1" w14:paraId="10EDAE06" w14:textId="77777777" w:rsidTr="00AF244F">
        <w:trPr>
          <w:trHeight w:val="288"/>
        </w:trPr>
        <w:tc>
          <w:tcPr>
            <w:tcW w:w="0" w:type="auto"/>
          </w:tcPr>
          <w:p w14:paraId="7119A601" w14:textId="7B50A39E" w:rsidR="00205DB1" w:rsidRPr="00205DB1" w:rsidRDefault="004B630E" w:rsidP="002F60A8">
            <w:pPr>
              <w:pStyle w:val="NoSpacing"/>
              <w:ind w:left="334"/>
              <w:rPr>
                <w:rFonts w:cstheme="minorHAnsi"/>
                <w:color w:val="231F20"/>
              </w:rPr>
            </w:pPr>
            <w:r w:rsidRPr="00205DB1">
              <w:rPr>
                <w:rFonts w:cstheme="minorHAnsi"/>
                <w:color w:val="231F20"/>
              </w:rPr>
              <w:t>Nodule</w:t>
            </w:r>
          </w:p>
        </w:tc>
        <w:tc>
          <w:tcPr>
            <w:tcW w:w="0" w:type="auto"/>
          </w:tcPr>
          <w:p w14:paraId="00026A61" w14:textId="77777777" w:rsidR="00205DB1" w:rsidRPr="00205DB1" w:rsidRDefault="00205DB1" w:rsidP="00205DB1">
            <w:pPr>
              <w:pStyle w:val="NoSpacing"/>
              <w:rPr>
                <w:rFonts w:cstheme="minorHAnsi"/>
                <w:color w:val="231F20"/>
                <w:w w:val="99"/>
              </w:rPr>
            </w:pPr>
          </w:p>
        </w:tc>
        <w:tc>
          <w:tcPr>
            <w:tcW w:w="0" w:type="auto"/>
          </w:tcPr>
          <w:p w14:paraId="77B7C202" w14:textId="77777777" w:rsidR="00205DB1" w:rsidRPr="00205DB1" w:rsidRDefault="00205DB1" w:rsidP="002C42E7">
            <w:pPr>
              <w:pStyle w:val="NoSpacing"/>
              <w:jc w:val="right"/>
              <w:rPr>
                <w:rFonts w:cstheme="minorHAnsi"/>
                <w:color w:val="231F20"/>
              </w:rPr>
            </w:pPr>
          </w:p>
        </w:tc>
        <w:tc>
          <w:tcPr>
            <w:tcW w:w="0" w:type="auto"/>
          </w:tcPr>
          <w:p w14:paraId="5F9ABE76" w14:textId="77777777" w:rsidR="00205DB1" w:rsidRPr="00205DB1" w:rsidRDefault="00205DB1" w:rsidP="002C42E7">
            <w:pPr>
              <w:pStyle w:val="NoSpacing"/>
              <w:jc w:val="right"/>
              <w:rPr>
                <w:rFonts w:cstheme="minorHAnsi"/>
                <w:color w:val="231F20"/>
                <w:w w:val="105"/>
              </w:rPr>
            </w:pPr>
          </w:p>
        </w:tc>
        <w:tc>
          <w:tcPr>
            <w:tcW w:w="0" w:type="auto"/>
          </w:tcPr>
          <w:p w14:paraId="4E89A6AF" w14:textId="77777777" w:rsidR="00205DB1" w:rsidRPr="00205DB1" w:rsidRDefault="00205DB1" w:rsidP="002C42E7">
            <w:pPr>
              <w:pStyle w:val="NoSpacing"/>
              <w:jc w:val="right"/>
              <w:rPr>
                <w:rFonts w:cstheme="minorHAnsi"/>
                <w:color w:val="231F20"/>
                <w:w w:val="105"/>
              </w:rPr>
            </w:pPr>
          </w:p>
        </w:tc>
        <w:tc>
          <w:tcPr>
            <w:tcW w:w="0" w:type="auto"/>
          </w:tcPr>
          <w:p w14:paraId="11CC5E0B" w14:textId="77777777" w:rsidR="00205DB1" w:rsidRPr="00205DB1" w:rsidRDefault="00205DB1" w:rsidP="002C42E7">
            <w:pPr>
              <w:pStyle w:val="NoSpacing"/>
              <w:jc w:val="right"/>
              <w:rPr>
                <w:rFonts w:cstheme="minorHAnsi"/>
                <w:color w:val="231F20"/>
                <w:w w:val="105"/>
              </w:rPr>
            </w:pPr>
          </w:p>
        </w:tc>
        <w:tc>
          <w:tcPr>
            <w:tcW w:w="0" w:type="auto"/>
          </w:tcPr>
          <w:p w14:paraId="684096FF" w14:textId="77777777" w:rsidR="00205DB1" w:rsidRPr="00205DB1" w:rsidRDefault="00205DB1" w:rsidP="002C42E7">
            <w:pPr>
              <w:pStyle w:val="NoSpacing"/>
              <w:jc w:val="right"/>
              <w:rPr>
                <w:rFonts w:cstheme="minorHAnsi"/>
                <w:color w:val="231F20"/>
                <w:w w:val="105"/>
              </w:rPr>
            </w:pPr>
          </w:p>
        </w:tc>
      </w:tr>
      <w:tr w:rsidR="002C04A7" w:rsidRPr="002C04A7" w14:paraId="28422ABF" w14:textId="77777777" w:rsidTr="00AF244F">
        <w:trPr>
          <w:trHeight w:val="288"/>
        </w:trPr>
        <w:tc>
          <w:tcPr>
            <w:tcW w:w="0" w:type="auto"/>
          </w:tcPr>
          <w:p w14:paraId="732AB1B4" w14:textId="77777777" w:rsidR="002C04A7" w:rsidRPr="002C04A7" w:rsidRDefault="002C04A7" w:rsidP="00C222A0">
            <w:pPr>
              <w:pStyle w:val="NoSpacing"/>
            </w:pPr>
            <w:r w:rsidRPr="002C04A7">
              <w:t>Culmen</w:t>
            </w:r>
          </w:p>
        </w:tc>
        <w:tc>
          <w:tcPr>
            <w:tcW w:w="0" w:type="auto"/>
          </w:tcPr>
          <w:p w14:paraId="47F0440C" w14:textId="77777777" w:rsidR="002C04A7" w:rsidRPr="002C04A7" w:rsidRDefault="002C04A7" w:rsidP="00C222A0">
            <w:pPr>
              <w:pStyle w:val="NoSpacing"/>
            </w:pPr>
            <w:r w:rsidRPr="002C04A7">
              <w:t>L</w:t>
            </w:r>
          </w:p>
        </w:tc>
        <w:tc>
          <w:tcPr>
            <w:tcW w:w="0" w:type="auto"/>
          </w:tcPr>
          <w:p w14:paraId="676F4B5C" w14:textId="77777777" w:rsidR="002C04A7" w:rsidRPr="002C04A7" w:rsidRDefault="002C04A7" w:rsidP="002C42E7">
            <w:pPr>
              <w:pStyle w:val="NoSpacing"/>
              <w:jc w:val="right"/>
            </w:pPr>
            <w:r w:rsidRPr="002C04A7">
              <w:t>–25.8</w:t>
            </w:r>
          </w:p>
        </w:tc>
        <w:tc>
          <w:tcPr>
            <w:tcW w:w="0" w:type="auto"/>
          </w:tcPr>
          <w:p w14:paraId="33AB01CF" w14:textId="77777777" w:rsidR="002C04A7" w:rsidRPr="002C04A7" w:rsidRDefault="002C04A7" w:rsidP="002C42E7">
            <w:pPr>
              <w:pStyle w:val="NoSpacing"/>
              <w:jc w:val="right"/>
            </w:pPr>
            <w:r w:rsidRPr="002C04A7">
              <w:t>46.9</w:t>
            </w:r>
          </w:p>
        </w:tc>
        <w:tc>
          <w:tcPr>
            <w:tcW w:w="0" w:type="auto"/>
          </w:tcPr>
          <w:p w14:paraId="42711F91" w14:textId="77777777" w:rsidR="002C04A7" w:rsidRPr="002C04A7" w:rsidRDefault="002C04A7" w:rsidP="002C42E7">
            <w:pPr>
              <w:pStyle w:val="NoSpacing"/>
              <w:jc w:val="right"/>
            </w:pPr>
            <w:r w:rsidRPr="002C04A7">
              <w:t>–19.8</w:t>
            </w:r>
          </w:p>
        </w:tc>
        <w:tc>
          <w:tcPr>
            <w:tcW w:w="0" w:type="auto"/>
          </w:tcPr>
          <w:p w14:paraId="08D4CE74" w14:textId="77777777" w:rsidR="002C04A7" w:rsidRPr="002C04A7" w:rsidRDefault="002C04A7" w:rsidP="002C42E7">
            <w:pPr>
              <w:pStyle w:val="NoSpacing"/>
              <w:jc w:val="right"/>
            </w:pPr>
            <w:r w:rsidRPr="002C04A7">
              <w:t>4,762</w:t>
            </w:r>
          </w:p>
        </w:tc>
        <w:tc>
          <w:tcPr>
            <w:tcW w:w="0" w:type="auto"/>
          </w:tcPr>
          <w:p w14:paraId="6700E445" w14:textId="77777777" w:rsidR="002C04A7" w:rsidRPr="002C04A7" w:rsidRDefault="002C04A7" w:rsidP="002C42E7">
            <w:pPr>
              <w:pStyle w:val="NoSpacing"/>
              <w:jc w:val="right"/>
            </w:pPr>
            <w:r w:rsidRPr="002C04A7">
              <w:t>5.62</w:t>
            </w:r>
          </w:p>
        </w:tc>
      </w:tr>
      <w:tr w:rsidR="002C04A7" w:rsidRPr="002C04A7" w14:paraId="3DE35446" w14:textId="77777777" w:rsidTr="00AF244F">
        <w:trPr>
          <w:trHeight w:val="288"/>
        </w:trPr>
        <w:tc>
          <w:tcPr>
            <w:tcW w:w="0" w:type="auto"/>
          </w:tcPr>
          <w:p w14:paraId="0D6EA8A6" w14:textId="77777777" w:rsidR="002C04A7" w:rsidRPr="002C04A7" w:rsidRDefault="002C04A7" w:rsidP="002F60A8">
            <w:pPr>
              <w:pStyle w:val="NoSpacing"/>
              <w:ind w:left="334"/>
            </w:pPr>
            <w:proofErr w:type="spellStart"/>
            <w:r w:rsidRPr="002C04A7">
              <w:t>Declive</w:t>
            </w:r>
            <w:proofErr w:type="spellEnd"/>
          </w:p>
        </w:tc>
        <w:tc>
          <w:tcPr>
            <w:tcW w:w="0" w:type="auto"/>
          </w:tcPr>
          <w:p w14:paraId="694891D0" w14:textId="77777777" w:rsidR="002C04A7" w:rsidRPr="002C04A7" w:rsidRDefault="002C04A7" w:rsidP="00C222A0">
            <w:pPr>
              <w:pStyle w:val="NoSpacing"/>
            </w:pPr>
          </w:p>
        </w:tc>
        <w:tc>
          <w:tcPr>
            <w:tcW w:w="0" w:type="auto"/>
          </w:tcPr>
          <w:p w14:paraId="200ECA88" w14:textId="77777777" w:rsidR="002C04A7" w:rsidRPr="002C04A7" w:rsidRDefault="002C04A7" w:rsidP="002C42E7">
            <w:pPr>
              <w:pStyle w:val="NoSpacing"/>
              <w:jc w:val="right"/>
            </w:pPr>
          </w:p>
        </w:tc>
        <w:tc>
          <w:tcPr>
            <w:tcW w:w="0" w:type="auto"/>
          </w:tcPr>
          <w:p w14:paraId="727C8172" w14:textId="77777777" w:rsidR="002C04A7" w:rsidRPr="002C04A7" w:rsidRDefault="002C04A7" w:rsidP="002C42E7">
            <w:pPr>
              <w:pStyle w:val="NoSpacing"/>
              <w:jc w:val="right"/>
            </w:pPr>
          </w:p>
        </w:tc>
        <w:tc>
          <w:tcPr>
            <w:tcW w:w="0" w:type="auto"/>
          </w:tcPr>
          <w:p w14:paraId="2D7EDB8A" w14:textId="77777777" w:rsidR="002C04A7" w:rsidRPr="002C04A7" w:rsidRDefault="002C04A7" w:rsidP="002C42E7">
            <w:pPr>
              <w:pStyle w:val="NoSpacing"/>
              <w:jc w:val="right"/>
            </w:pPr>
          </w:p>
        </w:tc>
        <w:tc>
          <w:tcPr>
            <w:tcW w:w="0" w:type="auto"/>
          </w:tcPr>
          <w:p w14:paraId="76B910F9" w14:textId="77777777" w:rsidR="002C04A7" w:rsidRPr="002C04A7" w:rsidRDefault="002C04A7" w:rsidP="002C42E7">
            <w:pPr>
              <w:pStyle w:val="NoSpacing"/>
              <w:jc w:val="right"/>
            </w:pPr>
          </w:p>
        </w:tc>
        <w:tc>
          <w:tcPr>
            <w:tcW w:w="0" w:type="auto"/>
          </w:tcPr>
          <w:p w14:paraId="34CD2A7A" w14:textId="77777777" w:rsidR="002C04A7" w:rsidRPr="002C04A7" w:rsidRDefault="002C04A7" w:rsidP="002C42E7">
            <w:pPr>
              <w:pStyle w:val="NoSpacing"/>
              <w:jc w:val="right"/>
            </w:pPr>
          </w:p>
        </w:tc>
      </w:tr>
      <w:tr w:rsidR="002C04A7" w:rsidRPr="002C04A7" w14:paraId="562E5D46" w14:textId="77777777" w:rsidTr="00AF244F">
        <w:trPr>
          <w:trHeight w:val="288"/>
        </w:trPr>
        <w:tc>
          <w:tcPr>
            <w:tcW w:w="0" w:type="auto"/>
          </w:tcPr>
          <w:p w14:paraId="5524E5FC" w14:textId="77777777" w:rsidR="002C04A7" w:rsidRPr="002C04A7" w:rsidRDefault="002C04A7" w:rsidP="00C222A0">
            <w:pPr>
              <w:pStyle w:val="NoSpacing"/>
            </w:pPr>
            <w:r w:rsidRPr="002C04A7">
              <w:t>Inf. parietal lobule (BA 40)</w:t>
            </w:r>
          </w:p>
        </w:tc>
        <w:tc>
          <w:tcPr>
            <w:tcW w:w="0" w:type="auto"/>
          </w:tcPr>
          <w:p w14:paraId="0397C540" w14:textId="77777777" w:rsidR="002C04A7" w:rsidRPr="002C04A7" w:rsidRDefault="002C04A7" w:rsidP="00C222A0">
            <w:pPr>
              <w:pStyle w:val="NoSpacing"/>
            </w:pPr>
            <w:r w:rsidRPr="002C04A7">
              <w:t>R</w:t>
            </w:r>
          </w:p>
        </w:tc>
        <w:tc>
          <w:tcPr>
            <w:tcW w:w="0" w:type="auto"/>
          </w:tcPr>
          <w:p w14:paraId="7076CD69" w14:textId="77777777" w:rsidR="002C04A7" w:rsidRPr="002C04A7" w:rsidRDefault="002C04A7" w:rsidP="002C42E7">
            <w:pPr>
              <w:pStyle w:val="NoSpacing"/>
              <w:jc w:val="right"/>
            </w:pPr>
            <w:r w:rsidRPr="002C04A7">
              <w:t>57</w:t>
            </w:r>
          </w:p>
        </w:tc>
        <w:tc>
          <w:tcPr>
            <w:tcW w:w="0" w:type="auto"/>
          </w:tcPr>
          <w:p w14:paraId="18B338F2" w14:textId="77777777" w:rsidR="002C04A7" w:rsidRPr="002C04A7" w:rsidRDefault="002C04A7" w:rsidP="002C42E7">
            <w:pPr>
              <w:pStyle w:val="NoSpacing"/>
              <w:jc w:val="right"/>
            </w:pPr>
            <w:r w:rsidRPr="002C04A7">
              <w:t>31.8</w:t>
            </w:r>
          </w:p>
        </w:tc>
        <w:tc>
          <w:tcPr>
            <w:tcW w:w="0" w:type="auto"/>
          </w:tcPr>
          <w:p w14:paraId="2E9C62DF" w14:textId="77777777" w:rsidR="002C04A7" w:rsidRPr="002C04A7" w:rsidRDefault="002C04A7" w:rsidP="002C42E7">
            <w:pPr>
              <w:pStyle w:val="NoSpacing"/>
              <w:jc w:val="right"/>
            </w:pPr>
            <w:r w:rsidRPr="002C04A7">
              <w:t>22.9</w:t>
            </w:r>
          </w:p>
        </w:tc>
        <w:tc>
          <w:tcPr>
            <w:tcW w:w="0" w:type="auto"/>
          </w:tcPr>
          <w:p w14:paraId="4089DF60" w14:textId="77777777" w:rsidR="002C04A7" w:rsidRPr="002C04A7" w:rsidRDefault="002C04A7" w:rsidP="002C42E7">
            <w:pPr>
              <w:pStyle w:val="NoSpacing"/>
              <w:jc w:val="right"/>
            </w:pPr>
            <w:r w:rsidRPr="002C04A7">
              <w:t>1,862</w:t>
            </w:r>
          </w:p>
        </w:tc>
        <w:tc>
          <w:tcPr>
            <w:tcW w:w="0" w:type="auto"/>
          </w:tcPr>
          <w:p w14:paraId="044B41F7" w14:textId="77777777" w:rsidR="002C04A7" w:rsidRPr="002C04A7" w:rsidRDefault="002C04A7" w:rsidP="002C42E7">
            <w:pPr>
              <w:pStyle w:val="NoSpacing"/>
              <w:jc w:val="right"/>
            </w:pPr>
            <w:r w:rsidRPr="002C04A7">
              <w:t>5.25</w:t>
            </w:r>
          </w:p>
        </w:tc>
      </w:tr>
      <w:tr w:rsidR="002C04A7" w:rsidRPr="002C04A7" w14:paraId="6D900F4B" w14:textId="77777777" w:rsidTr="00AF244F">
        <w:trPr>
          <w:trHeight w:val="288"/>
        </w:trPr>
        <w:tc>
          <w:tcPr>
            <w:tcW w:w="0" w:type="auto"/>
          </w:tcPr>
          <w:p w14:paraId="4BBD1747" w14:textId="77777777" w:rsidR="002C04A7" w:rsidRPr="002C04A7" w:rsidRDefault="002C04A7" w:rsidP="00C222A0">
            <w:pPr>
              <w:pStyle w:val="NoSpacing"/>
            </w:pPr>
            <w:r w:rsidRPr="002C04A7">
              <w:t>Medial frontal gyrus (BA 6)</w:t>
            </w:r>
          </w:p>
        </w:tc>
        <w:tc>
          <w:tcPr>
            <w:tcW w:w="0" w:type="auto"/>
          </w:tcPr>
          <w:p w14:paraId="3032D842" w14:textId="77777777" w:rsidR="002C04A7" w:rsidRPr="002C04A7" w:rsidRDefault="002C04A7" w:rsidP="00C222A0">
            <w:pPr>
              <w:pStyle w:val="NoSpacing"/>
            </w:pPr>
            <w:r w:rsidRPr="002C04A7">
              <w:t>L</w:t>
            </w:r>
          </w:p>
        </w:tc>
        <w:tc>
          <w:tcPr>
            <w:tcW w:w="0" w:type="auto"/>
          </w:tcPr>
          <w:p w14:paraId="299F312C" w14:textId="77777777" w:rsidR="002C04A7" w:rsidRPr="002C04A7" w:rsidRDefault="002C04A7" w:rsidP="002C42E7">
            <w:pPr>
              <w:pStyle w:val="NoSpacing"/>
              <w:jc w:val="right"/>
            </w:pPr>
            <w:r w:rsidRPr="002C04A7">
              <w:t>–2.4</w:t>
            </w:r>
          </w:p>
        </w:tc>
        <w:tc>
          <w:tcPr>
            <w:tcW w:w="0" w:type="auto"/>
          </w:tcPr>
          <w:p w14:paraId="5B2E2C9D" w14:textId="77777777" w:rsidR="002C04A7" w:rsidRPr="002C04A7" w:rsidRDefault="002C04A7" w:rsidP="002C42E7">
            <w:pPr>
              <w:pStyle w:val="NoSpacing"/>
              <w:jc w:val="right"/>
            </w:pPr>
            <w:r w:rsidRPr="002C04A7">
              <w:t>12.2</w:t>
            </w:r>
          </w:p>
        </w:tc>
        <w:tc>
          <w:tcPr>
            <w:tcW w:w="0" w:type="auto"/>
          </w:tcPr>
          <w:p w14:paraId="157275C1" w14:textId="77777777" w:rsidR="002C04A7" w:rsidRPr="002C04A7" w:rsidRDefault="002C04A7" w:rsidP="002C42E7">
            <w:pPr>
              <w:pStyle w:val="NoSpacing"/>
              <w:jc w:val="right"/>
            </w:pPr>
            <w:r w:rsidRPr="002C04A7">
              <w:t>49</w:t>
            </w:r>
          </w:p>
        </w:tc>
        <w:tc>
          <w:tcPr>
            <w:tcW w:w="0" w:type="auto"/>
          </w:tcPr>
          <w:p w14:paraId="631C241C" w14:textId="77777777" w:rsidR="002C04A7" w:rsidRPr="002C04A7" w:rsidRDefault="002C04A7" w:rsidP="002C42E7">
            <w:pPr>
              <w:pStyle w:val="NoSpacing"/>
              <w:jc w:val="right"/>
            </w:pPr>
            <w:r w:rsidRPr="002C04A7">
              <w:t>1,846</w:t>
            </w:r>
          </w:p>
        </w:tc>
        <w:tc>
          <w:tcPr>
            <w:tcW w:w="0" w:type="auto"/>
          </w:tcPr>
          <w:p w14:paraId="49A22C73" w14:textId="77777777" w:rsidR="002C04A7" w:rsidRPr="002C04A7" w:rsidRDefault="002C04A7" w:rsidP="002C42E7">
            <w:pPr>
              <w:pStyle w:val="NoSpacing"/>
              <w:jc w:val="right"/>
            </w:pPr>
            <w:r w:rsidRPr="002C04A7">
              <w:t>4.91</w:t>
            </w:r>
          </w:p>
        </w:tc>
      </w:tr>
      <w:tr w:rsidR="002C04A7" w:rsidRPr="002C04A7" w14:paraId="2E48F516" w14:textId="77777777" w:rsidTr="00AF244F">
        <w:trPr>
          <w:trHeight w:val="288"/>
        </w:trPr>
        <w:tc>
          <w:tcPr>
            <w:tcW w:w="0" w:type="auto"/>
          </w:tcPr>
          <w:p w14:paraId="4AA79014" w14:textId="77777777" w:rsidR="002C04A7" w:rsidRPr="002C04A7" w:rsidRDefault="002C04A7" w:rsidP="00C222A0">
            <w:pPr>
              <w:pStyle w:val="NoSpacing"/>
            </w:pPr>
            <w:r w:rsidRPr="002C04A7">
              <w:t xml:space="preserve">Postcentral </w:t>
            </w:r>
            <w:proofErr w:type="spellStart"/>
            <w:r w:rsidRPr="002C04A7">
              <w:t>gryus</w:t>
            </w:r>
            <w:proofErr w:type="spellEnd"/>
            <w:r w:rsidRPr="002C04A7">
              <w:t xml:space="preserve"> (BA 40)</w:t>
            </w:r>
          </w:p>
        </w:tc>
        <w:tc>
          <w:tcPr>
            <w:tcW w:w="0" w:type="auto"/>
          </w:tcPr>
          <w:p w14:paraId="194F3565" w14:textId="77777777" w:rsidR="002C04A7" w:rsidRPr="002C04A7" w:rsidRDefault="002C04A7" w:rsidP="00C222A0">
            <w:pPr>
              <w:pStyle w:val="NoSpacing"/>
            </w:pPr>
            <w:r w:rsidRPr="002C04A7">
              <w:t>R</w:t>
            </w:r>
          </w:p>
        </w:tc>
        <w:tc>
          <w:tcPr>
            <w:tcW w:w="0" w:type="auto"/>
          </w:tcPr>
          <w:p w14:paraId="0EC02D46" w14:textId="77777777" w:rsidR="002C04A7" w:rsidRPr="002C04A7" w:rsidRDefault="002C04A7" w:rsidP="002C42E7">
            <w:pPr>
              <w:pStyle w:val="NoSpacing"/>
              <w:jc w:val="right"/>
            </w:pPr>
            <w:r w:rsidRPr="002C04A7">
              <w:t>24.9</w:t>
            </w:r>
          </w:p>
        </w:tc>
        <w:tc>
          <w:tcPr>
            <w:tcW w:w="0" w:type="auto"/>
          </w:tcPr>
          <w:p w14:paraId="7D959823" w14:textId="77777777" w:rsidR="002C04A7" w:rsidRPr="002C04A7" w:rsidRDefault="002C04A7" w:rsidP="002C42E7">
            <w:pPr>
              <w:pStyle w:val="NoSpacing"/>
              <w:jc w:val="right"/>
            </w:pPr>
            <w:r w:rsidRPr="002C04A7">
              <w:t>36.5</w:t>
            </w:r>
          </w:p>
        </w:tc>
        <w:tc>
          <w:tcPr>
            <w:tcW w:w="0" w:type="auto"/>
          </w:tcPr>
          <w:p w14:paraId="6EFA8261" w14:textId="77777777" w:rsidR="002C04A7" w:rsidRPr="002C04A7" w:rsidRDefault="002C04A7" w:rsidP="002C42E7">
            <w:pPr>
              <w:pStyle w:val="NoSpacing"/>
              <w:jc w:val="right"/>
            </w:pPr>
            <w:r w:rsidRPr="002C04A7">
              <w:t>54.2</w:t>
            </w:r>
          </w:p>
        </w:tc>
        <w:tc>
          <w:tcPr>
            <w:tcW w:w="0" w:type="auto"/>
          </w:tcPr>
          <w:p w14:paraId="1B68B342" w14:textId="77777777" w:rsidR="002C04A7" w:rsidRPr="002C04A7" w:rsidRDefault="002C04A7" w:rsidP="002C42E7">
            <w:pPr>
              <w:pStyle w:val="NoSpacing"/>
              <w:jc w:val="right"/>
            </w:pPr>
            <w:r w:rsidRPr="002C04A7">
              <w:t>1,217</w:t>
            </w:r>
          </w:p>
        </w:tc>
        <w:tc>
          <w:tcPr>
            <w:tcW w:w="0" w:type="auto"/>
          </w:tcPr>
          <w:p w14:paraId="1AB1B3BC" w14:textId="77777777" w:rsidR="002C04A7" w:rsidRPr="002C04A7" w:rsidRDefault="002C04A7" w:rsidP="002C42E7">
            <w:pPr>
              <w:pStyle w:val="NoSpacing"/>
              <w:jc w:val="right"/>
            </w:pPr>
            <w:r w:rsidRPr="002C04A7">
              <w:t>5.24</w:t>
            </w:r>
          </w:p>
        </w:tc>
      </w:tr>
      <w:tr w:rsidR="002C04A7" w:rsidRPr="002C04A7" w14:paraId="5D06D439" w14:textId="77777777" w:rsidTr="00AF244F">
        <w:trPr>
          <w:trHeight w:val="288"/>
        </w:trPr>
        <w:tc>
          <w:tcPr>
            <w:tcW w:w="0" w:type="auto"/>
          </w:tcPr>
          <w:p w14:paraId="3FEF12E7" w14:textId="77777777" w:rsidR="002C04A7" w:rsidRPr="002C04A7" w:rsidRDefault="002C04A7" w:rsidP="002F60A8">
            <w:pPr>
              <w:pStyle w:val="NoSpacing"/>
              <w:ind w:left="334"/>
            </w:pPr>
            <w:r w:rsidRPr="002C04A7">
              <w:t>Paracentral lobule (BA 40)</w:t>
            </w:r>
          </w:p>
        </w:tc>
        <w:tc>
          <w:tcPr>
            <w:tcW w:w="0" w:type="auto"/>
          </w:tcPr>
          <w:p w14:paraId="51B4ED73" w14:textId="77777777" w:rsidR="002C04A7" w:rsidRPr="002C04A7" w:rsidRDefault="002C04A7" w:rsidP="00C222A0">
            <w:pPr>
              <w:pStyle w:val="NoSpacing"/>
            </w:pPr>
          </w:p>
        </w:tc>
        <w:tc>
          <w:tcPr>
            <w:tcW w:w="0" w:type="auto"/>
          </w:tcPr>
          <w:p w14:paraId="25064433" w14:textId="77777777" w:rsidR="002C04A7" w:rsidRPr="002C04A7" w:rsidRDefault="002C04A7" w:rsidP="002C42E7">
            <w:pPr>
              <w:pStyle w:val="NoSpacing"/>
              <w:jc w:val="right"/>
            </w:pPr>
          </w:p>
        </w:tc>
        <w:tc>
          <w:tcPr>
            <w:tcW w:w="0" w:type="auto"/>
          </w:tcPr>
          <w:p w14:paraId="7C730FD2" w14:textId="77777777" w:rsidR="002C04A7" w:rsidRPr="002C04A7" w:rsidRDefault="002C04A7" w:rsidP="002C42E7">
            <w:pPr>
              <w:pStyle w:val="NoSpacing"/>
              <w:jc w:val="right"/>
            </w:pPr>
          </w:p>
        </w:tc>
        <w:tc>
          <w:tcPr>
            <w:tcW w:w="0" w:type="auto"/>
          </w:tcPr>
          <w:p w14:paraId="6532ED70" w14:textId="77777777" w:rsidR="002C04A7" w:rsidRPr="002C04A7" w:rsidRDefault="002C04A7" w:rsidP="002C42E7">
            <w:pPr>
              <w:pStyle w:val="NoSpacing"/>
              <w:jc w:val="right"/>
            </w:pPr>
          </w:p>
        </w:tc>
        <w:tc>
          <w:tcPr>
            <w:tcW w:w="0" w:type="auto"/>
          </w:tcPr>
          <w:p w14:paraId="6DCBCF28" w14:textId="77777777" w:rsidR="002C04A7" w:rsidRPr="002C04A7" w:rsidRDefault="002C04A7" w:rsidP="002C42E7">
            <w:pPr>
              <w:pStyle w:val="NoSpacing"/>
              <w:jc w:val="right"/>
            </w:pPr>
          </w:p>
        </w:tc>
        <w:tc>
          <w:tcPr>
            <w:tcW w:w="0" w:type="auto"/>
          </w:tcPr>
          <w:p w14:paraId="3ED719D5" w14:textId="77777777" w:rsidR="002C04A7" w:rsidRPr="002C04A7" w:rsidRDefault="002C04A7" w:rsidP="002C42E7">
            <w:pPr>
              <w:pStyle w:val="NoSpacing"/>
              <w:jc w:val="right"/>
            </w:pPr>
          </w:p>
        </w:tc>
      </w:tr>
      <w:tr w:rsidR="002C04A7" w:rsidRPr="002C04A7" w14:paraId="433B81C3" w14:textId="77777777" w:rsidTr="00AF244F">
        <w:trPr>
          <w:trHeight w:val="288"/>
        </w:trPr>
        <w:tc>
          <w:tcPr>
            <w:tcW w:w="0" w:type="auto"/>
          </w:tcPr>
          <w:p w14:paraId="6A08725C" w14:textId="77777777" w:rsidR="002C04A7" w:rsidRPr="002C04A7" w:rsidRDefault="002C04A7" w:rsidP="00C222A0">
            <w:pPr>
              <w:pStyle w:val="NoSpacing"/>
            </w:pPr>
            <w:r w:rsidRPr="002C04A7">
              <w:t>Thalamus</w:t>
            </w:r>
          </w:p>
        </w:tc>
        <w:tc>
          <w:tcPr>
            <w:tcW w:w="0" w:type="auto"/>
          </w:tcPr>
          <w:p w14:paraId="61182396" w14:textId="77777777" w:rsidR="002C04A7" w:rsidRPr="002C04A7" w:rsidRDefault="002C04A7" w:rsidP="00C222A0">
            <w:pPr>
              <w:pStyle w:val="NoSpacing"/>
            </w:pPr>
            <w:r w:rsidRPr="002C04A7">
              <w:t>R</w:t>
            </w:r>
          </w:p>
        </w:tc>
        <w:tc>
          <w:tcPr>
            <w:tcW w:w="0" w:type="auto"/>
          </w:tcPr>
          <w:p w14:paraId="761A2E78" w14:textId="77777777" w:rsidR="002C04A7" w:rsidRPr="002C04A7" w:rsidRDefault="002C04A7" w:rsidP="002C42E7">
            <w:pPr>
              <w:pStyle w:val="NoSpacing"/>
              <w:jc w:val="right"/>
            </w:pPr>
            <w:r w:rsidRPr="002C04A7">
              <w:t>15.7</w:t>
            </w:r>
          </w:p>
        </w:tc>
        <w:tc>
          <w:tcPr>
            <w:tcW w:w="0" w:type="auto"/>
          </w:tcPr>
          <w:p w14:paraId="6575B0E5" w14:textId="77777777" w:rsidR="002C04A7" w:rsidRPr="002C04A7" w:rsidRDefault="002C04A7" w:rsidP="002C42E7">
            <w:pPr>
              <w:pStyle w:val="NoSpacing"/>
              <w:jc w:val="right"/>
            </w:pPr>
            <w:r w:rsidRPr="002C04A7">
              <w:t>13.6</w:t>
            </w:r>
          </w:p>
        </w:tc>
        <w:tc>
          <w:tcPr>
            <w:tcW w:w="0" w:type="auto"/>
          </w:tcPr>
          <w:p w14:paraId="6F103268" w14:textId="77777777" w:rsidR="002C04A7" w:rsidRPr="002C04A7" w:rsidRDefault="002C04A7" w:rsidP="002C42E7">
            <w:pPr>
              <w:pStyle w:val="NoSpacing"/>
              <w:jc w:val="right"/>
            </w:pPr>
            <w:r w:rsidRPr="002C04A7">
              <w:t>9.4</w:t>
            </w:r>
          </w:p>
        </w:tc>
        <w:tc>
          <w:tcPr>
            <w:tcW w:w="0" w:type="auto"/>
          </w:tcPr>
          <w:p w14:paraId="5B6AAB3A" w14:textId="77777777" w:rsidR="002C04A7" w:rsidRPr="002C04A7" w:rsidRDefault="002C04A7" w:rsidP="002C42E7">
            <w:pPr>
              <w:pStyle w:val="NoSpacing"/>
              <w:jc w:val="right"/>
            </w:pPr>
            <w:r w:rsidRPr="002C04A7">
              <w:t>1,049</w:t>
            </w:r>
          </w:p>
        </w:tc>
        <w:tc>
          <w:tcPr>
            <w:tcW w:w="0" w:type="auto"/>
          </w:tcPr>
          <w:p w14:paraId="2637BC32" w14:textId="77777777" w:rsidR="002C04A7" w:rsidRPr="002C04A7" w:rsidRDefault="002C04A7" w:rsidP="002C42E7">
            <w:pPr>
              <w:pStyle w:val="NoSpacing"/>
              <w:jc w:val="right"/>
            </w:pPr>
            <w:r w:rsidRPr="002C04A7">
              <w:t>4.73</w:t>
            </w:r>
          </w:p>
        </w:tc>
      </w:tr>
      <w:tr w:rsidR="002C04A7" w:rsidRPr="002C04A7" w14:paraId="2E708786" w14:textId="77777777" w:rsidTr="00AF244F">
        <w:trPr>
          <w:trHeight w:val="288"/>
        </w:trPr>
        <w:tc>
          <w:tcPr>
            <w:tcW w:w="0" w:type="auto"/>
          </w:tcPr>
          <w:p w14:paraId="5CEDE723" w14:textId="77777777" w:rsidR="002C04A7" w:rsidRPr="002C04A7" w:rsidRDefault="002C04A7" w:rsidP="002F60A8">
            <w:pPr>
              <w:pStyle w:val="NoSpacing"/>
              <w:ind w:left="334"/>
            </w:pPr>
            <w:r w:rsidRPr="002C04A7">
              <w:t>Ventral lateral nucleus</w:t>
            </w:r>
          </w:p>
        </w:tc>
        <w:tc>
          <w:tcPr>
            <w:tcW w:w="0" w:type="auto"/>
          </w:tcPr>
          <w:p w14:paraId="2DC906A1" w14:textId="77777777" w:rsidR="002C04A7" w:rsidRPr="002C04A7" w:rsidRDefault="002C04A7" w:rsidP="00C222A0">
            <w:pPr>
              <w:pStyle w:val="NoSpacing"/>
            </w:pPr>
          </w:p>
        </w:tc>
        <w:tc>
          <w:tcPr>
            <w:tcW w:w="0" w:type="auto"/>
          </w:tcPr>
          <w:p w14:paraId="14100AF5" w14:textId="77777777" w:rsidR="002C04A7" w:rsidRPr="002C04A7" w:rsidRDefault="002C04A7" w:rsidP="002C42E7">
            <w:pPr>
              <w:pStyle w:val="NoSpacing"/>
              <w:jc w:val="right"/>
            </w:pPr>
          </w:p>
        </w:tc>
        <w:tc>
          <w:tcPr>
            <w:tcW w:w="0" w:type="auto"/>
          </w:tcPr>
          <w:p w14:paraId="468122E2" w14:textId="77777777" w:rsidR="002C04A7" w:rsidRPr="002C04A7" w:rsidRDefault="002C04A7" w:rsidP="002C42E7">
            <w:pPr>
              <w:pStyle w:val="NoSpacing"/>
              <w:jc w:val="right"/>
            </w:pPr>
          </w:p>
        </w:tc>
        <w:tc>
          <w:tcPr>
            <w:tcW w:w="0" w:type="auto"/>
          </w:tcPr>
          <w:p w14:paraId="632415AF" w14:textId="77777777" w:rsidR="002C04A7" w:rsidRPr="002C04A7" w:rsidRDefault="002C04A7" w:rsidP="002C42E7">
            <w:pPr>
              <w:pStyle w:val="NoSpacing"/>
              <w:jc w:val="right"/>
            </w:pPr>
          </w:p>
        </w:tc>
        <w:tc>
          <w:tcPr>
            <w:tcW w:w="0" w:type="auto"/>
          </w:tcPr>
          <w:p w14:paraId="7A60D5C1" w14:textId="77777777" w:rsidR="002C04A7" w:rsidRPr="002C04A7" w:rsidRDefault="002C04A7" w:rsidP="002C42E7">
            <w:pPr>
              <w:pStyle w:val="NoSpacing"/>
              <w:jc w:val="right"/>
            </w:pPr>
          </w:p>
        </w:tc>
        <w:tc>
          <w:tcPr>
            <w:tcW w:w="0" w:type="auto"/>
          </w:tcPr>
          <w:p w14:paraId="6FF53EA1" w14:textId="77777777" w:rsidR="002C04A7" w:rsidRPr="002C04A7" w:rsidRDefault="002C04A7" w:rsidP="002C42E7">
            <w:pPr>
              <w:pStyle w:val="NoSpacing"/>
              <w:jc w:val="right"/>
            </w:pPr>
          </w:p>
        </w:tc>
      </w:tr>
      <w:tr w:rsidR="002C04A7" w:rsidRPr="002C04A7" w14:paraId="049D2F34" w14:textId="77777777" w:rsidTr="00AF244F">
        <w:trPr>
          <w:trHeight w:val="288"/>
        </w:trPr>
        <w:tc>
          <w:tcPr>
            <w:tcW w:w="0" w:type="auto"/>
          </w:tcPr>
          <w:p w14:paraId="2E0BDBD9" w14:textId="77777777" w:rsidR="002C04A7" w:rsidRPr="002C04A7" w:rsidRDefault="002C04A7" w:rsidP="00C222A0">
            <w:pPr>
              <w:pStyle w:val="NoSpacing"/>
            </w:pPr>
            <w:r w:rsidRPr="002C04A7">
              <w:t>Thalamus</w:t>
            </w:r>
          </w:p>
        </w:tc>
        <w:tc>
          <w:tcPr>
            <w:tcW w:w="0" w:type="auto"/>
          </w:tcPr>
          <w:p w14:paraId="17FDE834" w14:textId="77777777" w:rsidR="002C04A7" w:rsidRPr="002C04A7" w:rsidRDefault="002C04A7" w:rsidP="00C222A0">
            <w:pPr>
              <w:pStyle w:val="NoSpacing"/>
            </w:pPr>
            <w:r w:rsidRPr="002C04A7">
              <w:t>L</w:t>
            </w:r>
          </w:p>
        </w:tc>
        <w:tc>
          <w:tcPr>
            <w:tcW w:w="0" w:type="auto"/>
          </w:tcPr>
          <w:p w14:paraId="02C1DA9A" w14:textId="77777777" w:rsidR="002C04A7" w:rsidRPr="002C04A7" w:rsidRDefault="002C04A7" w:rsidP="002C42E7">
            <w:pPr>
              <w:pStyle w:val="NoSpacing"/>
              <w:jc w:val="right"/>
            </w:pPr>
            <w:r w:rsidRPr="002C04A7">
              <w:t>–17</w:t>
            </w:r>
          </w:p>
        </w:tc>
        <w:tc>
          <w:tcPr>
            <w:tcW w:w="0" w:type="auto"/>
          </w:tcPr>
          <w:p w14:paraId="61EBF2E7" w14:textId="77777777" w:rsidR="002C04A7" w:rsidRPr="002C04A7" w:rsidRDefault="002C04A7" w:rsidP="002C42E7">
            <w:pPr>
              <w:pStyle w:val="NoSpacing"/>
              <w:jc w:val="right"/>
            </w:pPr>
            <w:r w:rsidRPr="002C04A7">
              <w:t>17.1</w:t>
            </w:r>
          </w:p>
        </w:tc>
        <w:tc>
          <w:tcPr>
            <w:tcW w:w="0" w:type="auto"/>
          </w:tcPr>
          <w:p w14:paraId="33D26129" w14:textId="77777777" w:rsidR="002C04A7" w:rsidRPr="002C04A7" w:rsidRDefault="002C04A7" w:rsidP="002C42E7">
            <w:pPr>
              <w:pStyle w:val="NoSpacing"/>
              <w:jc w:val="right"/>
            </w:pPr>
            <w:r w:rsidRPr="002C04A7">
              <w:t>10.7</w:t>
            </w:r>
          </w:p>
        </w:tc>
        <w:tc>
          <w:tcPr>
            <w:tcW w:w="0" w:type="auto"/>
          </w:tcPr>
          <w:p w14:paraId="28E63930" w14:textId="77777777" w:rsidR="002C04A7" w:rsidRPr="002C04A7" w:rsidRDefault="002C04A7" w:rsidP="002C42E7">
            <w:pPr>
              <w:pStyle w:val="NoSpacing"/>
              <w:jc w:val="right"/>
            </w:pPr>
            <w:r w:rsidRPr="002C04A7">
              <w:t>874</w:t>
            </w:r>
          </w:p>
        </w:tc>
        <w:tc>
          <w:tcPr>
            <w:tcW w:w="0" w:type="auto"/>
          </w:tcPr>
          <w:p w14:paraId="232CB15E" w14:textId="77777777" w:rsidR="002C04A7" w:rsidRPr="002C04A7" w:rsidRDefault="002C04A7" w:rsidP="002C42E7">
            <w:pPr>
              <w:pStyle w:val="NoSpacing"/>
              <w:jc w:val="right"/>
            </w:pPr>
            <w:r w:rsidRPr="002C04A7">
              <w:t>4.62</w:t>
            </w:r>
          </w:p>
        </w:tc>
      </w:tr>
      <w:tr w:rsidR="002C04A7" w:rsidRPr="002C04A7" w14:paraId="54936CBC" w14:textId="77777777" w:rsidTr="00AF244F">
        <w:trPr>
          <w:trHeight w:val="288"/>
        </w:trPr>
        <w:tc>
          <w:tcPr>
            <w:tcW w:w="0" w:type="auto"/>
          </w:tcPr>
          <w:p w14:paraId="1D289F61" w14:textId="790D6E23" w:rsidR="002C04A7" w:rsidRPr="002C04A7" w:rsidRDefault="002C04A7" w:rsidP="002F60A8">
            <w:pPr>
              <w:pStyle w:val="NoSpacing"/>
              <w:ind w:left="334"/>
            </w:pPr>
            <w:r w:rsidRPr="002C04A7">
              <w:t xml:space="preserve">Ventral lateral nucleus </w:t>
            </w:r>
          </w:p>
        </w:tc>
        <w:tc>
          <w:tcPr>
            <w:tcW w:w="0" w:type="auto"/>
          </w:tcPr>
          <w:p w14:paraId="3A771CA3" w14:textId="77777777" w:rsidR="002C04A7" w:rsidRPr="002C04A7" w:rsidRDefault="002C04A7" w:rsidP="00C222A0">
            <w:pPr>
              <w:pStyle w:val="NoSpacing"/>
            </w:pPr>
          </w:p>
        </w:tc>
        <w:tc>
          <w:tcPr>
            <w:tcW w:w="0" w:type="auto"/>
          </w:tcPr>
          <w:p w14:paraId="06926F3D" w14:textId="77777777" w:rsidR="002C04A7" w:rsidRPr="002C04A7" w:rsidRDefault="002C04A7" w:rsidP="002C42E7">
            <w:pPr>
              <w:pStyle w:val="NoSpacing"/>
              <w:jc w:val="right"/>
            </w:pPr>
          </w:p>
        </w:tc>
        <w:tc>
          <w:tcPr>
            <w:tcW w:w="0" w:type="auto"/>
          </w:tcPr>
          <w:p w14:paraId="3AC2185B" w14:textId="77777777" w:rsidR="002C04A7" w:rsidRPr="002C04A7" w:rsidRDefault="002C04A7" w:rsidP="002C42E7">
            <w:pPr>
              <w:pStyle w:val="NoSpacing"/>
              <w:jc w:val="right"/>
            </w:pPr>
          </w:p>
        </w:tc>
        <w:tc>
          <w:tcPr>
            <w:tcW w:w="0" w:type="auto"/>
          </w:tcPr>
          <w:p w14:paraId="432D2071" w14:textId="77777777" w:rsidR="002C04A7" w:rsidRPr="002C04A7" w:rsidRDefault="002C04A7" w:rsidP="002C42E7">
            <w:pPr>
              <w:pStyle w:val="NoSpacing"/>
              <w:jc w:val="right"/>
            </w:pPr>
          </w:p>
        </w:tc>
        <w:tc>
          <w:tcPr>
            <w:tcW w:w="0" w:type="auto"/>
          </w:tcPr>
          <w:p w14:paraId="35427089" w14:textId="77777777" w:rsidR="002C04A7" w:rsidRPr="002C04A7" w:rsidRDefault="002C04A7" w:rsidP="002C42E7">
            <w:pPr>
              <w:pStyle w:val="NoSpacing"/>
              <w:jc w:val="right"/>
            </w:pPr>
          </w:p>
        </w:tc>
        <w:tc>
          <w:tcPr>
            <w:tcW w:w="0" w:type="auto"/>
          </w:tcPr>
          <w:p w14:paraId="50E3F74F" w14:textId="77777777" w:rsidR="002C04A7" w:rsidRPr="002C04A7" w:rsidRDefault="002C04A7" w:rsidP="002C42E7">
            <w:pPr>
              <w:pStyle w:val="NoSpacing"/>
              <w:jc w:val="right"/>
            </w:pPr>
          </w:p>
        </w:tc>
      </w:tr>
      <w:tr w:rsidR="008B2DC9" w:rsidRPr="002C04A7" w14:paraId="29323C25" w14:textId="77777777" w:rsidTr="00AF244F">
        <w:trPr>
          <w:trHeight w:val="288"/>
        </w:trPr>
        <w:tc>
          <w:tcPr>
            <w:tcW w:w="0" w:type="auto"/>
          </w:tcPr>
          <w:p w14:paraId="31FFB56A" w14:textId="13473B5D" w:rsidR="008B2DC9" w:rsidRPr="002C04A7" w:rsidRDefault="008B2DC9" w:rsidP="002F60A8">
            <w:pPr>
              <w:pStyle w:val="NoSpacing"/>
              <w:ind w:left="334"/>
            </w:pPr>
            <w:r w:rsidRPr="002C04A7">
              <w:t>Lentiform nucleus</w:t>
            </w:r>
          </w:p>
        </w:tc>
        <w:tc>
          <w:tcPr>
            <w:tcW w:w="0" w:type="auto"/>
          </w:tcPr>
          <w:p w14:paraId="39DF70D6" w14:textId="77777777" w:rsidR="008B2DC9" w:rsidRPr="002C04A7" w:rsidRDefault="008B2DC9" w:rsidP="00C222A0">
            <w:pPr>
              <w:pStyle w:val="NoSpacing"/>
            </w:pPr>
          </w:p>
        </w:tc>
        <w:tc>
          <w:tcPr>
            <w:tcW w:w="0" w:type="auto"/>
          </w:tcPr>
          <w:p w14:paraId="4BF8869A" w14:textId="77777777" w:rsidR="008B2DC9" w:rsidRPr="002C04A7" w:rsidRDefault="008B2DC9" w:rsidP="002C42E7">
            <w:pPr>
              <w:pStyle w:val="NoSpacing"/>
              <w:jc w:val="right"/>
            </w:pPr>
          </w:p>
        </w:tc>
        <w:tc>
          <w:tcPr>
            <w:tcW w:w="0" w:type="auto"/>
          </w:tcPr>
          <w:p w14:paraId="18509904" w14:textId="77777777" w:rsidR="008B2DC9" w:rsidRPr="002C04A7" w:rsidRDefault="008B2DC9" w:rsidP="002C42E7">
            <w:pPr>
              <w:pStyle w:val="NoSpacing"/>
              <w:jc w:val="right"/>
            </w:pPr>
          </w:p>
        </w:tc>
        <w:tc>
          <w:tcPr>
            <w:tcW w:w="0" w:type="auto"/>
          </w:tcPr>
          <w:p w14:paraId="670AE479" w14:textId="77777777" w:rsidR="008B2DC9" w:rsidRPr="002C04A7" w:rsidRDefault="008B2DC9" w:rsidP="002C42E7">
            <w:pPr>
              <w:pStyle w:val="NoSpacing"/>
              <w:jc w:val="right"/>
            </w:pPr>
          </w:p>
        </w:tc>
        <w:tc>
          <w:tcPr>
            <w:tcW w:w="0" w:type="auto"/>
          </w:tcPr>
          <w:p w14:paraId="27EBF4BD" w14:textId="77777777" w:rsidR="008B2DC9" w:rsidRPr="002C04A7" w:rsidRDefault="008B2DC9" w:rsidP="002C42E7">
            <w:pPr>
              <w:pStyle w:val="NoSpacing"/>
              <w:jc w:val="right"/>
            </w:pPr>
          </w:p>
        </w:tc>
        <w:tc>
          <w:tcPr>
            <w:tcW w:w="0" w:type="auto"/>
          </w:tcPr>
          <w:p w14:paraId="2218B707" w14:textId="77777777" w:rsidR="008B2DC9" w:rsidRPr="002C04A7" w:rsidRDefault="008B2DC9" w:rsidP="002C42E7">
            <w:pPr>
              <w:pStyle w:val="NoSpacing"/>
              <w:jc w:val="right"/>
            </w:pPr>
          </w:p>
        </w:tc>
      </w:tr>
      <w:tr w:rsidR="002C04A7" w:rsidRPr="002C04A7" w14:paraId="2392832F" w14:textId="77777777" w:rsidTr="00AF244F">
        <w:trPr>
          <w:trHeight w:val="288"/>
        </w:trPr>
        <w:tc>
          <w:tcPr>
            <w:tcW w:w="0" w:type="auto"/>
          </w:tcPr>
          <w:p w14:paraId="36BF5CBD" w14:textId="77777777" w:rsidR="002C04A7" w:rsidRPr="002C04A7" w:rsidRDefault="002C04A7" w:rsidP="00C222A0">
            <w:pPr>
              <w:pStyle w:val="NoSpacing"/>
            </w:pPr>
            <w:r w:rsidRPr="002C04A7">
              <w:t>Inf. parietal lobule (BA 40)</w:t>
            </w:r>
          </w:p>
        </w:tc>
        <w:tc>
          <w:tcPr>
            <w:tcW w:w="0" w:type="auto"/>
          </w:tcPr>
          <w:p w14:paraId="66557C79" w14:textId="77777777" w:rsidR="002C04A7" w:rsidRPr="002C04A7" w:rsidRDefault="002C04A7" w:rsidP="00C222A0">
            <w:pPr>
              <w:pStyle w:val="NoSpacing"/>
            </w:pPr>
            <w:r w:rsidRPr="002C04A7">
              <w:t>L</w:t>
            </w:r>
          </w:p>
        </w:tc>
        <w:tc>
          <w:tcPr>
            <w:tcW w:w="0" w:type="auto"/>
          </w:tcPr>
          <w:p w14:paraId="78952889" w14:textId="77777777" w:rsidR="002C04A7" w:rsidRPr="002C04A7" w:rsidRDefault="002C04A7" w:rsidP="002C42E7">
            <w:pPr>
              <w:pStyle w:val="NoSpacing"/>
              <w:jc w:val="right"/>
            </w:pPr>
            <w:r w:rsidRPr="002C04A7">
              <w:t>–46.3</w:t>
            </w:r>
          </w:p>
        </w:tc>
        <w:tc>
          <w:tcPr>
            <w:tcW w:w="0" w:type="auto"/>
          </w:tcPr>
          <w:p w14:paraId="0D411645" w14:textId="77777777" w:rsidR="002C04A7" w:rsidRPr="002C04A7" w:rsidRDefault="002C04A7" w:rsidP="002C42E7">
            <w:pPr>
              <w:pStyle w:val="NoSpacing"/>
              <w:jc w:val="right"/>
            </w:pPr>
            <w:r w:rsidRPr="002C04A7">
              <w:t>29.6</w:t>
            </w:r>
          </w:p>
        </w:tc>
        <w:tc>
          <w:tcPr>
            <w:tcW w:w="0" w:type="auto"/>
          </w:tcPr>
          <w:p w14:paraId="15000A58" w14:textId="77777777" w:rsidR="002C04A7" w:rsidRPr="002C04A7" w:rsidRDefault="002C04A7" w:rsidP="002C42E7">
            <w:pPr>
              <w:pStyle w:val="NoSpacing"/>
              <w:jc w:val="right"/>
            </w:pPr>
            <w:r w:rsidRPr="002C04A7">
              <w:t>24.2</w:t>
            </w:r>
          </w:p>
        </w:tc>
        <w:tc>
          <w:tcPr>
            <w:tcW w:w="0" w:type="auto"/>
          </w:tcPr>
          <w:p w14:paraId="3D998B11" w14:textId="77777777" w:rsidR="002C04A7" w:rsidRPr="002C04A7" w:rsidRDefault="002C04A7" w:rsidP="002C42E7">
            <w:pPr>
              <w:pStyle w:val="NoSpacing"/>
              <w:jc w:val="right"/>
            </w:pPr>
            <w:r w:rsidRPr="002C04A7">
              <w:t>521</w:t>
            </w:r>
          </w:p>
        </w:tc>
        <w:tc>
          <w:tcPr>
            <w:tcW w:w="0" w:type="auto"/>
          </w:tcPr>
          <w:p w14:paraId="4678CE63" w14:textId="77777777" w:rsidR="002C04A7" w:rsidRPr="002C04A7" w:rsidRDefault="002C04A7" w:rsidP="002C42E7">
            <w:pPr>
              <w:pStyle w:val="NoSpacing"/>
              <w:jc w:val="right"/>
            </w:pPr>
            <w:r w:rsidRPr="002C04A7">
              <w:t>4.92</w:t>
            </w:r>
          </w:p>
        </w:tc>
      </w:tr>
      <w:tr w:rsidR="002C04A7" w:rsidRPr="002C04A7" w14:paraId="1D6905A0" w14:textId="77777777" w:rsidTr="00AF244F">
        <w:trPr>
          <w:trHeight w:val="288"/>
        </w:trPr>
        <w:tc>
          <w:tcPr>
            <w:tcW w:w="0" w:type="auto"/>
          </w:tcPr>
          <w:p w14:paraId="37BA3772" w14:textId="37A6EC40" w:rsidR="002C04A7" w:rsidRPr="002C04A7" w:rsidRDefault="002C04A7" w:rsidP="00C222A0">
            <w:pPr>
              <w:pStyle w:val="NoSpacing"/>
            </w:pPr>
            <w:r w:rsidRPr="002C04A7">
              <w:t>Precentral gyrus (BA 6)</w:t>
            </w:r>
          </w:p>
        </w:tc>
        <w:tc>
          <w:tcPr>
            <w:tcW w:w="0" w:type="auto"/>
          </w:tcPr>
          <w:p w14:paraId="7DEDD186" w14:textId="77777777" w:rsidR="002C04A7" w:rsidRPr="002C04A7" w:rsidRDefault="002C04A7" w:rsidP="00C222A0">
            <w:pPr>
              <w:pStyle w:val="NoSpacing"/>
            </w:pPr>
            <w:r w:rsidRPr="002C04A7">
              <w:t>R</w:t>
            </w:r>
          </w:p>
        </w:tc>
        <w:tc>
          <w:tcPr>
            <w:tcW w:w="0" w:type="auto"/>
          </w:tcPr>
          <w:p w14:paraId="278BFBF7" w14:textId="77777777" w:rsidR="002C04A7" w:rsidRPr="002C04A7" w:rsidRDefault="002C04A7" w:rsidP="002C42E7">
            <w:pPr>
              <w:pStyle w:val="NoSpacing"/>
              <w:jc w:val="right"/>
            </w:pPr>
            <w:r w:rsidRPr="002C04A7">
              <w:t>30.9</w:t>
            </w:r>
          </w:p>
        </w:tc>
        <w:tc>
          <w:tcPr>
            <w:tcW w:w="0" w:type="auto"/>
          </w:tcPr>
          <w:p w14:paraId="404DF6FE" w14:textId="77777777" w:rsidR="002C04A7" w:rsidRPr="002C04A7" w:rsidRDefault="002C04A7" w:rsidP="002C42E7">
            <w:pPr>
              <w:pStyle w:val="NoSpacing"/>
              <w:jc w:val="right"/>
            </w:pPr>
            <w:r w:rsidRPr="002C04A7">
              <w:t>8.4</w:t>
            </w:r>
          </w:p>
        </w:tc>
        <w:tc>
          <w:tcPr>
            <w:tcW w:w="0" w:type="auto"/>
          </w:tcPr>
          <w:p w14:paraId="0A0933F6" w14:textId="77777777" w:rsidR="002C04A7" w:rsidRPr="002C04A7" w:rsidRDefault="002C04A7" w:rsidP="002C42E7">
            <w:pPr>
              <w:pStyle w:val="NoSpacing"/>
              <w:jc w:val="right"/>
            </w:pPr>
            <w:r w:rsidRPr="002C04A7">
              <w:t>55.5</w:t>
            </w:r>
          </w:p>
        </w:tc>
        <w:tc>
          <w:tcPr>
            <w:tcW w:w="0" w:type="auto"/>
          </w:tcPr>
          <w:p w14:paraId="1E1B1500" w14:textId="77777777" w:rsidR="002C04A7" w:rsidRPr="002C04A7" w:rsidRDefault="002C04A7" w:rsidP="002C42E7">
            <w:pPr>
              <w:pStyle w:val="NoSpacing"/>
              <w:jc w:val="right"/>
            </w:pPr>
            <w:r w:rsidRPr="002C04A7">
              <w:t>429</w:t>
            </w:r>
          </w:p>
        </w:tc>
        <w:tc>
          <w:tcPr>
            <w:tcW w:w="0" w:type="auto"/>
          </w:tcPr>
          <w:p w14:paraId="1001500F" w14:textId="77777777" w:rsidR="002C04A7" w:rsidRPr="002C04A7" w:rsidRDefault="002C04A7" w:rsidP="002C42E7">
            <w:pPr>
              <w:pStyle w:val="NoSpacing"/>
              <w:jc w:val="right"/>
            </w:pPr>
            <w:r w:rsidRPr="002C04A7">
              <w:t>4.64</w:t>
            </w:r>
          </w:p>
        </w:tc>
      </w:tr>
      <w:tr w:rsidR="008B2DC9" w:rsidRPr="002C04A7" w14:paraId="49DF48DA" w14:textId="77777777" w:rsidTr="00AF244F">
        <w:trPr>
          <w:trHeight w:val="288"/>
        </w:trPr>
        <w:tc>
          <w:tcPr>
            <w:tcW w:w="0" w:type="auto"/>
          </w:tcPr>
          <w:p w14:paraId="777133C0" w14:textId="4AC25803" w:rsidR="008B2DC9" w:rsidRPr="002C04A7" w:rsidRDefault="008B2DC9" w:rsidP="002F60A8">
            <w:pPr>
              <w:pStyle w:val="NoSpacing"/>
              <w:ind w:left="334"/>
            </w:pPr>
            <w:r w:rsidRPr="002C04A7">
              <w:t>Mid. frontal gyrus</w:t>
            </w:r>
          </w:p>
        </w:tc>
        <w:tc>
          <w:tcPr>
            <w:tcW w:w="0" w:type="auto"/>
          </w:tcPr>
          <w:p w14:paraId="4CDB4A1B" w14:textId="77777777" w:rsidR="008B2DC9" w:rsidRPr="002C04A7" w:rsidRDefault="008B2DC9" w:rsidP="00C222A0">
            <w:pPr>
              <w:pStyle w:val="NoSpacing"/>
            </w:pPr>
          </w:p>
        </w:tc>
        <w:tc>
          <w:tcPr>
            <w:tcW w:w="0" w:type="auto"/>
          </w:tcPr>
          <w:p w14:paraId="13B6C34E" w14:textId="77777777" w:rsidR="008B2DC9" w:rsidRPr="002C04A7" w:rsidRDefault="008B2DC9" w:rsidP="002C42E7">
            <w:pPr>
              <w:pStyle w:val="NoSpacing"/>
              <w:jc w:val="right"/>
            </w:pPr>
          </w:p>
        </w:tc>
        <w:tc>
          <w:tcPr>
            <w:tcW w:w="0" w:type="auto"/>
          </w:tcPr>
          <w:p w14:paraId="656F447A" w14:textId="77777777" w:rsidR="008B2DC9" w:rsidRPr="002C04A7" w:rsidRDefault="008B2DC9" w:rsidP="002C42E7">
            <w:pPr>
              <w:pStyle w:val="NoSpacing"/>
              <w:jc w:val="right"/>
            </w:pPr>
          </w:p>
        </w:tc>
        <w:tc>
          <w:tcPr>
            <w:tcW w:w="0" w:type="auto"/>
          </w:tcPr>
          <w:p w14:paraId="78A2DE8C" w14:textId="77777777" w:rsidR="008B2DC9" w:rsidRPr="002C04A7" w:rsidRDefault="008B2DC9" w:rsidP="002C42E7">
            <w:pPr>
              <w:pStyle w:val="NoSpacing"/>
              <w:jc w:val="right"/>
            </w:pPr>
          </w:p>
        </w:tc>
        <w:tc>
          <w:tcPr>
            <w:tcW w:w="0" w:type="auto"/>
          </w:tcPr>
          <w:p w14:paraId="1B40A616" w14:textId="77777777" w:rsidR="008B2DC9" w:rsidRPr="002C04A7" w:rsidRDefault="008B2DC9" w:rsidP="002C42E7">
            <w:pPr>
              <w:pStyle w:val="NoSpacing"/>
              <w:jc w:val="right"/>
            </w:pPr>
          </w:p>
        </w:tc>
        <w:tc>
          <w:tcPr>
            <w:tcW w:w="0" w:type="auto"/>
          </w:tcPr>
          <w:p w14:paraId="1A304BF9" w14:textId="77777777" w:rsidR="008B2DC9" w:rsidRPr="002C04A7" w:rsidRDefault="008B2DC9" w:rsidP="002C42E7">
            <w:pPr>
              <w:pStyle w:val="NoSpacing"/>
              <w:jc w:val="right"/>
            </w:pPr>
          </w:p>
        </w:tc>
      </w:tr>
      <w:tr w:rsidR="002C04A7" w:rsidRPr="002C04A7" w14:paraId="2F4F3467" w14:textId="77777777" w:rsidTr="00AF244F">
        <w:trPr>
          <w:trHeight w:val="288"/>
        </w:trPr>
        <w:tc>
          <w:tcPr>
            <w:tcW w:w="0" w:type="auto"/>
          </w:tcPr>
          <w:p w14:paraId="61098B1D" w14:textId="77777777" w:rsidR="002C04A7" w:rsidRPr="002C04A7" w:rsidRDefault="002C04A7" w:rsidP="00C222A0">
            <w:pPr>
              <w:pStyle w:val="NoSpacing"/>
            </w:pPr>
            <w:r w:rsidRPr="002C04A7">
              <w:t>Cerebellar tonsil</w:t>
            </w:r>
          </w:p>
        </w:tc>
        <w:tc>
          <w:tcPr>
            <w:tcW w:w="0" w:type="auto"/>
          </w:tcPr>
          <w:p w14:paraId="462AB605" w14:textId="77777777" w:rsidR="002C04A7" w:rsidRPr="002C04A7" w:rsidRDefault="002C04A7" w:rsidP="00C222A0">
            <w:pPr>
              <w:pStyle w:val="NoSpacing"/>
            </w:pPr>
            <w:r w:rsidRPr="002C04A7">
              <w:t>L</w:t>
            </w:r>
          </w:p>
        </w:tc>
        <w:tc>
          <w:tcPr>
            <w:tcW w:w="0" w:type="auto"/>
          </w:tcPr>
          <w:p w14:paraId="6F95B987" w14:textId="77777777" w:rsidR="002C04A7" w:rsidRPr="002C04A7" w:rsidRDefault="002C04A7" w:rsidP="002C42E7">
            <w:pPr>
              <w:pStyle w:val="NoSpacing"/>
              <w:jc w:val="right"/>
            </w:pPr>
            <w:r w:rsidRPr="002C04A7">
              <w:t>–23.4</w:t>
            </w:r>
          </w:p>
        </w:tc>
        <w:tc>
          <w:tcPr>
            <w:tcW w:w="0" w:type="auto"/>
          </w:tcPr>
          <w:p w14:paraId="5DFB5678" w14:textId="77777777" w:rsidR="002C04A7" w:rsidRPr="002C04A7" w:rsidRDefault="002C04A7" w:rsidP="002C42E7">
            <w:pPr>
              <w:pStyle w:val="NoSpacing"/>
              <w:jc w:val="right"/>
            </w:pPr>
            <w:r w:rsidRPr="002C04A7">
              <w:t>35.9</w:t>
            </w:r>
          </w:p>
        </w:tc>
        <w:tc>
          <w:tcPr>
            <w:tcW w:w="0" w:type="auto"/>
          </w:tcPr>
          <w:p w14:paraId="0E311F20" w14:textId="77777777" w:rsidR="002C04A7" w:rsidRPr="002C04A7" w:rsidRDefault="002C04A7" w:rsidP="002C42E7">
            <w:pPr>
              <w:pStyle w:val="NoSpacing"/>
              <w:jc w:val="right"/>
            </w:pPr>
            <w:r w:rsidRPr="002C04A7">
              <w:t>–44.6</w:t>
            </w:r>
          </w:p>
        </w:tc>
        <w:tc>
          <w:tcPr>
            <w:tcW w:w="0" w:type="auto"/>
          </w:tcPr>
          <w:p w14:paraId="0D83C6D3" w14:textId="77777777" w:rsidR="002C04A7" w:rsidRPr="002C04A7" w:rsidRDefault="002C04A7" w:rsidP="002C42E7">
            <w:pPr>
              <w:pStyle w:val="NoSpacing"/>
              <w:jc w:val="right"/>
            </w:pPr>
            <w:r w:rsidRPr="002C04A7">
              <w:t>427</w:t>
            </w:r>
          </w:p>
        </w:tc>
        <w:tc>
          <w:tcPr>
            <w:tcW w:w="0" w:type="auto"/>
          </w:tcPr>
          <w:p w14:paraId="136F48F9" w14:textId="77777777" w:rsidR="002C04A7" w:rsidRPr="002C04A7" w:rsidRDefault="002C04A7" w:rsidP="002C42E7">
            <w:pPr>
              <w:pStyle w:val="NoSpacing"/>
              <w:jc w:val="right"/>
            </w:pPr>
            <w:r w:rsidRPr="002C04A7">
              <w:t>5.41</w:t>
            </w:r>
          </w:p>
        </w:tc>
      </w:tr>
      <w:tr w:rsidR="002C04A7" w:rsidRPr="002C04A7" w14:paraId="73FF7CE2" w14:textId="77777777" w:rsidTr="00AF244F">
        <w:trPr>
          <w:trHeight w:val="288"/>
        </w:trPr>
        <w:tc>
          <w:tcPr>
            <w:tcW w:w="0" w:type="auto"/>
          </w:tcPr>
          <w:p w14:paraId="0C9A12E3" w14:textId="77777777" w:rsidR="002C04A7" w:rsidRPr="002C04A7" w:rsidRDefault="002C04A7" w:rsidP="00C222A0">
            <w:pPr>
              <w:pStyle w:val="NoSpacing"/>
            </w:pPr>
            <w:r w:rsidRPr="002C04A7">
              <w:t>Cerebellar tonsil</w:t>
            </w:r>
          </w:p>
        </w:tc>
        <w:tc>
          <w:tcPr>
            <w:tcW w:w="0" w:type="auto"/>
          </w:tcPr>
          <w:p w14:paraId="0DD33C2D" w14:textId="77777777" w:rsidR="002C04A7" w:rsidRPr="002C04A7" w:rsidRDefault="002C04A7" w:rsidP="00C222A0">
            <w:pPr>
              <w:pStyle w:val="NoSpacing"/>
            </w:pPr>
            <w:r w:rsidRPr="002C04A7">
              <w:t>R</w:t>
            </w:r>
          </w:p>
        </w:tc>
        <w:tc>
          <w:tcPr>
            <w:tcW w:w="0" w:type="auto"/>
          </w:tcPr>
          <w:p w14:paraId="7BB8362D" w14:textId="77777777" w:rsidR="002C04A7" w:rsidRPr="002C04A7" w:rsidRDefault="002C04A7" w:rsidP="002C42E7">
            <w:pPr>
              <w:pStyle w:val="NoSpacing"/>
              <w:jc w:val="right"/>
            </w:pPr>
            <w:r w:rsidRPr="002C04A7">
              <w:t>13.7</w:t>
            </w:r>
          </w:p>
        </w:tc>
        <w:tc>
          <w:tcPr>
            <w:tcW w:w="0" w:type="auto"/>
          </w:tcPr>
          <w:p w14:paraId="65036683" w14:textId="77777777" w:rsidR="002C04A7" w:rsidRPr="002C04A7" w:rsidRDefault="002C04A7" w:rsidP="002C42E7">
            <w:pPr>
              <w:pStyle w:val="NoSpacing"/>
              <w:jc w:val="right"/>
            </w:pPr>
            <w:r w:rsidRPr="002C04A7">
              <w:t>48.7</w:t>
            </w:r>
          </w:p>
        </w:tc>
        <w:tc>
          <w:tcPr>
            <w:tcW w:w="0" w:type="auto"/>
          </w:tcPr>
          <w:p w14:paraId="4E80ADB2" w14:textId="77777777" w:rsidR="002C04A7" w:rsidRPr="002C04A7" w:rsidRDefault="002C04A7" w:rsidP="002C42E7">
            <w:pPr>
              <w:pStyle w:val="NoSpacing"/>
              <w:jc w:val="right"/>
            </w:pPr>
            <w:r w:rsidRPr="002C04A7">
              <w:t>–42.5</w:t>
            </w:r>
          </w:p>
        </w:tc>
        <w:tc>
          <w:tcPr>
            <w:tcW w:w="0" w:type="auto"/>
          </w:tcPr>
          <w:p w14:paraId="3994540A" w14:textId="77777777" w:rsidR="002C04A7" w:rsidRPr="002C04A7" w:rsidRDefault="002C04A7" w:rsidP="002C42E7">
            <w:pPr>
              <w:pStyle w:val="NoSpacing"/>
              <w:jc w:val="right"/>
            </w:pPr>
            <w:r w:rsidRPr="002C04A7">
              <w:t>422</w:t>
            </w:r>
          </w:p>
        </w:tc>
        <w:tc>
          <w:tcPr>
            <w:tcW w:w="0" w:type="auto"/>
          </w:tcPr>
          <w:p w14:paraId="0A68DD53" w14:textId="77777777" w:rsidR="002C04A7" w:rsidRPr="002C04A7" w:rsidRDefault="002C04A7" w:rsidP="002C42E7">
            <w:pPr>
              <w:pStyle w:val="NoSpacing"/>
              <w:jc w:val="right"/>
            </w:pPr>
            <w:r w:rsidRPr="002C04A7">
              <w:t>4.88</w:t>
            </w:r>
          </w:p>
        </w:tc>
      </w:tr>
      <w:tr w:rsidR="002C04A7" w:rsidRPr="002C04A7" w14:paraId="4A2557D5" w14:textId="77777777" w:rsidTr="00AF244F">
        <w:trPr>
          <w:trHeight w:val="288"/>
        </w:trPr>
        <w:tc>
          <w:tcPr>
            <w:tcW w:w="0" w:type="auto"/>
          </w:tcPr>
          <w:p w14:paraId="2B66F219" w14:textId="77777777" w:rsidR="002C04A7" w:rsidRPr="002C04A7" w:rsidRDefault="002C04A7" w:rsidP="00C222A0">
            <w:pPr>
              <w:pStyle w:val="NoSpacing"/>
            </w:pPr>
            <w:r w:rsidRPr="002C04A7">
              <w:t>Mid. occipital gyrus</w:t>
            </w:r>
          </w:p>
        </w:tc>
        <w:tc>
          <w:tcPr>
            <w:tcW w:w="0" w:type="auto"/>
          </w:tcPr>
          <w:p w14:paraId="276276A2" w14:textId="77777777" w:rsidR="002C04A7" w:rsidRPr="002C04A7" w:rsidRDefault="002C04A7" w:rsidP="00C222A0">
            <w:pPr>
              <w:pStyle w:val="NoSpacing"/>
            </w:pPr>
            <w:r w:rsidRPr="002C04A7">
              <w:t>L</w:t>
            </w:r>
          </w:p>
        </w:tc>
        <w:tc>
          <w:tcPr>
            <w:tcW w:w="0" w:type="auto"/>
          </w:tcPr>
          <w:p w14:paraId="076DFE9F" w14:textId="77777777" w:rsidR="002C04A7" w:rsidRPr="002C04A7" w:rsidRDefault="002C04A7" w:rsidP="002C42E7">
            <w:pPr>
              <w:pStyle w:val="NoSpacing"/>
              <w:jc w:val="right"/>
            </w:pPr>
            <w:r w:rsidRPr="002C04A7">
              <w:t>–37.1</w:t>
            </w:r>
          </w:p>
        </w:tc>
        <w:tc>
          <w:tcPr>
            <w:tcW w:w="0" w:type="auto"/>
          </w:tcPr>
          <w:p w14:paraId="21CDBE1B" w14:textId="77777777" w:rsidR="002C04A7" w:rsidRPr="002C04A7" w:rsidRDefault="002C04A7" w:rsidP="002C42E7">
            <w:pPr>
              <w:pStyle w:val="NoSpacing"/>
              <w:jc w:val="right"/>
            </w:pPr>
            <w:r w:rsidRPr="002C04A7">
              <w:t>67.5</w:t>
            </w:r>
          </w:p>
        </w:tc>
        <w:tc>
          <w:tcPr>
            <w:tcW w:w="0" w:type="auto"/>
          </w:tcPr>
          <w:p w14:paraId="6D02C8F4" w14:textId="77777777" w:rsidR="002C04A7" w:rsidRPr="002C04A7" w:rsidRDefault="002C04A7" w:rsidP="002C42E7">
            <w:pPr>
              <w:pStyle w:val="NoSpacing"/>
              <w:jc w:val="right"/>
            </w:pPr>
            <w:r w:rsidRPr="002C04A7">
              <w:t>5.9</w:t>
            </w:r>
          </w:p>
        </w:tc>
        <w:tc>
          <w:tcPr>
            <w:tcW w:w="0" w:type="auto"/>
          </w:tcPr>
          <w:p w14:paraId="1EE42CDB" w14:textId="77777777" w:rsidR="002C04A7" w:rsidRPr="002C04A7" w:rsidRDefault="002C04A7" w:rsidP="002C42E7">
            <w:pPr>
              <w:pStyle w:val="NoSpacing"/>
              <w:jc w:val="right"/>
            </w:pPr>
            <w:r w:rsidRPr="002C04A7">
              <w:t>396</w:t>
            </w:r>
          </w:p>
        </w:tc>
        <w:tc>
          <w:tcPr>
            <w:tcW w:w="0" w:type="auto"/>
          </w:tcPr>
          <w:p w14:paraId="32999CE9" w14:textId="77777777" w:rsidR="002C04A7" w:rsidRPr="002C04A7" w:rsidRDefault="002C04A7" w:rsidP="002C42E7">
            <w:pPr>
              <w:pStyle w:val="NoSpacing"/>
              <w:jc w:val="right"/>
            </w:pPr>
            <w:r w:rsidRPr="002C04A7">
              <w:t>4.79</w:t>
            </w:r>
          </w:p>
        </w:tc>
      </w:tr>
      <w:tr w:rsidR="002C04A7" w:rsidRPr="002C04A7" w14:paraId="7637CEEC" w14:textId="77777777" w:rsidTr="00AF244F">
        <w:trPr>
          <w:trHeight w:val="288"/>
        </w:trPr>
        <w:tc>
          <w:tcPr>
            <w:tcW w:w="0" w:type="auto"/>
          </w:tcPr>
          <w:p w14:paraId="15A76145" w14:textId="77777777" w:rsidR="002C04A7" w:rsidRPr="002C04A7" w:rsidRDefault="002C04A7" w:rsidP="002F60A8">
            <w:pPr>
              <w:pStyle w:val="NoSpacing"/>
              <w:ind w:left="334"/>
            </w:pPr>
            <w:r w:rsidRPr="002C04A7">
              <w:t>Mid. temporal gyrus</w:t>
            </w:r>
          </w:p>
        </w:tc>
        <w:tc>
          <w:tcPr>
            <w:tcW w:w="0" w:type="auto"/>
          </w:tcPr>
          <w:p w14:paraId="514B5434" w14:textId="77777777" w:rsidR="002C04A7" w:rsidRPr="002C04A7" w:rsidRDefault="002C04A7" w:rsidP="00C222A0">
            <w:pPr>
              <w:pStyle w:val="NoSpacing"/>
            </w:pPr>
          </w:p>
        </w:tc>
        <w:tc>
          <w:tcPr>
            <w:tcW w:w="0" w:type="auto"/>
          </w:tcPr>
          <w:p w14:paraId="51EA3B50" w14:textId="77777777" w:rsidR="002C04A7" w:rsidRPr="002C04A7" w:rsidRDefault="002C04A7" w:rsidP="002C42E7">
            <w:pPr>
              <w:pStyle w:val="NoSpacing"/>
              <w:jc w:val="right"/>
            </w:pPr>
          </w:p>
        </w:tc>
        <w:tc>
          <w:tcPr>
            <w:tcW w:w="0" w:type="auto"/>
          </w:tcPr>
          <w:p w14:paraId="21F23F89" w14:textId="77777777" w:rsidR="002C04A7" w:rsidRPr="002C04A7" w:rsidRDefault="002C04A7" w:rsidP="002C42E7">
            <w:pPr>
              <w:pStyle w:val="NoSpacing"/>
              <w:jc w:val="right"/>
            </w:pPr>
          </w:p>
        </w:tc>
        <w:tc>
          <w:tcPr>
            <w:tcW w:w="0" w:type="auto"/>
          </w:tcPr>
          <w:p w14:paraId="657C2B95" w14:textId="77777777" w:rsidR="002C04A7" w:rsidRPr="002C04A7" w:rsidRDefault="002C04A7" w:rsidP="002C42E7">
            <w:pPr>
              <w:pStyle w:val="NoSpacing"/>
              <w:jc w:val="right"/>
            </w:pPr>
          </w:p>
        </w:tc>
        <w:tc>
          <w:tcPr>
            <w:tcW w:w="0" w:type="auto"/>
          </w:tcPr>
          <w:p w14:paraId="67A0D189" w14:textId="77777777" w:rsidR="002C04A7" w:rsidRPr="002C04A7" w:rsidRDefault="002C04A7" w:rsidP="002C42E7">
            <w:pPr>
              <w:pStyle w:val="NoSpacing"/>
              <w:jc w:val="right"/>
            </w:pPr>
          </w:p>
        </w:tc>
        <w:tc>
          <w:tcPr>
            <w:tcW w:w="0" w:type="auto"/>
          </w:tcPr>
          <w:p w14:paraId="1F936FE1" w14:textId="77777777" w:rsidR="002C04A7" w:rsidRPr="002C04A7" w:rsidRDefault="002C04A7" w:rsidP="002C42E7">
            <w:pPr>
              <w:pStyle w:val="NoSpacing"/>
              <w:jc w:val="right"/>
            </w:pPr>
          </w:p>
        </w:tc>
      </w:tr>
      <w:tr w:rsidR="002C04A7" w:rsidRPr="002C04A7" w14:paraId="51040A49" w14:textId="77777777" w:rsidTr="00AF244F">
        <w:trPr>
          <w:trHeight w:val="288"/>
        </w:trPr>
        <w:tc>
          <w:tcPr>
            <w:tcW w:w="0" w:type="auto"/>
          </w:tcPr>
          <w:p w14:paraId="560A18D0" w14:textId="77777777" w:rsidR="002C04A7" w:rsidRPr="002C04A7" w:rsidRDefault="002C04A7" w:rsidP="00C222A0">
            <w:pPr>
              <w:pStyle w:val="NoSpacing"/>
            </w:pPr>
            <w:r w:rsidRPr="002C04A7">
              <w:t>Sup. temporal gyrus (BA 22)</w:t>
            </w:r>
          </w:p>
        </w:tc>
        <w:tc>
          <w:tcPr>
            <w:tcW w:w="0" w:type="auto"/>
          </w:tcPr>
          <w:p w14:paraId="5C66BEC0" w14:textId="77777777" w:rsidR="002C04A7" w:rsidRPr="002C04A7" w:rsidRDefault="002C04A7" w:rsidP="00C222A0">
            <w:pPr>
              <w:pStyle w:val="NoSpacing"/>
            </w:pPr>
            <w:r w:rsidRPr="002C04A7">
              <w:t>R</w:t>
            </w:r>
          </w:p>
        </w:tc>
        <w:tc>
          <w:tcPr>
            <w:tcW w:w="0" w:type="auto"/>
          </w:tcPr>
          <w:p w14:paraId="6CB0A7C2" w14:textId="77777777" w:rsidR="002C04A7" w:rsidRPr="002C04A7" w:rsidRDefault="002C04A7" w:rsidP="002C42E7">
            <w:pPr>
              <w:pStyle w:val="NoSpacing"/>
              <w:jc w:val="right"/>
            </w:pPr>
            <w:r w:rsidRPr="002C04A7">
              <w:t>53.8</w:t>
            </w:r>
          </w:p>
        </w:tc>
        <w:tc>
          <w:tcPr>
            <w:tcW w:w="0" w:type="auto"/>
          </w:tcPr>
          <w:p w14:paraId="5020BFC7" w14:textId="77777777" w:rsidR="002C04A7" w:rsidRPr="002C04A7" w:rsidRDefault="002C04A7" w:rsidP="002C42E7">
            <w:pPr>
              <w:pStyle w:val="NoSpacing"/>
              <w:jc w:val="right"/>
            </w:pPr>
            <w:r w:rsidRPr="002C04A7">
              <w:t>–12.9</w:t>
            </w:r>
          </w:p>
        </w:tc>
        <w:tc>
          <w:tcPr>
            <w:tcW w:w="0" w:type="auto"/>
          </w:tcPr>
          <w:p w14:paraId="136A0A57" w14:textId="77777777" w:rsidR="002C04A7" w:rsidRPr="002C04A7" w:rsidRDefault="002C04A7" w:rsidP="002C42E7">
            <w:pPr>
              <w:pStyle w:val="NoSpacing"/>
              <w:jc w:val="right"/>
            </w:pPr>
            <w:r w:rsidRPr="002C04A7">
              <w:t>–3.8</w:t>
            </w:r>
          </w:p>
        </w:tc>
        <w:tc>
          <w:tcPr>
            <w:tcW w:w="0" w:type="auto"/>
          </w:tcPr>
          <w:p w14:paraId="661B654C" w14:textId="77777777" w:rsidR="002C04A7" w:rsidRPr="002C04A7" w:rsidRDefault="002C04A7" w:rsidP="002C42E7">
            <w:pPr>
              <w:pStyle w:val="NoSpacing"/>
              <w:jc w:val="right"/>
            </w:pPr>
            <w:r w:rsidRPr="002C04A7">
              <w:t>346</w:t>
            </w:r>
          </w:p>
        </w:tc>
        <w:tc>
          <w:tcPr>
            <w:tcW w:w="0" w:type="auto"/>
          </w:tcPr>
          <w:p w14:paraId="440A0F91" w14:textId="77777777" w:rsidR="002C04A7" w:rsidRPr="002C04A7" w:rsidRDefault="002C04A7" w:rsidP="002C42E7">
            <w:pPr>
              <w:pStyle w:val="NoSpacing"/>
              <w:jc w:val="right"/>
            </w:pPr>
            <w:r w:rsidRPr="002C04A7">
              <w:t>5.49</w:t>
            </w:r>
          </w:p>
        </w:tc>
      </w:tr>
      <w:tr w:rsidR="002C04A7" w:rsidRPr="004D2CE9" w14:paraId="54827ED9" w14:textId="77777777" w:rsidTr="00AF244F">
        <w:trPr>
          <w:trHeight w:val="288"/>
        </w:trPr>
        <w:tc>
          <w:tcPr>
            <w:tcW w:w="0" w:type="auto"/>
          </w:tcPr>
          <w:p w14:paraId="230B7FD8" w14:textId="77777777" w:rsidR="002C04A7" w:rsidRPr="004D2CE9" w:rsidRDefault="002C04A7" w:rsidP="00C222A0">
            <w:pPr>
              <w:pStyle w:val="NoSpacing"/>
              <w:rPr>
                <w:b/>
                <w:bCs/>
                <w:i/>
                <w:iCs/>
              </w:rPr>
            </w:pPr>
            <w:r w:rsidRPr="004D2CE9">
              <w:rPr>
                <w:b/>
                <w:bCs/>
                <w:i/>
                <w:iCs/>
              </w:rPr>
              <w:t>RTNV v CTNV</w:t>
            </w:r>
          </w:p>
        </w:tc>
        <w:tc>
          <w:tcPr>
            <w:tcW w:w="0" w:type="auto"/>
          </w:tcPr>
          <w:p w14:paraId="0B343579" w14:textId="77777777" w:rsidR="002C04A7" w:rsidRPr="004D2CE9" w:rsidRDefault="002C04A7" w:rsidP="00C222A0">
            <w:pPr>
              <w:pStyle w:val="NoSpacing"/>
              <w:rPr>
                <w:b/>
                <w:bCs/>
                <w:i/>
                <w:iCs/>
              </w:rPr>
            </w:pPr>
          </w:p>
        </w:tc>
        <w:tc>
          <w:tcPr>
            <w:tcW w:w="0" w:type="auto"/>
          </w:tcPr>
          <w:p w14:paraId="6CF418AE" w14:textId="77777777" w:rsidR="002C04A7" w:rsidRPr="004D2CE9" w:rsidRDefault="002C04A7" w:rsidP="002C42E7">
            <w:pPr>
              <w:pStyle w:val="NoSpacing"/>
              <w:jc w:val="right"/>
              <w:rPr>
                <w:b/>
                <w:bCs/>
                <w:i/>
                <w:iCs/>
              </w:rPr>
            </w:pPr>
          </w:p>
        </w:tc>
        <w:tc>
          <w:tcPr>
            <w:tcW w:w="0" w:type="auto"/>
          </w:tcPr>
          <w:p w14:paraId="6B63AE1D" w14:textId="77777777" w:rsidR="002C04A7" w:rsidRPr="004D2CE9" w:rsidRDefault="002C04A7" w:rsidP="002C42E7">
            <w:pPr>
              <w:pStyle w:val="NoSpacing"/>
              <w:jc w:val="right"/>
              <w:rPr>
                <w:b/>
                <w:bCs/>
                <w:i/>
                <w:iCs/>
              </w:rPr>
            </w:pPr>
          </w:p>
        </w:tc>
        <w:tc>
          <w:tcPr>
            <w:tcW w:w="0" w:type="auto"/>
          </w:tcPr>
          <w:p w14:paraId="6A1B85BE" w14:textId="77777777" w:rsidR="002C04A7" w:rsidRPr="004D2CE9" w:rsidRDefault="002C04A7" w:rsidP="002C42E7">
            <w:pPr>
              <w:pStyle w:val="NoSpacing"/>
              <w:jc w:val="right"/>
              <w:rPr>
                <w:b/>
                <w:bCs/>
                <w:i/>
                <w:iCs/>
              </w:rPr>
            </w:pPr>
          </w:p>
        </w:tc>
        <w:tc>
          <w:tcPr>
            <w:tcW w:w="0" w:type="auto"/>
          </w:tcPr>
          <w:p w14:paraId="3CE6C9ED" w14:textId="77777777" w:rsidR="002C04A7" w:rsidRPr="004D2CE9" w:rsidRDefault="002C04A7" w:rsidP="002C42E7">
            <w:pPr>
              <w:pStyle w:val="NoSpacing"/>
              <w:jc w:val="right"/>
              <w:rPr>
                <w:b/>
                <w:bCs/>
                <w:i/>
                <w:iCs/>
              </w:rPr>
            </w:pPr>
          </w:p>
        </w:tc>
        <w:tc>
          <w:tcPr>
            <w:tcW w:w="0" w:type="auto"/>
          </w:tcPr>
          <w:p w14:paraId="7CDD6542" w14:textId="77777777" w:rsidR="002C04A7" w:rsidRPr="004D2CE9" w:rsidRDefault="002C04A7" w:rsidP="002C42E7">
            <w:pPr>
              <w:pStyle w:val="NoSpacing"/>
              <w:jc w:val="right"/>
              <w:rPr>
                <w:b/>
                <w:bCs/>
                <w:i/>
                <w:iCs/>
              </w:rPr>
            </w:pPr>
          </w:p>
        </w:tc>
      </w:tr>
      <w:tr w:rsidR="002C04A7" w:rsidRPr="002C04A7" w14:paraId="2A06E331" w14:textId="77777777" w:rsidTr="00AF244F">
        <w:trPr>
          <w:trHeight w:val="288"/>
        </w:trPr>
        <w:tc>
          <w:tcPr>
            <w:tcW w:w="0" w:type="auto"/>
          </w:tcPr>
          <w:p w14:paraId="2D493E00" w14:textId="77777777" w:rsidR="002C04A7" w:rsidRPr="002C04A7" w:rsidRDefault="002C04A7" w:rsidP="00C222A0">
            <w:pPr>
              <w:pStyle w:val="NoSpacing"/>
            </w:pPr>
            <w:r w:rsidRPr="002C04A7">
              <w:t>Precentral gyrus (BA 4)</w:t>
            </w:r>
          </w:p>
        </w:tc>
        <w:tc>
          <w:tcPr>
            <w:tcW w:w="0" w:type="auto"/>
          </w:tcPr>
          <w:p w14:paraId="6DDC4071" w14:textId="77777777" w:rsidR="002C04A7" w:rsidRPr="002C04A7" w:rsidRDefault="002C04A7" w:rsidP="00C222A0">
            <w:pPr>
              <w:pStyle w:val="NoSpacing"/>
            </w:pPr>
            <w:r w:rsidRPr="002C04A7">
              <w:t>L</w:t>
            </w:r>
          </w:p>
        </w:tc>
        <w:tc>
          <w:tcPr>
            <w:tcW w:w="0" w:type="auto"/>
          </w:tcPr>
          <w:p w14:paraId="35A122F7" w14:textId="77777777" w:rsidR="002C04A7" w:rsidRPr="002C04A7" w:rsidRDefault="002C04A7" w:rsidP="002C42E7">
            <w:pPr>
              <w:pStyle w:val="NoSpacing"/>
              <w:jc w:val="right"/>
            </w:pPr>
            <w:r w:rsidRPr="002C04A7">
              <w:t>–29.8</w:t>
            </w:r>
          </w:p>
        </w:tc>
        <w:tc>
          <w:tcPr>
            <w:tcW w:w="0" w:type="auto"/>
          </w:tcPr>
          <w:p w14:paraId="01C73793" w14:textId="77777777" w:rsidR="002C04A7" w:rsidRPr="002C04A7" w:rsidRDefault="002C04A7" w:rsidP="002C42E7">
            <w:pPr>
              <w:pStyle w:val="NoSpacing"/>
              <w:jc w:val="right"/>
            </w:pPr>
            <w:r w:rsidRPr="002C04A7">
              <w:t>25.4</w:t>
            </w:r>
          </w:p>
        </w:tc>
        <w:tc>
          <w:tcPr>
            <w:tcW w:w="0" w:type="auto"/>
          </w:tcPr>
          <w:p w14:paraId="52ABADB6" w14:textId="77777777" w:rsidR="002C04A7" w:rsidRPr="002C04A7" w:rsidRDefault="002C04A7" w:rsidP="002C42E7">
            <w:pPr>
              <w:pStyle w:val="NoSpacing"/>
              <w:jc w:val="right"/>
            </w:pPr>
            <w:r w:rsidRPr="002C04A7">
              <w:t>52.5</w:t>
            </w:r>
          </w:p>
        </w:tc>
        <w:tc>
          <w:tcPr>
            <w:tcW w:w="0" w:type="auto"/>
          </w:tcPr>
          <w:p w14:paraId="1F33F883" w14:textId="77777777" w:rsidR="002C04A7" w:rsidRPr="002C04A7" w:rsidRDefault="002C04A7" w:rsidP="002C42E7">
            <w:pPr>
              <w:pStyle w:val="NoSpacing"/>
              <w:jc w:val="right"/>
            </w:pPr>
            <w:r w:rsidRPr="002C04A7">
              <w:t>4,096</w:t>
            </w:r>
          </w:p>
        </w:tc>
        <w:tc>
          <w:tcPr>
            <w:tcW w:w="0" w:type="auto"/>
          </w:tcPr>
          <w:p w14:paraId="27D17875" w14:textId="77777777" w:rsidR="002C04A7" w:rsidRPr="002C04A7" w:rsidRDefault="002C04A7" w:rsidP="002C42E7">
            <w:pPr>
              <w:pStyle w:val="NoSpacing"/>
              <w:jc w:val="right"/>
            </w:pPr>
            <w:r w:rsidRPr="002C04A7">
              <w:t>5.02</w:t>
            </w:r>
          </w:p>
        </w:tc>
      </w:tr>
      <w:tr w:rsidR="002C04A7" w:rsidRPr="002C04A7" w14:paraId="76659721" w14:textId="77777777" w:rsidTr="00AF244F">
        <w:trPr>
          <w:trHeight w:val="288"/>
        </w:trPr>
        <w:tc>
          <w:tcPr>
            <w:tcW w:w="0" w:type="auto"/>
          </w:tcPr>
          <w:p w14:paraId="65469B9A" w14:textId="77777777" w:rsidR="002C04A7" w:rsidRPr="002C04A7" w:rsidRDefault="002C04A7" w:rsidP="002F60A8">
            <w:pPr>
              <w:pStyle w:val="NoSpacing"/>
              <w:ind w:left="334"/>
            </w:pPr>
            <w:r w:rsidRPr="002C04A7">
              <w:t>Postcentral gyrus (BA 3)</w:t>
            </w:r>
          </w:p>
        </w:tc>
        <w:tc>
          <w:tcPr>
            <w:tcW w:w="0" w:type="auto"/>
          </w:tcPr>
          <w:p w14:paraId="60CC43C0" w14:textId="77777777" w:rsidR="002C04A7" w:rsidRPr="002C04A7" w:rsidRDefault="002C04A7" w:rsidP="00C222A0">
            <w:pPr>
              <w:pStyle w:val="NoSpacing"/>
            </w:pPr>
          </w:p>
        </w:tc>
        <w:tc>
          <w:tcPr>
            <w:tcW w:w="0" w:type="auto"/>
          </w:tcPr>
          <w:p w14:paraId="175010AB" w14:textId="77777777" w:rsidR="002C04A7" w:rsidRPr="002C04A7" w:rsidRDefault="002C04A7" w:rsidP="002C42E7">
            <w:pPr>
              <w:pStyle w:val="NoSpacing"/>
              <w:jc w:val="right"/>
            </w:pPr>
          </w:p>
        </w:tc>
        <w:tc>
          <w:tcPr>
            <w:tcW w:w="0" w:type="auto"/>
          </w:tcPr>
          <w:p w14:paraId="759C2385" w14:textId="77777777" w:rsidR="002C04A7" w:rsidRPr="002C04A7" w:rsidRDefault="002C04A7" w:rsidP="002C42E7">
            <w:pPr>
              <w:pStyle w:val="NoSpacing"/>
              <w:jc w:val="right"/>
            </w:pPr>
          </w:p>
        </w:tc>
        <w:tc>
          <w:tcPr>
            <w:tcW w:w="0" w:type="auto"/>
          </w:tcPr>
          <w:p w14:paraId="020B9663" w14:textId="77777777" w:rsidR="002C04A7" w:rsidRPr="002C04A7" w:rsidRDefault="002C04A7" w:rsidP="002C42E7">
            <w:pPr>
              <w:pStyle w:val="NoSpacing"/>
              <w:jc w:val="right"/>
            </w:pPr>
          </w:p>
        </w:tc>
        <w:tc>
          <w:tcPr>
            <w:tcW w:w="0" w:type="auto"/>
          </w:tcPr>
          <w:p w14:paraId="11950B31" w14:textId="77777777" w:rsidR="002C04A7" w:rsidRPr="002C04A7" w:rsidRDefault="002C04A7" w:rsidP="002C42E7">
            <w:pPr>
              <w:pStyle w:val="NoSpacing"/>
              <w:jc w:val="right"/>
            </w:pPr>
          </w:p>
        </w:tc>
        <w:tc>
          <w:tcPr>
            <w:tcW w:w="0" w:type="auto"/>
          </w:tcPr>
          <w:p w14:paraId="1DDB0543" w14:textId="77777777" w:rsidR="002C04A7" w:rsidRPr="002C04A7" w:rsidRDefault="002C04A7" w:rsidP="002C42E7">
            <w:pPr>
              <w:pStyle w:val="NoSpacing"/>
              <w:jc w:val="right"/>
            </w:pPr>
          </w:p>
        </w:tc>
      </w:tr>
      <w:tr w:rsidR="002C04A7" w:rsidRPr="002C04A7" w14:paraId="18BBA1C9" w14:textId="77777777" w:rsidTr="00AF244F">
        <w:trPr>
          <w:trHeight w:val="288"/>
        </w:trPr>
        <w:tc>
          <w:tcPr>
            <w:tcW w:w="0" w:type="auto"/>
          </w:tcPr>
          <w:p w14:paraId="3263CB3E" w14:textId="77777777" w:rsidR="002C04A7" w:rsidRPr="002C04A7" w:rsidRDefault="002C04A7" w:rsidP="00C222A0">
            <w:pPr>
              <w:pStyle w:val="NoSpacing"/>
            </w:pPr>
            <w:r w:rsidRPr="002C04A7">
              <w:t>Culmen</w:t>
            </w:r>
          </w:p>
        </w:tc>
        <w:tc>
          <w:tcPr>
            <w:tcW w:w="0" w:type="auto"/>
          </w:tcPr>
          <w:p w14:paraId="3978E5E9" w14:textId="77777777" w:rsidR="002C04A7" w:rsidRPr="002C04A7" w:rsidRDefault="002C04A7" w:rsidP="00C222A0">
            <w:pPr>
              <w:pStyle w:val="NoSpacing"/>
            </w:pPr>
            <w:r w:rsidRPr="002C04A7">
              <w:t>R</w:t>
            </w:r>
          </w:p>
        </w:tc>
        <w:tc>
          <w:tcPr>
            <w:tcW w:w="0" w:type="auto"/>
          </w:tcPr>
          <w:p w14:paraId="6E18F40F" w14:textId="77777777" w:rsidR="002C04A7" w:rsidRPr="002C04A7" w:rsidRDefault="002C04A7" w:rsidP="002C42E7">
            <w:pPr>
              <w:pStyle w:val="NoSpacing"/>
              <w:jc w:val="right"/>
            </w:pPr>
            <w:r w:rsidRPr="002C04A7">
              <w:t>16.3</w:t>
            </w:r>
          </w:p>
        </w:tc>
        <w:tc>
          <w:tcPr>
            <w:tcW w:w="0" w:type="auto"/>
          </w:tcPr>
          <w:p w14:paraId="4E57CA2D" w14:textId="77777777" w:rsidR="002C04A7" w:rsidRPr="002C04A7" w:rsidRDefault="002C04A7" w:rsidP="002C42E7">
            <w:pPr>
              <w:pStyle w:val="NoSpacing"/>
              <w:jc w:val="right"/>
            </w:pPr>
            <w:r w:rsidRPr="002C04A7">
              <w:t>44.8</w:t>
            </w:r>
          </w:p>
        </w:tc>
        <w:tc>
          <w:tcPr>
            <w:tcW w:w="0" w:type="auto"/>
          </w:tcPr>
          <w:p w14:paraId="18F3FB63" w14:textId="77777777" w:rsidR="002C04A7" w:rsidRPr="002C04A7" w:rsidRDefault="002C04A7" w:rsidP="002C42E7">
            <w:pPr>
              <w:pStyle w:val="NoSpacing"/>
              <w:jc w:val="right"/>
            </w:pPr>
            <w:r w:rsidRPr="002C04A7">
              <w:t>–13.7</w:t>
            </w:r>
          </w:p>
        </w:tc>
        <w:tc>
          <w:tcPr>
            <w:tcW w:w="0" w:type="auto"/>
          </w:tcPr>
          <w:p w14:paraId="62FFD30A" w14:textId="77777777" w:rsidR="002C04A7" w:rsidRPr="002C04A7" w:rsidRDefault="002C04A7" w:rsidP="002C42E7">
            <w:pPr>
              <w:pStyle w:val="NoSpacing"/>
              <w:jc w:val="right"/>
            </w:pPr>
            <w:r w:rsidRPr="002C04A7">
              <w:t>2,192</w:t>
            </w:r>
          </w:p>
        </w:tc>
        <w:tc>
          <w:tcPr>
            <w:tcW w:w="0" w:type="auto"/>
          </w:tcPr>
          <w:p w14:paraId="0B500AD1" w14:textId="77777777" w:rsidR="002C04A7" w:rsidRPr="002C04A7" w:rsidRDefault="002C04A7" w:rsidP="002C42E7">
            <w:pPr>
              <w:pStyle w:val="NoSpacing"/>
              <w:jc w:val="right"/>
            </w:pPr>
            <w:r w:rsidRPr="002C04A7">
              <w:t>5.29</w:t>
            </w:r>
          </w:p>
        </w:tc>
      </w:tr>
      <w:tr w:rsidR="002C04A7" w:rsidRPr="002C04A7" w14:paraId="6AB2272D" w14:textId="77777777" w:rsidTr="00AF244F">
        <w:trPr>
          <w:trHeight w:val="288"/>
        </w:trPr>
        <w:tc>
          <w:tcPr>
            <w:tcW w:w="0" w:type="auto"/>
          </w:tcPr>
          <w:p w14:paraId="713A55C9" w14:textId="77777777" w:rsidR="002C04A7" w:rsidRPr="002C04A7" w:rsidRDefault="002C04A7" w:rsidP="00C222A0">
            <w:pPr>
              <w:pStyle w:val="NoSpacing"/>
            </w:pPr>
            <w:r w:rsidRPr="002C04A7">
              <w:t>Mid. occipital gyrus</w:t>
            </w:r>
          </w:p>
        </w:tc>
        <w:tc>
          <w:tcPr>
            <w:tcW w:w="0" w:type="auto"/>
          </w:tcPr>
          <w:p w14:paraId="65FA01F1" w14:textId="77777777" w:rsidR="002C04A7" w:rsidRPr="002C04A7" w:rsidRDefault="002C04A7" w:rsidP="00C222A0">
            <w:pPr>
              <w:pStyle w:val="NoSpacing"/>
            </w:pPr>
            <w:r w:rsidRPr="002C04A7">
              <w:t>R</w:t>
            </w:r>
          </w:p>
        </w:tc>
        <w:tc>
          <w:tcPr>
            <w:tcW w:w="0" w:type="auto"/>
          </w:tcPr>
          <w:p w14:paraId="4329798E" w14:textId="77777777" w:rsidR="002C04A7" w:rsidRPr="002C04A7" w:rsidRDefault="002C04A7" w:rsidP="002C42E7">
            <w:pPr>
              <w:pStyle w:val="NoSpacing"/>
              <w:jc w:val="right"/>
            </w:pPr>
            <w:r w:rsidRPr="002C04A7">
              <w:t>36.7</w:t>
            </w:r>
          </w:p>
        </w:tc>
        <w:tc>
          <w:tcPr>
            <w:tcW w:w="0" w:type="auto"/>
          </w:tcPr>
          <w:p w14:paraId="292911DB" w14:textId="77777777" w:rsidR="002C04A7" w:rsidRPr="002C04A7" w:rsidRDefault="002C04A7" w:rsidP="002C42E7">
            <w:pPr>
              <w:pStyle w:val="NoSpacing"/>
              <w:jc w:val="right"/>
            </w:pPr>
            <w:r w:rsidRPr="002C04A7">
              <w:t>72.5</w:t>
            </w:r>
          </w:p>
        </w:tc>
        <w:tc>
          <w:tcPr>
            <w:tcW w:w="0" w:type="auto"/>
          </w:tcPr>
          <w:p w14:paraId="279ECD29" w14:textId="77777777" w:rsidR="002C04A7" w:rsidRPr="002C04A7" w:rsidRDefault="002C04A7" w:rsidP="002C42E7">
            <w:pPr>
              <w:pStyle w:val="NoSpacing"/>
              <w:jc w:val="right"/>
            </w:pPr>
            <w:r w:rsidRPr="002C04A7">
              <w:t>12.6</w:t>
            </w:r>
          </w:p>
        </w:tc>
        <w:tc>
          <w:tcPr>
            <w:tcW w:w="0" w:type="auto"/>
          </w:tcPr>
          <w:p w14:paraId="12316621" w14:textId="77777777" w:rsidR="002C04A7" w:rsidRPr="002C04A7" w:rsidRDefault="002C04A7" w:rsidP="002C42E7">
            <w:pPr>
              <w:pStyle w:val="NoSpacing"/>
              <w:jc w:val="right"/>
            </w:pPr>
            <w:r w:rsidRPr="002C04A7">
              <w:t>721</w:t>
            </w:r>
          </w:p>
        </w:tc>
        <w:tc>
          <w:tcPr>
            <w:tcW w:w="0" w:type="auto"/>
          </w:tcPr>
          <w:p w14:paraId="0C27B75D" w14:textId="77777777" w:rsidR="002C04A7" w:rsidRPr="002C04A7" w:rsidRDefault="002C04A7" w:rsidP="002C42E7">
            <w:pPr>
              <w:pStyle w:val="NoSpacing"/>
              <w:jc w:val="right"/>
            </w:pPr>
            <w:r w:rsidRPr="002C04A7">
              <w:t>5.21</w:t>
            </w:r>
          </w:p>
        </w:tc>
      </w:tr>
      <w:tr w:rsidR="002C04A7" w:rsidRPr="002C04A7" w14:paraId="47122681" w14:textId="77777777" w:rsidTr="00AF244F">
        <w:trPr>
          <w:trHeight w:val="288"/>
        </w:trPr>
        <w:tc>
          <w:tcPr>
            <w:tcW w:w="0" w:type="auto"/>
          </w:tcPr>
          <w:p w14:paraId="4F95D29F" w14:textId="77777777" w:rsidR="002C04A7" w:rsidRPr="002C04A7" w:rsidRDefault="002C04A7" w:rsidP="00C222A0">
            <w:pPr>
              <w:pStyle w:val="NoSpacing"/>
            </w:pPr>
            <w:r w:rsidRPr="002C04A7">
              <w:t>Medial frontal gyrus (BA 6)</w:t>
            </w:r>
          </w:p>
        </w:tc>
        <w:tc>
          <w:tcPr>
            <w:tcW w:w="0" w:type="auto"/>
          </w:tcPr>
          <w:p w14:paraId="41BDFF78" w14:textId="77777777" w:rsidR="002C04A7" w:rsidRPr="002C04A7" w:rsidRDefault="002C04A7" w:rsidP="00C222A0">
            <w:pPr>
              <w:pStyle w:val="NoSpacing"/>
            </w:pPr>
            <w:r w:rsidRPr="002C04A7">
              <w:t>L</w:t>
            </w:r>
          </w:p>
        </w:tc>
        <w:tc>
          <w:tcPr>
            <w:tcW w:w="0" w:type="auto"/>
          </w:tcPr>
          <w:p w14:paraId="30FE730A" w14:textId="77777777" w:rsidR="002C04A7" w:rsidRPr="002C04A7" w:rsidRDefault="002C04A7" w:rsidP="002C42E7">
            <w:pPr>
              <w:pStyle w:val="NoSpacing"/>
              <w:jc w:val="right"/>
            </w:pPr>
            <w:r w:rsidRPr="002C04A7">
              <w:t>–5.5</w:t>
            </w:r>
          </w:p>
        </w:tc>
        <w:tc>
          <w:tcPr>
            <w:tcW w:w="0" w:type="auto"/>
          </w:tcPr>
          <w:p w14:paraId="2C90154F" w14:textId="77777777" w:rsidR="002C04A7" w:rsidRPr="002C04A7" w:rsidRDefault="002C04A7" w:rsidP="002C42E7">
            <w:pPr>
              <w:pStyle w:val="NoSpacing"/>
              <w:jc w:val="right"/>
            </w:pPr>
            <w:r w:rsidRPr="002C04A7">
              <w:t>13.1</w:t>
            </w:r>
          </w:p>
        </w:tc>
        <w:tc>
          <w:tcPr>
            <w:tcW w:w="0" w:type="auto"/>
          </w:tcPr>
          <w:p w14:paraId="2E8E46E6" w14:textId="77777777" w:rsidR="002C04A7" w:rsidRPr="002C04A7" w:rsidRDefault="002C04A7" w:rsidP="002C42E7">
            <w:pPr>
              <w:pStyle w:val="NoSpacing"/>
              <w:jc w:val="right"/>
            </w:pPr>
            <w:r w:rsidRPr="002C04A7">
              <w:t>47.9</w:t>
            </w:r>
          </w:p>
        </w:tc>
        <w:tc>
          <w:tcPr>
            <w:tcW w:w="0" w:type="auto"/>
          </w:tcPr>
          <w:p w14:paraId="2342BF2C" w14:textId="77777777" w:rsidR="002C04A7" w:rsidRPr="002C04A7" w:rsidRDefault="002C04A7" w:rsidP="002C42E7">
            <w:pPr>
              <w:pStyle w:val="NoSpacing"/>
              <w:jc w:val="right"/>
            </w:pPr>
            <w:r w:rsidRPr="002C04A7">
              <w:t>556</w:t>
            </w:r>
          </w:p>
        </w:tc>
        <w:tc>
          <w:tcPr>
            <w:tcW w:w="0" w:type="auto"/>
          </w:tcPr>
          <w:p w14:paraId="52ACB7C0" w14:textId="77777777" w:rsidR="002C04A7" w:rsidRPr="002C04A7" w:rsidRDefault="002C04A7" w:rsidP="002C42E7">
            <w:pPr>
              <w:pStyle w:val="NoSpacing"/>
              <w:jc w:val="right"/>
            </w:pPr>
            <w:r w:rsidRPr="002C04A7">
              <w:t>4.81</w:t>
            </w:r>
          </w:p>
        </w:tc>
      </w:tr>
      <w:tr w:rsidR="002C04A7" w:rsidRPr="002C04A7" w14:paraId="100E9F3F" w14:textId="77777777" w:rsidTr="00AF244F">
        <w:trPr>
          <w:trHeight w:val="288"/>
        </w:trPr>
        <w:tc>
          <w:tcPr>
            <w:tcW w:w="0" w:type="auto"/>
          </w:tcPr>
          <w:p w14:paraId="1E5BEFF8" w14:textId="77777777" w:rsidR="002C04A7" w:rsidRPr="002C04A7" w:rsidRDefault="002C04A7" w:rsidP="00C222A0">
            <w:pPr>
              <w:pStyle w:val="NoSpacing"/>
            </w:pPr>
            <w:r w:rsidRPr="002C04A7">
              <w:t>Postcentral gyrus</w:t>
            </w:r>
          </w:p>
        </w:tc>
        <w:tc>
          <w:tcPr>
            <w:tcW w:w="0" w:type="auto"/>
          </w:tcPr>
          <w:p w14:paraId="4811AD0C" w14:textId="77777777" w:rsidR="002C04A7" w:rsidRPr="002C04A7" w:rsidRDefault="002C04A7" w:rsidP="00C222A0">
            <w:pPr>
              <w:pStyle w:val="NoSpacing"/>
            </w:pPr>
            <w:r w:rsidRPr="002C04A7">
              <w:t>R</w:t>
            </w:r>
          </w:p>
        </w:tc>
        <w:tc>
          <w:tcPr>
            <w:tcW w:w="0" w:type="auto"/>
          </w:tcPr>
          <w:p w14:paraId="692888C9" w14:textId="77777777" w:rsidR="002C04A7" w:rsidRPr="002C04A7" w:rsidRDefault="002C04A7" w:rsidP="002C42E7">
            <w:pPr>
              <w:pStyle w:val="NoSpacing"/>
              <w:jc w:val="right"/>
            </w:pPr>
            <w:r w:rsidRPr="002C04A7">
              <w:t>26.5</w:t>
            </w:r>
          </w:p>
        </w:tc>
        <w:tc>
          <w:tcPr>
            <w:tcW w:w="0" w:type="auto"/>
          </w:tcPr>
          <w:p w14:paraId="531488A5" w14:textId="77777777" w:rsidR="002C04A7" w:rsidRPr="002C04A7" w:rsidRDefault="002C04A7" w:rsidP="002C42E7">
            <w:pPr>
              <w:pStyle w:val="NoSpacing"/>
              <w:jc w:val="right"/>
            </w:pPr>
            <w:r w:rsidRPr="002C04A7">
              <w:t>33.9</w:t>
            </w:r>
          </w:p>
        </w:tc>
        <w:tc>
          <w:tcPr>
            <w:tcW w:w="0" w:type="auto"/>
          </w:tcPr>
          <w:p w14:paraId="55CB04EC" w14:textId="77777777" w:rsidR="002C04A7" w:rsidRPr="002C04A7" w:rsidRDefault="002C04A7" w:rsidP="002C42E7">
            <w:pPr>
              <w:pStyle w:val="NoSpacing"/>
              <w:jc w:val="right"/>
            </w:pPr>
            <w:r w:rsidRPr="002C04A7">
              <w:t>54.5</w:t>
            </w:r>
          </w:p>
        </w:tc>
        <w:tc>
          <w:tcPr>
            <w:tcW w:w="0" w:type="auto"/>
          </w:tcPr>
          <w:p w14:paraId="6888A98C" w14:textId="77777777" w:rsidR="002C04A7" w:rsidRPr="002C04A7" w:rsidRDefault="002C04A7" w:rsidP="002C42E7">
            <w:pPr>
              <w:pStyle w:val="NoSpacing"/>
              <w:jc w:val="right"/>
            </w:pPr>
            <w:r w:rsidRPr="002C04A7">
              <w:t>362</w:t>
            </w:r>
          </w:p>
        </w:tc>
        <w:tc>
          <w:tcPr>
            <w:tcW w:w="0" w:type="auto"/>
          </w:tcPr>
          <w:p w14:paraId="5DDD5B91" w14:textId="77777777" w:rsidR="002C04A7" w:rsidRPr="002C04A7" w:rsidRDefault="002C04A7" w:rsidP="002C42E7">
            <w:pPr>
              <w:pStyle w:val="NoSpacing"/>
              <w:jc w:val="right"/>
            </w:pPr>
            <w:r w:rsidRPr="002C04A7">
              <w:t>5.27</w:t>
            </w:r>
          </w:p>
        </w:tc>
      </w:tr>
      <w:tr w:rsidR="002C04A7" w:rsidRPr="002C04A7" w14:paraId="496BCFF7" w14:textId="77777777" w:rsidTr="00AF244F">
        <w:trPr>
          <w:trHeight w:val="288"/>
        </w:trPr>
        <w:tc>
          <w:tcPr>
            <w:tcW w:w="0" w:type="auto"/>
          </w:tcPr>
          <w:p w14:paraId="1BFFF800" w14:textId="7F30D3F5" w:rsidR="002C04A7" w:rsidRPr="002C04A7" w:rsidRDefault="002C04A7" w:rsidP="00C222A0">
            <w:pPr>
              <w:pStyle w:val="NoSpacing"/>
            </w:pPr>
            <w:r w:rsidRPr="002C04A7">
              <w:t xml:space="preserve">Claustrum </w:t>
            </w:r>
          </w:p>
        </w:tc>
        <w:tc>
          <w:tcPr>
            <w:tcW w:w="0" w:type="auto"/>
          </w:tcPr>
          <w:p w14:paraId="45D9CFBF" w14:textId="77777777" w:rsidR="002C04A7" w:rsidRPr="002C04A7" w:rsidRDefault="002C04A7" w:rsidP="00C222A0">
            <w:pPr>
              <w:pStyle w:val="NoSpacing"/>
            </w:pPr>
            <w:r w:rsidRPr="002C04A7">
              <w:t>L</w:t>
            </w:r>
          </w:p>
        </w:tc>
        <w:tc>
          <w:tcPr>
            <w:tcW w:w="0" w:type="auto"/>
          </w:tcPr>
          <w:p w14:paraId="5003B19F" w14:textId="77777777" w:rsidR="002C04A7" w:rsidRPr="002C04A7" w:rsidRDefault="002C04A7" w:rsidP="002C42E7">
            <w:pPr>
              <w:pStyle w:val="NoSpacing"/>
              <w:jc w:val="right"/>
            </w:pPr>
            <w:r w:rsidRPr="002C04A7">
              <w:t>–24.2</w:t>
            </w:r>
          </w:p>
        </w:tc>
        <w:tc>
          <w:tcPr>
            <w:tcW w:w="0" w:type="auto"/>
          </w:tcPr>
          <w:p w14:paraId="38C1F56E" w14:textId="77777777" w:rsidR="002C04A7" w:rsidRPr="002C04A7" w:rsidRDefault="002C04A7" w:rsidP="002C42E7">
            <w:pPr>
              <w:pStyle w:val="NoSpacing"/>
              <w:jc w:val="right"/>
            </w:pPr>
            <w:r w:rsidRPr="002C04A7">
              <w:t>24</w:t>
            </w:r>
          </w:p>
        </w:tc>
        <w:tc>
          <w:tcPr>
            <w:tcW w:w="0" w:type="auto"/>
          </w:tcPr>
          <w:p w14:paraId="03F1608B" w14:textId="77777777" w:rsidR="002C04A7" w:rsidRPr="002C04A7" w:rsidRDefault="002C04A7" w:rsidP="002C42E7">
            <w:pPr>
              <w:pStyle w:val="NoSpacing"/>
              <w:jc w:val="right"/>
            </w:pPr>
            <w:r w:rsidRPr="002C04A7">
              <w:t>14.2</w:t>
            </w:r>
          </w:p>
        </w:tc>
        <w:tc>
          <w:tcPr>
            <w:tcW w:w="0" w:type="auto"/>
          </w:tcPr>
          <w:p w14:paraId="5E117755" w14:textId="77777777" w:rsidR="002C04A7" w:rsidRPr="002C04A7" w:rsidRDefault="002C04A7" w:rsidP="002C42E7">
            <w:pPr>
              <w:pStyle w:val="NoSpacing"/>
              <w:jc w:val="right"/>
            </w:pPr>
            <w:r w:rsidRPr="002C04A7">
              <w:t>341</w:t>
            </w:r>
          </w:p>
        </w:tc>
        <w:tc>
          <w:tcPr>
            <w:tcW w:w="0" w:type="auto"/>
          </w:tcPr>
          <w:p w14:paraId="5F1BD29E" w14:textId="77777777" w:rsidR="002C04A7" w:rsidRPr="002C04A7" w:rsidRDefault="002C04A7" w:rsidP="002C42E7">
            <w:pPr>
              <w:pStyle w:val="NoSpacing"/>
              <w:jc w:val="right"/>
            </w:pPr>
            <w:r w:rsidRPr="002C04A7">
              <w:t>4.92</w:t>
            </w:r>
          </w:p>
        </w:tc>
      </w:tr>
      <w:tr w:rsidR="00B44180" w:rsidRPr="002C04A7" w14:paraId="290A01ED" w14:textId="77777777" w:rsidTr="00AF244F">
        <w:trPr>
          <w:trHeight w:val="288"/>
        </w:trPr>
        <w:tc>
          <w:tcPr>
            <w:tcW w:w="0" w:type="auto"/>
          </w:tcPr>
          <w:p w14:paraId="4C6BF87A" w14:textId="652E1101" w:rsidR="00B44180" w:rsidRPr="002C04A7" w:rsidRDefault="00B44180" w:rsidP="002F60A8">
            <w:pPr>
              <w:pStyle w:val="NoSpacing"/>
              <w:ind w:left="334"/>
            </w:pPr>
            <w:r w:rsidRPr="002C04A7">
              <w:t>Insula</w:t>
            </w:r>
          </w:p>
        </w:tc>
        <w:tc>
          <w:tcPr>
            <w:tcW w:w="0" w:type="auto"/>
          </w:tcPr>
          <w:p w14:paraId="6528380F" w14:textId="77777777" w:rsidR="00B44180" w:rsidRPr="002C04A7" w:rsidRDefault="00B44180" w:rsidP="00C222A0">
            <w:pPr>
              <w:pStyle w:val="NoSpacing"/>
            </w:pPr>
          </w:p>
        </w:tc>
        <w:tc>
          <w:tcPr>
            <w:tcW w:w="0" w:type="auto"/>
          </w:tcPr>
          <w:p w14:paraId="52FB8C30" w14:textId="77777777" w:rsidR="00B44180" w:rsidRPr="002C04A7" w:rsidRDefault="00B44180" w:rsidP="002C42E7">
            <w:pPr>
              <w:pStyle w:val="NoSpacing"/>
              <w:jc w:val="right"/>
            </w:pPr>
          </w:p>
        </w:tc>
        <w:tc>
          <w:tcPr>
            <w:tcW w:w="0" w:type="auto"/>
          </w:tcPr>
          <w:p w14:paraId="173DE721" w14:textId="77777777" w:rsidR="00B44180" w:rsidRPr="002C04A7" w:rsidRDefault="00B44180" w:rsidP="002C42E7">
            <w:pPr>
              <w:pStyle w:val="NoSpacing"/>
              <w:jc w:val="right"/>
            </w:pPr>
          </w:p>
        </w:tc>
        <w:tc>
          <w:tcPr>
            <w:tcW w:w="0" w:type="auto"/>
          </w:tcPr>
          <w:p w14:paraId="3CD8A0B9" w14:textId="77777777" w:rsidR="00B44180" w:rsidRPr="002C04A7" w:rsidRDefault="00B44180" w:rsidP="002C42E7">
            <w:pPr>
              <w:pStyle w:val="NoSpacing"/>
              <w:jc w:val="right"/>
            </w:pPr>
          </w:p>
        </w:tc>
        <w:tc>
          <w:tcPr>
            <w:tcW w:w="0" w:type="auto"/>
          </w:tcPr>
          <w:p w14:paraId="5D9ABAD6" w14:textId="77777777" w:rsidR="00B44180" w:rsidRPr="002C04A7" w:rsidRDefault="00B44180" w:rsidP="002C42E7">
            <w:pPr>
              <w:pStyle w:val="NoSpacing"/>
              <w:jc w:val="right"/>
            </w:pPr>
          </w:p>
        </w:tc>
        <w:tc>
          <w:tcPr>
            <w:tcW w:w="0" w:type="auto"/>
          </w:tcPr>
          <w:p w14:paraId="13FE9796" w14:textId="77777777" w:rsidR="00B44180" w:rsidRPr="002C04A7" w:rsidRDefault="00B44180" w:rsidP="002C42E7">
            <w:pPr>
              <w:pStyle w:val="NoSpacing"/>
              <w:jc w:val="right"/>
            </w:pPr>
          </w:p>
        </w:tc>
      </w:tr>
      <w:tr w:rsidR="002C04A7" w:rsidRPr="002C04A7" w14:paraId="04B4FB1E" w14:textId="77777777" w:rsidTr="00AF244F">
        <w:trPr>
          <w:trHeight w:val="288"/>
        </w:trPr>
        <w:tc>
          <w:tcPr>
            <w:tcW w:w="0" w:type="auto"/>
          </w:tcPr>
          <w:p w14:paraId="48160508" w14:textId="37F5A0FE" w:rsidR="002C04A7" w:rsidRPr="002C04A7" w:rsidRDefault="002C04A7" w:rsidP="002F60A8">
            <w:pPr>
              <w:pStyle w:val="NoSpacing"/>
              <w:ind w:left="334"/>
            </w:pPr>
            <w:r w:rsidRPr="002C04A7">
              <w:t>Thalamus</w:t>
            </w:r>
          </w:p>
        </w:tc>
        <w:tc>
          <w:tcPr>
            <w:tcW w:w="0" w:type="auto"/>
          </w:tcPr>
          <w:p w14:paraId="0FCBD6A1" w14:textId="77777777" w:rsidR="002C04A7" w:rsidRPr="002C04A7" w:rsidRDefault="002C04A7" w:rsidP="00C222A0">
            <w:pPr>
              <w:pStyle w:val="NoSpacing"/>
            </w:pPr>
          </w:p>
        </w:tc>
        <w:tc>
          <w:tcPr>
            <w:tcW w:w="0" w:type="auto"/>
          </w:tcPr>
          <w:p w14:paraId="19F5A659" w14:textId="77777777" w:rsidR="002C04A7" w:rsidRPr="002C04A7" w:rsidRDefault="002C04A7" w:rsidP="002C42E7">
            <w:pPr>
              <w:pStyle w:val="NoSpacing"/>
              <w:jc w:val="right"/>
            </w:pPr>
          </w:p>
        </w:tc>
        <w:tc>
          <w:tcPr>
            <w:tcW w:w="0" w:type="auto"/>
          </w:tcPr>
          <w:p w14:paraId="7FFB5F39" w14:textId="77777777" w:rsidR="002C04A7" w:rsidRPr="002C04A7" w:rsidRDefault="002C04A7" w:rsidP="002C42E7">
            <w:pPr>
              <w:pStyle w:val="NoSpacing"/>
              <w:jc w:val="right"/>
            </w:pPr>
          </w:p>
        </w:tc>
        <w:tc>
          <w:tcPr>
            <w:tcW w:w="0" w:type="auto"/>
          </w:tcPr>
          <w:p w14:paraId="69810511" w14:textId="77777777" w:rsidR="002C04A7" w:rsidRPr="002C04A7" w:rsidRDefault="002C04A7" w:rsidP="002C42E7">
            <w:pPr>
              <w:pStyle w:val="NoSpacing"/>
              <w:jc w:val="right"/>
            </w:pPr>
          </w:p>
        </w:tc>
        <w:tc>
          <w:tcPr>
            <w:tcW w:w="0" w:type="auto"/>
          </w:tcPr>
          <w:p w14:paraId="15AC44A8" w14:textId="77777777" w:rsidR="002C04A7" w:rsidRPr="002C04A7" w:rsidRDefault="002C04A7" w:rsidP="002C42E7">
            <w:pPr>
              <w:pStyle w:val="NoSpacing"/>
              <w:jc w:val="right"/>
            </w:pPr>
          </w:p>
        </w:tc>
        <w:tc>
          <w:tcPr>
            <w:tcW w:w="0" w:type="auto"/>
          </w:tcPr>
          <w:p w14:paraId="0CD28E97" w14:textId="77777777" w:rsidR="002C04A7" w:rsidRPr="002C04A7" w:rsidRDefault="002C04A7" w:rsidP="002C42E7">
            <w:pPr>
              <w:pStyle w:val="NoSpacing"/>
              <w:jc w:val="right"/>
            </w:pPr>
          </w:p>
        </w:tc>
      </w:tr>
      <w:tr w:rsidR="002C04A7" w:rsidRPr="002C04A7" w14:paraId="79ECC260" w14:textId="77777777" w:rsidTr="00AF244F">
        <w:trPr>
          <w:trHeight w:val="288"/>
        </w:trPr>
        <w:tc>
          <w:tcPr>
            <w:tcW w:w="0" w:type="auto"/>
          </w:tcPr>
          <w:p w14:paraId="2E127395" w14:textId="77777777" w:rsidR="002C04A7" w:rsidRPr="002C04A7" w:rsidRDefault="002C04A7" w:rsidP="00C222A0">
            <w:pPr>
              <w:pStyle w:val="NoSpacing"/>
            </w:pPr>
            <w:r w:rsidRPr="002C04A7">
              <w:t>Thalamus</w:t>
            </w:r>
          </w:p>
        </w:tc>
        <w:tc>
          <w:tcPr>
            <w:tcW w:w="0" w:type="auto"/>
          </w:tcPr>
          <w:p w14:paraId="14E8F220" w14:textId="77777777" w:rsidR="002C04A7" w:rsidRPr="002C04A7" w:rsidRDefault="002C04A7" w:rsidP="00C222A0">
            <w:pPr>
              <w:pStyle w:val="NoSpacing"/>
            </w:pPr>
            <w:r w:rsidRPr="002C04A7">
              <w:t>L</w:t>
            </w:r>
          </w:p>
        </w:tc>
        <w:tc>
          <w:tcPr>
            <w:tcW w:w="0" w:type="auto"/>
          </w:tcPr>
          <w:p w14:paraId="479D64AE" w14:textId="77777777" w:rsidR="002C04A7" w:rsidRPr="002C04A7" w:rsidRDefault="002C04A7" w:rsidP="002C42E7">
            <w:pPr>
              <w:pStyle w:val="NoSpacing"/>
              <w:jc w:val="right"/>
            </w:pPr>
            <w:r w:rsidRPr="002C04A7">
              <w:t>–14.5</w:t>
            </w:r>
          </w:p>
        </w:tc>
        <w:tc>
          <w:tcPr>
            <w:tcW w:w="0" w:type="auto"/>
          </w:tcPr>
          <w:p w14:paraId="7C2C43BE" w14:textId="77777777" w:rsidR="002C04A7" w:rsidRPr="002C04A7" w:rsidRDefault="002C04A7" w:rsidP="002C42E7">
            <w:pPr>
              <w:pStyle w:val="NoSpacing"/>
              <w:jc w:val="right"/>
            </w:pPr>
            <w:r w:rsidRPr="002C04A7">
              <w:t>18.3</w:t>
            </w:r>
          </w:p>
        </w:tc>
        <w:tc>
          <w:tcPr>
            <w:tcW w:w="0" w:type="auto"/>
          </w:tcPr>
          <w:p w14:paraId="492FDCBD" w14:textId="77777777" w:rsidR="002C04A7" w:rsidRPr="002C04A7" w:rsidRDefault="002C04A7" w:rsidP="002C42E7">
            <w:pPr>
              <w:pStyle w:val="NoSpacing"/>
              <w:jc w:val="right"/>
            </w:pPr>
            <w:r w:rsidRPr="002C04A7">
              <w:t>6.8</w:t>
            </w:r>
          </w:p>
        </w:tc>
        <w:tc>
          <w:tcPr>
            <w:tcW w:w="0" w:type="auto"/>
          </w:tcPr>
          <w:p w14:paraId="4C341D4B" w14:textId="77777777" w:rsidR="002C04A7" w:rsidRPr="002C04A7" w:rsidRDefault="002C04A7" w:rsidP="002C42E7">
            <w:pPr>
              <w:pStyle w:val="NoSpacing"/>
              <w:jc w:val="right"/>
            </w:pPr>
            <w:r w:rsidRPr="002C04A7">
              <w:t>308</w:t>
            </w:r>
          </w:p>
        </w:tc>
        <w:tc>
          <w:tcPr>
            <w:tcW w:w="0" w:type="auto"/>
          </w:tcPr>
          <w:p w14:paraId="0654AFE6" w14:textId="77777777" w:rsidR="002C04A7" w:rsidRPr="002C04A7" w:rsidRDefault="002C04A7" w:rsidP="002C42E7">
            <w:pPr>
              <w:pStyle w:val="NoSpacing"/>
              <w:jc w:val="right"/>
            </w:pPr>
            <w:r w:rsidRPr="002C04A7">
              <w:t>4.78</w:t>
            </w:r>
          </w:p>
        </w:tc>
      </w:tr>
      <w:tr w:rsidR="002C04A7" w:rsidRPr="002C04A7" w14:paraId="5BABD1D2" w14:textId="77777777" w:rsidTr="00AF244F">
        <w:trPr>
          <w:trHeight w:val="288"/>
        </w:trPr>
        <w:tc>
          <w:tcPr>
            <w:tcW w:w="0" w:type="auto"/>
          </w:tcPr>
          <w:p w14:paraId="0AE9C315" w14:textId="77777777" w:rsidR="002C04A7" w:rsidRPr="002C04A7" w:rsidRDefault="002C04A7" w:rsidP="002F60A8">
            <w:pPr>
              <w:pStyle w:val="NoSpacing"/>
              <w:ind w:left="334"/>
            </w:pPr>
            <w:r w:rsidRPr="002C04A7">
              <w:t>Ventral posterior med. nucleus</w:t>
            </w:r>
          </w:p>
        </w:tc>
        <w:tc>
          <w:tcPr>
            <w:tcW w:w="0" w:type="auto"/>
          </w:tcPr>
          <w:p w14:paraId="44EDA6D0" w14:textId="77777777" w:rsidR="002C04A7" w:rsidRPr="002C04A7" w:rsidRDefault="002C04A7" w:rsidP="00C222A0">
            <w:pPr>
              <w:pStyle w:val="NoSpacing"/>
            </w:pPr>
          </w:p>
        </w:tc>
        <w:tc>
          <w:tcPr>
            <w:tcW w:w="0" w:type="auto"/>
          </w:tcPr>
          <w:p w14:paraId="6C255D84" w14:textId="77777777" w:rsidR="002C04A7" w:rsidRPr="002C04A7" w:rsidRDefault="002C04A7" w:rsidP="002C42E7">
            <w:pPr>
              <w:pStyle w:val="NoSpacing"/>
              <w:jc w:val="right"/>
            </w:pPr>
          </w:p>
        </w:tc>
        <w:tc>
          <w:tcPr>
            <w:tcW w:w="0" w:type="auto"/>
          </w:tcPr>
          <w:p w14:paraId="708176A1" w14:textId="77777777" w:rsidR="002C04A7" w:rsidRPr="002C04A7" w:rsidRDefault="002C04A7" w:rsidP="002C42E7">
            <w:pPr>
              <w:pStyle w:val="NoSpacing"/>
              <w:jc w:val="right"/>
            </w:pPr>
          </w:p>
        </w:tc>
        <w:tc>
          <w:tcPr>
            <w:tcW w:w="0" w:type="auto"/>
          </w:tcPr>
          <w:p w14:paraId="31B0EB10" w14:textId="77777777" w:rsidR="002C04A7" w:rsidRPr="002C04A7" w:rsidRDefault="002C04A7" w:rsidP="002C42E7">
            <w:pPr>
              <w:pStyle w:val="NoSpacing"/>
              <w:jc w:val="right"/>
            </w:pPr>
          </w:p>
        </w:tc>
        <w:tc>
          <w:tcPr>
            <w:tcW w:w="0" w:type="auto"/>
          </w:tcPr>
          <w:p w14:paraId="6B367FEE" w14:textId="77777777" w:rsidR="002C04A7" w:rsidRPr="002C04A7" w:rsidRDefault="002C04A7" w:rsidP="002C42E7">
            <w:pPr>
              <w:pStyle w:val="NoSpacing"/>
              <w:jc w:val="right"/>
            </w:pPr>
          </w:p>
        </w:tc>
        <w:tc>
          <w:tcPr>
            <w:tcW w:w="0" w:type="auto"/>
          </w:tcPr>
          <w:p w14:paraId="24D6B35E" w14:textId="77777777" w:rsidR="002C04A7" w:rsidRPr="002C04A7" w:rsidRDefault="002C04A7" w:rsidP="002C42E7">
            <w:pPr>
              <w:pStyle w:val="NoSpacing"/>
              <w:jc w:val="right"/>
            </w:pPr>
          </w:p>
        </w:tc>
      </w:tr>
      <w:tr w:rsidR="002C04A7" w:rsidRPr="004D2CE9" w14:paraId="7A8E55D0" w14:textId="77777777" w:rsidTr="00AF244F">
        <w:trPr>
          <w:trHeight w:val="288"/>
        </w:trPr>
        <w:tc>
          <w:tcPr>
            <w:tcW w:w="0" w:type="auto"/>
          </w:tcPr>
          <w:p w14:paraId="699D59BA" w14:textId="77777777" w:rsidR="002C04A7" w:rsidRPr="004D2CE9" w:rsidRDefault="002C04A7" w:rsidP="00C222A0">
            <w:pPr>
              <w:pStyle w:val="NoSpacing"/>
              <w:rPr>
                <w:b/>
                <w:bCs/>
                <w:i/>
                <w:iCs/>
              </w:rPr>
            </w:pPr>
            <w:r w:rsidRPr="004D2CE9">
              <w:rPr>
                <w:b/>
                <w:bCs/>
                <w:i/>
                <w:iCs/>
              </w:rPr>
              <w:t>RTRV v CTRV</w:t>
            </w:r>
          </w:p>
        </w:tc>
        <w:tc>
          <w:tcPr>
            <w:tcW w:w="0" w:type="auto"/>
          </w:tcPr>
          <w:p w14:paraId="548818C0" w14:textId="77777777" w:rsidR="002C04A7" w:rsidRPr="004D2CE9" w:rsidRDefault="002C04A7" w:rsidP="00C222A0">
            <w:pPr>
              <w:pStyle w:val="NoSpacing"/>
              <w:rPr>
                <w:b/>
                <w:bCs/>
                <w:i/>
                <w:iCs/>
              </w:rPr>
            </w:pPr>
          </w:p>
        </w:tc>
        <w:tc>
          <w:tcPr>
            <w:tcW w:w="0" w:type="auto"/>
          </w:tcPr>
          <w:p w14:paraId="042A51F9" w14:textId="77777777" w:rsidR="002C04A7" w:rsidRPr="004D2CE9" w:rsidRDefault="002C04A7" w:rsidP="002C42E7">
            <w:pPr>
              <w:pStyle w:val="NoSpacing"/>
              <w:jc w:val="right"/>
              <w:rPr>
                <w:b/>
                <w:bCs/>
                <w:i/>
                <w:iCs/>
              </w:rPr>
            </w:pPr>
          </w:p>
        </w:tc>
        <w:tc>
          <w:tcPr>
            <w:tcW w:w="0" w:type="auto"/>
          </w:tcPr>
          <w:p w14:paraId="6697773A" w14:textId="77777777" w:rsidR="002C04A7" w:rsidRPr="004D2CE9" w:rsidRDefault="002C04A7" w:rsidP="002C42E7">
            <w:pPr>
              <w:pStyle w:val="NoSpacing"/>
              <w:jc w:val="right"/>
              <w:rPr>
                <w:b/>
                <w:bCs/>
                <w:i/>
                <w:iCs/>
              </w:rPr>
            </w:pPr>
          </w:p>
        </w:tc>
        <w:tc>
          <w:tcPr>
            <w:tcW w:w="0" w:type="auto"/>
          </w:tcPr>
          <w:p w14:paraId="5BC5C7A2" w14:textId="77777777" w:rsidR="002C04A7" w:rsidRPr="004D2CE9" w:rsidRDefault="002C04A7" w:rsidP="002C42E7">
            <w:pPr>
              <w:pStyle w:val="NoSpacing"/>
              <w:jc w:val="right"/>
              <w:rPr>
                <w:b/>
                <w:bCs/>
                <w:i/>
                <w:iCs/>
              </w:rPr>
            </w:pPr>
          </w:p>
        </w:tc>
        <w:tc>
          <w:tcPr>
            <w:tcW w:w="0" w:type="auto"/>
          </w:tcPr>
          <w:p w14:paraId="4D886A57" w14:textId="77777777" w:rsidR="002C04A7" w:rsidRPr="004D2CE9" w:rsidRDefault="002C04A7" w:rsidP="002C42E7">
            <w:pPr>
              <w:pStyle w:val="NoSpacing"/>
              <w:jc w:val="right"/>
              <w:rPr>
                <w:b/>
                <w:bCs/>
                <w:i/>
                <w:iCs/>
              </w:rPr>
            </w:pPr>
          </w:p>
        </w:tc>
        <w:tc>
          <w:tcPr>
            <w:tcW w:w="0" w:type="auto"/>
          </w:tcPr>
          <w:p w14:paraId="0564794E" w14:textId="77777777" w:rsidR="002C04A7" w:rsidRPr="004D2CE9" w:rsidRDefault="002C04A7" w:rsidP="002C42E7">
            <w:pPr>
              <w:pStyle w:val="NoSpacing"/>
              <w:jc w:val="right"/>
              <w:rPr>
                <w:b/>
                <w:bCs/>
                <w:i/>
                <w:iCs/>
              </w:rPr>
            </w:pPr>
          </w:p>
        </w:tc>
      </w:tr>
      <w:tr w:rsidR="002C04A7" w:rsidRPr="002C04A7" w14:paraId="5475B7A2" w14:textId="77777777" w:rsidTr="00AF244F">
        <w:trPr>
          <w:trHeight w:val="288"/>
        </w:trPr>
        <w:tc>
          <w:tcPr>
            <w:tcW w:w="0" w:type="auto"/>
          </w:tcPr>
          <w:p w14:paraId="417EFA68" w14:textId="77777777" w:rsidR="002C04A7" w:rsidRPr="002C04A7" w:rsidRDefault="002C04A7" w:rsidP="00C222A0">
            <w:pPr>
              <w:pStyle w:val="NoSpacing"/>
            </w:pPr>
            <w:r w:rsidRPr="002C04A7">
              <w:t>Precentral gyrus (BA 4)</w:t>
            </w:r>
          </w:p>
        </w:tc>
        <w:tc>
          <w:tcPr>
            <w:tcW w:w="0" w:type="auto"/>
          </w:tcPr>
          <w:p w14:paraId="3F594CB6" w14:textId="77777777" w:rsidR="002C04A7" w:rsidRPr="002C04A7" w:rsidRDefault="002C04A7" w:rsidP="00C222A0">
            <w:pPr>
              <w:pStyle w:val="NoSpacing"/>
            </w:pPr>
            <w:r w:rsidRPr="002C04A7">
              <w:t>L</w:t>
            </w:r>
          </w:p>
        </w:tc>
        <w:tc>
          <w:tcPr>
            <w:tcW w:w="0" w:type="auto"/>
          </w:tcPr>
          <w:p w14:paraId="5FE0AF4B" w14:textId="77777777" w:rsidR="002C04A7" w:rsidRPr="002C04A7" w:rsidRDefault="002C04A7" w:rsidP="002C42E7">
            <w:pPr>
              <w:pStyle w:val="NoSpacing"/>
              <w:jc w:val="right"/>
            </w:pPr>
            <w:r w:rsidRPr="002C04A7">
              <w:t>–30.3</w:t>
            </w:r>
          </w:p>
        </w:tc>
        <w:tc>
          <w:tcPr>
            <w:tcW w:w="0" w:type="auto"/>
          </w:tcPr>
          <w:p w14:paraId="49B1AD88" w14:textId="77777777" w:rsidR="002C04A7" w:rsidRPr="002C04A7" w:rsidRDefault="002C04A7" w:rsidP="002C42E7">
            <w:pPr>
              <w:pStyle w:val="NoSpacing"/>
              <w:jc w:val="right"/>
            </w:pPr>
            <w:r w:rsidRPr="002C04A7">
              <w:t>29</w:t>
            </w:r>
          </w:p>
        </w:tc>
        <w:tc>
          <w:tcPr>
            <w:tcW w:w="0" w:type="auto"/>
          </w:tcPr>
          <w:p w14:paraId="405B19B7" w14:textId="77777777" w:rsidR="002C04A7" w:rsidRPr="002C04A7" w:rsidRDefault="002C04A7" w:rsidP="002C42E7">
            <w:pPr>
              <w:pStyle w:val="NoSpacing"/>
              <w:jc w:val="right"/>
            </w:pPr>
            <w:r w:rsidRPr="002C04A7">
              <w:t>51.7</w:t>
            </w:r>
          </w:p>
        </w:tc>
        <w:tc>
          <w:tcPr>
            <w:tcW w:w="0" w:type="auto"/>
          </w:tcPr>
          <w:p w14:paraId="01F65D1F" w14:textId="77777777" w:rsidR="002C04A7" w:rsidRPr="002C04A7" w:rsidRDefault="002C04A7" w:rsidP="002C42E7">
            <w:pPr>
              <w:pStyle w:val="NoSpacing"/>
              <w:jc w:val="right"/>
            </w:pPr>
            <w:r w:rsidRPr="002C04A7">
              <w:t>3,932</w:t>
            </w:r>
          </w:p>
        </w:tc>
        <w:tc>
          <w:tcPr>
            <w:tcW w:w="0" w:type="auto"/>
          </w:tcPr>
          <w:p w14:paraId="635F275B" w14:textId="77777777" w:rsidR="002C04A7" w:rsidRPr="002C04A7" w:rsidRDefault="002C04A7" w:rsidP="002C42E7">
            <w:pPr>
              <w:pStyle w:val="NoSpacing"/>
              <w:jc w:val="right"/>
            </w:pPr>
            <w:r w:rsidRPr="002C04A7">
              <w:t>5.20</w:t>
            </w:r>
          </w:p>
        </w:tc>
      </w:tr>
      <w:tr w:rsidR="002C04A7" w:rsidRPr="002C04A7" w14:paraId="0AAA4D03" w14:textId="77777777" w:rsidTr="00AF244F">
        <w:trPr>
          <w:trHeight w:val="288"/>
        </w:trPr>
        <w:tc>
          <w:tcPr>
            <w:tcW w:w="0" w:type="auto"/>
          </w:tcPr>
          <w:p w14:paraId="4312B012" w14:textId="77777777" w:rsidR="002C04A7" w:rsidRPr="002C04A7" w:rsidRDefault="002C04A7" w:rsidP="002F60A8">
            <w:pPr>
              <w:pStyle w:val="NoSpacing"/>
              <w:ind w:left="334"/>
            </w:pPr>
            <w:r w:rsidRPr="002C04A7">
              <w:t>Inf. parietal lobule</w:t>
            </w:r>
          </w:p>
        </w:tc>
        <w:tc>
          <w:tcPr>
            <w:tcW w:w="0" w:type="auto"/>
          </w:tcPr>
          <w:p w14:paraId="3EF983CC" w14:textId="77777777" w:rsidR="002C04A7" w:rsidRPr="002C04A7" w:rsidRDefault="002C04A7" w:rsidP="00C222A0">
            <w:pPr>
              <w:pStyle w:val="NoSpacing"/>
            </w:pPr>
          </w:p>
        </w:tc>
        <w:tc>
          <w:tcPr>
            <w:tcW w:w="0" w:type="auto"/>
          </w:tcPr>
          <w:p w14:paraId="0541FA1C" w14:textId="77777777" w:rsidR="002C04A7" w:rsidRPr="002C04A7" w:rsidRDefault="002C04A7" w:rsidP="002C42E7">
            <w:pPr>
              <w:pStyle w:val="NoSpacing"/>
              <w:jc w:val="right"/>
            </w:pPr>
          </w:p>
        </w:tc>
        <w:tc>
          <w:tcPr>
            <w:tcW w:w="0" w:type="auto"/>
          </w:tcPr>
          <w:p w14:paraId="4F24C536" w14:textId="77777777" w:rsidR="002C04A7" w:rsidRPr="002C04A7" w:rsidRDefault="002C04A7" w:rsidP="002C42E7">
            <w:pPr>
              <w:pStyle w:val="NoSpacing"/>
              <w:jc w:val="right"/>
            </w:pPr>
          </w:p>
        </w:tc>
        <w:tc>
          <w:tcPr>
            <w:tcW w:w="0" w:type="auto"/>
          </w:tcPr>
          <w:p w14:paraId="50AE7591" w14:textId="77777777" w:rsidR="002C04A7" w:rsidRPr="002C04A7" w:rsidRDefault="002C04A7" w:rsidP="002C42E7">
            <w:pPr>
              <w:pStyle w:val="NoSpacing"/>
              <w:jc w:val="right"/>
            </w:pPr>
          </w:p>
        </w:tc>
        <w:tc>
          <w:tcPr>
            <w:tcW w:w="0" w:type="auto"/>
          </w:tcPr>
          <w:p w14:paraId="4FE12A6B" w14:textId="77777777" w:rsidR="002C04A7" w:rsidRPr="002C04A7" w:rsidRDefault="002C04A7" w:rsidP="002C42E7">
            <w:pPr>
              <w:pStyle w:val="NoSpacing"/>
              <w:jc w:val="right"/>
            </w:pPr>
          </w:p>
        </w:tc>
        <w:tc>
          <w:tcPr>
            <w:tcW w:w="0" w:type="auto"/>
          </w:tcPr>
          <w:p w14:paraId="0C25368C" w14:textId="77777777" w:rsidR="002C04A7" w:rsidRPr="002C04A7" w:rsidRDefault="002C04A7" w:rsidP="002C42E7">
            <w:pPr>
              <w:pStyle w:val="NoSpacing"/>
              <w:jc w:val="right"/>
            </w:pPr>
          </w:p>
        </w:tc>
      </w:tr>
      <w:tr w:rsidR="002C04A7" w:rsidRPr="002C04A7" w14:paraId="29584210" w14:textId="77777777" w:rsidTr="00AF244F">
        <w:trPr>
          <w:trHeight w:val="288"/>
        </w:trPr>
        <w:tc>
          <w:tcPr>
            <w:tcW w:w="0" w:type="auto"/>
          </w:tcPr>
          <w:p w14:paraId="42592FC0" w14:textId="77777777" w:rsidR="002C04A7" w:rsidRPr="002C04A7" w:rsidRDefault="002C04A7" w:rsidP="002F60A8">
            <w:pPr>
              <w:pStyle w:val="NoSpacing"/>
              <w:ind w:left="334"/>
            </w:pPr>
            <w:r w:rsidRPr="002C04A7">
              <w:t>Postcentral gyrus (BA 40)</w:t>
            </w:r>
          </w:p>
        </w:tc>
        <w:tc>
          <w:tcPr>
            <w:tcW w:w="0" w:type="auto"/>
          </w:tcPr>
          <w:p w14:paraId="7289B369" w14:textId="77777777" w:rsidR="002C04A7" w:rsidRPr="002C04A7" w:rsidRDefault="002C04A7" w:rsidP="00C222A0">
            <w:pPr>
              <w:pStyle w:val="NoSpacing"/>
            </w:pPr>
          </w:p>
        </w:tc>
        <w:tc>
          <w:tcPr>
            <w:tcW w:w="0" w:type="auto"/>
          </w:tcPr>
          <w:p w14:paraId="27B4BB1B" w14:textId="77777777" w:rsidR="002C04A7" w:rsidRPr="002C04A7" w:rsidRDefault="002C04A7" w:rsidP="002C42E7">
            <w:pPr>
              <w:pStyle w:val="NoSpacing"/>
              <w:jc w:val="right"/>
            </w:pPr>
          </w:p>
        </w:tc>
        <w:tc>
          <w:tcPr>
            <w:tcW w:w="0" w:type="auto"/>
          </w:tcPr>
          <w:p w14:paraId="5B7ACD4E" w14:textId="77777777" w:rsidR="002C04A7" w:rsidRPr="002C04A7" w:rsidRDefault="002C04A7" w:rsidP="002C42E7">
            <w:pPr>
              <w:pStyle w:val="NoSpacing"/>
              <w:jc w:val="right"/>
            </w:pPr>
          </w:p>
        </w:tc>
        <w:tc>
          <w:tcPr>
            <w:tcW w:w="0" w:type="auto"/>
          </w:tcPr>
          <w:p w14:paraId="112302A7" w14:textId="77777777" w:rsidR="002C04A7" w:rsidRPr="002C04A7" w:rsidRDefault="002C04A7" w:rsidP="002C42E7">
            <w:pPr>
              <w:pStyle w:val="NoSpacing"/>
              <w:jc w:val="right"/>
            </w:pPr>
          </w:p>
        </w:tc>
        <w:tc>
          <w:tcPr>
            <w:tcW w:w="0" w:type="auto"/>
          </w:tcPr>
          <w:p w14:paraId="072987EE" w14:textId="77777777" w:rsidR="002C04A7" w:rsidRPr="002C04A7" w:rsidRDefault="002C04A7" w:rsidP="002C42E7">
            <w:pPr>
              <w:pStyle w:val="NoSpacing"/>
              <w:jc w:val="right"/>
            </w:pPr>
          </w:p>
        </w:tc>
        <w:tc>
          <w:tcPr>
            <w:tcW w:w="0" w:type="auto"/>
          </w:tcPr>
          <w:p w14:paraId="5F505EF8" w14:textId="77777777" w:rsidR="002C04A7" w:rsidRPr="002C04A7" w:rsidRDefault="002C04A7" w:rsidP="002C42E7">
            <w:pPr>
              <w:pStyle w:val="NoSpacing"/>
              <w:jc w:val="right"/>
            </w:pPr>
          </w:p>
        </w:tc>
      </w:tr>
      <w:tr w:rsidR="002C04A7" w:rsidRPr="002C04A7" w14:paraId="7F1B26D5" w14:textId="77777777" w:rsidTr="00AF244F">
        <w:trPr>
          <w:trHeight w:val="288"/>
        </w:trPr>
        <w:tc>
          <w:tcPr>
            <w:tcW w:w="0" w:type="auto"/>
          </w:tcPr>
          <w:p w14:paraId="39EB1DDB" w14:textId="77777777" w:rsidR="002C04A7" w:rsidRPr="002C04A7" w:rsidRDefault="002C04A7" w:rsidP="00C222A0">
            <w:pPr>
              <w:pStyle w:val="NoSpacing"/>
            </w:pPr>
            <w:r w:rsidRPr="002C04A7">
              <w:t>Culmen</w:t>
            </w:r>
          </w:p>
        </w:tc>
        <w:tc>
          <w:tcPr>
            <w:tcW w:w="0" w:type="auto"/>
          </w:tcPr>
          <w:p w14:paraId="0BE51D53" w14:textId="77777777" w:rsidR="002C04A7" w:rsidRPr="002C04A7" w:rsidRDefault="002C04A7" w:rsidP="00C222A0">
            <w:pPr>
              <w:pStyle w:val="NoSpacing"/>
            </w:pPr>
            <w:r w:rsidRPr="002C04A7">
              <w:t>R</w:t>
            </w:r>
          </w:p>
        </w:tc>
        <w:tc>
          <w:tcPr>
            <w:tcW w:w="0" w:type="auto"/>
          </w:tcPr>
          <w:p w14:paraId="6FA2A68E" w14:textId="77777777" w:rsidR="002C04A7" w:rsidRPr="002C04A7" w:rsidRDefault="002C04A7" w:rsidP="002C42E7">
            <w:pPr>
              <w:pStyle w:val="NoSpacing"/>
              <w:jc w:val="right"/>
            </w:pPr>
            <w:r w:rsidRPr="002C04A7">
              <w:t>13.7</w:t>
            </w:r>
          </w:p>
        </w:tc>
        <w:tc>
          <w:tcPr>
            <w:tcW w:w="0" w:type="auto"/>
          </w:tcPr>
          <w:p w14:paraId="4DDC98A3" w14:textId="77777777" w:rsidR="002C04A7" w:rsidRPr="002C04A7" w:rsidRDefault="002C04A7" w:rsidP="002C42E7">
            <w:pPr>
              <w:pStyle w:val="NoSpacing"/>
              <w:jc w:val="right"/>
            </w:pPr>
            <w:r w:rsidRPr="002C04A7">
              <w:t>42.5</w:t>
            </w:r>
          </w:p>
        </w:tc>
        <w:tc>
          <w:tcPr>
            <w:tcW w:w="0" w:type="auto"/>
          </w:tcPr>
          <w:p w14:paraId="22D87338" w14:textId="77777777" w:rsidR="002C04A7" w:rsidRPr="002C04A7" w:rsidRDefault="002C04A7" w:rsidP="002C42E7">
            <w:pPr>
              <w:pStyle w:val="NoSpacing"/>
              <w:jc w:val="right"/>
            </w:pPr>
            <w:r w:rsidRPr="002C04A7">
              <w:t>-12.2</w:t>
            </w:r>
          </w:p>
        </w:tc>
        <w:tc>
          <w:tcPr>
            <w:tcW w:w="0" w:type="auto"/>
          </w:tcPr>
          <w:p w14:paraId="64C8E230" w14:textId="77777777" w:rsidR="002C04A7" w:rsidRPr="002C04A7" w:rsidRDefault="002C04A7" w:rsidP="002C42E7">
            <w:pPr>
              <w:pStyle w:val="NoSpacing"/>
              <w:jc w:val="right"/>
            </w:pPr>
            <w:r w:rsidRPr="002C04A7">
              <w:t>3,488</w:t>
            </w:r>
          </w:p>
        </w:tc>
        <w:tc>
          <w:tcPr>
            <w:tcW w:w="0" w:type="auto"/>
          </w:tcPr>
          <w:p w14:paraId="099A4A25" w14:textId="77777777" w:rsidR="002C04A7" w:rsidRPr="002C04A7" w:rsidRDefault="002C04A7" w:rsidP="002C42E7">
            <w:pPr>
              <w:pStyle w:val="NoSpacing"/>
              <w:jc w:val="right"/>
            </w:pPr>
            <w:r w:rsidRPr="002C04A7">
              <w:t>5.38</w:t>
            </w:r>
          </w:p>
        </w:tc>
      </w:tr>
      <w:tr w:rsidR="002C04A7" w:rsidRPr="002C04A7" w14:paraId="28536A67" w14:textId="77777777" w:rsidTr="00AF244F">
        <w:trPr>
          <w:trHeight w:val="288"/>
        </w:trPr>
        <w:tc>
          <w:tcPr>
            <w:tcW w:w="0" w:type="auto"/>
          </w:tcPr>
          <w:p w14:paraId="4FADBED3" w14:textId="77777777" w:rsidR="002C04A7" w:rsidRPr="002C04A7" w:rsidRDefault="002C04A7" w:rsidP="00C222A0">
            <w:pPr>
              <w:pStyle w:val="NoSpacing"/>
            </w:pPr>
            <w:r w:rsidRPr="002C04A7">
              <w:t>Thalamus</w:t>
            </w:r>
          </w:p>
        </w:tc>
        <w:tc>
          <w:tcPr>
            <w:tcW w:w="0" w:type="auto"/>
          </w:tcPr>
          <w:p w14:paraId="577E91D2" w14:textId="77777777" w:rsidR="002C04A7" w:rsidRPr="002C04A7" w:rsidRDefault="002C04A7" w:rsidP="00C222A0">
            <w:pPr>
              <w:pStyle w:val="NoSpacing"/>
            </w:pPr>
            <w:r w:rsidRPr="002C04A7">
              <w:t>L</w:t>
            </w:r>
          </w:p>
        </w:tc>
        <w:tc>
          <w:tcPr>
            <w:tcW w:w="0" w:type="auto"/>
          </w:tcPr>
          <w:p w14:paraId="2DAD1815" w14:textId="77777777" w:rsidR="002C04A7" w:rsidRPr="002C04A7" w:rsidRDefault="002C04A7" w:rsidP="002C42E7">
            <w:pPr>
              <w:pStyle w:val="NoSpacing"/>
              <w:jc w:val="right"/>
            </w:pPr>
            <w:r w:rsidRPr="002C04A7">
              <w:t>–15.1</w:t>
            </w:r>
          </w:p>
        </w:tc>
        <w:tc>
          <w:tcPr>
            <w:tcW w:w="0" w:type="auto"/>
          </w:tcPr>
          <w:p w14:paraId="64819B98" w14:textId="77777777" w:rsidR="002C04A7" w:rsidRPr="002C04A7" w:rsidRDefault="002C04A7" w:rsidP="002C42E7">
            <w:pPr>
              <w:pStyle w:val="NoSpacing"/>
              <w:jc w:val="right"/>
            </w:pPr>
            <w:r w:rsidRPr="002C04A7">
              <w:t>18</w:t>
            </w:r>
          </w:p>
        </w:tc>
        <w:tc>
          <w:tcPr>
            <w:tcW w:w="0" w:type="auto"/>
          </w:tcPr>
          <w:p w14:paraId="5B3AF860" w14:textId="77777777" w:rsidR="002C04A7" w:rsidRPr="002C04A7" w:rsidRDefault="002C04A7" w:rsidP="002C42E7">
            <w:pPr>
              <w:pStyle w:val="NoSpacing"/>
              <w:jc w:val="right"/>
            </w:pPr>
            <w:r w:rsidRPr="002C04A7">
              <w:t>10.1</w:t>
            </w:r>
          </w:p>
        </w:tc>
        <w:tc>
          <w:tcPr>
            <w:tcW w:w="0" w:type="auto"/>
          </w:tcPr>
          <w:p w14:paraId="005752C5" w14:textId="77777777" w:rsidR="002C04A7" w:rsidRPr="002C04A7" w:rsidRDefault="002C04A7" w:rsidP="002C42E7">
            <w:pPr>
              <w:pStyle w:val="NoSpacing"/>
              <w:jc w:val="right"/>
            </w:pPr>
            <w:r w:rsidRPr="002C04A7">
              <w:t>911</w:t>
            </w:r>
          </w:p>
        </w:tc>
        <w:tc>
          <w:tcPr>
            <w:tcW w:w="0" w:type="auto"/>
          </w:tcPr>
          <w:p w14:paraId="310F0584" w14:textId="77777777" w:rsidR="002C04A7" w:rsidRPr="002C04A7" w:rsidRDefault="002C04A7" w:rsidP="002C42E7">
            <w:pPr>
              <w:pStyle w:val="NoSpacing"/>
              <w:jc w:val="right"/>
            </w:pPr>
            <w:r w:rsidRPr="002C04A7">
              <w:t>5.28</w:t>
            </w:r>
          </w:p>
        </w:tc>
      </w:tr>
      <w:tr w:rsidR="002C04A7" w:rsidRPr="002C04A7" w14:paraId="309E39C1" w14:textId="77777777" w:rsidTr="00AF244F">
        <w:trPr>
          <w:trHeight w:val="288"/>
        </w:trPr>
        <w:tc>
          <w:tcPr>
            <w:tcW w:w="0" w:type="auto"/>
          </w:tcPr>
          <w:p w14:paraId="2325C44A" w14:textId="71953786" w:rsidR="002C04A7" w:rsidRPr="002C04A7" w:rsidRDefault="002C04A7" w:rsidP="002F60A8">
            <w:pPr>
              <w:pStyle w:val="NoSpacing"/>
              <w:ind w:left="334"/>
            </w:pPr>
            <w:r w:rsidRPr="002C04A7">
              <w:t xml:space="preserve">Lateral posterior nucleus </w:t>
            </w:r>
          </w:p>
        </w:tc>
        <w:tc>
          <w:tcPr>
            <w:tcW w:w="0" w:type="auto"/>
          </w:tcPr>
          <w:p w14:paraId="7AE820AC" w14:textId="77777777" w:rsidR="002C04A7" w:rsidRPr="002C04A7" w:rsidRDefault="002C04A7" w:rsidP="00C222A0">
            <w:pPr>
              <w:pStyle w:val="NoSpacing"/>
            </w:pPr>
          </w:p>
        </w:tc>
        <w:tc>
          <w:tcPr>
            <w:tcW w:w="0" w:type="auto"/>
          </w:tcPr>
          <w:p w14:paraId="363A65DD" w14:textId="77777777" w:rsidR="002C04A7" w:rsidRPr="002C04A7" w:rsidRDefault="002C04A7" w:rsidP="002C42E7">
            <w:pPr>
              <w:pStyle w:val="NoSpacing"/>
              <w:jc w:val="right"/>
            </w:pPr>
          </w:p>
        </w:tc>
        <w:tc>
          <w:tcPr>
            <w:tcW w:w="0" w:type="auto"/>
          </w:tcPr>
          <w:p w14:paraId="7962A107" w14:textId="77777777" w:rsidR="002C04A7" w:rsidRPr="002C04A7" w:rsidRDefault="002C04A7" w:rsidP="002C42E7">
            <w:pPr>
              <w:pStyle w:val="NoSpacing"/>
              <w:jc w:val="right"/>
            </w:pPr>
          </w:p>
        </w:tc>
        <w:tc>
          <w:tcPr>
            <w:tcW w:w="0" w:type="auto"/>
          </w:tcPr>
          <w:p w14:paraId="57C89043" w14:textId="77777777" w:rsidR="002C04A7" w:rsidRPr="002C04A7" w:rsidRDefault="002C04A7" w:rsidP="002C42E7">
            <w:pPr>
              <w:pStyle w:val="NoSpacing"/>
              <w:jc w:val="right"/>
            </w:pPr>
          </w:p>
        </w:tc>
        <w:tc>
          <w:tcPr>
            <w:tcW w:w="0" w:type="auto"/>
          </w:tcPr>
          <w:p w14:paraId="44534AF5" w14:textId="77777777" w:rsidR="002C04A7" w:rsidRPr="002C04A7" w:rsidRDefault="002C04A7" w:rsidP="002C42E7">
            <w:pPr>
              <w:pStyle w:val="NoSpacing"/>
              <w:jc w:val="right"/>
            </w:pPr>
          </w:p>
        </w:tc>
        <w:tc>
          <w:tcPr>
            <w:tcW w:w="0" w:type="auto"/>
          </w:tcPr>
          <w:p w14:paraId="4A6F7311" w14:textId="77777777" w:rsidR="002C04A7" w:rsidRPr="002C04A7" w:rsidRDefault="002C04A7" w:rsidP="002C42E7">
            <w:pPr>
              <w:pStyle w:val="NoSpacing"/>
              <w:jc w:val="right"/>
            </w:pPr>
          </w:p>
        </w:tc>
      </w:tr>
      <w:tr w:rsidR="00174022" w:rsidRPr="002C04A7" w14:paraId="6BF303B6" w14:textId="77777777" w:rsidTr="00AF244F">
        <w:trPr>
          <w:trHeight w:val="288"/>
        </w:trPr>
        <w:tc>
          <w:tcPr>
            <w:tcW w:w="0" w:type="auto"/>
          </w:tcPr>
          <w:p w14:paraId="5DBB52D8" w14:textId="047FF836" w:rsidR="00174022" w:rsidRPr="002C04A7" w:rsidRDefault="00174022" w:rsidP="002F60A8">
            <w:pPr>
              <w:pStyle w:val="NoSpacing"/>
              <w:ind w:left="334"/>
            </w:pPr>
            <w:r w:rsidRPr="002C04A7">
              <w:t>Ventral posterior lateral nucleus</w:t>
            </w:r>
          </w:p>
        </w:tc>
        <w:tc>
          <w:tcPr>
            <w:tcW w:w="0" w:type="auto"/>
          </w:tcPr>
          <w:p w14:paraId="7665FFC2" w14:textId="77777777" w:rsidR="00174022" w:rsidRPr="002C04A7" w:rsidRDefault="00174022" w:rsidP="00C222A0">
            <w:pPr>
              <w:pStyle w:val="NoSpacing"/>
            </w:pPr>
          </w:p>
        </w:tc>
        <w:tc>
          <w:tcPr>
            <w:tcW w:w="0" w:type="auto"/>
          </w:tcPr>
          <w:p w14:paraId="4211A6C5" w14:textId="77777777" w:rsidR="00174022" w:rsidRPr="002C04A7" w:rsidRDefault="00174022" w:rsidP="002C42E7">
            <w:pPr>
              <w:pStyle w:val="NoSpacing"/>
              <w:jc w:val="right"/>
            </w:pPr>
          </w:p>
        </w:tc>
        <w:tc>
          <w:tcPr>
            <w:tcW w:w="0" w:type="auto"/>
          </w:tcPr>
          <w:p w14:paraId="3A379F9F" w14:textId="77777777" w:rsidR="00174022" w:rsidRPr="002C04A7" w:rsidRDefault="00174022" w:rsidP="002C42E7">
            <w:pPr>
              <w:pStyle w:val="NoSpacing"/>
              <w:jc w:val="right"/>
            </w:pPr>
          </w:p>
        </w:tc>
        <w:tc>
          <w:tcPr>
            <w:tcW w:w="0" w:type="auto"/>
          </w:tcPr>
          <w:p w14:paraId="02F35841" w14:textId="77777777" w:rsidR="00174022" w:rsidRPr="002C04A7" w:rsidRDefault="00174022" w:rsidP="002C42E7">
            <w:pPr>
              <w:pStyle w:val="NoSpacing"/>
              <w:jc w:val="right"/>
            </w:pPr>
          </w:p>
        </w:tc>
        <w:tc>
          <w:tcPr>
            <w:tcW w:w="0" w:type="auto"/>
          </w:tcPr>
          <w:p w14:paraId="4C8D5FA6" w14:textId="77777777" w:rsidR="00174022" w:rsidRPr="002C04A7" w:rsidRDefault="00174022" w:rsidP="002C42E7">
            <w:pPr>
              <w:pStyle w:val="NoSpacing"/>
              <w:jc w:val="right"/>
            </w:pPr>
          </w:p>
        </w:tc>
        <w:tc>
          <w:tcPr>
            <w:tcW w:w="0" w:type="auto"/>
          </w:tcPr>
          <w:p w14:paraId="669B3953" w14:textId="77777777" w:rsidR="00174022" w:rsidRPr="002C04A7" w:rsidRDefault="00174022" w:rsidP="002C42E7">
            <w:pPr>
              <w:pStyle w:val="NoSpacing"/>
              <w:jc w:val="right"/>
            </w:pPr>
          </w:p>
        </w:tc>
      </w:tr>
      <w:tr w:rsidR="002C04A7" w:rsidRPr="002C04A7" w14:paraId="47950D92" w14:textId="77777777" w:rsidTr="00AF244F">
        <w:trPr>
          <w:trHeight w:val="288"/>
        </w:trPr>
        <w:tc>
          <w:tcPr>
            <w:tcW w:w="0" w:type="auto"/>
          </w:tcPr>
          <w:p w14:paraId="411A6E24" w14:textId="77777777" w:rsidR="002C04A7" w:rsidRPr="002C04A7" w:rsidRDefault="002C04A7" w:rsidP="00C222A0">
            <w:pPr>
              <w:pStyle w:val="NoSpacing"/>
            </w:pPr>
            <w:r w:rsidRPr="002C04A7">
              <w:t>Paracentral lobule (BA 31)</w:t>
            </w:r>
          </w:p>
        </w:tc>
        <w:tc>
          <w:tcPr>
            <w:tcW w:w="0" w:type="auto"/>
          </w:tcPr>
          <w:p w14:paraId="2E002A6E" w14:textId="77777777" w:rsidR="002C04A7" w:rsidRPr="002C04A7" w:rsidRDefault="002C04A7" w:rsidP="00C222A0">
            <w:pPr>
              <w:pStyle w:val="NoSpacing"/>
            </w:pPr>
            <w:r w:rsidRPr="002C04A7">
              <w:t>L</w:t>
            </w:r>
          </w:p>
        </w:tc>
        <w:tc>
          <w:tcPr>
            <w:tcW w:w="0" w:type="auto"/>
          </w:tcPr>
          <w:p w14:paraId="57687F26" w14:textId="77777777" w:rsidR="002C04A7" w:rsidRPr="002C04A7" w:rsidRDefault="002C04A7" w:rsidP="002C42E7">
            <w:pPr>
              <w:pStyle w:val="NoSpacing"/>
              <w:jc w:val="right"/>
            </w:pPr>
            <w:r w:rsidRPr="002C04A7">
              <w:t>–5.8</w:t>
            </w:r>
          </w:p>
        </w:tc>
        <w:tc>
          <w:tcPr>
            <w:tcW w:w="0" w:type="auto"/>
          </w:tcPr>
          <w:p w14:paraId="5EE2AFB1" w14:textId="77777777" w:rsidR="002C04A7" w:rsidRPr="002C04A7" w:rsidRDefault="002C04A7" w:rsidP="002C42E7">
            <w:pPr>
              <w:pStyle w:val="NoSpacing"/>
              <w:jc w:val="right"/>
            </w:pPr>
            <w:r w:rsidRPr="002C04A7">
              <w:t>12</w:t>
            </w:r>
          </w:p>
        </w:tc>
        <w:tc>
          <w:tcPr>
            <w:tcW w:w="0" w:type="auto"/>
          </w:tcPr>
          <w:p w14:paraId="397AFFCE" w14:textId="77777777" w:rsidR="002C04A7" w:rsidRPr="002C04A7" w:rsidRDefault="002C04A7" w:rsidP="002C42E7">
            <w:pPr>
              <w:pStyle w:val="NoSpacing"/>
              <w:jc w:val="right"/>
            </w:pPr>
            <w:r w:rsidRPr="002C04A7">
              <w:t>47.2</w:t>
            </w:r>
          </w:p>
        </w:tc>
        <w:tc>
          <w:tcPr>
            <w:tcW w:w="0" w:type="auto"/>
          </w:tcPr>
          <w:p w14:paraId="3EB447E5" w14:textId="77777777" w:rsidR="002C04A7" w:rsidRPr="002C04A7" w:rsidRDefault="002C04A7" w:rsidP="002C42E7">
            <w:pPr>
              <w:pStyle w:val="NoSpacing"/>
              <w:jc w:val="right"/>
            </w:pPr>
            <w:r w:rsidRPr="002C04A7">
              <w:t>373</w:t>
            </w:r>
          </w:p>
        </w:tc>
        <w:tc>
          <w:tcPr>
            <w:tcW w:w="0" w:type="auto"/>
          </w:tcPr>
          <w:p w14:paraId="2536EFAA" w14:textId="77777777" w:rsidR="002C04A7" w:rsidRPr="002C04A7" w:rsidRDefault="002C04A7" w:rsidP="002C42E7">
            <w:pPr>
              <w:pStyle w:val="NoSpacing"/>
              <w:jc w:val="right"/>
            </w:pPr>
            <w:r w:rsidRPr="002C04A7">
              <w:t>5.02</w:t>
            </w:r>
          </w:p>
        </w:tc>
      </w:tr>
      <w:tr w:rsidR="002C04A7" w:rsidRPr="002C04A7" w14:paraId="77B2A25F" w14:textId="77777777" w:rsidTr="00AF244F">
        <w:trPr>
          <w:trHeight w:val="288"/>
        </w:trPr>
        <w:tc>
          <w:tcPr>
            <w:tcW w:w="0" w:type="auto"/>
          </w:tcPr>
          <w:p w14:paraId="3C367873" w14:textId="77777777" w:rsidR="002C04A7" w:rsidRPr="002C04A7" w:rsidRDefault="002C04A7" w:rsidP="002F60A8">
            <w:pPr>
              <w:pStyle w:val="NoSpacing"/>
              <w:ind w:left="334"/>
            </w:pPr>
            <w:r w:rsidRPr="002C04A7">
              <w:t>Cingulate gyrus (BA 31)</w:t>
            </w:r>
          </w:p>
        </w:tc>
        <w:tc>
          <w:tcPr>
            <w:tcW w:w="0" w:type="auto"/>
          </w:tcPr>
          <w:p w14:paraId="10B7A886" w14:textId="77777777" w:rsidR="002C04A7" w:rsidRPr="002C04A7" w:rsidRDefault="002C04A7" w:rsidP="00C222A0">
            <w:pPr>
              <w:pStyle w:val="NoSpacing"/>
            </w:pPr>
          </w:p>
        </w:tc>
        <w:tc>
          <w:tcPr>
            <w:tcW w:w="0" w:type="auto"/>
          </w:tcPr>
          <w:p w14:paraId="70C8E0DD" w14:textId="77777777" w:rsidR="002C04A7" w:rsidRPr="002C04A7" w:rsidRDefault="002C04A7" w:rsidP="002C42E7">
            <w:pPr>
              <w:pStyle w:val="NoSpacing"/>
              <w:jc w:val="right"/>
            </w:pPr>
          </w:p>
        </w:tc>
        <w:tc>
          <w:tcPr>
            <w:tcW w:w="0" w:type="auto"/>
          </w:tcPr>
          <w:p w14:paraId="6567635D" w14:textId="77777777" w:rsidR="002C04A7" w:rsidRPr="002C04A7" w:rsidRDefault="002C04A7" w:rsidP="002C42E7">
            <w:pPr>
              <w:pStyle w:val="NoSpacing"/>
              <w:jc w:val="right"/>
            </w:pPr>
          </w:p>
        </w:tc>
        <w:tc>
          <w:tcPr>
            <w:tcW w:w="0" w:type="auto"/>
          </w:tcPr>
          <w:p w14:paraId="4A5BC1F9" w14:textId="77777777" w:rsidR="002C04A7" w:rsidRPr="002C04A7" w:rsidRDefault="002C04A7" w:rsidP="002C42E7">
            <w:pPr>
              <w:pStyle w:val="NoSpacing"/>
              <w:jc w:val="right"/>
            </w:pPr>
          </w:p>
        </w:tc>
        <w:tc>
          <w:tcPr>
            <w:tcW w:w="0" w:type="auto"/>
          </w:tcPr>
          <w:p w14:paraId="3D2D4978" w14:textId="77777777" w:rsidR="002C04A7" w:rsidRPr="002C04A7" w:rsidRDefault="002C04A7" w:rsidP="002C42E7">
            <w:pPr>
              <w:pStyle w:val="NoSpacing"/>
              <w:jc w:val="right"/>
            </w:pPr>
          </w:p>
        </w:tc>
        <w:tc>
          <w:tcPr>
            <w:tcW w:w="0" w:type="auto"/>
          </w:tcPr>
          <w:p w14:paraId="0D685C89" w14:textId="77777777" w:rsidR="002C04A7" w:rsidRPr="002C04A7" w:rsidRDefault="002C04A7" w:rsidP="002C42E7">
            <w:pPr>
              <w:pStyle w:val="NoSpacing"/>
              <w:jc w:val="right"/>
            </w:pPr>
          </w:p>
        </w:tc>
      </w:tr>
      <w:tr w:rsidR="002C04A7" w:rsidRPr="002C04A7" w14:paraId="03E88258" w14:textId="77777777" w:rsidTr="00AF244F">
        <w:trPr>
          <w:trHeight w:val="288"/>
        </w:trPr>
        <w:tc>
          <w:tcPr>
            <w:tcW w:w="0" w:type="auto"/>
          </w:tcPr>
          <w:p w14:paraId="1B0C15F8" w14:textId="77777777" w:rsidR="002C04A7" w:rsidRPr="002C04A7" w:rsidRDefault="002C04A7" w:rsidP="00C222A0">
            <w:pPr>
              <w:pStyle w:val="NoSpacing"/>
            </w:pPr>
            <w:r w:rsidRPr="002C04A7">
              <w:t>Paracentral lobule</w:t>
            </w:r>
          </w:p>
        </w:tc>
        <w:tc>
          <w:tcPr>
            <w:tcW w:w="0" w:type="auto"/>
          </w:tcPr>
          <w:p w14:paraId="39B37D85" w14:textId="77777777" w:rsidR="002C04A7" w:rsidRPr="002C04A7" w:rsidRDefault="002C04A7" w:rsidP="00C222A0">
            <w:pPr>
              <w:pStyle w:val="NoSpacing"/>
            </w:pPr>
            <w:r w:rsidRPr="002C04A7">
              <w:t>L</w:t>
            </w:r>
          </w:p>
        </w:tc>
        <w:tc>
          <w:tcPr>
            <w:tcW w:w="0" w:type="auto"/>
          </w:tcPr>
          <w:p w14:paraId="35E33A86" w14:textId="77777777" w:rsidR="002C04A7" w:rsidRPr="002C04A7" w:rsidRDefault="002C04A7" w:rsidP="002C42E7">
            <w:pPr>
              <w:pStyle w:val="NoSpacing"/>
              <w:jc w:val="right"/>
            </w:pPr>
            <w:r w:rsidRPr="002C04A7">
              <w:t>–6.8</w:t>
            </w:r>
          </w:p>
        </w:tc>
        <w:tc>
          <w:tcPr>
            <w:tcW w:w="0" w:type="auto"/>
          </w:tcPr>
          <w:p w14:paraId="6948ED09" w14:textId="77777777" w:rsidR="002C04A7" w:rsidRPr="002C04A7" w:rsidRDefault="002C04A7" w:rsidP="002C42E7">
            <w:pPr>
              <w:pStyle w:val="NoSpacing"/>
              <w:jc w:val="right"/>
            </w:pPr>
            <w:r w:rsidRPr="002C04A7">
              <w:t>23.7</w:t>
            </w:r>
          </w:p>
        </w:tc>
        <w:tc>
          <w:tcPr>
            <w:tcW w:w="0" w:type="auto"/>
          </w:tcPr>
          <w:p w14:paraId="2DBA619D" w14:textId="77777777" w:rsidR="002C04A7" w:rsidRPr="002C04A7" w:rsidRDefault="002C04A7" w:rsidP="002C42E7">
            <w:pPr>
              <w:pStyle w:val="NoSpacing"/>
              <w:jc w:val="right"/>
            </w:pPr>
            <w:r w:rsidRPr="002C04A7">
              <w:t>42.9</w:t>
            </w:r>
          </w:p>
        </w:tc>
        <w:tc>
          <w:tcPr>
            <w:tcW w:w="0" w:type="auto"/>
          </w:tcPr>
          <w:p w14:paraId="623F9ABA" w14:textId="77777777" w:rsidR="002C04A7" w:rsidRPr="002C04A7" w:rsidRDefault="002C04A7" w:rsidP="002C42E7">
            <w:pPr>
              <w:pStyle w:val="NoSpacing"/>
              <w:jc w:val="right"/>
            </w:pPr>
            <w:r w:rsidRPr="002C04A7">
              <w:t>366</w:t>
            </w:r>
          </w:p>
        </w:tc>
        <w:tc>
          <w:tcPr>
            <w:tcW w:w="0" w:type="auto"/>
          </w:tcPr>
          <w:p w14:paraId="3D1FB17B" w14:textId="77777777" w:rsidR="002C04A7" w:rsidRPr="002C04A7" w:rsidRDefault="002C04A7" w:rsidP="002C42E7">
            <w:pPr>
              <w:pStyle w:val="NoSpacing"/>
              <w:jc w:val="right"/>
            </w:pPr>
            <w:r w:rsidRPr="002C04A7">
              <w:t>4.96</w:t>
            </w:r>
          </w:p>
        </w:tc>
      </w:tr>
      <w:tr w:rsidR="002C04A7" w:rsidRPr="002C04A7" w14:paraId="7A2A1173" w14:textId="77777777" w:rsidTr="00AF244F">
        <w:trPr>
          <w:trHeight w:val="288"/>
        </w:trPr>
        <w:tc>
          <w:tcPr>
            <w:tcW w:w="0" w:type="auto"/>
          </w:tcPr>
          <w:p w14:paraId="09DD2876" w14:textId="77777777" w:rsidR="002C04A7" w:rsidRPr="002C04A7" w:rsidRDefault="002C04A7" w:rsidP="002F60A8">
            <w:pPr>
              <w:pStyle w:val="NoSpacing"/>
              <w:ind w:left="334"/>
            </w:pPr>
            <w:r w:rsidRPr="002C04A7">
              <w:t>Cingulate gyrus</w:t>
            </w:r>
          </w:p>
        </w:tc>
        <w:tc>
          <w:tcPr>
            <w:tcW w:w="0" w:type="auto"/>
          </w:tcPr>
          <w:p w14:paraId="0465FD14" w14:textId="77777777" w:rsidR="002C04A7" w:rsidRPr="002C04A7" w:rsidRDefault="002C04A7" w:rsidP="00C222A0">
            <w:pPr>
              <w:pStyle w:val="NoSpacing"/>
            </w:pPr>
          </w:p>
        </w:tc>
        <w:tc>
          <w:tcPr>
            <w:tcW w:w="0" w:type="auto"/>
          </w:tcPr>
          <w:p w14:paraId="57AAA34F" w14:textId="77777777" w:rsidR="002C04A7" w:rsidRPr="002C04A7" w:rsidRDefault="002C04A7" w:rsidP="002C42E7">
            <w:pPr>
              <w:pStyle w:val="NoSpacing"/>
              <w:jc w:val="right"/>
            </w:pPr>
          </w:p>
        </w:tc>
        <w:tc>
          <w:tcPr>
            <w:tcW w:w="0" w:type="auto"/>
          </w:tcPr>
          <w:p w14:paraId="4847ECA2" w14:textId="77777777" w:rsidR="002C04A7" w:rsidRPr="002C04A7" w:rsidRDefault="002C04A7" w:rsidP="002C42E7">
            <w:pPr>
              <w:pStyle w:val="NoSpacing"/>
              <w:jc w:val="right"/>
            </w:pPr>
          </w:p>
        </w:tc>
        <w:tc>
          <w:tcPr>
            <w:tcW w:w="0" w:type="auto"/>
          </w:tcPr>
          <w:p w14:paraId="0A4DE204" w14:textId="77777777" w:rsidR="002C04A7" w:rsidRPr="002C04A7" w:rsidRDefault="002C04A7" w:rsidP="002C42E7">
            <w:pPr>
              <w:pStyle w:val="NoSpacing"/>
              <w:jc w:val="right"/>
            </w:pPr>
          </w:p>
        </w:tc>
        <w:tc>
          <w:tcPr>
            <w:tcW w:w="0" w:type="auto"/>
          </w:tcPr>
          <w:p w14:paraId="68E45ACA" w14:textId="77777777" w:rsidR="002C04A7" w:rsidRPr="002C04A7" w:rsidRDefault="002C04A7" w:rsidP="002C42E7">
            <w:pPr>
              <w:pStyle w:val="NoSpacing"/>
              <w:jc w:val="right"/>
            </w:pPr>
          </w:p>
        </w:tc>
        <w:tc>
          <w:tcPr>
            <w:tcW w:w="0" w:type="auto"/>
          </w:tcPr>
          <w:p w14:paraId="1B7BDF16" w14:textId="77777777" w:rsidR="002C04A7" w:rsidRPr="002C04A7" w:rsidRDefault="002C04A7" w:rsidP="002C42E7">
            <w:pPr>
              <w:pStyle w:val="NoSpacing"/>
              <w:jc w:val="right"/>
            </w:pPr>
          </w:p>
        </w:tc>
      </w:tr>
    </w:tbl>
    <w:p w14:paraId="0D6D6E6B" w14:textId="77777777" w:rsidR="000203C8" w:rsidRPr="000203C8" w:rsidRDefault="000203C8" w:rsidP="000203C8">
      <w:pPr>
        <w:pStyle w:val="NoSpacing"/>
      </w:pPr>
      <w:r w:rsidRPr="000203C8">
        <w:t>BA, Broadman’s Area; Sup., Superior; Mid., Middle; Inf., Inferior; Med., Medial.</w:t>
      </w:r>
    </w:p>
    <w:p w14:paraId="6AE28FCC" w14:textId="77777777" w:rsidR="003D3591" w:rsidRDefault="003D3591" w:rsidP="00205DB1">
      <w:pPr>
        <w:pStyle w:val="NoSpacing"/>
        <w:rPr>
          <w:rFonts w:cstheme="minorHAnsi"/>
          <w:color w:val="231F20"/>
        </w:rPr>
        <w:sectPr w:rsidR="003D3591" w:rsidSect="00030EED">
          <w:pgSz w:w="15840" w:h="12240" w:orient="landscape"/>
          <w:pgMar w:top="1440" w:right="1440" w:bottom="1440" w:left="1440" w:header="720" w:footer="720" w:gutter="0"/>
          <w:cols w:space="720"/>
          <w:docGrid w:linePitch="360"/>
        </w:sectPr>
      </w:pPr>
    </w:p>
    <w:p w14:paraId="71936D1C" w14:textId="1675A7FB" w:rsidR="00990083" w:rsidRPr="00990083" w:rsidRDefault="00990083" w:rsidP="003D3591">
      <w:pPr>
        <w:pStyle w:val="NoSpacing"/>
      </w:pPr>
      <w:bookmarkStart w:id="12" w:name="figure5"/>
      <w:r w:rsidRPr="00990083">
        <w:rPr>
          <w:noProof/>
        </w:rPr>
        <w:drawing>
          <wp:inline distT="0" distB="0" distL="0" distR="0" wp14:anchorId="34E6E3AF" wp14:editId="10B367B8">
            <wp:extent cx="2743200" cy="2505456"/>
            <wp:effectExtent l="0" t="0" r="0" b="9525"/>
            <wp:docPr id="4" name="Picture 4" descr="www.frontiersin.org">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5" descr="www.frontiersin.org">
                      <a:hlinkClick r:id="rId17" tgtFrame="&quot;_blank&quot;"/>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743200" cy="2505456"/>
                    </a:xfrm>
                    <a:prstGeom prst="rect">
                      <a:avLst/>
                    </a:prstGeom>
                    <a:noFill/>
                    <a:ln>
                      <a:noFill/>
                    </a:ln>
                  </pic:spPr>
                </pic:pic>
              </a:graphicData>
            </a:graphic>
          </wp:inline>
        </w:drawing>
      </w:r>
      <w:bookmarkEnd w:id="12"/>
    </w:p>
    <w:p w14:paraId="3FCDB233" w14:textId="77777777" w:rsidR="00990083" w:rsidRDefault="00990083" w:rsidP="003D3591">
      <w:pPr>
        <w:pStyle w:val="NoSpacing"/>
      </w:pPr>
      <w:r w:rsidRPr="00990083">
        <w:t>FIGURE 5. Block-by-block analysis: BOLD signal correlates of ongoing error correction under each of the three visual feedback conditions. Colored regions depict functional activation maps for the study population showing ROIs that exhibited enhanced activation during stabilization against random environmental torques (</w:t>
      </w:r>
      <w:r w:rsidRPr="00990083">
        <w:rPr>
          <w:b/>
          <w:bCs/>
          <w:i/>
          <w:iCs/>
        </w:rPr>
        <w:t>RT</w:t>
      </w:r>
      <w:r w:rsidRPr="00990083">
        <w:t>) relative to constant torques (i.e., the </w:t>
      </w:r>
      <w:r w:rsidRPr="00990083">
        <w:rPr>
          <w:b/>
          <w:bCs/>
          <w:i/>
          <w:iCs/>
        </w:rPr>
        <w:t>RT</w:t>
      </w:r>
      <w:r w:rsidRPr="00990083">
        <w:t> &gt; </w:t>
      </w:r>
      <w:r w:rsidRPr="00990083">
        <w:rPr>
          <w:b/>
          <w:bCs/>
          <w:i/>
          <w:iCs/>
        </w:rPr>
        <w:t>CT</w:t>
      </w:r>
      <w:r w:rsidRPr="00990083">
        <w:t> contrast) for each of the three different feedback conditions (</w:t>
      </w:r>
      <w:r w:rsidRPr="00990083">
        <w:rPr>
          <w:b/>
          <w:bCs/>
          <w:i/>
          <w:iCs/>
        </w:rPr>
        <w:t>TV</w:t>
      </w:r>
      <w:r w:rsidRPr="00990083">
        <w:t>: blue; </w:t>
      </w:r>
      <w:r w:rsidRPr="00990083">
        <w:rPr>
          <w:b/>
          <w:bCs/>
          <w:i/>
          <w:iCs/>
        </w:rPr>
        <w:t>NV</w:t>
      </w:r>
      <w:r w:rsidRPr="00990083">
        <w:t>: red; </w:t>
      </w:r>
      <w:r w:rsidRPr="00990083">
        <w:rPr>
          <w:b/>
          <w:bCs/>
          <w:i/>
          <w:iCs/>
        </w:rPr>
        <w:t>RV</w:t>
      </w:r>
      <w:r w:rsidRPr="00990083">
        <w:t>: yellow). Additional colors indicate regions of overlapping activations (conjunctions) for the three feedback conditions. Neural activities related to error correction are modulated by the presence and fidelity of real-time visual feedback. The results indicate some overlap, but also some differentiation, in regions of activation under the three different feedback conditions.</w:t>
      </w:r>
    </w:p>
    <w:p w14:paraId="155B0643" w14:textId="77777777" w:rsidR="003D3591" w:rsidRPr="00990083" w:rsidRDefault="003D3591" w:rsidP="00990083"/>
    <w:p w14:paraId="513A1F13" w14:textId="77777777" w:rsidR="00990083" w:rsidRPr="00990083" w:rsidRDefault="00990083" w:rsidP="00144BBD">
      <w:pPr>
        <w:pStyle w:val="Heading3"/>
      </w:pPr>
      <w:r w:rsidRPr="00990083">
        <w:t>Stage 2 Analyses: Neural Correlates of Error Correction on a TR-by-TR Time Frame</w:t>
      </w:r>
    </w:p>
    <w:p w14:paraId="3DC6FFDB" w14:textId="61E35E5A" w:rsidR="00990083" w:rsidRPr="00990083" w:rsidRDefault="00990083" w:rsidP="00990083">
      <w:r w:rsidRPr="00990083">
        <w:t xml:space="preserve">As mentioned earlier, a previous neuroimaging study has identified distinct neural networks responsible for processing somatosensory-motor errors on </w:t>
      </w:r>
      <w:proofErr w:type="gramStart"/>
      <w:r w:rsidRPr="00990083">
        <w:t>long and short time</w:t>
      </w:r>
      <w:proofErr w:type="gramEnd"/>
      <w:r w:rsidRPr="00990083">
        <w:t xml:space="preserve"> scales during wrist stabilization (i.e., over the full duration of 30 s trials and from one moment to the next; </w:t>
      </w:r>
      <w:r w:rsidRPr="00691774">
        <w:t>Suminski et al., 2007a</w:t>
      </w:r>
      <w:r w:rsidRPr="00990083">
        <w:t xml:space="preserve">). We used a similar approach to probe how the presence and integrity of visual feedback impacts the processing of performance errors on a moment-by-moment basis. Here, residuals from the Stage 1 regression were used as inputs to the Stage 2 TR-by-TR regressions, which sought to identify BOLD signal changes that correlate significantly with performance errors felt proprioceptively </w:t>
      </w:r>
      <m:oMath>
        <m:r>
          <w:rPr>
            <w:rFonts w:ascii="Cambria Math" w:hAnsi="Cambria Math"/>
          </w:rPr>
          <m:t>[</m:t>
        </m:r>
        <m:sSub>
          <m:sSubPr>
            <m:ctrlPr>
              <w:rPr>
                <w:rFonts w:ascii="Cambria Math" w:hAnsi="Cambria Math"/>
                <w:i/>
                <w:iCs/>
              </w:rPr>
            </m:ctrlPr>
          </m:sSubPr>
          <m:e>
            <m:r>
              <w:rPr>
                <w:rFonts w:ascii="Cambria Math" w:hAnsi="Cambria Math"/>
              </w:rPr>
              <m:t>RMS</m:t>
            </m:r>
          </m:e>
          <m:sub>
            <m:r>
              <w:rPr>
                <w:rFonts w:ascii="Cambria Math" w:hAnsi="Cambria Math"/>
                <w:vertAlign w:val="subscript"/>
              </w:rPr>
              <m:t>TR</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vertAlign w:val="subscript"/>
              </w:rPr>
              <m:t>q</m:t>
            </m:r>
          </m:sub>
        </m:sSub>
        <m:r>
          <w:rPr>
            <w:rFonts w:ascii="Cambria Math" w:hAnsi="Cambria Math"/>
          </w:rPr>
          <m:t>)</m:t>
        </m:r>
        <m:r>
          <w:rPr>
            <w:rFonts w:ascii="Cambria Math" w:hAnsi="Cambria Math"/>
          </w:rPr>
          <m:t>]</m:t>
        </m:r>
      </m:oMath>
      <w:r w:rsidRPr="00990083">
        <w:t xml:space="preserve"> or observed visually </w:t>
      </w:r>
      <m:oMath>
        <m:r>
          <w:rPr>
            <w:rFonts w:ascii="Cambria Math" w:hAnsi="Cambria Math"/>
          </w:rPr>
          <m:t>[</m:t>
        </m:r>
        <m:sSub>
          <m:sSubPr>
            <m:ctrlPr>
              <w:rPr>
                <w:rFonts w:ascii="Cambria Math" w:hAnsi="Cambria Math"/>
                <w:i/>
                <w:iCs/>
              </w:rPr>
            </m:ctrlPr>
          </m:sSubPr>
          <m:e>
            <m:r>
              <w:rPr>
                <w:rFonts w:ascii="Cambria Math" w:hAnsi="Cambria Math"/>
              </w:rPr>
              <m:t>RMS</m:t>
            </m:r>
          </m:e>
          <m:sub>
            <m:r>
              <w:rPr>
                <w:rFonts w:ascii="Cambria Math" w:hAnsi="Cambria Math"/>
                <w:vertAlign w:val="subscript"/>
              </w:rPr>
              <m:t>TR</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vertAlign w:val="subscript"/>
              </w:rPr>
              <m:t>v</m:t>
            </m:r>
          </m:sub>
        </m:sSub>
        <m:r>
          <w:rPr>
            <w:rFonts w:ascii="Cambria Math" w:hAnsi="Cambria Math"/>
          </w:rPr>
          <m:t>)</m:t>
        </m:r>
        <m:r>
          <w:rPr>
            <w:rFonts w:ascii="Cambria Math" w:hAnsi="Cambria Math"/>
          </w:rPr>
          <m:t>]</m:t>
        </m:r>
      </m:oMath>
      <w:r w:rsidRPr="00990083">
        <w:t>. In contrast to the Stage 1 analyses, the Stage 2 analyses examine neural correlates of information processing specifically related to visual and proprioceptive sensations of stabilization performance errors that fluctuate on a relativ</w:t>
      </w:r>
      <w:proofErr w:type="spellStart"/>
      <w:r w:rsidRPr="00990083">
        <w:t>ely</w:t>
      </w:r>
      <w:proofErr w:type="spellEnd"/>
      <w:r w:rsidRPr="00990083">
        <w:t xml:space="preserve"> short timescale (i.e., from one 2.5 s TR to the next).</w:t>
      </w:r>
    </w:p>
    <w:p w14:paraId="16525A3D" w14:textId="15E3291A" w:rsidR="00990083" w:rsidRPr="00990083" w:rsidRDefault="00990083" w:rsidP="00990083">
      <w:r w:rsidRPr="00990083">
        <w:t>Many regions exhibited BOLD signal changes that were correlated with the time series of somatosensory performance errors </w:t>
      </w:r>
      <m:oMath>
        <m:sSub>
          <m:sSubPr>
            <m:ctrlPr>
              <w:rPr>
                <w:rFonts w:ascii="Cambria Math" w:hAnsi="Cambria Math"/>
                <w:i/>
                <w:iCs/>
              </w:rPr>
            </m:ctrlPr>
          </m:sSubPr>
          <m:e>
            <m:r>
              <w:rPr>
                <w:rFonts w:ascii="Cambria Math" w:hAnsi="Cambria Math"/>
              </w:rPr>
              <m:t>RMS</m:t>
            </m:r>
          </m:e>
          <m:sub>
            <m:r>
              <w:rPr>
                <w:rFonts w:ascii="Cambria Math" w:hAnsi="Cambria Math"/>
                <w:vertAlign w:val="subscript"/>
              </w:rPr>
              <m:t>TR</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vertAlign w:val="subscript"/>
              </w:rPr>
              <m:t>q</m:t>
            </m:r>
          </m:sub>
        </m:sSub>
        <m:r>
          <w:rPr>
            <w:rFonts w:ascii="Cambria Math" w:hAnsi="Cambria Math"/>
          </w:rPr>
          <m:t>)</m:t>
        </m:r>
      </m:oMath>
      <w:r w:rsidRPr="00990083">
        <w:t>. </w:t>
      </w:r>
      <w:r w:rsidRPr="00691774">
        <w:t>Figure 6</w:t>
      </w:r>
      <w:r w:rsidRPr="00990083">
        <w:t> (and </w:t>
      </w:r>
      <w:r w:rsidRPr="00691774">
        <w:t>Table 3</w:t>
      </w:r>
      <w:r w:rsidRPr="00990083">
        <w:t>) presents ROIs exhibiting significant TR-by-TR correlations with </w:t>
      </w:r>
      <m:oMath>
        <m:sSub>
          <m:sSubPr>
            <m:ctrlPr>
              <w:rPr>
                <w:rFonts w:ascii="Cambria Math" w:hAnsi="Cambria Math"/>
                <w:i/>
                <w:iCs/>
              </w:rPr>
            </m:ctrlPr>
          </m:sSubPr>
          <m:e>
            <m:r>
              <w:rPr>
                <w:rFonts w:ascii="Cambria Math" w:hAnsi="Cambria Math"/>
              </w:rPr>
              <m:t>RMS</m:t>
            </m:r>
          </m:e>
          <m:sub>
            <m:r>
              <w:rPr>
                <w:rFonts w:ascii="Cambria Math" w:hAnsi="Cambria Math"/>
                <w:vertAlign w:val="subscript"/>
              </w:rPr>
              <m:t>TR</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vertAlign w:val="subscript"/>
              </w:rPr>
              <m:t>q</m:t>
            </m:r>
          </m:sub>
        </m:sSub>
        <m:r>
          <w:rPr>
            <w:rFonts w:ascii="Cambria Math" w:hAnsi="Cambria Math"/>
          </w:rPr>
          <m:t>)</m:t>
        </m:r>
      </m:oMath>
      <w:r w:rsidRPr="00990083">
        <w:t xml:space="preserve"> in each of the three </w:t>
      </w:r>
      <w:r w:rsidRPr="00990083">
        <w:rPr>
          <w:b/>
          <w:bCs/>
          <w:i/>
          <w:iCs/>
        </w:rPr>
        <w:t>RT</w:t>
      </w:r>
      <w:r w:rsidRPr="00990083">
        <w:t> trial conditions with rich, persistent, physical perturbations (</w:t>
      </w:r>
      <w:r w:rsidRPr="00990083">
        <w:rPr>
          <w:b/>
          <w:bCs/>
          <w:i/>
          <w:iCs/>
        </w:rPr>
        <w:t>TV</w:t>
      </w:r>
      <w:r w:rsidRPr="00990083">
        <w:t>: blue; </w:t>
      </w:r>
      <w:r w:rsidRPr="00990083">
        <w:rPr>
          <w:b/>
          <w:bCs/>
          <w:i/>
          <w:iCs/>
        </w:rPr>
        <w:t>NV</w:t>
      </w:r>
      <w:r w:rsidRPr="00990083">
        <w:t>: red; </w:t>
      </w:r>
      <w:r w:rsidRPr="00990083">
        <w:rPr>
          <w:b/>
          <w:bCs/>
          <w:i/>
          <w:iCs/>
        </w:rPr>
        <w:t>RV</w:t>
      </w:r>
      <w:r w:rsidRPr="00990083">
        <w:t>: yellow). Additional colors indicate regions of overlapping activations for the three feedback conditions. A comparison of BOLD signal correlations during the </w:t>
      </w:r>
      <w:r w:rsidRPr="00990083">
        <w:rPr>
          <w:b/>
          <w:bCs/>
          <w:i/>
          <w:iCs/>
        </w:rPr>
        <w:t>NV</w:t>
      </w:r>
      <w:r w:rsidRPr="00990083">
        <w:t> condition with the </w:t>
      </w:r>
      <w:r w:rsidRPr="00990083">
        <w:rPr>
          <w:b/>
          <w:bCs/>
          <w:i/>
          <w:iCs/>
        </w:rPr>
        <w:t>TV</w:t>
      </w:r>
      <w:r w:rsidRPr="00990083">
        <w:t> and </w:t>
      </w:r>
      <w:r w:rsidRPr="00990083">
        <w:rPr>
          <w:b/>
          <w:bCs/>
          <w:i/>
          <w:iCs/>
        </w:rPr>
        <w:t>RV</w:t>
      </w:r>
      <w:r w:rsidRPr="00990083">
        <w:t> conditions found that the addition of visual feedback generally caused marked changes in the overall network activity (a drop-out of prefrontal activation as well as dramatically increased activity in bilateral superior/inferior parietal lobule, right superior temporal/middle occipital cortex and left cerebellar cortex). This was particularly true when visual and proprioceptive feedback were congruent; the presence of veridical visual feedback and the neural activities it evoked enabled subjects to enhance wrist stability as shown in </w:t>
      </w:r>
      <w:r w:rsidRPr="00691774">
        <w:t>Figure 2B</w:t>
      </w:r>
      <w:r w:rsidRPr="00990083">
        <w:t>. In </w:t>
      </w:r>
      <w:r w:rsidRPr="00990083">
        <w:rPr>
          <w:b/>
          <w:bCs/>
          <w:i/>
          <w:iCs/>
        </w:rPr>
        <w:t>RV</w:t>
      </w:r>
      <w:r w:rsidRPr="00990083">
        <w:t> trials with visuo-proprioceptive conflict, representation of hand stabilization error information was greatly expanded in right hemispheric and left cerebellar regions known to respond preferentially to visual stimuli, but this did not enhance wrist stabilization performance as shown in </w:t>
      </w:r>
      <w:r w:rsidRPr="00691774">
        <w:t>Figure 2B</w:t>
      </w:r>
      <w:r w:rsidRPr="00990083">
        <w:t>.</w:t>
      </w:r>
    </w:p>
    <w:p w14:paraId="2BE4C3B0" w14:textId="45D82F11" w:rsidR="00990083" w:rsidRPr="00990083" w:rsidRDefault="00990083" w:rsidP="00931C6D">
      <w:pPr>
        <w:pStyle w:val="NoSpacing"/>
      </w:pPr>
      <w:bookmarkStart w:id="13" w:name="figure6"/>
      <w:r w:rsidRPr="00990083">
        <w:rPr>
          <w:noProof/>
        </w:rPr>
        <w:drawing>
          <wp:inline distT="0" distB="0" distL="0" distR="0" wp14:anchorId="18B98552" wp14:editId="04F1986A">
            <wp:extent cx="2743200" cy="2505456"/>
            <wp:effectExtent l="0" t="0" r="0" b="9525"/>
            <wp:docPr id="3" name="Picture 3" descr="www.frontiersin.org">
              <a:hlinkClick xmlns:a="http://schemas.openxmlformats.org/drawingml/2006/main" r:id="rId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6" descr="www.frontiersin.org">
                      <a:hlinkClick r:id="rId19" tgtFrame="&quot;_blank&quot;"/>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743200" cy="2505456"/>
                    </a:xfrm>
                    <a:prstGeom prst="rect">
                      <a:avLst/>
                    </a:prstGeom>
                    <a:noFill/>
                    <a:ln>
                      <a:noFill/>
                    </a:ln>
                  </pic:spPr>
                </pic:pic>
              </a:graphicData>
            </a:graphic>
          </wp:inline>
        </w:drawing>
      </w:r>
      <w:bookmarkEnd w:id="13"/>
    </w:p>
    <w:p w14:paraId="0233F3B5" w14:textId="6C6ABE51" w:rsidR="00990083" w:rsidRDefault="00990083" w:rsidP="00931C6D">
      <w:pPr>
        <w:pStyle w:val="NoSpacing"/>
      </w:pPr>
      <w:r w:rsidRPr="00990083">
        <w:t>FIGURE 6. Results of a Stage 2 event-related analysis performed on the BOLD signal residuals from the Stage 1 regressions: TR-by-TR analysis of BOLD signal correlations with wrist angle error </w:t>
      </w:r>
      <m:oMath>
        <m:sSub>
          <m:sSubPr>
            <m:ctrlPr>
              <w:rPr>
                <w:rFonts w:ascii="Cambria Math" w:hAnsi="Cambria Math"/>
                <w:i/>
                <w:iCs/>
              </w:rPr>
            </m:ctrlPr>
          </m:sSubPr>
          <m:e>
            <m:r>
              <w:rPr>
                <w:rFonts w:ascii="Cambria Math" w:hAnsi="Cambria Math"/>
              </w:rPr>
              <m:t>RMS</m:t>
            </m:r>
          </m:e>
          <m:sub>
            <m:r>
              <w:rPr>
                <w:rFonts w:ascii="Cambria Math" w:hAnsi="Cambria Math"/>
                <w:vertAlign w:val="subscript"/>
              </w:rPr>
              <m:t>TR</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vertAlign w:val="subscript"/>
              </w:rPr>
              <m:t>q</m:t>
            </m:r>
          </m:sub>
        </m:sSub>
        <m:r>
          <w:rPr>
            <w:rFonts w:ascii="Cambria Math" w:hAnsi="Cambria Math"/>
          </w:rPr>
          <m:t>)</m:t>
        </m:r>
      </m:oMath>
      <w:r w:rsidRPr="00990083">
        <w:t xml:space="preserve"> for each of the three visual feedback conditions. Color coding of functional activation maps is the same as for </w:t>
      </w:r>
      <w:r w:rsidRPr="00691774">
        <w:t>Figure 5</w:t>
      </w:r>
      <w:r w:rsidRPr="00990083">
        <w:t>. BOLD signal fluctuations related to TR-by-TR variations in wrist angle error were broadly distributed in sensorimotor areas previously implicated in feedback control of the wrist, including lateral cerebellum, thalamus, posterior parietal cortex, and the supplementary motor area (SMA). Note also the robust activity related to wrist angle error within secondary visual processing areas, even in </w:t>
      </w:r>
      <w:r w:rsidRPr="00990083">
        <w:rPr>
          <w:b/>
          <w:bCs/>
          <w:i/>
          <w:iCs/>
        </w:rPr>
        <w:t>RV</w:t>
      </w:r>
      <w:r w:rsidRPr="00990083">
        <w:t> trials (green- and yellow-shaded regions). By contrast, we observed no significant Stage-2 BOLD signal correlations with visual cursor motion in </w:t>
      </w:r>
      <w:r w:rsidRPr="00990083">
        <w:rPr>
          <w:b/>
          <w:bCs/>
          <w:i/>
          <w:iCs/>
        </w:rPr>
        <w:t>RV</w:t>
      </w:r>
      <w:r w:rsidRPr="00990083">
        <w:t> trials, suggesting that proprioceptive feedback dominated performance in this task, at least during trials with visuo-proprioceptive conflict.</w:t>
      </w:r>
    </w:p>
    <w:p w14:paraId="5A758463" w14:textId="77777777" w:rsidR="00931C6D" w:rsidRPr="00990083" w:rsidRDefault="00931C6D" w:rsidP="00990083"/>
    <w:p w14:paraId="7633411D" w14:textId="77777777" w:rsidR="00500010" w:rsidRDefault="00500010" w:rsidP="00990083">
      <w:pPr>
        <w:sectPr w:rsidR="00500010" w:rsidSect="003D3591">
          <w:pgSz w:w="12240" w:h="15840"/>
          <w:pgMar w:top="1440" w:right="1440" w:bottom="1440" w:left="1440" w:header="720" w:footer="720" w:gutter="0"/>
          <w:cols w:space="720"/>
          <w:docGrid w:linePitch="360"/>
        </w:sectPr>
      </w:pPr>
    </w:p>
    <w:p w14:paraId="36A88FD1" w14:textId="77777777" w:rsidR="00990083" w:rsidRDefault="00990083" w:rsidP="00171F12">
      <w:pPr>
        <w:pStyle w:val="NoSpacing"/>
      </w:pPr>
      <w:r w:rsidRPr="00990083">
        <w:t>TABLE 3. Regions exhibiting significant activation in the Stage 2 (TR-by-TR) analysis of proprioceptive errors during wrist stabilization under three different sensory contexts.</w:t>
      </w:r>
    </w:p>
    <w:tbl>
      <w:tblPr>
        <w:tblStyle w:val="TableGrid"/>
        <w:tblW w:w="0" w:type="auto"/>
        <w:tblLook w:val="04A0" w:firstRow="1" w:lastRow="0" w:firstColumn="1" w:lastColumn="0" w:noHBand="0" w:noVBand="1"/>
      </w:tblPr>
      <w:tblGrid>
        <w:gridCol w:w="2992"/>
        <w:gridCol w:w="2178"/>
        <w:gridCol w:w="882"/>
        <w:gridCol w:w="876"/>
        <w:gridCol w:w="866"/>
        <w:gridCol w:w="1291"/>
        <w:gridCol w:w="905"/>
      </w:tblGrid>
      <w:tr w:rsidR="00500010" w:rsidRPr="00E32326" w14:paraId="7A0C4D14" w14:textId="77777777" w:rsidTr="00642BA9">
        <w:tc>
          <w:tcPr>
            <w:tcW w:w="0" w:type="auto"/>
          </w:tcPr>
          <w:p w14:paraId="14CC503B" w14:textId="77777777" w:rsidR="00500010" w:rsidRPr="00E32326" w:rsidRDefault="00500010" w:rsidP="00E32326">
            <w:pPr>
              <w:pStyle w:val="NoSpacing"/>
              <w:rPr>
                <w:rFonts w:cstheme="minorHAnsi"/>
              </w:rPr>
            </w:pPr>
          </w:p>
        </w:tc>
        <w:tc>
          <w:tcPr>
            <w:tcW w:w="0" w:type="auto"/>
          </w:tcPr>
          <w:p w14:paraId="7D2EA027" w14:textId="022430E1" w:rsidR="00500010" w:rsidRPr="00367594" w:rsidRDefault="009B3C46" w:rsidP="00E32326">
            <w:pPr>
              <w:pStyle w:val="NoSpacing"/>
              <w:rPr>
                <w:rFonts w:cstheme="minorHAnsi"/>
                <w:b/>
                <w:bCs/>
              </w:rPr>
            </w:pPr>
            <w:proofErr w:type="spellStart"/>
            <w:r w:rsidRPr="00367594">
              <w:rPr>
                <w:rFonts w:cstheme="minorHAnsi"/>
                <w:b/>
                <w:bCs/>
              </w:rPr>
              <w:t>Talairach</w:t>
            </w:r>
            <w:proofErr w:type="spellEnd"/>
            <w:r w:rsidRPr="00367594">
              <w:rPr>
                <w:rFonts w:cstheme="minorHAnsi"/>
                <w:b/>
                <w:bCs/>
              </w:rPr>
              <w:t xml:space="preserve"> coordinates</w:t>
            </w:r>
          </w:p>
        </w:tc>
        <w:tc>
          <w:tcPr>
            <w:tcW w:w="0" w:type="auto"/>
          </w:tcPr>
          <w:p w14:paraId="00C2E545" w14:textId="77777777" w:rsidR="00500010" w:rsidRPr="00367594" w:rsidRDefault="00500010" w:rsidP="00E32326">
            <w:pPr>
              <w:pStyle w:val="NoSpacing"/>
              <w:rPr>
                <w:rFonts w:cstheme="minorHAnsi"/>
                <w:b/>
                <w:bCs/>
              </w:rPr>
            </w:pPr>
          </w:p>
        </w:tc>
        <w:tc>
          <w:tcPr>
            <w:tcW w:w="0" w:type="auto"/>
          </w:tcPr>
          <w:p w14:paraId="4FE22729" w14:textId="77777777" w:rsidR="00500010" w:rsidRPr="00367594" w:rsidRDefault="00500010" w:rsidP="00E32326">
            <w:pPr>
              <w:pStyle w:val="NoSpacing"/>
              <w:rPr>
                <w:rFonts w:cstheme="minorHAnsi"/>
                <w:b/>
                <w:bCs/>
              </w:rPr>
            </w:pPr>
          </w:p>
        </w:tc>
        <w:tc>
          <w:tcPr>
            <w:tcW w:w="0" w:type="auto"/>
          </w:tcPr>
          <w:p w14:paraId="32053859" w14:textId="77777777" w:rsidR="00500010" w:rsidRPr="00367594" w:rsidRDefault="00500010" w:rsidP="00E32326">
            <w:pPr>
              <w:pStyle w:val="NoSpacing"/>
              <w:rPr>
                <w:rFonts w:cstheme="minorHAnsi"/>
                <w:b/>
                <w:bCs/>
              </w:rPr>
            </w:pPr>
          </w:p>
        </w:tc>
        <w:tc>
          <w:tcPr>
            <w:tcW w:w="0" w:type="auto"/>
          </w:tcPr>
          <w:p w14:paraId="0D4F7538" w14:textId="77777777" w:rsidR="00500010" w:rsidRPr="00367594" w:rsidRDefault="00500010" w:rsidP="00E32326">
            <w:pPr>
              <w:pStyle w:val="NoSpacing"/>
              <w:rPr>
                <w:rFonts w:cstheme="minorHAnsi"/>
                <w:b/>
                <w:bCs/>
              </w:rPr>
            </w:pPr>
          </w:p>
        </w:tc>
        <w:tc>
          <w:tcPr>
            <w:tcW w:w="0" w:type="auto"/>
          </w:tcPr>
          <w:p w14:paraId="3C509260" w14:textId="77777777" w:rsidR="00500010" w:rsidRPr="00367594" w:rsidRDefault="00500010" w:rsidP="00E32326">
            <w:pPr>
              <w:pStyle w:val="NoSpacing"/>
              <w:rPr>
                <w:rFonts w:cstheme="minorHAnsi"/>
                <w:b/>
                <w:bCs/>
              </w:rPr>
            </w:pPr>
          </w:p>
        </w:tc>
      </w:tr>
      <w:tr w:rsidR="00500010" w:rsidRPr="00E32326" w14:paraId="5BFC925A" w14:textId="77777777" w:rsidTr="00642BA9">
        <w:tc>
          <w:tcPr>
            <w:tcW w:w="0" w:type="auto"/>
          </w:tcPr>
          <w:p w14:paraId="44F60129" w14:textId="77777777" w:rsidR="00500010" w:rsidRPr="00E32326" w:rsidRDefault="00500010" w:rsidP="00E32326">
            <w:pPr>
              <w:pStyle w:val="NoSpacing"/>
              <w:rPr>
                <w:rFonts w:cstheme="minorHAnsi"/>
              </w:rPr>
            </w:pPr>
          </w:p>
        </w:tc>
        <w:tc>
          <w:tcPr>
            <w:tcW w:w="0" w:type="auto"/>
          </w:tcPr>
          <w:p w14:paraId="2C975657" w14:textId="312F6372" w:rsidR="00500010" w:rsidRPr="00367594" w:rsidRDefault="009B3C46" w:rsidP="00E32326">
            <w:pPr>
              <w:pStyle w:val="NoSpacing"/>
              <w:rPr>
                <w:rFonts w:cstheme="minorHAnsi"/>
                <w:b/>
                <w:bCs/>
              </w:rPr>
            </w:pPr>
            <w:r w:rsidRPr="00367594">
              <w:rPr>
                <w:rFonts w:cstheme="minorHAnsi"/>
                <w:b/>
                <w:bCs/>
              </w:rPr>
              <w:t>Hem</w:t>
            </w:r>
          </w:p>
        </w:tc>
        <w:tc>
          <w:tcPr>
            <w:tcW w:w="0" w:type="auto"/>
          </w:tcPr>
          <w:p w14:paraId="44D81648" w14:textId="26DC458D" w:rsidR="00500010" w:rsidRPr="00367594" w:rsidRDefault="009B3C46" w:rsidP="00E32326">
            <w:pPr>
              <w:pStyle w:val="NoSpacing"/>
              <w:rPr>
                <w:rFonts w:cstheme="minorHAnsi"/>
                <w:b/>
                <w:bCs/>
              </w:rPr>
            </w:pPr>
            <w:r w:rsidRPr="00367594">
              <w:rPr>
                <w:rFonts w:cstheme="minorHAnsi"/>
                <w:b/>
                <w:bCs/>
              </w:rPr>
              <w:t>X (mm)</w:t>
            </w:r>
          </w:p>
        </w:tc>
        <w:tc>
          <w:tcPr>
            <w:tcW w:w="0" w:type="auto"/>
          </w:tcPr>
          <w:p w14:paraId="30DB975B" w14:textId="2FB2B3EF" w:rsidR="00500010" w:rsidRPr="00367594" w:rsidRDefault="009B3C46" w:rsidP="00E32326">
            <w:pPr>
              <w:pStyle w:val="NoSpacing"/>
              <w:rPr>
                <w:rFonts w:cstheme="minorHAnsi"/>
                <w:b/>
                <w:bCs/>
              </w:rPr>
            </w:pPr>
            <w:r w:rsidRPr="00367594">
              <w:rPr>
                <w:rFonts w:cstheme="minorHAnsi"/>
                <w:b/>
                <w:bCs/>
              </w:rPr>
              <w:t>Y (mm)</w:t>
            </w:r>
          </w:p>
        </w:tc>
        <w:tc>
          <w:tcPr>
            <w:tcW w:w="0" w:type="auto"/>
          </w:tcPr>
          <w:p w14:paraId="734A57AC" w14:textId="5E7B3919" w:rsidR="00500010" w:rsidRPr="00367594" w:rsidRDefault="009B3C46" w:rsidP="00E32326">
            <w:pPr>
              <w:pStyle w:val="NoSpacing"/>
              <w:rPr>
                <w:rFonts w:cstheme="minorHAnsi"/>
                <w:b/>
                <w:bCs/>
              </w:rPr>
            </w:pPr>
            <w:r w:rsidRPr="00367594">
              <w:rPr>
                <w:rFonts w:cstheme="minorHAnsi"/>
                <w:b/>
                <w:bCs/>
              </w:rPr>
              <w:t>Z (mm)</w:t>
            </w:r>
          </w:p>
        </w:tc>
        <w:tc>
          <w:tcPr>
            <w:tcW w:w="0" w:type="auto"/>
          </w:tcPr>
          <w:p w14:paraId="0612449E" w14:textId="45BFD079" w:rsidR="00500010" w:rsidRPr="00367594" w:rsidRDefault="009B3C46" w:rsidP="00E32326">
            <w:pPr>
              <w:pStyle w:val="NoSpacing"/>
              <w:rPr>
                <w:rFonts w:cstheme="minorHAnsi"/>
                <w:b/>
                <w:bCs/>
              </w:rPr>
            </w:pPr>
            <w:r w:rsidRPr="00367594">
              <w:rPr>
                <w:rFonts w:cstheme="minorHAnsi"/>
                <w:b/>
                <w:bCs/>
              </w:rPr>
              <w:t>Volume (</w:t>
            </w:r>
            <w:proofErr w:type="spellStart"/>
            <w:r w:rsidR="005343C3" w:rsidRPr="00367594">
              <w:rPr>
                <w:rFonts w:cstheme="minorHAnsi"/>
                <w:b/>
                <w:bCs/>
              </w:rPr>
              <w:t>μ</w:t>
            </w:r>
            <w:r w:rsidRPr="00367594">
              <w:rPr>
                <w:rFonts w:cstheme="minorHAnsi"/>
                <w:b/>
                <w:bCs/>
              </w:rPr>
              <w:t>l</w:t>
            </w:r>
            <w:proofErr w:type="spellEnd"/>
            <w:r w:rsidRPr="00367594">
              <w:rPr>
                <w:rFonts w:cstheme="minorHAnsi"/>
                <w:b/>
                <w:bCs/>
              </w:rPr>
              <w:t>)</w:t>
            </w:r>
          </w:p>
        </w:tc>
        <w:tc>
          <w:tcPr>
            <w:tcW w:w="0" w:type="auto"/>
          </w:tcPr>
          <w:p w14:paraId="05DF20DE" w14:textId="5326AD1F" w:rsidR="00500010" w:rsidRPr="00367594" w:rsidRDefault="009B3C46" w:rsidP="00E32326">
            <w:pPr>
              <w:pStyle w:val="NoSpacing"/>
              <w:rPr>
                <w:rFonts w:cstheme="minorHAnsi"/>
                <w:b/>
                <w:bCs/>
              </w:rPr>
            </w:pPr>
            <w:r w:rsidRPr="00367594">
              <w:rPr>
                <w:rFonts w:cstheme="minorHAnsi"/>
                <w:b/>
                <w:bCs/>
              </w:rPr>
              <w:t>Mean T</w:t>
            </w:r>
          </w:p>
        </w:tc>
      </w:tr>
      <w:tr w:rsidR="00500010" w:rsidRPr="00F51356" w14:paraId="3EF2E2F0" w14:textId="77777777" w:rsidTr="00642BA9">
        <w:tc>
          <w:tcPr>
            <w:tcW w:w="0" w:type="auto"/>
          </w:tcPr>
          <w:p w14:paraId="03877F42" w14:textId="05F9DC6B" w:rsidR="00500010" w:rsidRPr="00F51356" w:rsidRDefault="004E56A3" w:rsidP="00E32326">
            <w:pPr>
              <w:pStyle w:val="NoSpacing"/>
              <w:rPr>
                <w:rFonts w:cstheme="minorHAnsi"/>
                <w:b/>
                <w:bCs/>
                <w:i/>
                <w:iCs/>
              </w:rPr>
            </w:pPr>
            <w:r w:rsidRPr="00F51356">
              <w:rPr>
                <w:rFonts w:cstheme="minorHAnsi"/>
                <w:b/>
                <w:bCs/>
                <w:i/>
                <w:iCs/>
              </w:rPr>
              <w:t>TV</w:t>
            </w:r>
          </w:p>
        </w:tc>
        <w:tc>
          <w:tcPr>
            <w:tcW w:w="0" w:type="auto"/>
          </w:tcPr>
          <w:p w14:paraId="0029C46C" w14:textId="77777777" w:rsidR="00500010" w:rsidRPr="00F51356" w:rsidRDefault="00500010" w:rsidP="00E32326">
            <w:pPr>
              <w:pStyle w:val="NoSpacing"/>
              <w:rPr>
                <w:rFonts w:cstheme="minorHAnsi"/>
                <w:b/>
                <w:bCs/>
                <w:i/>
                <w:iCs/>
              </w:rPr>
            </w:pPr>
          </w:p>
        </w:tc>
        <w:tc>
          <w:tcPr>
            <w:tcW w:w="0" w:type="auto"/>
          </w:tcPr>
          <w:p w14:paraId="5D61149C" w14:textId="77777777" w:rsidR="00500010" w:rsidRPr="00F51356" w:rsidRDefault="00500010" w:rsidP="00E32326">
            <w:pPr>
              <w:pStyle w:val="NoSpacing"/>
              <w:rPr>
                <w:rFonts w:cstheme="minorHAnsi"/>
                <w:b/>
                <w:bCs/>
                <w:i/>
                <w:iCs/>
              </w:rPr>
            </w:pPr>
          </w:p>
        </w:tc>
        <w:tc>
          <w:tcPr>
            <w:tcW w:w="0" w:type="auto"/>
          </w:tcPr>
          <w:p w14:paraId="70609969" w14:textId="77777777" w:rsidR="00500010" w:rsidRPr="00F51356" w:rsidRDefault="00500010" w:rsidP="00E32326">
            <w:pPr>
              <w:pStyle w:val="NoSpacing"/>
              <w:rPr>
                <w:rFonts w:cstheme="minorHAnsi"/>
                <w:b/>
                <w:bCs/>
                <w:i/>
                <w:iCs/>
              </w:rPr>
            </w:pPr>
          </w:p>
        </w:tc>
        <w:tc>
          <w:tcPr>
            <w:tcW w:w="0" w:type="auto"/>
          </w:tcPr>
          <w:p w14:paraId="44EA3938" w14:textId="77777777" w:rsidR="00500010" w:rsidRPr="00F51356" w:rsidRDefault="00500010" w:rsidP="00E32326">
            <w:pPr>
              <w:pStyle w:val="NoSpacing"/>
              <w:rPr>
                <w:rFonts w:cstheme="minorHAnsi"/>
                <w:b/>
                <w:bCs/>
                <w:i/>
                <w:iCs/>
              </w:rPr>
            </w:pPr>
          </w:p>
        </w:tc>
        <w:tc>
          <w:tcPr>
            <w:tcW w:w="0" w:type="auto"/>
          </w:tcPr>
          <w:p w14:paraId="68A1FEB8" w14:textId="77777777" w:rsidR="00500010" w:rsidRPr="00F51356" w:rsidRDefault="00500010" w:rsidP="00E32326">
            <w:pPr>
              <w:pStyle w:val="NoSpacing"/>
              <w:rPr>
                <w:rFonts w:cstheme="minorHAnsi"/>
                <w:b/>
                <w:bCs/>
                <w:i/>
                <w:iCs/>
              </w:rPr>
            </w:pPr>
          </w:p>
        </w:tc>
        <w:tc>
          <w:tcPr>
            <w:tcW w:w="0" w:type="auto"/>
          </w:tcPr>
          <w:p w14:paraId="29B5CFD5" w14:textId="77777777" w:rsidR="00500010" w:rsidRPr="00F51356" w:rsidRDefault="00500010" w:rsidP="00E32326">
            <w:pPr>
              <w:pStyle w:val="NoSpacing"/>
              <w:rPr>
                <w:rFonts w:cstheme="minorHAnsi"/>
                <w:b/>
                <w:bCs/>
                <w:i/>
                <w:iCs/>
              </w:rPr>
            </w:pPr>
          </w:p>
        </w:tc>
      </w:tr>
      <w:tr w:rsidR="00500010" w:rsidRPr="00E32326" w14:paraId="15FD8144" w14:textId="77777777" w:rsidTr="00642BA9">
        <w:tc>
          <w:tcPr>
            <w:tcW w:w="0" w:type="auto"/>
          </w:tcPr>
          <w:p w14:paraId="06F8F2BF" w14:textId="79B5C933" w:rsidR="00500010" w:rsidRPr="00E32326" w:rsidRDefault="004E56A3" w:rsidP="00E32326">
            <w:pPr>
              <w:pStyle w:val="NoSpacing"/>
              <w:rPr>
                <w:rFonts w:cstheme="minorHAnsi"/>
              </w:rPr>
            </w:pPr>
            <w:proofErr w:type="spellStart"/>
            <w:r w:rsidRPr="00E32326">
              <w:rPr>
                <w:rFonts w:cstheme="minorHAnsi"/>
              </w:rPr>
              <w:t>Fastigium</w:t>
            </w:r>
            <w:proofErr w:type="spellEnd"/>
            <w:r w:rsidRPr="00E32326">
              <w:rPr>
                <w:rFonts w:cstheme="minorHAnsi"/>
              </w:rPr>
              <w:t xml:space="preserve"> </w:t>
            </w:r>
          </w:p>
        </w:tc>
        <w:tc>
          <w:tcPr>
            <w:tcW w:w="0" w:type="auto"/>
          </w:tcPr>
          <w:p w14:paraId="17854FE6" w14:textId="4DF4A948" w:rsidR="00500010" w:rsidRPr="00E32326" w:rsidRDefault="00642BA9" w:rsidP="00E32326">
            <w:pPr>
              <w:pStyle w:val="NoSpacing"/>
              <w:rPr>
                <w:rFonts w:cstheme="minorHAnsi"/>
              </w:rPr>
            </w:pPr>
            <w:r w:rsidRPr="00E32326">
              <w:rPr>
                <w:rFonts w:cstheme="minorHAnsi"/>
              </w:rPr>
              <w:t>L</w:t>
            </w:r>
          </w:p>
        </w:tc>
        <w:tc>
          <w:tcPr>
            <w:tcW w:w="0" w:type="auto"/>
          </w:tcPr>
          <w:p w14:paraId="7056DB1B" w14:textId="370B099E" w:rsidR="00500010" w:rsidRPr="00E32326" w:rsidRDefault="00642BA9" w:rsidP="00367594">
            <w:pPr>
              <w:pStyle w:val="NoSpacing"/>
              <w:jc w:val="right"/>
              <w:rPr>
                <w:rFonts w:cstheme="minorHAnsi"/>
              </w:rPr>
            </w:pPr>
            <w:r w:rsidRPr="00E32326">
              <w:rPr>
                <w:rFonts w:cstheme="minorHAnsi"/>
              </w:rPr>
              <w:t>–5.8</w:t>
            </w:r>
          </w:p>
        </w:tc>
        <w:tc>
          <w:tcPr>
            <w:tcW w:w="0" w:type="auto"/>
          </w:tcPr>
          <w:p w14:paraId="4F208F9F" w14:textId="260B4B88" w:rsidR="00500010" w:rsidRPr="00E32326" w:rsidRDefault="00E32326" w:rsidP="00367594">
            <w:pPr>
              <w:pStyle w:val="NoSpacing"/>
              <w:jc w:val="right"/>
              <w:rPr>
                <w:rFonts w:cstheme="minorHAnsi"/>
              </w:rPr>
            </w:pPr>
            <w:r w:rsidRPr="00E32326">
              <w:rPr>
                <w:rFonts w:cstheme="minorHAnsi"/>
              </w:rPr>
              <w:t>52.8</w:t>
            </w:r>
          </w:p>
        </w:tc>
        <w:tc>
          <w:tcPr>
            <w:tcW w:w="0" w:type="auto"/>
          </w:tcPr>
          <w:p w14:paraId="2F32A77F" w14:textId="179A5BCA" w:rsidR="00500010" w:rsidRPr="00E32326" w:rsidRDefault="00E32326" w:rsidP="00367594">
            <w:pPr>
              <w:pStyle w:val="NoSpacing"/>
              <w:jc w:val="right"/>
              <w:rPr>
                <w:rFonts w:cstheme="minorHAnsi"/>
              </w:rPr>
            </w:pPr>
            <w:r w:rsidRPr="00E32326">
              <w:rPr>
                <w:rFonts w:cstheme="minorHAnsi"/>
              </w:rPr>
              <w:t>–21.6</w:t>
            </w:r>
          </w:p>
        </w:tc>
        <w:tc>
          <w:tcPr>
            <w:tcW w:w="0" w:type="auto"/>
          </w:tcPr>
          <w:p w14:paraId="455079B8" w14:textId="3218E73E" w:rsidR="00500010" w:rsidRPr="00E32326" w:rsidRDefault="00E32326" w:rsidP="00367594">
            <w:pPr>
              <w:pStyle w:val="NoSpacing"/>
              <w:jc w:val="right"/>
              <w:rPr>
                <w:rFonts w:cstheme="minorHAnsi"/>
              </w:rPr>
            </w:pPr>
            <w:r w:rsidRPr="00E32326">
              <w:rPr>
                <w:rFonts w:cstheme="minorHAnsi"/>
              </w:rPr>
              <w:t>8,999</w:t>
            </w:r>
          </w:p>
        </w:tc>
        <w:tc>
          <w:tcPr>
            <w:tcW w:w="0" w:type="auto"/>
          </w:tcPr>
          <w:p w14:paraId="3B5A65BB" w14:textId="44F3FA35" w:rsidR="00500010" w:rsidRPr="00E32326" w:rsidRDefault="00E32326" w:rsidP="00367594">
            <w:pPr>
              <w:pStyle w:val="NoSpacing"/>
              <w:jc w:val="right"/>
              <w:rPr>
                <w:rFonts w:cstheme="minorHAnsi"/>
              </w:rPr>
            </w:pPr>
            <w:r w:rsidRPr="00E32326">
              <w:rPr>
                <w:rFonts w:cstheme="minorHAnsi"/>
              </w:rPr>
              <w:t>3.78</w:t>
            </w:r>
          </w:p>
        </w:tc>
      </w:tr>
      <w:tr w:rsidR="00500010" w:rsidRPr="00E32326" w14:paraId="506210CC" w14:textId="77777777" w:rsidTr="00642BA9">
        <w:tc>
          <w:tcPr>
            <w:tcW w:w="0" w:type="auto"/>
          </w:tcPr>
          <w:p w14:paraId="3954C85F" w14:textId="30C63404" w:rsidR="00500010" w:rsidRPr="00E32326" w:rsidRDefault="004E56A3" w:rsidP="00E32326">
            <w:pPr>
              <w:pStyle w:val="NoSpacing"/>
              <w:ind w:left="334"/>
              <w:rPr>
                <w:rFonts w:cstheme="minorHAnsi"/>
              </w:rPr>
            </w:pPr>
            <w:proofErr w:type="spellStart"/>
            <w:r w:rsidRPr="00E32326">
              <w:rPr>
                <w:rFonts w:cstheme="minorHAnsi"/>
              </w:rPr>
              <w:t>Denate</w:t>
            </w:r>
            <w:proofErr w:type="spellEnd"/>
          </w:p>
        </w:tc>
        <w:tc>
          <w:tcPr>
            <w:tcW w:w="0" w:type="auto"/>
          </w:tcPr>
          <w:p w14:paraId="0497C6F9" w14:textId="77777777" w:rsidR="00500010" w:rsidRPr="00E32326" w:rsidRDefault="00500010" w:rsidP="00E32326">
            <w:pPr>
              <w:pStyle w:val="NoSpacing"/>
              <w:rPr>
                <w:rFonts w:cstheme="minorHAnsi"/>
              </w:rPr>
            </w:pPr>
          </w:p>
        </w:tc>
        <w:tc>
          <w:tcPr>
            <w:tcW w:w="0" w:type="auto"/>
          </w:tcPr>
          <w:p w14:paraId="4DB8E57F" w14:textId="77777777" w:rsidR="00500010" w:rsidRPr="00E32326" w:rsidRDefault="00500010" w:rsidP="00367594">
            <w:pPr>
              <w:pStyle w:val="NoSpacing"/>
              <w:jc w:val="right"/>
              <w:rPr>
                <w:rFonts w:cstheme="minorHAnsi"/>
              </w:rPr>
            </w:pPr>
          </w:p>
        </w:tc>
        <w:tc>
          <w:tcPr>
            <w:tcW w:w="0" w:type="auto"/>
          </w:tcPr>
          <w:p w14:paraId="494904F7" w14:textId="77777777" w:rsidR="00500010" w:rsidRPr="00E32326" w:rsidRDefault="00500010" w:rsidP="00367594">
            <w:pPr>
              <w:pStyle w:val="NoSpacing"/>
              <w:jc w:val="right"/>
              <w:rPr>
                <w:rFonts w:cstheme="minorHAnsi"/>
              </w:rPr>
            </w:pPr>
          </w:p>
        </w:tc>
        <w:tc>
          <w:tcPr>
            <w:tcW w:w="0" w:type="auto"/>
          </w:tcPr>
          <w:p w14:paraId="11504AAE" w14:textId="77777777" w:rsidR="00500010" w:rsidRPr="00E32326" w:rsidRDefault="00500010" w:rsidP="00367594">
            <w:pPr>
              <w:pStyle w:val="NoSpacing"/>
              <w:jc w:val="right"/>
              <w:rPr>
                <w:rFonts w:cstheme="minorHAnsi"/>
              </w:rPr>
            </w:pPr>
          </w:p>
        </w:tc>
        <w:tc>
          <w:tcPr>
            <w:tcW w:w="0" w:type="auto"/>
          </w:tcPr>
          <w:p w14:paraId="504DAB9C" w14:textId="77777777" w:rsidR="00500010" w:rsidRPr="00E32326" w:rsidRDefault="00500010" w:rsidP="00367594">
            <w:pPr>
              <w:pStyle w:val="NoSpacing"/>
              <w:jc w:val="right"/>
              <w:rPr>
                <w:rFonts w:cstheme="minorHAnsi"/>
              </w:rPr>
            </w:pPr>
          </w:p>
        </w:tc>
        <w:tc>
          <w:tcPr>
            <w:tcW w:w="0" w:type="auto"/>
          </w:tcPr>
          <w:p w14:paraId="4EBD5491" w14:textId="77777777" w:rsidR="00500010" w:rsidRPr="00E32326" w:rsidRDefault="00500010" w:rsidP="00367594">
            <w:pPr>
              <w:pStyle w:val="NoSpacing"/>
              <w:jc w:val="right"/>
              <w:rPr>
                <w:rFonts w:cstheme="minorHAnsi"/>
              </w:rPr>
            </w:pPr>
          </w:p>
        </w:tc>
      </w:tr>
      <w:tr w:rsidR="00500010" w:rsidRPr="00E32326" w14:paraId="74EF1A43" w14:textId="77777777" w:rsidTr="00642BA9">
        <w:tc>
          <w:tcPr>
            <w:tcW w:w="0" w:type="auto"/>
          </w:tcPr>
          <w:p w14:paraId="5D2B3EF2" w14:textId="11BAD45F" w:rsidR="00500010" w:rsidRPr="00E32326" w:rsidRDefault="004E56A3" w:rsidP="00E32326">
            <w:pPr>
              <w:pStyle w:val="NoSpacing"/>
              <w:ind w:left="334"/>
              <w:rPr>
                <w:rFonts w:cstheme="minorHAnsi"/>
              </w:rPr>
            </w:pPr>
            <w:r w:rsidRPr="00E32326">
              <w:rPr>
                <w:rFonts w:cstheme="minorHAnsi"/>
              </w:rPr>
              <w:t>Culmen</w:t>
            </w:r>
          </w:p>
        </w:tc>
        <w:tc>
          <w:tcPr>
            <w:tcW w:w="0" w:type="auto"/>
          </w:tcPr>
          <w:p w14:paraId="5F1AA5C6" w14:textId="77777777" w:rsidR="00500010" w:rsidRPr="00E32326" w:rsidRDefault="00500010" w:rsidP="00E32326">
            <w:pPr>
              <w:pStyle w:val="NoSpacing"/>
              <w:rPr>
                <w:rFonts w:cstheme="minorHAnsi"/>
              </w:rPr>
            </w:pPr>
          </w:p>
        </w:tc>
        <w:tc>
          <w:tcPr>
            <w:tcW w:w="0" w:type="auto"/>
          </w:tcPr>
          <w:p w14:paraId="1C56914C" w14:textId="77777777" w:rsidR="00500010" w:rsidRPr="00E32326" w:rsidRDefault="00500010" w:rsidP="00367594">
            <w:pPr>
              <w:pStyle w:val="NoSpacing"/>
              <w:jc w:val="right"/>
              <w:rPr>
                <w:rFonts w:cstheme="minorHAnsi"/>
              </w:rPr>
            </w:pPr>
          </w:p>
        </w:tc>
        <w:tc>
          <w:tcPr>
            <w:tcW w:w="0" w:type="auto"/>
          </w:tcPr>
          <w:p w14:paraId="4010C775" w14:textId="77777777" w:rsidR="00500010" w:rsidRPr="00E32326" w:rsidRDefault="00500010" w:rsidP="00367594">
            <w:pPr>
              <w:pStyle w:val="NoSpacing"/>
              <w:jc w:val="right"/>
              <w:rPr>
                <w:rFonts w:cstheme="minorHAnsi"/>
              </w:rPr>
            </w:pPr>
          </w:p>
        </w:tc>
        <w:tc>
          <w:tcPr>
            <w:tcW w:w="0" w:type="auto"/>
          </w:tcPr>
          <w:p w14:paraId="5EC0ABD8" w14:textId="77777777" w:rsidR="00500010" w:rsidRPr="00E32326" w:rsidRDefault="00500010" w:rsidP="00367594">
            <w:pPr>
              <w:pStyle w:val="NoSpacing"/>
              <w:jc w:val="right"/>
              <w:rPr>
                <w:rFonts w:cstheme="minorHAnsi"/>
              </w:rPr>
            </w:pPr>
          </w:p>
        </w:tc>
        <w:tc>
          <w:tcPr>
            <w:tcW w:w="0" w:type="auto"/>
          </w:tcPr>
          <w:p w14:paraId="208D5D3B" w14:textId="77777777" w:rsidR="00500010" w:rsidRPr="00E32326" w:rsidRDefault="00500010" w:rsidP="00367594">
            <w:pPr>
              <w:pStyle w:val="NoSpacing"/>
              <w:jc w:val="right"/>
              <w:rPr>
                <w:rFonts w:cstheme="minorHAnsi"/>
              </w:rPr>
            </w:pPr>
          </w:p>
        </w:tc>
        <w:tc>
          <w:tcPr>
            <w:tcW w:w="0" w:type="auto"/>
          </w:tcPr>
          <w:p w14:paraId="6A3E5927" w14:textId="77777777" w:rsidR="00500010" w:rsidRPr="00E32326" w:rsidRDefault="00500010" w:rsidP="00367594">
            <w:pPr>
              <w:pStyle w:val="NoSpacing"/>
              <w:jc w:val="right"/>
              <w:rPr>
                <w:rFonts w:cstheme="minorHAnsi"/>
              </w:rPr>
            </w:pPr>
          </w:p>
        </w:tc>
      </w:tr>
      <w:tr w:rsidR="00500010" w:rsidRPr="00E32326" w14:paraId="44514EE1" w14:textId="77777777" w:rsidTr="00642BA9">
        <w:tc>
          <w:tcPr>
            <w:tcW w:w="0" w:type="auto"/>
          </w:tcPr>
          <w:p w14:paraId="13CF682A" w14:textId="75DFA2D1" w:rsidR="00500010" w:rsidRPr="00E32326" w:rsidRDefault="008C7E13" w:rsidP="00E32326">
            <w:pPr>
              <w:pStyle w:val="NoSpacing"/>
              <w:ind w:left="334"/>
              <w:rPr>
                <w:rFonts w:cstheme="minorHAnsi"/>
              </w:rPr>
            </w:pPr>
            <w:proofErr w:type="spellStart"/>
            <w:r w:rsidRPr="00E32326">
              <w:rPr>
                <w:rFonts w:cstheme="minorHAnsi"/>
              </w:rPr>
              <w:t>Declive</w:t>
            </w:r>
            <w:proofErr w:type="spellEnd"/>
          </w:p>
        </w:tc>
        <w:tc>
          <w:tcPr>
            <w:tcW w:w="0" w:type="auto"/>
          </w:tcPr>
          <w:p w14:paraId="16DBD56C" w14:textId="77777777" w:rsidR="00500010" w:rsidRPr="00E32326" w:rsidRDefault="00500010" w:rsidP="00E32326">
            <w:pPr>
              <w:pStyle w:val="NoSpacing"/>
              <w:rPr>
                <w:rFonts w:cstheme="minorHAnsi"/>
              </w:rPr>
            </w:pPr>
          </w:p>
        </w:tc>
        <w:tc>
          <w:tcPr>
            <w:tcW w:w="0" w:type="auto"/>
          </w:tcPr>
          <w:p w14:paraId="0A9752A0" w14:textId="77777777" w:rsidR="00500010" w:rsidRPr="00E32326" w:rsidRDefault="00500010" w:rsidP="00367594">
            <w:pPr>
              <w:pStyle w:val="NoSpacing"/>
              <w:jc w:val="right"/>
              <w:rPr>
                <w:rFonts w:cstheme="minorHAnsi"/>
              </w:rPr>
            </w:pPr>
          </w:p>
        </w:tc>
        <w:tc>
          <w:tcPr>
            <w:tcW w:w="0" w:type="auto"/>
          </w:tcPr>
          <w:p w14:paraId="6A49750D" w14:textId="77777777" w:rsidR="00500010" w:rsidRPr="00E32326" w:rsidRDefault="00500010" w:rsidP="00367594">
            <w:pPr>
              <w:pStyle w:val="NoSpacing"/>
              <w:jc w:val="right"/>
              <w:rPr>
                <w:rFonts w:cstheme="minorHAnsi"/>
              </w:rPr>
            </w:pPr>
          </w:p>
        </w:tc>
        <w:tc>
          <w:tcPr>
            <w:tcW w:w="0" w:type="auto"/>
          </w:tcPr>
          <w:p w14:paraId="1F1C6504" w14:textId="77777777" w:rsidR="00500010" w:rsidRPr="00E32326" w:rsidRDefault="00500010" w:rsidP="00367594">
            <w:pPr>
              <w:pStyle w:val="NoSpacing"/>
              <w:jc w:val="right"/>
              <w:rPr>
                <w:rFonts w:cstheme="minorHAnsi"/>
              </w:rPr>
            </w:pPr>
          </w:p>
        </w:tc>
        <w:tc>
          <w:tcPr>
            <w:tcW w:w="0" w:type="auto"/>
          </w:tcPr>
          <w:p w14:paraId="1F5C1682" w14:textId="77777777" w:rsidR="00500010" w:rsidRPr="00E32326" w:rsidRDefault="00500010" w:rsidP="00367594">
            <w:pPr>
              <w:pStyle w:val="NoSpacing"/>
              <w:jc w:val="right"/>
              <w:rPr>
                <w:rFonts w:cstheme="minorHAnsi"/>
              </w:rPr>
            </w:pPr>
          </w:p>
        </w:tc>
        <w:tc>
          <w:tcPr>
            <w:tcW w:w="0" w:type="auto"/>
          </w:tcPr>
          <w:p w14:paraId="2AD83AB7" w14:textId="77777777" w:rsidR="00500010" w:rsidRPr="00E32326" w:rsidRDefault="00500010" w:rsidP="00367594">
            <w:pPr>
              <w:pStyle w:val="NoSpacing"/>
              <w:jc w:val="right"/>
              <w:rPr>
                <w:rFonts w:cstheme="minorHAnsi"/>
              </w:rPr>
            </w:pPr>
          </w:p>
        </w:tc>
      </w:tr>
      <w:tr w:rsidR="004E56A3" w:rsidRPr="00E32326" w14:paraId="06787517" w14:textId="77777777" w:rsidTr="00642BA9">
        <w:tc>
          <w:tcPr>
            <w:tcW w:w="0" w:type="auto"/>
          </w:tcPr>
          <w:p w14:paraId="6A826612" w14:textId="0527EBDC" w:rsidR="004E56A3" w:rsidRPr="00E32326" w:rsidRDefault="008C7E13" w:rsidP="00E32326">
            <w:pPr>
              <w:pStyle w:val="NoSpacing"/>
              <w:ind w:left="334"/>
              <w:rPr>
                <w:rFonts w:cstheme="minorHAnsi"/>
              </w:rPr>
            </w:pPr>
            <w:proofErr w:type="spellStart"/>
            <w:r w:rsidRPr="00E32326">
              <w:rPr>
                <w:rFonts w:cstheme="minorHAnsi"/>
              </w:rPr>
              <w:t>Pyramis</w:t>
            </w:r>
            <w:proofErr w:type="spellEnd"/>
          </w:p>
        </w:tc>
        <w:tc>
          <w:tcPr>
            <w:tcW w:w="0" w:type="auto"/>
          </w:tcPr>
          <w:p w14:paraId="2792BDF9" w14:textId="77777777" w:rsidR="004E56A3" w:rsidRPr="00E32326" w:rsidRDefault="004E56A3" w:rsidP="00E32326">
            <w:pPr>
              <w:pStyle w:val="NoSpacing"/>
              <w:rPr>
                <w:rFonts w:cstheme="minorHAnsi"/>
              </w:rPr>
            </w:pPr>
          </w:p>
        </w:tc>
        <w:tc>
          <w:tcPr>
            <w:tcW w:w="0" w:type="auto"/>
          </w:tcPr>
          <w:p w14:paraId="438EAF7B" w14:textId="77777777" w:rsidR="004E56A3" w:rsidRPr="00E32326" w:rsidRDefault="004E56A3" w:rsidP="00367594">
            <w:pPr>
              <w:pStyle w:val="NoSpacing"/>
              <w:jc w:val="right"/>
              <w:rPr>
                <w:rFonts w:cstheme="minorHAnsi"/>
              </w:rPr>
            </w:pPr>
          </w:p>
        </w:tc>
        <w:tc>
          <w:tcPr>
            <w:tcW w:w="0" w:type="auto"/>
          </w:tcPr>
          <w:p w14:paraId="53EEDA19" w14:textId="77777777" w:rsidR="004E56A3" w:rsidRPr="00E32326" w:rsidRDefault="004E56A3" w:rsidP="00367594">
            <w:pPr>
              <w:pStyle w:val="NoSpacing"/>
              <w:jc w:val="right"/>
              <w:rPr>
                <w:rFonts w:cstheme="minorHAnsi"/>
              </w:rPr>
            </w:pPr>
          </w:p>
        </w:tc>
        <w:tc>
          <w:tcPr>
            <w:tcW w:w="0" w:type="auto"/>
          </w:tcPr>
          <w:p w14:paraId="0D31D7D0" w14:textId="77777777" w:rsidR="004E56A3" w:rsidRPr="00E32326" w:rsidRDefault="004E56A3" w:rsidP="00367594">
            <w:pPr>
              <w:pStyle w:val="NoSpacing"/>
              <w:jc w:val="right"/>
              <w:rPr>
                <w:rFonts w:cstheme="minorHAnsi"/>
              </w:rPr>
            </w:pPr>
          </w:p>
        </w:tc>
        <w:tc>
          <w:tcPr>
            <w:tcW w:w="0" w:type="auto"/>
          </w:tcPr>
          <w:p w14:paraId="4C30FB29" w14:textId="77777777" w:rsidR="004E56A3" w:rsidRPr="00E32326" w:rsidRDefault="004E56A3" w:rsidP="00367594">
            <w:pPr>
              <w:pStyle w:val="NoSpacing"/>
              <w:jc w:val="right"/>
              <w:rPr>
                <w:rFonts w:cstheme="minorHAnsi"/>
              </w:rPr>
            </w:pPr>
          </w:p>
        </w:tc>
        <w:tc>
          <w:tcPr>
            <w:tcW w:w="0" w:type="auto"/>
          </w:tcPr>
          <w:p w14:paraId="0E20415E" w14:textId="77777777" w:rsidR="004E56A3" w:rsidRPr="00E32326" w:rsidRDefault="004E56A3" w:rsidP="00367594">
            <w:pPr>
              <w:pStyle w:val="NoSpacing"/>
              <w:jc w:val="right"/>
              <w:rPr>
                <w:rFonts w:cstheme="minorHAnsi"/>
              </w:rPr>
            </w:pPr>
          </w:p>
        </w:tc>
      </w:tr>
      <w:tr w:rsidR="004E56A3" w:rsidRPr="00E32326" w14:paraId="63524574" w14:textId="77777777" w:rsidTr="00642BA9">
        <w:tc>
          <w:tcPr>
            <w:tcW w:w="0" w:type="auto"/>
          </w:tcPr>
          <w:p w14:paraId="63E51DC8" w14:textId="58F93641" w:rsidR="004E56A3" w:rsidRPr="00E32326" w:rsidRDefault="008C7E13" w:rsidP="00E32326">
            <w:pPr>
              <w:pStyle w:val="NoSpacing"/>
              <w:rPr>
                <w:rFonts w:cstheme="minorHAnsi"/>
              </w:rPr>
            </w:pPr>
            <w:r w:rsidRPr="00E32326">
              <w:rPr>
                <w:rFonts w:cstheme="minorHAnsi"/>
              </w:rPr>
              <w:t xml:space="preserve">Inf. parietal lobule (BA 40) </w:t>
            </w:r>
          </w:p>
        </w:tc>
        <w:tc>
          <w:tcPr>
            <w:tcW w:w="0" w:type="auto"/>
          </w:tcPr>
          <w:p w14:paraId="67B469E1" w14:textId="6BA337D9" w:rsidR="004E56A3" w:rsidRPr="00E32326" w:rsidRDefault="00642BA9" w:rsidP="00E32326">
            <w:pPr>
              <w:pStyle w:val="NoSpacing"/>
              <w:rPr>
                <w:rFonts w:cstheme="minorHAnsi"/>
              </w:rPr>
            </w:pPr>
            <w:r w:rsidRPr="00E32326">
              <w:rPr>
                <w:rFonts w:cstheme="minorHAnsi"/>
              </w:rPr>
              <w:t>R</w:t>
            </w:r>
          </w:p>
        </w:tc>
        <w:tc>
          <w:tcPr>
            <w:tcW w:w="0" w:type="auto"/>
          </w:tcPr>
          <w:p w14:paraId="0F4ECFFB" w14:textId="15FE9E0E" w:rsidR="004E56A3" w:rsidRPr="00E32326" w:rsidRDefault="00642BA9" w:rsidP="00367594">
            <w:pPr>
              <w:pStyle w:val="NoSpacing"/>
              <w:jc w:val="right"/>
              <w:rPr>
                <w:rFonts w:cstheme="minorHAnsi"/>
              </w:rPr>
            </w:pPr>
            <w:r w:rsidRPr="00E32326">
              <w:rPr>
                <w:rFonts w:cstheme="minorHAnsi"/>
              </w:rPr>
              <w:t>34.9</w:t>
            </w:r>
          </w:p>
        </w:tc>
        <w:tc>
          <w:tcPr>
            <w:tcW w:w="0" w:type="auto"/>
          </w:tcPr>
          <w:p w14:paraId="5D8D9198" w14:textId="73647DCA" w:rsidR="004E56A3" w:rsidRPr="00E32326" w:rsidRDefault="00642BA9" w:rsidP="00367594">
            <w:pPr>
              <w:pStyle w:val="NoSpacing"/>
              <w:jc w:val="right"/>
              <w:rPr>
                <w:rFonts w:cstheme="minorHAnsi"/>
              </w:rPr>
            </w:pPr>
            <w:r w:rsidRPr="00E32326">
              <w:rPr>
                <w:rFonts w:cstheme="minorHAnsi"/>
              </w:rPr>
              <w:t>52.4</w:t>
            </w:r>
          </w:p>
        </w:tc>
        <w:tc>
          <w:tcPr>
            <w:tcW w:w="0" w:type="auto"/>
          </w:tcPr>
          <w:p w14:paraId="1B176404" w14:textId="70F28EFC" w:rsidR="004E56A3" w:rsidRPr="00E32326" w:rsidRDefault="00642BA9" w:rsidP="00367594">
            <w:pPr>
              <w:pStyle w:val="NoSpacing"/>
              <w:jc w:val="right"/>
              <w:rPr>
                <w:rFonts w:cstheme="minorHAnsi"/>
              </w:rPr>
            </w:pPr>
            <w:r w:rsidRPr="00E32326">
              <w:rPr>
                <w:rFonts w:cstheme="minorHAnsi"/>
              </w:rPr>
              <w:t>39.1</w:t>
            </w:r>
          </w:p>
        </w:tc>
        <w:tc>
          <w:tcPr>
            <w:tcW w:w="0" w:type="auto"/>
          </w:tcPr>
          <w:p w14:paraId="6B64A13A" w14:textId="16F6328D" w:rsidR="004E56A3" w:rsidRPr="00E32326" w:rsidRDefault="00642BA9" w:rsidP="00367594">
            <w:pPr>
              <w:pStyle w:val="NoSpacing"/>
              <w:jc w:val="right"/>
              <w:rPr>
                <w:rFonts w:cstheme="minorHAnsi"/>
              </w:rPr>
            </w:pPr>
            <w:r w:rsidRPr="00E32326">
              <w:rPr>
                <w:rFonts w:cstheme="minorHAnsi"/>
              </w:rPr>
              <w:t>8,690</w:t>
            </w:r>
          </w:p>
        </w:tc>
        <w:tc>
          <w:tcPr>
            <w:tcW w:w="0" w:type="auto"/>
          </w:tcPr>
          <w:p w14:paraId="0E8A1B9E" w14:textId="22C6B259" w:rsidR="004E56A3" w:rsidRPr="00E32326" w:rsidRDefault="00642BA9" w:rsidP="00367594">
            <w:pPr>
              <w:pStyle w:val="NoSpacing"/>
              <w:jc w:val="right"/>
              <w:rPr>
                <w:rFonts w:cstheme="minorHAnsi"/>
              </w:rPr>
            </w:pPr>
            <w:r w:rsidRPr="00E32326">
              <w:rPr>
                <w:rFonts w:cstheme="minorHAnsi"/>
              </w:rPr>
              <w:t>3.81</w:t>
            </w:r>
          </w:p>
        </w:tc>
      </w:tr>
      <w:tr w:rsidR="004E56A3" w:rsidRPr="00E32326" w14:paraId="0FF88C21" w14:textId="77777777" w:rsidTr="00642BA9">
        <w:tc>
          <w:tcPr>
            <w:tcW w:w="0" w:type="auto"/>
          </w:tcPr>
          <w:p w14:paraId="4704641D" w14:textId="71DC7E20" w:rsidR="004E56A3" w:rsidRPr="00E32326" w:rsidRDefault="008C7E13" w:rsidP="00E32326">
            <w:pPr>
              <w:pStyle w:val="NoSpacing"/>
              <w:ind w:left="334"/>
              <w:rPr>
                <w:rFonts w:cstheme="minorHAnsi"/>
              </w:rPr>
            </w:pPr>
            <w:r w:rsidRPr="00E32326">
              <w:rPr>
                <w:rFonts w:cstheme="minorHAnsi"/>
              </w:rPr>
              <w:t>Sup. parietal lobule</w:t>
            </w:r>
          </w:p>
        </w:tc>
        <w:tc>
          <w:tcPr>
            <w:tcW w:w="0" w:type="auto"/>
          </w:tcPr>
          <w:p w14:paraId="0E8188A0" w14:textId="77777777" w:rsidR="004E56A3" w:rsidRPr="00E32326" w:rsidRDefault="004E56A3" w:rsidP="00E32326">
            <w:pPr>
              <w:pStyle w:val="NoSpacing"/>
              <w:rPr>
                <w:rFonts w:cstheme="minorHAnsi"/>
              </w:rPr>
            </w:pPr>
          </w:p>
        </w:tc>
        <w:tc>
          <w:tcPr>
            <w:tcW w:w="0" w:type="auto"/>
          </w:tcPr>
          <w:p w14:paraId="1A631EAB" w14:textId="77777777" w:rsidR="004E56A3" w:rsidRPr="00E32326" w:rsidRDefault="004E56A3" w:rsidP="00367594">
            <w:pPr>
              <w:pStyle w:val="NoSpacing"/>
              <w:jc w:val="right"/>
              <w:rPr>
                <w:rFonts w:cstheme="minorHAnsi"/>
              </w:rPr>
            </w:pPr>
          </w:p>
        </w:tc>
        <w:tc>
          <w:tcPr>
            <w:tcW w:w="0" w:type="auto"/>
          </w:tcPr>
          <w:p w14:paraId="679C56F7" w14:textId="77777777" w:rsidR="004E56A3" w:rsidRPr="00E32326" w:rsidRDefault="004E56A3" w:rsidP="00367594">
            <w:pPr>
              <w:pStyle w:val="NoSpacing"/>
              <w:jc w:val="right"/>
              <w:rPr>
                <w:rFonts w:cstheme="minorHAnsi"/>
              </w:rPr>
            </w:pPr>
          </w:p>
        </w:tc>
        <w:tc>
          <w:tcPr>
            <w:tcW w:w="0" w:type="auto"/>
          </w:tcPr>
          <w:p w14:paraId="73C1418E" w14:textId="77777777" w:rsidR="004E56A3" w:rsidRPr="00E32326" w:rsidRDefault="004E56A3" w:rsidP="00367594">
            <w:pPr>
              <w:pStyle w:val="NoSpacing"/>
              <w:jc w:val="right"/>
              <w:rPr>
                <w:rFonts w:cstheme="minorHAnsi"/>
              </w:rPr>
            </w:pPr>
          </w:p>
        </w:tc>
        <w:tc>
          <w:tcPr>
            <w:tcW w:w="0" w:type="auto"/>
          </w:tcPr>
          <w:p w14:paraId="57FCE024" w14:textId="77777777" w:rsidR="004E56A3" w:rsidRPr="00E32326" w:rsidRDefault="004E56A3" w:rsidP="00367594">
            <w:pPr>
              <w:pStyle w:val="NoSpacing"/>
              <w:jc w:val="right"/>
              <w:rPr>
                <w:rFonts w:cstheme="minorHAnsi"/>
              </w:rPr>
            </w:pPr>
          </w:p>
        </w:tc>
        <w:tc>
          <w:tcPr>
            <w:tcW w:w="0" w:type="auto"/>
          </w:tcPr>
          <w:p w14:paraId="1B2FB326" w14:textId="77777777" w:rsidR="004E56A3" w:rsidRPr="00E32326" w:rsidRDefault="004E56A3" w:rsidP="00367594">
            <w:pPr>
              <w:pStyle w:val="NoSpacing"/>
              <w:jc w:val="right"/>
              <w:rPr>
                <w:rFonts w:cstheme="minorHAnsi"/>
              </w:rPr>
            </w:pPr>
          </w:p>
        </w:tc>
      </w:tr>
      <w:tr w:rsidR="004E56A3" w:rsidRPr="00E32326" w14:paraId="43399CB6" w14:textId="77777777" w:rsidTr="00642BA9">
        <w:tc>
          <w:tcPr>
            <w:tcW w:w="0" w:type="auto"/>
          </w:tcPr>
          <w:p w14:paraId="05A8F6C9" w14:textId="77056C96" w:rsidR="004E56A3" w:rsidRPr="00E32326" w:rsidRDefault="008C7E13" w:rsidP="00E32326">
            <w:pPr>
              <w:pStyle w:val="NoSpacing"/>
              <w:ind w:left="334"/>
              <w:rPr>
                <w:rFonts w:cstheme="minorHAnsi"/>
              </w:rPr>
            </w:pPr>
            <w:r w:rsidRPr="00E32326">
              <w:rPr>
                <w:rFonts w:cstheme="minorHAnsi"/>
              </w:rPr>
              <w:t>Angular gyrus</w:t>
            </w:r>
          </w:p>
        </w:tc>
        <w:tc>
          <w:tcPr>
            <w:tcW w:w="0" w:type="auto"/>
          </w:tcPr>
          <w:p w14:paraId="3E1024E2" w14:textId="77777777" w:rsidR="004E56A3" w:rsidRPr="00E32326" w:rsidRDefault="004E56A3" w:rsidP="00E32326">
            <w:pPr>
              <w:pStyle w:val="NoSpacing"/>
              <w:rPr>
                <w:rFonts w:cstheme="minorHAnsi"/>
              </w:rPr>
            </w:pPr>
          </w:p>
        </w:tc>
        <w:tc>
          <w:tcPr>
            <w:tcW w:w="0" w:type="auto"/>
          </w:tcPr>
          <w:p w14:paraId="0C63BDDC" w14:textId="77777777" w:rsidR="004E56A3" w:rsidRPr="00E32326" w:rsidRDefault="004E56A3" w:rsidP="00367594">
            <w:pPr>
              <w:pStyle w:val="NoSpacing"/>
              <w:jc w:val="right"/>
              <w:rPr>
                <w:rFonts w:cstheme="minorHAnsi"/>
              </w:rPr>
            </w:pPr>
          </w:p>
        </w:tc>
        <w:tc>
          <w:tcPr>
            <w:tcW w:w="0" w:type="auto"/>
          </w:tcPr>
          <w:p w14:paraId="69774689" w14:textId="77777777" w:rsidR="004E56A3" w:rsidRPr="00E32326" w:rsidRDefault="004E56A3" w:rsidP="00367594">
            <w:pPr>
              <w:pStyle w:val="NoSpacing"/>
              <w:jc w:val="right"/>
              <w:rPr>
                <w:rFonts w:cstheme="minorHAnsi"/>
              </w:rPr>
            </w:pPr>
          </w:p>
        </w:tc>
        <w:tc>
          <w:tcPr>
            <w:tcW w:w="0" w:type="auto"/>
          </w:tcPr>
          <w:p w14:paraId="1FD9D6A7" w14:textId="77777777" w:rsidR="004E56A3" w:rsidRPr="00E32326" w:rsidRDefault="004E56A3" w:rsidP="00367594">
            <w:pPr>
              <w:pStyle w:val="NoSpacing"/>
              <w:jc w:val="right"/>
              <w:rPr>
                <w:rFonts w:cstheme="minorHAnsi"/>
              </w:rPr>
            </w:pPr>
          </w:p>
        </w:tc>
        <w:tc>
          <w:tcPr>
            <w:tcW w:w="0" w:type="auto"/>
          </w:tcPr>
          <w:p w14:paraId="030C9931" w14:textId="77777777" w:rsidR="004E56A3" w:rsidRPr="00E32326" w:rsidRDefault="004E56A3" w:rsidP="00367594">
            <w:pPr>
              <w:pStyle w:val="NoSpacing"/>
              <w:jc w:val="right"/>
              <w:rPr>
                <w:rFonts w:cstheme="minorHAnsi"/>
              </w:rPr>
            </w:pPr>
          </w:p>
        </w:tc>
        <w:tc>
          <w:tcPr>
            <w:tcW w:w="0" w:type="auto"/>
          </w:tcPr>
          <w:p w14:paraId="155D9C15" w14:textId="77777777" w:rsidR="004E56A3" w:rsidRPr="00E32326" w:rsidRDefault="004E56A3" w:rsidP="00367594">
            <w:pPr>
              <w:pStyle w:val="NoSpacing"/>
              <w:jc w:val="right"/>
              <w:rPr>
                <w:rFonts w:cstheme="minorHAnsi"/>
              </w:rPr>
            </w:pPr>
          </w:p>
        </w:tc>
      </w:tr>
      <w:tr w:rsidR="008C7E13" w:rsidRPr="00E32326" w14:paraId="1EBF4E1C" w14:textId="77777777" w:rsidTr="00642BA9">
        <w:tc>
          <w:tcPr>
            <w:tcW w:w="0" w:type="auto"/>
          </w:tcPr>
          <w:p w14:paraId="34314D1A" w14:textId="349F422D" w:rsidR="008C7E13" w:rsidRPr="00E32326" w:rsidRDefault="00C376ED" w:rsidP="00E32326">
            <w:pPr>
              <w:pStyle w:val="NoSpacing"/>
              <w:ind w:left="334"/>
              <w:rPr>
                <w:rFonts w:cstheme="minorHAnsi"/>
              </w:rPr>
            </w:pPr>
            <w:r w:rsidRPr="00E32326">
              <w:rPr>
                <w:rFonts w:cstheme="minorHAnsi"/>
              </w:rPr>
              <w:t>Precuneus</w:t>
            </w:r>
          </w:p>
        </w:tc>
        <w:tc>
          <w:tcPr>
            <w:tcW w:w="0" w:type="auto"/>
          </w:tcPr>
          <w:p w14:paraId="6267B3C9" w14:textId="77777777" w:rsidR="008C7E13" w:rsidRPr="00E32326" w:rsidRDefault="008C7E13" w:rsidP="00E32326">
            <w:pPr>
              <w:pStyle w:val="NoSpacing"/>
              <w:rPr>
                <w:rFonts w:cstheme="minorHAnsi"/>
              </w:rPr>
            </w:pPr>
          </w:p>
        </w:tc>
        <w:tc>
          <w:tcPr>
            <w:tcW w:w="0" w:type="auto"/>
          </w:tcPr>
          <w:p w14:paraId="3F6921F4" w14:textId="77777777" w:rsidR="008C7E13" w:rsidRPr="00E32326" w:rsidRDefault="008C7E13" w:rsidP="00367594">
            <w:pPr>
              <w:pStyle w:val="NoSpacing"/>
              <w:jc w:val="right"/>
              <w:rPr>
                <w:rFonts w:cstheme="minorHAnsi"/>
              </w:rPr>
            </w:pPr>
          </w:p>
        </w:tc>
        <w:tc>
          <w:tcPr>
            <w:tcW w:w="0" w:type="auto"/>
          </w:tcPr>
          <w:p w14:paraId="3F4851C0" w14:textId="77777777" w:rsidR="008C7E13" w:rsidRPr="00E32326" w:rsidRDefault="008C7E13" w:rsidP="00367594">
            <w:pPr>
              <w:pStyle w:val="NoSpacing"/>
              <w:jc w:val="right"/>
              <w:rPr>
                <w:rFonts w:cstheme="minorHAnsi"/>
              </w:rPr>
            </w:pPr>
          </w:p>
        </w:tc>
        <w:tc>
          <w:tcPr>
            <w:tcW w:w="0" w:type="auto"/>
          </w:tcPr>
          <w:p w14:paraId="547510DC" w14:textId="77777777" w:rsidR="008C7E13" w:rsidRPr="00E32326" w:rsidRDefault="008C7E13" w:rsidP="00367594">
            <w:pPr>
              <w:pStyle w:val="NoSpacing"/>
              <w:jc w:val="right"/>
              <w:rPr>
                <w:rFonts w:cstheme="minorHAnsi"/>
              </w:rPr>
            </w:pPr>
          </w:p>
        </w:tc>
        <w:tc>
          <w:tcPr>
            <w:tcW w:w="0" w:type="auto"/>
          </w:tcPr>
          <w:p w14:paraId="2A14A728" w14:textId="77777777" w:rsidR="008C7E13" w:rsidRPr="00E32326" w:rsidRDefault="008C7E13" w:rsidP="00367594">
            <w:pPr>
              <w:pStyle w:val="NoSpacing"/>
              <w:jc w:val="right"/>
              <w:rPr>
                <w:rFonts w:cstheme="minorHAnsi"/>
              </w:rPr>
            </w:pPr>
          </w:p>
        </w:tc>
        <w:tc>
          <w:tcPr>
            <w:tcW w:w="0" w:type="auto"/>
          </w:tcPr>
          <w:p w14:paraId="755D7E33" w14:textId="77777777" w:rsidR="008C7E13" w:rsidRPr="00E32326" w:rsidRDefault="008C7E13" w:rsidP="00367594">
            <w:pPr>
              <w:pStyle w:val="NoSpacing"/>
              <w:jc w:val="right"/>
              <w:rPr>
                <w:rFonts w:cstheme="minorHAnsi"/>
              </w:rPr>
            </w:pPr>
          </w:p>
        </w:tc>
      </w:tr>
      <w:tr w:rsidR="008C7E13" w:rsidRPr="00E32326" w14:paraId="0B5D44F1" w14:textId="77777777" w:rsidTr="00642BA9">
        <w:tc>
          <w:tcPr>
            <w:tcW w:w="0" w:type="auto"/>
          </w:tcPr>
          <w:p w14:paraId="0961DADF" w14:textId="50B58740" w:rsidR="008C7E13" w:rsidRPr="00E32326" w:rsidRDefault="00C376ED" w:rsidP="00E32326">
            <w:pPr>
              <w:pStyle w:val="NoSpacing"/>
              <w:rPr>
                <w:rFonts w:cstheme="minorHAnsi"/>
              </w:rPr>
            </w:pPr>
            <w:r w:rsidRPr="00E32326">
              <w:rPr>
                <w:rFonts w:cstheme="minorHAnsi"/>
              </w:rPr>
              <w:t xml:space="preserve">Inf. parietal lobule (BA 40) </w:t>
            </w:r>
          </w:p>
        </w:tc>
        <w:tc>
          <w:tcPr>
            <w:tcW w:w="0" w:type="auto"/>
          </w:tcPr>
          <w:p w14:paraId="0A164195" w14:textId="5F127532" w:rsidR="008C7E13" w:rsidRPr="00E32326" w:rsidRDefault="00642BA9" w:rsidP="00E32326">
            <w:pPr>
              <w:pStyle w:val="NoSpacing"/>
              <w:rPr>
                <w:rFonts w:cstheme="minorHAnsi"/>
              </w:rPr>
            </w:pPr>
            <w:r w:rsidRPr="00E32326">
              <w:rPr>
                <w:rFonts w:cstheme="minorHAnsi"/>
              </w:rPr>
              <w:t>L</w:t>
            </w:r>
          </w:p>
        </w:tc>
        <w:tc>
          <w:tcPr>
            <w:tcW w:w="0" w:type="auto"/>
          </w:tcPr>
          <w:p w14:paraId="12DE96D2" w14:textId="16FFE647" w:rsidR="008C7E13" w:rsidRPr="00E32326" w:rsidRDefault="00642BA9" w:rsidP="00367594">
            <w:pPr>
              <w:pStyle w:val="NoSpacing"/>
              <w:jc w:val="right"/>
              <w:rPr>
                <w:rFonts w:cstheme="minorHAnsi"/>
              </w:rPr>
            </w:pPr>
            <w:r w:rsidRPr="00E32326">
              <w:rPr>
                <w:rFonts w:cstheme="minorHAnsi"/>
              </w:rPr>
              <w:t>–39.7</w:t>
            </w:r>
          </w:p>
        </w:tc>
        <w:tc>
          <w:tcPr>
            <w:tcW w:w="0" w:type="auto"/>
          </w:tcPr>
          <w:p w14:paraId="004CB7C8" w14:textId="60D6B5FE" w:rsidR="008C7E13" w:rsidRPr="00E32326" w:rsidRDefault="00642BA9" w:rsidP="00367594">
            <w:pPr>
              <w:pStyle w:val="NoSpacing"/>
              <w:jc w:val="right"/>
              <w:rPr>
                <w:rFonts w:cstheme="minorHAnsi"/>
              </w:rPr>
            </w:pPr>
            <w:r w:rsidRPr="00E32326">
              <w:rPr>
                <w:rFonts w:cstheme="minorHAnsi"/>
              </w:rPr>
              <w:t>40.6</w:t>
            </w:r>
          </w:p>
        </w:tc>
        <w:tc>
          <w:tcPr>
            <w:tcW w:w="0" w:type="auto"/>
          </w:tcPr>
          <w:p w14:paraId="1A331DB2" w14:textId="3F8BE810" w:rsidR="008C7E13" w:rsidRPr="00E32326" w:rsidRDefault="00642BA9" w:rsidP="00367594">
            <w:pPr>
              <w:pStyle w:val="NoSpacing"/>
              <w:jc w:val="right"/>
              <w:rPr>
                <w:rFonts w:cstheme="minorHAnsi"/>
              </w:rPr>
            </w:pPr>
            <w:r w:rsidRPr="00E32326">
              <w:rPr>
                <w:rFonts w:cstheme="minorHAnsi"/>
              </w:rPr>
              <w:t>40.5</w:t>
            </w:r>
          </w:p>
        </w:tc>
        <w:tc>
          <w:tcPr>
            <w:tcW w:w="0" w:type="auto"/>
          </w:tcPr>
          <w:p w14:paraId="3606E552" w14:textId="799D75B1" w:rsidR="008C7E13" w:rsidRPr="00E32326" w:rsidRDefault="00642BA9" w:rsidP="00367594">
            <w:pPr>
              <w:pStyle w:val="NoSpacing"/>
              <w:jc w:val="right"/>
              <w:rPr>
                <w:rFonts w:cstheme="minorHAnsi"/>
              </w:rPr>
            </w:pPr>
            <w:r w:rsidRPr="00E32326">
              <w:rPr>
                <w:rFonts w:cstheme="minorHAnsi"/>
              </w:rPr>
              <w:t>4,498</w:t>
            </w:r>
          </w:p>
        </w:tc>
        <w:tc>
          <w:tcPr>
            <w:tcW w:w="0" w:type="auto"/>
          </w:tcPr>
          <w:p w14:paraId="419850B7" w14:textId="412F6778" w:rsidR="008C7E13" w:rsidRPr="00E32326" w:rsidRDefault="00642BA9" w:rsidP="00367594">
            <w:pPr>
              <w:pStyle w:val="NoSpacing"/>
              <w:jc w:val="right"/>
              <w:rPr>
                <w:rFonts w:cstheme="minorHAnsi"/>
              </w:rPr>
            </w:pPr>
            <w:r w:rsidRPr="00E32326">
              <w:rPr>
                <w:rFonts w:cstheme="minorHAnsi"/>
              </w:rPr>
              <w:t>3.78</w:t>
            </w:r>
          </w:p>
        </w:tc>
      </w:tr>
      <w:tr w:rsidR="008C7E13" w:rsidRPr="00E32326" w14:paraId="7FC593E7" w14:textId="77777777" w:rsidTr="00642BA9">
        <w:tc>
          <w:tcPr>
            <w:tcW w:w="0" w:type="auto"/>
          </w:tcPr>
          <w:p w14:paraId="0AE4A46E" w14:textId="61AA3866" w:rsidR="008C7E13" w:rsidRPr="00E32326" w:rsidRDefault="00C376ED" w:rsidP="00E32326">
            <w:pPr>
              <w:pStyle w:val="NoSpacing"/>
              <w:ind w:left="334"/>
              <w:rPr>
                <w:rFonts w:cstheme="minorHAnsi"/>
              </w:rPr>
            </w:pPr>
            <w:r w:rsidRPr="00E32326">
              <w:rPr>
                <w:rFonts w:cstheme="minorHAnsi"/>
              </w:rPr>
              <w:t>Precuneus</w:t>
            </w:r>
          </w:p>
        </w:tc>
        <w:tc>
          <w:tcPr>
            <w:tcW w:w="0" w:type="auto"/>
          </w:tcPr>
          <w:p w14:paraId="0084D08E" w14:textId="77777777" w:rsidR="008C7E13" w:rsidRPr="00E32326" w:rsidRDefault="008C7E13" w:rsidP="00E32326">
            <w:pPr>
              <w:pStyle w:val="NoSpacing"/>
              <w:rPr>
                <w:rFonts w:cstheme="minorHAnsi"/>
              </w:rPr>
            </w:pPr>
          </w:p>
        </w:tc>
        <w:tc>
          <w:tcPr>
            <w:tcW w:w="0" w:type="auto"/>
          </w:tcPr>
          <w:p w14:paraId="02417ABB" w14:textId="77777777" w:rsidR="008C7E13" w:rsidRPr="00E32326" w:rsidRDefault="008C7E13" w:rsidP="00367594">
            <w:pPr>
              <w:pStyle w:val="NoSpacing"/>
              <w:jc w:val="right"/>
              <w:rPr>
                <w:rFonts w:cstheme="minorHAnsi"/>
              </w:rPr>
            </w:pPr>
          </w:p>
        </w:tc>
        <w:tc>
          <w:tcPr>
            <w:tcW w:w="0" w:type="auto"/>
          </w:tcPr>
          <w:p w14:paraId="250E12AE" w14:textId="77777777" w:rsidR="008C7E13" w:rsidRPr="00E32326" w:rsidRDefault="008C7E13" w:rsidP="00367594">
            <w:pPr>
              <w:pStyle w:val="NoSpacing"/>
              <w:jc w:val="right"/>
              <w:rPr>
                <w:rFonts w:cstheme="minorHAnsi"/>
              </w:rPr>
            </w:pPr>
          </w:p>
        </w:tc>
        <w:tc>
          <w:tcPr>
            <w:tcW w:w="0" w:type="auto"/>
          </w:tcPr>
          <w:p w14:paraId="27EF6BC6" w14:textId="77777777" w:rsidR="008C7E13" w:rsidRPr="00E32326" w:rsidRDefault="008C7E13" w:rsidP="00367594">
            <w:pPr>
              <w:pStyle w:val="NoSpacing"/>
              <w:jc w:val="right"/>
              <w:rPr>
                <w:rFonts w:cstheme="minorHAnsi"/>
              </w:rPr>
            </w:pPr>
          </w:p>
        </w:tc>
        <w:tc>
          <w:tcPr>
            <w:tcW w:w="0" w:type="auto"/>
          </w:tcPr>
          <w:p w14:paraId="27064BDB" w14:textId="77777777" w:rsidR="008C7E13" w:rsidRPr="00E32326" w:rsidRDefault="008C7E13" w:rsidP="00367594">
            <w:pPr>
              <w:pStyle w:val="NoSpacing"/>
              <w:jc w:val="right"/>
              <w:rPr>
                <w:rFonts w:cstheme="minorHAnsi"/>
              </w:rPr>
            </w:pPr>
          </w:p>
        </w:tc>
        <w:tc>
          <w:tcPr>
            <w:tcW w:w="0" w:type="auto"/>
          </w:tcPr>
          <w:p w14:paraId="3798E63D" w14:textId="77777777" w:rsidR="008C7E13" w:rsidRPr="00E32326" w:rsidRDefault="008C7E13" w:rsidP="00367594">
            <w:pPr>
              <w:pStyle w:val="NoSpacing"/>
              <w:jc w:val="right"/>
              <w:rPr>
                <w:rFonts w:cstheme="minorHAnsi"/>
              </w:rPr>
            </w:pPr>
          </w:p>
        </w:tc>
      </w:tr>
      <w:tr w:rsidR="008C7E13" w:rsidRPr="00E32326" w14:paraId="19090445" w14:textId="77777777" w:rsidTr="00642BA9">
        <w:tc>
          <w:tcPr>
            <w:tcW w:w="0" w:type="auto"/>
          </w:tcPr>
          <w:p w14:paraId="2E87B1F9" w14:textId="50FCBAB0" w:rsidR="008C7E13" w:rsidRPr="00E32326" w:rsidRDefault="00C376ED" w:rsidP="00E32326">
            <w:pPr>
              <w:pStyle w:val="NoSpacing"/>
              <w:ind w:left="334"/>
              <w:rPr>
                <w:rFonts w:cstheme="minorHAnsi"/>
              </w:rPr>
            </w:pPr>
            <w:r w:rsidRPr="00E32326">
              <w:rPr>
                <w:rFonts w:cstheme="minorHAnsi"/>
              </w:rPr>
              <w:t>Postcentral gyrus</w:t>
            </w:r>
          </w:p>
        </w:tc>
        <w:tc>
          <w:tcPr>
            <w:tcW w:w="0" w:type="auto"/>
          </w:tcPr>
          <w:p w14:paraId="26C362B1" w14:textId="77777777" w:rsidR="008C7E13" w:rsidRPr="00E32326" w:rsidRDefault="008C7E13" w:rsidP="00E32326">
            <w:pPr>
              <w:pStyle w:val="NoSpacing"/>
              <w:rPr>
                <w:rFonts w:cstheme="minorHAnsi"/>
              </w:rPr>
            </w:pPr>
          </w:p>
        </w:tc>
        <w:tc>
          <w:tcPr>
            <w:tcW w:w="0" w:type="auto"/>
          </w:tcPr>
          <w:p w14:paraId="30ADF3D9" w14:textId="77777777" w:rsidR="008C7E13" w:rsidRPr="00E32326" w:rsidRDefault="008C7E13" w:rsidP="00367594">
            <w:pPr>
              <w:pStyle w:val="NoSpacing"/>
              <w:jc w:val="right"/>
              <w:rPr>
                <w:rFonts w:cstheme="minorHAnsi"/>
              </w:rPr>
            </w:pPr>
          </w:p>
        </w:tc>
        <w:tc>
          <w:tcPr>
            <w:tcW w:w="0" w:type="auto"/>
          </w:tcPr>
          <w:p w14:paraId="1C70939E" w14:textId="77777777" w:rsidR="008C7E13" w:rsidRPr="00E32326" w:rsidRDefault="008C7E13" w:rsidP="00367594">
            <w:pPr>
              <w:pStyle w:val="NoSpacing"/>
              <w:jc w:val="right"/>
              <w:rPr>
                <w:rFonts w:cstheme="minorHAnsi"/>
              </w:rPr>
            </w:pPr>
          </w:p>
        </w:tc>
        <w:tc>
          <w:tcPr>
            <w:tcW w:w="0" w:type="auto"/>
          </w:tcPr>
          <w:p w14:paraId="25DBC853" w14:textId="77777777" w:rsidR="008C7E13" w:rsidRPr="00E32326" w:rsidRDefault="008C7E13" w:rsidP="00367594">
            <w:pPr>
              <w:pStyle w:val="NoSpacing"/>
              <w:jc w:val="right"/>
              <w:rPr>
                <w:rFonts w:cstheme="minorHAnsi"/>
              </w:rPr>
            </w:pPr>
          </w:p>
        </w:tc>
        <w:tc>
          <w:tcPr>
            <w:tcW w:w="0" w:type="auto"/>
          </w:tcPr>
          <w:p w14:paraId="7BA0ED44" w14:textId="77777777" w:rsidR="008C7E13" w:rsidRPr="00E32326" w:rsidRDefault="008C7E13" w:rsidP="00367594">
            <w:pPr>
              <w:pStyle w:val="NoSpacing"/>
              <w:jc w:val="right"/>
              <w:rPr>
                <w:rFonts w:cstheme="minorHAnsi"/>
              </w:rPr>
            </w:pPr>
          </w:p>
        </w:tc>
        <w:tc>
          <w:tcPr>
            <w:tcW w:w="0" w:type="auto"/>
          </w:tcPr>
          <w:p w14:paraId="67BB5717" w14:textId="77777777" w:rsidR="008C7E13" w:rsidRPr="00E32326" w:rsidRDefault="008C7E13" w:rsidP="00367594">
            <w:pPr>
              <w:pStyle w:val="NoSpacing"/>
              <w:jc w:val="right"/>
              <w:rPr>
                <w:rFonts w:cstheme="minorHAnsi"/>
              </w:rPr>
            </w:pPr>
          </w:p>
        </w:tc>
      </w:tr>
      <w:tr w:rsidR="008C7E13" w:rsidRPr="00E32326" w14:paraId="2941FA50" w14:textId="77777777" w:rsidTr="00642BA9">
        <w:tc>
          <w:tcPr>
            <w:tcW w:w="0" w:type="auto"/>
          </w:tcPr>
          <w:p w14:paraId="5197BD15" w14:textId="6F7CAAC4" w:rsidR="008C7E13" w:rsidRPr="00E32326" w:rsidRDefault="00C376ED" w:rsidP="00E32326">
            <w:pPr>
              <w:pStyle w:val="NoSpacing"/>
              <w:rPr>
                <w:rFonts w:cstheme="minorHAnsi"/>
              </w:rPr>
            </w:pPr>
            <w:r w:rsidRPr="00E32326">
              <w:rPr>
                <w:rFonts w:cstheme="minorHAnsi"/>
              </w:rPr>
              <w:t xml:space="preserve">Mid. temporal gyrus (BA 37) </w:t>
            </w:r>
          </w:p>
        </w:tc>
        <w:tc>
          <w:tcPr>
            <w:tcW w:w="0" w:type="auto"/>
          </w:tcPr>
          <w:p w14:paraId="453DC1B8" w14:textId="1CB02168" w:rsidR="008C7E13" w:rsidRPr="00E32326" w:rsidRDefault="00642BA9" w:rsidP="00E32326">
            <w:pPr>
              <w:pStyle w:val="NoSpacing"/>
              <w:rPr>
                <w:rFonts w:cstheme="minorHAnsi"/>
              </w:rPr>
            </w:pPr>
            <w:r w:rsidRPr="00E32326">
              <w:rPr>
                <w:rFonts w:cstheme="minorHAnsi"/>
              </w:rPr>
              <w:t>R</w:t>
            </w:r>
          </w:p>
        </w:tc>
        <w:tc>
          <w:tcPr>
            <w:tcW w:w="0" w:type="auto"/>
          </w:tcPr>
          <w:p w14:paraId="6D3D89AE" w14:textId="261A3B00" w:rsidR="008C7E13" w:rsidRPr="00E32326" w:rsidRDefault="00642BA9" w:rsidP="00367594">
            <w:pPr>
              <w:pStyle w:val="NoSpacing"/>
              <w:jc w:val="right"/>
              <w:rPr>
                <w:rFonts w:cstheme="minorHAnsi"/>
              </w:rPr>
            </w:pPr>
            <w:r w:rsidRPr="00E32326">
              <w:rPr>
                <w:rFonts w:cstheme="minorHAnsi"/>
              </w:rPr>
              <w:t>43.7</w:t>
            </w:r>
          </w:p>
        </w:tc>
        <w:tc>
          <w:tcPr>
            <w:tcW w:w="0" w:type="auto"/>
          </w:tcPr>
          <w:p w14:paraId="6CD7D03E" w14:textId="062DBEEC" w:rsidR="008C7E13" w:rsidRPr="00E32326" w:rsidRDefault="00642BA9" w:rsidP="00367594">
            <w:pPr>
              <w:pStyle w:val="NoSpacing"/>
              <w:jc w:val="right"/>
              <w:rPr>
                <w:rFonts w:cstheme="minorHAnsi"/>
              </w:rPr>
            </w:pPr>
            <w:r w:rsidRPr="00E32326">
              <w:rPr>
                <w:rFonts w:cstheme="minorHAnsi"/>
              </w:rPr>
              <w:t>57.5</w:t>
            </w:r>
          </w:p>
        </w:tc>
        <w:tc>
          <w:tcPr>
            <w:tcW w:w="0" w:type="auto"/>
          </w:tcPr>
          <w:p w14:paraId="2E5CDA6D" w14:textId="7FCC705F" w:rsidR="008C7E13" w:rsidRPr="00E32326" w:rsidRDefault="00642BA9" w:rsidP="00367594">
            <w:pPr>
              <w:pStyle w:val="NoSpacing"/>
              <w:jc w:val="right"/>
              <w:rPr>
                <w:rFonts w:cstheme="minorHAnsi"/>
              </w:rPr>
            </w:pPr>
            <w:r w:rsidRPr="00E32326">
              <w:rPr>
                <w:rFonts w:cstheme="minorHAnsi"/>
              </w:rPr>
              <w:t>–1.4</w:t>
            </w:r>
          </w:p>
        </w:tc>
        <w:tc>
          <w:tcPr>
            <w:tcW w:w="0" w:type="auto"/>
          </w:tcPr>
          <w:p w14:paraId="3B3463D6" w14:textId="2CBC78A8" w:rsidR="008C7E13" w:rsidRPr="00E32326" w:rsidRDefault="00642BA9" w:rsidP="00367594">
            <w:pPr>
              <w:pStyle w:val="NoSpacing"/>
              <w:jc w:val="right"/>
              <w:rPr>
                <w:rFonts w:cstheme="minorHAnsi"/>
              </w:rPr>
            </w:pPr>
            <w:r w:rsidRPr="00E32326">
              <w:rPr>
                <w:rFonts w:cstheme="minorHAnsi"/>
              </w:rPr>
              <w:t>4,314</w:t>
            </w:r>
          </w:p>
        </w:tc>
        <w:tc>
          <w:tcPr>
            <w:tcW w:w="0" w:type="auto"/>
          </w:tcPr>
          <w:p w14:paraId="63E6D338" w14:textId="66733F3A" w:rsidR="008C7E13" w:rsidRPr="00E32326" w:rsidRDefault="00642BA9" w:rsidP="00367594">
            <w:pPr>
              <w:pStyle w:val="NoSpacing"/>
              <w:jc w:val="right"/>
              <w:rPr>
                <w:rFonts w:cstheme="minorHAnsi"/>
              </w:rPr>
            </w:pPr>
            <w:r w:rsidRPr="00E32326">
              <w:rPr>
                <w:rFonts w:cstheme="minorHAnsi"/>
              </w:rPr>
              <w:t>3.76</w:t>
            </w:r>
          </w:p>
        </w:tc>
      </w:tr>
      <w:tr w:rsidR="00C376ED" w:rsidRPr="00E32326" w14:paraId="06E567F2" w14:textId="77777777" w:rsidTr="00642BA9">
        <w:tc>
          <w:tcPr>
            <w:tcW w:w="0" w:type="auto"/>
          </w:tcPr>
          <w:p w14:paraId="65863CED" w14:textId="7D451B40" w:rsidR="00C376ED" w:rsidRPr="00E32326" w:rsidRDefault="00956553" w:rsidP="00E32326">
            <w:pPr>
              <w:pStyle w:val="NoSpacing"/>
              <w:ind w:left="334"/>
              <w:rPr>
                <w:rFonts w:cstheme="minorHAnsi"/>
              </w:rPr>
            </w:pPr>
            <w:r w:rsidRPr="00E32326">
              <w:rPr>
                <w:rFonts w:cstheme="minorHAnsi"/>
              </w:rPr>
              <w:t>Inf. temporal gyrus (BA 37)</w:t>
            </w:r>
          </w:p>
        </w:tc>
        <w:tc>
          <w:tcPr>
            <w:tcW w:w="0" w:type="auto"/>
          </w:tcPr>
          <w:p w14:paraId="69DC2D75" w14:textId="77777777" w:rsidR="00C376ED" w:rsidRPr="00E32326" w:rsidRDefault="00C376ED" w:rsidP="00E32326">
            <w:pPr>
              <w:pStyle w:val="NoSpacing"/>
              <w:rPr>
                <w:rFonts w:cstheme="minorHAnsi"/>
              </w:rPr>
            </w:pPr>
          </w:p>
        </w:tc>
        <w:tc>
          <w:tcPr>
            <w:tcW w:w="0" w:type="auto"/>
          </w:tcPr>
          <w:p w14:paraId="3EC8C7C8" w14:textId="77777777" w:rsidR="00C376ED" w:rsidRPr="00E32326" w:rsidRDefault="00C376ED" w:rsidP="00367594">
            <w:pPr>
              <w:pStyle w:val="NoSpacing"/>
              <w:jc w:val="right"/>
              <w:rPr>
                <w:rFonts w:cstheme="minorHAnsi"/>
              </w:rPr>
            </w:pPr>
          </w:p>
        </w:tc>
        <w:tc>
          <w:tcPr>
            <w:tcW w:w="0" w:type="auto"/>
          </w:tcPr>
          <w:p w14:paraId="37A51B2C" w14:textId="77777777" w:rsidR="00C376ED" w:rsidRPr="00E32326" w:rsidRDefault="00C376ED" w:rsidP="00367594">
            <w:pPr>
              <w:pStyle w:val="NoSpacing"/>
              <w:jc w:val="right"/>
              <w:rPr>
                <w:rFonts w:cstheme="minorHAnsi"/>
              </w:rPr>
            </w:pPr>
          </w:p>
        </w:tc>
        <w:tc>
          <w:tcPr>
            <w:tcW w:w="0" w:type="auto"/>
          </w:tcPr>
          <w:p w14:paraId="541046D1" w14:textId="77777777" w:rsidR="00C376ED" w:rsidRPr="00E32326" w:rsidRDefault="00C376ED" w:rsidP="00367594">
            <w:pPr>
              <w:pStyle w:val="NoSpacing"/>
              <w:jc w:val="right"/>
              <w:rPr>
                <w:rFonts w:cstheme="minorHAnsi"/>
              </w:rPr>
            </w:pPr>
          </w:p>
        </w:tc>
        <w:tc>
          <w:tcPr>
            <w:tcW w:w="0" w:type="auto"/>
          </w:tcPr>
          <w:p w14:paraId="0F79A5FB" w14:textId="77777777" w:rsidR="00C376ED" w:rsidRPr="00E32326" w:rsidRDefault="00C376ED" w:rsidP="00367594">
            <w:pPr>
              <w:pStyle w:val="NoSpacing"/>
              <w:jc w:val="right"/>
              <w:rPr>
                <w:rFonts w:cstheme="minorHAnsi"/>
              </w:rPr>
            </w:pPr>
          </w:p>
        </w:tc>
        <w:tc>
          <w:tcPr>
            <w:tcW w:w="0" w:type="auto"/>
          </w:tcPr>
          <w:p w14:paraId="48E150CB" w14:textId="77777777" w:rsidR="00C376ED" w:rsidRPr="00E32326" w:rsidRDefault="00C376ED" w:rsidP="00367594">
            <w:pPr>
              <w:pStyle w:val="NoSpacing"/>
              <w:jc w:val="right"/>
              <w:rPr>
                <w:rFonts w:cstheme="minorHAnsi"/>
              </w:rPr>
            </w:pPr>
          </w:p>
        </w:tc>
      </w:tr>
      <w:tr w:rsidR="00C376ED" w:rsidRPr="00E32326" w14:paraId="0C17C9ED" w14:textId="77777777" w:rsidTr="00642BA9">
        <w:tc>
          <w:tcPr>
            <w:tcW w:w="0" w:type="auto"/>
          </w:tcPr>
          <w:p w14:paraId="1A8D68F2" w14:textId="734FEF9A" w:rsidR="00C376ED" w:rsidRPr="00E32326" w:rsidRDefault="00956553" w:rsidP="00E32326">
            <w:pPr>
              <w:pStyle w:val="NoSpacing"/>
              <w:ind w:left="334"/>
              <w:rPr>
                <w:rFonts w:cstheme="minorHAnsi"/>
              </w:rPr>
            </w:pPr>
            <w:r w:rsidRPr="00E32326">
              <w:rPr>
                <w:rFonts w:cstheme="minorHAnsi"/>
              </w:rPr>
              <w:t>Mid. occipital gyrus</w:t>
            </w:r>
          </w:p>
        </w:tc>
        <w:tc>
          <w:tcPr>
            <w:tcW w:w="0" w:type="auto"/>
          </w:tcPr>
          <w:p w14:paraId="3DFFC78F" w14:textId="77777777" w:rsidR="00C376ED" w:rsidRPr="00E32326" w:rsidRDefault="00C376ED" w:rsidP="00E32326">
            <w:pPr>
              <w:pStyle w:val="NoSpacing"/>
              <w:rPr>
                <w:rFonts w:cstheme="minorHAnsi"/>
              </w:rPr>
            </w:pPr>
          </w:p>
        </w:tc>
        <w:tc>
          <w:tcPr>
            <w:tcW w:w="0" w:type="auto"/>
          </w:tcPr>
          <w:p w14:paraId="189782E8" w14:textId="77777777" w:rsidR="00C376ED" w:rsidRPr="00E32326" w:rsidRDefault="00C376ED" w:rsidP="00367594">
            <w:pPr>
              <w:pStyle w:val="NoSpacing"/>
              <w:jc w:val="right"/>
              <w:rPr>
                <w:rFonts w:cstheme="minorHAnsi"/>
              </w:rPr>
            </w:pPr>
          </w:p>
        </w:tc>
        <w:tc>
          <w:tcPr>
            <w:tcW w:w="0" w:type="auto"/>
          </w:tcPr>
          <w:p w14:paraId="0785BC7A" w14:textId="77777777" w:rsidR="00C376ED" w:rsidRPr="00E32326" w:rsidRDefault="00C376ED" w:rsidP="00367594">
            <w:pPr>
              <w:pStyle w:val="NoSpacing"/>
              <w:jc w:val="right"/>
              <w:rPr>
                <w:rFonts w:cstheme="minorHAnsi"/>
              </w:rPr>
            </w:pPr>
          </w:p>
        </w:tc>
        <w:tc>
          <w:tcPr>
            <w:tcW w:w="0" w:type="auto"/>
          </w:tcPr>
          <w:p w14:paraId="309C3EA8" w14:textId="77777777" w:rsidR="00C376ED" w:rsidRPr="00E32326" w:rsidRDefault="00C376ED" w:rsidP="00367594">
            <w:pPr>
              <w:pStyle w:val="NoSpacing"/>
              <w:jc w:val="right"/>
              <w:rPr>
                <w:rFonts w:cstheme="minorHAnsi"/>
              </w:rPr>
            </w:pPr>
          </w:p>
        </w:tc>
        <w:tc>
          <w:tcPr>
            <w:tcW w:w="0" w:type="auto"/>
          </w:tcPr>
          <w:p w14:paraId="751C7E8E" w14:textId="77777777" w:rsidR="00C376ED" w:rsidRPr="00E32326" w:rsidRDefault="00C376ED" w:rsidP="00367594">
            <w:pPr>
              <w:pStyle w:val="NoSpacing"/>
              <w:jc w:val="right"/>
              <w:rPr>
                <w:rFonts w:cstheme="minorHAnsi"/>
              </w:rPr>
            </w:pPr>
          </w:p>
        </w:tc>
        <w:tc>
          <w:tcPr>
            <w:tcW w:w="0" w:type="auto"/>
          </w:tcPr>
          <w:p w14:paraId="61301162" w14:textId="77777777" w:rsidR="00C376ED" w:rsidRPr="00E32326" w:rsidRDefault="00C376ED" w:rsidP="00367594">
            <w:pPr>
              <w:pStyle w:val="NoSpacing"/>
              <w:jc w:val="right"/>
              <w:rPr>
                <w:rFonts w:cstheme="minorHAnsi"/>
              </w:rPr>
            </w:pPr>
          </w:p>
        </w:tc>
      </w:tr>
      <w:tr w:rsidR="00C376ED" w:rsidRPr="00E32326" w14:paraId="1ABB5451" w14:textId="77777777" w:rsidTr="00642BA9">
        <w:tc>
          <w:tcPr>
            <w:tcW w:w="0" w:type="auto"/>
          </w:tcPr>
          <w:p w14:paraId="68796C41" w14:textId="6E4C8C2C" w:rsidR="00C376ED" w:rsidRPr="00E32326" w:rsidRDefault="00956553" w:rsidP="00E32326">
            <w:pPr>
              <w:pStyle w:val="NoSpacing"/>
              <w:rPr>
                <w:rFonts w:cstheme="minorHAnsi"/>
              </w:rPr>
            </w:pPr>
            <w:r w:rsidRPr="00E32326">
              <w:rPr>
                <w:rFonts w:cstheme="minorHAnsi"/>
              </w:rPr>
              <w:t xml:space="preserve">Precentral gyrus </w:t>
            </w:r>
          </w:p>
        </w:tc>
        <w:tc>
          <w:tcPr>
            <w:tcW w:w="0" w:type="auto"/>
          </w:tcPr>
          <w:p w14:paraId="153AD64D" w14:textId="09AA61E8" w:rsidR="00C376ED" w:rsidRPr="00E32326" w:rsidRDefault="00B40DDC" w:rsidP="00E32326">
            <w:pPr>
              <w:pStyle w:val="NoSpacing"/>
              <w:rPr>
                <w:rFonts w:cstheme="minorHAnsi"/>
              </w:rPr>
            </w:pPr>
            <w:r w:rsidRPr="00E32326">
              <w:rPr>
                <w:rFonts w:cstheme="minorHAnsi"/>
              </w:rPr>
              <w:t>R</w:t>
            </w:r>
          </w:p>
        </w:tc>
        <w:tc>
          <w:tcPr>
            <w:tcW w:w="0" w:type="auto"/>
          </w:tcPr>
          <w:p w14:paraId="0D3C15E7" w14:textId="39DCE00B" w:rsidR="00C376ED" w:rsidRPr="00E32326" w:rsidRDefault="00B40DDC" w:rsidP="00367594">
            <w:pPr>
              <w:pStyle w:val="NoSpacing"/>
              <w:jc w:val="right"/>
              <w:rPr>
                <w:rFonts w:cstheme="minorHAnsi"/>
              </w:rPr>
            </w:pPr>
            <w:r w:rsidRPr="00E32326">
              <w:rPr>
                <w:rFonts w:cstheme="minorHAnsi"/>
              </w:rPr>
              <w:t>47.1</w:t>
            </w:r>
          </w:p>
        </w:tc>
        <w:tc>
          <w:tcPr>
            <w:tcW w:w="0" w:type="auto"/>
          </w:tcPr>
          <w:p w14:paraId="5520EECC" w14:textId="11FF71A2" w:rsidR="00C376ED" w:rsidRPr="00E32326" w:rsidRDefault="00B40DDC" w:rsidP="00367594">
            <w:pPr>
              <w:pStyle w:val="NoSpacing"/>
              <w:jc w:val="right"/>
              <w:rPr>
                <w:rFonts w:cstheme="minorHAnsi"/>
              </w:rPr>
            </w:pPr>
            <w:r w:rsidRPr="00E32326">
              <w:rPr>
                <w:rFonts w:cstheme="minorHAnsi"/>
              </w:rPr>
              <w:t>–7.4</w:t>
            </w:r>
          </w:p>
        </w:tc>
        <w:tc>
          <w:tcPr>
            <w:tcW w:w="0" w:type="auto"/>
          </w:tcPr>
          <w:p w14:paraId="6B75E492" w14:textId="4B58CC80" w:rsidR="00C376ED" w:rsidRPr="00E32326" w:rsidRDefault="00B40DDC" w:rsidP="00367594">
            <w:pPr>
              <w:pStyle w:val="NoSpacing"/>
              <w:jc w:val="right"/>
              <w:rPr>
                <w:rFonts w:cstheme="minorHAnsi"/>
              </w:rPr>
            </w:pPr>
            <w:r w:rsidRPr="00E32326">
              <w:rPr>
                <w:rFonts w:cstheme="minorHAnsi"/>
              </w:rPr>
              <w:t>8.6</w:t>
            </w:r>
          </w:p>
        </w:tc>
        <w:tc>
          <w:tcPr>
            <w:tcW w:w="0" w:type="auto"/>
          </w:tcPr>
          <w:p w14:paraId="24CE946D" w14:textId="6684EDEB" w:rsidR="00C376ED" w:rsidRPr="00E32326" w:rsidRDefault="00B40DDC" w:rsidP="00367594">
            <w:pPr>
              <w:pStyle w:val="NoSpacing"/>
              <w:jc w:val="right"/>
              <w:rPr>
                <w:rFonts w:cstheme="minorHAnsi"/>
              </w:rPr>
            </w:pPr>
            <w:r w:rsidRPr="00E32326">
              <w:rPr>
                <w:rFonts w:cstheme="minorHAnsi"/>
              </w:rPr>
              <w:t>3,824</w:t>
            </w:r>
          </w:p>
        </w:tc>
        <w:tc>
          <w:tcPr>
            <w:tcW w:w="0" w:type="auto"/>
          </w:tcPr>
          <w:p w14:paraId="2420D5EB" w14:textId="10E0BE7A" w:rsidR="00C376ED" w:rsidRPr="00E32326" w:rsidRDefault="00B40DDC" w:rsidP="00367594">
            <w:pPr>
              <w:pStyle w:val="NoSpacing"/>
              <w:jc w:val="right"/>
              <w:rPr>
                <w:rFonts w:cstheme="minorHAnsi"/>
              </w:rPr>
            </w:pPr>
            <w:r w:rsidRPr="00E32326">
              <w:rPr>
                <w:rFonts w:cstheme="minorHAnsi"/>
              </w:rPr>
              <w:t>3.77</w:t>
            </w:r>
          </w:p>
        </w:tc>
      </w:tr>
      <w:tr w:rsidR="00C376ED" w:rsidRPr="00E32326" w14:paraId="0DCED688" w14:textId="77777777" w:rsidTr="00642BA9">
        <w:tc>
          <w:tcPr>
            <w:tcW w:w="0" w:type="auto"/>
          </w:tcPr>
          <w:p w14:paraId="1DEDA55D" w14:textId="77A659BB" w:rsidR="00C376ED" w:rsidRPr="00E32326" w:rsidRDefault="00956553" w:rsidP="00E32326">
            <w:pPr>
              <w:pStyle w:val="NoSpacing"/>
              <w:ind w:left="334"/>
              <w:rPr>
                <w:rFonts w:cstheme="minorHAnsi"/>
              </w:rPr>
            </w:pPr>
            <w:r w:rsidRPr="00E32326">
              <w:rPr>
                <w:rFonts w:cstheme="minorHAnsi"/>
              </w:rPr>
              <w:t>Insula</w:t>
            </w:r>
          </w:p>
        </w:tc>
        <w:tc>
          <w:tcPr>
            <w:tcW w:w="0" w:type="auto"/>
          </w:tcPr>
          <w:p w14:paraId="40ED9DB4" w14:textId="77777777" w:rsidR="00C376ED" w:rsidRPr="00E32326" w:rsidRDefault="00C376ED" w:rsidP="00E32326">
            <w:pPr>
              <w:pStyle w:val="NoSpacing"/>
              <w:rPr>
                <w:rFonts w:cstheme="minorHAnsi"/>
              </w:rPr>
            </w:pPr>
          </w:p>
        </w:tc>
        <w:tc>
          <w:tcPr>
            <w:tcW w:w="0" w:type="auto"/>
          </w:tcPr>
          <w:p w14:paraId="76C7CFB7" w14:textId="77777777" w:rsidR="00C376ED" w:rsidRPr="00E32326" w:rsidRDefault="00C376ED" w:rsidP="00367594">
            <w:pPr>
              <w:pStyle w:val="NoSpacing"/>
              <w:jc w:val="right"/>
              <w:rPr>
                <w:rFonts w:cstheme="minorHAnsi"/>
              </w:rPr>
            </w:pPr>
          </w:p>
        </w:tc>
        <w:tc>
          <w:tcPr>
            <w:tcW w:w="0" w:type="auto"/>
          </w:tcPr>
          <w:p w14:paraId="6A788AB3" w14:textId="77777777" w:rsidR="00C376ED" w:rsidRPr="00E32326" w:rsidRDefault="00C376ED" w:rsidP="00367594">
            <w:pPr>
              <w:pStyle w:val="NoSpacing"/>
              <w:jc w:val="right"/>
              <w:rPr>
                <w:rFonts w:cstheme="minorHAnsi"/>
              </w:rPr>
            </w:pPr>
          </w:p>
        </w:tc>
        <w:tc>
          <w:tcPr>
            <w:tcW w:w="0" w:type="auto"/>
          </w:tcPr>
          <w:p w14:paraId="2D6DF289" w14:textId="77777777" w:rsidR="00C376ED" w:rsidRPr="00E32326" w:rsidRDefault="00C376ED" w:rsidP="00367594">
            <w:pPr>
              <w:pStyle w:val="NoSpacing"/>
              <w:jc w:val="right"/>
              <w:rPr>
                <w:rFonts w:cstheme="minorHAnsi"/>
              </w:rPr>
            </w:pPr>
          </w:p>
        </w:tc>
        <w:tc>
          <w:tcPr>
            <w:tcW w:w="0" w:type="auto"/>
          </w:tcPr>
          <w:p w14:paraId="6DFE2EC2" w14:textId="77777777" w:rsidR="00C376ED" w:rsidRPr="00E32326" w:rsidRDefault="00C376ED" w:rsidP="00367594">
            <w:pPr>
              <w:pStyle w:val="NoSpacing"/>
              <w:jc w:val="right"/>
              <w:rPr>
                <w:rFonts w:cstheme="minorHAnsi"/>
              </w:rPr>
            </w:pPr>
          </w:p>
        </w:tc>
        <w:tc>
          <w:tcPr>
            <w:tcW w:w="0" w:type="auto"/>
          </w:tcPr>
          <w:p w14:paraId="4B54C322" w14:textId="77777777" w:rsidR="00C376ED" w:rsidRPr="00E32326" w:rsidRDefault="00C376ED" w:rsidP="00367594">
            <w:pPr>
              <w:pStyle w:val="NoSpacing"/>
              <w:jc w:val="right"/>
              <w:rPr>
                <w:rFonts w:cstheme="minorHAnsi"/>
              </w:rPr>
            </w:pPr>
          </w:p>
        </w:tc>
      </w:tr>
      <w:tr w:rsidR="00C376ED" w:rsidRPr="00E32326" w14:paraId="3E040236" w14:textId="77777777" w:rsidTr="00642BA9">
        <w:tc>
          <w:tcPr>
            <w:tcW w:w="0" w:type="auto"/>
          </w:tcPr>
          <w:p w14:paraId="608A0849" w14:textId="7EF13E50" w:rsidR="00C376ED" w:rsidRPr="00E32326" w:rsidRDefault="00956553" w:rsidP="00E32326">
            <w:pPr>
              <w:pStyle w:val="NoSpacing"/>
              <w:ind w:left="334"/>
              <w:rPr>
                <w:rFonts w:cstheme="minorHAnsi"/>
              </w:rPr>
            </w:pPr>
            <w:r w:rsidRPr="00E32326">
              <w:rPr>
                <w:rFonts w:cstheme="minorHAnsi"/>
              </w:rPr>
              <w:t>Inf. frontal gyrus</w:t>
            </w:r>
          </w:p>
        </w:tc>
        <w:tc>
          <w:tcPr>
            <w:tcW w:w="0" w:type="auto"/>
          </w:tcPr>
          <w:p w14:paraId="2A6CB9A1" w14:textId="77777777" w:rsidR="00C376ED" w:rsidRPr="00E32326" w:rsidRDefault="00C376ED" w:rsidP="00E32326">
            <w:pPr>
              <w:pStyle w:val="NoSpacing"/>
              <w:rPr>
                <w:rFonts w:cstheme="minorHAnsi"/>
              </w:rPr>
            </w:pPr>
          </w:p>
        </w:tc>
        <w:tc>
          <w:tcPr>
            <w:tcW w:w="0" w:type="auto"/>
          </w:tcPr>
          <w:p w14:paraId="281A188D" w14:textId="77777777" w:rsidR="00C376ED" w:rsidRPr="00E32326" w:rsidRDefault="00C376ED" w:rsidP="00367594">
            <w:pPr>
              <w:pStyle w:val="NoSpacing"/>
              <w:jc w:val="right"/>
              <w:rPr>
                <w:rFonts w:cstheme="minorHAnsi"/>
              </w:rPr>
            </w:pPr>
          </w:p>
        </w:tc>
        <w:tc>
          <w:tcPr>
            <w:tcW w:w="0" w:type="auto"/>
          </w:tcPr>
          <w:p w14:paraId="0C2CA282" w14:textId="77777777" w:rsidR="00C376ED" w:rsidRPr="00E32326" w:rsidRDefault="00C376ED" w:rsidP="00367594">
            <w:pPr>
              <w:pStyle w:val="NoSpacing"/>
              <w:jc w:val="right"/>
              <w:rPr>
                <w:rFonts w:cstheme="minorHAnsi"/>
              </w:rPr>
            </w:pPr>
          </w:p>
        </w:tc>
        <w:tc>
          <w:tcPr>
            <w:tcW w:w="0" w:type="auto"/>
          </w:tcPr>
          <w:p w14:paraId="2762FB11" w14:textId="77777777" w:rsidR="00C376ED" w:rsidRPr="00E32326" w:rsidRDefault="00C376ED" w:rsidP="00367594">
            <w:pPr>
              <w:pStyle w:val="NoSpacing"/>
              <w:jc w:val="right"/>
              <w:rPr>
                <w:rFonts w:cstheme="minorHAnsi"/>
              </w:rPr>
            </w:pPr>
          </w:p>
        </w:tc>
        <w:tc>
          <w:tcPr>
            <w:tcW w:w="0" w:type="auto"/>
          </w:tcPr>
          <w:p w14:paraId="1B468A9A" w14:textId="77777777" w:rsidR="00C376ED" w:rsidRPr="00E32326" w:rsidRDefault="00C376ED" w:rsidP="00367594">
            <w:pPr>
              <w:pStyle w:val="NoSpacing"/>
              <w:jc w:val="right"/>
              <w:rPr>
                <w:rFonts w:cstheme="minorHAnsi"/>
              </w:rPr>
            </w:pPr>
          </w:p>
        </w:tc>
        <w:tc>
          <w:tcPr>
            <w:tcW w:w="0" w:type="auto"/>
          </w:tcPr>
          <w:p w14:paraId="7C3FFE19" w14:textId="77777777" w:rsidR="00C376ED" w:rsidRPr="00E32326" w:rsidRDefault="00C376ED" w:rsidP="00367594">
            <w:pPr>
              <w:pStyle w:val="NoSpacing"/>
              <w:jc w:val="right"/>
              <w:rPr>
                <w:rFonts w:cstheme="minorHAnsi"/>
              </w:rPr>
            </w:pPr>
          </w:p>
        </w:tc>
      </w:tr>
      <w:tr w:rsidR="00C376ED" w:rsidRPr="00E32326" w14:paraId="1E821FD0" w14:textId="77777777" w:rsidTr="00642BA9">
        <w:tc>
          <w:tcPr>
            <w:tcW w:w="0" w:type="auto"/>
          </w:tcPr>
          <w:p w14:paraId="3EA177C3" w14:textId="4F2DBC38" w:rsidR="00C376ED" w:rsidRPr="00E32326" w:rsidRDefault="00956553" w:rsidP="00E32326">
            <w:pPr>
              <w:pStyle w:val="NoSpacing"/>
              <w:ind w:left="334"/>
              <w:rPr>
                <w:rFonts w:cstheme="minorHAnsi"/>
              </w:rPr>
            </w:pPr>
            <w:r w:rsidRPr="00E32326">
              <w:rPr>
                <w:rFonts w:cstheme="minorHAnsi"/>
              </w:rPr>
              <w:t>Sup. temporal gyrus</w:t>
            </w:r>
          </w:p>
        </w:tc>
        <w:tc>
          <w:tcPr>
            <w:tcW w:w="0" w:type="auto"/>
          </w:tcPr>
          <w:p w14:paraId="537C3EEB" w14:textId="77777777" w:rsidR="00C376ED" w:rsidRPr="00E32326" w:rsidRDefault="00C376ED" w:rsidP="00E32326">
            <w:pPr>
              <w:pStyle w:val="NoSpacing"/>
              <w:rPr>
                <w:rFonts w:cstheme="minorHAnsi"/>
              </w:rPr>
            </w:pPr>
          </w:p>
        </w:tc>
        <w:tc>
          <w:tcPr>
            <w:tcW w:w="0" w:type="auto"/>
          </w:tcPr>
          <w:p w14:paraId="6086975C" w14:textId="77777777" w:rsidR="00C376ED" w:rsidRPr="00E32326" w:rsidRDefault="00C376ED" w:rsidP="00367594">
            <w:pPr>
              <w:pStyle w:val="NoSpacing"/>
              <w:jc w:val="right"/>
              <w:rPr>
                <w:rFonts w:cstheme="minorHAnsi"/>
              </w:rPr>
            </w:pPr>
          </w:p>
        </w:tc>
        <w:tc>
          <w:tcPr>
            <w:tcW w:w="0" w:type="auto"/>
          </w:tcPr>
          <w:p w14:paraId="26698408" w14:textId="77777777" w:rsidR="00C376ED" w:rsidRPr="00E32326" w:rsidRDefault="00C376ED" w:rsidP="00367594">
            <w:pPr>
              <w:pStyle w:val="NoSpacing"/>
              <w:jc w:val="right"/>
              <w:rPr>
                <w:rFonts w:cstheme="minorHAnsi"/>
              </w:rPr>
            </w:pPr>
          </w:p>
        </w:tc>
        <w:tc>
          <w:tcPr>
            <w:tcW w:w="0" w:type="auto"/>
          </w:tcPr>
          <w:p w14:paraId="38FAF80E" w14:textId="77777777" w:rsidR="00C376ED" w:rsidRPr="00E32326" w:rsidRDefault="00C376ED" w:rsidP="00367594">
            <w:pPr>
              <w:pStyle w:val="NoSpacing"/>
              <w:jc w:val="right"/>
              <w:rPr>
                <w:rFonts w:cstheme="minorHAnsi"/>
              </w:rPr>
            </w:pPr>
          </w:p>
        </w:tc>
        <w:tc>
          <w:tcPr>
            <w:tcW w:w="0" w:type="auto"/>
          </w:tcPr>
          <w:p w14:paraId="0F0B0010" w14:textId="77777777" w:rsidR="00C376ED" w:rsidRPr="00E32326" w:rsidRDefault="00C376ED" w:rsidP="00367594">
            <w:pPr>
              <w:pStyle w:val="NoSpacing"/>
              <w:jc w:val="right"/>
              <w:rPr>
                <w:rFonts w:cstheme="minorHAnsi"/>
              </w:rPr>
            </w:pPr>
          </w:p>
        </w:tc>
        <w:tc>
          <w:tcPr>
            <w:tcW w:w="0" w:type="auto"/>
          </w:tcPr>
          <w:p w14:paraId="340E2A86" w14:textId="77777777" w:rsidR="00C376ED" w:rsidRPr="00E32326" w:rsidRDefault="00C376ED" w:rsidP="00367594">
            <w:pPr>
              <w:pStyle w:val="NoSpacing"/>
              <w:jc w:val="right"/>
              <w:rPr>
                <w:rFonts w:cstheme="minorHAnsi"/>
              </w:rPr>
            </w:pPr>
          </w:p>
        </w:tc>
      </w:tr>
      <w:tr w:rsidR="00C376ED" w:rsidRPr="00E32326" w14:paraId="4C45B5C3" w14:textId="77777777" w:rsidTr="00642BA9">
        <w:tc>
          <w:tcPr>
            <w:tcW w:w="0" w:type="auto"/>
          </w:tcPr>
          <w:p w14:paraId="07CB6D9E" w14:textId="2216F05E" w:rsidR="00C376ED" w:rsidRPr="00E32326" w:rsidRDefault="00655871" w:rsidP="00E32326">
            <w:pPr>
              <w:pStyle w:val="NoSpacing"/>
              <w:rPr>
                <w:rFonts w:cstheme="minorHAnsi"/>
              </w:rPr>
            </w:pPr>
            <w:r w:rsidRPr="00E32326">
              <w:rPr>
                <w:rFonts w:cstheme="minorHAnsi"/>
              </w:rPr>
              <w:t xml:space="preserve">Thalamus </w:t>
            </w:r>
          </w:p>
        </w:tc>
        <w:tc>
          <w:tcPr>
            <w:tcW w:w="0" w:type="auto"/>
          </w:tcPr>
          <w:p w14:paraId="2238FD19" w14:textId="65100BD4" w:rsidR="00C376ED" w:rsidRPr="00E32326" w:rsidRDefault="00B40DDC" w:rsidP="00E32326">
            <w:pPr>
              <w:pStyle w:val="NoSpacing"/>
              <w:rPr>
                <w:rFonts w:cstheme="minorHAnsi"/>
              </w:rPr>
            </w:pPr>
            <w:r w:rsidRPr="00E32326">
              <w:rPr>
                <w:rFonts w:cstheme="minorHAnsi"/>
              </w:rPr>
              <w:t>R</w:t>
            </w:r>
          </w:p>
        </w:tc>
        <w:tc>
          <w:tcPr>
            <w:tcW w:w="0" w:type="auto"/>
          </w:tcPr>
          <w:p w14:paraId="7F52727B" w14:textId="044D8FD1" w:rsidR="00C376ED" w:rsidRPr="00E32326" w:rsidRDefault="00B40DDC" w:rsidP="00367594">
            <w:pPr>
              <w:pStyle w:val="NoSpacing"/>
              <w:jc w:val="right"/>
              <w:rPr>
                <w:rFonts w:cstheme="minorHAnsi"/>
              </w:rPr>
            </w:pPr>
            <w:r w:rsidRPr="00E32326">
              <w:rPr>
                <w:rFonts w:cstheme="minorHAnsi"/>
              </w:rPr>
              <w:t>6.9</w:t>
            </w:r>
          </w:p>
        </w:tc>
        <w:tc>
          <w:tcPr>
            <w:tcW w:w="0" w:type="auto"/>
          </w:tcPr>
          <w:p w14:paraId="18FEE70D" w14:textId="26678FC0" w:rsidR="00C376ED" w:rsidRPr="00E32326" w:rsidRDefault="00B40DDC" w:rsidP="00367594">
            <w:pPr>
              <w:pStyle w:val="NoSpacing"/>
              <w:jc w:val="right"/>
              <w:rPr>
                <w:rFonts w:cstheme="minorHAnsi"/>
              </w:rPr>
            </w:pPr>
            <w:r w:rsidRPr="00E32326">
              <w:rPr>
                <w:rFonts w:cstheme="minorHAnsi"/>
              </w:rPr>
              <w:t>11.1</w:t>
            </w:r>
          </w:p>
        </w:tc>
        <w:tc>
          <w:tcPr>
            <w:tcW w:w="0" w:type="auto"/>
          </w:tcPr>
          <w:p w14:paraId="05F295B3" w14:textId="2428E926" w:rsidR="00C376ED" w:rsidRPr="00E32326" w:rsidRDefault="00B40DDC" w:rsidP="00367594">
            <w:pPr>
              <w:pStyle w:val="NoSpacing"/>
              <w:jc w:val="right"/>
              <w:rPr>
                <w:rFonts w:cstheme="minorHAnsi"/>
              </w:rPr>
            </w:pPr>
            <w:r w:rsidRPr="00E32326">
              <w:rPr>
                <w:rFonts w:cstheme="minorHAnsi"/>
              </w:rPr>
              <w:t>2.7</w:t>
            </w:r>
          </w:p>
        </w:tc>
        <w:tc>
          <w:tcPr>
            <w:tcW w:w="0" w:type="auto"/>
          </w:tcPr>
          <w:p w14:paraId="46659B71" w14:textId="174A7A05" w:rsidR="00C376ED" w:rsidRPr="00E32326" w:rsidRDefault="00B40DDC" w:rsidP="00367594">
            <w:pPr>
              <w:pStyle w:val="NoSpacing"/>
              <w:jc w:val="right"/>
              <w:rPr>
                <w:rFonts w:cstheme="minorHAnsi"/>
              </w:rPr>
            </w:pPr>
            <w:r w:rsidRPr="00E32326">
              <w:rPr>
                <w:rFonts w:cstheme="minorHAnsi"/>
              </w:rPr>
              <w:t>1,787</w:t>
            </w:r>
          </w:p>
        </w:tc>
        <w:tc>
          <w:tcPr>
            <w:tcW w:w="0" w:type="auto"/>
          </w:tcPr>
          <w:p w14:paraId="4309065B" w14:textId="13F1758A" w:rsidR="00C376ED" w:rsidRPr="00E32326" w:rsidRDefault="00B40DDC" w:rsidP="00367594">
            <w:pPr>
              <w:pStyle w:val="NoSpacing"/>
              <w:jc w:val="right"/>
              <w:rPr>
                <w:rFonts w:cstheme="minorHAnsi"/>
              </w:rPr>
            </w:pPr>
            <w:r w:rsidRPr="00E32326">
              <w:rPr>
                <w:rFonts w:cstheme="minorHAnsi"/>
              </w:rPr>
              <w:t>3.77</w:t>
            </w:r>
          </w:p>
        </w:tc>
      </w:tr>
      <w:tr w:rsidR="00956553" w:rsidRPr="00E32326" w14:paraId="189AAA16" w14:textId="77777777" w:rsidTr="00642BA9">
        <w:tc>
          <w:tcPr>
            <w:tcW w:w="0" w:type="auto"/>
          </w:tcPr>
          <w:p w14:paraId="5E07C950" w14:textId="68C888D8" w:rsidR="00956553" w:rsidRPr="00E32326" w:rsidRDefault="00655871" w:rsidP="00E32326">
            <w:pPr>
              <w:pStyle w:val="NoSpacing"/>
              <w:rPr>
                <w:rFonts w:cstheme="minorHAnsi"/>
              </w:rPr>
            </w:pPr>
            <w:r w:rsidRPr="00E32326">
              <w:rPr>
                <w:rFonts w:cstheme="minorHAnsi"/>
              </w:rPr>
              <w:t xml:space="preserve">Cingulate gyrus (BA 32) </w:t>
            </w:r>
          </w:p>
        </w:tc>
        <w:tc>
          <w:tcPr>
            <w:tcW w:w="0" w:type="auto"/>
          </w:tcPr>
          <w:p w14:paraId="6BC2E245" w14:textId="7036C6AB" w:rsidR="00956553" w:rsidRPr="00E32326" w:rsidRDefault="00B40DDC" w:rsidP="00E32326">
            <w:pPr>
              <w:pStyle w:val="NoSpacing"/>
              <w:rPr>
                <w:rFonts w:cstheme="minorHAnsi"/>
              </w:rPr>
            </w:pPr>
            <w:r w:rsidRPr="00E32326">
              <w:rPr>
                <w:rFonts w:cstheme="minorHAnsi"/>
              </w:rPr>
              <w:t>R</w:t>
            </w:r>
          </w:p>
        </w:tc>
        <w:tc>
          <w:tcPr>
            <w:tcW w:w="0" w:type="auto"/>
          </w:tcPr>
          <w:p w14:paraId="2E6F5399" w14:textId="2B3988BA" w:rsidR="00956553" w:rsidRPr="00E32326" w:rsidRDefault="00B40DDC" w:rsidP="00367594">
            <w:pPr>
              <w:pStyle w:val="NoSpacing"/>
              <w:jc w:val="right"/>
              <w:rPr>
                <w:rFonts w:cstheme="minorHAnsi"/>
              </w:rPr>
            </w:pPr>
            <w:r w:rsidRPr="00E32326">
              <w:rPr>
                <w:rFonts w:cstheme="minorHAnsi"/>
              </w:rPr>
              <w:t>4.8</w:t>
            </w:r>
          </w:p>
        </w:tc>
        <w:tc>
          <w:tcPr>
            <w:tcW w:w="0" w:type="auto"/>
          </w:tcPr>
          <w:p w14:paraId="7FE6E906" w14:textId="04DA0100" w:rsidR="00956553" w:rsidRPr="00E32326" w:rsidRDefault="00B40DDC" w:rsidP="00367594">
            <w:pPr>
              <w:pStyle w:val="NoSpacing"/>
              <w:jc w:val="right"/>
              <w:rPr>
                <w:rFonts w:cstheme="minorHAnsi"/>
              </w:rPr>
            </w:pPr>
            <w:r w:rsidRPr="00E32326">
              <w:rPr>
                <w:rFonts w:cstheme="minorHAnsi"/>
              </w:rPr>
              <w:t>–12.7</w:t>
            </w:r>
          </w:p>
        </w:tc>
        <w:tc>
          <w:tcPr>
            <w:tcW w:w="0" w:type="auto"/>
          </w:tcPr>
          <w:p w14:paraId="58868037" w14:textId="0B9150F1" w:rsidR="00956553" w:rsidRPr="00E32326" w:rsidRDefault="00B40DDC" w:rsidP="00367594">
            <w:pPr>
              <w:pStyle w:val="NoSpacing"/>
              <w:jc w:val="right"/>
              <w:rPr>
                <w:rFonts w:cstheme="minorHAnsi"/>
              </w:rPr>
            </w:pPr>
            <w:r w:rsidRPr="00E32326">
              <w:rPr>
                <w:rFonts w:cstheme="minorHAnsi"/>
              </w:rPr>
              <w:t>39.2</w:t>
            </w:r>
          </w:p>
        </w:tc>
        <w:tc>
          <w:tcPr>
            <w:tcW w:w="0" w:type="auto"/>
          </w:tcPr>
          <w:p w14:paraId="3AF1B3B2" w14:textId="4F0E5FE3" w:rsidR="00956553" w:rsidRPr="00E32326" w:rsidRDefault="00B40DDC" w:rsidP="00367594">
            <w:pPr>
              <w:pStyle w:val="NoSpacing"/>
              <w:jc w:val="right"/>
              <w:rPr>
                <w:rFonts w:cstheme="minorHAnsi"/>
              </w:rPr>
            </w:pPr>
            <w:r w:rsidRPr="00E32326">
              <w:rPr>
                <w:rFonts w:cstheme="minorHAnsi"/>
              </w:rPr>
              <w:t>774</w:t>
            </w:r>
          </w:p>
        </w:tc>
        <w:tc>
          <w:tcPr>
            <w:tcW w:w="0" w:type="auto"/>
          </w:tcPr>
          <w:p w14:paraId="658774DA" w14:textId="545A4563" w:rsidR="00956553" w:rsidRPr="00E32326" w:rsidRDefault="00B40DDC" w:rsidP="00367594">
            <w:pPr>
              <w:pStyle w:val="NoSpacing"/>
              <w:jc w:val="right"/>
              <w:rPr>
                <w:rFonts w:cstheme="minorHAnsi"/>
              </w:rPr>
            </w:pPr>
            <w:r w:rsidRPr="00E32326">
              <w:rPr>
                <w:rFonts w:cstheme="minorHAnsi"/>
              </w:rPr>
              <w:t>3.70</w:t>
            </w:r>
          </w:p>
        </w:tc>
      </w:tr>
      <w:tr w:rsidR="00956553" w:rsidRPr="00E32326" w14:paraId="3DA93630" w14:textId="77777777" w:rsidTr="00642BA9">
        <w:tc>
          <w:tcPr>
            <w:tcW w:w="0" w:type="auto"/>
          </w:tcPr>
          <w:p w14:paraId="26E228C9" w14:textId="798B293C" w:rsidR="00956553" w:rsidRPr="00E32326" w:rsidRDefault="00655871" w:rsidP="00E32326">
            <w:pPr>
              <w:pStyle w:val="NoSpacing"/>
              <w:rPr>
                <w:rFonts w:cstheme="minorHAnsi"/>
              </w:rPr>
            </w:pPr>
            <w:r w:rsidRPr="00E32326">
              <w:rPr>
                <w:rFonts w:cstheme="minorHAnsi"/>
              </w:rPr>
              <w:t xml:space="preserve">Med. frontal gyrus </w:t>
            </w:r>
          </w:p>
        </w:tc>
        <w:tc>
          <w:tcPr>
            <w:tcW w:w="0" w:type="auto"/>
          </w:tcPr>
          <w:p w14:paraId="4D436DAD" w14:textId="6AB9D583" w:rsidR="00956553" w:rsidRPr="00E32326" w:rsidRDefault="00B40DDC" w:rsidP="00E32326">
            <w:pPr>
              <w:pStyle w:val="NoSpacing"/>
              <w:rPr>
                <w:rFonts w:cstheme="minorHAnsi"/>
              </w:rPr>
            </w:pPr>
            <w:r w:rsidRPr="00E32326">
              <w:rPr>
                <w:rFonts w:cstheme="minorHAnsi"/>
              </w:rPr>
              <w:t>L</w:t>
            </w:r>
          </w:p>
        </w:tc>
        <w:tc>
          <w:tcPr>
            <w:tcW w:w="0" w:type="auto"/>
          </w:tcPr>
          <w:p w14:paraId="2ED36AB4" w14:textId="501E64DB" w:rsidR="00956553" w:rsidRPr="00E32326" w:rsidRDefault="00B40DDC" w:rsidP="00367594">
            <w:pPr>
              <w:pStyle w:val="NoSpacing"/>
              <w:jc w:val="right"/>
              <w:rPr>
                <w:rFonts w:cstheme="minorHAnsi"/>
              </w:rPr>
            </w:pPr>
            <w:r w:rsidRPr="00E32326">
              <w:rPr>
                <w:rFonts w:cstheme="minorHAnsi"/>
              </w:rPr>
              <w:t>–15.1</w:t>
            </w:r>
          </w:p>
        </w:tc>
        <w:tc>
          <w:tcPr>
            <w:tcW w:w="0" w:type="auto"/>
          </w:tcPr>
          <w:p w14:paraId="7FB14198" w14:textId="570C6DC8" w:rsidR="00956553" w:rsidRPr="00E32326" w:rsidRDefault="00B40DDC" w:rsidP="00367594">
            <w:pPr>
              <w:pStyle w:val="NoSpacing"/>
              <w:jc w:val="right"/>
              <w:rPr>
                <w:rFonts w:cstheme="minorHAnsi"/>
              </w:rPr>
            </w:pPr>
            <w:r w:rsidRPr="00E32326">
              <w:rPr>
                <w:rFonts w:cstheme="minorHAnsi"/>
              </w:rPr>
              <w:t>4.4</w:t>
            </w:r>
          </w:p>
        </w:tc>
        <w:tc>
          <w:tcPr>
            <w:tcW w:w="0" w:type="auto"/>
          </w:tcPr>
          <w:p w14:paraId="4E2E6BFD" w14:textId="47238874" w:rsidR="00956553" w:rsidRPr="00E32326" w:rsidRDefault="00B40DDC" w:rsidP="00367594">
            <w:pPr>
              <w:pStyle w:val="NoSpacing"/>
              <w:jc w:val="right"/>
              <w:rPr>
                <w:rFonts w:cstheme="minorHAnsi"/>
              </w:rPr>
            </w:pPr>
            <w:r w:rsidRPr="00E32326">
              <w:rPr>
                <w:rFonts w:cstheme="minorHAnsi"/>
              </w:rPr>
              <w:t>56.1</w:t>
            </w:r>
          </w:p>
        </w:tc>
        <w:tc>
          <w:tcPr>
            <w:tcW w:w="0" w:type="auto"/>
          </w:tcPr>
          <w:p w14:paraId="65F1A7D8" w14:textId="5D9AAF16" w:rsidR="00956553" w:rsidRPr="00E32326" w:rsidRDefault="00B40DDC" w:rsidP="00367594">
            <w:pPr>
              <w:pStyle w:val="NoSpacing"/>
              <w:jc w:val="right"/>
              <w:rPr>
                <w:rFonts w:cstheme="minorHAnsi"/>
              </w:rPr>
            </w:pPr>
            <w:r w:rsidRPr="00E32326">
              <w:rPr>
                <w:rFonts w:cstheme="minorHAnsi"/>
              </w:rPr>
              <w:t>767</w:t>
            </w:r>
          </w:p>
        </w:tc>
        <w:tc>
          <w:tcPr>
            <w:tcW w:w="0" w:type="auto"/>
          </w:tcPr>
          <w:p w14:paraId="02C0E8A2" w14:textId="4B3ECDD2" w:rsidR="00956553" w:rsidRPr="00E32326" w:rsidRDefault="00B40DDC" w:rsidP="00367594">
            <w:pPr>
              <w:pStyle w:val="NoSpacing"/>
              <w:jc w:val="right"/>
              <w:rPr>
                <w:rFonts w:cstheme="minorHAnsi"/>
              </w:rPr>
            </w:pPr>
            <w:r w:rsidRPr="00E32326">
              <w:rPr>
                <w:rFonts w:cstheme="minorHAnsi"/>
              </w:rPr>
              <w:t>3.77</w:t>
            </w:r>
          </w:p>
        </w:tc>
      </w:tr>
      <w:tr w:rsidR="00956553" w:rsidRPr="00E32326" w14:paraId="495373D4" w14:textId="77777777" w:rsidTr="00642BA9">
        <w:tc>
          <w:tcPr>
            <w:tcW w:w="0" w:type="auto"/>
          </w:tcPr>
          <w:p w14:paraId="595F8677" w14:textId="740C1C5B" w:rsidR="00956553" w:rsidRPr="00E32326" w:rsidRDefault="00655871" w:rsidP="00E32326">
            <w:pPr>
              <w:pStyle w:val="NoSpacing"/>
              <w:rPr>
                <w:rFonts w:cstheme="minorHAnsi"/>
              </w:rPr>
            </w:pPr>
            <w:r w:rsidRPr="00E32326">
              <w:rPr>
                <w:rFonts w:cstheme="minorHAnsi"/>
              </w:rPr>
              <w:t xml:space="preserve">Cerebellar tonsil </w:t>
            </w:r>
          </w:p>
        </w:tc>
        <w:tc>
          <w:tcPr>
            <w:tcW w:w="0" w:type="auto"/>
          </w:tcPr>
          <w:p w14:paraId="40B676B2" w14:textId="0FA8B3C4" w:rsidR="00956553" w:rsidRPr="00E32326" w:rsidRDefault="005A1AAC" w:rsidP="00E32326">
            <w:pPr>
              <w:pStyle w:val="NoSpacing"/>
              <w:rPr>
                <w:rFonts w:cstheme="minorHAnsi"/>
              </w:rPr>
            </w:pPr>
            <w:r w:rsidRPr="00E32326">
              <w:rPr>
                <w:rFonts w:cstheme="minorHAnsi"/>
              </w:rPr>
              <w:t>R</w:t>
            </w:r>
          </w:p>
        </w:tc>
        <w:tc>
          <w:tcPr>
            <w:tcW w:w="0" w:type="auto"/>
          </w:tcPr>
          <w:p w14:paraId="32F460FC" w14:textId="3AEB9B21" w:rsidR="00956553" w:rsidRPr="00E32326" w:rsidRDefault="005A1AAC" w:rsidP="00367594">
            <w:pPr>
              <w:pStyle w:val="NoSpacing"/>
              <w:jc w:val="right"/>
              <w:rPr>
                <w:rFonts w:cstheme="minorHAnsi"/>
              </w:rPr>
            </w:pPr>
            <w:r w:rsidRPr="00E32326">
              <w:rPr>
                <w:rFonts w:cstheme="minorHAnsi"/>
              </w:rPr>
              <w:t>23.6</w:t>
            </w:r>
          </w:p>
        </w:tc>
        <w:tc>
          <w:tcPr>
            <w:tcW w:w="0" w:type="auto"/>
          </w:tcPr>
          <w:p w14:paraId="6439609D" w14:textId="535970F2" w:rsidR="00956553" w:rsidRPr="00E32326" w:rsidRDefault="005A1AAC" w:rsidP="00367594">
            <w:pPr>
              <w:pStyle w:val="NoSpacing"/>
              <w:jc w:val="right"/>
              <w:rPr>
                <w:rFonts w:cstheme="minorHAnsi"/>
              </w:rPr>
            </w:pPr>
            <w:r w:rsidRPr="00E32326">
              <w:rPr>
                <w:rFonts w:cstheme="minorHAnsi"/>
              </w:rPr>
              <w:t>35.1</w:t>
            </w:r>
          </w:p>
        </w:tc>
        <w:tc>
          <w:tcPr>
            <w:tcW w:w="0" w:type="auto"/>
          </w:tcPr>
          <w:p w14:paraId="083C424D" w14:textId="39199438" w:rsidR="00956553" w:rsidRPr="00E32326" w:rsidRDefault="005A1AAC" w:rsidP="00367594">
            <w:pPr>
              <w:pStyle w:val="NoSpacing"/>
              <w:jc w:val="right"/>
              <w:rPr>
                <w:rFonts w:cstheme="minorHAnsi"/>
              </w:rPr>
            </w:pPr>
            <w:r w:rsidRPr="00E32326">
              <w:rPr>
                <w:rFonts w:cstheme="minorHAnsi"/>
              </w:rPr>
              <w:t>–41.1</w:t>
            </w:r>
          </w:p>
        </w:tc>
        <w:tc>
          <w:tcPr>
            <w:tcW w:w="0" w:type="auto"/>
          </w:tcPr>
          <w:p w14:paraId="0AC84098" w14:textId="6F429132" w:rsidR="00956553" w:rsidRPr="00E32326" w:rsidRDefault="005A1AAC" w:rsidP="00367594">
            <w:pPr>
              <w:pStyle w:val="NoSpacing"/>
              <w:jc w:val="right"/>
              <w:rPr>
                <w:rFonts w:cstheme="minorHAnsi"/>
              </w:rPr>
            </w:pPr>
            <w:r w:rsidRPr="00E32326">
              <w:rPr>
                <w:rFonts w:cstheme="minorHAnsi"/>
              </w:rPr>
              <w:t>667</w:t>
            </w:r>
          </w:p>
        </w:tc>
        <w:tc>
          <w:tcPr>
            <w:tcW w:w="0" w:type="auto"/>
          </w:tcPr>
          <w:p w14:paraId="3F62B8AC" w14:textId="7830D7F9" w:rsidR="00956553" w:rsidRPr="00E32326" w:rsidRDefault="00C346A5" w:rsidP="00367594">
            <w:pPr>
              <w:pStyle w:val="NoSpacing"/>
              <w:jc w:val="right"/>
              <w:rPr>
                <w:rFonts w:cstheme="minorHAnsi"/>
              </w:rPr>
            </w:pPr>
            <w:r w:rsidRPr="00E32326">
              <w:rPr>
                <w:rFonts w:cstheme="minorHAnsi"/>
              </w:rPr>
              <w:t>3.76</w:t>
            </w:r>
          </w:p>
        </w:tc>
      </w:tr>
      <w:tr w:rsidR="00C376ED" w:rsidRPr="00E32326" w14:paraId="4DB49BD5" w14:textId="77777777" w:rsidTr="00642BA9">
        <w:tc>
          <w:tcPr>
            <w:tcW w:w="0" w:type="auto"/>
          </w:tcPr>
          <w:p w14:paraId="32F88DF8" w14:textId="0EC4800E" w:rsidR="00C376ED" w:rsidRPr="00E32326" w:rsidRDefault="00A5566A" w:rsidP="00E32326">
            <w:pPr>
              <w:pStyle w:val="NoSpacing"/>
              <w:rPr>
                <w:rFonts w:cstheme="minorHAnsi"/>
              </w:rPr>
            </w:pPr>
            <w:r w:rsidRPr="00E32326">
              <w:rPr>
                <w:rFonts w:cstheme="minorHAnsi"/>
              </w:rPr>
              <w:t xml:space="preserve">Lingual gyrus </w:t>
            </w:r>
          </w:p>
        </w:tc>
        <w:tc>
          <w:tcPr>
            <w:tcW w:w="0" w:type="auto"/>
          </w:tcPr>
          <w:p w14:paraId="046B354B" w14:textId="23715209" w:rsidR="00C376ED" w:rsidRPr="00E32326" w:rsidRDefault="00075E67" w:rsidP="00E32326">
            <w:pPr>
              <w:pStyle w:val="NoSpacing"/>
              <w:rPr>
                <w:rFonts w:cstheme="minorHAnsi"/>
              </w:rPr>
            </w:pPr>
            <w:r w:rsidRPr="00E32326">
              <w:rPr>
                <w:rFonts w:cstheme="minorHAnsi"/>
              </w:rPr>
              <w:t>L</w:t>
            </w:r>
          </w:p>
        </w:tc>
        <w:tc>
          <w:tcPr>
            <w:tcW w:w="0" w:type="auto"/>
          </w:tcPr>
          <w:p w14:paraId="1FE83BB1" w14:textId="057063A8" w:rsidR="00C376ED" w:rsidRPr="00E32326" w:rsidRDefault="00075E67" w:rsidP="00367594">
            <w:pPr>
              <w:pStyle w:val="NoSpacing"/>
              <w:jc w:val="right"/>
              <w:rPr>
                <w:rFonts w:cstheme="minorHAnsi"/>
              </w:rPr>
            </w:pPr>
            <w:r w:rsidRPr="00E32326">
              <w:rPr>
                <w:rFonts w:cstheme="minorHAnsi"/>
              </w:rPr>
              <w:t>–1</w:t>
            </w:r>
          </w:p>
        </w:tc>
        <w:tc>
          <w:tcPr>
            <w:tcW w:w="0" w:type="auto"/>
          </w:tcPr>
          <w:p w14:paraId="2B46A6AE" w14:textId="5981CCB6" w:rsidR="00C376ED" w:rsidRPr="00E32326" w:rsidRDefault="00075E67" w:rsidP="00367594">
            <w:pPr>
              <w:pStyle w:val="NoSpacing"/>
              <w:jc w:val="right"/>
              <w:rPr>
                <w:rFonts w:cstheme="minorHAnsi"/>
              </w:rPr>
            </w:pPr>
            <w:r w:rsidRPr="00E32326">
              <w:rPr>
                <w:rFonts w:cstheme="minorHAnsi"/>
              </w:rPr>
              <w:t>77.9</w:t>
            </w:r>
          </w:p>
        </w:tc>
        <w:tc>
          <w:tcPr>
            <w:tcW w:w="0" w:type="auto"/>
          </w:tcPr>
          <w:p w14:paraId="50752F96" w14:textId="05202A2E" w:rsidR="00C376ED" w:rsidRPr="00E32326" w:rsidRDefault="005A1AAC" w:rsidP="00367594">
            <w:pPr>
              <w:pStyle w:val="NoSpacing"/>
              <w:jc w:val="right"/>
              <w:rPr>
                <w:rFonts w:cstheme="minorHAnsi"/>
              </w:rPr>
            </w:pPr>
            <w:r w:rsidRPr="00E32326">
              <w:rPr>
                <w:rFonts w:cstheme="minorHAnsi"/>
              </w:rPr>
              <w:t>–0.8</w:t>
            </w:r>
          </w:p>
        </w:tc>
        <w:tc>
          <w:tcPr>
            <w:tcW w:w="0" w:type="auto"/>
          </w:tcPr>
          <w:p w14:paraId="3AAF672F" w14:textId="2A93A2A3" w:rsidR="00C376ED" w:rsidRPr="00E32326" w:rsidRDefault="005A1AAC" w:rsidP="00367594">
            <w:pPr>
              <w:pStyle w:val="NoSpacing"/>
              <w:jc w:val="right"/>
              <w:rPr>
                <w:rFonts w:cstheme="minorHAnsi"/>
              </w:rPr>
            </w:pPr>
            <w:r w:rsidRPr="00E32326">
              <w:rPr>
                <w:rFonts w:cstheme="minorHAnsi"/>
              </w:rPr>
              <w:t>651</w:t>
            </w:r>
          </w:p>
        </w:tc>
        <w:tc>
          <w:tcPr>
            <w:tcW w:w="0" w:type="auto"/>
          </w:tcPr>
          <w:p w14:paraId="761639CE" w14:textId="6CE4FF14" w:rsidR="00C376ED" w:rsidRPr="00E32326" w:rsidRDefault="005A1AAC" w:rsidP="00367594">
            <w:pPr>
              <w:pStyle w:val="NoSpacing"/>
              <w:jc w:val="right"/>
              <w:rPr>
                <w:rFonts w:cstheme="minorHAnsi"/>
              </w:rPr>
            </w:pPr>
            <w:r w:rsidRPr="00E32326">
              <w:rPr>
                <w:rFonts w:cstheme="minorHAnsi"/>
              </w:rPr>
              <w:t>3.79</w:t>
            </w:r>
          </w:p>
        </w:tc>
      </w:tr>
      <w:tr w:rsidR="00A5566A" w:rsidRPr="00F51356" w14:paraId="7FBA1CA6" w14:textId="77777777" w:rsidTr="00642BA9">
        <w:tc>
          <w:tcPr>
            <w:tcW w:w="0" w:type="auto"/>
          </w:tcPr>
          <w:p w14:paraId="793DC05C" w14:textId="365C4534" w:rsidR="00A5566A" w:rsidRPr="00F51356" w:rsidRDefault="00A5566A" w:rsidP="00E32326">
            <w:pPr>
              <w:pStyle w:val="NoSpacing"/>
              <w:rPr>
                <w:rFonts w:cstheme="minorHAnsi"/>
                <w:b/>
                <w:bCs/>
                <w:i/>
                <w:iCs/>
              </w:rPr>
            </w:pPr>
            <w:r w:rsidRPr="00F51356">
              <w:rPr>
                <w:rFonts w:cstheme="minorHAnsi"/>
                <w:b/>
                <w:bCs/>
                <w:i/>
                <w:iCs/>
              </w:rPr>
              <w:t>NV</w:t>
            </w:r>
          </w:p>
        </w:tc>
        <w:tc>
          <w:tcPr>
            <w:tcW w:w="0" w:type="auto"/>
          </w:tcPr>
          <w:p w14:paraId="51097A7D" w14:textId="77777777" w:rsidR="00A5566A" w:rsidRPr="00F51356" w:rsidRDefault="00A5566A" w:rsidP="00E32326">
            <w:pPr>
              <w:pStyle w:val="NoSpacing"/>
              <w:rPr>
                <w:rFonts w:cstheme="minorHAnsi"/>
                <w:b/>
                <w:bCs/>
                <w:i/>
                <w:iCs/>
              </w:rPr>
            </w:pPr>
          </w:p>
        </w:tc>
        <w:tc>
          <w:tcPr>
            <w:tcW w:w="0" w:type="auto"/>
          </w:tcPr>
          <w:p w14:paraId="73ACEAFE" w14:textId="77777777" w:rsidR="00A5566A" w:rsidRPr="00F51356" w:rsidRDefault="00A5566A" w:rsidP="00367594">
            <w:pPr>
              <w:pStyle w:val="NoSpacing"/>
              <w:jc w:val="right"/>
              <w:rPr>
                <w:rFonts w:cstheme="minorHAnsi"/>
                <w:b/>
                <w:bCs/>
                <w:i/>
                <w:iCs/>
              </w:rPr>
            </w:pPr>
          </w:p>
        </w:tc>
        <w:tc>
          <w:tcPr>
            <w:tcW w:w="0" w:type="auto"/>
          </w:tcPr>
          <w:p w14:paraId="4BC00D75" w14:textId="77777777" w:rsidR="00A5566A" w:rsidRPr="00F51356" w:rsidRDefault="00A5566A" w:rsidP="00367594">
            <w:pPr>
              <w:pStyle w:val="NoSpacing"/>
              <w:jc w:val="right"/>
              <w:rPr>
                <w:rFonts w:cstheme="minorHAnsi"/>
                <w:b/>
                <w:bCs/>
                <w:i/>
                <w:iCs/>
              </w:rPr>
            </w:pPr>
          </w:p>
        </w:tc>
        <w:tc>
          <w:tcPr>
            <w:tcW w:w="0" w:type="auto"/>
          </w:tcPr>
          <w:p w14:paraId="21D10CA9" w14:textId="77777777" w:rsidR="00A5566A" w:rsidRPr="00F51356" w:rsidRDefault="00A5566A" w:rsidP="00367594">
            <w:pPr>
              <w:pStyle w:val="NoSpacing"/>
              <w:jc w:val="right"/>
              <w:rPr>
                <w:rFonts w:cstheme="minorHAnsi"/>
                <w:b/>
                <w:bCs/>
                <w:i/>
                <w:iCs/>
              </w:rPr>
            </w:pPr>
          </w:p>
        </w:tc>
        <w:tc>
          <w:tcPr>
            <w:tcW w:w="0" w:type="auto"/>
          </w:tcPr>
          <w:p w14:paraId="6BDF69FC" w14:textId="77777777" w:rsidR="00A5566A" w:rsidRPr="00F51356" w:rsidRDefault="00A5566A" w:rsidP="00367594">
            <w:pPr>
              <w:pStyle w:val="NoSpacing"/>
              <w:jc w:val="right"/>
              <w:rPr>
                <w:rFonts w:cstheme="minorHAnsi"/>
                <w:b/>
                <w:bCs/>
                <w:i/>
                <w:iCs/>
              </w:rPr>
            </w:pPr>
          </w:p>
        </w:tc>
        <w:tc>
          <w:tcPr>
            <w:tcW w:w="0" w:type="auto"/>
          </w:tcPr>
          <w:p w14:paraId="74F1EA65" w14:textId="77777777" w:rsidR="00A5566A" w:rsidRPr="00F51356" w:rsidRDefault="00A5566A" w:rsidP="00367594">
            <w:pPr>
              <w:pStyle w:val="NoSpacing"/>
              <w:jc w:val="right"/>
              <w:rPr>
                <w:rFonts w:cstheme="minorHAnsi"/>
                <w:b/>
                <w:bCs/>
                <w:i/>
                <w:iCs/>
              </w:rPr>
            </w:pPr>
          </w:p>
        </w:tc>
      </w:tr>
      <w:tr w:rsidR="00A5566A" w:rsidRPr="00E32326" w14:paraId="17973ACD" w14:textId="77777777" w:rsidTr="00642BA9">
        <w:tc>
          <w:tcPr>
            <w:tcW w:w="0" w:type="auto"/>
          </w:tcPr>
          <w:p w14:paraId="74888B62" w14:textId="6A0282FE" w:rsidR="00A5566A" w:rsidRPr="00E32326" w:rsidRDefault="00A5566A" w:rsidP="00E32326">
            <w:pPr>
              <w:pStyle w:val="NoSpacing"/>
              <w:rPr>
                <w:rFonts w:cstheme="minorHAnsi"/>
              </w:rPr>
            </w:pPr>
            <w:r w:rsidRPr="00E32326">
              <w:rPr>
                <w:rFonts w:cstheme="minorHAnsi"/>
              </w:rPr>
              <w:t xml:space="preserve">Inf. frontal gyrus (BA 46) </w:t>
            </w:r>
          </w:p>
        </w:tc>
        <w:tc>
          <w:tcPr>
            <w:tcW w:w="0" w:type="auto"/>
          </w:tcPr>
          <w:p w14:paraId="35582D9B" w14:textId="7D6839EA" w:rsidR="00A5566A" w:rsidRPr="00E32326" w:rsidRDefault="00075E67" w:rsidP="00E32326">
            <w:pPr>
              <w:pStyle w:val="NoSpacing"/>
              <w:rPr>
                <w:rFonts w:cstheme="minorHAnsi"/>
              </w:rPr>
            </w:pPr>
            <w:r w:rsidRPr="00E32326">
              <w:rPr>
                <w:rFonts w:cstheme="minorHAnsi"/>
              </w:rPr>
              <w:t>R</w:t>
            </w:r>
          </w:p>
        </w:tc>
        <w:tc>
          <w:tcPr>
            <w:tcW w:w="0" w:type="auto"/>
          </w:tcPr>
          <w:p w14:paraId="12DA68A8" w14:textId="22875FAE" w:rsidR="00A5566A" w:rsidRPr="00E32326" w:rsidRDefault="00075E67" w:rsidP="00367594">
            <w:pPr>
              <w:pStyle w:val="NoSpacing"/>
              <w:jc w:val="right"/>
              <w:rPr>
                <w:rFonts w:cstheme="minorHAnsi"/>
              </w:rPr>
            </w:pPr>
            <w:r w:rsidRPr="00E32326">
              <w:rPr>
                <w:rFonts w:cstheme="minorHAnsi"/>
              </w:rPr>
              <w:t>42.9</w:t>
            </w:r>
          </w:p>
        </w:tc>
        <w:tc>
          <w:tcPr>
            <w:tcW w:w="0" w:type="auto"/>
          </w:tcPr>
          <w:p w14:paraId="5FEDA43C" w14:textId="002380DA" w:rsidR="00A5566A" w:rsidRPr="00E32326" w:rsidRDefault="00075E67" w:rsidP="00367594">
            <w:pPr>
              <w:pStyle w:val="NoSpacing"/>
              <w:jc w:val="right"/>
              <w:rPr>
                <w:rFonts w:cstheme="minorHAnsi"/>
              </w:rPr>
            </w:pPr>
            <w:r w:rsidRPr="00E32326">
              <w:rPr>
                <w:rFonts w:cstheme="minorHAnsi"/>
              </w:rPr>
              <w:t>–40.4</w:t>
            </w:r>
          </w:p>
        </w:tc>
        <w:tc>
          <w:tcPr>
            <w:tcW w:w="0" w:type="auto"/>
          </w:tcPr>
          <w:p w14:paraId="3AC27C45" w14:textId="39B1B46C" w:rsidR="00A5566A" w:rsidRPr="00E32326" w:rsidRDefault="00075E67" w:rsidP="00367594">
            <w:pPr>
              <w:pStyle w:val="NoSpacing"/>
              <w:jc w:val="right"/>
              <w:rPr>
                <w:rFonts w:cstheme="minorHAnsi"/>
              </w:rPr>
            </w:pPr>
            <w:r w:rsidRPr="00E32326">
              <w:rPr>
                <w:rFonts w:cstheme="minorHAnsi"/>
              </w:rPr>
              <w:t>8.3</w:t>
            </w:r>
          </w:p>
        </w:tc>
        <w:tc>
          <w:tcPr>
            <w:tcW w:w="0" w:type="auto"/>
          </w:tcPr>
          <w:p w14:paraId="5226412D" w14:textId="677A6A25" w:rsidR="00A5566A" w:rsidRPr="00E32326" w:rsidRDefault="00075E67" w:rsidP="00367594">
            <w:pPr>
              <w:pStyle w:val="NoSpacing"/>
              <w:jc w:val="right"/>
              <w:rPr>
                <w:rFonts w:cstheme="minorHAnsi"/>
              </w:rPr>
            </w:pPr>
            <w:r w:rsidRPr="00E32326">
              <w:rPr>
                <w:rFonts w:cstheme="minorHAnsi"/>
              </w:rPr>
              <w:t>1,249</w:t>
            </w:r>
          </w:p>
        </w:tc>
        <w:tc>
          <w:tcPr>
            <w:tcW w:w="0" w:type="auto"/>
          </w:tcPr>
          <w:p w14:paraId="209F3A95" w14:textId="7D25B991" w:rsidR="00A5566A" w:rsidRPr="00E32326" w:rsidRDefault="00075E67" w:rsidP="00367594">
            <w:pPr>
              <w:pStyle w:val="NoSpacing"/>
              <w:jc w:val="right"/>
              <w:rPr>
                <w:rFonts w:cstheme="minorHAnsi"/>
              </w:rPr>
            </w:pPr>
            <w:r w:rsidRPr="00E32326">
              <w:rPr>
                <w:rFonts w:cstheme="minorHAnsi"/>
              </w:rPr>
              <w:t>3.72</w:t>
            </w:r>
          </w:p>
        </w:tc>
      </w:tr>
      <w:tr w:rsidR="00A5566A" w:rsidRPr="00E32326" w14:paraId="2EE81CCB" w14:textId="77777777" w:rsidTr="00642BA9">
        <w:tc>
          <w:tcPr>
            <w:tcW w:w="0" w:type="auto"/>
          </w:tcPr>
          <w:p w14:paraId="1F7807AF" w14:textId="4B46F1E3" w:rsidR="00A5566A" w:rsidRPr="00E32326" w:rsidRDefault="00A5566A" w:rsidP="00E32326">
            <w:pPr>
              <w:pStyle w:val="NoSpacing"/>
              <w:rPr>
                <w:rFonts w:cstheme="minorHAnsi"/>
              </w:rPr>
            </w:pPr>
            <w:proofErr w:type="spellStart"/>
            <w:r w:rsidRPr="00E32326">
              <w:rPr>
                <w:rFonts w:cstheme="minorHAnsi"/>
              </w:rPr>
              <w:t>Declive</w:t>
            </w:r>
            <w:proofErr w:type="spellEnd"/>
            <w:r w:rsidRPr="00E32326">
              <w:rPr>
                <w:rFonts w:cstheme="minorHAnsi"/>
              </w:rPr>
              <w:t xml:space="preserve"> </w:t>
            </w:r>
          </w:p>
        </w:tc>
        <w:tc>
          <w:tcPr>
            <w:tcW w:w="0" w:type="auto"/>
          </w:tcPr>
          <w:p w14:paraId="5ACB7D85" w14:textId="7BBA7318" w:rsidR="00A5566A" w:rsidRPr="00E32326" w:rsidRDefault="00075E67" w:rsidP="00E32326">
            <w:pPr>
              <w:pStyle w:val="NoSpacing"/>
              <w:rPr>
                <w:rFonts w:cstheme="minorHAnsi"/>
              </w:rPr>
            </w:pPr>
            <w:r w:rsidRPr="00E32326">
              <w:rPr>
                <w:rFonts w:cstheme="minorHAnsi"/>
              </w:rPr>
              <w:t>L</w:t>
            </w:r>
          </w:p>
        </w:tc>
        <w:tc>
          <w:tcPr>
            <w:tcW w:w="0" w:type="auto"/>
          </w:tcPr>
          <w:p w14:paraId="4B9B32F4" w14:textId="2C116747" w:rsidR="00A5566A" w:rsidRPr="00E32326" w:rsidRDefault="00075E67" w:rsidP="00367594">
            <w:pPr>
              <w:pStyle w:val="NoSpacing"/>
              <w:jc w:val="right"/>
              <w:rPr>
                <w:rFonts w:cstheme="minorHAnsi"/>
              </w:rPr>
            </w:pPr>
            <w:r w:rsidRPr="00E32326">
              <w:rPr>
                <w:rFonts w:cstheme="minorHAnsi"/>
              </w:rPr>
              <w:t>–14.1</w:t>
            </w:r>
          </w:p>
        </w:tc>
        <w:tc>
          <w:tcPr>
            <w:tcW w:w="0" w:type="auto"/>
          </w:tcPr>
          <w:p w14:paraId="1BFE9A1A" w14:textId="5557A03C" w:rsidR="00A5566A" w:rsidRPr="00E32326" w:rsidRDefault="00075E67" w:rsidP="00367594">
            <w:pPr>
              <w:pStyle w:val="NoSpacing"/>
              <w:jc w:val="right"/>
              <w:rPr>
                <w:rFonts w:cstheme="minorHAnsi"/>
              </w:rPr>
            </w:pPr>
            <w:r w:rsidRPr="00E32326">
              <w:rPr>
                <w:rFonts w:cstheme="minorHAnsi"/>
              </w:rPr>
              <w:t>71.6</w:t>
            </w:r>
          </w:p>
        </w:tc>
        <w:tc>
          <w:tcPr>
            <w:tcW w:w="0" w:type="auto"/>
          </w:tcPr>
          <w:p w14:paraId="116A9AA9" w14:textId="6E3430DE" w:rsidR="00A5566A" w:rsidRPr="00E32326" w:rsidRDefault="00075E67" w:rsidP="00367594">
            <w:pPr>
              <w:pStyle w:val="NoSpacing"/>
              <w:jc w:val="right"/>
              <w:rPr>
                <w:rFonts w:cstheme="minorHAnsi"/>
              </w:rPr>
            </w:pPr>
            <w:r w:rsidRPr="00E32326">
              <w:rPr>
                <w:rFonts w:cstheme="minorHAnsi"/>
              </w:rPr>
              <w:t>–21.3</w:t>
            </w:r>
          </w:p>
        </w:tc>
        <w:tc>
          <w:tcPr>
            <w:tcW w:w="0" w:type="auto"/>
          </w:tcPr>
          <w:p w14:paraId="41BBF63F" w14:textId="21EBDD9B" w:rsidR="00A5566A" w:rsidRPr="00E32326" w:rsidRDefault="00075E67" w:rsidP="00367594">
            <w:pPr>
              <w:pStyle w:val="NoSpacing"/>
              <w:jc w:val="right"/>
              <w:rPr>
                <w:rFonts w:cstheme="minorHAnsi"/>
              </w:rPr>
            </w:pPr>
            <w:r w:rsidRPr="00E32326">
              <w:rPr>
                <w:rFonts w:cstheme="minorHAnsi"/>
              </w:rPr>
              <w:t>1,129</w:t>
            </w:r>
          </w:p>
        </w:tc>
        <w:tc>
          <w:tcPr>
            <w:tcW w:w="0" w:type="auto"/>
          </w:tcPr>
          <w:p w14:paraId="62E2B935" w14:textId="7BEE246A" w:rsidR="00A5566A" w:rsidRPr="00E32326" w:rsidRDefault="00075E67" w:rsidP="00367594">
            <w:pPr>
              <w:pStyle w:val="NoSpacing"/>
              <w:jc w:val="right"/>
              <w:rPr>
                <w:rFonts w:cstheme="minorHAnsi"/>
              </w:rPr>
            </w:pPr>
            <w:r w:rsidRPr="00E32326">
              <w:rPr>
                <w:rFonts w:cstheme="minorHAnsi"/>
              </w:rPr>
              <w:t>3.75</w:t>
            </w:r>
          </w:p>
        </w:tc>
      </w:tr>
      <w:tr w:rsidR="00A5566A" w:rsidRPr="00E32326" w14:paraId="364C68D0" w14:textId="77777777" w:rsidTr="00642BA9">
        <w:tc>
          <w:tcPr>
            <w:tcW w:w="0" w:type="auto"/>
          </w:tcPr>
          <w:p w14:paraId="320E6E24" w14:textId="0D044366" w:rsidR="00A5566A" w:rsidRPr="00E32326" w:rsidRDefault="00383AB1" w:rsidP="00E32326">
            <w:pPr>
              <w:pStyle w:val="NoSpacing"/>
              <w:rPr>
                <w:rFonts w:cstheme="minorHAnsi"/>
              </w:rPr>
            </w:pPr>
            <w:r w:rsidRPr="00E32326">
              <w:rPr>
                <w:rFonts w:cstheme="minorHAnsi"/>
              </w:rPr>
              <w:t xml:space="preserve">Precentral gyrus </w:t>
            </w:r>
          </w:p>
        </w:tc>
        <w:tc>
          <w:tcPr>
            <w:tcW w:w="0" w:type="auto"/>
          </w:tcPr>
          <w:p w14:paraId="6EA4324B" w14:textId="779A6A3B" w:rsidR="00A5566A" w:rsidRPr="00E32326" w:rsidRDefault="00F51356" w:rsidP="00E32326">
            <w:pPr>
              <w:pStyle w:val="NoSpacing"/>
              <w:rPr>
                <w:rFonts w:cstheme="minorHAnsi"/>
              </w:rPr>
            </w:pPr>
            <w:r w:rsidRPr="00E32326">
              <w:rPr>
                <w:rFonts w:cstheme="minorHAnsi"/>
              </w:rPr>
              <w:t>R</w:t>
            </w:r>
          </w:p>
        </w:tc>
        <w:tc>
          <w:tcPr>
            <w:tcW w:w="0" w:type="auto"/>
          </w:tcPr>
          <w:p w14:paraId="2C2A5192" w14:textId="56B093BF" w:rsidR="00A5566A" w:rsidRPr="00E32326" w:rsidRDefault="00F51356" w:rsidP="00367594">
            <w:pPr>
              <w:pStyle w:val="NoSpacing"/>
              <w:jc w:val="right"/>
              <w:rPr>
                <w:rFonts w:cstheme="minorHAnsi"/>
              </w:rPr>
            </w:pPr>
            <w:r w:rsidRPr="00E32326">
              <w:rPr>
                <w:rFonts w:cstheme="minorHAnsi"/>
              </w:rPr>
              <w:t>47.8</w:t>
            </w:r>
          </w:p>
        </w:tc>
        <w:tc>
          <w:tcPr>
            <w:tcW w:w="0" w:type="auto"/>
          </w:tcPr>
          <w:p w14:paraId="6E881E49" w14:textId="0977942A" w:rsidR="00A5566A" w:rsidRPr="00E32326" w:rsidRDefault="00F51356" w:rsidP="00367594">
            <w:pPr>
              <w:pStyle w:val="NoSpacing"/>
              <w:jc w:val="right"/>
              <w:rPr>
                <w:rFonts w:cstheme="minorHAnsi"/>
              </w:rPr>
            </w:pPr>
            <w:r w:rsidRPr="00E32326">
              <w:rPr>
                <w:rFonts w:cstheme="minorHAnsi"/>
              </w:rPr>
              <w:t>–6.5</w:t>
            </w:r>
          </w:p>
        </w:tc>
        <w:tc>
          <w:tcPr>
            <w:tcW w:w="0" w:type="auto"/>
          </w:tcPr>
          <w:p w14:paraId="76FEC4F6" w14:textId="7B51DCB2" w:rsidR="00A5566A" w:rsidRPr="00E32326" w:rsidRDefault="00F51356" w:rsidP="00367594">
            <w:pPr>
              <w:pStyle w:val="NoSpacing"/>
              <w:jc w:val="right"/>
              <w:rPr>
                <w:rFonts w:cstheme="minorHAnsi"/>
              </w:rPr>
            </w:pPr>
            <w:r w:rsidRPr="00E32326">
              <w:rPr>
                <w:rFonts w:cstheme="minorHAnsi"/>
              </w:rPr>
              <w:t>9.4</w:t>
            </w:r>
          </w:p>
        </w:tc>
        <w:tc>
          <w:tcPr>
            <w:tcW w:w="0" w:type="auto"/>
          </w:tcPr>
          <w:p w14:paraId="26D707AE" w14:textId="49EEF33F" w:rsidR="00A5566A" w:rsidRPr="00E32326" w:rsidRDefault="00F51356" w:rsidP="00367594">
            <w:pPr>
              <w:pStyle w:val="NoSpacing"/>
              <w:jc w:val="right"/>
              <w:rPr>
                <w:rFonts w:cstheme="minorHAnsi"/>
              </w:rPr>
            </w:pPr>
            <w:r w:rsidRPr="00E32326">
              <w:rPr>
                <w:rFonts w:cstheme="minorHAnsi"/>
              </w:rPr>
              <w:t>1,087</w:t>
            </w:r>
          </w:p>
        </w:tc>
        <w:tc>
          <w:tcPr>
            <w:tcW w:w="0" w:type="auto"/>
          </w:tcPr>
          <w:p w14:paraId="224E70DC" w14:textId="0F56168F" w:rsidR="00A5566A" w:rsidRPr="00E32326" w:rsidRDefault="00F51356" w:rsidP="00367594">
            <w:pPr>
              <w:pStyle w:val="NoSpacing"/>
              <w:jc w:val="right"/>
              <w:rPr>
                <w:rFonts w:cstheme="minorHAnsi"/>
              </w:rPr>
            </w:pPr>
            <w:r w:rsidRPr="00E32326">
              <w:rPr>
                <w:rFonts w:cstheme="minorHAnsi"/>
              </w:rPr>
              <w:t>3.75</w:t>
            </w:r>
          </w:p>
        </w:tc>
      </w:tr>
      <w:tr w:rsidR="00A5566A" w:rsidRPr="00E32326" w14:paraId="1FD3AA0D" w14:textId="77777777" w:rsidTr="00642BA9">
        <w:tc>
          <w:tcPr>
            <w:tcW w:w="0" w:type="auto"/>
          </w:tcPr>
          <w:p w14:paraId="3D7528AC" w14:textId="0DE56930" w:rsidR="00A5566A" w:rsidRPr="00E32326" w:rsidRDefault="00383AB1" w:rsidP="00E32326">
            <w:pPr>
              <w:pStyle w:val="NoSpacing"/>
              <w:rPr>
                <w:rFonts w:cstheme="minorHAnsi"/>
              </w:rPr>
            </w:pPr>
            <w:r w:rsidRPr="00E32326">
              <w:rPr>
                <w:rFonts w:cstheme="minorHAnsi"/>
              </w:rPr>
              <w:t xml:space="preserve">Inf. parietal lobule (BA 40) </w:t>
            </w:r>
          </w:p>
        </w:tc>
        <w:tc>
          <w:tcPr>
            <w:tcW w:w="0" w:type="auto"/>
          </w:tcPr>
          <w:p w14:paraId="52A62926" w14:textId="35010FD5" w:rsidR="00A5566A" w:rsidRPr="00E32326" w:rsidRDefault="00F51356" w:rsidP="00E32326">
            <w:pPr>
              <w:pStyle w:val="NoSpacing"/>
              <w:rPr>
                <w:rFonts w:cstheme="minorHAnsi"/>
              </w:rPr>
            </w:pPr>
            <w:r w:rsidRPr="00E32326">
              <w:rPr>
                <w:rFonts w:cstheme="minorHAnsi"/>
              </w:rPr>
              <w:t>R</w:t>
            </w:r>
          </w:p>
        </w:tc>
        <w:tc>
          <w:tcPr>
            <w:tcW w:w="0" w:type="auto"/>
          </w:tcPr>
          <w:p w14:paraId="4B856867" w14:textId="4A10307A" w:rsidR="00A5566A" w:rsidRPr="00E32326" w:rsidRDefault="00F51356" w:rsidP="00367594">
            <w:pPr>
              <w:pStyle w:val="NoSpacing"/>
              <w:jc w:val="right"/>
              <w:rPr>
                <w:rFonts w:cstheme="minorHAnsi"/>
              </w:rPr>
            </w:pPr>
            <w:r w:rsidRPr="00E32326">
              <w:rPr>
                <w:rFonts w:cstheme="minorHAnsi"/>
              </w:rPr>
              <w:t>42.8</w:t>
            </w:r>
          </w:p>
        </w:tc>
        <w:tc>
          <w:tcPr>
            <w:tcW w:w="0" w:type="auto"/>
          </w:tcPr>
          <w:p w14:paraId="580309D7" w14:textId="678F5B3F" w:rsidR="00A5566A" w:rsidRPr="00E32326" w:rsidRDefault="00F51356" w:rsidP="00367594">
            <w:pPr>
              <w:pStyle w:val="NoSpacing"/>
              <w:jc w:val="right"/>
              <w:rPr>
                <w:rFonts w:cstheme="minorHAnsi"/>
              </w:rPr>
            </w:pPr>
            <w:r w:rsidRPr="00E32326">
              <w:rPr>
                <w:rFonts w:cstheme="minorHAnsi"/>
              </w:rPr>
              <w:t>51.2</w:t>
            </w:r>
          </w:p>
        </w:tc>
        <w:tc>
          <w:tcPr>
            <w:tcW w:w="0" w:type="auto"/>
          </w:tcPr>
          <w:p w14:paraId="079D4F75" w14:textId="7BA62EB2" w:rsidR="00A5566A" w:rsidRPr="00E32326" w:rsidRDefault="00F51356" w:rsidP="00367594">
            <w:pPr>
              <w:pStyle w:val="NoSpacing"/>
              <w:jc w:val="right"/>
              <w:rPr>
                <w:rFonts w:cstheme="minorHAnsi"/>
              </w:rPr>
            </w:pPr>
            <w:r w:rsidRPr="00E32326">
              <w:rPr>
                <w:rFonts w:cstheme="minorHAnsi"/>
              </w:rPr>
              <w:t>41.1</w:t>
            </w:r>
          </w:p>
        </w:tc>
        <w:tc>
          <w:tcPr>
            <w:tcW w:w="0" w:type="auto"/>
          </w:tcPr>
          <w:p w14:paraId="38FDE085" w14:textId="3595A705" w:rsidR="00A5566A" w:rsidRPr="00E32326" w:rsidRDefault="00F51356" w:rsidP="00367594">
            <w:pPr>
              <w:pStyle w:val="NoSpacing"/>
              <w:jc w:val="right"/>
              <w:rPr>
                <w:rFonts w:cstheme="minorHAnsi"/>
              </w:rPr>
            </w:pPr>
            <w:r w:rsidRPr="00E32326">
              <w:rPr>
                <w:rFonts w:cstheme="minorHAnsi"/>
              </w:rPr>
              <w:t>911</w:t>
            </w:r>
          </w:p>
        </w:tc>
        <w:tc>
          <w:tcPr>
            <w:tcW w:w="0" w:type="auto"/>
          </w:tcPr>
          <w:p w14:paraId="7E9B1DD0" w14:textId="3630099A" w:rsidR="00A5566A" w:rsidRPr="00E32326" w:rsidRDefault="00F51356" w:rsidP="00367594">
            <w:pPr>
              <w:pStyle w:val="NoSpacing"/>
              <w:jc w:val="right"/>
              <w:rPr>
                <w:rFonts w:cstheme="minorHAnsi"/>
              </w:rPr>
            </w:pPr>
            <w:r w:rsidRPr="00E32326">
              <w:rPr>
                <w:rFonts w:cstheme="minorHAnsi"/>
              </w:rPr>
              <w:t>3.66</w:t>
            </w:r>
          </w:p>
        </w:tc>
      </w:tr>
      <w:tr w:rsidR="00383AB1" w:rsidRPr="00E32326" w14:paraId="093841CD" w14:textId="77777777" w:rsidTr="00642BA9">
        <w:tc>
          <w:tcPr>
            <w:tcW w:w="0" w:type="auto"/>
          </w:tcPr>
          <w:p w14:paraId="2C7BE754" w14:textId="3CC9DD48" w:rsidR="00383AB1" w:rsidRPr="00E32326" w:rsidRDefault="00383AB1" w:rsidP="00E32326">
            <w:pPr>
              <w:pStyle w:val="NoSpacing"/>
              <w:rPr>
                <w:rFonts w:cstheme="minorHAnsi"/>
              </w:rPr>
            </w:pPr>
            <w:r w:rsidRPr="00E32326">
              <w:rPr>
                <w:rFonts w:cstheme="minorHAnsi"/>
              </w:rPr>
              <w:t xml:space="preserve">Culmen </w:t>
            </w:r>
          </w:p>
        </w:tc>
        <w:tc>
          <w:tcPr>
            <w:tcW w:w="0" w:type="auto"/>
          </w:tcPr>
          <w:p w14:paraId="286642EE" w14:textId="273ADDC9" w:rsidR="00383AB1" w:rsidRPr="00E32326" w:rsidRDefault="00F51356" w:rsidP="00E32326">
            <w:pPr>
              <w:pStyle w:val="NoSpacing"/>
              <w:rPr>
                <w:rFonts w:cstheme="minorHAnsi"/>
              </w:rPr>
            </w:pPr>
            <w:r w:rsidRPr="00E32326">
              <w:rPr>
                <w:rFonts w:cstheme="minorHAnsi"/>
              </w:rPr>
              <w:t>L</w:t>
            </w:r>
          </w:p>
        </w:tc>
        <w:tc>
          <w:tcPr>
            <w:tcW w:w="0" w:type="auto"/>
          </w:tcPr>
          <w:p w14:paraId="76226DE3" w14:textId="3E5CDE5D" w:rsidR="00383AB1" w:rsidRPr="00E32326" w:rsidRDefault="00F51356" w:rsidP="00367594">
            <w:pPr>
              <w:pStyle w:val="NoSpacing"/>
              <w:jc w:val="right"/>
              <w:rPr>
                <w:rFonts w:cstheme="minorHAnsi"/>
              </w:rPr>
            </w:pPr>
            <w:r w:rsidRPr="00E32326">
              <w:rPr>
                <w:rFonts w:cstheme="minorHAnsi"/>
              </w:rPr>
              <w:t>–22.4</w:t>
            </w:r>
          </w:p>
        </w:tc>
        <w:tc>
          <w:tcPr>
            <w:tcW w:w="0" w:type="auto"/>
          </w:tcPr>
          <w:p w14:paraId="21DE9DF8" w14:textId="5E2E93DA" w:rsidR="00383AB1" w:rsidRPr="00E32326" w:rsidRDefault="00F51356" w:rsidP="00367594">
            <w:pPr>
              <w:pStyle w:val="NoSpacing"/>
              <w:jc w:val="right"/>
              <w:rPr>
                <w:rFonts w:cstheme="minorHAnsi"/>
              </w:rPr>
            </w:pPr>
            <w:r w:rsidRPr="00E32326">
              <w:rPr>
                <w:rFonts w:cstheme="minorHAnsi"/>
              </w:rPr>
              <w:t>53.4</w:t>
            </w:r>
          </w:p>
        </w:tc>
        <w:tc>
          <w:tcPr>
            <w:tcW w:w="0" w:type="auto"/>
          </w:tcPr>
          <w:p w14:paraId="745EFA59" w14:textId="0EEFB699" w:rsidR="00383AB1" w:rsidRPr="00E32326" w:rsidRDefault="00F51356" w:rsidP="00367594">
            <w:pPr>
              <w:pStyle w:val="NoSpacing"/>
              <w:jc w:val="right"/>
              <w:rPr>
                <w:rFonts w:cstheme="minorHAnsi"/>
              </w:rPr>
            </w:pPr>
            <w:r w:rsidRPr="00E32326">
              <w:rPr>
                <w:rFonts w:cstheme="minorHAnsi"/>
              </w:rPr>
              <w:t>–25.2</w:t>
            </w:r>
          </w:p>
        </w:tc>
        <w:tc>
          <w:tcPr>
            <w:tcW w:w="0" w:type="auto"/>
          </w:tcPr>
          <w:p w14:paraId="7AB71E91" w14:textId="05115235" w:rsidR="00383AB1" w:rsidRPr="00E32326" w:rsidRDefault="00F51356" w:rsidP="00367594">
            <w:pPr>
              <w:pStyle w:val="NoSpacing"/>
              <w:jc w:val="right"/>
              <w:rPr>
                <w:rFonts w:cstheme="minorHAnsi"/>
              </w:rPr>
            </w:pPr>
            <w:r w:rsidRPr="00E32326">
              <w:rPr>
                <w:rFonts w:cstheme="minorHAnsi"/>
              </w:rPr>
              <w:t>542</w:t>
            </w:r>
          </w:p>
        </w:tc>
        <w:tc>
          <w:tcPr>
            <w:tcW w:w="0" w:type="auto"/>
          </w:tcPr>
          <w:p w14:paraId="5E1C92CA" w14:textId="52D317CF" w:rsidR="00383AB1" w:rsidRPr="00E32326" w:rsidRDefault="00F51356" w:rsidP="00367594">
            <w:pPr>
              <w:pStyle w:val="NoSpacing"/>
              <w:jc w:val="right"/>
              <w:rPr>
                <w:rFonts w:cstheme="minorHAnsi"/>
              </w:rPr>
            </w:pPr>
            <w:r w:rsidRPr="00E32326">
              <w:rPr>
                <w:rFonts w:cstheme="minorHAnsi"/>
              </w:rPr>
              <w:t>3.76</w:t>
            </w:r>
          </w:p>
        </w:tc>
      </w:tr>
      <w:tr w:rsidR="00383AB1" w:rsidRPr="00E32326" w14:paraId="323A4E23" w14:textId="77777777" w:rsidTr="00642BA9">
        <w:tc>
          <w:tcPr>
            <w:tcW w:w="0" w:type="auto"/>
          </w:tcPr>
          <w:p w14:paraId="1CB2BDB0" w14:textId="666F583A" w:rsidR="00383AB1" w:rsidRPr="00E32326" w:rsidRDefault="00383AB1" w:rsidP="00E32326">
            <w:pPr>
              <w:pStyle w:val="NoSpacing"/>
              <w:ind w:left="334"/>
              <w:rPr>
                <w:rFonts w:cstheme="minorHAnsi"/>
              </w:rPr>
            </w:pPr>
            <w:r w:rsidRPr="00E32326">
              <w:rPr>
                <w:rFonts w:cstheme="minorHAnsi"/>
              </w:rPr>
              <w:t>Dentate</w:t>
            </w:r>
          </w:p>
        </w:tc>
        <w:tc>
          <w:tcPr>
            <w:tcW w:w="0" w:type="auto"/>
          </w:tcPr>
          <w:p w14:paraId="1023BC31" w14:textId="77777777" w:rsidR="00383AB1" w:rsidRPr="00E32326" w:rsidRDefault="00383AB1" w:rsidP="00E32326">
            <w:pPr>
              <w:pStyle w:val="NoSpacing"/>
              <w:rPr>
                <w:rFonts w:cstheme="minorHAnsi"/>
              </w:rPr>
            </w:pPr>
          </w:p>
        </w:tc>
        <w:tc>
          <w:tcPr>
            <w:tcW w:w="0" w:type="auto"/>
          </w:tcPr>
          <w:p w14:paraId="45F76091" w14:textId="77777777" w:rsidR="00383AB1" w:rsidRPr="00E32326" w:rsidRDefault="00383AB1" w:rsidP="00367594">
            <w:pPr>
              <w:pStyle w:val="NoSpacing"/>
              <w:jc w:val="right"/>
              <w:rPr>
                <w:rFonts w:cstheme="minorHAnsi"/>
              </w:rPr>
            </w:pPr>
          </w:p>
        </w:tc>
        <w:tc>
          <w:tcPr>
            <w:tcW w:w="0" w:type="auto"/>
          </w:tcPr>
          <w:p w14:paraId="3E40806E" w14:textId="77777777" w:rsidR="00383AB1" w:rsidRPr="00E32326" w:rsidRDefault="00383AB1" w:rsidP="00367594">
            <w:pPr>
              <w:pStyle w:val="NoSpacing"/>
              <w:jc w:val="right"/>
              <w:rPr>
                <w:rFonts w:cstheme="minorHAnsi"/>
              </w:rPr>
            </w:pPr>
          </w:p>
        </w:tc>
        <w:tc>
          <w:tcPr>
            <w:tcW w:w="0" w:type="auto"/>
          </w:tcPr>
          <w:p w14:paraId="4B8BC910" w14:textId="77777777" w:rsidR="00383AB1" w:rsidRPr="00E32326" w:rsidRDefault="00383AB1" w:rsidP="00367594">
            <w:pPr>
              <w:pStyle w:val="NoSpacing"/>
              <w:jc w:val="right"/>
              <w:rPr>
                <w:rFonts w:cstheme="minorHAnsi"/>
              </w:rPr>
            </w:pPr>
          </w:p>
        </w:tc>
        <w:tc>
          <w:tcPr>
            <w:tcW w:w="0" w:type="auto"/>
          </w:tcPr>
          <w:p w14:paraId="4CAD4121" w14:textId="77777777" w:rsidR="00383AB1" w:rsidRPr="00E32326" w:rsidRDefault="00383AB1" w:rsidP="00367594">
            <w:pPr>
              <w:pStyle w:val="NoSpacing"/>
              <w:jc w:val="right"/>
              <w:rPr>
                <w:rFonts w:cstheme="minorHAnsi"/>
              </w:rPr>
            </w:pPr>
          </w:p>
        </w:tc>
        <w:tc>
          <w:tcPr>
            <w:tcW w:w="0" w:type="auto"/>
          </w:tcPr>
          <w:p w14:paraId="2DA8726B" w14:textId="77777777" w:rsidR="00383AB1" w:rsidRPr="00E32326" w:rsidRDefault="00383AB1" w:rsidP="00367594">
            <w:pPr>
              <w:pStyle w:val="NoSpacing"/>
              <w:jc w:val="right"/>
              <w:rPr>
                <w:rFonts w:cstheme="minorHAnsi"/>
              </w:rPr>
            </w:pPr>
          </w:p>
        </w:tc>
      </w:tr>
      <w:tr w:rsidR="00383AB1" w:rsidRPr="00F51356" w14:paraId="069647D2" w14:textId="77777777" w:rsidTr="00642BA9">
        <w:tc>
          <w:tcPr>
            <w:tcW w:w="0" w:type="auto"/>
          </w:tcPr>
          <w:p w14:paraId="439796B1" w14:textId="3C6F33BD" w:rsidR="00383AB1" w:rsidRPr="00F51356" w:rsidRDefault="006C26A8" w:rsidP="00E32326">
            <w:pPr>
              <w:pStyle w:val="NoSpacing"/>
              <w:rPr>
                <w:rFonts w:cstheme="minorHAnsi"/>
                <w:b/>
                <w:bCs/>
                <w:i/>
                <w:iCs/>
              </w:rPr>
            </w:pPr>
            <w:r w:rsidRPr="00F51356">
              <w:rPr>
                <w:rFonts w:cstheme="minorHAnsi"/>
                <w:b/>
                <w:bCs/>
                <w:i/>
                <w:iCs/>
              </w:rPr>
              <w:t>RV</w:t>
            </w:r>
          </w:p>
        </w:tc>
        <w:tc>
          <w:tcPr>
            <w:tcW w:w="0" w:type="auto"/>
          </w:tcPr>
          <w:p w14:paraId="297CE4F6" w14:textId="77777777" w:rsidR="00383AB1" w:rsidRPr="00F51356" w:rsidRDefault="00383AB1" w:rsidP="00E32326">
            <w:pPr>
              <w:pStyle w:val="NoSpacing"/>
              <w:rPr>
                <w:rFonts w:cstheme="minorHAnsi"/>
                <w:b/>
                <w:bCs/>
                <w:i/>
                <w:iCs/>
              </w:rPr>
            </w:pPr>
          </w:p>
        </w:tc>
        <w:tc>
          <w:tcPr>
            <w:tcW w:w="0" w:type="auto"/>
          </w:tcPr>
          <w:p w14:paraId="376870FB" w14:textId="77777777" w:rsidR="00383AB1" w:rsidRPr="00F51356" w:rsidRDefault="00383AB1" w:rsidP="00367594">
            <w:pPr>
              <w:pStyle w:val="NoSpacing"/>
              <w:jc w:val="right"/>
              <w:rPr>
                <w:rFonts w:cstheme="minorHAnsi"/>
                <w:b/>
                <w:bCs/>
                <w:i/>
                <w:iCs/>
              </w:rPr>
            </w:pPr>
          </w:p>
        </w:tc>
        <w:tc>
          <w:tcPr>
            <w:tcW w:w="0" w:type="auto"/>
          </w:tcPr>
          <w:p w14:paraId="3CC32F31" w14:textId="77777777" w:rsidR="00383AB1" w:rsidRPr="00F51356" w:rsidRDefault="00383AB1" w:rsidP="00367594">
            <w:pPr>
              <w:pStyle w:val="NoSpacing"/>
              <w:jc w:val="right"/>
              <w:rPr>
                <w:rFonts w:cstheme="minorHAnsi"/>
                <w:b/>
                <w:bCs/>
                <w:i/>
                <w:iCs/>
              </w:rPr>
            </w:pPr>
          </w:p>
        </w:tc>
        <w:tc>
          <w:tcPr>
            <w:tcW w:w="0" w:type="auto"/>
          </w:tcPr>
          <w:p w14:paraId="26F634C2" w14:textId="77777777" w:rsidR="00383AB1" w:rsidRPr="00F51356" w:rsidRDefault="00383AB1" w:rsidP="00367594">
            <w:pPr>
              <w:pStyle w:val="NoSpacing"/>
              <w:jc w:val="right"/>
              <w:rPr>
                <w:rFonts w:cstheme="minorHAnsi"/>
                <w:b/>
                <w:bCs/>
                <w:i/>
                <w:iCs/>
              </w:rPr>
            </w:pPr>
          </w:p>
        </w:tc>
        <w:tc>
          <w:tcPr>
            <w:tcW w:w="0" w:type="auto"/>
          </w:tcPr>
          <w:p w14:paraId="4E52B4AB" w14:textId="77777777" w:rsidR="00383AB1" w:rsidRPr="00F51356" w:rsidRDefault="00383AB1" w:rsidP="00367594">
            <w:pPr>
              <w:pStyle w:val="NoSpacing"/>
              <w:jc w:val="right"/>
              <w:rPr>
                <w:rFonts w:cstheme="minorHAnsi"/>
                <w:b/>
                <w:bCs/>
                <w:i/>
                <w:iCs/>
              </w:rPr>
            </w:pPr>
          </w:p>
        </w:tc>
        <w:tc>
          <w:tcPr>
            <w:tcW w:w="0" w:type="auto"/>
          </w:tcPr>
          <w:p w14:paraId="55E9D4D1" w14:textId="77777777" w:rsidR="00383AB1" w:rsidRPr="00F51356" w:rsidRDefault="00383AB1" w:rsidP="00367594">
            <w:pPr>
              <w:pStyle w:val="NoSpacing"/>
              <w:jc w:val="right"/>
              <w:rPr>
                <w:rFonts w:cstheme="minorHAnsi"/>
                <w:b/>
                <w:bCs/>
                <w:i/>
                <w:iCs/>
              </w:rPr>
            </w:pPr>
          </w:p>
        </w:tc>
      </w:tr>
      <w:tr w:rsidR="00383AB1" w:rsidRPr="00E32326" w14:paraId="63A4AAA0" w14:textId="77777777" w:rsidTr="00642BA9">
        <w:tc>
          <w:tcPr>
            <w:tcW w:w="0" w:type="auto"/>
          </w:tcPr>
          <w:p w14:paraId="196BFA0C" w14:textId="25AFF8C5" w:rsidR="00383AB1" w:rsidRPr="00E32326" w:rsidRDefault="006C26A8" w:rsidP="00E32326">
            <w:pPr>
              <w:pStyle w:val="NoSpacing"/>
              <w:rPr>
                <w:rFonts w:cstheme="minorHAnsi"/>
              </w:rPr>
            </w:pPr>
            <w:proofErr w:type="spellStart"/>
            <w:r w:rsidRPr="00E32326">
              <w:rPr>
                <w:rFonts w:cstheme="minorHAnsi"/>
              </w:rPr>
              <w:t>Declive</w:t>
            </w:r>
            <w:proofErr w:type="spellEnd"/>
            <w:r w:rsidRPr="00E32326">
              <w:rPr>
                <w:rFonts w:cstheme="minorHAnsi"/>
              </w:rPr>
              <w:t xml:space="preserve"> </w:t>
            </w:r>
          </w:p>
        </w:tc>
        <w:tc>
          <w:tcPr>
            <w:tcW w:w="0" w:type="auto"/>
          </w:tcPr>
          <w:p w14:paraId="5E645402" w14:textId="6AE75FBA" w:rsidR="00383AB1" w:rsidRPr="00E32326" w:rsidRDefault="00F51356" w:rsidP="00E32326">
            <w:pPr>
              <w:pStyle w:val="NoSpacing"/>
              <w:rPr>
                <w:rFonts w:cstheme="minorHAnsi"/>
              </w:rPr>
            </w:pPr>
            <w:r w:rsidRPr="00E32326">
              <w:rPr>
                <w:rFonts w:cstheme="minorHAnsi"/>
              </w:rPr>
              <w:t>L</w:t>
            </w:r>
          </w:p>
        </w:tc>
        <w:tc>
          <w:tcPr>
            <w:tcW w:w="0" w:type="auto"/>
          </w:tcPr>
          <w:p w14:paraId="49F7ACAA" w14:textId="43BB1D33" w:rsidR="00383AB1" w:rsidRPr="00E32326" w:rsidRDefault="00F51356" w:rsidP="00367594">
            <w:pPr>
              <w:pStyle w:val="NoSpacing"/>
              <w:jc w:val="right"/>
              <w:rPr>
                <w:rFonts w:cstheme="minorHAnsi"/>
              </w:rPr>
            </w:pPr>
            <w:r w:rsidRPr="00E32326">
              <w:rPr>
                <w:rFonts w:cstheme="minorHAnsi"/>
              </w:rPr>
              <w:t>–17.3</w:t>
            </w:r>
          </w:p>
        </w:tc>
        <w:tc>
          <w:tcPr>
            <w:tcW w:w="0" w:type="auto"/>
          </w:tcPr>
          <w:p w14:paraId="3DA7CABA" w14:textId="5E571CCE" w:rsidR="00383AB1" w:rsidRPr="00E32326" w:rsidRDefault="00F51356" w:rsidP="00367594">
            <w:pPr>
              <w:pStyle w:val="NoSpacing"/>
              <w:jc w:val="right"/>
              <w:rPr>
                <w:rFonts w:cstheme="minorHAnsi"/>
              </w:rPr>
            </w:pPr>
            <w:r w:rsidRPr="00E32326">
              <w:rPr>
                <w:rFonts w:cstheme="minorHAnsi"/>
              </w:rPr>
              <w:t>61.5</w:t>
            </w:r>
          </w:p>
        </w:tc>
        <w:tc>
          <w:tcPr>
            <w:tcW w:w="0" w:type="auto"/>
          </w:tcPr>
          <w:p w14:paraId="69191AA8" w14:textId="6AE0381C" w:rsidR="00383AB1" w:rsidRPr="00E32326" w:rsidRDefault="00F51356" w:rsidP="00367594">
            <w:pPr>
              <w:pStyle w:val="NoSpacing"/>
              <w:jc w:val="right"/>
              <w:rPr>
                <w:rFonts w:cstheme="minorHAnsi"/>
              </w:rPr>
            </w:pPr>
            <w:r w:rsidRPr="00E32326">
              <w:rPr>
                <w:rFonts w:cstheme="minorHAnsi"/>
              </w:rPr>
              <w:t>–18.9</w:t>
            </w:r>
          </w:p>
        </w:tc>
        <w:tc>
          <w:tcPr>
            <w:tcW w:w="0" w:type="auto"/>
          </w:tcPr>
          <w:p w14:paraId="03209E1D" w14:textId="1978C179" w:rsidR="00383AB1" w:rsidRPr="00E32326" w:rsidRDefault="00F51356" w:rsidP="00367594">
            <w:pPr>
              <w:pStyle w:val="NoSpacing"/>
              <w:jc w:val="right"/>
              <w:rPr>
                <w:rFonts w:cstheme="minorHAnsi"/>
              </w:rPr>
            </w:pPr>
            <w:r w:rsidRPr="00E32326">
              <w:rPr>
                <w:rFonts w:cstheme="minorHAnsi"/>
              </w:rPr>
              <w:t>4,087</w:t>
            </w:r>
          </w:p>
        </w:tc>
        <w:tc>
          <w:tcPr>
            <w:tcW w:w="0" w:type="auto"/>
          </w:tcPr>
          <w:p w14:paraId="155E7469" w14:textId="2BB0D7FD" w:rsidR="00383AB1" w:rsidRPr="00E32326" w:rsidRDefault="00F51356" w:rsidP="00367594">
            <w:pPr>
              <w:pStyle w:val="NoSpacing"/>
              <w:jc w:val="right"/>
              <w:rPr>
                <w:rFonts w:cstheme="minorHAnsi"/>
              </w:rPr>
            </w:pPr>
            <w:r w:rsidRPr="00E32326">
              <w:rPr>
                <w:rFonts w:cstheme="minorHAnsi"/>
              </w:rPr>
              <w:t>3.77</w:t>
            </w:r>
          </w:p>
        </w:tc>
      </w:tr>
      <w:tr w:rsidR="006C26A8" w:rsidRPr="00E32326" w14:paraId="79848D63" w14:textId="77777777" w:rsidTr="00642BA9">
        <w:tc>
          <w:tcPr>
            <w:tcW w:w="0" w:type="auto"/>
          </w:tcPr>
          <w:p w14:paraId="2C87A917" w14:textId="25CB4C9F" w:rsidR="006C26A8" w:rsidRPr="00E32326" w:rsidRDefault="006C26A8" w:rsidP="00E32326">
            <w:pPr>
              <w:pStyle w:val="NoSpacing"/>
              <w:ind w:left="334"/>
              <w:rPr>
                <w:rFonts w:cstheme="minorHAnsi"/>
              </w:rPr>
            </w:pPr>
            <w:r w:rsidRPr="00E32326">
              <w:rPr>
                <w:rFonts w:cstheme="minorHAnsi"/>
              </w:rPr>
              <w:t>Culmen</w:t>
            </w:r>
          </w:p>
        </w:tc>
        <w:tc>
          <w:tcPr>
            <w:tcW w:w="0" w:type="auto"/>
          </w:tcPr>
          <w:p w14:paraId="6B6EA5CE" w14:textId="77777777" w:rsidR="006C26A8" w:rsidRPr="00E32326" w:rsidRDefault="006C26A8" w:rsidP="00E32326">
            <w:pPr>
              <w:pStyle w:val="NoSpacing"/>
              <w:rPr>
                <w:rFonts w:cstheme="minorHAnsi"/>
              </w:rPr>
            </w:pPr>
          </w:p>
        </w:tc>
        <w:tc>
          <w:tcPr>
            <w:tcW w:w="0" w:type="auto"/>
          </w:tcPr>
          <w:p w14:paraId="0EDBB07F" w14:textId="77777777" w:rsidR="006C26A8" w:rsidRPr="00E32326" w:rsidRDefault="006C26A8" w:rsidP="00367594">
            <w:pPr>
              <w:pStyle w:val="NoSpacing"/>
              <w:jc w:val="right"/>
              <w:rPr>
                <w:rFonts w:cstheme="minorHAnsi"/>
              </w:rPr>
            </w:pPr>
          </w:p>
        </w:tc>
        <w:tc>
          <w:tcPr>
            <w:tcW w:w="0" w:type="auto"/>
          </w:tcPr>
          <w:p w14:paraId="1D0EB7E7" w14:textId="77777777" w:rsidR="006C26A8" w:rsidRPr="00E32326" w:rsidRDefault="006C26A8" w:rsidP="00367594">
            <w:pPr>
              <w:pStyle w:val="NoSpacing"/>
              <w:jc w:val="right"/>
              <w:rPr>
                <w:rFonts w:cstheme="minorHAnsi"/>
              </w:rPr>
            </w:pPr>
          </w:p>
        </w:tc>
        <w:tc>
          <w:tcPr>
            <w:tcW w:w="0" w:type="auto"/>
          </w:tcPr>
          <w:p w14:paraId="58B1E27F" w14:textId="77777777" w:rsidR="006C26A8" w:rsidRPr="00E32326" w:rsidRDefault="006C26A8" w:rsidP="00367594">
            <w:pPr>
              <w:pStyle w:val="NoSpacing"/>
              <w:jc w:val="right"/>
              <w:rPr>
                <w:rFonts w:cstheme="minorHAnsi"/>
              </w:rPr>
            </w:pPr>
          </w:p>
        </w:tc>
        <w:tc>
          <w:tcPr>
            <w:tcW w:w="0" w:type="auto"/>
          </w:tcPr>
          <w:p w14:paraId="3B4B0A36" w14:textId="77777777" w:rsidR="006C26A8" w:rsidRPr="00E32326" w:rsidRDefault="006C26A8" w:rsidP="00367594">
            <w:pPr>
              <w:pStyle w:val="NoSpacing"/>
              <w:jc w:val="right"/>
              <w:rPr>
                <w:rFonts w:cstheme="minorHAnsi"/>
              </w:rPr>
            </w:pPr>
          </w:p>
        </w:tc>
        <w:tc>
          <w:tcPr>
            <w:tcW w:w="0" w:type="auto"/>
          </w:tcPr>
          <w:p w14:paraId="48D39EEC" w14:textId="77777777" w:rsidR="006C26A8" w:rsidRPr="00E32326" w:rsidRDefault="006C26A8" w:rsidP="00367594">
            <w:pPr>
              <w:pStyle w:val="NoSpacing"/>
              <w:jc w:val="right"/>
              <w:rPr>
                <w:rFonts w:cstheme="minorHAnsi"/>
              </w:rPr>
            </w:pPr>
          </w:p>
        </w:tc>
      </w:tr>
      <w:tr w:rsidR="006C26A8" w:rsidRPr="00E32326" w14:paraId="22B0445F" w14:textId="77777777" w:rsidTr="00642BA9">
        <w:tc>
          <w:tcPr>
            <w:tcW w:w="0" w:type="auto"/>
          </w:tcPr>
          <w:p w14:paraId="60D94896" w14:textId="05A568F4" w:rsidR="006C26A8" w:rsidRPr="00E32326" w:rsidRDefault="006C26A8" w:rsidP="00E32326">
            <w:pPr>
              <w:pStyle w:val="NoSpacing"/>
              <w:ind w:left="334"/>
              <w:rPr>
                <w:rFonts w:cstheme="minorHAnsi"/>
              </w:rPr>
            </w:pPr>
            <w:r w:rsidRPr="00E32326">
              <w:rPr>
                <w:rFonts w:cstheme="minorHAnsi"/>
              </w:rPr>
              <w:t>Dentate</w:t>
            </w:r>
          </w:p>
        </w:tc>
        <w:tc>
          <w:tcPr>
            <w:tcW w:w="0" w:type="auto"/>
          </w:tcPr>
          <w:p w14:paraId="0AC29F2D" w14:textId="77777777" w:rsidR="006C26A8" w:rsidRPr="00E32326" w:rsidRDefault="006C26A8" w:rsidP="00E32326">
            <w:pPr>
              <w:pStyle w:val="NoSpacing"/>
              <w:rPr>
                <w:rFonts w:cstheme="minorHAnsi"/>
              </w:rPr>
            </w:pPr>
          </w:p>
        </w:tc>
        <w:tc>
          <w:tcPr>
            <w:tcW w:w="0" w:type="auto"/>
          </w:tcPr>
          <w:p w14:paraId="67613E6A" w14:textId="77777777" w:rsidR="006C26A8" w:rsidRPr="00E32326" w:rsidRDefault="006C26A8" w:rsidP="00367594">
            <w:pPr>
              <w:pStyle w:val="NoSpacing"/>
              <w:jc w:val="right"/>
              <w:rPr>
                <w:rFonts w:cstheme="minorHAnsi"/>
              </w:rPr>
            </w:pPr>
          </w:p>
        </w:tc>
        <w:tc>
          <w:tcPr>
            <w:tcW w:w="0" w:type="auto"/>
          </w:tcPr>
          <w:p w14:paraId="18A443C6" w14:textId="77777777" w:rsidR="006C26A8" w:rsidRPr="00E32326" w:rsidRDefault="006C26A8" w:rsidP="00367594">
            <w:pPr>
              <w:pStyle w:val="NoSpacing"/>
              <w:jc w:val="right"/>
              <w:rPr>
                <w:rFonts w:cstheme="minorHAnsi"/>
              </w:rPr>
            </w:pPr>
          </w:p>
        </w:tc>
        <w:tc>
          <w:tcPr>
            <w:tcW w:w="0" w:type="auto"/>
          </w:tcPr>
          <w:p w14:paraId="70C8BF8B" w14:textId="77777777" w:rsidR="006C26A8" w:rsidRPr="00E32326" w:rsidRDefault="006C26A8" w:rsidP="00367594">
            <w:pPr>
              <w:pStyle w:val="NoSpacing"/>
              <w:jc w:val="right"/>
              <w:rPr>
                <w:rFonts w:cstheme="minorHAnsi"/>
              </w:rPr>
            </w:pPr>
          </w:p>
        </w:tc>
        <w:tc>
          <w:tcPr>
            <w:tcW w:w="0" w:type="auto"/>
          </w:tcPr>
          <w:p w14:paraId="606935AC" w14:textId="77777777" w:rsidR="006C26A8" w:rsidRPr="00E32326" w:rsidRDefault="006C26A8" w:rsidP="00367594">
            <w:pPr>
              <w:pStyle w:val="NoSpacing"/>
              <w:jc w:val="right"/>
              <w:rPr>
                <w:rFonts w:cstheme="minorHAnsi"/>
              </w:rPr>
            </w:pPr>
          </w:p>
        </w:tc>
        <w:tc>
          <w:tcPr>
            <w:tcW w:w="0" w:type="auto"/>
          </w:tcPr>
          <w:p w14:paraId="3F3D0331" w14:textId="77777777" w:rsidR="006C26A8" w:rsidRPr="00E32326" w:rsidRDefault="006C26A8" w:rsidP="00367594">
            <w:pPr>
              <w:pStyle w:val="NoSpacing"/>
              <w:jc w:val="right"/>
              <w:rPr>
                <w:rFonts w:cstheme="minorHAnsi"/>
              </w:rPr>
            </w:pPr>
          </w:p>
        </w:tc>
      </w:tr>
      <w:tr w:rsidR="006C26A8" w:rsidRPr="00E32326" w14:paraId="128EF23F" w14:textId="77777777" w:rsidTr="00642BA9">
        <w:tc>
          <w:tcPr>
            <w:tcW w:w="0" w:type="auto"/>
          </w:tcPr>
          <w:p w14:paraId="78F59C06" w14:textId="6287FCCA" w:rsidR="006C26A8" w:rsidRPr="00E32326" w:rsidRDefault="006C26A8" w:rsidP="00E32326">
            <w:pPr>
              <w:pStyle w:val="NoSpacing"/>
              <w:rPr>
                <w:rFonts w:cstheme="minorHAnsi"/>
              </w:rPr>
            </w:pPr>
            <w:r w:rsidRPr="00E32326">
              <w:rPr>
                <w:rFonts w:cstheme="minorHAnsi"/>
              </w:rPr>
              <w:t xml:space="preserve">Mid. temporal gyrus (BA 37) </w:t>
            </w:r>
          </w:p>
        </w:tc>
        <w:tc>
          <w:tcPr>
            <w:tcW w:w="0" w:type="auto"/>
          </w:tcPr>
          <w:p w14:paraId="016F9515" w14:textId="15F9B3C4" w:rsidR="006C26A8" w:rsidRPr="00E32326" w:rsidRDefault="00F51356" w:rsidP="00E32326">
            <w:pPr>
              <w:pStyle w:val="NoSpacing"/>
              <w:rPr>
                <w:rFonts w:cstheme="minorHAnsi"/>
              </w:rPr>
            </w:pPr>
            <w:r w:rsidRPr="00E32326">
              <w:rPr>
                <w:rFonts w:cstheme="minorHAnsi"/>
              </w:rPr>
              <w:t>R</w:t>
            </w:r>
          </w:p>
        </w:tc>
        <w:tc>
          <w:tcPr>
            <w:tcW w:w="0" w:type="auto"/>
          </w:tcPr>
          <w:p w14:paraId="30B706B2" w14:textId="45BF4E6E" w:rsidR="006C26A8" w:rsidRPr="00E32326" w:rsidRDefault="00F51356" w:rsidP="00367594">
            <w:pPr>
              <w:pStyle w:val="NoSpacing"/>
              <w:jc w:val="right"/>
              <w:rPr>
                <w:rFonts w:cstheme="minorHAnsi"/>
              </w:rPr>
            </w:pPr>
            <w:r w:rsidRPr="00E32326">
              <w:rPr>
                <w:rFonts w:cstheme="minorHAnsi"/>
              </w:rPr>
              <w:t>45.8</w:t>
            </w:r>
          </w:p>
        </w:tc>
        <w:tc>
          <w:tcPr>
            <w:tcW w:w="0" w:type="auto"/>
          </w:tcPr>
          <w:p w14:paraId="788899C0" w14:textId="24C1847E" w:rsidR="006C26A8" w:rsidRPr="00E32326" w:rsidRDefault="00F51356" w:rsidP="00367594">
            <w:pPr>
              <w:pStyle w:val="NoSpacing"/>
              <w:jc w:val="right"/>
              <w:rPr>
                <w:rFonts w:cstheme="minorHAnsi"/>
              </w:rPr>
            </w:pPr>
            <w:r w:rsidRPr="00E32326">
              <w:rPr>
                <w:rFonts w:cstheme="minorHAnsi"/>
              </w:rPr>
              <w:t>60</w:t>
            </w:r>
          </w:p>
        </w:tc>
        <w:tc>
          <w:tcPr>
            <w:tcW w:w="0" w:type="auto"/>
          </w:tcPr>
          <w:p w14:paraId="2B7F6435" w14:textId="7C23990E" w:rsidR="006C26A8" w:rsidRPr="00E32326" w:rsidRDefault="00F51356" w:rsidP="00367594">
            <w:pPr>
              <w:pStyle w:val="NoSpacing"/>
              <w:jc w:val="right"/>
              <w:rPr>
                <w:rFonts w:cstheme="minorHAnsi"/>
              </w:rPr>
            </w:pPr>
            <w:r w:rsidRPr="00E32326">
              <w:rPr>
                <w:rFonts w:cstheme="minorHAnsi"/>
              </w:rPr>
              <w:t>0.2</w:t>
            </w:r>
          </w:p>
        </w:tc>
        <w:tc>
          <w:tcPr>
            <w:tcW w:w="0" w:type="auto"/>
          </w:tcPr>
          <w:p w14:paraId="51341474" w14:textId="1EF8EB97" w:rsidR="006C26A8" w:rsidRPr="00E32326" w:rsidRDefault="00F51356" w:rsidP="00367594">
            <w:pPr>
              <w:pStyle w:val="NoSpacing"/>
              <w:jc w:val="right"/>
              <w:rPr>
                <w:rFonts w:cstheme="minorHAnsi"/>
              </w:rPr>
            </w:pPr>
            <w:r w:rsidRPr="00E32326">
              <w:rPr>
                <w:rFonts w:cstheme="minorHAnsi"/>
              </w:rPr>
              <w:t>2,707</w:t>
            </w:r>
          </w:p>
        </w:tc>
        <w:tc>
          <w:tcPr>
            <w:tcW w:w="0" w:type="auto"/>
          </w:tcPr>
          <w:p w14:paraId="56017FC1" w14:textId="17C393F5" w:rsidR="006C26A8" w:rsidRPr="00E32326" w:rsidRDefault="00F51356" w:rsidP="00367594">
            <w:pPr>
              <w:pStyle w:val="NoSpacing"/>
              <w:jc w:val="right"/>
              <w:rPr>
                <w:rFonts w:cstheme="minorHAnsi"/>
              </w:rPr>
            </w:pPr>
            <w:r w:rsidRPr="00E32326">
              <w:rPr>
                <w:rFonts w:cstheme="minorHAnsi"/>
              </w:rPr>
              <w:t>3.76</w:t>
            </w:r>
          </w:p>
        </w:tc>
      </w:tr>
      <w:tr w:rsidR="006C26A8" w:rsidRPr="00E32326" w14:paraId="376D837B" w14:textId="77777777" w:rsidTr="00642BA9">
        <w:tc>
          <w:tcPr>
            <w:tcW w:w="0" w:type="auto"/>
          </w:tcPr>
          <w:p w14:paraId="49379344" w14:textId="2416EE37" w:rsidR="006C26A8" w:rsidRPr="00E32326" w:rsidRDefault="006C26A8" w:rsidP="00E32326">
            <w:pPr>
              <w:pStyle w:val="NoSpacing"/>
              <w:ind w:left="334"/>
              <w:rPr>
                <w:rFonts w:cstheme="minorHAnsi"/>
              </w:rPr>
            </w:pPr>
            <w:r w:rsidRPr="00E32326">
              <w:rPr>
                <w:rFonts w:cstheme="minorHAnsi"/>
              </w:rPr>
              <w:t>Mid. occipital gyrus (BA 37)</w:t>
            </w:r>
          </w:p>
        </w:tc>
        <w:tc>
          <w:tcPr>
            <w:tcW w:w="0" w:type="auto"/>
          </w:tcPr>
          <w:p w14:paraId="741964F4" w14:textId="77777777" w:rsidR="006C26A8" w:rsidRPr="00E32326" w:rsidRDefault="006C26A8" w:rsidP="00E32326">
            <w:pPr>
              <w:pStyle w:val="NoSpacing"/>
              <w:rPr>
                <w:rFonts w:cstheme="minorHAnsi"/>
              </w:rPr>
            </w:pPr>
          </w:p>
        </w:tc>
        <w:tc>
          <w:tcPr>
            <w:tcW w:w="0" w:type="auto"/>
          </w:tcPr>
          <w:p w14:paraId="0D42C8E6" w14:textId="77777777" w:rsidR="006C26A8" w:rsidRPr="00E32326" w:rsidRDefault="006C26A8" w:rsidP="00367594">
            <w:pPr>
              <w:pStyle w:val="NoSpacing"/>
              <w:jc w:val="right"/>
              <w:rPr>
                <w:rFonts w:cstheme="minorHAnsi"/>
              </w:rPr>
            </w:pPr>
          </w:p>
        </w:tc>
        <w:tc>
          <w:tcPr>
            <w:tcW w:w="0" w:type="auto"/>
          </w:tcPr>
          <w:p w14:paraId="5621D487" w14:textId="77777777" w:rsidR="006C26A8" w:rsidRPr="00E32326" w:rsidRDefault="006C26A8" w:rsidP="00367594">
            <w:pPr>
              <w:pStyle w:val="NoSpacing"/>
              <w:jc w:val="right"/>
              <w:rPr>
                <w:rFonts w:cstheme="minorHAnsi"/>
              </w:rPr>
            </w:pPr>
          </w:p>
        </w:tc>
        <w:tc>
          <w:tcPr>
            <w:tcW w:w="0" w:type="auto"/>
          </w:tcPr>
          <w:p w14:paraId="6AE328FD" w14:textId="77777777" w:rsidR="006C26A8" w:rsidRPr="00E32326" w:rsidRDefault="006C26A8" w:rsidP="00367594">
            <w:pPr>
              <w:pStyle w:val="NoSpacing"/>
              <w:jc w:val="right"/>
              <w:rPr>
                <w:rFonts w:cstheme="minorHAnsi"/>
              </w:rPr>
            </w:pPr>
          </w:p>
        </w:tc>
        <w:tc>
          <w:tcPr>
            <w:tcW w:w="0" w:type="auto"/>
          </w:tcPr>
          <w:p w14:paraId="27A86BF8" w14:textId="77777777" w:rsidR="006C26A8" w:rsidRPr="00E32326" w:rsidRDefault="006C26A8" w:rsidP="00367594">
            <w:pPr>
              <w:pStyle w:val="NoSpacing"/>
              <w:jc w:val="right"/>
              <w:rPr>
                <w:rFonts w:cstheme="minorHAnsi"/>
              </w:rPr>
            </w:pPr>
          </w:p>
        </w:tc>
        <w:tc>
          <w:tcPr>
            <w:tcW w:w="0" w:type="auto"/>
          </w:tcPr>
          <w:p w14:paraId="0342DEE4" w14:textId="77777777" w:rsidR="006C26A8" w:rsidRPr="00E32326" w:rsidRDefault="006C26A8" w:rsidP="00367594">
            <w:pPr>
              <w:pStyle w:val="NoSpacing"/>
              <w:jc w:val="right"/>
              <w:rPr>
                <w:rFonts w:cstheme="minorHAnsi"/>
              </w:rPr>
            </w:pPr>
          </w:p>
        </w:tc>
      </w:tr>
      <w:tr w:rsidR="006C26A8" w:rsidRPr="00E32326" w14:paraId="0FDF5985" w14:textId="77777777" w:rsidTr="00642BA9">
        <w:tc>
          <w:tcPr>
            <w:tcW w:w="0" w:type="auto"/>
          </w:tcPr>
          <w:p w14:paraId="0569C692" w14:textId="5839E991" w:rsidR="006C26A8" w:rsidRPr="00E32326" w:rsidRDefault="00026F17" w:rsidP="00E32326">
            <w:pPr>
              <w:pStyle w:val="NoSpacing"/>
              <w:rPr>
                <w:rFonts w:cstheme="minorHAnsi"/>
              </w:rPr>
            </w:pPr>
            <w:r w:rsidRPr="00E32326">
              <w:rPr>
                <w:rFonts w:cstheme="minorHAnsi"/>
              </w:rPr>
              <w:t xml:space="preserve">Supramarginal gyrus </w:t>
            </w:r>
          </w:p>
        </w:tc>
        <w:tc>
          <w:tcPr>
            <w:tcW w:w="0" w:type="auto"/>
          </w:tcPr>
          <w:p w14:paraId="45F38B6E" w14:textId="40C23279" w:rsidR="006C26A8" w:rsidRPr="00E32326" w:rsidRDefault="00F51356" w:rsidP="00E32326">
            <w:pPr>
              <w:pStyle w:val="NoSpacing"/>
              <w:rPr>
                <w:rFonts w:cstheme="minorHAnsi"/>
              </w:rPr>
            </w:pPr>
            <w:r w:rsidRPr="00E32326">
              <w:rPr>
                <w:rFonts w:cstheme="minorHAnsi"/>
              </w:rPr>
              <w:t>R</w:t>
            </w:r>
          </w:p>
        </w:tc>
        <w:tc>
          <w:tcPr>
            <w:tcW w:w="0" w:type="auto"/>
          </w:tcPr>
          <w:p w14:paraId="2B38E43D" w14:textId="4F44C152" w:rsidR="006C26A8" w:rsidRPr="00E32326" w:rsidRDefault="00F51356" w:rsidP="00367594">
            <w:pPr>
              <w:pStyle w:val="NoSpacing"/>
              <w:jc w:val="right"/>
              <w:rPr>
                <w:rFonts w:cstheme="minorHAnsi"/>
              </w:rPr>
            </w:pPr>
            <w:r w:rsidRPr="00E32326">
              <w:rPr>
                <w:rFonts w:cstheme="minorHAnsi"/>
              </w:rPr>
              <w:t>52.9</w:t>
            </w:r>
          </w:p>
        </w:tc>
        <w:tc>
          <w:tcPr>
            <w:tcW w:w="0" w:type="auto"/>
          </w:tcPr>
          <w:p w14:paraId="4098B381" w14:textId="1289A6C1" w:rsidR="006C26A8" w:rsidRPr="00E32326" w:rsidRDefault="00F51356" w:rsidP="00367594">
            <w:pPr>
              <w:pStyle w:val="NoSpacing"/>
              <w:jc w:val="right"/>
              <w:rPr>
                <w:rFonts w:cstheme="minorHAnsi"/>
              </w:rPr>
            </w:pPr>
            <w:r w:rsidRPr="00E32326">
              <w:rPr>
                <w:rFonts w:cstheme="minorHAnsi"/>
              </w:rPr>
              <w:t>39.8</w:t>
            </w:r>
          </w:p>
        </w:tc>
        <w:tc>
          <w:tcPr>
            <w:tcW w:w="0" w:type="auto"/>
          </w:tcPr>
          <w:p w14:paraId="3D2B304F" w14:textId="4D4BB9F2" w:rsidR="006C26A8" w:rsidRPr="00E32326" w:rsidRDefault="00F51356" w:rsidP="00367594">
            <w:pPr>
              <w:pStyle w:val="NoSpacing"/>
              <w:jc w:val="right"/>
              <w:rPr>
                <w:rFonts w:cstheme="minorHAnsi"/>
              </w:rPr>
            </w:pPr>
            <w:r w:rsidRPr="00E32326">
              <w:rPr>
                <w:rFonts w:cstheme="minorHAnsi"/>
              </w:rPr>
              <w:t>31.1</w:t>
            </w:r>
          </w:p>
        </w:tc>
        <w:tc>
          <w:tcPr>
            <w:tcW w:w="0" w:type="auto"/>
          </w:tcPr>
          <w:p w14:paraId="3CE91560" w14:textId="64246E71" w:rsidR="006C26A8" w:rsidRPr="00E32326" w:rsidRDefault="00F51356" w:rsidP="00367594">
            <w:pPr>
              <w:pStyle w:val="NoSpacing"/>
              <w:jc w:val="right"/>
              <w:rPr>
                <w:rFonts w:cstheme="minorHAnsi"/>
              </w:rPr>
            </w:pPr>
            <w:r w:rsidRPr="00E32326">
              <w:rPr>
                <w:rFonts w:cstheme="minorHAnsi"/>
              </w:rPr>
              <w:t>1,497</w:t>
            </w:r>
          </w:p>
        </w:tc>
        <w:tc>
          <w:tcPr>
            <w:tcW w:w="0" w:type="auto"/>
          </w:tcPr>
          <w:p w14:paraId="54E5D313" w14:textId="7F3A30C4" w:rsidR="006C26A8" w:rsidRPr="00E32326" w:rsidRDefault="00F51356" w:rsidP="00367594">
            <w:pPr>
              <w:pStyle w:val="NoSpacing"/>
              <w:jc w:val="right"/>
              <w:rPr>
                <w:rFonts w:cstheme="minorHAnsi"/>
              </w:rPr>
            </w:pPr>
            <w:r w:rsidRPr="00E32326">
              <w:rPr>
                <w:rFonts w:cstheme="minorHAnsi"/>
              </w:rPr>
              <w:t>3.71</w:t>
            </w:r>
          </w:p>
        </w:tc>
      </w:tr>
      <w:tr w:rsidR="006C26A8" w:rsidRPr="00E32326" w14:paraId="4F01A291" w14:textId="77777777" w:rsidTr="00642BA9">
        <w:tc>
          <w:tcPr>
            <w:tcW w:w="0" w:type="auto"/>
          </w:tcPr>
          <w:p w14:paraId="12FECB1F" w14:textId="71C7916C" w:rsidR="006C26A8" w:rsidRPr="00E32326" w:rsidRDefault="00026F17" w:rsidP="00E32326">
            <w:pPr>
              <w:pStyle w:val="NoSpacing"/>
              <w:ind w:left="334"/>
              <w:rPr>
                <w:rFonts w:cstheme="minorHAnsi"/>
              </w:rPr>
            </w:pPr>
            <w:r w:rsidRPr="00E32326">
              <w:rPr>
                <w:rFonts w:cstheme="minorHAnsi"/>
              </w:rPr>
              <w:t>Sup. temporal gyrus</w:t>
            </w:r>
          </w:p>
        </w:tc>
        <w:tc>
          <w:tcPr>
            <w:tcW w:w="0" w:type="auto"/>
          </w:tcPr>
          <w:p w14:paraId="53C32DEA" w14:textId="77777777" w:rsidR="006C26A8" w:rsidRPr="00E32326" w:rsidRDefault="006C26A8" w:rsidP="00E32326">
            <w:pPr>
              <w:pStyle w:val="NoSpacing"/>
              <w:rPr>
                <w:rFonts w:cstheme="minorHAnsi"/>
              </w:rPr>
            </w:pPr>
          </w:p>
        </w:tc>
        <w:tc>
          <w:tcPr>
            <w:tcW w:w="0" w:type="auto"/>
          </w:tcPr>
          <w:p w14:paraId="01C5590E" w14:textId="77777777" w:rsidR="006C26A8" w:rsidRPr="00E32326" w:rsidRDefault="006C26A8" w:rsidP="00367594">
            <w:pPr>
              <w:pStyle w:val="NoSpacing"/>
              <w:jc w:val="right"/>
              <w:rPr>
                <w:rFonts w:cstheme="minorHAnsi"/>
              </w:rPr>
            </w:pPr>
          </w:p>
        </w:tc>
        <w:tc>
          <w:tcPr>
            <w:tcW w:w="0" w:type="auto"/>
          </w:tcPr>
          <w:p w14:paraId="0AF628E9" w14:textId="77777777" w:rsidR="006C26A8" w:rsidRPr="00E32326" w:rsidRDefault="006C26A8" w:rsidP="00367594">
            <w:pPr>
              <w:pStyle w:val="NoSpacing"/>
              <w:jc w:val="right"/>
              <w:rPr>
                <w:rFonts w:cstheme="minorHAnsi"/>
              </w:rPr>
            </w:pPr>
          </w:p>
        </w:tc>
        <w:tc>
          <w:tcPr>
            <w:tcW w:w="0" w:type="auto"/>
          </w:tcPr>
          <w:p w14:paraId="208C1651" w14:textId="77777777" w:rsidR="006C26A8" w:rsidRPr="00E32326" w:rsidRDefault="006C26A8" w:rsidP="00367594">
            <w:pPr>
              <w:pStyle w:val="NoSpacing"/>
              <w:jc w:val="right"/>
              <w:rPr>
                <w:rFonts w:cstheme="minorHAnsi"/>
              </w:rPr>
            </w:pPr>
          </w:p>
        </w:tc>
        <w:tc>
          <w:tcPr>
            <w:tcW w:w="0" w:type="auto"/>
          </w:tcPr>
          <w:p w14:paraId="3940D737" w14:textId="77777777" w:rsidR="006C26A8" w:rsidRPr="00E32326" w:rsidRDefault="006C26A8" w:rsidP="00367594">
            <w:pPr>
              <w:pStyle w:val="NoSpacing"/>
              <w:jc w:val="right"/>
              <w:rPr>
                <w:rFonts w:cstheme="minorHAnsi"/>
              </w:rPr>
            </w:pPr>
          </w:p>
        </w:tc>
        <w:tc>
          <w:tcPr>
            <w:tcW w:w="0" w:type="auto"/>
          </w:tcPr>
          <w:p w14:paraId="078D339C" w14:textId="77777777" w:rsidR="006C26A8" w:rsidRPr="00E32326" w:rsidRDefault="006C26A8" w:rsidP="00367594">
            <w:pPr>
              <w:pStyle w:val="NoSpacing"/>
              <w:jc w:val="right"/>
              <w:rPr>
                <w:rFonts w:cstheme="minorHAnsi"/>
              </w:rPr>
            </w:pPr>
          </w:p>
        </w:tc>
      </w:tr>
      <w:tr w:rsidR="006C26A8" w:rsidRPr="00E32326" w14:paraId="317FA2B5" w14:textId="77777777" w:rsidTr="00642BA9">
        <w:tc>
          <w:tcPr>
            <w:tcW w:w="0" w:type="auto"/>
          </w:tcPr>
          <w:p w14:paraId="7496AAA9" w14:textId="7E63383C" w:rsidR="006C26A8" w:rsidRPr="00E32326" w:rsidRDefault="00026F17" w:rsidP="00E32326">
            <w:pPr>
              <w:pStyle w:val="NoSpacing"/>
              <w:ind w:left="334"/>
              <w:rPr>
                <w:rFonts w:cstheme="minorHAnsi"/>
              </w:rPr>
            </w:pPr>
            <w:r w:rsidRPr="00E32326">
              <w:rPr>
                <w:rFonts w:cstheme="minorHAnsi"/>
              </w:rPr>
              <w:t>Inf. parietal lobule (BA 40)</w:t>
            </w:r>
          </w:p>
        </w:tc>
        <w:tc>
          <w:tcPr>
            <w:tcW w:w="0" w:type="auto"/>
          </w:tcPr>
          <w:p w14:paraId="531E0BB5" w14:textId="77777777" w:rsidR="006C26A8" w:rsidRPr="00E32326" w:rsidRDefault="006C26A8" w:rsidP="00E32326">
            <w:pPr>
              <w:pStyle w:val="NoSpacing"/>
              <w:rPr>
                <w:rFonts w:cstheme="minorHAnsi"/>
              </w:rPr>
            </w:pPr>
          </w:p>
        </w:tc>
        <w:tc>
          <w:tcPr>
            <w:tcW w:w="0" w:type="auto"/>
          </w:tcPr>
          <w:p w14:paraId="42B3F166" w14:textId="77777777" w:rsidR="006C26A8" w:rsidRPr="00E32326" w:rsidRDefault="006C26A8" w:rsidP="00367594">
            <w:pPr>
              <w:pStyle w:val="NoSpacing"/>
              <w:jc w:val="right"/>
              <w:rPr>
                <w:rFonts w:cstheme="minorHAnsi"/>
              </w:rPr>
            </w:pPr>
          </w:p>
        </w:tc>
        <w:tc>
          <w:tcPr>
            <w:tcW w:w="0" w:type="auto"/>
          </w:tcPr>
          <w:p w14:paraId="0C40BD4F" w14:textId="77777777" w:rsidR="006C26A8" w:rsidRPr="00E32326" w:rsidRDefault="006C26A8" w:rsidP="00367594">
            <w:pPr>
              <w:pStyle w:val="NoSpacing"/>
              <w:jc w:val="right"/>
              <w:rPr>
                <w:rFonts w:cstheme="minorHAnsi"/>
              </w:rPr>
            </w:pPr>
          </w:p>
        </w:tc>
        <w:tc>
          <w:tcPr>
            <w:tcW w:w="0" w:type="auto"/>
          </w:tcPr>
          <w:p w14:paraId="2AAB3EB7" w14:textId="77777777" w:rsidR="006C26A8" w:rsidRPr="00E32326" w:rsidRDefault="006C26A8" w:rsidP="00367594">
            <w:pPr>
              <w:pStyle w:val="NoSpacing"/>
              <w:jc w:val="right"/>
              <w:rPr>
                <w:rFonts w:cstheme="minorHAnsi"/>
              </w:rPr>
            </w:pPr>
          </w:p>
        </w:tc>
        <w:tc>
          <w:tcPr>
            <w:tcW w:w="0" w:type="auto"/>
          </w:tcPr>
          <w:p w14:paraId="0691C31B" w14:textId="77777777" w:rsidR="006C26A8" w:rsidRPr="00E32326" w:rsidRDefault="006C26A8" w:rsidP="00367594">
            <w:pPr>
              <w:pStyle w:val="NoSpacing"/>
              <w:jc w:val="right"/>
              <w:rPr>
                <w:rFonts w:cstheme="minorHAnsi"/>
              </w:rPr>
            </w:pPr>
          </w:p>
        </w:tc>
        <w:tc>
          <w:tcPr>
            <w:tcW w:w="0" w:type="auto"/>
          </w:tcPr>
          <w:p w14:paraId="20F6A75F" w14:textId="77777777" w:rsidR="006C26A8" w:rsidRPr="00E32326" w:rsidRDefault="006C26A8" w:rsidP="00367594">
            <w:pPr>
              <w:pStyle w:val="NoSpacing"/>
              <w:jc w:val="right"/>
              <w:rPr>
                <w:rFonts w:cstheme="minorHAnsi"/>
              </w:rPr>
            </w:pPr>
          </w:p>
        </w:tc>
      </w:tr>
      <w:tr w:rsidR="00026F17" w:rsidRPr="00E32326" w14:paraId="293883CB" w14:textId="77777777" w:rsidTr="00642BA9">
        <w:tc>
          <w:tcPr>
            <w:tcW w:w="0" w:type="auto"/>
          </w:tcPr>
          <w:p w14:paraId="431BFB8B" w14:textId="3CC7CB6D" w:rsidR="00026F17" w:rsidRPr="00E32326" w:rsidRDefault="000679A6" w:rsidP="00E32326">
            <w:pPr>
              <w:pStyle w:val="NoSpacing"/>
              <w:rPr>
                <w:rFonts w:cstheme="minorHAnsi"/>
              </w:rPr>
            </w:pPr>
            <w:r w:rsidRPr="00E32326">
              <w:rPr>
                <w:rFonts w:cstheme="minorHAnsi"/>
              </w:rPr>
              <w:t xml:space="preserve">Insula (BA 13) </w:t>
            </w:r>
          </w:p>
        </w:tc>
        <w:tc>
          <w:tcPr>
            <w:tcW w:w="0" w:type="auto"/>
          </w:tcPr>
          <w:p w14:paraId="238DDC70" w14:textId="57D3DDA7" w:rsidR="00026F17" w:rsidRPr="00E32326" w:rsidRDefault="00F51356" w:rsidP="00E32326">
            <w:pPr>
              <w:pStyle w:val="NoSpacing"/>
              <w:rPr>
                <w:rFonts w:cstheme="minorHAnsi"/>
              </w:rPr>
            </w:pPr>
            <w:r w:rsidRPr="00E32326">
              <w:rPr>
                <w:rFonts w:cstheme="minorHAnsi"/>
              </w:rPr>
              <w:t>R</w:t>
            </w:r>
          </w:p>
        </w:tc>
        <w:tc>
          <w:tcPr>
            <w:tcW w:w="0" w:type="auto"/>
          </w:tcPr>
          <w:p w14:paraId="144E7F78" w14:textId="15521E23" w:rsidR="00026F17" w:rsidRPr="00E32326" w:rsidRDefault="00F51356" w:rsidP="00367594">
            <w:pPr>
              <w:pStyle w:val="NoSpacing"/>
              <w:jc w:val="right"/>
              <w:rPr>
                <w:rFonts w:cstheme="minorHAnsi"/>
              </w:rPr>
            </w:pPr>
            <w:r w:rsidRPr="00E32326">
              <w:rPr>
                <w:rFonts w:cstheme="minorHAnsi"/>
              </w:rPr>
              <w:t>46.6</w:t>
            </w:r>
          </w:p>
        </w:tc>
        <w:tc>
          <w:tcPr>
            <w:tcW w:w="0" w:type="auto"/>
          </w:tcPr>
          <w:p w14:paraId="227CDCB6" w14:textId="5F64CF5E" w:rsidR="00026F17" w:rsidRPr="00E32326" w:rsidRDefault="00F51356" w:rsidP="00367594">
            <w:pPr>
              <w:pStyle w:val="NoSpacing"/>
              <w:jc w:val="right"/>
              <w:rPr>
                <w:rFonts w:cstheme="minorHAnsi"/>
              </w:rPr>
            </w:pPr>
            <w:r w:rsidRPr="00E32326">
              <w:rPr>
                <w:rFonts w:cstheme="minorHAnsi"/>
              </w:rPr>
              <w:t>–8.5</w:t>
            </w:r>
          </w:p>
        </w:tc>
        <w:tc>
          <w:tcPr>
            <w:tcW w:w="0" w:type="auto"/>
          </w:tcPr>
          <w:p w14:paraId="2B2BFBD9" w14:textId="4A9CB1A4" w:rsidR="00026F17" w:rsidRPr="00E32326" w:rsidRDefault="00F51356" w:rsidP="00367594">
            <w:pPr>
              <w:pStyle w:val="NoSpacing"/>
              <w:jc w:val="right"/>
              <w:rPr>
                <w:rFonts w:cstheme="minorHAnsi"/>
              </w:rPr>
            </w:pPr>
            <w:r w:rsidRPr="00E32326">
              <w:rPr>
                <w:rFonts w:cstheme="minorHAnsi"/>
              </w:rPr>
              <w:t>4.4</w:t>
            </w:r>
          </w:p>
        </w:tc>
        <w:tc>
          <w:tcPr>
            <w:tcW w:w="0" w:type="auto"/>
          </w:tcPr>
          <w:p w14:paraId="5169837B" w14:textId="5CC64DE8" w:rsidR="00026F17" w:rsidRPr="00E32326" w:rsidRDefault="00F51356" w:rsidP="00367594">
            <w:pPr>
              <w:pStyle w:val="NoSpacing"/>
              <w:jc w:val="right"/>
              <w:rPr>
                <w:rFonts w:cstheme="minorHAnsi"/>
              </w:rPr>
            </w:pPr>
            <w:r w:rsidRPr="00E32326">
              <w:rPr>
                <w:rFonts w:cstheme="minorHAnsi"/>
              </w:rPr>
              <w:t>1,293</w:t>
            </w:r>
          </w:p>
        </w:tc>
        <w:tc>
          <w:tcPr>
            <w:tcW w:w="0" w:type="auto"/>
          </w:tcPr>
          <w:p w14:paraId="57E5E2BE" w14:textId="185C68D2" w:rsidR="00026F17" w:rsidRPr="00E32326" w:rsidRDefault="00F51356" w:rsidP="00367594">
            <w:pPr>
              <w:pStyle w:val="NoSpacing"/>
              <w:jc w:val="right"/>
              <w:rPr>
                <w:rFonts w:cstheme="minorHAnsi"/>
              </w:rPr>
            </w:pPr>
            <w:r w:rsidRPr="00E32326">
              <w:rPr>
                <w:rFonts w:cstheme="minorHAnsi"/>
              </w:rPr>
              <w:t>3.76</w:t>
            </w:r>
          </w:p>
        </w:tc>
      </w:tr>
      <w:tr w:rsidR="00026F17" w:rsidRPr="00E32326" w14:paraId="61B1656F" w14:textId="77777777" w:rsidTr="00642BA9">
        <w:tc>
          <w:tcPr>
            <w:tcW w:w="0" w:type="auto"/>
          </w:tcPr>
          <w:p w14:paraId="4ACF27B6" w14:textId="392833D7" w:rsidR="00026F17" w:rsidRPr="00E32326" w:rsidRDefault="000679A6" w:rsidP="00E32326">
            <w:pPr>
              <w:pStyle w:val="NoSpacing"/>
              <w:ind w:left="334"/>
              <w:rPr>
                <w:rFonts w:cstheme="minorHAnsi"/>
              </w:rPr>
            </w:pPr>
            <w:r w:rsidRPr="00E32326">
              <w:rPr>
                <w:rFonts w:cstheme="minorHAnsi"/>
              </w:rPr>
              <w:t>Sup. temporal gyrus</w:t>
            </w:r>
          </w:p>
        </w:tc>
        <w:tc>
          <w:tcPr>
            <w:tcW w:w="0" w:type="auto"/>
          </w:tcPr>
          <w:p w14:paraId="083348C9" w14:textId="77777777" w:rsidR="00026F17" w:rsidRPr="00E32326" w:rsidRDefault="00026F17" w:rsidP="00E32326">
            <w:pPr>
              <w:pStyle w:val="NoSpacing"/>
              <w:rPr>
                <w:rFonts w:cstheme="minorHAnsi"/>
              </w:rPr>
            </w:pPr>
          </w:p>
        </w:tc>
        <w:tc>
          <w:tcPr>
            <w:tcW w:w="0" w:type="auto"/>
          </w:tcPr>
          <w:p w14:paraId="327C0E6D" w14:textId="77777777" w:rsidR="00026F17" w:rsidRPr="00E32326" w:rsidRDefault="00026F17" w:rsidP="00367594">
            <w:pPr>
              <w:pStyle w:val="NoSpacing"/>
              <w:jc w:val="right"/>
              <w:rPr>
                <w:rFonts w:cstheme="minorHAnsi"/>
              </w:rPr>
            </w:pPr>
          </w:p>
        </w:tc>
        <w:tc>
          <w:tcPr>
            <w:tcW w:w="0" w:type="auto"/>
          </w:tcPr>
          <w:p w14:paraId="5C424968" w14:textId="77777777" w:rsidR="00026F17" w:rsidRPr="00E32326" w:rsidRDefault="00026F17" w:rsidP="00367594">
            <w:pPr>
              <w:pStyle w:val="NoSpacing"/>
              <w:jc w:val="right"/>
              <w:rPr>
                <w:rFonts w:cstheme="minorHAnsi"/>
              </w:rPr>
            </w:pPr>
          </w:p>
        </w:tc>
        <w:tc>
          <w:tcPr>
            <w:tcW w:w="0" w:type="auto"/>
          </w:tcPr>
          <w:p w14:paraId="76070481" w14:textId="77777777" w:rsidR="00026F17" w:rsidRPr="00E32326" w:rsidRDefault="00026F17" w:rsidP="00367594">
            <w:pPr>
              <w:pStyle w:val="NoSpacing"/>
              <w:jc w:val="right"/>
              <w:rPr>
                <w:rFonts w:cstheme="minorHAnsi"/>
              </w:rPr>
            </w:pPr>
          </w:p>
        </w:tc>
        <w:tc>
          <w:tcPr>
            <w:tcW w:w="0" w:type="auto"/>
          </w:tcPr>
          <w:p w14:paraId="0644AE05" w14:textId="77777777" w:rsidR="00026F17" w:rsidRPr="00E32326" w:rsidRDefault="00026F17" w:rsidP="00367594">
            <w:pPr>
              <w:pStyle w:val="NoSpacing"/>
              <w:jc w:val="right"/>
              <w:rPr>
                <w:rFonts w:cstheme="minorHAnsi"/>
              </w:rPr>
            </w:pPr>
          </w:p>
        </w:tc>
        <w:tc>
          <w:tcPr>
            <w:tcW w:w="0" w:type="auto"/>
          </w:tcPr>
          <w:p w14:paraId="13D4B1B0" w14:textId="77777777" w:rsidR="00026F17" w:rsidRPr="00E32326" w:rsidRDefault="00026F17" w:rsidP="00367594">
            <w:pPr>
              <w:pStyle w:val="NoSpacing"/>
              <w:jc w:val="right"/>
              <w:rPr>
                <w:rFonts w:cstheme="minorHAnsi"/>
              </w:rPr>
            </w:pPr>
          </w:p>
        </w:tc>
      </w:tr>
      <w:tr w:rsidR="00026F17" w:rsidRPr="00E32326" w14:paraId="0CDAFBA1" w14:textId="77777777" w:rsidTr="00642BA9">
        <w:tc>
          <w:tcPr>
            <w:tcW w:w="0" w:type="auto"/>
          </w:tcPr>
          <w:p w14:paraId="2E9F8E51" w14:textId="5BA68EA1" w:rsidR="00026F17" w:rsidRPr="00E32326" w:rsidRDefault="000679A6" w:rsidP="00E32326">
            <w:pPr>
              <w:pStyle w:val="NoSpacing"/>
              <w:rPr>
                <w:rFonts w:cstheme="minorHAnsi"/>
              </w:rPr>
            </w:pPr>
            <w:r w:rsidRPr="00E32326">
              <w:rPr>
                <w:rFonts w:cstheme="minorHAnsi"/>
              </w:rPr>
              <w:t xml:space="preserve">Inf. parietal lobule </w:t>
            </w:r>
          </w:p>
        </w:tc>
        <w:tc>
          <w:tcPr>
            <w:tcW w:w="0" w:type="auto"/>
          </w:tcPr>
          <w:p w14:paraId="3A238734" w14:textId="1FBAA0D0" w:rsidR="00026F17" w:rsidRPr="00E32326" w:rsidRDefault="00F51356" w:rsidP="00E32326">
            <w:pPr>
              <w:pStyle w:val="NoSpacing"/>
              <w:rPr>
                <w:rFonts w:cstheme="minorHAnsi"/>
              </w:rPr>
            </w:pPr>
            <w:r w:rsidRPr="00E32326">
              <w:rPr>
                <w:rFonts w:cstheme="minorHAnsi"/>
              </w:rPr>
              <w:t>L</w:t>
            </w:r>
          </w:p>
        </w:tc>
        <w:tc>
          <w:tcPr>
            <w:tcW w:w="0" w:type="auto"/>
          </w:tcPr>
          <w:p w14:paraId="00069E33" w14:textId="3EFF001C" w:rsidR="00026F17" w:rsidRPr="00E32326" w:rsidRDefault="00F51356" w:rsidP="00367594">
            <w:pPr>
              <w:pStyle w:val="NoSpacing"/>
              <w:jc w:val="right"/>
              <w:rPr>
                <w:rFonts w:cstheme="minorHAnsi"/>
              </w:rPr>
            </w:pPr>
            <w:r w:rsidRPr="00E32326">
              <w:rPr>
                <w:rFonts w:cstheme="minorHAnsi"/>
              </w:rPr>
              <w:t>–29.1</w:t>
            </w:r>
          </w:p>
        </w:tc>
        <w:tc>
          <w:tcPr>
            <w:tcW w:w="0" w:type="auto"/>
          </w:tcPr>
          <w:p w14:paraId="18EFC8DF" w14:textId="7F408B2F" w:rsidR="00026F17" w:rsidRPr="00E32326" w:rsidRDefault="00F51356" w:rsidP="00367594">
            <w:pPr>
              <w:pStyle w:val="NoSpacing"/>
              <w:jc w:val="right"/>
              <w:rPr>
                <w:rFonts w:cstheme="minorHAnsi"/>
              </w:rPr>
            </w:pPr>
            <w:r w:rsidRPr="00E32326">
              <w:rPr>
                <w:rFonts w:cstheme="minorHAnsi"/>
              </w:rPr>
              <w:t>46.7</w:t>
            </w:r>
          </w:p>
        </w:tc>
        <w:tc>
          <w:tcPr>
            <w:tcW w:w="0" w:type="auto"/>
          </w:tcPr>
          <w:p w14:paraId="41F9CB49" w14:textId="1FCBAD4E" w:rsidR="00026F17" w:rsidRPr="00E32326" w:rsidRDefault="00F51356" w:rsidP="00367594">
            <w:pPr>
              <w:pStyle w:val="NoSpacing"/>
              <w:jc w:val="right"/>
              <w:rPr>
                <w:rFonts w:cstheme="minorHAnsi"/>
              </w:rPr>
            </w:pPr>
            <w:r w:rsidRPr="00E32326">
              <w:rPr>
                <w:rFonts w:cstheme="minorHAnsi"/>
              </w:rPr>
              <w:t>40.5</w:t>
            </w:r>
          </w:p>
        </w:tc>
        <w:tc>
          <w:tcPr>
            <w:tcW w:w="0" w:type="auto"/>
          </w:tcPr>
          <w:p w14:paraId="26F88076" w14:textId="064CDF13" w:rsidR="00026F17" w:rsidRPr="00E32326" w:rsidRDefault="00F51356" w:rsidP="00367594">
            <w:pPr>
              <w:pStyle w:val="NoSpacing"/>
              <w:jc w:val="right"/>
              <w:rPr>
                <w:rFonts w:cstheme="minorHAnsi"/>
              </w:rPr>
            </w:pPr>
            <w:r w:rsidRPr="00E32326">
              <w:rPr>
                <w:rFonts w:cstheme="minorHAnsi"/>
              </w:rPr>
              <w:t>698</w:t>
            </w:r>
          </w:p>
        </w:tc>
        <w:tc>
          <w:tcPr>
            <w:tcW w:w="0" w:type="auto"/>
          </w:tcPr>
          <w:p w14:paraId="2665076F" w14:textId="358C9829" w:rsidR="00026F17" w:rsidRPr="00E32326" w:rsidRDefault="00F51356" w:rsidP="00367594">
            <w:pPr>
              <w:pStyle w:val="NoSpacing"/>
              <w:jc w:val="right"/>
              <w:rPr>
                <w:rFonts w:cstheme="minorHAnsi"/>
              </w:rPr>
            </w:pPr>
            <w:r w:rsidRPr="00E32326">
              <w:rPr>
                <w:rFonts w:cstheme="minorHAnsi"/>
              </w:rPr>
              <w:t>3.73</w:t>
            </w:r>
          </w:p>
        </w:tc>
      </w:tr>
      <w:tr w:rsidR="00026F17" w:rsidRPr="00E32326" w14:paraId="4497EC4E" w14:textId="77777777" w:rsidTr="00642BA9">
        <w:tc>
          <w:tcPr>
            <w:tcW w:w="0" w:type="auto"/>
          </w:tcPr>
          <w:p w14:paraId="015EB6EB" w14:textId="1F3ACD1D" w:rsidR="00026F17" w:rsidRPr="00E32326" w:rsidRDefault="000679A6" w:rsidP="00E32326">
            <w:pPr>
              <w:pStyle w:val="NoSpacing"/>
              <w:rPr>
                <w:rFonts w:cstheme="minorHAnsi"/>
              </w:rPr>
            </w:pPr>
            <w:r w:rsidRPr="00E32326">
              <w:rPr>
                <w:rFonts w:cstheme="minorHAnsi"/>
              </w:rPr>
              <w:t xml:space="preserve">Angular gyrus </w:t>
            </w:r>
          </w:p>
        </w:tc>
        <w:tc>
          <w:tcPr>
            <w:tcW w:w="0" w:type="auto"/>
          </w:tcPr>
          <w:p w14:paraId="299C06D3" w14:textId="2DDB88E9" w:rsidR="00026F17" w:rsidRPr="00E32326" w:rsidRDefault="00F51356" w:rsidP="00E32326">
            <w:pPr>
              <w:pStyle w:val="NoSpacing"/>
              <w:rPr>
                <w:rFonts w:cstheme="minorHAnsi"/>
              </w:rPr>
            </w:pPr>
            <w:r w:rsidRPr="00E32326">
              <w:rPr>
                <w:rFonts w:cstheme="minorHAnsi"/>
              </w:rPr>
              <w:t>R</w:t>
            </w:r>
          </w:p>
        </w:tc>
        <w:tc>
          <w:tcPr>
            <w:tcW w:w="0" w:type="auto"/>
          </w:tcPr>
          <w:p w14:paraId="61BEA1FF" w14:textId="324A5000" w:rsidR="00026F17" w:rsidRPr="00E32326" w:rsidRDefault="00F51356" w:rsidP="00367594">
            <w:pPr>
              <w:pStyle w:val="NoSpacing"/>
              <w:jc w:val="right"/>
              <w:rPr>
                <w:rFonts w:cstheme="minorHAnsi"/>
              </w:rPr>
            </w:pPr>
            <w:r w:rsidRPr="00E32326">
              <w:rPr>
                <w:rFonts w:cstheme="minorHAnsi"/>
              </w:rPr>
              <w:t>35.7</w:t>
            </w:r>
          </w:p>
        </w:tc>
        <w:tc>
          <w:tcPr>
            <w:tcW w:w="0" w:type="auto"/>
          </w:tcPr>
          <w:p w14:paraId="695994B4" w14:textId="5DC8271D" w:rsidR="00026F17" w:rsidRPr="00E32326" w:rsidRDefault="00F51356" w:rsidP="00367594">
            <w:pPr>
              <w:pStyle w:val="NoSpacing"/>
              <w:jc w:val="right"/>
              <w:rPr>
                <w:rFonts w:cstheme="minorHAnsi"/>
              </w:rPr>
            </w:pPr>
            <w:r w:rsidRPr="00E32326">
              <w:rPr>
                <w:rFonts w:cstheme="minorHAnsi"/>
              </w:rPr>
              <w:t>54.3</w:t>
            </w:r>
          </w:p>
        </w:tc>
        <w:tc>
          <w:tcPr>
            <w:tcW w:w="0" w:type="auto"/>
          </w:tcPr>
          <w:p w14:paraId="2CAAB67A" w14:textId="5EF95289" w:rsidR="00026F17" w:rsidRPr="00E32326" w:rsidRDefault="00F51356" w:rsidP="00367594">
            <w:pPr>
              <w:pStyle w:val="NoSpacing"/>
              <w:jc w:val="right"/>
              <w:rPr>
                <w:rFonts w:cstheme="minorHAnsi"/>
              </w:rPr>
            </w:pPr>
            <w:r w:rsidRPr="00E32326">
              <w:rPr>
                <w:rFonts w:cstheme="minorHAnsi"/>
              </w:rPr>
              <w:t>36.6</w:t>
            </w:r>
          </w:p>
        </w:tc>
        <w:tc>
          <w:tcPr>
            <w:tcW w:w="0" w:type="auto"/>
          </w:tcPr>
          <w:p w14:paraId="2C272E2E" w14:textId="2305F54A" w:rsidR="00026F17" w:rsidRPr="00E32326" w:rsidRDefault="00F51356" w:rsidP="00367594">
            <w:pPr>
              <w:pStyle w:val="NoSpacing"/>
              <w:jc w:val="right"/>
              <w:rPr>
                <w:rFonts w:cstheme="minorHAnsi"/>
              </w:rPr>
            </w:pPr>
            <w:r w:rsidRPr="00E32326">
              <w:rPr>
                <w:rFonts w:cstheme="minorHAnsi"/>
              </w:rPr>
              <w:t>681</w:t>
            </w:r>
          </w:p>
        </w:tc>
        <w:tc>
          <w:tcPr>
            <w:tcW w:w="0" w:type="auto"/>
          </w:tcPr>
          <w:p w14:paraId="7623559A" w14:textId="1695A2FA" w:rsidR="00026F17" w:rsidRPr="00E32326" w:rsidRDefault="00F51356" w:rsidP="00367594">
            <w:pPr>
              <w:pStyle w:val="NoSpacing"/>
              <w:jc w:val="right"/>
              <w:rPr>
                <w:rFonts w:cstheme="minorHAnsi"/>
              </w:rPr>
            </w:pPr>
            <w:r w:rsidRPr="00E32326">
              <w:rPr>
                <w:rFonts w:cstheme="minorHAnsi"/>
              </w:rPr>
              <w:t>3.71</w:t>
            </w:r>
          </w:p>
        </w:tc>
      </w:tr>
      <w:tr w:rsidR="00026F17" w:rsidRPr="00E32326" w14:paraId="305EA224" w14:textId="77777777" w:rsidTr="00642BA9">
        <w:tc>
          <w:tcPr>
            <w:tcW w:w="0" w:type="auto"/>
          </w:tcPr>
          <w:p w14:paraId="7D2C3DFC" w14:textId="35A4E7D1" w:rsidR="00026F17" w:rsidRPr="00E32326" w:rsidRDefault="000679A6" w:rsidP="00E32326">
            <w:pPr>
              <w:pStyle w:val="NoSpacing"/>
              <w:ind w:left="334"/>
              <w:rPr>
                <w:rFonts w:cstheme="minorHAnsi"/>
              </w:rPr>
            </w:pPr>
            <w:r w:rsidRPr="00E32326">
              <w:rPr>
                <w:rFonts w:cstheme="minorHAnsi"/>
              </w:rPr>
              <w:t>Inf. parietal lobule</w:t>
            </w:r>
          </w:p>
        </w:tc>
        <w:tc>
          <w:tcPr>
            <w:tcW w:w="0" w:type="auto"/>
          </w:tcPr>
          <w:p w14:paraId="2552F6DE" w14:textId="77777777" w:rsidR="00026F17" w:rsidRPr="00E32326" w:rsidRDefault="00026F17" w:rsidP="00E32326">
            <w:pPr>
              <w:pStyle w:val="NoSpacing"/>
              <w:rPr>
                <w:rFonts w:cstheme="minorHAnsi"/>
              </w:rPr>
            </w:pPr>
          </w:p>
        </w:tc>
        <w:tc>
          <w:tcPr>
            <w:tcW w:w="0" w:type="auto"/>
          </w:tcPr>
          <w:p w14:paraId="7AD5621C" w14:textId="77777777" w:rsidR="00026F17" w:rsidRPr="00E32326" w:rsidRDefault="00026F17" w:rsidP="00367594">
            <w:pPr>
              <w:pStyle w:val="NoSpacing"/>
              <w:jc w:val="right"/>
              <w:rPr>
                <w:rFonts w:cstheme="minorHAnsi"/>
              </w:rPr>
            </w:pPr>
          </w:p>
        </w:tc>
        <w:tc>
          <w:tcPr>
            <w:tcW w:w="0" w:type="auto"/>
          </w:tcPr>
          <w:p w14:paraId="6721C69A" w14:textId="77777777" w:rsidR="00026F17" w:rsidRPr="00E32326" w:rsidRDefault="00026F17" w:rsidP="00367594">
            <w:pPr>
              <w:pStyle w:val="NoSpacing"/>
              <w:jc w:val="right"/>
              <w:rPr>
                <w:rFonts w:cstheme="minorHAnsi"/>
              </w:rPr>
            </w:pPr>
          </w:p>
        </w:tc>
        <w:tc>
          <w:tcPr>
            <w:tcW w:w="0" w:type="auto"/>
          </w:tcPr>
          <w:p w14:paraId="15CCFAA8" w14:textId="77777777" w:rsidR="00026F17" w:rsidRPr="00E32326" w:rsidRDefault="00026F17" w:rsidP="00367594">
            <w:pPr>
              <w:pStyle w:val="NoSpacing"/>
              <w:jc w:val="right"/>
              <w:rPr>
                <w:rFonts w:cstheme="minorHAnsi"/>
              </w:rPr>
            </w:pPr>
          </w:p>
        </w:tc>
        <w:tc>
          <w:tcPr>
            <w:tcW w:w="0" w:type="auto"/>
          </w:tcPr>
          <w:p w14:paraId="73B8CA68" w14:textId="77777777" w:rsidR="00026F17" w:rsidRPr="00E32326" w:rsidRDefault="00026F17" w:rsidP="00367594">
            <w:pPr>
              <w:pStyle w:val="NoSpacing"/>
              <w:jc w:val="right"/>
              <w:rPr>
                <w:rFonts w:cstheme="minorHAnsi"/>
              </w:rPr>
            </w:pPr>
          </w:p>
        </w:tc>
        <w:tc>
          <w:tcPr>
            <w:tcW w:w="0" w:type="auto"/>
          </w:tcPr>
          <w:p w14:paraId="1339EDA6" w14:textId="77777777" w:rsidR="00026F17" w:rsidRPr="00E32326" w:rsidRDefault="00026F17" w:rsidP="00367594">
            <w:pPr>
              <w:pStyle w:val="NoSpacing"/>
              <w:jc w:val="right"/>
              <w:rPr>
                <w:rFonts w:cstheme="minorHAnsi"/>
              </w:rPr>
            </w:pPr>
          </w:p>
        </w:tc>
      </w:tr>
      <w:tr w:rsidR="006C26A8" w:rsidRPr="00E32326" w14:paraId="12428EE7" w14:textId="77777777" w:rsidTr="00642BA9">
        <w:tc>
          <w:tcPr>
            <w:tcW w:w="0" w:type="auto"/>
          </w:tcPr>
          <w:p w14:paraId="49A055B9" w14:textId="28B02EE9" w:rsidR="006C26A8" w:rsidRPr="00E32326" w:rsidRDefault="00E97A02" w:rsidP="00E32326">
            <w:pPr>
              <w:pStyle w:val="NoSpacing"/>
              <w:rPr>
                <w:rFonts w:cstheme="minorHAnsi"/>
              </w:rPr>
            </w:pPr>
            <w:r w:rsidRPr="00E32326">
              <w:rPr>
                <w:rFonts w:cstheme="minorHAnsi"/>
              </w:rPr>
              <w:t xml:space="preserve">Cerebellar tonsil </w:t>
            </w:r>
          </w:p>
        </w:tc>
        <w:tc>
          <w:tcPr>
            <w:tcW w:w="0" w:type="auto"/>
          </w:tcPr>
          <w:p w14:paraId="27056D01" w14:textId="0A047458" w:rsidR="006C26A8" w:rsidRPr="00E32326" w:rsidRDefault="00F51356" w:rsidP="00E32326">
            <w:pPr>
              <w:pStyle w:val="NoSpacing"/>
              <w:rPr>
                <w:rFonts w:cstheme="minorHAnsi"/>
              </w:rPr>
            </w:pPr>
            <w:r w:rsidRPr="00E32326">
              <w:rPr>
                <w:rFonts w:cstheme="minorHAnsi"/>
              </w:rPr>
              <w:t>R</w:t>
            </w:r>
          </w:p>
        </w:tc>
        <w:tc>
          <w:tcPr>
            <w:tcW w:w="0" w:type="auto"/>
          </w:tcPr>
          <w:p w14:paraId="16338E31" w14:textId="0F860D05" w:rsidR="006C26A8" w:rsidRPr="00E32326" w:rsidRDefault="00F51356" w:rsidP="00367594">
            <w:pPr>
              <w:pStyle w:val="NoSpacing"/>
              <w:jc w:val="right"/>
              <w:rPr>
                <w:rFonts w:cstheme="minorHAnsi"/>
              </w:rPr>
            </w:pPr>
            <w:r w:rsidRPr="00E32326">
              <w:rPr>
                <w:rFonts w:cstheme="minorHAnsi"/>
              </w:rPr>
              <w:t>25</w:t>
            </w:r>
          </w:p>
        </w:tc>
        <w:tc>
          <w:tcPr>
            <w:tcW w:w="0" w:type="auto"/>
          </w:tcPr>
          <w:p w14:paraId="52E2A493" w14:textId="3461D7F1" w:rsidR="006C26A8" w:rsidRPr="00E32326" w:rsidRDefault="00F51356" w:rsidP="00367594">
            <w:pPr>
              <w:pStyle w:val="NoSpacing"/>
              <w:jc w:val="right"/>
              <w:rPr>
                <w:rFonts w:cstheme="minorHAnsi"/>
              </w:rPr>
            </w:pPr>
            <w:r w:rsidRPr="00E32326">
              <w:rPr>
                <w:rFonts w:cstheme="minorHAnsi"/>
              </w:rPr>
              <w:t>31.1</w:t>
            </w:r>
          </w:p>
        </w:tc>
        <w:tc>
          <w:tcPr>
            <w:tcW w:w="0" w:type="auto"/>
          </w:tcPr>
          <w:p w14:paraId="5BD06CC6" w14:textId="241C5608" w:rsidR="006C26A8" w:rsidRPr="00E32326" w:rsidRDefault="00F51356" w:rsidP="00367594">
            <w:pPr>
              <w:pStyle w:val="NoSpacing"/>
              <w:jc w:val="right"/>
              <w:rPr>
                <w:rFonts w:cstheme="minorHAnsi"/>
              </w:rPr>
            </w:pPr>
            <w:r w:rsidRPr="00E32326">
              <w:rPr>
                <w:rFonts w:cstheme="minorHAnsi"/>
              </w:rPr>
              <w:t>-37.8</w:t>
            </w:r>
          </w:p>
        </w:tc>
        <w:tc>
          <w:tcPr>
            <w:tcW w:w="0" w:type="auto"/>
          </w:tcPr>
          <w:p w14:paraId="65E9CBCF" w14:textId="77B4E88B" w:rsidR="006C26A8" w:rsidRPr="00E32326" w:rsidRDefault="00F51356" w:rsidP="00367594">
            <w:pPr>
              <w:pStyle w:val="NoSpacing"/>
              <w:jc w:val="right"/>
              <w:rPr>
                <w:rFonts w:cstheme="minorHAnsi"/>
              </w:rPr>
            </w:pPr>
            <w:r w:rsidRPr="00E32326">
              <w:rPr>
                <w:rFonts w:cstheme="minorHAnsi"/>
              </w:rPr>
              <w:t>617</w:t>
            </w:r>
          </w:p>
        </w:tc>
        <w:tc>
          <w:tcPr>
            <w:tcW w:w="0" w:type="auto"/>
          </w:tcPr>
          <w:p w14:paraId="553CA2E8" w14:textId="66FE26A5" w:rsidR="006C26A8" w:rsidRPr="00E32326" w:rsidRDefault="00F51356" w:rsidP="00367594">
            <w:pPr>
              <w:pStyle w:val="NoSpacing"/>
              <w:jc w:val="right"/>
              <w:rPr>
                <w:rFonts w:cstheme="minorHAnsi"/>
              </w:rPr>
            </w:pPr>
            <w:r w:rsidRPr="00E32326">
              <w:rPr>
                <w:rFonts w:cstheme="minorHAnsi"/>
              </w:rPr>
              <w:t>3.74</w:t>
            </w:r>
          </w:p>
        </w:tc>
      </w:tr>
      <w:tr w:rsidR="006C26A8" w:rsidRPr="00E32326" w14:paraId="5FD5273C" w14:textId="77777777" w:rsidTr="00642BA9">
        <w:tc>
          <w:tcPr>
            <w:tcW w:w="0" w:type="auto"/>
          </w:tcPr>
          <w:p w14:paraId="24B7F0B3" w14:textId="3B79E38E" w:rsidR="006C26A8" w:rsidRPr="00E32326" w:rsidRDefault="00E97A02" w:rsidP="00E32326">
            <w:pPr>
              <w:pStyle w:val="NoSpacing"/>
              <w:rPr>
                <w:rFonts w:cstheme="minorHAnsi"/>
              </w:rPr>
            </w:pPr>
            <w:r w:rsidRPr="00E32326">
              <w:rPr>
                <w:rFonts w:cstheme="minorHAnsi"/>
              </w:rPr>
              <w:t xml:space="preserve">Sup. temporal gyrus </w:t>
            </w:r>
          </w:p>
        </w:tc>
        <w:tc>
          <w:tcPr>
            <w:tcW w:w="0" w:type="auto"/>
          </w:tcPr>
          <w:p w14:paraId="3F99D3CD" w14:textId="4E1B96B3" w:rsidR="006C26A8" w:rsidRPr="00E32326" w:rsidRDefault="00F51356" w:rsidP="00E32326">
            <w:pPr>
              <w:pStyle w:val="NoSpacing"/>
              <w:rPr>
                <w:rFonts w:cstheme="minorHAnsi"/>
              </w:rPr>
            </w:pPr>
            <w:r w:rsidRPr="00E32326">
              <w:rPr>
                <w:rFonts w:cstheme="minorHAnsi"/>
              </w:rPr>
              <w:t>L</w:t>
            </w:r>
          </w:p>
        </w:tc>
        <w:tc>
          <w:tcPr>
            <w:tcW w:w="0" w:type="auto"/>
          </w:tcPr>
          <w:p w14:paraId="0B5F31F9" w14:textId="03543E19" w:rsidR="006C26A8" w:rsidRPr="00E32326" w:rsidRDefault="00F51356" w:rsidP="00367594">
            <w:pPr>
              <w:pStyle w:val="NoSpacing"/>
              <w:jc w:val="right"/>
              <w:rPr>
                <w:rFonts w:cstheme="minorHAnsi"/>
              </w:rPr>
            </w:pPr>
            <w:r w:rsidRPr="00E32326">
              <w:rPr>
                <w:rFonts w:cstheme="minorHAnsi"/>
              </w:rPr>
              <w:t>–47.4</w:t>
            </w:r>
          </w:p>
        </w:tc>
        <w:tc>
          <w:tcPr>
            <w:tcW w:w="0" w:type="auto"/>
          </w:tcPr>
          <w:p w14:paraId="5E0CD068" w14:textId="45E7B069" w:rsidR="006C26A8" w:rsidRPr="00E32326" w:rsidRDefault="00F51356" w:rsidP="00367594">
            <w:pPr>
              <w:pStyle w:val="NoSpacing"/>
              <w:jc w:val="right"/>
              <w:rPr>
                <w:rFonts w:cstheme="minorHAnsi"/>
              </w:rPr>
            </w:pPr>
            <w:r w:rsidRPr="00E32326">
              <w:rPr>
                <w:rFonts w:cstheme="minorHAnsi"/>
              </w:rPr>
              <w:t>–5.2</w:t>
            </w:r>
          </w:p>
        </w:tc>
        <w:tc>
          <w:tcPr>
            <w:tcW w:w="0" w:type="auto"/>
          </w:tcPr>
          <w:p w14:paraId="2CA41367" w14:textId="4F3E365B" w:rsidR="006C26A8" w:rsidRPr="00E32326" w:rsidRDefault="00F51356" w:rsidP="00367594">
            <w:pPr>
              <w:pStyle w:val="NoSpacing"/>
              <w:jc w:val="right"/>
              <w:rPr>
                <w:rFonts w:cstheme="minorHAnsi"/>
              </w:rPr>
            </w:pPr>
            <w:r w:rsidRPr="00E32326">
              <w:rPr>
                <w:rFonts w:cstheme="minorHAnsi"/>
              </w:rPr>
              <w:t>1.4</w:t>
            </w:r>
          </w:p>
        </w:tc>
        <w:tc>
          <w:tcPr>
            <w:tcW w:w="0" w:type="auto"/>
          </w:tcPr>
          <w:p w14:paraId="2D89264B" w14:textId="7EF47DF7" w:rsidR="006C26A8" w:rsidRPr="00E32326" w:rsidRDefault="00F51356" w:rsidP="00367594">
            <w:pPr>
              <w:pStyle w:val="NoSpacing"/>
              <w:jc w:val="right"/>
              <w:rPr>
                <w:rFonts w:cstheme="minorHAnsi"/>
              </w:rPr>
            </w:pPr>
            <w:r w:rsidRPr="00E32326">
              <w:rPr>
                <w:rFonts w:cstheme="minorHAnsi"/>
              </w:rPr>
              <w:t>596</w:t>
            </w:r>
          </w:p>
        </w:tc>
        <w:tc>
          <w:tcPr>
            <w:tcW w:w="0" w:type="auto"/>
          </w:tcPr>
          <w:p w14:paraId="018ED6DA" w14:textId="7411D29F" w:rsidR="006C26A8" w:rsidRPr="00E32326" w:rsidRDefault="00F51356" w:rsidP="00367594">
            <w:pPr>
              <w:pStyle w:val="NoSpacing"/>
              <w:jc w:val="right"/>
              <w:rPr>
                <w:rFonts w:cstheme="minorHAnsi"/>
              </w:rPr>
            </w:pPr>
            <w:r w:rsidRPr="00E32326">
              <w:rPr>
                <w:rFonts w:cstheme="minorHAnsi"/>
              </w:rPr>
              <w:t>3.79</w:t>
            </w:r>
          </w:p>
        </w:tc>
      </w:tr>
      <w:tr w:rsidR="00E97A02" w:rsidRPr="00E32326" w14:paraId="59624451" w14:textId="77777777" w:rsidTr="00642BA9">
        <w:tc>
          <w:tcPr>
            <w:tcW w:w="0" w:type="auto"/>
          </w:tcPr>
          <w:p w14:paraId="3112147A" w14:textId="160E5042" w:rsidR="00E97A02" w:rsidRPr="00E32326" w:rsidRDefault="00E97A02" w:rsidP="00E32326">
            <w:pPr>
              <w:pStyle w:val="NoSpacing"/>
              <w:ind w:left="334"/>
              <w:rPr>
                <w:rFonts w:cstheme="minorHAnsi"/>
              </w:rPr>
            </w:pPr>
            <w:r w:rsidRPr="00E32326">
              <w:rPr>
                <w:rFonts w:cstheme="minorHAnsi"/>
              </w:rPr>
              <w:t>Insula (BA 13)</w:t>
            </w:r>
          </w:p>
        </w:tc>
        <w:tc>
          <w:tcPr>
            <w:tcW w:w="0" w:type="auto"/>
          </w:tcPr>
          <w:p w14:paraId="1DA85F7E" w14:textId="77777777" w:rsidR="00E97A02" w:rsidRPr="00E32326" w:rsidRDefault="00E97A02" w:rsidP="00E32326">
            <w:pPr>
              <w:pStyle w:val="NoSpacing"/>
              <w:rPr>
                <w:rFonts w:cstheme="minorHAnsi"/>
              </w:rPr>
            </w:pPr>
          </w:p>
        </w:tc>
        <w:tc>
          <w:tcPr>
            <w:tcW w:w="0" w:type="auto"/>
          </w:tcPr>
          <w:p w14:paraId="5F643013" w14:textId="77777777" w:rsidR="00E97A02" w:rsidRPr="00E32326" w:rsidRDefault="00E97A02" w:rsidP="00367594">
            <w:pPr>
              <w:pStyle w:val="NoSpacing"/>
              <w:jc w:val="right"/>
              <w:rPr>
                <w:rFonts w:cstheme="minorHAnsi"/>
              </w:rPr>
            </w:pPr>
          </w:p>
        </w:tc>
        <w:tc>
          <w:tcPr>
            <w:tcW w:w="0" w:type="auto"/>
          </w:tcPr>
          <w:p w14:paraId="219537CC" w14:textId="77777777" w:rsidR="00E97A02" w:rsidRPr="00E32326" w:rsidRDefault="00E97A02" w:rsidP="00367594">
            <w:pPr>
              <w:pStyle w:val="NoSpacing"/>
              <w:jc w:val="right"/>
              <w:rPr>
                <w:rFonts w:cstheme="minorHAnsi"/>
              </w:rPr>
            </w:pPr>
          </w:p>
        </w:tc>
        <w:tc>
          <w:tcPr>
            <w:tcW w:w="0" w:type="auto"/>
          </w:tcPr>
          <w:p w14:paraId="748A605A" w14:textId="77777777" w:rsidR="00E97A02" w:rsidRPr="00E32326" w:rsidRDefault="00E97A02" w:rsidP="00367594">
            <w:pPr>
              <w:pStyle w:val="NoSpacing"/>
              <w:jc w:val="right"/>
              <w:rPr>
                <w:rFonts w:cstheme="minorHAnsi"/>
              </w:rPr>
            </w:pPr>
          </w:p>
        </w:tc>
        <w:tc>
          <w:tcPr>
            <w:tcW w:w="0" w:type="auto"/>
          </w:tcPr>
          <w:p w14:paraId="7B9F5554" w14:textId="77777777" w:rsidR="00E97A02" w:rsidRPr="00E32326" w:rsidRDefault="00E97A02" w:rsidP="00367594">
            <w:pPr>
              <w:pStyle w:val="NoSpacing"/>
              <w:jc w:val="right"/>
              <w:rPr>
                <w:rFonts w:cstheme="minorHAnsi"/>
              </w:rPr>
            </w:pPr>
          </w:p>
        </w:tc>
        <w:tc>
          <w:tcPr>
            <w:tcW w:w="0" w:type="auto"/>
          </w:tcPr>
          <w:p w14:paraId="2A996271" w14:textId="77777777" w:rsidR="00E97A02" w:rsidRPr="00E32326" w:rsidRDefault="00E97A02" w:rsidP="00367594">
            <w:pPr>
              <w:pStyle w:val="NoSpacing"/>
              <w:jc w:val="right"/>
              <w:rPr>
                <w:rFonts w:cstheme="minorHAnsi"/>
              </w:rPr>
            </w:pPr>
          </w:p>
        </w:tc>
      </w:tr>
      <w:tr w:rsidR="00E97A02" w:rsidRPr="00E32326" w14:paraId="6036C90F" w14:textId="77777777" w:rsidTr="00642BA9">
        <w:tc>
          <w:tcPr>
            <w:tcW w:w="0" w:type="auto"/>
          </w:tcPr>
          <w:p w14:paraId="2D28A942" w14:textId="4439A115" w:rsidR="00E97A02" w:rsidRPr="00E32326" w:rsidRDefault="00E97A02" w:rsidP="00E32326">
            <w:pPr>
              <w:pStyle w:val="NoSpacing"/>
              <w:rPr>
                <w:rFonts w:cstheme="minorHAnsi"/>
              </w:rPr>
            </w:pPr>
            <w:r w:rsidRPr="00E32326">
              <w:rPr>
                <w:rFonts w:cstheme="minorHAnsi"/>
              </w:rPr>
              <w:t xml:space="preserve">Inf. parietal lobule </w:t>
            </w:r>
          </w:p>
        </w:tc>
        <w:tc>
          <w:tcPr>
            <w:tcW w:w="0" w:type="auto"/>
          </w:tcPr>
          <w:p w14:paraId="0BF208D2" w14:textId="71E58BAD" w:rsidR="00E97A02" w:rsidRPr="00E32326" w:rsidRDefault="00F51356" w:rsidP="00E32326">
            <w:pPr>
              <w:pStyle w:val="NoSpacing"/>
              <w:rPr>
                <w:rFonts w:cstheme="minorHAnsi"/>
              </w:rPr>
            </w:pPr>
            <w:r w:rsidRPr="00E32326">
              <w:rPr>
                <w:rFonts w:cstheme="minorHAnsi"/>
              </w:rPr>
              <w:t>L</w:t>
            </w:r>
          </w:p>
        </w:tc>
        <w:tc>
          <w:tcPr>
            <w:tcW w:w="0" w:type="auto"/>
          </w:tcPr>
          <w:p w14:paraId="5F490A79" w14:textId="0762F6A6" w:rsidR="00E97A02" w:rsidRPr="00E32326" w:rsidRDefault="00F51356" w:rsidP="00367594">
            <w:pPr>
              <w:pStyle w:val="NoSpacing"/>
              <w:jc w:val="right"/>
              <w:rPr>
                <w:rFonts w:cstheme="minorHAnsi"/>
              </w:rPr>
            </w:pPr>
            <w:r w:rsidRPr="00E32326">
              <w:rPr>
                <w:rFonts w:cstheme="minorHAnsi"/>
              </w:rPr>
              <w:t>–47.9</w:t>
            </w:r>
          </w:p>
        </w:tc>
        <w:tc>
          <w:tcPr>
            <w:tcW w:w="0" w:type="auto"/>
          </w:tcPr>
          <w:p w14:paraId="1023A7EA" w14:textId="74947174" w:rsidR="00E97A02" w:rsidRPr="00E32326" w:rsidRDefault="00F51356" w:rsidP="00367594">
            <w:pPr>
              <w:pStyle w:val="NoSpacing"/>
              <w:jc w:val="right"/>
              <w:rPr>
                <w:rFonts w:cstheme="minorHAnsi"/>
              </w:rPr>
            </w:pPr>
            <w:r w:rsidRPr="00E32326">
              <w:rPr>
                <w:rFonts w:cstheme="minorHAnsi"/>
              </w:rPr>
              <w:t>34.7</w:t>
            </w:r>
          </w:p>
        </w:tc>
        <w:tc>
          <w:tcPr>
            <w:tcW w:w="0" w:type="auto"/>
          </w:tcPr>
          <w:p w14:paraId="42ED7B53" w14:textId="369371E6" w:rsidR="00E97A02" w:rsidRPr="00E32326" w:rsidRDefault="00F51356" w:rsidP="00367594">
            <w:pPr>
              <w:pStyle w:val="NoSpacing"/>
              <w:jc w:val="right"/>
              <w:rPr>
                <w:rFonts w:cstheme="minorHAnsi"/>
              </w:rPr>
            </w:pPr>
            <w:r w:rsidRPr="00E32326">
              <w:rPr>
                <w:rFonts w:cstheme="minorHAnsi"/>
              </w:rPr>
              <w:t>38</w:t>
            </w:r>
          </w:p>
        </w:tc>
        <w:tc>
          <w:tcPr>
            <w:tcW w:w="0" w:type="auto"/>
          </w:tcPr>
          <w:p w14:paraId="2BA0E549" w14:textId="44CA7C63" w:rsidR="00E97A02" w:rsidRPr="00E32326" w:rsidRDefault="00F51356" w:rsidP="00367594">
            <w:pPr>
              <w:pStyle w:val="NoSpacing"/>
              <w:jc w:val="right"/>
              <w:rPr>
                <w:rFonts w:cstheme="minorHAnsi"/>
              </w:rPr>
            </w:pPr>
            <w:r w:rsidRPr="00E32326">
              <w:rPr>
                <w:rFonts w:cstheme="minorHAnsi"/>
              </w:rPr>
              <w:t>571</w:t>
            </w:r>
          </w:p>
        </w:tc>
        <w:tc>
          <w:tcPr>
            <w:tcW w:w="0" w:type="auto"/>
          </w:tcPr>
          <w:p w14:paraId="5688FBF5" w14:textId="2B18A060" w:rsidR="00E97A02" w:rsidRPr="00E32326" w:rsidRDefault="00F51356" w:rsidP="00367594">
            <w:pPr>
              <w:pStyle w:val="NoSpacing"/>
              <w:jc w:val="right"/>
              <w:rPr>
                <w:rFonts w:cstheme="minorHAnsi"/>
              </w:rPr>
            </w:pPr>
            <w:r w:rsidRPr="00E32326">
              <w:rPr>
                <w:rFonts w:cstheme="minorHAnsi"/>
              </w:rPr>
              <w:t>3.66</w:t>
            </w:r>
          </w:p>
        </w:tc>
      </w:tr>
      <w:tr w:rsidR="00500010" w:rsidRPr="00E32326" w14:paraId="74E7A85F" w14:textId="77777777" w:rsidTr="00642BA9">
        <w:tc>
          <w:tcPr>
            <w:tcW w:w="0" w:type="auto"/>
          </w:tcPr>
          <w:p w14:paraId="7E4BE3C1" w14:textId="353BE6E6" w:rsidR="00500010" w:rsidRPr="00E32326" w:rsidRDefault="00E97A02" w:rsidP="00E32326">
            <w:pPr>
              <w:pStyle w:val="NoSpacing"/>
              <w:rPr>
                <w:rFonts w:cstheme="minorHAnsi"/>
              </w:rPr>
            </w:pPr>
            <w:r w:rsidRPr="00E32326">
              <w:rPr>
                <w:rFonts w:cstheme="minorHAnsi"/>
              </w:rPr>
              <w:t xml:space="preserve">Mid. temporal gyrus (BA 21) </w:t>
            </w:r>
          </w:p>
        </w:tc>
        <w:tc>
          <w:tcPr>
            <w:tcW w:w="0" w:type="auto"/>
          </w:tcPr>
          <w:p w14:paraId="406D5109" w14:textId="5615DA13" w:rsidR="00500010" w:rsidRPr="00E32326" w:rsidRDefault="00F51356" w:rsidP="00E32326">
            <w:pPr>
              <w:pStyle w:val="NoSpacing"/>
              <w:rPr>
                <w:rFonts w:cstheme="minorHAnsi"/>
              </w:rPr>
            </w:pPr>
            <w:r w:rsidRPr="00E32326">
              <w:rPr>
                <w:rFonts w:cstheme="minorHAnsi"/>
              </w:rPr>
              <w:t>L</w:t>
            </w:r>
          </w:p>
        </w:tc>
        <w:tc>
          <w:tcPr>
            <w:tcW w:w="0" w:type="auto"/>
          </w:tcPr>
          <w:p w14:paraId="3CCA8BBB" w14:textId="2C4A8451" w:rsidR="00500010" w:rsidRPr="00E32326" w:rsidRDefault="00F51356" w:rsidP="00367594">
            <w:pPr>
              <w:pStyle w:val="NoSpacing"/>
              <w:jc w:val="right"/>
              <w:rPr>
                <w:rFonts w:cstheme="minorHAnsi"/>
              </w:rPr>
            </w:pPr>
            <w:r w:rsidRPr="00E32326">
              <w:rPr>
                <w:rFonts w:cstheme="minorHAnsi"/>
              </w:rPr>
              <w:t>–54.5</w:t>
            </w:r>
          </w:p>
        </w:tc>
        <w:tc>
          <w:tcPr>
            <w:tcW w:w="0" w:type="auto"/>
          </w:tcPr>
          <w:p w14:paraId="415F4705" w14:textId="73CA3A92" w:rsidR="00500010" w:rsidRPr="00E32326" w:rsidRDefault="00F51356" w:rsidP="00367594">
            <w:pPr>
              <w:pStyle w:val="NoSpacing"/>
              <w:jc w:val="right"/>
              <w:rPr>
                <w:rFonts w:cstheme="minorHAnsi"/>
              </w:rPr>
            </w:pPr>
            <w:r w:rsidRPr="00E32326">
              <w:rPr>
                <w:rFonts w:cstheme="minorHAnsi"/>
              </w:rPr>
              <w:t>9.9</w:t>
            </w:r>
          </w:p>
        </w:tc>
        <w:tc>
          <w:tcPr>
            <w:tcW w:w="0" w:type="auto"/>
          </w:tcPr>
          <w:p w14:paraId="7F346C98" w14:textId="30505B5B" w:rsidR="00500010" w:rsidRPr="00E32326" w:rsidRDefault="00F51356" w:rsidP="00367594">
            <w:pPr>
              <w:pStyle w:val="NoSpacing"/>
              <w:jc w:val="right"/>
              <w:rPr>
                <w:rFonts w:cstheme="minorHAnsi"/>
              </w:rPr>
            </w:pPr>
            <w:r w:rsidRPr="00E32326">
              <w:rPr>
                <w:rFonts w:cstheme="minorHAnsi"/>
              </w:rPr>
              <w:t>–14.2</w:t>
            </w:r>
          </w:p>
        </w:tc>
        <w:tc>
          <w:tcPr>
            <w:tcW w:w="0" w:type="auto"/>
          </w:tcPr>
          <w:p w14:paraId="193704FF" w14:textId="6E50300B" w:rsidR="00500010" w:rsidRPr="00E32326" w:rsidRDefault="00F51356" w:rsidP="00367594">
            <w:pPr>
              <w:pStyle w:val="NoSpacing"/>
              <w:jc w:val="right"/>
              <w:rPr>
                <w:rFonts w:cstheme="minorHAnsi"/>
              </w:rPr>
            </w:pPr>
            <w:r w:rsidRPr="00E32326">
              <w:rPr>
                <w:rFonts w:cstheme="minorHAnsi"/>
              </w:rPr>
              <w:t>538</w:t>
            </w:r>
          </w:p>
        </w:tc>
        <w:tc>
          <w:tcPr>
            <w:tcW w:w="0" w:type="auto"/>
          </w:tcPr>
          <w:p w14:paraId="6EC77530" w14:textId="68CF2C07" w:rsidR="00500010" w:rsidRPr="00E32326" w:rsidRDefault="00F51356" w:rsidP="00367594">
            <w:pPr>
              <w:pStyle w:val="NoSpacing"/>
              <w:jc w:val="right"/>
              <w:rPr>
                <w:rFonts w:cstheme="minorHAnsi"/>
              </w:rPr>
            </w:pPr>
            <w:r w:rsidRPr="00E32326">
              <w:rPr>
                <w:rFonts w:cstheme="minorHAnsi"/>
              </w:rPr>
              <w:t>3.82</w:t>
            </w:r>
          </w:p>
        </w:tc>
      </w:tr>
    </w:tbl>
    <w:p w14:paraId="3F2460F5" w14:textId="22CA76F5" w:rsidR="00931C6D" w:rsidRPr="0062202A" w:rsidRDefault="0062202A" w:rsidP="0062202A">
      <w:pPr>
        <w:pStyle w:val="NoSpacing"/>
      </w:pPr>
      <w:r w:rsidRPr="0062202A">
        <w:t>BA, Broadman’s Area; Sup., Superior; Mid., Middle; Inf., Inferior; Med., Medial.</w:t>
      </w:r>
    </w:p>
    <w:p w14:paraId="63E73831" w14:textId="77777777" w:rsidR="00931C6D" w:rsidRPr="00990083" w:rsidRDefault="00931C6D" w:rsidP="00990083"/>
    <w:p w14:paraId="731F0D0C" w14:textId="77777777" w:rsidR="0062202A" w:rsidRDefault="0062202A" w:rsidP="00990083">
      <w:pPr>
        <w:sectPr w:rsidR="0062202A" w:rsidSect="00500010">
          <w:pgSz w:w="15840" w:h="12240" w:orient="landscape"/>
          <w:pgMar w:top="1440" w:right="1440" w:bottom="1440" w:left="1440" w:header="720" w:footer="720" w:gutter="0"/>
          <w:cols w:space="720"/>
          <w:docGrid w:linePitch="360"/>
        </w:sectPr>
      </w:pPr>
    </w:p>
    <w:p w14:paraId="7BA21F49" w14:textId="451711E4" w:rsidR="00990083" w:rsidRPr="00990083" w:rsidRDefault="00990083" w:rsidP="00990083">
      <w:r w:rsidRPr="00990083">
        <w:t>By contrast, analysis of the Stage 2 multilinear regression identified no significant correlations with the time series of visuomotor errors [i.e., </w:t>
      </w:r>
      <m:oMath>
        <m:sSub>
          <m:sSubPr>
            <m:ctrlPr>
              <w:rPr>
                <w:rFonts w:ascii="Cambria Math" w:hAnsi="Cambria Math"/>
                <w:i/>
                <w:iCs/>
              </w:rPr>
            </m:ctrlPr>
          </m:sSubPr>
          <m:e>
            <m:r>
              <w:rPr>
                <w:rFonts w:ascii="Cambria Math" w:hAnsi="Cambria Math"/>
              </w:rPr>
              <m:t>RMS</m:t>
            </m:r>
          </m:e>
          <m:sub>
            <m:r>
              <w:rPr>
                <w:rFonts w:ascii="Cambria Math" w:hAnsi="Cambria Math"/>
                <w:vertAlign w:val="subscript"/>
              </w:rPr>
              <m:t>TR</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vertAlign w:val="subscript"/>
              </w:rPr>
              <m:t>v</m:t>
            </m:r>
          </m:sub>
        </m:sSub>
        <m:r>
          <w:rPr>
            <w:rFonts w:ascii="Cambria Math" w:hAnsi="Cambria Math"/>
          </w:rPr>
          <m:t>)</m:t>
        </m:r>
      </m:oMath>
      <w:r w:rsidRPr="00990083">
        <w:t>] in either </w:t>
      </w:r>
      <w:r w:rsidRPr="00990083">
        <w:rPr>
          <w:b/>
          <w:bCs/>
          <w:i/>
          <w:iCs/>
        </w:rPr>
        <w:t>RV</w:t>
      </w:r>
      <w:r w:rsidRPr="00990083">
        <w:t xml:space="preserve"> condition. Subjects effectively discounted (or ignored) real-time visual feedback of wrist stabilization errors when visual and somatosensory feedback were in conflict, </w:t>
      </w:r>
      <w:proofErr w:type="gramStart"/>
      <w:r w:rsidRPr="00990083">
        <w:t>despite the fact that</w:t>
      </w:r>
      <w:proofErr w:type="gramEnd"/>
      <w:r w:rsidRPr="00990083">
        <w:t xml:space="preserve"> the mechanical and visual error signals varied in time in similar ways, both in range and spectral content. Taken together, these results suggest that our stabilization task elicited a pattern of interaction between visual and proprioceptive feedback sources that did not conform to the predictions of a MLE model of sensory integration, which given the similar variability of the two feedback signals, would instead predict a more balanced contribution of visual and proprioceptive sources.</w:t>
      </w:r>
    </w:p>
    <w:p w14:paraId="159735F9" w14:textId="09C2B2AD" w:rsidR="00990083" w:rsidRPr="00990083" w:rsidRDefault="00990083" w:rsidP="00990083">
      <w:r w:rsidRPr="00990083">
        <w:t>Finally, we examined how the presence and fidelity of visual feedback impacted the processing of somatosensory performance errors by directly comparing Stage 2 analysis BOLD signal correlations in the </w:t>
      </w:r>
      <w:r w:rsidRPr="00990083">
        <w:rPr>
          <w:b/>
          <w:bCs/>
          <w:i/>
          <w:iCs/>
        </w:rPr>
        <w:t>TV</w:t>
      </w:r>
      <w:r w:rsidRPr="00990083">
        <w:t> and </w:t>
      </w:r>
      <w:r w:rsidRPr="00990083">
        <w:rPr>
          <w:b/>
          <w:bCs/>
          <w:i/>
          <w:iCs/>
        </w:rPr>
        <w:t>RV</w:t>
      </w:r>
      <w:r w:rsidRPr="00990083">
        <w:t> conditions to those in the </w:t>
      </w:r>
      <w:r w:rsidRPr="00990083">
        <w:rPr>
          <w:b/>
          <w:bCs/>
          <w:i/>
          <w:iCs/>
        </w:rPr>
        <w:t>NV</w:t>
      </w:r>
      <w:r w:rsidRPr="00990083">
        <w:t> condition (</w:t>
      </w:r>
      <w:r w:rsidRPr="00691774">
        <w:t>Figure 7</w:t>
      </w:r>
      <w:r w:rsidRPr="00990083">
        <w:t>). In </w:t>
      </w:r>
      <w:r w:rsidRPr="00990083">
        <w:rPr>
          <w:b/>
          <w:bCs/>
          <w:i/>
          <w:iCs/>
        </w:rPr>
        <w:t>NV</w:t>
      </w:r>
      <w:r w:rsidRPr="00990083">
        <w:t> trials, Stage 2 BOLD signal correlates of right-hand wrist angle errors were strongest in left intermediate cerebellum, and in the right posterior parietal, insula, and frontal cortices (</w:t>
      </w:r>
      <w:r w:rsidRPr="00691774">
        <w:t>Figure 7</w:t>
      </w:r>
      <w:r w:rsidRPr="00990083">
        <w:t>, NV &gt; 0, green areas). Adding veridical visual resulted in a dramatic increase in the representation of wrist angle error information in the left primary sensorimotor, premotor, superior/inferior parietal cortices, in the right inferior parietal lobule, and in the left thalamus (ventral lateral, ventral posterior lateral and medial dorsal nucleus) (</w:t>
      </w:r>
      <w:r w:rsidRPr="00691774">
        <w:t>Figure 7</w:t>
      </w:r>
      <w:r w:rsidRPr="00990083">
        <w:t>, TV &gt; NV, orange areas). By contrast, somatosensory-error processing in the presence of incongruent random visual feedback yielded an expansion of the representation of wrist angle error information into the bilateral putamen, exterior segment of the globus pallidus, and the right medial dorsal nucleus of the thalamus (</w:t>
      </w:r>
      <w:r w:rsidRPr="00691774">
        <w:t>Figure 7</w:t>
      </w:r>
      <w:r w:rsidRPr="00990083">
        <w:t>, RV &gt; NV, purple areas). Activations in these regions suggest their involvement in the context-dependent evaluation of the disparate somatosensory-motor and visuomotor signals and/or the selection of the sensory information feedback channel more likely to facilitate success in the context of the current task. In any case, our analyses reveal an absence of Stage 2 correlates with </w:t>
      </w:r>
      <m:oMath>
        <m:sSub>
          <m:sSubPr>
            <m:ctrlPr>
              <w:rPr>
                <w:rFonts w:ascii="Cambria Math" w:hAnsi="Cambria Math"/>
                <w:i/>
                <w:iCs/>
              </w:rPr>
            </m:ctrlPr>
          </m:sSubPr>
          <m:e>
            <m:r>
              <w:rPr>
                <w:rFonts w:ascii="Cambria Math" w:hAnsi="Cambria Math"/>
              </w:rPr>
              <m:t>RMS</m:t>
            </m:r>
          </m:e>
          <m:sub>
            <m:r>
              <w:rPr>
                <w:rFonts w:ascii="Cambria Math" w:hAnsi="Cambria Math"/>
                <w:vertAlign w:val="subscript"/>
              </w:rPr>
              <m:t>TR</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vertAlign w:val="subscript"/>
              </w:rPr>
              <m:t>v</m:t>
            </m:r>
          </m:sub>
        </m:sSub>
        <m:r>
          <w:rPr>
            <w:rFonts w:ascii="Cambria Math" w:hAnsi="Cambria Math"/>
          </w:rPr>
          <m:t>)</m:t>
        </m:r>
      </m:oMath>
      <w:r w:rsidRPr="00990083">
        <w:t xml:space="preserve"> and an abundance of Stage 2 correlates with </w:t>
      </w:r>
      <m:oMath>
        <m:sSub>
          <m:sSubPr>
            <m:ctrlPr>
              <w:rPr>
                <w:rFonts w:ascii="Cambria Math" w:hAnsi="Cambria Math"/>
                <w:i/>
                <w:iCs/>
              </w:rPr>
            </m:ctrlPr>
          </m:sSubPr>
          <m:e>
            <m:r>
              <w:rPr>
                <w:rFonts w:ascii="Cambria Math" w:hAnsi="Cambria Math"/>
              </w:rPr>
              <m:t>RMS</m:t>
            </m:r>
          </m:e>
          <m:sub>
            <m:r>
              <w:rPr>
                <w:rFonts w:ascii="Cambria Math" w:hAnsi="Cambria Math"/>
                <w:vertAlign w:val="subscript"/>
              </w:rPr>
              <m:t>TR</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vertAlign w:val="subscript"/>
              </w:rPr>
              <m:t>q</m:t>
            </m:r>
          </m:sub>
        </m:sSub>
        <m:r>
          <w:rPr>
            <w:rFonts w:ascii="Cambria Math" w:hAnsi="Cambria Math"/>
          </w:rPr>
          <m:t>)</m:t>
        </m:r>
      </m:oMath>
      <w:r w:rsidRPr="00990083">
        <w:t xml:space="preserve"> in each of the three </w:t>
      </w:r>
      <w:r w:rsidRPr="00990083">
        <w:rPr>
          <w:b/>
          <w:bCs/>
          <w:i/>
          <w:iCs/>
        </w:rPr>
        <w:t>RT</w:t>
      </w:r>
      <w:r w:rsidRPr="00990083">
        <w:t> trial conditions. This pattern of results argues against the static MLE model of Eq. 1 as a sufficient description of sensorimotor integration for feedback stabilization of the wrist. Instead, the lack of Stage 2 BOLD correlates with visuomotor errors in the </w:t>
      </w:r>
      <w:r w:rsidRPr="00990083">
        <w:rPr>
          <w:b/>
          <w:bCs/>
          <w:i/>
          <w:iCs/>
        </w:rPr>
        <w:t>RV</w:t>
      </w:r>
      <w:r w:rsidRPr="00990083">
        <w:t> conditions is consistent with a model of sensory integration that also performs causal inference (cf. </w:t>
      </w:r>
      <w:proofErr w:type="spellStart"/>
      <w:r w:rsidRPr="00691774">
        <w:t>Debats</w:t>
      </w:r>
      <w:proofErr w:type="spellEnd"/>
      <w:r w:rsidRPr="00691774">
        <w:t xml:space="preserve"> et al., 2017</w:t>
      </w:r>
      <w:r w:rsidRPr="00990083">
        <w:t>), i.e., where a lack of kinematic correlation between hand and cursor motion operationally segregates the two sources of feedback prior to integration, with only one of them used subsequently for online limb position control.</w:t>
      </w:r>
    </w:p>
    <w:p w14:paraId="0B0606B9" w14:textId="30EDDF18" w:rsidR="00990083" w:rsidRPr="00990083" w:rsidRDefault="00990083" w:rsidP="00171F12">
      <w:pPr>
        <w:pStyle w:val="NoSpacing"/>
      </w:pPr>
      <w:bookmarkStart w:id="14" w:name="figure7"/>
      <w:r w:rsidRPr="00990083">
        <w:rPr>
          <w:noProof/>
        </w:rPr>
        <w:drawing>
          <wp:inline distT="0" distB="0" distL="0" distR="0" wp14:anchorId="47145B89" wp14:editId="08FFF949">
            <wp:extent cx="2743200" cy="2505456"/>
            <wp:effectExtent l="0" t="0" r="0" b="9525"/>
            <wp:docPr id="1" name="Picture 1" descr="www.frontiersin.org">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7" descr="www.frontiersin.org">
                      <a:hlinkClick r:id="rId21" tgtFrame="&quot;_blank&quot;"/>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743200" cy="2505456"/>
                    </a:xfrm>
                    <a:prstGeom prst="rect">
                      <a:avLst/>
                    </a:prstGeom>
                    <a:noFill/>
                    <a:ln>
                      <a:noFill/>
                    </a:ln>
                  </pic:spPr>
                </pic:pic>
              </a:graphicData>
            </a:graphic>
          </wp:inline>
        </w:drawing>
      </w:r>
      <w:bookmarkEnd w:id="14"/>
    </w:p>
    <w:p w14:paraId="013C9631" w14:textId="77777777" w:rsidR="00990083" w:rsidRDefault="00990083" w:rsidP="00171F12">
      <w:pPr>
        <w:pStyle w:val="NoSpacing"/>
      </w:pPr>
      <w:r w:rsidRPr="00990083">
        <w:t>FIGURE 7. Results of a Stage 2 event-related analysis of how the presence and fidelity of real-time visual feedback influences the moment-by-moment neural processing of proprioceptively-sensed wrist angle errors. In </w:t>
      </w:r>
      <w:r w:rsidRPr="00990083">
        <w:rPr>
          <w:b/>
          <w:bCs/>
          <w:i/>
          <w:iCs/>
        </w:rPr>
        <w:t>NV</w:t>
      </w:r>
      <w:r w:rsidRPr="00990083">
        <w:t> trials (</w:t>
      </w:r>
      <w:r w:rsidRPr="00990083">
        <w:rPr>
          <w:b/>
          <w:bCs/>
          <w:i/>
          <w:iCs/>
        </w:rPr>
        <w:t>NV</w:t>
      </w:r>
      <w:r w:rsidRPr="00990083">
        <w:t xml:space="preserve"> &gt; 0, green), BOLD signal correlates of right-hand wrist angle errors were strongest in the left intermediate cerebellum, right posterior parietal cortex, </w:t>
      </w:r>
      <w:proofErr w:type="gramStart"/>
      <w:r w:rsidRPr="00990083">
        <w:t>insula</w:t>
      </w:r>
      <w:proofErr w:type="gramEnd"/>
      <w:r w:rsidRPr="00990083">
        <w:t xml:space="preserve"> and right frontal cortex. Addition of veridical visual feedback (</w:t>
      </w:r>
      <w:r w:rsidRPr="00990083">
        <w:rPr>
          <w:b/>
          <w:bCs/>
          <w:i/>
          <w:iCs/>
        </w:rPr>
        <w:t>TV</w:t>
      </w:r>
      <w:r w:rsidRPr="00990083">
        <w:t> &gt; </w:t>
      </w:r>
      <w:r w:rsidRPr="00990083">
        <w:rPr>
          <w:b/>
          <w:bCs/>
          <w:i/>
          <w:iCs/>
        </w:rPr>
        <w:t>NV</w:t>
      </w:r>
      <w:r w:rsidRPr="00990083">
        <w:t>, orange) gave rise to a large increase in BOLD signal correlates of proprioceptive errors in the left thalamus, lateral cerebellum, as well as primary sensorimotor, premotor, cingulate motor, and posterior parietal cortices. By contrast, addition of incongruent visual feedback (</w:t>
      </w:r>
      <w:r w:rsidRPr="00990083">
        <w:rPr>
          <w:b/>
          <w:bCs/>
          <w:i/>
          <w:iCs/>
        </w:rPr>
        <w:t>RV</w:t>
      </w:r>
      <w:r w:rsidRPr="00990083">
        <w:t> &gt; </w:t>
      </w:r>
      <w:r w:rsidRPr="00990083">
        <w:rPr>
          <w:b/>
          <w:bCs/>
          <w:i/>
          <w:iCs/>
        </w:rPr>
        <w:t>NV</w:t>
      </w:r>
      <w:r w:rsidRPr="00990083">
        <w:t>, purple) that was matched in amplitude and bandwidth to actual wrist displacements—but otherwise uncorrelated with them—induced an increase in BOLD signal correlates of actual wrist angle error in the putamen, thalamus and in the red nucleus/ventral tegmental area.</w:t>
      </w:r>
    </w:p>
    <w:p w14:paraId="4AB05EF1" w14:textId="77777777" w:rsidR="00171F12" w:rsidRPr="00990083" w:rsidRDefault="00171F12" w:rsidP="00990083"/>
    <w:p w14:paraId="0C5A8502" w14:textId="77777777" w:rsidR="00990083" w:rsidRPr="00990083" w:rsidRDefault="00990083" w:rsidP="00171F12">
      <w:pPr>
        <w:pStyle w:val="Heading1"/>
      </w:pPr>
      <w:bookmarkStart w:id="15" w:name="h5"/>
      <w:bookmarkEnd w:id="15"/>
      <w:r w:rsidRPr="00990083">
        <w:t>Discussion</w:t>
      </w:r>
    </w:p>
    <w:p w14:paraId="07AD61D7" w14:textId="5D14690D" w:rsidR="00990083" w:rsidRPr="00990083" w:rsidRDefault="00990083" w:rsidP="00990083">
      <w:r w:rsidRPr="00990083">
        <w:t>The primary goal of this study was to examine how the presence and fidelity of visual and proprioceptive feedback impact the neural mechanisms mediating limb stabilization—an important form of mechanical interaction between the body and the environment. To do so, we used a pneumatic robot (</w:t>
      </w:r>
      <w:r w:rsidRPr="00691774">
        <w:t>Suminski et al., 2007b</w:t>
      </w:r>
      <w:r w:rsidRPr="00990083">
        <w:t>), functional MR imaging, a long duration wrist stabilization task, and event-related BOLD signal analysis techniques (cf., </w:t>
      </w:r>
      <w:r w:rsidRPr="00691774">
        <w:t>Suminski et al., 2007a</w:t>
      </w:r>
      <w:r w:rsidRPr="00990083">
        <w:t>) to elucidate the neural circuits that integrate sensory information from visual and proprioceptive sources to stabilize the wrist against environmental perturbations. In our study, the presence and relative reliability of visual feedback was manipulated, allowing to test whether rules governing integration of visual and proprioceptive information for limb stabilization might conform to models of how the brain uses multisensory feedback for perception (</w:t>
      </w:r>
      <w:r w:rsidRPr="00691774">
        <w:t>Tillery et al., 1991</w:t>
      </w:r>
      <w:r w:rsidRPr="00990083">
        <w:t>; </w:t>
      </w:r>
      <w:r w:rsidRPr="00691774">
        <w:t>Ernst and Banks, 2002</w:t>
      </w:r>
      <w:r w:rsidRPr="00990083">
        <w:t>; </w:t>
      </w:r>
      <w:r w:rsidRPr="00691774">
        <w:t>van Beers et al., 2002</w:t>
      </w:r>
      <w:r w:rsidRPr="00990083">
        <w:t>; </w:t>
      </w:r>
      <w:r w:rsidRPr="00691774">
        <w:t>Ernst, 2006</w:t>
      </w:r>
      <w:r w:rsidRPr="00990083">
        <w:t>; </w:t>
      </w:r>
      <w:proofErr w:type="spellStart"/>
      <w:r w:rsidRPr="00691774">
        <w:t>Körding</w:t>
      </w:r>
      <w:proofErr w:type="spellEnd"/>
      <w:r w:rsidRPr="00691774">
        <w:t xml:space="preserve"> et al., 2007</w:t>
      </w:r>
      <w:r w:rsidRPr="00990083">
        <w:t>; </w:t>
      </w:r>
      <w:proofErr w:type="spellStart"/>
      <w:r w:rsidRPr="00691774">
        <w:t>Reuschel</w:t>
      </w:r>
      <w:proofErr w:type="spellEnd"/>
      <w:r w:rsidRPr="00691774">
        <w:t xml:space="preserve"> et al., 2010</w:t>
      </w:r>
      <w:r w:rsidRPr="00990083">
        <w:t>; </w:t>
      </w:r>
      <w:proofErr w:type="spellStart"/>
      <w:r w:rsidRPr="00691774">
        <w:t>Seilheimer</w:t>
      </w:r>
      <w:proofErr w:type="spellEnd"/>
      <w:r w:rsidRPr="00691774">
        <w:t xml:space="preserve"> et al., 2014</w:t>
      </w:r>
      <w:r w:rsidRPr="00990083">
        <w:t>; </w:t>
      </w:r>
      <w:proofErr w:type="spellStart"/>
      <w:r w:rsidRPr="00691774">
        <w:t>Debats</w:t>
      </w:r>
      <w:proofErr w:type="spellEnd"/>
      <w:r w:rsidRPr="00691774">
        <w:t xml:space="preserve"> et al., 2017</w:t>
      </w:r>
      <w:r w:rsidRPr="00990083">
        <w:t>). In corroboration with a prior neuroimaging study of wrist stabilization in the absence of concurrent visual feedback (</w:t>
      </w:r>
      <w:r w:rsidRPr="00691774">
        <w:t>Suminski et al., 2007a</w:t>
      </w:r>
      <w:r w:rsidRPr="00990083">
        <w:t xml:space="preserve">), we found that wrist stabilization elicited activation in a </w:t>
      </w:r>
      <w:proofErr w:type="spellStart"/>
      <w:r w:rsidRPr="00990083">
        <w:t>cerebello</w:t>
      </w:r>
      <w:proofErr w:type="spellEnd"/>
      <w:r w:rsidRPr="00990083">
        <w:t>-</w:t>
      </w:r>
      <w:proofErr w:type="spellStart"/>
      <w:r w:rsidRPr="00990083">
        <w:t>thalamo</w:t>
      </w:r>
      <w:proofErr w:type="spellEnd"/>
      <w:r w:rsidRPr="00990083">
        <w:t xml:space="preserve">-cortical circuit known to be engaged in the active feedback control of the upper limb. Relative to a no-vision stabilization condition, the addition of veridical, task-related visual feedback caused activations in the </w:t>
      </w:r>
      <w:proofErr w:type="spellStart"/>
      <w:r w:rsidRPr="00990083">
        <w:t>cerebello</w:t>
      </w:r>
      <w:proofErr w:type="spellEnd"/>
      <w:r w:rsidRPr="00990083">
        <w:t>-</w:t>
      </w:r>
      <w:proofErr w:type="spellStart"/>
      <w:r w:rsidRPr="00990083">
        <w:t>thalamo</w:t>
      </w:r>
      <w:proofErr w:type="spellEnd"/>
      <w:r w:rsidRPr="00990083">
        <w:t>-cortical network to expand (</w:t>
      </w:r>
      <w:r w:rsidRPr="00691774">
        <w:t>Figures 5</w:t>
      </w:r>
      <w:r w:rsidRPr="00990083">
        <w:t>–</w:t>
      </w:r>
      <w:r w:rsidRPr="00691774">
        <w:t>7</w:t>
      </w:r>
      <w:r w:rsidRPr="00990083">
        <w:t>), ultimately yielding a marked enhancement in behavioral performance (</w:t>
      </w:r>
      <w:r w:rsidRPr="00691774">
        <w:t>Figure 2B</w:t>
      </w:r>
      <w:r w:rsidRPr="00990083">
        <w:t>). The intensity and specific loci of expanded activity depended on the fidelity of visual feedback. When incongruous visual feedback was added, additional subcortical activations were observed in areas including the putamen, and thalamus (</w:t>
      </w:r>
      <w:r w:rsidRPr="00691774">
        <w:t>Figure 7</w:t>
      </w:r>
      <w:r w:rsidRPr="00990083">
        <w:t>), regions thought to be involved in context dependent action selection and multisensory integration amidst situational uncertainty (</w:t>
      </w:r>
      <w:proofErr w:type="spellStart"/>
      <w:r w:rsidRPr="00691774">
        <w:t>Reig</w:t>
      </w:r>
      <w:proofErr w:type="spellEnd"/>
      <w:r w:rsidRPr="00691774">
        <w:t xml:space="preserve"> and Silberberg, 2014</w:t>
      </w:r>
      <w:r w:rsidRPr="00990083">
        <w:t>; </w:t>
      </w:r>
      <w:r w:rsidRPr="00691774">
        <w:t>Wilson, 2014</w:t>
      </w:r>
      <w:r w:rsidRPr="00990083">
        <w:t>; </w:t>
      </w:r>
      <w:proofErr w:type="spellStart"/>
      <w:r w:rsidRPr="00691774">
        <w:t>Robbe</w:t>
      </w:r>
      <w:proofErr w:type="spellEnd"/>
      <w:r w:rsidRPr="00691774">
        <w:t>, 2018</w:t>
      </w:r>
      <w:r w:rsidRPr="00990083">
        <w:t>; see also </w:t>
      </w:r>
      <w:proofErr w:type="spellStart"/>
      <w:r w:rsidRPr="00691774">
        <w:t>Houk</w:t>
      </w:r>
      <w:proofErr w:type="spellEnd"/>
      <w:r w:rsidRPr="00691774">
        <w:t xml:space="preserve"> and Wise, 1995</w:t>
      </w:r>
      <w:r w:rsidRPr="00990083">
        <w:t>). Upon further examination of the correlations between BOLD signal fluctuations and the time series of visual and proprioceptive errors, we found that subjects appeared to rely exclusively on proprioceptive feedback to stabilize the wrist when the fidelity of visual feedback was degraded, even though the mechanical and visual error signals varied similarly in range and spectral content, and despite the fact that objective measures of limb position drifted substantially in many trials without veridical visual feedback. Taken together, these results do not support a model of multisensory integration for action that is governed solely by the MLE rules commonly found to apply to perception. Instead, they likely reflect the action of an early process of causal inference (cf. </w:t>
      </w:r>
      <w:proofErr w:type="spellStart"/>
      <w:r w:rsidRPr="00691774">
        <w:t>Körding</w:t>
      </w:r>
      <w:proofErr w:type="spellEnd"/>
      <w:r w:rsidRPr="00691774">
        <w:t xml:space="preserve"> et al., 2007</w:t>
      </w:r>
      <w:r w:rsidRPr="00990083">
        <w:t>; </w:t>
      </w:r>
      <w:proofErr w:type="spellStart"/>
      <w:r w:rsidRPr="00691774">
        <w:t>Debats</w:t>
      </w:r>
      <w:proofErr w:type="spellEnd"/>
      <w:r w:rsidRPr="00691774">
        <w:t xml:space="preserve"> et al., 2017</w:t>
      </w:r>
      <w:r w:rsidRPr="00990083">
        <w:t>), wherein lack of kinematic correlation between hand and cursor motion in the </w:t>
      </w:r>
      <w:r w:rsidRPr="00990083">
        <w:rPr>
          <w:b/>
          <w:bCs/>
          <w:i/>
          <w:iCs/>
        </w:rPr>
        <w:t>RV</w:t>
      </w:r>
      <w:r w:rsidRPr="00990083">
        <w:t> conditions precludes binding of the hand and cursor into a unified object to be manipulated, thereby causing subjects to use just one of the feedback sources (proprioceptive feedback from the hand) for online limb position control.</w:t>
      </w:r>
    </w:p>
    <w:p w14:paraId="218F385B" w14:textId="77777777" w:rsidR="00990083" w:rsidRPr="00990083" w:rsidRDefault="00990083" w:rsidP="00A47AE5">
      <w:pPr>
        <w:pStyle w:val="Heading2"/>
      </w:pPr>
      <w:r w:rsidRPr="00990083">
        <w:t>Neural Integration of Visual and Proprioceptive Information for Feedback Stabilization of the Wrist</w:t>
      </w:r>
    </w:p>
    <w:p w14:paraId="0E71C295" w14:textId="205E9D3B" w:rsidR="00990083" w:rsidRPr="00990083" w:rsidRDefault="00990083" w:rsidP="00990083">
      <w:r w:rsidRPr="00990083">
        <w:t xml:space="preserve">How does the brain integrate the different senses to estimate limb state for the control of stabilization behaviors? The neuromuscular response to perturbation is complex and known to involve at least three primary components: the segmental stretch reflex, long-loop </w:t>
      </w:r>
      <w:proofErr w:type="gramStart"/>
      <w:r w:rsidRPr="00990083">
        <w:t>reflex</w:t>
      </w:r>
      <w:proofErr w:type="gramEnd"/>
      <w:r w:rsidRPr="00990083">
        <w:t xml:space="preserve"> and voluntary responses (</w:t>
      </w:r>
      <w:r w:rsidRPr="00691774">
        <w:t>Phillips, 1969</w:t>
      </w:r>
      <w:r w:rsidRPr="00990083">
        <w:t>; </w:t>
      </w:r>
      <w:r w:rsidRPr="00691774">
        <w:t>Marsden et al., 1972</w:t>
      </w:r>
      <w:r w:rsidRPr="00990083">
        <w:t>). Our focus here is on the long-loop reflex mechanisms, which consist of neural circuits linking the motor cortex and anterior cerebellum, and which are known to be intimately involved in the closed loop control of limb position (</w:t>
      </w:r>
      <w:r w:rsidRPr="00691774">
        <w:t xml:space="preserve">Evarts and </w:t>
      </w:r>
      <w:proofErr w:type="spellStart"/>
      <w:r w:rsidRPr="00691774">
        <w:t>Tanji</w:t>
      </w:r>
      <w:proofErr w:type="spellEnd"/>
      <w:r w:rsidRPr="00691774">
        <w:t>, 1976</w:t>
      </w:r>
      <w:r w:rsidRPr="00990083">
        <w:t>; </w:t>
      </w:r>
      <w:r w:rsidRPr="00691774">
        <w:t>Thach, 1978</w:t>
      </w:r>
      <w:r w:rsidRPr="00990083">
        <w:t>; </w:t>
      </w:r>
      <w:r w:rsidRPr="00691774">
        <w:t>Evarts and Fromm, 1981</w:t>
      </w:r>
      <w:r w:rsidRPr="00990083">
        <w:t>; </w:t>
      </w:r>
      <w:r w:rsidRPr="00691774">
        <w:t>Strick, 1983</w:t>
      </w:r>
      <w:r w:rsidRPr="00990083">
        <w:t>; </w:t>
      </w:r>
      <w:r w:rsidRPr="00691774">
        <w:t>Horne and Butler, 1995</w:t>
      </w:r>
      <w:r w:rsidRPr="00990083">
        <w:t xml:space="preserve">). In closed loop feedback control, the brain must compare the wrist’s desired position with an estimate of its current state on an ongoing </w:t>
      </w:r>
      <w:proofErr w:type="gramStart"/>
      <w:r w:rsidRPr="00990083">
        <w:t>basis, and</w:t>
      </w:r>
      <w:proofErr w:type="gramEnd"/>
      <w:r w:rsidRPr="00990083">
        <w:t xml:space="preserve"> generate appropriate neuromotor responses to restore the wrist back to its desired position when errors are sensed. How does the brain compose an estimate of the current limb state for use in ongoing feedback control? Previously, we showed that the long-loop pathways involved in feedback control are heavily recruited in the no-vision version of our task when subjects stabilize against random torque perturbations to the wrist, and that it is possible to identify BOLD signal correlates of moment-by-moment changes in performance error using the hierarchical regression technique also employed in the present study (cf. </w:t>
      </w:r>
      <w:r w:rsidRPr="00691774">
        <w:t>Suminski et al., 2007a</w:t>
      </w:r>
      <w:r w:rsidRPr="00990083">
        <w:t>). The current results confirm those prior results, and they extend them into two additional sensory contexts involving veridical and incongruent visual feedback conditions (c.f., </w:t>
      </w:r>
      <w:r w:rsidRPr="00691774">
        <w:t>Figures 5</w:t>
      </w:r>
      <w:r w:rsidRPr="00990083">
        <w:t>–</w:t>
      </w:r>
      <w:r w:rsidRPr="00691774">
        <w:t>7</w:t>
      </w:r>
      <w:r w:rsidRPr="00990083">
        <w:t>). The results demonstrate that the neural processing of somatosensory performance errors depends strongly on the sensory context of the task. These results align well with recent behavioral and electromyographic evidence demonstrating that the long-loop reflex is a flexible, context-dependent mechanism that enables precise feedback control of the limb (</w:t>
      </w:r>
      <w:proofErr w:type="spellStart"/>
      <w:r w:rsidRPr="00691774">
        <w:t>Pruszynski</w:t>
      </w:r>
      <w:proofErr w:type="spellEnd"/>
      <w:r w:rsidRPr="00691774">
        <w:t xml:space="preserve"> et al., 2008</w:t>
      </w:r>
      <w:r w:rsidRPr="00990083">
        <w:t>, </w:t>
      </w:r>
      <w:r w:rsidRPr="00691774">
        <w:t>2011</w:t>
      </w:r>
      <w:r w:rsidRPr="00990083">
        <w:t>; </w:t>
      </w:r>
      <w:proofErr w:type="spellStart"/>
      <w:r w:rsidRPr="00691774">
        <w:t>Nashed</w:t>
      </w:r>
      <w:proofErr w:type="spellEnd"/>
      <w:r w:rsidRPr="00691774">
        <w:t xml:space="preserve"> et al., 2012</w:t>
      </w:r>
      <w:r w:rsidRPr="00990083">
        <w:t>; </w:t>
      </w:r>
      <w:proofErr w:type="spellStart"/>
      <w:r w:rsidRPr="00691774">
        <w:t>Cluff</w:t>
      </w:r>
      <w:proofErr w:type="spellEnd"/>
      <w:r w:rsidRPr="00691774">
        <w:t xml:space="preserve"> et al., 2015</w:t>
      </w:r>
      <w:r w:rsidRPr="00990083">
        <w:t>; </w:t>
      </w:r>
      <w:r w:rsidRPr="00691774">
        <w:t>Crevecoeur et al., 2016</w:t>
      </w:r>
      <w:r w:rsidRPr="00990083">
        <w:t>; </w:t>
      </w:r>
      <w:r w:rsidRPr="00691774">
        <w:t xml:space="preserve">Ito and </w:t>
      </w:r>
      <w:proofErr w:type="spellStart"/>
      <w:r w:rsidRPr="00691774">
        <w:t>Gomi</w:t>
      </w:r>
      <w:proofErr w:type="spellEnd"/>
      <w:r w:rsidRPr="00691774">
        <w:t>, 2020</w:t>
      </w:r>
      <w:r w:rsidRPr="00990083">
        <w:t>).</w:t>
      </w:r>
    </w:p>
    <w:p w14:paraId="3D427CD9" w14:textId="3DF8E0FE" w:rsidR="00990083" w:rsidRPr="00990083" w:rsidRDefault="00990083" w:rsidP="00990083">
      <w:r w:rsidRPr="00990083">
        <w:t>More specifically, results of the Stage 1 analyses show that providing veridical visual information about the position of the hand with respect to the target in our study increased activation in neural circuits typically implicated in visuomotor control (c.f., </w:t>
      </w:r>
      <w:r w:rsidRPr="00691774">
        <w:t>Vaillancourt, 2003</w:t>
      </w:r>
      <w:r w:rsidRPr="00990083">
        <w:t>; </w:t>
      </w:r>
      <w:r w:rsidRPr="00691774">
        <w:t>Vaillancourt et al., 2006</w:t>
      </w:r>
      <w:r w:rsidRPr="00990083">
        <w:t xml:space="preserve">) and enabled subjects to reduce the magnitude of stabilization errors relative to the no-vision condition. Improvement in the ability to correct positioning errors using visual feedback, over the course of the 30 s stabilization trial, was mediated by an increase in the volume of activated brain regions in the </w:t>
      </w:r>
      <w:proofErr w:type="spellStart"/>
      <w:r w:rsidRPr="00990083">
        <w:t>cerebello</w:t>
      </w:r>
      <w:proofErr w:type="spellEnd"/>
      <w:r w:rsidRPr="00990083">
        <w:t>-</w:t>
      </w:r>
      <w:proofErr w:type="spellStart"/>
      <w:r w:rsidRPr="00990083">
        <w:t>thalamo</w:t>
      </w:r>
      <w:proofErr w:type="spellEnd"/>
      <w:r w:rsidRPr="00990083">
        <w:t>-cortical pathway (</w:t>
      </w:r>
      <w:r w:rsidRPr="00691774">
        <w:t>Figure 5</w:t>
      </w:r>
      <w:r w:rsidRPr="00990083">
        <w:t>; TV) and expansion into other regions supporting visuomotor information processing including the left superior parietal lobule, inferior parietal lobule, cerebellar cortex (lobule IV–VI), right premotor cortex and inferior parietal lobule. By contrast, correcting persistent position errors when visual feedback was unreliable (</w:t>
      </w:r>
      <w:r w:rsidRPr="00990083">
        <w:rPr>
          <w:b/>
          <w:bCs/>
          <w:i/>
          <w:iCs/>
        </w:rPr>
        <w:t>RV</w:t>
      </w:r>
      <w:r w:rsidRPr="00990083">
        <w:t>) resulted in stabilization performance that was not very different than the no-visual feedback conditions (</w:t>
      </w:r>
      <w:r w:rsidRPr="00691774">
        <w:t>Figure 2B</w:t>
      </w:r>
      <w:r w:rsidRPr="00990083">
        <w:t xml:space="preserve">). This was so even though the condition with unreliable visual feedback still engaged neural activity in the </w:t>
      </w:r>
      <w:proofErr w:type="spellStart"/>
      <w:r w:rsidRPr="00990083">
        <w:t>cerebello</w:t>
      </w:r>
      <w:proofErr w:type="spellEnd"/>
      <w:r w:rsidRPr="00990083">
        <w:t>-</w:t>
      </w:r>
      <w:proofErr w:type="spellStart"/>
      <w:r w:rsidRPr="00990083">
        <w:t>thalamo</w:t>
      </w:r>
      <w:proofErr w:type="spellEnd"/>
      <w:r w:rsidRPr="00990083">
        <w:t>-cortical pathway, albeit to a reduced extent compared to both the veridical and no visual feedback conditions (</w:t>
      </w:r>
      <w:r w:rsidRPr="00691774">
        <w:t>Figure 5</w:t>
      </w:r>
      <w:r w:rsidRPr="00990083">
        <w:t>, RV; </w:t>
      </w:r>
      <w:r w:rsidRPr="00691774">
        <w:t>Table 2</w:t>
      </w:r>
      <w:r w:rsidRPr="00990083">
        <w:t>). Interestingly, we found that cortical activations in the right premotor/parietal cortex and left cerebellum, which were observed during stabilization with either veridical or no visual feedback, were absent when visual feedback was unreliable. Thus, degrading the reliability of visual information markedly alters the engagement of neural networks normally recruited in visuomotor tasks. These results both support and extend a prior report by </w:t>
      </w:r>
      <w:r w:rsidRPr="00691774">
        <w:t>Vaillancourt et al. (2006)</w:t>
      </w:r>
      <w:r w:rsidRPr="00990083">
        <w:t>, which examined the effect of intermittent visual feedback on the neural mechanisms of visuomotor control (</w:t>
      </w:r>
      <w:r w:rsidRPr="00691774">
        <w:t>Vaillancourt et al., 2006</w:t>
      </w:r>
      <w:r w:rsidRPr="00990083">
        <w:t>). In a grip force control task, they showed that modulating the reliability of visual feedback by reducing its refresh rate reduced the magnitude of BOLD activity in the right premotor and parietal cortex and fully eliminated activity in the cerebellar cortex. This alteration of the neural circuits responsible for correcting persistent errors during periods of reduced sensory fidelity indicates a context-dependent change in control strategy used to integrate sensory information during action (e.g., a switch from one sensory modality to another).</w:t>
      </w:r>
    </w:p>
    <w:p w14:paraId="3ABC6131" w14:textId="2432619F" w:rsidR="00990083" w:rsidRPr="00990083" w:rsidRDefault="00990083" w:rsidP="00990083">
      <w:r w:rsidRPr="00990083">
        <w:t>We found further evidence of the context sensitivity of multisensory integration for action in the results of the Stage 2 analyses of BOLD signal correlations with the time series of visual and somatosensory performance errors under the three different sensory feedback conditions. In all cases, we observed BOLD responses related to the TR-by-TR variations in somatosensory performance errors </w:t>
      </w:r>
      <m:oMath>
        <m:sSub>
          <m:sSubPr>
            <m:ctrlPr>
              <w:rPr>
                <w:rFonts w:ascii="Cambria Math" w:hAnsi="Cambria Math"/>
                <w:i/>
                <w:iCs/>
              </w:rPr>
            </m:ctrlPr>
          </m:sSubPr>
          <m:e>
            <m:r>
              <w:rPr>
                <w:rFonts w:ascii="Cambria Math" w:hAnsi="Cambria Math"/>
              </w:rPr>
              <m:t>RMS</m:t>
            </m:r>
          </m:e>
          <m:sub>
            <m:r>
              <w:rPr>
                <w:rFonts w:ascii="Cambria Math" w:hAnsi="Cambria Math"/>
                <w:vertAlign w:val="subscript"/>
              </w:rPr>
              <m:t>TR</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vertAlign w:val="subscript"/>
              </w:rPr>
              <m:t>q</m:t>
            </m:r>
          </m:sub>
        </m:sSub>
        <m:r>
          <w:rPr>
            <w:rFonts w:ascii="Cambria Math" w:hAnsi="Cambria Math"/>
          </w:rPr>
          <m:t>)</m:t>
        </m:r>
      </m:oMath>
      <w:r w:rsidRPr="00990083">
        <w:t xml:space="preserve"> to be strongly represented throughout the brain, especially in areas known to process and integrate information from multiple sensory modalities: inferior parietal, superior </w:t>
      </w:r>
      <w:proofErr w:type="gramStart"/>
      <w:r w:rsidRPr="00990083">
        <w:t>temporal</w:t>
      </w:r>
      <w:proofErr w:type="gramEnd"/>
      <w:r w:rsidRPr="00990083">
        <w:t xml:space="preserve"> and lateral occipital cortices (c.f., </w:t>
      </w:r>
      <w:r w:rsidRPr="00691774">
        <w:t>Beauchamp, 2005</w:t>
      </w:r>
      <w:r w:rsidRPr="00990083">
        <w:t>; </w:t>
      </w:r>
      <w:r w:rsidRPr="00691774">
        <w:t>Macaluso, 2006</w:t>
      </w:r>
      <w:r w:rsidRPr="00990083">
        <w:t>). We found multiple overlapping activations in the right inferior parietal/superior temporal and lateral occipital cortices, where conditions with conflicting sensory feedback (</w:t>
      </w:r>
      <w:r w:rsidRPr="00990083">
        <w:rPr>
          <w:b/>
          <w:bCs/>
          <w:i/>
          <w:iCs/>
        </w:rPr>
        <w:t>RV</w:t>
      </w:r>
      <w:r w:rsidRPr="00990083">
        <w:t>) were represented more posterior to conditions with veridical information (</w:t>
      </w:r>
      <w:r w:rsidRPr="00990083">
        <w:rPr>
          <w:b/>
          <w:bCs/>
          <w:i/>
          <w:iCs/>
        </w:rPr>
        <w:t>TV</w:t>
      </w:r>
      <w:r w:rsidRPr="00990083">
        <w:t xml:space="preserve">). This patchy pattern of activity is </w:t>
      </w:r>
      <w:proofErr w:type="gramStart"/>
      <w:r w:rsidRPr="00990083">
        <w:t>similar to</w:t>
      </w:r>
      <w:proofErr w:type="gramEnd"/>
      <w:r w:rsidRPr="00990083">
        <w:t xml:space="preserve"> previous reports of activity in the superior temporal sulcus during a visual/auditory integration task (</w:t>
      </w:r>
      <w:r w:rsidRPr="00691774">
        <w:t>Beauchamp et al., 2004</w:t>
      </w:r>
      <w:r w:rsidRPr="00990083">
        <w:t>). By contrast, we found no activations related to visuomotor errors </w:t>
      </w:r>
      <m:oMath>
        <m:sSub>
          <m:sSubPr>
            <m:ctrlPr>
              <w:rPr>
                <w:rFonts w:ascii="Cambria Math" w:hAnsi="Cambria Math"/>
                <w:i/>
                <w:iCs/>
              </w:rPr>
            </m:ctrlPr>
          </m:sSubPr>
          <m:e>
            <m:r>
              <w:rPr>
                <w:rFonts w:ascii="Cambria Math" w:hAnsi="Cambria Math"/>
              </w:rPr>
              <m:t>RMS</m:t>
            </m:r>
          </m:e>
          <m:sub>
            <m:r>
              <w:rPr>
                <w:rFonts w:ascii="Cambria Math" w:hAnsi="Cambria Math"/>
                <w:vertAlign w:val="subscript"/>
              </w:rPr>
              <m:t>TR</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vertAlign w:val="subscript"/>
              </w:rPr>
              <m:t>v</m:t>
            </m:r>
          </m:sub>
        </m:sSub>
        <m:r>
          <w:rPr>
            <w:rFonts w:ascii="Cambria Math" w:hAnsi="Cambria Math"/>
          </w:rPr>
          <m:t>)</m:t>
        </m:r>
      </m:oMath>
      <w:r w:rsidRPr="00990083">
        <w:t xml:space="preserve"> when vision and somatosensation were in conflict, implying that subjects severely discounted (or ignored) visual information in the </w:t>
      </w:r>
      <w:r w:rsidRPr="00990083">
        <w:rPr>
          <w:b/>
          <w:bCs/>
          <w:i/>
          <w:iCs/>
        </w:rPr>
        <w:t>RV</w:t>
      </w:r>
      <w:r w:rsidRPr="00990083">
        <w:t xml:space="preserve"> condition. On the one hand, this outcome was surprising given the similarity in the range and spectral content of the surrogate visual feedback and the applied torque perturbation sequence. Under the assumptions of MLE for multisensory integration (i.e., Eq. 1), we should have expected approximately equal contributions of vision and </w:t>
      </w:r>
      <w:proofErr w:type="spellStart"/>
      <w:r w:rsidRPr="00990083">
        <w:t>somatosensation</w:t>
      </w:r>
      <w:proofErr w:type="spellEnd"/>
      <w:r w:rsidRPr="00990083">
        <w:t xml:space="preserve"> to the feedback stabilization of the wrist given approximately equal amounts of variability in the different feedback signals. On the other hand, the absence of objective kinematic correlation between hand and cursor motions in our task likely weakened any belief that the visual and proprioceptive feedback signals originated from a common source (c.f., </w:t>
      </w:r>
      <w:proofErr w:type="spellStart"/>
      <w:r w:rsidRPr="00691774">
        <w:t>Körding</w:t>
      </w:r>
      <w:proofErr w:type="spellEnd"/>
      <w:r w:rsidRPr="00691774">
        <w:t xml:space="preserve"> et al., 2007</w:t>
      </w:r>
      <w:r w:rsidRPr="00990083">
        <w:t>; </w:t>
      </w:r>
      <w:proofErr w:type="spellStart"/>
      <w:r w:rsidRPr="00691774">
        <w:t>Debats</w:t>
      </w:r>
      <w:proofErr w:type="spellEnd"/>
      <w:r w:rsidRPr="00691774">
        <w:t xml:space="preserve"> et al., 2017</w:t>
      </w:r>
      <w:r w:rsidRPr="00990083">
        <w:t>). It is possible that the exclusive selection of proprioception as the preferred source of sensory information may be mediated by neural populations in the striatum, as shown by their increased activity during periods of sensory conflict (</w:t>
      </w:r>
      <w:r w:rsidRPr="00691774">
        <w:t>Figure 7</w:t>
      </w:r>
      <w:r w:rsidRPr="00990083">
        <w:t>, purple). These results are consistent with experimental evidence demonstrating multisensory integration in the striatum (</w:t>
      </w:r>
      <w:r w:rsidRPr="00691774">
        <w:t>Nagy et al., 2006</w:t>
      </w:r>
      <w:r w:rsidRPr="00990083">
        <w:t>; </w:t>
      </w:r>
      <w:proofErr w:type="spellStart"/>
      <w:r w:rsidRPr="00691774">
        <w:t>Reig</w:t>
      </w:r>
      <w:proofErr w:type="spellEnd"/>
      <w:r w:rsidRPr="00691774">
        <w:t xml:space="preserve"> and Silberberg, 2014</w:t>
      </w:r>
      <w:r w:rsidRPr="00990083">
        <w:t>; see also </w:t>
      </w:r>
      <w:r w:rsidRPr="00691774">
        <w:t>Wilson, 2014</w:t>
      </w:r>
      <w:r w:rsidRPr="00990083">
        <w:t>; </w:t>
      </w:r>
      <w:proofErr w:type="spellStart"/>
      <w:r w:rsidRPr="00691774">
        <w:t>Robbe</w:t>
      </w:r>
      <w:proofErr w:type="spellEnd"/>
      <w:r w:rsidRPr="00691774">
        <w:t>, 2018</w:t>
      </w:r>
      <w:r w:rsidRPr="00990083">
        <w:t>) and with theoretical work describing the putative role of the basal ganglia as a context detector (</w:t>
      </w:r>
      <w:proofErr w:type="spellStart"/>
      <w:r w:rsidRPr="00691774">
        <w:t>Houk</w:t>
      </w:r>
      <w:proofErr w:type="spellEnd"/>
      <w:r w:rsidRPr="00691774">
        <w:t xml:space="preserve"> and Wise, 1995</w:t>
      </w:r>
      <w:r w:rsidRPr="00990083">
        <w:t>). Although elucidating the specific mechanism of multisensory integration for limb stabilization would require further refinement of the experimental approach described here (see section “</w:t>
      </w:r>
      <w:r w:rsidRPr="00990083">
        <w:rPr>
          <w:i/>
          <w:iCs/>
        </w:rPr>
        <w:t>Limitations and Future Directions”</w:t>
      </w:r>
      <w:r w:rsidRPr="00990083">
        <w:t> below), our results nevertheless provide strong support for the idea that the rules governing multisensory integration for action need to account for contextual factors such as the availability of—and kinematic correlation between—the different sensory feedback signals available before and during the task.</w:t>
      </w:r>
    </w:p>
    <w:p w14:paraId="67E97A8D" w14:textId="77777777" w:rsidR="00990083" w:rsidRPr="00990083" w:rsidRDefault="00990083" w:rsidP="00A47AE5">
      <w:pPr>
        <w:pStyle w:val="Heading2"/>
      </w:pPr>
      <w:r w:rsidRPr="00990083">
        <w:t>Factors Influencing Sensory Integration for Action</w:t>
      </w:r>
    </w:p>
    <w:p w14:paraId="030F66B1" w14:textId="4D3A2CB6" w:rsidR="00990083" w:rsidRPr="00990083" w:rsidRDefault="00990083" w:rsidP="00990083">
      <w:r w:rsidRPr="00990083">
        <w:t>In the INTRODUCTION, we also raised the possibility that the standard MLE model might fail to describe limb state estimation for sensorimotor control in part because the real-time control of action places severe time constraints on the processing of sensory feedback signals that are quite unlike the timing constraints typically imposed in tasks of perceptual decision making. One constraint in tasks requiring fast and accurate movement derives from the fact that sensory feedback of ongoing performance is fleeting; unless feedback is acted on promptly, responses to evolving environmental perturbations can soon become outdated (i.e., unreliable), leading to potential instability in the coupled hand/handle system. Compounding this problem, sensory feedback signals are subject to neural transduction, transmission and processing delays that vary across the different senses: delays in proprioceptive pathways (</w:t>
      </w:r>
      <w:r w:rsidRPr="00990083">
        <w:rPr>
          <w:rFonts w:ascii="Cambria Math" w:hAnsi="Cambria Math" w:cs="Cambria Math"/>
        </w:rPr>
        <w:t>∼</w:t>
      </w:r>
      <w:r w:rsidRPr="00990083">
        <w:t xml:space="preserve">60 </w:t>
      </w:r>
      <w:proofErr w:type="spellStart"/>
      <w:r w:rsidRPr="00990083">
        <w:t>ms</w:t>
      </w:r>
      <w:proofErr w:type="spellEnd"/>
      <w:r w:rsidRPr="00990083">
        <w:t>) are approximately half those in visual pathways (</w:t>
      </w:r>
      <w:r w:rsidRPr="00990083">
        <w:rPr>
          <w:rFonts w:ascii="Cambria Math" w:hAnsi="Cambria Math" w:cs="Cambria Math"/>
        </w:rPr>
        <w:t>∼</w:t>
      </w:r>
      <w:r w:rsidRPr="00990083">
        <w:t xml:space="preserve">120 </w:t>
      </w:r>
      <w:proofErr w:type="spellStart"/>
      <w:r w:rsidRPr="00990083">
        <w:t>ms</w:t>
      </w:r>
      <w:proofErr w:type="spellEnd"/>
      <w:r w:rsidRPr="00990083">
        <w:t>; cf.,</w:t>
      </w:r>
      <w:r w:rsidRPr="00990083">
        <w:rPr>
          <w:rFonts w:ascii="Calibri" w:hAnsi="Calibri" w:cs="Calibri"/>
        </w:rPr>
        <w:t> </w:t>
      </w:r>
      <w:r w:rsidRPr="00691774">
        <w:t>Cameron et al., 2014</w:t>
      </w:r>
      <w:r w:rsidRPr="00990083">
        <w:t>).</w:t>
      </w:r>
    </w:p>
    <w:p w14:paraId="00E34442" w14:textId="17AB4A63" w:rsidR="00990083" w:rsidRPr="00990083" w:rsidRDefault="00990083" w:rsidP="00990083">
      <w:r w:rsidRPr="00990083">
        <w:t>To address this problem, </w:t>
      </w:r>
      <w:r w:rsidRPr="00691774">
        <w:t>Crevecoeur et al. (2016)</w:t>
      </w:r>
      <w:r w:rsidRPr="00990083">
        <w:t xml:space="preserve"> recently proposed a dynamic Bayesian limb state estimation approach that augments the static approach of Eq. 1 with the ability to account for neural information processing delays and noises in the visual and proprioceptive feedback responses. Their model extends a Kalman filter design and yields an optimal state estimate by integrating (delayed) sensory feedback with corresponding prior state estimates for each sensory input. Remarkably, the model predicts that for system with visual delays approaching 100 </w:t>
      </w:r>
      <w:proofErr w:type="spellStart"/>
      <w:r w:rsidRPr="00990083">
        <w:t>ms</w:t>
      </w:r>
      <w:proofErr w:type="spellEnd"/>
      <w:r w:rsidRPr="00990083">
        <w:t xml:space="preserve"> and proprioceptive delays </w:t>
      </w:r>
      <w:r w:rsidRPr="00990083">
        <w:rPr>
          <w:rFonts w:ascii="Cambria Math" w:hAnsi="Cambria Math" w:cs="Cambria Math"/>
        </w:rPr>
        <w:t>∼</w:t>
      </w:r>
      <w:r w:rsidRPr="00990083">
        <w:t xml:space="preserve">50 </w:t>
      </w:r>
      <w:proofErr w:type="spellStart"/>
      <w:r w:rsidRPr="00990083">
        <w:t>ms</w:t>
      </w:r>
      <w:proofErr w:type="spellEnd"/>
      <w:r w:rsidRPr="00990083">
        <w:t xml:space="preserve">, the reduction in posterior variance obtained when both vision and proprioception were available was &lt; 10% of the variance obtained with proprioception only. This is much smaller than the reduction expected if the signals were combined based on their variance alone as implied by the model of Eq. 1. As a consequence, simulated kinematic responses to a </w:t>
      </w:r>
      <w:proofErr w:type="gramStart"/>
      <w:r w:rsidRPr="00990083">
        <w:t>step-wise</w:t>
      </w:r>
      <w:proofErr w:type="gramEnd"/>
      <w:r w:rsidRPr="00990083">
        <w:t xml:space="preserve"> mechanical perturbation to the elbow were similar with or without concurrent veridical visual feedback, suggesting that </w:t>
      </w:r>
      <w:r w:rsidRPr="00990083">
        <w:rPr>
          <w:i/>
          <w:iCs/>
        </w:rPr>
        <w:t>“when dealing with unpredictable events such as external disturbances, vision plays a secondary role to proprioceptive feedback”</w:t>
      </w:r>
      <w:r w:rsidRPr="00990083">
        <w:t> (</w:t>
      </w:r>
      <w:r w:rsidRPr="00691774">
        <w:t>Crevecoeur et al., 2016</w:t>
      </w:r>
      <w:r w:rsidRPr="00990083">
        <w:t>). The authors tested the predictions of their model in a series of experiments wherein subjects stabilized their arm against brief elbow torque perturbations presented with and without veridical visual feedback of hand position (as shown by a cursor on a horizontal display screen). Subjects were instructed to follow their hand (or the cursor representing it) with their eyes as they corrected for the perturbation. The authors monitored eye movements as an objective estimate of the subject’s internal estimate of hand location. In agreement with their model, visual feedback-related reductions in arm movement variability were evident toward the later portion of error corrections (relative to their no-vision condition), and the variability of saccadic eye movement endpoints was reduced when visual feedback was also provided. However, the model did not account for the observation that saccade endpoint variability was lowest in a vision-only task that required subjects to track the playback of their prior recorded hand motions. In theory, the variability of a multisensory estimate should be better than that of any unimodal estimate for both the dynamic and static models, suggesting that the visual process </w:t>
      </w:r>
      <w:r w:rsidRPr="00990083">
        <w:rPr>
          <w:i/>
          <w:iCs/>
        </w:rPr>
        <w:t>“was not fully contributing following the mechanical perturbations.”</w:t>
      </w:r>
      <w:r w:rsidRPr="00990083">
        <w:t> The model also predicted greater actual arm motions in response to the vision-only trials than were observed, prompting the authors to suggest that </w:t>
      </w:r>
      <w:r w:rsidRPr="00990083">
        <w:rPr>
          <w:i/>
          <w:iCs/>
        </w:rPr>
        <w:t>“comparing motor responses to visual or mechanical perturbations during reaching may provide additional insight into dynamic multisensory integration.”</w:t>
      </w:r>
    </w:p>
    <w:p w14:paraId="29BE550C" w14:textId="35FDB225" w:rsidR="00990083" w:rsidRPr="00990083" w:rsidRDefault="00990083" w:rsidP="00990083">
      <w:r w:rsidRPr="00990083">
        <w:t xml:space="preserve">Building on that prior work, we used a long-duration wrist stabilization task and functional MR imaging techniques to infer neural correlates of internal state estimates and the visual and proprioceptive signals that contribute to them on a moment-by-moment (TR-by-TR) basis. If the difference in feedback delays were a primary factor influencing the preferential utilization of somatosensory feedback over visual feedback in our study, as would be suggested by the dynamic Bayesian estimation model, somatosensory feedback should have dominated kinematic performance regardless of </w:t>
      </w:r>
      <w:proofErr w:type="gramStart"/>
      <w:r w:rsidRPr="00990083">
        <w:t>whether or not</w:t>
      </w:r>
      <w:proofErr w:type="gramEnd"/>
      <w:r w:rsidRPr="00990083">
        <w:t xml:space="preserve"> visual feedback were available and veridical. This proposition can be rejected because subjects did in fact leverage veridical visual feedback to improve stabilization performance relative to the NV condition (</w:t>
      </w:r>
      <w:r w:rsidRPr="00691774">
        <w:t>Figure 2B</w:t>
      </w:r>
      <w:r w:rsidRPr="00990083">
        <w:t xml:space="preserve">), and they did so while increasing task-related activity in the </w:t>
      </w:r>
      <w:proofErr w:type="spellStart"/>
      <w:r w:rsidRPr="00990083">
        <w:t>cerebello</w:t>
      </w:r>
      <w:proofErr w:type="spellEnd"/>
      <w:r w:rsidRPr="00990083">
        <w:t>-</w:t>
      </w:r>
      <w:proofErr w:type="spellStart"/>
      <w:r w:rsidRPr="00990083">
        <w:t>thalamo</w:t>
      </w:r>
      <w:proofErr w:type="spellEnd"/>
      <w:r w:rsidRPr="00990083">
        <w:t>-cortical pathway and other visuomotor support areas (</w:t>
      </w:r>
      <w:r w:rsidRPr="00691774">
        <w:t>Figures 5</w:t>
      </w:r>
      <w:r w:rsidRPr="00990083">
        <w:t>–</w:t>
      </w:r>
      <w:r w:rsidRPr="00691774">
        <w:t>7</w:t>
      </w:r>
      <w:r w:rsidRPr="00990083">
        <w:t>). Instead, it is probable that additional important factors influencing multisensory integration pertain to the coherence between the available sensory signals (cf., </w:t>
      </w:r>
      <w:proofErr w:type="spellStart"/>
      <w:r w:rsidRPr="00691774">
        <w:t>Debats</w:t>
      </w:r>
      <w:proofErr w:type="spellEnd"/>
      <w:r w:rsidRPr="00691774">
        <w:t xml:space="preserve"> et al., 2017</w:t>
      </w:r>
      <w:r w:rsidRPr="00990083">
        <w:t>) and prior expectations as to whether the hand and cursor move together as a common controlled object (c.f., </w:t>
      </w:r>
      <w:proofErr w:type="spellStart"/>
      <w:r w:rsidRPr="00691774">
        <w:t>Körding</w:t>
      </w:r>
      <w:proofErr w:type="spellEnd"/>
      <w:r w:rsidRPr="00691774">
        <w:t xml:space="preserve"> et al., 2007</w:t>
      </w:r>
      <w:r w:rsidRPr="00990083">
        <w:t>). Because the robot’s physical perturbations stimulated a rich set of proprioceptors sensitive to mechanical stimuli (including stretch receptors embedded in muscle bodies, force-sensitive Golgi tendon organs, and pressure-sensitive mechanoreceptors in the glabrous skin of the hand), </w:t>
      </w:r>
      <m:oMath>
        <m:sSub>
          <m:sSubPr>
            <m:ctrlPr>
              <w:rPr>
                <w:rFonts w:ascii="Cambria Math" w:hAnsi="Cambria Math"/>
                <w:i/>
                <w:iCs/>
              </w:rPr>
            </m:ctrlPr>
          </m:sSubPr>
          <m:e>
            <m:r>
              <w:rPr>
                <w:rFonts w:ascii="Cambria Math" w:hAnsi="Cambria Math"/>
              </w:rPr>
              <m:t>RMS</m:t>
            </m:r>
          </m:e>
          <m:sub>
            <m:r>
              <w:rPr>
                <w:rFonts w:ascii="Cambria Math" w:hAnsi="Cambria Math"/>
                <w:vertAlign w:val="subscript"/>
              </w:rPr>
              <m:t>TR</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vertAlign w:val="subscript"/>
              </w:rPr>
              <m:t>q</m:t>
            </m:r>
          </m:sub>
        </m:sSub>
        <m:r>
          <w:rPr>
            <w:rFonts w:ascii="Cambria Math" w:hAnsi="Cambria Math"/>
          </w:rPr>
          <m:t>)</m:t>
        </m:r>
      </m:oMath>
      <w:r w:rsidRPr="00990083">
        <w:t xml:space="preserve"> was bound to be highly correlated with each of these afferent signals regardless of sensory conte</w:t>
      </w:r>
      <w:proofErr w:type="spellStart"/>
      <w:r w:rsidRPr="00990083">
        <w:t>xt</w:t>
      </w:r>
      <w:proofErr w:type="spellEnd"/>
      <w:r w:rsidRPr="00990083">
        <w:t xml:space="preserve"> in this study. By contrast, the visual feedback signal </w:t>
      </w:r>
      <m:oMath>
        <m:sSub>
          <m:sSubPr>
            <m:ctrlPr>
              <w:rPr>
                <w:rFonts w:ascii="Cambria Math" w:hAnsi="Cambria Math"/>
                <w:i/>
                <w:iCs/>
              </w:rPr>
            </m:ctrlPr>
          </m:sSubPr>
          <m:e>
            <m:r>
              <w:rPr>
                <w:rFonts w:ascii="Cambria Math" w:hAnsi="Cambria Math"/>
              </w:rPr>
              <m:t>RMS</m:t>
            </m:r>
          </m:e>
          <m:sub>
            <m:r>
              <w:rPr>
                <w:rFonts w:ascii="Cambria Math" w:hAnsi="Cambria Math"/>
                <w:vertAlign w:val="subscript"/>
              </w:rPr>
              <m:t>TR</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vertAlign w:val="subscript"/>
              </w:rPr>
              <m:t>v</m:t>
            </m:r>
          </m:sub>
        </m:sSub>
        <m:r>
          <w:rPr>
            <w:rFonts w:ascii="Cambria Math" w:hAnsi="Cambria Math"/>
          </w:rPr>
          <m:t>)</m:t>
        </m:r>
      </m:oMath>
      <w:r w:rsidRPr="00990083">
        <w:t xml:space="preserve"> had high coherence with the somatosensory signals in the </w:t>
      </w:r>
      <w:r w:rsidRPr="00990083">
        <w:rPr>
          <w:b/>
          <w:bCs/>
          <w:i/>
          <w:iCs/>
        </w:rPr>
        <w:t>TV</w:t>
      </w:r>
      <w:r w:rsidRPr="00990083">
        <w:t> condition and low coherence with those signals in the </w:t>
      </w:r>
      <w:r w:rsidRPr="00990083">
        <w:rPr>
          <w:b/>
          <w:bCs/>
          <w:i/>
          <w:iCs/>
        </w:rPr>
        <w:t>RV</w:t>
      </w:r>
      <w:r w:rsidRPr="00990083">
        <w:t> condition. A lack of cross modal sensory coherence in the </w:t>
      </w:r>
      <w:r w:rsidRPr="00990083">
        <w:rPr>
          <w:b/>
          <w:bCs/>
          <w:i/>
          <w:iCs/>
        </w:rPr>
        <w:t>RV</w:t>
      </w:r>
      <w:r w:rsidRPr="00990083">
        <w:t> conditions could have been a trigger that caused subjects to discount the cursor feedback as irrelevant to the task at hand: i.e., physically stabilizing the wrist. A neural mechanism for such context-dependent gating is suggested by the BOLD signal activations observed in the basal ganglia and thalamus in the </w:t>
      </w:r>
      <w:r w:rsidRPr="00990083">
        <w:rPr>
          <w:b/>
          <w:bCs/>
          <w:i/>
          <w:iCs/>
        </w:rPr>
        <w:t>RV</w:t>
      </w:r>
      <w:r w:rsidRPr="00990083">
        <w:t> &gt; </w:t>
      </w:r>
      <w:r w:rsidRPr="00990083">
        <w:rPr>
          <w:b/>
          <w:bCs/>
          <w:i/>
          <w:iCs/>
        </w:rPr>
        <w:t>NV</w:t>
      </w:r>
      <w:r w:rsidRPr="00990083">
        <w:t> contrast shown in </w:t>
      </w:r>
      <w:r w:rsidRPr="00691774">
        <w:t>Figure 7</w:t>
      </w:r>
      <w:r w:rsidRPr="00990083">
        <w:t>.</w:t>
      </w:r>
    </w:p>
    <w:p w14:paraId="05D17942" w14:textId="77777777" w:rsidR="00990083" w:rsidRPr="00990083" w:rsidRDefault="00990083" w:rsidP="00855B0B">
      <w:pPr>
        <w:pStyle w:val="Heading2"/>
      </w:pPr>
      <w:r w:rsidRPr="00990083">
        <w:t>Limitations and Future Directions</w:t>
      </w:r>
    </w:p>
    <w:p w14:paraId="50259FBF" w14:textId="38032FF8" w:rsidR="00990083" w:rsidRPr="00990083" w:rsidRDefault="00990083" w:rsidP="00990083">
      <w:r w:rsidRPr="00990083">
        <w:t>This study has several limitations. One limitation derives from our experimental design, which only included the two extreme visual feedback conditions (</w:t>
      </w:r>
      <w:r w:rsidRPr="00990083">
        <w:rPr>
          <w:b/>
          <w:bCs/>
          <w:i/>
          <w:iCs/>
        </w:rPr>
        <w:t>TV</w:t>
      </w:r>
      <w:r w:rsidRPr="00990083">
        <w:t> and </w:t>
      </w:r>
      <w:r w:rsidRPr="00990083">
        <w:rPr>
          <w:b/>
          <w:bCs/>
          <w:i/>
          <w:iCs/>
        </w:rPr>
        <w:t>RV</w:t>
      </w:r>
      <w:r w:rsidRPr="00990083">
        <w:t>) in addition to the </w:t>
      </w:r>
      <w:r w:rsidRPr="00990083">
        <w:rPr>
          <w:b/>
          <w:bCs/>
          <w:i/>
          <w:iCs/>
        </w:rPr>
        <w:t>NV</w:t>
      </w:r>
      <w:r w:rsidRPr="00990083">
        <w:t> control condition. Our design did not include intermediate blends of congruent and incongruent visual feedback, which would have allowed to test whether the lack of BOLD signal correlation with </w:t>
      </w:r>
      <m:oMath>
        <m:sSub>
          <m:sSubPr>
            <m:ctrlPr>
              <w:rPr>
                <w:rFonts w:ascii="Cambria Math" w:hAnsi="Cambria Math"/>
                <w:i/>
                <w:iCs/>
              </w:rPr>
            </m:ctrlPr>
          </m:sSubPr>
          <m:e>
            <m:r>
              <w:rPr>
                <w:rFonts w:ascii="Cambria Math" w:hAnsi="Cambria Math"/>
              </w:rPr>
              <m:t>RMS</m:t>
            </m:r>
          </m:e>
          <m:sub>
            <m:r>
              <w:rPr>
                <w:rFonts w:ascii="Cambria Math" w:hAnsi="Cambria Math"/>
                <w:vertAlign w:val="subscript"/>
              </w:rPr>
              <m:t>TR</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vertAlign w:val="subscript"/>
              </w:rPr>
              <m:t>v</m:t>
            </m:r>
          </m:sub>
        </m:sSub>
        <m:r>
          <w:rPr>
            <w:rFonts w:ascii="Cambria Math" w:hAnsi="Cambria Math"/>
          </w:rPr>
          <m:t>)</m:t>
        </m:r>
      </m:oMath>
      <w:r w:rsidRPr="00990083">
        <w:t xml:space="preserve"> in the current study was </w:t>
      </w:r>
      <w:proofErr w:type="gramStart"/>
      <w:r w:rsidRPr="00990083">
        <w:t>due to the fact that</w:t>
      </w:r>
      <w:proofErr w:type="gramEnd"/>
      <w:r w:rsidRPr="00990083">
        <w:t xml:space="preserve"> this signal was uncorrelated with the physical consequences of perturbation, as shown in </w:t>
      </w:r>
      <w:r w:rsidRPr="00691774">
        <w:t>Figure 3</w:t>
      </w:r>
      <w:r w:rsidRPr="00990083">
        <w:t xml:space="preserve">. A future study could address this limitation by requiring wrist stabilization in the presence of visual feedback </w:t>
      </w:r>
      <m:oMath>
        <m:sSub>
          <m:sSubPr>
            <m:ctrlPr>
              <w:rPr>
                <w:rFonts w:ascii="Cambria Math" w:hAnsi="Cambria Math"/>
              </w:rPr>
            </m:ctrlPr>
          </m:sSubPr>
          <m:e>
            <m:r>
              <m:rPr>
                <m:sty m:val="p"/>
              </m:rPr>
              <w:rPr>
                <w:rFonts w:ascii="Cambria Math" w:hAnsi="Cambria Math"/>
              </w:rPr>
              <m:t>θ</m:t>
            </m:r>
          </m:e>
          <m:sub>
            <m:r>
              <w:rPr>
                <w:rFonts w:ascii="Cambria Math" w:hAnsi="Cambria Math"/>
              </w:rPr>
              <m:t>vision</m:t>
            </m:r>
          </m:sub>
        </m:sSub>
      </m:oMath>
      <w:r w:rsidRPr="00990083">
        <w:t xml:space="preserve"> that could be variably masked by bandlim</w:t>
      </w:r>
      <w:proofErr w:type="spellStart"/>
      <w:r w:rsidRPr="00990083">
        <w:t>ited</w:t>
      </w:r>
      <w:proofErr w:type="spellEnd"/>
      <w:r w:rsidRPr="00990083">
        <w:t xml:space="preserve"> Gaussian noise </w:t>
      </w:r>
      <m:oMath>
        <m:sSub>
          <m:sSubPr>
            <m:ctrlPr>
              <w:rPr>
                <w:rFonts w:ascii="Cambria Math" w:hAnsi="Cambria Math"/>
              </w:rPr>
            </m:ctrlPr>
          </m:sSubPr>
          <m:e>
            <m:r>
              <m:rPr>
                <m:sty m:val="p"/>
              </m:rPr>
              <w:rPr>
                <w:rFonts w:ascii="Cambria Math" w:hAnsi="Cambria Math"/>
              </w:rPr>
              <m:t>θ</m:t>
            </m:r>
          </m:e>
          <m:sub>
            <m:r>
              <w:rPr>
                <w:rFonts w:ascii="Cambria Math" w:hAnsi="Cambria Math"/>
              </w:rPr>
              <m:t>surrogate</m:t>
            </m:r>
          </m:sub>
        </m:sSub>
        <m:r>
          <w:rPr>
            <w:rFonts w:ascii="Cambria Math" w:hAnsi="Cambria Math"/>
          </w:rPr>
          <m:t>(t)</m:t>
        </m:r>
      </m:oMath>
      <w:r w:rsidRPr="00990083">
        <w:t xml:space="preserve"> as in:</w:t>
      </w:r>
    </w:p>
    <w:p w14:paraId="6A796B1E" w14:textId="67A18240" w:rsidR="005A0B27" w:rsidRPr="00990083" w:rsidRDefault="005A0B27" w:rsidP="00990083">
      <m:oMathPara>
        <m:oMath>
          <m:sSub>
            <m:sSubPr>
              <m:ctrlPr>
                <w:rPr>
                  <w:rFonts w:ascii="Cambria Math" w:hAnsi="Cambria Math"/>
                  <w:sz w:val="28"/>
                  <w:szCs w:val="28"/>
                </w:rPr>
              </m:ctrlPr>
            </m:sSubPr>
            <m:e>
              <m:r>
                <m:rPr>
                  <m:sty m:val="p"/>
                </m:rPr>
                <w:rPr>
                  <w:rFonts w:ascii="Cambria Math" w:hAnsi="Cambria Math"/>
                  <w:sz w:val="28"/>
                  <w:szCs w:val="28"/>
                </w:rPr>
                <m:t>θ</m:t>
              </m:r>
            </m:e>
            <m:sub>
              <m:r>
                <w:rPr>
                  <w:rFonts w:ascii="Cambria Math" w:hAnsi="Cambria Math"/>
                  <w:sz w:val="28"/>
                  <w:szCs w:val="28"/>
                </w:rPr>
                <m:t>vision</m:t>
              </m:r>
            </m:sub>
          </m:sSub>
          <m:r>
            <w:rPr>
              <w:rFonts w:ascii="Cambria Math" w:hAnsi="Cambria Math"/>
              <w:sz w:val="28"/>
              <w:szCs w:val="28"/>
            </w:rPr>
            <m:t>(t)=</m:t>
          </m:r>
          <m:phant>
            <m:phantPr>
              <m:ctrlPr>
                <w:rPr>
                  <w:rFonts w:ascii="Cambria Math" w:hAnsi="Cambria Math"/>
                  <w:sz w:val="28"/>
                  <w:szCs w:val="28"/>
                </w:rPr>
              </m:ctrlPr>
            </m:phantPr>
            <m:e>
              <m:r>
                <m:rPr>
                  <m:sty m:val="p"/>
                </m:rPr>
                <w:rPr>
                  <w:rFonts w:ascii="Cambria Math" w:hAnsi="Cambria Math"/>
                  <w:sz w:val="28"/>
                  <w:szCs w:val="28"/>
                </w:rPr>
                <m:t>λ</m:t>
              </m:r>
            </m:e>
          </m:phant>
          <m:sSub>
            <m:sSubPr>
              <m:ctrlPr>
                <w:rPr>
                  <w:rFonts w:ascii="Cambria Math" w:hAnsi="Cambria Math"/>
                  <w:sz w:val="28"/>
                  <w:szCs w:val="28"/>
                </w:rPr>
              </m:ctrlPr>
            </m:sSubPr>
            <m:e>
              <m:r>
                <m:rPr>
                  <m:sty m:val="p"/>
                </m:rPr>
                <w:rPr>
                  <w:rFonts w:ascii="Cambria Math" w:hAnsi="Cambria Math"/>
                  <w:sz w:val="28"/>
                  <w:szCs w:val="28"/>
                </w:rPr>
                <m:t>θ</m:t>
              </m:r>
            </m:e>
            <m:sub>
              <m:r>
                <w:rPr>
                  <w:rFonts w:ascii="Cambria Math" w:hAnsi="Cambria Math"/>
                  <w:sz w:val="28"/>
                  <w:szCs w:val="28"/>
                </w:rPr>
                <m:t>hand</m:t>
              </m:r>
            </m:sub>
          </m:sSub>
          <m:r>
            <w:rPr>
              <w:rFonts w:ascii="Cambria Math" w:hAnsi="Cambria Math"/>
              <w:sz w:val="28"/>
              <w:szCs w:val="28"/>
            </w:rPr>
            <m:t>(t)+(1-</m:t>
          </m:r>
          <m:r>
            <m:rPr>
              <m:sty m:val="p"/>
            </m:rPr>
            <w:rPr>
              <w:rFonts w:ascii="Cambria Math" w:hAnsi="Cambria Math"/>
              <w:sz w:val="28"/>
              <w:szCs w:val="28"/>
            </w:rPr>
            <m:t>λ</m:t>
          </m:r>
          <m:r>
            <w:rPr>
              <w:rFonts w:ascii="Cambria Math" w:hAnsi="Cambria Math"/>
              <w:sz w:val="28"/>
              <w:szCs w:val="28"/>
            </w:rPr>
            <m:t>)</m:t>
          </m:r>
          <w:bookmarkStart w:id="16" w:name="_Hlk116551550"/>
          <m:sSub>
            <m:sSubPr>
              <m:ctrlPr>
                <w:rPr>
                  <w:rFonts w:ascii="Cambria Math" w:hAnsi="Cambria Math"/>
                  <w:sz w:val="28"/>
                  <w:szCs w:val="28"/>
                </w:rPr>
              </m:ctrlPr>
            </m:sSubPr>
            <m:e>
              <m:r>
                <m:rPr>
                  <m:sty m:val="p"/>
                </m:rPr>
                <w:rPr>
                  <w:rFonts w:ascii="Cambria Math" w:hAnsi="Cambria Math"/>
                  <w:sz w:val="28"/>
                  <w:szCs w:val="28"/>
                </w:rPr>
                <m:t>θ</m:t>
              </m:r>
            </m:e>
            <m:sub>
              <m:r>
                <w:rPr>
                  <w:rFonts w:ascii="Cambria Math" w:hAnsi="Cambria Math"/>
                  <w:sz w:val="28"/>
                  <w:szCs w:val="28"/>
                </w:rPr>
                <m:t>surrogate</m:t>
              </m:r>
            </m:sub>
          </m:sSub>
          <m:r>
            <w:rPr>
              <w:rFonts w:ascii="Cambria Math" w:hAnsi="Cambria Math"/>
              <w:sz w:val="28"/>
              <w:szCs w:val="28"/>
            </w:rPr>
            <m:t>(t)</m:t>
          </m:r>
          <w:bookmarkEnd w:id="16"/>
          <m:r>
            <w:rPr>
              <w:rFonts w:ascii="Cambria Math" w:hAnsi="Cambria Math"/>
              <w:sz w:val="28"/>
              <w:szCs w:val="28"/>
            </w:rPr>
            <m:t>.(5)</m:t>
          </m:r>
        </m:oMath>
      </m:oMathPara>
    </w:p>
    <w:p w14:paraId="7660FAC2" w14:textId="6173D431" w:rsidR="00990083" w:rsidRPr="00990083" w:rsidRDefault="00990083" w:rsidP="00990083">
      <w:r w:rsidRPr="00990083">
        <w:t xml:space="preserve">Here, </w:t>
      </w:r>
      <m:oMath>
        <m:r>
          <w:rPr>
            <w:rFonts w:ascii="Cambria Math" w:hAnsi="Cambria Math"/>
          </w:rPr>
          <m:t>λ</m:t>
        </m:r>
      </m:oMath>
      <w:r w:rsidRPr="00990083">
        <w:t xml:space="preserve"> is a weighting factor determining the extent to which visual cursor motion corresponds to actual motion of the wrist </w:t>
      </w:r>
      <m:oMath>
        <m:sSub>
          <m:sSubPr>
            <m:ctrlPr>
              <w:rPr>
                <w:rFonts w:ascii="Cambria Math" w:hAnsi="Cambria Math"/>
              </w:rPr>
            </m:ctrlPr>
          </m:sSubPr>
          <m:e>
            <m:r>
              <m:rPr>
                <m:sty m:val="p"/>
              </m:rPr>
              <w:rPr>
                <w:rFonts w:ascii="Cambria Math" w:hAnsi="Cambria Math"/>
              </w:rPr>
              <m:t>θ</m:t>
            </m:r>
          </m:e>
          <m:sub>
            <m:r>
              <w:rPr>
                <w:rFonts w:ascii="Cambria Math" w:hAnsi="Cambria Math"/>
              </w:rPr>
              <m:t>hand</m:t>
            </m:r>
          </m:sub>
        </m:sSub>
        <m:r>
          <w:rPr>
            <w:rFonts w:ascii="Cambria Math" w:hAnsi="Cambria Math"/>
          </w:rPr>
          <m:t>(t)</m:t>
        </m:r>
      </m:oMath>
      <w:r w:rsidRPr="00990083">
        <w:t xml:space="preserve"> vs. bandlimited noise. Under the hypothesis that visual stimuli are discounted below some threshold of cross-modal coherence, one might expect to observe BOLD signal correlates with </w:t>
      </w:r>
      <m:oMath>
        <m:sSub>
          <m:sSubPr>
            <m:ctrlPr>
              <w:rPr>
                <w:rFonts w:ascii="Cambria Math" w:hAnsi="Cambria Math"/>
              </w:rPr>
            </m:ctrlPr>
          </m:sSubPr>
          <m:e>
            <m:r>
              <m:rPr>
                <m:sty m:val="p"/>
              </m:rPr>
              <w:rPr>
                <w:rFonts w:ascii="Cambria Math" w:hAnsi="Cambria Math"/>
              </w:rPr>
              <m:t>θ</m:t>
            </m:r>
          </m:e>
          <m:sub>
            <m:r>
              <w:rPr>
                <w:rFonts w:ascii="Cambria Math" w:hAnsi="Cambria Math"/>
              </w:rPr>
              <m:t>surrogate</m:t>
            </m:r>
          </m:sub>
        </m:sSub>
        <m:r>
          <w:rPr>
            <w:rFonts w:ascii="Cambria Math" w:hAnsi="Cambria Math"/>
          </w:rPr>
          <m:t>(t)</m:t>
        </m:r>
      </m:oMath>
      <w:r w:rsidRPr="00990083">
        <w:t xml:space="preserve"> in brain regions involved in the low-level processing of moving visual stimuli when </w:t>
      </w:r>
      <m:oMath>
        <m:r>
          <w:rPr>
            <w:rFonts w:ascii="Cambria Math" w:hAnsi="Cambria Math"/>
          </w:rPr>
          <m:t>λ</m:t>
        </m:r>
      </m:oMath>
      <w:r w:rsidRPr="00990083">
        <w:t xml:space="preserve"> takes on moderate values, but to not observe such correlates when </w:t>
      </w:r>
      <m:oMath>
        <m:r>
          <w:rPr>
            <w:rFonts w:ascii="Cambria Math" w:hAnsi="Cambria Math"/>
          </w:rPr>
          <m:t>λ</m:t>
        </m:r>
      </m:oMath>
      <w:r w:rsidRPr="00990083">
        <w:t xml:space="preserve"> approaches extreme values of 0 or 1. However, other hypotheses are possible; if slow visual feedback is not really involved in the moment-by-moment formation of feedback responses to performance errors but is instead used to calibrate (or center) the faster proprioceptive feedback corrections about the desired goal posture, then one might expect to observe no BOLD signal correlates with </w:t>
      </w:r>
      <m:oMath>
        <m:sSub>
          <m:sSubPr>
            <m:ctrlPr>
              <w:rPr>
                <w:rFonts w:ascii="Cambria Math" w:hAnsi="Cambria Math"/>
              </w:rPr>
            </m:ctrlPr>
          </m:sSubPr>
          <m:e>
            <m:r>
              <m:rPr>
                <m:sty m:val="p"/>
              </m:rPr>
              <w:rPr>
                <w:rFonts w:ascii="Cambria Math" w:hAnsi="Cambria Math"/>
              </w:rPr>
              <m:t>θ</m:t>
            </m:r>
          </m:e>
          <m:sub>
            <m:r>
              <w:rPr>
                <w:rFonts w:ascii="Cambria Math" w:hAnsi="Cambria Math"/>
              </w:rPr>
              <m:t>surrogate</m:t>
            </m:r>
          </m:sub>
        </m:sSub>
        <m:r>
          <w:rPr>
            <w:rFonts w:ascii="Cambria Math" w:hAnsi="Cambria Math"/>
          </w:rPr>
          <m:t>(t)</m:t>
        </m:r>
      </m:oMath>
      <w:r w:rsidRPr="00990083">
        <w:t xml:space="preserve"> for any value of </w:t>
      </w:r>
      <m:oMath>
        <m:r>
          <w:rPr>
            <w:rFonts w:ascii="Cambria Math" w:hAnsi="Cambria Math"/>
          </w:rPr>
          <m:t>λ</m:t>
        </m:r>
      </m:oMath>
      <w:r w:rsidRPr="00990083">
        <w:t>.</w:t>
      </w:r>
    </w:p>
    <w:p w14:paraId="0180D626" w14:textId="3663BE4F" w:rsidR="00990083" w:rsidRPr="00990083" w:rsidRDefault="00990083" w:rsidP="00990083">
      <w:r w:rsidRPr="00990083">
        <w:t>Another limitation derives from the fact that the data we present were collected on a 1.5T MR scanner, which limited our image resolution and whole brain image capture rate. A significant benefit of using functional MR imaging in this study (rather than some other imaging technique such as electroencephalography, EEG) includes the ability to image the whole brain for neural correlates of signals of interest such as somatosensory and visual performance errors. If it were possible to repeat the study on a higher resolution scanner, the resulting data would undoubtedly have improved spatial and temporal resolution relative to those presented here. However, it is unlikely that any of our main conclusions would change, in part because the neural events of interest in functional MR imaging studies are commonly low-pass filtered both in space (with a blurring filter to accommodate inter-subject anatomical differences in across-</w:t>
      </w:r>
      <w:proofErr w:type="gramStart"/>
      <w:r w:rsidRPr="00990083">
        <w:t>subjects</w:t>
      </w:r>
      <w:proofErr w:type="gramEnd"/>
      <w:r w:rsidRPr="00990083">
        <w:t xml:space="preserve"> analyses) and in time (with a γ-variate or related hemodynamic response function to account for the sluggish physiological hemodynamic response). As shown above, our data have sufficient resolution to detect changes in the Stage 1 block-wise analyses of BOLD signals related to the different environmental load and sensory feedback conditions (</w:t>
      </w:r>
      <w:r w:rsidRPr="00691774">
        <w:t>Table 1</w:t>
      </w:r>
      <w:r w:rsidRPr="00990083">
        <w:t> and </w:t>
      </w:r>
      <w:r w:rsidRPr="00691774">
        <w:t>Figures 4</w:t>
      </w:r>
      <w:r w:rsidRPr="00990083">
        <w:t>, </w:t>
      </w:r>
      <w:r w:rsidRPr="00691774">
        <w:t>5</w:t>
      </w:r>
      <w:r w:rsidRPr="00990083">
        <w:t>). The data show that relative to the </w:t>
      </w:r>
      <w:r w:rsidRPr="00990083">
        <w:rPr>
          <w:b/>
          <w:bCs/>
          <w:i/>
          <w:iCs/>
        </w:rPr>
        <w:t>NV</w:t>
      </w:r>
      <w:r w:rsidRPr="00990083">
        <w:t xml:space="preserve"> control condition, wrist-angle error-related BOLD signals expand in the </w:t>
      </w:r>
      <w:proofErr w:type="spellStart"/>
      <w:r w:rsidRPr="00990083">
        <w:t>cerebello</w:t>
      </w:r>
      <w:proofErr w:type="spellEnd"/>
      <w:r w:rsidRPr="00990083">
        <w:t>-</w:t>
      </w:r>
      <w:proofErr w:type="spellStart"/>
      <w:r w:rsidRPr="00990083">
        <w:t>thalamo</w:t>
      </w:r>
      <w:proofErr w:type="spellEnd"/>
      <w:r w:rsidRPr="00990083">
        <w:t>-cortical pathways known to contribute to feedback stabilization when veridical visual feedback is added, and they shift to include brain regions involved in context detection and action selection when incongruent visual feedback is added. Our data also suffice to identify Stage 2 BOLD signal correlates of wrist angle errors over a much shorter, TR-by-TR time frame (</w:t>
      </w:r>
      <w:r w:rsidRPr="00691774">
        <w:t>Table 2</w:t>
      </w:r>
      <w:r w:rsidRPr="00990083">
        <w:t> and </w:t>
      </w:r>
      <w:r w:rsidRPr="00691774">
        <w:t>Figures 6</w:t>
      </w:r>
      <w:r w:rsidRPr="00990083">
        <w:t>, </w:t>
      </w:r>
      <w:r w:rsidRPr="00691774">
        <w:t>7</w:t>
      </w:r>
      <w:r w:rsidRPr="00990083">
        <w:t>) riding on top of the signals described in the Stage 1 analysis. Improved temporal resolution would undoubtedly improve the statistical power of the Stage 2, TR-by-TR regressions, which could in turn improve sensitivity to BOLD signal correlates of </w:t>
      </w:r>
      <m:oMath>
        <m:sSub>
          <m:sSubPr>
            <m:ctrlPr>
              <w:rPr>
                <w:rFonts w:ascii="Cambria Math" w:hAnsi="Cambria Math"/>
                <w:i/>
                <w:iCs/>
              </w:rPr>
            </m:ctrlPr>
          </m:sSubPr>
          <m:e>
            <m:r>
              <w:rPr>
                <w:rFonts w:ascii="Cambria Math" w:hAnsi="Cambria Math"/>
              </w:rPr>
              <m:t>RMS</m:t>
            </m:r>
          </m:e>
          <m:sub>
            <m:r>
              <w:rPr>
                <w:rFonts w:ascii="Cambria Math" w:hAnsi="Cambria Math"/>
                <w:vertAlign w:val="subscript"/>
              </w:rPr>
              <m:t>TR</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vertAlign w:val="subscript"/>
              </w:rPr>
              <m:t>v</m:t>
            </m:r>
          </m:sub>
        </m:sSub>
        <m:r>
          <w:rPr>
            <w:rFonts w:ascii="Cambria Math" w:hAnsi="Cambria Math"/>
          </w:rPr>
          <m:t>)</m:t>
        </m:r>
      </m:oMath>
      <w:r w:rsidRPr="00990083">
        <w:t>, the </w:t>
      </w:r>
      <w:r w:rsidRPr="00990083">
        <w:rPr>
          <w:b/>
          <w:bCs/>
          <w:i/>
          <w:iCs/>
        </w:rPr>
        <w:t>RV</w:t>
      </w:r>
      <w:r w:rsidRPr="00990083">
        <w:t> errors sensed visually. However, no degree of improved spatial or temporal resolution would change the observation that BOLD signal correlates of error signals sensed proprioceptively far outpower BOLD correlates of </w:t>
      </w:r>
      <w:r w:rsidRPr="00990083">
        <w:rPr>
          <w:b/>
          <w:bCs/>
          <w:i/>
          <w:iCs/>
        </w:rPr>
        <w:t>RV</w:t>
      </w:r>
      <w:r w:rsidRPr="00990083">
        <w:t> errors sensed visually; this degenerate outcome was rather unexpected because the magnitude and spectral characteristics of the visual feedback was similar in the </w:t>
      </w:r>
      <w:r w:rsidRPr="00990083">
        <w:rPr>
          <w:b/>
          <w:bCs/>
          <w:i/>
          <w:iCs/>
        </w:rPr>
        <w:t>TV</w:t>
      </w:r>
      <w:r w:rsidRPr="00990083">
        <w:t> and </w:t>
      </w:r>
      <w:r w:rsidRPr="00990083">
        <w:rPr>
          <w:b/>
          <w:bCs/>
          <w:i/>
          <w:iCs/>
        </w:rPr>
        <w:t>RV</w:t>
      </w:r>
      <w:r w:rsidRPr="00990083">
        <w:t> conditions. The fact that visual errors elicit no measurable BOLD signal correlates during wrist stabilization in the </w:t>
      </w:r>
      <w:r w:rsidRPr="00990083">
        <w:rPr>
          <w:b/>
          <w:bCs/>
          <w:i/>
          <w:iCs/>
        </w:rPr>
        <w:t>RV</w:t>
      </w:r>
      <w:r w:rsidRPr="00990083">
        <w:t xml:space="preserve"> case argues against the idea that multisensory integration for limb stabilization is adequately described by the form of MLE model often posed for multisensory integration for perceptual </w:t>
      </w:r>
      <w:proofErr w:type="gramStart"/>
      <w:r w:rsidRPr="00990083">
        <w:t>decision making</w:t>
      </w:r>
      <w:proofErr w:type="gramEnd"/>
      <w:r w:rsidRPr="00990083">
        <w:t xml:space="preserve"> tasks, even as updated to account for differing sensory feedback delays. Instead, our findings bolster the idea that an early stage of sensorimotor control—prior to integration—involves discrete decisions: the binding of kinematically correlated feedback signals into a unified object to be controlled and the segregation/suppression of uncorrelated signals that are assumed to be task irrelevant. Further research is needed to clarify which contextual factors impact causal inference and multisensory integration for perception, cognition, and action.</w:t>
      </w:r>
    </w:p>
    <w:p w14:paraId="46A4120C" w14:textId="77777777" w:rsidR="00990083" w:rsidRPr="00990083" w:rsidRDefault="00990083" w:rsidP="00691774">
      <w:pPr>
        <w:pStyle w:val="Heading1"/>
      </w:pPr>
      <w:bookmarkStart w:id="17" w:name="h6"/>
      <w:bookmarkEnd w:id="17"/>
      <w:r w:rsidRPr="00990083">
        <w:t>Data Availability Statement</w:t>
      </w:r>
    </w:p>
    <w:p w14:paraId="1F553094" w14:textId="77777777" w:rsidR="00990083" w:rsidRPr="00990083" w:rsidRDefault="00990083" w:rsidP="00990083">
      <w:r w:rsidRPr="00990083">
        <w:t>The raw data supporting the conclusions of this article will be made available by the authors, without undue reservation.</w:t>
      </w:r>
    </w:p>
    <w:p w14:paraId="22355105" w14:textId="77777777" w:rsidR="00990083" w:rsidRPr="00990083" w:rsidRDefault="00990083" w:rsidP="00691774">
      <w:pPr>
        <w:pStyle w:val="Heading1"/>
      </w:pPr>
      <w:bookmarkStart w:id="18" w:name="h7"/>
      <w:bookmarkEnd w:id="18"/>
      <w:r w:rsidRPr="00990083">
        <w:t>Ethics Statement</w:t>
      </w:r>
    </w:p>
    <w:p w14:paraId="7271E995" w14:textId="77777777" w:rsidR="00990083" w:rsidRPr="00990083" w:rsidRDefault="00990083" w:rsidP="00990083">
      <w:r w:rsidRPr="00990083">
        <w:t>The studies involving human participants were reviewed and approved by the Marquette University IRB Medical College of Wisconsin IRB. The patients/participants provided their written informed consent to participate in this study.</w:t>
      </w:r>
    </w:p>
    <w:p w14:paraId="171ADEE2" w14:textId="77777777" w:rsidR="00990083" w:rsidRPr="00990083" w:rsidRDefault="00990083" w:rsidP="00691774">
      <w:pPr>
        <w:pStyle w:val="Heading1"/>
      </w:pPr>
      <w:bookmarkStart w:id="19" w:name="h8"/>
      <w:bookmarkEnd w:id="19"/>
      <w:r w:rsidRPr="00990083">
        <w:t>Author Contributions</w:t>
      </w:r>
    </w:p>
    <w:p w14:paraId="7CE55159" w14:textId="77777777" w:rsidR="00990083" w:rsidRPr="00990083" w:rsidRDefault="00990083" w:rsidP="00990083">
      <w:r w:rsidRPr="00990083">
        <w:t>AS and RS contributed to conception and design of the study, wrote the first draft of the manuscript, and wrote sections of the manuscript. AS collected the data. AS and RD performed the statistical analysis. All authors contributed to manuscript revision, read, and approved the submitted version.</w:t>
      </w:r>
    </w:p>
    <w:p w14:paraId="046ECDF4" w14:textId="77777777" w:rsidR="00990083" w:rsidRPr="00990083" w:rsidRDefault="00990083" w:rsidP="00691774">
      <w:pPr>
        <w:pStyle w:val="Heading1"/>
      </w:pPr>
      <w:bookmarkStart w:id="20" w:name="fun1"/>
      <w:bookmarkEnd w:id="20"/>
      <w:r w:rsidRPr="00990083">
        <w:t>Funding</w:t>
      </w:r>
    </w:p>
    <w:p w14:paraId="29DFBE9E" w14:textId="77777777" w:rsidR="00990083" w:rsidRPr="00990083" w:rsidRDefault="00990083" w:rsidP="00990083">
      <w:r w:rsidRPr="00990083">
        <w:t>This work was supported by grants from the National Science Foundation (award number 0238442), the National Institute of Neurological Disorders and Stroke, and the National Institute of Child Health and Human Development (NIH) (R01HD53727 and R15HD093086).</w:t>
      </w:r>
    </w:p>
    <w:p w14:paraId="07A076FD" w14:textId="77777777" w:rsidR="00990083" w:rsidRPr="00990083" w:rsidRDefault="00990083" w:rsidP="00691774">
      <w:pPr>
        <w:pStyle w:val="Heading1"/>
      </w:pPr>
      <w:bookmarkStart w:id="21" w:name="audiscl1"/>
      <w:bookmarkEnd w:id="21"/>
      <w:r w:rsidRPr="00990083">
        <w:t>Author Disclaimer</w:t>
      </w:r>
    </w:p>
    <w:p w14:paraId="3201753E" w14:textId="77777777" w:rsidR="00990083" w:rsidRPr="00990083" w:rsidRDefault="00990083" w:rsidP="00990083">
      <w:r w:rsidRPr="00990083">
        <w:t>The opinions, findings, and conclusions, or recommendations expressed are those of the author(s) and do not necessarily reflect the views of the National Science Foundation.</w:t>
      </w:r>
    </w:p>
    <w:p w14:paraId="7CFBA13D" w14:textId="77777777" w:rsidR="00990083" w:rsidRPr="00990083" w:rsidRDefault="00990083" w:rsidP="00691774">
      <w:pPr>
        <w:pStyle w:val="Heading1"/>
      </w:pPr>
      <w:bookmarkStart w:id="22" w:name="conf1"/>
      <w:bookmarkEnd w:id="22"/>
      <w:r w:rsidRPr="00990083">
        <w:t>Conflict of Interest</w:t>
      </w:r>
    </w:p>
    <w:p w14:paraId="5C659992" w14:textId="77777777" w:rsidR="00990083" w:rsidRPr="00990083" w:rsidRDefault="00990083" w:rsidP="00990083">
      <w:r w:rsidRPr="00990083">
        <w:t>The authors declare that the research was conducted in the absence of any commercial or financial relationships that could be construed as a potential conflict of interest.</w:t>
      </w:r>
    </w:p>
    <w:p w14:paraId="40C14BFB" w14:textId="77777777" w:rsidR="00990083" w:rsidRPr="00990083" w:rsidRDefault="00990083" w:rsidP="00691774">
      <w:pPr>
        <w:pStyle w:val="Heading1"/>
      </w:pPr>
      <w:bookmarkStart w:id="23" w:name="disclaimer1"/>
      <w:bookmarkEnd w:id="23"/>
      <w:r w:rsidRPr="00990083">
        <w:t>Publisher’s Note</w:t>
      </w:r>
    </w:p>
    <w:p w14:paraId="528CC322" w14:textId="77777777" w:rsidR="00990083" w:rsidRPr="00990083" w:rsidRDefault="00990083" w:rsidP="00990083">
      <w:r w:rsidRPr="00990083">
        <w:t xml:space="preserve">All claims expressed in this article are solely those of the authors and do not necessarily represent those of their affiliated organizations, or those of the publisher, the </w:t>
      </w:r>
      <w:proofErr w:type="gramStart"/>
      <w:r w:rsidRPr="00990083">
        <w:t>editors</w:t>
      </w:r>
      <w:proofErr w:type="gramEnd"/>
      <w:r w:rsidRPr="00990083">
        <w:t xml:space="preserve"> and the reviewers. Any product that may be evaluated in this article, or claim that may be made by its manufacturer, is not </w:t>
      </w:r>
      <w:proofErr w:type="gramStart"/>
      <w:r w:rsidRPr="00990083">
        <w:t>guaranteed</w:t>
      </w:r>
      <w:proofErr w:type="gramEnd"/>
      <w:r w:rsidRPr="00990083">
        <w:t xml:space="preserve"> or endorsed by the publisher.</w:t>
      </w:r>
    </w:p>
    <w:p w14:paraId="7D26DF37" w14:textId="77777777" w:rsidR="00990083" w:rsidRPr="00990083" w:rsidRDefault="00990083" w:rsidP="00691774">
      <w:pPr>
        <w:pStyle w:val="Heading1"/>
      </w:pPr>
      <w:bookmarkStart w:id="24" w:name="ack1"/>
      <w:bookmarkEnd w:id="24"/>
      <w:r w:rsidRPr="00990083">
        <w:t>Acknowledgments</w:t>
      </w:r>
    </w:p>
    <w:p w14:paraId="574E4873" w14:textId="77777777" w:rsidR="00990083" w:rsidRPr="00990083" w:rsidRDefault="00990083" w:rsidP="00990083">
      <w:r w:rsidRPr="00990083">
        <w:t xml:space="preserve">We thank Jared </w:t>
      </w:r>
      <w:proofErr w:type="spellStart"/>
      <w:r w:rsidRPr="00990083">
        <w:t>Koser</w:t>
      </w:r>
      <w:proofErr w:type="spellEnd"/>
      <w:r w:rsidRPr="00990083">
        <w:t xml:space="preserve"> for assistance with data processing and Steve Rao and Kristine Mosier for insightful discussions on a previous version of this manuscript.</w:t>
      </w:r>
    </w:p>
    <w:p w14:paraId="6F8B0FD0" w14:textId="77777777" w:rsidR="00D732A7" w:rsidRPr="00D732A7" w:rsidRDefault="00D732A7" w:rsidP="00691774">
      <w:pPr>
        <w:pStyle w:val="Heading1"/>
      </w:pPr>
      <w:r w:rsidRPr="00D732A7">
        <w:t>References</w:t>
      </w:r>
    </w:p>
    <w:p w14:paraId="44EAA030" w14:textId="77777777" w:rsidR="00D732A7" w:rsidRPr="00D732A7" w:rsidRDefault="00D732A7" w:rsidP="00691774">
      <w:pPr>
        <w:pStyle w:val="NoSpacing"/>
        <w:ind w:left="720" w:hanging="720"/>
      </w:pPr>
      <w:bookmarkStart w:id="25" w:name="B1"/>
      <w:bookmarkEnd w:id="25"/>
      <w:proofErr w:type="spellStart"/>
      <w:r w:rsidRPr="00D732A7">
        <w:t>Bagesteiro</w:t>
      </w:r>
      <w:proofErr w:type="spellEnd"/>
      <w:r w:rsidRPr="00D732A7">
        <w:t xml:space="preserve">, L. B., </w:t>
      </w:r>
      <w:proofErr w:type="spellStart"/>
      <w:r w:rsidRPr="00D732A7">
        <w:t>Sarlegna</w:t>
      </w:r>
      <w:proofErr w:type="spellEnd"/>
      <w:r w:rsidRPr="00D732A7">
        <w:t xml:space="preserve">, F. R., and </w:t>
      </w:r>
      <w:proofErr w:type="spellStart"/>
      <w:r w:rsidRPr="00D732A7">
        <w:t>Sainburg</w:t>
      </w:r>
      <w:proofErr w:type="spellEnd"/>
      <w:r w:rsidRPr="00D732A7">
        <w:t>, R. L. (2006). Differential influence of vision and proprioception on control of movement distance. </w:t>
      </w:r>
      <w:r w:rsidRPr="00D732A7">
        <w:rPr>
          <w:i/>
          <w:iCs/>
        </w:rPr>
        <w:t>Exp. Brain Res.</w:t>
      </w:r>
      <w:r w:rsidRPr="00D732A7">
        <w:t xml:space="preserve"> 171, 358–370. </w:t>
      </w:r>
      <w:proofErr w:type="spellStart"/>
      <w:r w:rsidRPr="00D732A7">
        <w:t>doi</w:t>
      </w:r>
      <w:proofErr w:type="spellEnd"/>
      <w:r w:rsidRPr="00D732A7">
        <w:t>: 10.1007/s00221-005-0272-y</w:t>
      </w:r>
    </w:p>
    <w:p w14:paraId="20BD846E" w14:textId="77777777" w:rsidR="00D732A7" w:rsidRPr="00D732A7" w:rsidRDefault="00D732A7" w:rsidP="00691774">
      <w:pPr>
        <w:pStyle w:val="NoSpacing"/>
        <w:ind w:left="720" w:hanging="720"/>
      </w:pPr>
      <w:bookmarkStart w:id="26" w:name="B2"/>
      <w:bookmarkEnd w:id="26"/>
      <w:r w:rsidRPr="00D732A7">
        <w:t>Beauchamp, M. S. (2005). See me, hear me, touch me: multisensory integration in lateral occipital-temporal cortex. </w:t>
      </w:r>
      <w:proofErr w:type="spellStart"/>
      <w:r w:rsidRPr="00D732A7">
        <w:rPr>
          <w:i/>
          <w:iCs/>
        </w:rPr>
        <w:t>Curr</w:t>
      </w:r>
      <w:proofErr w:type="spellEnd"/>
      <w:r w:rsidRPr="00D732A7">
        <w:rPr>
          <w:i/>
          <w:iCs/>
        </w:rPr>
        <w:t xml:space="preserve">. </w:t>
      </w:r>
      <w:proofErr w:type="spellStart"/>
      <w:r w:rsidRPr="00D732A7">
        <w:rPr>
          <w:i/>
          <w:iCs/>
        </w:rPr>
        <w:t>Opin</w:t>
      </w:r>
      <w:proofErr w:type="spellEnd"/>
      <w:r w:rsidRPr="00D732A7">
        <w:rPr>
          <w:i/>
          <w:iCs/>
        </w:rPr>
        <w:t xml:space="preserve">. </w:t>
      </w:r>
      <w:proofErr w:type="spellStart"/>
      <w:r w:rsidRPr="00D732A7">
        <w:rPr>
          <w:i/>
          <w:iCs/>
        </w:rPr>
        <w:t>Neurobiol</w:t>
      </w:r>
      <w:proofErr w:type="spellEnd"/>
      <w:r w:rsidRPr="00D732A7">
        <w:rPr>
          <w:i/>
          <w:iCs/>
        </w:rPr>
        <w:t>.</w:t>
      </w:r>
      <w:r w:rsidRPr="00D732A7">
        <w:t xml:space="preserve"> 15, 145–153. </w:t>
      </w:r>
      <w:proofErr w:type="spellStart"/>
      <w:r w:rsidRPr="00D732A7">
        <w:t>doi</w:t>
      </w:r>
      <w:proofErr w:type="spellEnd"/>
      <w:r w:rsidRPr="00D732A7">
        <w:t>: 10.1016/j.conb.2005.03.011</w:t>
      </w:r>
    </w:p>
    <w:p w14:paraId="68CF24DE" w14:textId="77777777" w:rsidR="00D732A7" w:rsidRPr="00D732A7" w:rsidRDefault="00D732A7" w:rsidP="00691774">
      <w:pPr>
        <w:pStyle w:val="NoSpacing"/>
        <w:ind w:left="720" w:hanging="720"/>
      </w:pPr>
      <w:bookmarkStart w:id="27" w:name="B3"/>
      <w:bookmarkEnd w:id="27"/>
      <w:r w:rsidRPr="00D732A7">
        <w:t xml:space="preserve">Beauchamp, M. S., Argall, B. D., </w:t>
      </w:r>
      <w:proofErr w:type="spellStart"/>
      <w:r w:rsidRPr="00D732A7">
        <w:t>Bodurka</w:t>
      </w:r>
      <w:proofErr w:type="spellEnd"/>
      <w:r w:rsidRPr="00D732A7">
        <w:t xml:space="preserve">, J., </w:t>
      </w:r>
      <w:proofErr w:type="spellStart"/>
      <w:r w:rsidRPr="00D732A7">
        <w:t>Duyn</w:t>
      </w:r>
      <w:proofErr w:type="spellEnd"/>
      <w:r w:rsidRPr="00D732A7">
        <w:t>, J. H., and Martin, A. (2004). Unraveling multisensory integration: patchy organization within human STS multisensory cortex. </w:t>
      </w:r>
      <w:r w:rsidRPr="00D732A7">
        <w:rPr>
          <w:i/>
          <w:iCs/>
        </w:rPr>
        <w:t xml:space="preserve">Nat. </w:t>
      </w:r>
      <w:proofErr w:type="spellStart"/>
      <w:r w:rsidRPr="00D732A7">
        <w:rPr>
          <w:i/>
          <w:iCs/>
        </w:rPr>
        <w:t>Neurosci</w:t>
      </w:r>
      <w:proofErr w:type="spellEnd"/>
      <w:r w:rsidRPr="00D732A7">
        <w:rPr>
          <w:i/>
          <w:iCs/>
        </w:rPr>
        <w:t>.</w:t>
      </w:r>
      <w:r w:rsidRPr="00D732A7">
        <w:t xml:space="preserve"> 7, 1190–1192. </w:t>
      </w:r>
      <w:proofErr w:type="spellStart"/>
      <w:r w:rsidRPr="00D732A7">
        <w:t>doi</w:t>
      </w:r>
      <w:proofErr w:type="spellEnd"/>
      <w:r w:rsidRPr="00D732A7">
        <w:t>: 10.1038/nn1333</w:t>
      </w:r>
    </w:p>
    <w:p w14:paraId="6D7F3289" w14:textId="77777777" w:rsidR="00D732A7" w:rsidRPr="00D732A7" w:rsidRDefault="00D732A7" w:rsidP="00691774">
      <w:pPr>
        <w:pStyle w:val="NoSpacing"/>
        <w:ind w:left="720" w:hanging="720"/>
      </w:pPr>
      <w:bookmarkStart w:id="28" w:name="B4"/>
      <w:bookmarkEnd w:id="28"/>
      <w:r w:rsidRPr="00D732A7">
        <w:t xml:space="preserve">Cameron, B. D., de la </w:t>
      </w:r>
      <w:proofErr w:type="spellStart"/>
      <w:r w:rsidRPr="00D732A7">
        <w:t>Malla</w:t>
      </w:r>
      <w:proofErr w:type="spellEnd"/>
      <w:r w:rsidRPr="00D732A7">
        <w:t>, C., and Lopez-</w:t>
      </w:r>
      <w:proofErr w:type="spellStart"/>
      <w:r w:rsidRPr="00D732A7">
        <w:t>Moliner</w:t>
      </w:r>
      <w:proofErr w:type="spellEnd"/>
      <w:r w:rsidRPr="00D732A7">
        <w:t>, J. (2014). The role of differential delays in integrating transient visual and proprioceptive information. </w:t>
      </w:r>
      <w:r w:rsidRPr="00D732A7">
        <w:rPr>
          <w:i/>
          <w:iCs/>
        </w:rPr>
        <w:t>Front. Psychol</w:t>
      </w:r>
      <w:r w:rsidRPr="00D732A7">
        <w:t xml:space="preserve">. 5:50. </w:t>
      </w:r>
      <w:proofErr w:type="spellStart"/>
      <w:r w:rsidRPr="00D732A7">
        <w:t>doi</w:t>
      </w:r>
      <w:proofErr w:type="spellEnd"/>
      <w:r w:rsidRPr="00D732A7">
        <w:t>: 10.3389/fpsyg.2014.00050</w:t>
      </w:r>
    </w:p>
    <w:p w14:paraId="1F82EB96" w14:textId="77777777" w:rsidR="00D732A7" w:rsidRPr="00D732A7" w:rsidRDefault="00D732A7" w:rsidP="00691774">
      <w:pPr>
        <w:pStyle w:val="NoSpacing"/>
        <w:ind w:left="720" w:hanging="720"/>
      </w:pPr>
      <w:bookmarkStart w:id="29" w:name="B5"/>
      <w:bookmarkEnd w:id="29"/>
      <w:proofErr w:type="spellStart"/>
      <w:r w:rsidRPr="00D732A7">
        <w:t>Cluff</w:t>
      </w:r>
      <w:proofErr w:type="spellEnd"/>
      <w:r w:rsidRPr="00D732A7">
        <w:t>, T., Crevecoeur, F., and Scott, S. H. (2015). A perspective on multisensory integration and rapid perturbation responses. </w:t>
      </w:r>
      <w:r w:rsidRPr="00D732A7">
        <w:rPr>
          <w:i/>
          <w:iCs/>
        </w:rPr>
        <w:t>Vision Res.</w:t>
      </w:r>
      <w:r w:rsidRPr="00D732A7">
        <w:t xml:space="preserve"> 110, 215–222. </w:t>
      </w:r>
      <w:proofErr w:type="spellStart"/>
      <w:r w:rsidRPr="00D732A7">
        <w:t>doi</w:t>
      </w:r>
      <w:proofErr w:type="spellEnd"/>
      <w:r w:rsidRPr="00D732A7">
        <w:t>: 10.1016/j.visres.2014.06.011</w:t>
      </w:r>
    </w:p>
    <w:p w14:paraId="6ADF6D07" w14:textId="77777777" w:rsidR="00D732A7" w:rsidRPr="00D732A7" w:rsidRDefault="00D732A7" w:rsidP="00691774">
      <w:pPr>
        <w:pStyle w:val="NoSpacing"/>
        <w:ind w:left="720" w:hanging="720"/>
      </w:pPr>
      <w:bookmarkStart w:id="30" w:name="B6"/>
      <w:bookmarkEnd w:id="30"/>
      <w:r w:rsidRPr="00D732A7">
        <w:t>Cox, R. W. (1996). AFNI: software for analysis and visualization of functional magnetic resonance neuroimages. </w:t>
      </w:r>
      <w:proofErr w:type="spellStart"/>
      <w:r w:rsidRPr="00D732A7">
        <w:rPr>
          <w:i/>
          <w:iCs/>
        </w:rPr>
        <w:t>Comput</w:t>
      </w:r>
      <w:proofErr w:type="spellEnd"/>
      <w:r w:rsidRPr="00D732A7">
        <w:rPr>
          <w:i/>
          <w:iCs/>
        </w:rPr>
        <w:t>. Biomed. Res.</w:t>
      </w:r>
      <w:r w:rsidRPr="00D732A7">
        <w:t xml:space="preserve"> 29, 162–173. </w:t>
      </w:r>
      <w:proofErr w:type="spellStart"/>
      <w:r w:rsidRPr="00D732A7">
        <w:t>doi</w:t>
      </w:r>
      <w:proofErr w:type="spellEnd"/>
      <w:r w:rsidRPr="00D732A7">
        <w:t>: 10.1006/cbmr.1996.0014</w:t>
      </w:r>
    </w:p>
    <w:p w14:paraId="355E9D38" w14:textId="77777777" w:rsidR="00D732A7" w:rsidRPr="00D732A7" w:rsidRDefault="00D732A7" w:rsidP="00691774">
      <w:pPr>
        <w:pStyle w:val="NoSpacing"/>
        <w:ind w:left="720" w:hanging="720"/>
      </w:pPr>
      <w:bookmarkStart w:id="31" w:name="B7"/>
      <w:bookmarkEnd w:id="31"/>
      <w:r w:rsidRPr="00D732A7">
        <w:t>Crevecoeur, F., Munoz, D. P., and Scott, S. H. (2016). Dynamic multisensory integration: somatosensory speed trumps visual accuracy during feedback control. </w:t>
      </w:r>
      <w:r w:rsidRPr="00D732A7">
        <w:rPr>
          <w:i/>
          <w:iCs/>
        </w:rPr>
        <w:t xml:space="preserve">J. </w:t>
      </w:r>
      <w:proofErr w:type="spellStart"/>
      <w:r w:rsidRPr="00D732A7">
        <w:rPr>
          <w:i/>
          <w:iCs/>
        </w:rPr>
        <w:t>Neurosci</w:t>
      </w:r>
      <w:proofErr w:type="spellEnd"/>
      <w:r w:rsidRPr="00D732A7">
        <w:rPr>
          <w:i/>
          <w:iCs/>
        </w:rPr>
        <w:t>.</w:t>
      </w:r>
      <w:r w:rsidRPr="00D732A7">
        <w:t xml:space="preserve"> 36, 8598–8611. </w:t>
      </w:r>
      <w:proofErr w:type="spellStart"/>
      <w:r w:rsidRPr="00D732A7">
        <w:t>doi</w:t>
      </w:r>
      <w:proofErr w:type="spellEnd"/>
      <w:r w:rsidRPr="00D732A7">
        <w:t>: 10.1523/JNEUROSCI.0184-16.2016</w:t>
      </w:r>
    </w:p>
    <w:p w14:paraId="7DB301EC" w14:textId="77777777" w:rsidR="00D732A7" w:rsidRPr="00D732A7" w:rsidRDefault="00D732A7" w:rsidP="00691774">
      <w:pPr>
        <w:pStyle w:val="NoSpacing"/>
        <w:ind w:left="720" w:hanging="720"/>
      </w:pPr>
      <w:bookmarkStart w:id="32" w:name="B8"/>
      <w:bookmarkEnd w:id="32"/>
      <w:proofErr w:type="spellStart"/>
      <w:r w:rsidRPr="00D732A7">
        <w:t>Debats</w:t>
      </w:r>
      <w:proofErr w:type="spellEnd"/>
      <w:r w:rsidRPr="00D732A7">
        <w:t>, N. B., Ernst, M. O., and Heuer, H. (2017). Kinematic cross-correlation induces sensory integration across separate objects. </w:t>
      </w:r>
      <w:r w:rsidRPr="00D732A7">
        <w:rPr>
          <w:i/>
          <w:iCs/>
        </w:rPr>
        <w:t xml:space="preserve">Eur. J. </w:t>
      </w:r>
      <w:proofErr w:type="spellStart"/>
      <w:r w:rsidRPr="00D732A7">
        <w:rPr>
          <w:i/>
          <w:iCs/>
        </w:rPr>
        <w:t>Neurosci</w:t>
      </w:r>
      <w:proofErr w:type="spellEnd"/>
      <w:r w:rsidRPr="00D732A7">
        <w:rPr>
          <w:i/>
          <w:iCs/>
        </w:rPr>
        <w:t>.</w:t>
      </w:r>
      <w:r w:rsidRPr="00D732A7">
        <w:t xml:space="preserve"> 46, 2826–2834. </w:t>
      </w:r>
      <w:proofErr w:type="spellStart"/>
      <w:r w:rsidRPr="00D732A7">
        <w:t>doi</w:t>
      </w:r>
      <w:proofErr w:type="spellEnd"/>
      <w:r w:rsidRPr="00D732A7">
        <w:t>: 10.1111/ejn.13758</w:t>
      </w:r>
    </w:p>
    <w:p w14:paraId="42BC70CB" w14:textId="77777777" w:rsidR="00D732A7" w:rsidRPr="00D732A7" w:rsidRDefault="00D732A7" w:rsidP="00691774">
      <w:pPr>
        <w:pStyle w:val="NoSpacing"/>
        <w:ind w:left="720" w:hanging="720"/>
      </w:pPr>
      <w:bookmarkStart w:id="33" w:name="B9"/>
      <w:bookmarkEnd w:id="33"/>
      <w:r w:rsidRPr="00D732A7">
        <w:t>Ernst, M. O. (2006). </w:t>
      </w:r>
      <w:r w:rsidRPr="00D732A7">
        <w:rPr>
          <w:i/>
          <w:iCs/>
        </w:rPr>
        <w:t>A Bayesian View on Multimodal Cue Integration. in Human body perception from the inside out: Advances in visual cognition.</w:t>
      </w:r>
      <w:r w:rsidRPr="00D732A7">
        <w:t> New York, NY: Oxford University Press, 105–131.</w:t>
      </w:r>
    </w:p>
    <w:p w14:paraId="79F6F616" w14:textId="77777777" w:rsidR="00D732A7" w:rsidRPr="00D732A7" w:rsidRDefault="00D732A7" w:rsidP="00691774">
      <w:pPr>
        <w:pStyle w:val="NoSpacing"/>
        <w:ind w:left="720" w:hanging="720"/>
      </w:pPr>
      <w:bookmarkStart w:id="34" w:name="B10"/>
      <w:bookmarkEnd w:id="34"/>
      <w:r w:rsidRPr="00D732A7">
        <w:t>Ernst, M. O., and Banks, M. S. (2002). Humans integrate visual and haptic information in a statistically optimal fashion. </w:t>
      </w:r>
      <w:r w:rsidRPr="00D732A7">
        <w:rPr>
          <w:i/>
          <w:iCs/>
        </w:rPr>
        <w:t>Nature</w:t>
      </w:r>
      <w:r w:rsidRPr="00D732A7">
        <w:t xml:space="preserve"> 415, 429–433. </w:t>
      </w:r>
      <w:proofErr w:type="spellStart"/>
      <w:r w:rsidRPr="00D732A7">
        <w:t>doi</w:t>
      </w:r>
      <w:proofErr w:type="spellEnd"/>
      <w:r w:rsidRPr="00D732A7">
        <w:t>: 10.1038/415429a</w:t>
      </w:r>
    </w:p>
    <w:p w14:paraId="785A9989" w14:textId="77777777" w:rsidR="00D732A7" w:rsidRPr="00D732A7" w:rsidRDefault="00D732A7" w:rsidP="00691774">
      <w:pPr>
        <w:pStyle w:val="NoSpacing"/>
        <w:ind w:left="720" w:hanging="720"/>
      </w:pPr>
      <w:bookmarkStart w:id="35" w:name="B11"/>
      <w:bookmarkEnd w:id="35"/>
      <w:r w:rsidRPr="00D732A7">
        <w:t>Evarts, E. V., and Fromm, C. (1981). Transcortical reflexes and servo control of movement. </w:t>
      </w:r>
      <w:r w:rsidRPr="00D732A7">
        <w:rPr>
          <w:i/>
          <w:iCs/>
        </w:rPr>
        <w:t xml:space="preserve">Can. J. Physiol. </w:t>
      </w:r>
      <w:proofErr w:type="spellStart"/>
      <w:r w:rsidRPr="00D732A7">
        <w:rPr>
          <w:i/>
          <w:iCs/>
        </w:rPr>
        <w:t>Pharmacol</w:t>
      </w:r>
      <w:proofErr w:type="spellEnd"/>
      <w:r w:rsidRPr="00D732A7">
        <w:rPr>
          <w:i/>
          <w:iCs/>
        </w:rPr>
        <w:t>.</w:t>
      </w:r>
      <w:r w:rsidRPr="00D732A7">
        <w:t xml:space="preserve"> 59, 757–775. </w:t>
      </w:r>
      <w:proofErr w:type="spellStart"/>
      <w:r w:rsidRPr="00D732A7">
        <w:t>doi</w:t>
      </w:r>
      <w:proofErr w:type="spellEnd"/>
      <w:r w:rsidRPr="00D732A7">
        <w:t>: 10.1139/y81-112</w:t>
      </w:r>
    </w:p>
    <w:p w14:paraId="79507079" w14:textId="77777777" w:rsidR="00D732A7" w:rsidRPr="00D732A7" w:rsidRDefault="00D732A7" w:rsidP="00691774">
      <w:pPr>
        <w:pStyle w:val="NoSpacing"/>
        <w:ind w:left="720" w:hanging="720"/>
      </w:pPr>
      <w:bookmarkStart w:id="36" w:name="B12"/>
      <w:bookmarkEnd w:id="36"/>
      <w:r w:rsidRPr="00D732A7">
        <w:t xml:space="preserve">Evarts, E. V., and </w:t>
      </w:r>
      <w:proofErr w:type="spellStart"/>
      <w:r w:rsidRPr="00D732A7">
        <w:t>Tanji</w:t>
      </w:r>
      <w:proofErr w:type="spellEnd"/>
      <w:r w:rsidRPr="00D732A7">
        <w:t>, J. (1976). Reflex and intended responses in motor cortex pyramidal tract neurons of monkey. </w:t>
      </w:r>
      <w:r w:rsidRPr="00D732A7">
        <w:rPr>
          <w:i/>
          <w:iCs/>
        </w:rPr>
        <w:t xml:space="preserve">J. </w:t>
      </w:r>
      <w:proofErr w:type="spellStart"/>
      <w:r w:rsidRPr="00D732A7">
        <w:rPr>
          <w:i/>
          <w:iCs/>
        </w:rPr>
        <w:t>Neurophysiol</w:t>
      </w:r>
      <w:proofErr w:type="spellEnd"/>
      <w:r w:rsidRPr="00D732A7">
        <w:rPr>
          <w:i/>
          <w:iCs/>
        </w:rPr>
        <w:t>.</w:t>
      </w:r>
      <w:r w:rsidRPr="00D732A7">
        <w:t xml:space="preserve"> 39, 1069–1080. </w:t>
      </w:r>
      <w:proofErr w:type="spellStart"/>
      <w:r w:rsidRPr="00D732A7">
        <w:t>doi</w:t>
      </w:r>
      <w:proofErr w:type="spellEnd"/>
      <w:r w:rsidRPr="00D732A7">
        <w:t>: 10.1152/jn.1976.39.5.1069</w:t>
      </w:r>
    </w:p>
    <w:p w14:paraId="484BD4F3" w14:textId="77777777" w:rsidR="00D732A7" w:rsidRPr="00D732A7" w:rsidRDefault="00D732A7" w:rsidP="00691774">
      <w:pPr>
        <w:pStyle w:val="NoSpacing"/>
        <w:ind w:left="720" w:hanging="720"/>
      </w:pPr>
      <w:bookmarkStart w:id="37" w:name="B13"/>
      <w:bookmarkEnd w:id="37"/>
      <w:r w:rsidRPr="00D732A7">
        <w:t>Henriques, D. Y. P., and Crawford, J. D. (2002). Role of eye, head, and shoulder geometry in the planning of accurate arm movements. </w:t>
      </w:r>
      <w:r w:rsidRPr="00D732A7">
        <w:rPr>
          <w:i/>
          <w:iCs/>
        </w:rPr>
        <w:t xml:space="preserve">J. </w:t>
      </w:r>
      <w:proofErr w:type="spellStart"/>
      <w:r w:rsidRPr="00D732A7">
        <w:rPr>
          <w:i/>
          <w:iCs/>
        </w:rPr>
        <w:t>Neurophysiol</w:t>
      </w:r>
      <w:proofErr w:type="spellEnd"/>
      <w:r w:rsidRPr="00D732A7">
        <w:rPr>
          <w:i/>
          <w:iCs/>
        </w:rPr>
        <w:t>.</w:t>
      </w:r>
      <w:r w:rsidRPr="00D732A7">
        <w:t xml:space="preserve"> 87, 1677–1685. </w:t>
      </w:r>
      <w:proofErr w:type="spellStart"/>
      <w:r w:rsidRPr="00D732A7">
        <w:t>doi</w:t>
      </w:r>
      <w:proofErr w:type="spellEnd"/>
      <w:r w:rsidRPr="00D732A7">
        <w:t>: 10.1152/jn.00509.2001</w:t>
      </w:r>
    </w:p>
    <w:p w14:paraId="34ACB4A3" w14:textId="77777777" w:rsidR="00D732A7" w:rsidRPr="00D732A7" w:rsidRDefault="00D732A7" w:rsidP="00691774">
      <w:pPr>
        <w:pStyle w:val="NoSpacing"/>
        <w:ind w:left="720" w:hanging="720"/>
      </w:pPr>
      <w:bookmarkStart w:id="38" w:name="B14"/>
      <w:bookmarkEnd w:id="38"/>
      <w:r w:rsidRPr="00D732A7">
        <w:t xml:space="preserve">Horne, M. K., and Butler, E. G. (1995). The role of the </w:t>
      </w:r>
      <w:proofErr w:type="spellStart"/>
      <w:r w:rsidRPr="00D732A7">
        <w:t>cerebello</w:t>
      </w:r>
      <w:proofErr w:type="spellEnd"/>
      <w:r w:rsidRPr="00D732A7">
        <w:t>-</w:t>
      </w:r>
      <w:proofErr w:type="spellStart"/>
      <w:r w:rsidRPr="00D732A7">
        <w:t>thalamo</w:t>
      </w:r>
      <w:proofErr w:type="spellEnd"/>
      <w:r w:rsidRPr="00D732A7">
        <w:t>-cortical pathway in skilled movement. </w:t>
      </w:r>
      <w:r w:rsidRPr="00D732A7">
        <w:rPr>
          <w:i/>
          <w:iCs/>
        </w:rPr>
        <w:t xml:space="preserve">Prog. </w:t>
      </w:r>
      <w:proofErr w:type="spellStart"/>
      <w:r w:rsidRPr="00D732A7">
        <w:rPr>
          <w:i/>
          <w:iCs/>
        </w:rPr>
        <w:t>Neurobiol</w:t>
      </w:r>
      <w:proofErr w:type="spellEnd"/>
      <w:r w:rsidRPr="00D732A7">
        <w:rPr>
          <w:i/>
          <w:iCs/>
        </w:rPr>
        <w:t>.</w:t>
      </w:r>
      <w:r w:rsidRPr="00D732A7">
        <w:t xml:space="preserve"> 46, 199–213. </w:t>
      </w:r>
      <w:proofErr w:type="spellStart"/>
      <w:r w:rsidRPr="00D732A7">
        <w:t>doi</w:t>
      </w:r>
      <w:proofErr w:type="spellEnd"/>
      <w:r w:rsidRPr="00D732A7">
        <w:t>: 10.1016/0301-0082(95)80011-v</w:t>
      </w:r>
    </w:p>
    <w:p w14:paraId="24991830" w14:textId="77777777" w:rsidR="00D732A7" w:rsidRPr="00D732A7" w:rsidRDefault="00D732A7" w:rsidP="00691774">
      <w:pPr>
        <w:pStyle w:val="NoSpacing"/>
        <w:ind w:left="720" w:hanging="720"/>
      </w:pPr>
      <w:bookmarkStart w:id="39" w:name="B15"/>
      <w:bookmarkEnd w:id="39"/>
      <w:proofErr w:type="spellStart"/>
      <w:r w:rsidRPr="00D732A7">
        <w:t>Houk</w:t>
      </w:r>
      <w:proofErr w:type="spellEnd"/>
      <w:r w:rsidRPr="00D732A7">
        <w:t>, J. C., and Wise, S. P. (1995). Distributed modular architectures linking basal ganglia, cerebellum, and cerebral cortex: their role in planning and controlling action. </w:t>
      </w:r>
      <w:proofErr w:type="spellStart"/>
      <w:r w:rsidRPr="00D732A7">
        <w:rPr>
          <w:i/>
          <w:iCs/>
        </w:rPr>
        <w:t>Cereb</w:t>
      </w:r>
      <w:proofErr w:type="spellEnd"/>
      <w:r w:rsidRPr="00D732A7">
        <w:rPr>
          <w:i/>
          <w:iCs/>
        </w:rPr>
        <w:t>. Cortex. N Y N</w:t>
      </w:r>
      <w:r w:rsidRPr="00D732A7">
        <w:t xml:space="preserve"> 5, 95–110. </w:t>
      </w:r>
      <w:proofErr w:type="spellStart"/>
      <w:r w:rsidRPr="00D732A7">
        <w:t>doi</w:t>
      </w:r>
      <w:proofErr w:type="spellEnd"/>
      <w:r w:rsidRPr="00D732A7">
        <w:t>: 10.1093/</w:t>
      </w:r>
      <w:proofErr w:type="spellStart"/>
      <w:r w:rsidRPr="00D732A7">
        <w:t>cercor</w:t>
      </w:r>
      <w:proofErr w:type="spellEnd"/>
      <w:r w:rsidRPr="00D732A7">
        <w:t>/5.2.95</w:t>
      </w:r>
    </w:p>
    <w:p w14:paraId="135B0A15" w14:textId="77777777" w:rsidR="00D732A7" w:rsidRPr="00D732A7" w:rsidRDefault="00D732A7" w:rsidP="00691774">
      <w:pPr>
        <w:pStyle w:val="NoSpacing"/>
        <w:ind w:left="720" w:hanging="720"/>
      </w:pPr>
      <w:bookmarkStart w:id="40" w:name="B16"/>
      <w:bookmarkEnd w:id="40"/>
      <w:r w:rsidRPr="00D732A7">
        <w:t xml:space="preserve">Ito, S., and </w:t>
      </w:r>
      <w:proofErr w:type="spellStart"/>
      <w:r w:rsidRPr="00D732A7">
        <w:t>Gomi</w:t>
      </w:r>
      <w:proofErr w:type="spellEnd"/>
      <w:r w:rsidRPr="00D732A7">
        <w:t xml:space="preserve">, H. (2020). </w:t>
      </w:r>
      <w:proofErr w:type="gramStart"/>
      <w:r w:rsidRPr="00D732A7">
        <w:t>Visually-updated</w:t>
      </w:r>
      <w:proofErr w:type="gramEnd"/>
      <w:r w:rsidRPr="00D732A7">
        <w:t xml:space="preserve"> hand state estimates modulate the proprioceptive reflex independently of motor task requirements. </w:t>
      </w:r>
      <w:proofErr w:type="spellStart"/>
      <w:r w:rsidRPr="00D732A7">
        <w:rPr>
          <w:i/>
          <w:iCs/>
        </w:rPr>
        <w:t>Elife</w:t>
      </w:r>
      <w:proofErr w:type="spellEnd"/>
      <w:r w:rsidRPr="00D732A7">
        <w:t> </w:t>
      </w:r>
      <w:proofErr w:type="gramStart"/>
      <w:r w:rsidRPr="00D732A7">
        <w:t>9:e</w:t>
      </w:r>
      <w:proofErr w:type="gramEnd"/>
      <w:r w:rsidRPr="00D732A7">
        <w:t xml:space="preserve">52380. </w:t>
      </w:r>
      <w:proofErr w:type="spellStart"/>
      <w:r w:rsidRPr="00D732A7">
        <w:t>doi</w:t>
      </w:r>
      <w:proofErr w:type="spellEnd"/>
      <w:r w:rsidRPr="00D732A7">
        <w:t>: 10.7554/eLife.52380</w:t>
      </w:r>
    </w:p>
    <w:p w14:paraId="2C46C58E" w14:textId="77777777" w:rsidR="00D732A7" w:rsidRPr="00D732A7" w:rsidRDefault="00D732A7" w:rsidP="00691774">
      <w:pPr>
        <w:pStyle w:val="NoSpacing"/>
        <w:ind w:left="720" w:hanging="720"/>
      </w:pPr>
      <w:bookmarkStart w:id="41" w:name="B17"/>
      <w:bookmarkEnd w:id="41"/>
      <w:r w:rsidRPr="00D732A7">
        <w:t>Judkins, T., and Scheidt, R. A. (2014). Visuo-proprioceptive interactions during adaptation of the human reach. </w:t>
      </w:r>
      <w:r w:rsidRPr="00D732A7">
        <w:rPr>
          <w:i/>
          <w:iCs/>
        </w:rPr>
        <w:t xml:space="preserve">J. </w:t>
      </w:r>
      <w:proofErr w:type="spellStart"/>
      <w:r w:rsidRPr="00D732A7">
        <w:rPr>
          <w:i/>
          <w:iCs/>
        </w:rPr>
        <w:t>Neurophysiol</w:t>
      </w:r>
      <w:proofErr w:type="spellEnd"/>
      <w:r w:rsidRPr="00D732A7">
        <w:rPr>
          <w:i/>
          <w:iCs/>
        </w:rPr>
        <w:t>.</w:t>
      </w:r>
      <w:r w:rsidRPr="00D732A7">
        <w:t xml:space="preserve"> 111, 868–887. </w:t>
      </w:r>
      <w:proofErr w:type="spellStart"/>
      <w:r w:rsidRPr="00D732A7">
        <w:t>doi</w:t>
      </w:r>
      <w:proofErr w:type="spellEnd"/>
      <w:r w:rsidRPr="00D732A7">
        <w:t>: 10.1152/jn.00314.2012</w:t>
      </w:r>
    </w:p>
    <w:p w14:paraId="036E082A" w14:textId="77777777" w:rsidR="00D732A7" w:rsidRPr="00D732A7" w:rsidRDefault="00D732A7" w:rsidP="00691774">
      <w:pPr>
        <w:pStyle w:val="NoSpacing"/>
        <w:ind w:left="720" w:hanging="720"/>
      </w:pPr>
      <w:bookmarkStart w:id="42" w:name="B18"/>
      <w:bookmarkEnd w:id="42"/>
      <w:proofErr w:type="spellStart"/>
      <w:r w:rsidRPr="00D732A7">
        <w:t>Körding</w:t>
      </w:r>
      <w:proofErr w:type="spellEnd"/>
      <w:r w:rsidRPr="00D732A7">
        <w:t>, K. P., and Wolpert, D. M. (2004). Bayesian integration in sensorimotor learning. </w:t>
      </w:r>
      <w:r w:rsidRPr="00D732A7">
        <w:rPr>
          <w:i/>
          <w:iCs/>
        </w:rPr>
        <w:t>Nature</w:t>
      </w:r>
      <w:r w:rsidRPr="00D732A7">
        <w:t xml:space="preserve"> 427, 244–247. </w:t>
      </w:r>
      <w:proofErr w:type="spellStart"/>
      <w:r w:rsidRPr="00D732A7">
        <w:t>doi</w:t>
      </w:r>
      <w:proofErr w:type="spellEnd"/>
      <w:r w:rsidRPr="00D732A7">
        <w:t>: 10.1038/nature02169</w:t>
      </w:r>
    </w:p>
    <w:p w14:paraId="28126BD7" w14:textId="77777777" w:rsidR="00D732A7" w:rsidRPr="00D732A7" w:rsidRDefault="00D732A7" w:rsidP="00691774">
      <w:pPr>
        <w:pStyle w:val="NoSpacing"/>
        <w:ind w:left="720" w:hanging="720"/>
      </w:pPr>
      <w:bookmarkStart w:id="43" w:name="B19"/>
      <w:bookmarkEnd w:id="43"/>
      <w:proofErr w:type="spellStart"/>
      <w:r w:rsidRPr="00D732A7">
        <w:t>Körding</w:t>
      </w:r>
      <w:proofErr w:type="spellEnd"/>
      <w:r w:rsidRPr="00D732A7">
        <w:t xml:space="preserve">, K. P., </w:t>
      </w:r>
      <w:proofErr w:type="spellStart"/>
      <w:r w:rsidRPr="00D732A7">
        <w:t>Beierholm</w:t>
      </w:r>
      <w:proofErr w:type="spellEnd"/>
      <w:r w:rsidRPr="00D732A7">
        <w:t>, U., Ma, W. J., Quartz, S., Tenenbaum, J. B., and Shams, L. (2007). Causal inference in multisensory perception. </w:t>
      </w:r>
      <w:proofErr w:type="spellStart"/>
      <w:r w:rsidRPr="00D732A7">
        <w:rPr>
          <w:i/>
          <w:iCs/>
        </w:rPr>
        <w:t>PLoS</w:t>
      </w:r>
      <w:proofErr w:type="spellEnd"/>
      <w:r w:rsidRPr="00D732A7">
        <w:rPr>
          <w:i/>
          <w:iCs/>
        </w:rPr>
        <w:t xml:space="preserve"> One</w:t>
      </w:r>
      <w:r w:rsidRPr="00D732A7">
        <w:t> </w:t>
      </w:r>
      <w:proofErr w:type="gramStart"/>
      <w:r w:rsidRPr="00D732A7">
        <w:t>2:e</w:t>
      </w:r>
      <w:proofErr w:type="gramEnd"/>
      <w:r w:rsidRPr="00D732A7">
        <w:t xml:space="preserve">943. </w:t>
      </w:r>
      <w:proofErr w:type="spellStart"/>
      <w:r w:rsidRPr="00D732A7">
        <w:t>doi</w:t>
      </w:r>
      <w:proofErr w:type="spellEnd"/>
      <w:r w:rsidRPr="00D732A7">
        <w:t>: 10.1371/journal.pone.0000943</w:t>
      </w:r>
    </w:p>
    <w:p w14:paraId="0EDBED7A" w14:textId="77777777" w:rsidR="00D732A7" w:rsidRPr="00D732A7" w:rsidRDefault="00D732A7" w:rsidP="00691774">
      <w:pPr>
        <w:pStyle w:val="NoSpacing"/>
        <w:ind w:left="720" w:hanging="720"/>
      </w:pPr>
      <w:bookmarkStart w:id="44" w:name="B20"/>
      <w:bookmarkEnd w:id="44"/>
      <w:r w:rsidRPr="00D732A7">
        <w:t>Macaluso, E. (2006). Multisensory processing in sensory-specific cortical areas. </w:t>
      </w:r>
      <w:proofErr w:type="spellStart"/>
      <w:r w:rsidRPr="00D732A7">
        <w:rPr>
          <w:i/>
          <w:iCs/>
        </w:rPr>
        <w:t>Neurosci</w:t>
      </w:r>
      <w:proofErr w:type="spellEnd"/>
      <w:r w:rsidRPr="00D732A7">
        <w:rPr>
          <w:i/>
          <w:iCs/>
        </w:rPr>
        <w:t xml:space="preserve">. Rev. J. Bring. </w:t>
      </w:r>
      <w:proofErr w:type="spellStart"/>
      <w:r w:rsidRPr="00D732A7">
        <w:rPr>
          <w:i/>
          <w:iCs/>
        </w:rPr>
        <w:t>Neurobiol</w:t>
      </w:r>
      <w:proofErr w:type="spellEnd"/>
      <w:r w:rsidRPr="00D732A7">
        <w:rPr>
          <w:i/>
          <w:iCs/>
        </w:rPr>
        <w:t>. Neurol. Psychiatry</w:t>
      </w:r>
      <w:r w:rsidRPr="00D732A7">
        <w:t xml:space="preserve"> 12, 327–338. </w:t>
      </w:r>
      <w:proofErr w:type="spellStart"/>
      <w:r w:rsidRPr="00D732A7">
        <w:t>doi</w:t>
      </w:r>
      <w:proofErr w:type="spellEnd"/>
      <w:r w:rsidRPr="00D732A7">
        <w:t>: 10.1177/1073858406287908</w:t>
      </w:r>
    </w:p>
    <w:p w14:paraId="6D70E3F5" w14:textId="77777777" w:rsidR="00D732A7" w:rsidRPr="00D732A7" w:rsidRDefault="00D732A7" w:rsidP="00691774">
      <w:pPr>
        <w:pStyle w:val="NoSpacing"/>
        <w:ind w:left="720" w:hanging="720"/>
      </w:pPr>
      <w:bookmarkStart w:id="45" w:name="B21"/>
      <w:bookmarkEnd w:id="45"/>
      <w:r w:rsidRPr="00D732A7">
        <w:t>Marsden, C. D., Merton, P. A., and Morton, H. B. (1972). Servo action in human voluntary movement. </w:t>
      </w:r>
      <w:r w:rsidRPr="00D732A7">
        <w:rPr>
          <w:i/>
          <w:iCs/>
        </w:rPr>
        <w:t>Nature</w:t>
      </w:r>
      <w:r w:rsidRPr="00D732A7">
        <w:t xml:space="preserve"> 238, 140–143. </w:t>
      </w:r>
      <w:proofErr w:type="spellStart"/>
      <w:r w:rsidRPr="00D732A7">
        <w:t>doi</w:t>
      </w:r>
      <w:proofErr w:type="spellEnd"/>
      <w:r w:rsidRPr="00D732A7">
        <w:t>: 10.1038/238140a0</w:t>
      </w:r>
    </w:p>
    <w:p w14:paraId="7B1DCBE6" w14:textId="77777777" w:rsidR="00D732A7" w:rsidRPr="00D732A7" w:rsidRDefault="00D732A7" w:rsidP="00691774">
      <w:pPr>
        <w:pStyle w:val="NoSpacing"/>
        <w:ind w:left="720" w:hanging="720"/>
      </w:pPr>
      <w:bookmarkStart w:id="46" w:name="B22"/>
      <w:bookmarkEnd w:id="46"/>
      <w:r w:rsidRPr="00D732A7">
        <w:t xml:space="preserve">Nagy, A., </w:t>
      </w:r>
      <w:proofErr w:type="spellStart"/>
      <w:r w:rsidRPr="00D732A7">
        <w:t>Eördegh</w:t>
      </w:r>
      <w:proofErr w:type="spellEnd"/>
      <w:r w:rsidRPr="00D732A7">
        <w:t xml:space="preserve">, G., </w:t>
      </w:r>
      <w:proofErr w:type="spellStart"/>
      <w:r w:rsidRPr="00D732A7">
        <w:t>Paróczy</w:t>
      </w:r>
      <w:proofErr w:type="spellEnd"/>
      <w:r w:rsidRPr="00D732A7">
        <w:t xml:space="preserve">, Z., </w:t>
      </w:r>
      <w:proofErr w:type="spellStart"/>
      <w:r w:rsidRPr="00D732A7">
        <w:t>Márkus</w:t>
      </w:r>
      <w:proofErr w:type="spellEnd"/>
      <w:r w:rsidRPr="00D732A7">
        <w:t xml:space="preserve">, Z., and </w:t>
      </w:r>
      <w:proofErr w:type="spellStart"/>
      <w:r w:rsidRPr="00D732A7">
        <w:t>Benedek</w:t>
      </w:r>
      <w:proofErr w:type="spellEnd"/>
      <w:r w:rsidRPr="00D732A7">
        <w:t>, G. (2006). Multisensory integration in the basal ganglia. </w:t>
      </w:r>
      <w:r w:rsidRPr="00D732A7">
        <w:rPr>
          <w:i/>
          <w:iCs/>
        </w:rPr>
        <w:t xml:space="preserve">Eur. J. </w:t>
      </w:r>
      <w:proofErr w:type="spellStart"/>
      <w:r w:rsidRPr="00D732A7">
        <w:rPr>
          <w:i/>
          <w:iCs/>
        </w:rPr>
        <w:t>Neurosci</w:t>
      </w:r>
      <w:proofErr w:type="spellEnd"/>
      <w:r w:rsidRPr="00D732A7">
        <w:rPr>
          <w:i/>
          <w:iCs/>
        </w:rPr>
        <w:t>.</w:t>
      </w:r>
      <w:r w:rsidRPr="00D732A7">
        <w:t xml:space="preserve"> 24, 917–924. </w:t>
      </w:r>
      <w:proofErr w:type="spellStart"/>
      <w:r w:rsidRPr="00D732A7">
        <w:t>doi</w:t>
      </w:r>
      <w:proofErr w:type="spellEnd"/>
      <w:r w:rsidRPr="00D732A7">
        <w:t>: 10.1111/j.1460-9568.</w:t>
      </w:r>
      <w:proofErr w:type="gramStart"/>
      <w:r w:rsidRPr="00D732A7">
        <w:t>2006.04942.x</w:t>
      </w:r>
      <w:proofErr w:type="gramEnd"/>
    </w:p>
    <w:p w14:paraId="22DA3EE2" w14:textId="77777777" w:rsidR="00D732A7" w:rsidRPr="00D732A7" w:rsidRDefault="00D732A7" w:rsidP="00691774">
      <w:pPr>
        <w:pStyle w:val="NoSpacing"/>
        <w:ind w:left="720" w:hanging="720"/>
      </w:pPr>
      <w:bookmarkStart w:id="47" w:name="B23"/>
      <w:bookmarkEnd w:id="47"/>
      <w:proofErr w:type="spellStart"/>
      <w:r w:rsidRPr="00D732A7">
        <w:t>Nashed</w:t>
      </w:r>
      <w:proofErr w:type="spellEnd"/>
      <w:r w:rsidRPr="00D732A7">
        <w:t>, J. Y., Crevecoeur, F., and Scott, S. H. (2012). Influence of the behavioral goal and environmental obstacles on rapid feedback responses. </w:t>
      </w:r>
      <w:r w:rsidRPr="00D732A7">
        <w:rPr>
          <w:i/>
          <w:iCs/>
        </w:rPr>
        <w:t xml:space="preserve">J. </w:t>
      </w:r>
      <w:proofErr w:type="spellStart"/>
      <w:r w:rsidRPr="00D732A7">
        <w:rPr>
          <w:i/>
          <w:iCs/>
        </w:rPr>
        <w:t>Neurophysiol</w:t>
      </w:r>
      <w:proofErr w:type="spellEnd"/>
      <w:r w:rsidRPr="00D732A7">
        <w:rPr>
          <w:i/>
          <w:iCs/>
        </w:rPr>
        <w:t>.</w:t>
      </w:r>
      <w:r w:rsidRPr="00D732A7">
        <w:t xml:space="preserve"> 108, 999–1009. </w:t>
      </w:r>
      <w:proofErr w:type="spellStart"/>
      <w:r w:rsidRPr="00D732A7">
        <w:t>doi</w:t>
      </w:r>
      <w:proofErr w:type="spellEnd"/>
      <w:r w:rsidRPr="00D732A7">
        <w:t>: 10.1152/jn.01089.2011</w:t>
      </w:r>
    </w:p>
    <w:p w14:paraId="243B745C" w14:textId="77777777" w:rsidR="00D732A7" w:rsidRPr="00D732A7" w:rsidRDefault="00D732A7" w:rsidP="00691774">
      <w:pPr>
        <w:pStyle w:val="NoSpacing"/>
        <w:ind w:left="720" w:hanging="720"/>
      </w:pPr>
      <w:bookmarkStart w:id="48" w:name="B24"/>
      <w:bookmarkEnd w:id="48"/>
      <w:r w:rsidRPr="00D732A7">
        <w:t>Oldfield, R. C. (1971). The assessment and analysis of handedness: the Edinburgh inventory. </w:t>
      </w:r>
      <w:proofErr w:type="spellStart"/>
      <w:r w:rsidRPr="00D732A7">
        <w:rPr>
          <w:i/>
          <w:iCs/>
        </w:rPr>
        <w:t>Neuropsychologia</w:t>
      </w:r>
      <w:proofErr w:type="spellEnd"/>
      <w:r w:rsidRPr="00D732A7">
        <w:t xml:space="preserve"> 9, 97–113. </w:t>
      </w:r>
      <w:proofErr w:type="spellStart"/>
      <w:r w:rsidRPr="00D732A7">
        <w:t>doi</w:t>
      </w:r>
      <w:proofErr w:type="spellEnd"/>
      <w:r w:rsidRPr="00D732A7">
        <w:t>: 10.1016/0028-3932(71)90067-4</w:t>
      </w:r>
    </w:p>
    <w:p w14:paraId="4AEF0B05" w14:textId="77777777" w:rsidR="00D732A7" w:rsidRPr="00D732A7" w:rsidRDefault="00D732A7" w:rsidP="00691774">
      <w:pPr>
        <w:pStyle w:val="NoSpacing"/>
        <w:ind w:left="720" w:hanging="720"/>
      </w:pPr>
      <w:bookmarkStart w:id="49" w:name="B25"/>
      <w:bookmarkEnd w:id="49"/>
      <w:r w:rsidRPr="00D732A7">
        <w:t>Phillips, C. G. (1969). The Ferrier lecture, 1968. Motor apparatus of the baboon’s hand. </w:t>
      </w:r>
      <w:r w:rsidRPr="00D732A7">
        <w:rPr>
          <w:i/>
          <w:iCs/>
        </w:rPr>
        <w:t xml:space="preserve">Proc. R Soc. </w:t>
      </w:r>
      <w:proofErr w:type="spellStart"/>
      <w:r w:rsidRPr="00D732A7">
        <w:rPr>
          <w:i/>
          <w:iCs/>
        </w:rPr>
        <w:t>Lond</w:t>
      </w:r>
      <w:proofErr w:type="spellEnd"/>
      <w:r w:rsidRPr="00D732A7">
        <w:rPr>
          <w:i/>
          <w:iCs/>
        </w:rPr>
        <w:t>. B Biol. Sci.</w:t>
      </w:r>
      <w:r w:rsidRPr="00D732A7">
        <w:t xml:space="preserve"> 173, 141–174. </w:t>
      </w:r>
      <w:proofErr w:type="spellStart"/>
      <w:r w:rsidRPr="00D732A7">
        <w:t>doi</w:t>
      </w:r>
      <w:proofErr w:type="spellEnd"/>
      <w:r w:rsidRPr="00D732A7">
        <w:t>: 10.1098/rspb.1969.0044</w:t>
      </w:r>
    </w:p>
    <w:p w14:paraId="7B6FC19F" w14:textId="77777777" w:rsidR="00D732A7" w:rsidRPr="00D732A7" w:rsidRDefault="00D732A7" w:rsidP="00691774">
      <w:pPr>
        <w:pStyle w:val="NoSpacing"/>
        <w:ind w:left="720" w:hanging="720"/>
      </w:pPr>
      <w:bookmarkStart w:id="50" w:name="B26"/>
      <w:bookmarkEnd w:id="50"/>
      <w:proofErr w:type="spellStart"/>
      <w:r w:rsidRPr="00D732A7">
        <w:t>Pruszynski</w:t>
      </w:r>
      <w:proofErr w:type="spellEnd"/>
      <w:r w:rsidRPr="00D732A7">
        <w:t xml:space="preserve">, J. A., </w:t>
      </w:r>
      <w:proofErr w:type="spellStart"/>
      <w:r w:rsidRPr="00D732A7">
        <w:t>Kurtzer</w:t>
      </w:r>
      <w:proofErr w:type="spellEnd"/>
      <w:r w:rsidRPr="00D732A7">
        <w:t>, I., and Scott, S. H. (2008). Rapid motor responses are appropriately tuned to the metrics of a visuospatial task. </w:t>
      </w:r>
      <w:r w:rsidRPr="00D732A7">
        <w:rPr>
          <w:i/>
          <w:iCs/>
        </w:rPr>
        <w:t xml:space="preserve">J. </w:t>
      </w:r>
      <w:proofErr w:type="spellStart"/>
      <w:r w:rsidRPr="00D732A7">
        <w:rPr>
          <w:i/>
          <w:iCs/>
        </w:rPr>
        <w:t>Neurophysiol</w:t>
      </w:r>
      <w:proofErr w:type="spellEnd"/>
      <w:r w:rsidRPr="00D732A7">
        <w:rPr>
          <w:i/>
          <w:iCs/>
        </w:rPr>
        <w:t>.</w:t>
      </w:r>
      <w:r w:rsidRPr="00D732A7">
        <w:t xml:space="preserve"> 100, 224–238. </w:t>
      </w:r>
      <w:proofErr w:type="spellStart"/>
      <w:r w:rsidRPr="00D732A7">
        <w:t>doi</w:t>
      </w:r>
      <w:proofErr w:type="spellEnd"/>
      <w:r w:rsidRPr="00D732A7">
        <w:t>: 10.1152/jn.90262.2008</w:t>
      </w:r>
    </w:p>
    <w:p w14:paraId="572087EE" w14:textId="77777777" w:rsidR="00D732A7" w:rsidRPr="00D732A7" w:rsidRDefault="00D732A7" w:rsidP="00691774">
      <w:pPr>
        <w:pStyle w:val="NoSpacing"/>
        <w:ind w:left="720" w:hanging="720"/>
      </w:pPr>
      <w:bookmarkStart w:id="51" w:name="B27"/>
      <w:bookmarkEnd w:id="51"/>
      <w:proofErr w:type="spellStart"/>
      <w:r w:rsidRPr="00D732A7">
        <w:t>Pruszynski</w:t>
      </w:r>
      <w:proofErr w:type="spellEnd"/>
      <w:r w:rsidRPr="00D732A7">
        <w:t xml:space="preserve">, J. A., </w:t>
      </w:r>
      <w:proofErr w:type="spellStart"/>
      <w:r w:rsidRPr="00D732A7">
        <w:t>Kurtzer</w:t>
      </w:r>
      <w:proofErr w:type="spellEnd"/>
      <w:r w:rsidRPr="00D732A7">
        <w:t>, I., and Scott, S. H. (2011). The long-latency reflex is composed of at least two functionally independent processes. </w:t>
      </w:r>
      <w:r w:rsidRPr="00D732A7">
        <w:rPr>
          <w:i/>
          <w:iCs/>
        </w:rPr>
        <w:t xml:space="preserve">J. </w:t>
      </w:r>
      <w:proofErr w:type="spellStart"/>
      <w:r w:rsidRPr="00D732A7">
        <w:rPr>
          <w:i/>
          <w:iCs/>
        </w:rPr>
        <w:t>Neurophysiol</w:t>
      </w:r>
      <w:proofErr w:type="spellEnd"/>
      <w:r w:rsidRPr="00D732A7">
        <w:rPr>
          <w:i/>
          <w:iCs/>
        </w:rPr>
        <w:t>.</w:t>
      </w:r>
      <w:r w:rsidRPr="00D732A7">
        <w:t xml:space="preserve"> 106, 449–459. </w:t>
      </w:r>
      <w:proofErr w:type="spellStart"/>
      <w:r w:rsidRPr="00D732A7">
        <w:t>doi</w:t>
      </w:r>
      <w:proofErr w:type="spellEnd"/>
      <w:r w:rsidRPr="00D732A7">
        <w:t>: 10.1152/jn.01052.2010</w:t>
      </w:r>
    </w:p>
    <w:p w14:paraId="585F4249" w14:textId="77777777" w:rsidR="00D732A7" w:rsidRPr="00D732A7" w:rsidRDefault="00D732A7" w:rsidP="00691774">
      <w:pPr>
        <w:pStyle w:val="NoSpacing"/>
        <w:ind w:left="720" w:hanging="720"/>
      </w:pPr>
      <w:bookmarkStart w:id="52" w:name="B28"/>
      <w:bookmarkEnd w:id="52"/>
      <w:proofErr w:type="spellStart"/>
      <w:r w:rsidRPr="00D732A7">
        <w:t>Reig</w:t>
      </w:r>
      <w:proofErr w:type="spellEnd"/>
      <w:r w:rsidRPr="00D732A7">
        <w:t>, R., and Silberberg, G. (2014). Multisensory integration in the mouse striatum. </w:t>
      </w:r>
      <w:r w:rsidRPr="00D732A7">
        <w:rPr>
          <w:i/>
          <w:iCs/>
        </w:rPr>
        <w:t>Neuron</w:t>
      </w:r>
      <w:r w:rsidRPr="00D732A7">
        <w:t xml:space="preserve"> 83, 1200–1212. </w:t>
      </w:r>
      <w:proofErr w:type="spellStart"/>
      <w:r w:rsidRPr="00D732A7">
        <w:t>doi</w:t>
      </w:r>
      <w:proofErr w:type="spellEnd"/>
      <w:r w:rsidRPr="00D732A7">
        <w:t>: 10.1016/j.neuron.2014.07.033</w:t>
      </w:r>
    </w:p>
    <w:p w14:paraId="7011A5A6" w14:textId="77777777" w:rsidR="00D732A7" w:rsidRPr="00D732A7" w:rsidRDefault="00D732A7" w:rsidP="00691774">
      <w:pPr>
        <w:pStyle w:val="NoSpacing"/>
        <w:ind w:left="720" w:hanging="720"/>
      </w:pPr>
      <w:bookmarkStart w:id="53" w:name="B29"/>
      <w:bookmarkEnd w:id="53"/>
      <w:proofErr w:type="spellStart"/>
      <w:r w:rsidRPr="00D732A7">
        <w:t>Reuschel</w:t>
      </w:r>
      <w:proofErr w:type="spellEnd"/>
      <w:r w:rsidRPr="00D732A7">
        <w:t xml:space="preserve">, J., </w:t>
      </w:r>
      <w:proofErr w:type="spellStart"/>
      <w:r w:rsidRPr="00D732A7">
        <w:t>Drewing</w:t>
      </w:r>
      <w:proofErr w:type="spellEnd"/>
      <w:r w:rsidRPr="00D732A7">
        <w:t xml:space="preserve">, K., Henriques, D. Y. P., </w:t>
      </w:r>
      <w:proofErr w:type="spellStart"/>
      <w:r w:rsidRPr="00D732A7">
        <w:t>Rösler</w:t>
      </w:r>
      <w:proofErr w:type="spellEnd"/>
      <w:r w:rsidRPr="00D732A7">
        <w:t xml:space="preserve">, F., and </w:t>
      </w:r>
      <w:proofErr w:type="spellStart"/>
      <w:r w:rsidRPr="00D732A7">
        <w:t>Fiehler</w:t>
      </w:r>
      <w:proofErr w:type="spellEnd"/>
      <w:r w:rsidRPr="00D732A7">
        <w:t>, K. (2010). Optimal integration of visual and proprioceptive movement information for the perception of trajectory geometry. </w:t>
      </w:r>
      <w:r w:rsidRPr="00D732A7">
        <w:rPr>
          <w:i/>
          <w:iCs/>
        </w:rPr>
        <w:t>Exp. Brain Res.</w:t>
      </w:r>
      <w:r w:rsidRPr="00D732A7">
        <w:t xml:space="preserve"> 201, 853–862. </w:t>
      </w:r>
      <w:proofErr w:type="spellStart"/>
      <w:r w:rsidRPr="00D732A7">
        <w:t>doi</w:t>
      </w:r>
      <w:proofErr w:type="spellEnd"/>
      <w:r w:rsidRPr="00D732A7">
        <w:t>: 10.1007/s00221-009-2099-4</w:t>
      </w:r>
    </w:p>
    <w:p w14:paraId="37A5D05A" w14:textId="77777777" w:rsidR="00D732A7" w:rsidRPr="00D732A7" w:rsidRDefault="00D732A7" w:rsidP="00691774">
      <w:pPr>
        <w:pStyle w:val="NoSpacing"/>
        <w:ind w:left="720" w:hanging="720"/>
      </w:pPr>
      <w:bookmarkStart w:id="54" w:name="B30"/>
      <w:bookmarkEnd w:id="54"/>
      <w:proofErr w:type="spellStart"/>
      <w:r w:rsidRPr="00D732A7">
        <w:t>Robbe</w:t>
      </w:r>
      <w:proofErr w:type="spellEnd"/>
      <w:r w:rsidRPr="00D732A7">
        <w:t>, D. (2018). To move or to sense? Incorporating somatosensory representation into striatal functions. </w:t>
      </w:r>
      <w:proofErr w:type="spellStart"/>
      <w:r w:rsidRPr="00D732A7">
        <w:rPr>
          <w:i/>
          <w:iCs/>
        </w:rPr>
        <w:t>Curr</w:t>
      </w:r>
      <w:proofErr w:type="spellEnd"/>
      <w:r w:rsidRPr="00D732A7">
        <w:rPr>
          <w:i/>
          <w:iCs/>
        </w:rPr>
        <w:t xml:space="preserve">. </w:t>
      </w:r>
      <w:proofErr w:type="spellStart"/>
      <w:r w:rsidRPr="00D732A7">
        <w:rPr>
          <w:i/>
          <w:iCs/>
        </w:rPr>
        <w:t>Opin</w:t>
      </w:r>
      <w:proofErr w:type="spellEnd"/>
      <w:r w:rsidRPr="00D732A7">
        <w:rPr>
          <w:i/>
          <w:iCs/>
        </w:rPr>
        <w:t xml:space="preserve">. </w:t>
      </w:r>
      <w:proofErr w:type="spellStart"/>
      <w:r w:rsidRPr="00D732A7">
        <w:rPr>
          <w:i/>
          <w:iCs/>
        </w:rPr>
        <w:t>Neurobiol</w:t>
      </w:r>
      <w:proofErr w:type="spellEnd"/>
      <w:r w:rsidRPr="00D732A7">
        <w:rPr>
          <w:i/>
          <w:iCs/>
        </w:rPr>
        <w:t>.</w:t>
      </w:r>
      <w:r w:rsidRPr="00D732A7">
        <w:t xml:space="preserve"> 52, 123–130. </w:t>
      </w:r>
      <w:proofErr w:type="spellStart"/>
      <w:r w:rsidRPr="00D732A7">
        <w:t>doi</w:t>
      </w:r>
      <w:proofErr w:type="spellEnd"/>
      <w:r w:rsidRPr="00D732A7">
        <w:t>: 10.1016/j.conb.2018.04.009</w:t>
      </w:r>
    </w:p>
    <w:p w14:paraId="242C1600" w14:textId="77777777" w:rsidR="00D732A7" w:rsidRPr="00D732A7" w:rsidRDefault="00D732A7" w:rsidP="00691774">
      <w:pPr>
        <w:pStyle w:val="NoSpacing"/>
        <w:ind w:left="720" w:hanging="720"/>
      </w:pPr>
      <w:bookmarkStart w:id="55" w:name="B31"/>
      <w:bookmarkEnd w:id="55"/>
      <w:r w:rsidRPr="00D732A7">
        <w:t xml:space="preserve">Scheidt, R. A., </w:t>
      </w:r>
      <w:proofErr w:type="spellStart"/>
      <w:r w:rsidRPr="00D732A7">
        <w:t>Conditt</w:t>
      </w:r>
      <w:proofErr w:type="spellEnd"/>
      <w:r w:rsidRPr="00D732A7">
        <w:t xml:space="preserve">, M. A., Secco, E. L., and </w:t>
      </w:r>
      <w:proofErr w:type="spellStart"/>
      <w:r w:rsidRPr="00D732A7">
        <w:t>Mussa-Ivaldi</w:t>
      </w:r>
      <w:proofErr w:type="spellEnd"/>
      <w:r w:rsidRPr="00D732A7">
        <w:t>, F. A. (2005). Interaction of visual and proprioceptive feedback during adaptation of human reaching movements. </w:t>
      </w:r>
      <w:r w:rsidRPr="00D732A7">
        <w:rPr>
          <w:i/>
          <w:iCs/>
        </w:rPr>
        <w:t xml:space="preserve">J. </w:t>
      </w:r>
      <w:proofErr w:type="spellStart"/>
      <w:r w:rsidRPr="00D732A7">
        <w:rPr>
          <w:i/>
          <w:iCs/>
        </w:rPr>
        <w:t>Neurophysiol</w:t>
      </w:r>
      <w:proofErr w:type="spellEnd"/>
      <w:r w:rsidRPr="00D732A7">
        <w:rPr>
          <w:i/>
          <w:iCs/>
        </w:rPr>
        <w:t>.</w:t>
      </w:r>
      <w:r w:rsidRPr="00D732A7">
        <w:t xml:space="preserve"> 93, 3200–3213. </w:t>
      </w:r>
      <w:proofErr w:type="spellStart"/>
      <w:r w:rsidRPr="00D732A7">
        <w:t>doi</w:t>
      </w:r>
      <w:proofErr w:type="spellEnd"/>
      <w:r w:rsidRPr="00D732A7">
        <w:t>: 10.1152/jn.00947.2004</w:t>
      </w:r>
    </w:p>
    <w:p w14:paraId="31FABB06" w14:textId="77777777" w:rsidR="00D732A7" w:rsidRPr="00D732A7" w:rsidRDefault="00D732A7" w:rsidP="00691774">
      <w:pPr>
        <w:pStyle w:val="NoSpacing"/>
        <w:ind w:left="720" w:hanging="720"/>
      </w:pPr>
      <w:bookmarkStart w:id="56" w:name="B32"/>
      <w:bookmarkEnd w:id="56"/>
      <w:proofErr w:type="spellStart"/>
      <w:r w:rsidRPr="00D732A7">
        <w:t>Seilheimer</w:t>
      </w:r>
      <w:proofErr w:type="spellEnd"/>
      <w:r w:rsidRPr="00D732A7">
        <w:t xml:space="preserve">, R. L., Rosenberg, A., and </w:t>
      </w:r>
      <w:proofErr w:type="spellStart"/>
      <w:r w:rsidRPr="00D732A7">
        <w:t>Angelaki</w:t>
      </w:r>
      <w:proofErr w:type="spellEnd"/>
      <w:r w:rsidRPr="00D732A7">
        <w:t>, D. E. (2014). Models and processes of multisensory cue combination. </w:t>
      </w:r>
      <w:proofErr w:type="spellStart"/>
      <w:r w:rsidRPr="00D732A7">
        <w:rPr>
          <w:i/>
          <w:iCs/>
        </w:rPr>
        <w:t>Curr</w:t>
      </w:r>
      <w:proofErr w:type="spellEnd"/>
      <w:r w:rsidRPr="00D732A7">
        <w:rPr>
          <w:i/>
          <w:iCs/>
        </w:rPr>
        <w:t xml:space="preserve">. </w:t>
      </w:r>
      <w:proofErr w:type="spellStart"/>
      <w:r w:rsidRPr="00D732A7">
        <w:rPr>
          <w:i/>
          <w:iCs/>
        </w:rPr>
        <w:t>Opin</w:t>
      </w:r>
      <w:proofErr w:type="spellEnd"/>
      <w:r w:rsidRPr="00D732A7">
        <w:rPr>
          <w:i/>
          <w:iCs/>
        </w:rPr>
        <w:t xml:space="preserve">. </w:t>
      </w:r>
      <w:proofErr w:type="spellStart"/>
      <w:r w:rsidRPr="00D732A7">
        <w:rPr>
          <w:i/>
          <w:iCs/>
        </w:rPr>
        <w:t>Neurobiol</w:t>
      </w:r>
      <w:proofErr w:type="spellEnd"/>
      <w:r w:rsidRPr="00D732A7">
        <w:rPr>
          <w:i/>
          <w:iCs/>
        </w:rPr>
        <w:t>.</w:t>
      </w:r>
      <w:r w:rsidRPr="00D732A7">
        <w:t xml:space="preserve"> 25, 38–46. </w:t>
      </w:r>
      <w:proofErr w:type="spellStart"/>
      <w:r w:rsidRPr="00D732A7">
        <w:t>doi</w:t>
      </w:r>
      <w:proofErr w:type="spellEnd"/>
      <w:r w:rsidRPr="00D732A7">
        <w:t>: 10.1016/j.conb.2013.11.008</w:t>
      </w:r>
    </w:p>
    <w:p w14:paraId="556487EC" w14:textId="77777777" w:rsidR="00D732A7" w:rsidRPr="00D732A7" w:rsidRDefault="00D732A7" w:rsidP="00691774">
      <w:pPr>
        <w:pStyle w:val="NoSpacing"/>
        <w:ind w:left="720" w:hanging="720"/>
      </w:pPr>
      <w:bookmarkStart w:id="57" w:name="B33"/>
      <w:bookmarkEnd w:id="57"/>
      <w:r w:rsidRPr="00D732A7">
        <w:t>Sober, S. J., and Sabes, P. N. (2003). Multisensory integration during motor planning. </w:t>
      </w:r>
      <w:r w:rsidRPr="00D732A7">
        <w:rPr>
          <w:i/>
          <w:iCs/>
        </w:rPr>
        <w:t xml:space="preserve">J. </w:t>
      </w:r>
      <w:proofErr w:type="spellStart"/>
      <w:r w:rsidRPr="00D732A7">
        <w:rPr>
          <w:i/>
          <w:iCs/>
        </w:rPr>
        <w:t>Neurosci</w:t>
      </w:r>
      <w:proofErr w:type="spellEnd"/>
      <w:r w:rsidRPr="00D732A7">
        <w:rPr>
          <w:i/>
          <w:iCs/>
        </w:rPr>
        <w:t>.</w:t>
      </w:r>
      <w:r w:rsidRPr="00D732A7">
        <w:t xml:space="preserve"> 23, 6982–6992. </w:t>
      </w:r>
      <w:proofErr w:type="spellStart"/>
      <w:r w:rsidRPr="00D732A7">
        <w:t>doi</w:t>
      </w:r>
      <w:proofErr w:type="spellEnd"/>
      <w:r w:rsidRPr="00D732A7">
        <w:t>: 10.1523/JNEUROSCI.23-18-06982.2003</w:t>
      </w:r>
    </w:p>
    <w:p w14:paraId="22D6B724" w14:textId="77777777" w:rsidR="00D732A7" w:rsidRPr="00D732A7" w:rsidRDefault="00D732A7" w:rsidP="00691774">
      <w:pPr>
        <w:pStyle w:val="NoSpacing"/>
        <w:ind w:left="720" w:hanging="720"/>
      </w:pPr>
      <w:bookmarkStart w:id="58" w:name="B34"/>
      <w:bookmarkEnd w:id="58"/>
      <w:proofErr w:type="spellStart"/>
      <w:r w:rsidRPr="00D732A7">
        <w:t>Soechting</w:t>
      </w:r>
      <w:proofErr w:type="spellEnd"/>
      <w:r w:rsidRPr="00D732A7">
        <w:t>, J. F., and Flanders, M. (1989). Errors in pointing are due to approximations in sensorimotor transformations. </w:t>
      </w:r>
      <w:r w:rsidRPr="00D732A7">
        <w:rPr>
          <w:i/>
          <w:iCs/>
        </w:rPr>
        <w:t xml:space="preserve">J. </w:t>
      </w:r>
      <w:proofErr w:type="spellStart"/>
      <w:r w:rsidRPr="00D732A7">
        <w:rPr>
          <w:i/>
          <w:iCs/>
        </w:rPr>
        <w:t>Neurophysiol</w:t>
      </w:r>
      <w:proofErr w:type="spellEnd"/>
      <w:r w:rsidRPr="00D732A7">
        <w:rPr>
          <w:i/>
          <w:iCs/>
        </w:rPr>
        <w:t>.</w:t>
      </w:r>
      <w:r w:rsidRPr="00D732A7">
        <w:t xml:space="preserve"> 62, 595–608. </w:t>
      </w:r>
      <w:proofErr w:type="spellStart"/>
      <w:r w:rsidRPr="00D732A7">
        <w:t>doi</w:t>
      </w:r>
      <w:proofErr w:type="spellEnd"/>
      <w:r w:rsidRPr="00D732A7">
        <w:t>: 10.1152/jn.1989.62.2.595</w:t>
      </w:r>
    </w:p>
    <w:p w14:paraId="0D790C46" w14:textId="77777777" w:rsidR="00D732A7" w:rsidRPr="00D732A7" w:rsidRDefault="00D732A7" w:rsidP="00691774">
      <w:pPr>
        <w:pStyle w:val="NoSpacing"/>
        <w:ind w:left="720" w:hanging="720"/>
      </w:pPr>
      <w:bookmarkStart w:id="59" w:name="B35"/>
      <w:bookmarkEnd w:id="59"/>
      <w:r w:rsidRPr="00D732A7">
        <w:t>Strick, P. L. (1983). The influence of motor preparation on the response of cerebellar neurons to limb displacements. </w:t>
      </w:r>
      <w:r w:rsidRPr="00D732A7">
        <w:rPr>
          <w:i/>
          <w:iCs/>
        </w:rPr>
        <w:t xml:space="preserve">J. </w:t>
      </w:r>
      <w:proofErr w:type="spellStart"/>
      <w:r w:rsidRPr="00D732A7">
        <w:rPr>
          <w:i/>
          <w:iCs/>
        </w:rPr>
        <w:t>Neurosci</w:t>
      </w:r>
      <w:proofErr w:type="spellEnd"/>
      <w:r w:rsidRPr="00D732A7">
        <w:rPr>
          <w:i/>
          <w:iCs/>
        </w:rPr>
        <w:t xml:space="preserve">. Off. J. Soc. </w:t>
      </w:r>
      <w:proofErr w:type="spellStart"/>
      <w:r w:rsidRPr="00D732A7">
        <w:rPr>
          <w:i/>
          <w:iCs/>
        </w:rPr>
        <w:t>Neurosci</w:t>
      </w:r>
      <w:proofErr w:type="spellEnd"/>
      <w:r w:rsidRPr="00D732A7">
        <w:rPr>
          <w:i/>
          <w:iCs/>
        </w:rPr>
        <w:t>.</w:t>
      </w:r>
      <w:r w:rsidRPr="00D732A7">
        <w:t xml:space="preserve"> 3, 2007–2020. </w:t>
      </w:r>
      <w:proofErr w:type="spellStart"/>
      <w:r w:rsidRPr="00D732A7">
        <w:t>doi</w:t>
      </w:r>
      <w:proofErr w:type="spellEnd"/>
      <w:r w:rsidRPr="00D732A7">
        <w:t>: 10.1523/JNEUROSCI.03-10-02007.1983</w:t>
      </w:r>
    </w:p>
    <w:p w14:paraId="4882FEE3" w14:textId="77777777" w:rsidR="00D732A7" w:rsidRPr="00D732A7" w:rsidRDefault="00D732A7" w:rsidP="00691774">
      <w:pPr>
        <w:pStyle w:val="NoSpacing"/>
        <w:ind w:left="720" w:hanging="720"/>
      </w:pPr>
      <w:bookmarkStart w:id="60" w:name="B36"/>
      <w:bookmarkEnd w:id="60"/>
      <w:r w:rsidRPr="00D732A7">
        <w:t>Suminski, A. J., Rao, S. M., Mosier, K. M., and Scheidt, R. A. (2007a). Neural and electromyographic correlates of wrist posture control. </w:t>
      </w:r>
      <w:r w:rsidRPr="00D732A7">
        <w:rPr>
          <w:i/>
          <w:iCs/>
        </w:rPr>
        <w:t xml:space="preserve">J. </w:t>
      </w:r>
      <w:proofErr w:type="spellStart"/>
      <w:r w:rsidRPr="00D732A7">
        <w:rPr>
          <w:i/>
          <w:iCs/>
        </w:rPr>
        <w:t>Neurophysiol</w:t>
      </w:r>
      <w:proofErr w:type="spellEnd"/>
      <w:r w:rsidRPr="00D732A7">
        <w:rPr>
          <w:i/>
          <w:iCs/>
        </w:rPr>
        <w:t>.</w:t>
      </w:r>
      <w:r w:rsidRPr="00D732A7">
        <w:t xml:space="preserve"> 97, 1527–1545. </w:t>
      </w:r>
      <w:proofErr w:type="spellStart"/>
      <w:r w:rsidRPr="00D732A7">
        <w:t>doi</w:t>
      </w:r>
      <w:proofErr w:type="spellEnd"/>
      <w:r w:rsidRPr="00D732A7">
        <w:t>: 10.1152/jn.01160.2006</w:t>
      </w:r>
    </w:p>
    <w:p w14:paraId="14EBA799" w14:textId="77777777" w:rsidR="00D732A7" w:rsidRPr="00D732A7" w:rsidRDefault="00D732A7" w:rsidP="00691774">
      <w:pPr>
        <w:pStyle w:val="NoSpacing"/>
        <w:ind w:left="720" w:hanging="720"/>
      </w:pPr>
      <w:bookmarkStart w:id="61" w:name="B37"/>
      <w:bookmarkEnd w:id="61"/>
      <w:r w:rsidRPr="00D732A7">
        <w:t xml:space="preserve">Suminski, A. J., </w:t>
      </w:r>
      <w:proofErr w:type="spellStart"/>
      <w:r w:rsidRPr="00D732A7">
        <w:t>Zimbelman</w:t>
      </w:r>
      <w:proofErr w:type="spellEnd"/>
      <w:r w:rsidRPr="00D732A7">
        <w:t>, J. L., and Scheidt, R. A. (2007b). Design and validation of a MR-compatible pneumatic manipulandum. </w:t>
      </w:r>
      <w:r w:rsidRPr="00D732A7">
        <w:rPr>
          <w:i/>
          <w:iCs/>
        </w:rPr>
        <w:t xml:space="preserve">J. </w:t>
      </w:r>
      <w:proofErr w:type="spellStart"/>
      <w:r w:rsidRPr="00D732A7">
        <w:rPr>
          <w:i/>
          <w:iCs/>
        </w:rPr>
        <w:t>Neurosci</w:t>
      </w:r>
      <w:proofErr w:type="spellEnd"/>
      <w:r w:rsidRPr="00D732A7">
        <w:rPr>
          <w:i/>
          <w:iCs/>
        </w:rPr>
        <w:t>. Methods</w:t>
      </w:r>
      <w:r w:rsidRPr="00D732A7">
        <w:t xml:space="preserve"> 163, 255–266. </w:t>
      </w:r>
      <w:proofErr w:type="spellStart"/>
      <w:r w:rsidRPr="00D732A7">
        <w:t>doi</w:t>
      </w:r>
      <w:proofErr w:type="spellEnd"/>
      <w:r w:rsidRPr="00D732A7">
        <w:t>: 10.1016/j.jneumeth.2007.03.014</w:t>
      </w:r>
    </w:p>
    <w:p w14:paraId="44A7458C" w14:textId="77777777" w:rsidR="00D732A7" w:rsidRPr="00D732A7" w:rsidRDefault="00D732A7" w:rsidP="00691774">
      <w:pPr>
        <w:pStyle w:val="NoSpacing"/>
        <w:ind w:left="720" w:hanging="720"/>
      </w:pPr>
      <w:bookmarkStart w:id="62" w:name="B38"/>
      <w:bookmarkEnd w:id="62"/>
      <w:r w:rsidRPr="00D732A7">
        <w:t>Thach, W. T. (1978). Correlation of neural discharge with pattern and force of muscular activity, joint position, and direction of intended next movement in motor cortex and cerebellum. </w:t>
      </w:r>
      <w:r w:rsidRPr="00D732A7">
        <w:rPr>
          <w:i/>
          <w:iCs/>
        </w:rPr>
        <w:t xml:space="preserve">J. </w:t>
      </w:r>
      <w:proofErr w:type="spellStart"/>
      <w:r w:rsidRPr="00D732A7">
        <w:rPr>
          <w:i/>
          <w:iCs/>
        </w:rPr>
        <w:t>Neurophysiol</w:t>
      </w:r>
      <w:proofErr w:type="spellEnd"/>
      <w:r w:rsidRPr="00D732A7">
        <w:rPr>
          <w:i/>
          <w:iCs/>
        </w:rPr>
        <w:t>.</w:t>
      </w:r>
      <w:r w:rsidRPr="00D732A7">
        <w:t xml:space="preserve"> 41, 654–676. </w:t>
      </w:r>
      <w:proofErr w:type="spellStart"/>
      <w:r w:rsidRPr="00D732A7">
        <w:t>doi</w:t>
      </w:r>
      <w:proofErr w:type="spellEnd"/>
      <w:r w:rsidRPr="00D732A7">
        <w:t>: 10.1152/jn.1978.41.3.654</w:t>
      </w:r>
    </w:p>
    <w:p w14:paraId="5CDC4DF0" w14:textId="77777777" w:rsidR="00D732A7" w:rsidRPr="00D732A7" w:rsidRDefault="00D732A7" w:rsidP="00691774">
      <w:pPr>
        <w:pStyle w:val="NoSpacing"/>
        <w:ind w:left="720" w:hanging="720"/>
      </w:pPr>
      <w:bookmarkStart w:id="63" w:name="B39"/>
      <w:bookmarkEnd w:id="63"/>
      <w:r w:rsidRPr="00D732A7">
        <w:t xml:space="preserve">Tillery, S. I., Flanders, M., and </w:t>
      </w:r>
      <w:proofErr w:type="spellStart"/>
      <w:r w:rsidRPr="00D732A7">
        <w:t>Soechting</w:t>
      </w:r>
      <w:proofErr w:type="spellEnd"/>
      <w:r w:rsidRPr="00D732A7">
        <w:t>, J. F. A. (1991). coordinate system for the synthesis of visual and kinesthetic information. </w:t>
      </w:r>
      <w:r w:rsidRPr="00D732A7">
        <w:rPr>
          <w:i/>
          <w:iCs/>
        </w:rPr>
        <w:t xml:space="preserve">J. </w:t>
      </w:r>
      <w:proofErr w:type="spellStart"/>
      <w:r w:rsidRPr="00D732A7">
        <w:rPr>
          <w:i/>
          <w:iCs/>
        </w:rPr>
        <w:t>Neurosci</w:t>
      </w:r>
      <w:proofErr w:type="spellEnd"/>
      <w:r w:rsidRPr="00D732A7">
        <w:rPr>
          <w:i/>
          <w:iCs/>
        </w:rPr>
        <w:t>.</w:t>
      </w:r>
      <w:r w:rsidRPr="00D732A7">
        <w:t xml:space="preserve"> 11, 770–778. </w:t>
      </w:r>
      <w:proofErr w:type="spellStart"/>
      <w:r w:rsidRPr="00D732A7">
        <w:t>doi</w:t>
      </w:r>
      <w:proofErr w:type="spellEnd"/>
      <w:r w:rsidRPr="00D732A7">
        <w:t>: 10.1523/JNEUROSCI.11-03-00770.1991</w:t>
      </w:r>
    </w:p>
    <w:p w14:paraId="3EC05C43" w14:textId="77777777" w:rsidR="00D732A7" w:rsidRPr="00D732A7" w:rsidRDefault="00D732A7" w:rsidP="00691774">
      <w:pPr>
        <w:pStyle w:val="NoSpacing"/>
        <w:ind w:left="720" w:hanging="720"/>
      </w:pPr>
      <w:bookmarkStart w:id="64" w:name="B40"/>
      <w:bookmarkEnd w:id="64"/>
      <w:r w:rsidRPr="00D732A7">
        <w:t>Vaillancourt, D. E. (2003). Neural basis for the processes that underlie visually guided and internally guided force control in humans. </w:t>
      </w:r>
      <w:r w:rsidRPr="00D732A7">
        <w:rPr>
          <w:i/>
          <w:iCs/>
        </w:rPr>
        <w:t xml:space="preserve">J. </w:t>
      </w:r>
      <w:proofErr w:type="spellStart"/>
      <w:r w:rsidRPr="00D732A7">
        <w:rPr>
          <w:i/>
          <w:iCs/>
        </w:rPr>
        <w:t>Neurophysiol</w:t>
      </w:r>
      <w:proofErr w:type="spellEnd"/>
      <w:r w:rsidRPr="00D732A7">
        <w:rPr>
          <w:i/>
          <w:iCs/>
        </w:rPr>
        <w:t>.</w:t>
      </w:r>
      <w:r w:rsidRPr="00D732A7">
        <w:t xml:space="preserve"> 90, 3330–3340. </w:t>
      </w:r>
      <w:proofErr w:type="spellStart"/>
      <w:r w:rsidRPr="00D732A7">
        <w:t>doi</w:t>
      </w:r>
      <w:proofErr w:type="spellEnd"/>
      <w:r w:rsidRPr="00D732A7">
        <w:t>: 10.1152/jn.00394.2003</w:t>
      </w:r>
    </w:p>
    <w:p w14:paraId="45E8BE1B" w14:textId="77777777" w:rsidR="00D732A7" w:rsidRPr="00D732A7" w:rsidRDefault="00D732A7" w:rsidP="00691774">
      <w:pPr>
        <w:pStyle w:val="NoSpacing"/>
        <w:ind w:left="720" w:hanging="720"/>
      </w:pPr>
      <w:bookmarkStart w:id="65" w:name="B41"/>
      <w:bookmarkEnd w:id="65"/>
      <w:r w:rsidRPr="00D732A7">
        <w:t xml:space="preserve">Vaillancourt, D. E., </w:t>
      </w:r>
      <w:proofErr w:type="spellStart"/>
      <w:r w:rsidRPr="00D732A7">
        <w:t>Mayka</w:t>
      </w:r>
      <w:proofErr w:type="spellEnd"/>
      <w:r w:rsidRPr="00D732A7">
        <w:t xml:space="preserve">, M. A., and </w:t>
      </w:r>
      <w:proofErr w:type="spellStart"/>
      <w:r w:rsidRPr="00D732A7">
        <w:t>Corcos</w:t>
      </w:r>
      <w:proofErr w:type="spellEnd"/>
      <w:r w:rsidRPr="00D732A7">
        <w:t>, D. M. (2006). Intermittent visuomotor processing in the human cerebellum, parietal cortex, and premotor cortex. </w:t>
      </w:r>
      <w:r w:rsidRPr="00D732A7">
        <w:rPr>
          <w:i/>
          <w:iCs/>
        </w:rPr>
        <w:t xml:space="preserve">J. </w:t>
      </w:r>
      <w:proofErr w:type="spellStart"/>
      <w:r w:rsidRPr="00D732A7">
        <w:rPr>
          <w:i/>
          <w:iCs/>
        </w:rPr>
        <w:t>Neurophysiol</w:t>
      </w:r>
      <w:proofErr w:type="spellEnd"/>
      <w:r w:rsidRPr="00D732A7">
        <w:rPr>
          <w:i/>
          <w:iCs/>
        </w:rPr>
        <w:t>.</w:t>
      </w:r>
      <w:r w:rsidRPr="00D732A7">
        <w:t xml:space="preserve"> 95, 922–931. </w:t>
      </w:r>
      <w:proofErr w:type="spellStart"/>
      <w:r w:rsidRPr="00D732A7">
        <w:t>doi</w:t>
      </w:r>
      <w:proofErr w:type="spellEnd"/>
      <w:r w:rsidRPr="00D732A7">
        <w:t>: 10.1152/jn.00718.2005</w:t>
      </w:r>
    </w:p>
    <w:p w14:paraId="6CF68937" w14:textId="77777777" w:rsidR="00D732A7" w:rsidRPr="00D732A7" w:rsidRDefault="00D732A7" w:rsidP="00691774">
      <w:pPr>
        <w:pStyle w:val="NoSpacing"/>
        <w:ind w:left="720" w:hanging="720"/>
      </w:pPr>
      <w:bookmarkStart w:id="66" w:name="B42"/>
      <w:bookmarkEnd w:id="66"/>
      <w:r w:rsidRPr="00D732A7">
        <w:t>van Beers, R. J., Wolpert, D. M., and Haggard, P. (2002). When feeling is more important than seeing in sensorimotor adaptation. </w:t>
      </w:r>
      <w:proofErr w:type="spellStart"/>
      <w:r w:rsidRPr="00D732A7">
        <w:rPr>
          <w:i/>
          <w:iCs/>
        </w:rPr>
        <w:t>Curr</w:t>
      </w:r>
      <w:proofErr w:type="spellEnd"/>
      <w:r w:rsidRPr="00D732A7">
        <w:rPr>
          <w:i/>
          <w:iCs/>
        </w:rPr>
        <w:t>. Biol. CB</w:t>
      </w:r>
      <w:r w:rsidRPr="00D732A7">
        <w:t xml:space="preserve"> 12, 834–837. </w:t>
      </w:r>
      <w:proofErr w:type="spellStart"/>
      <w:r w:rsidRPr="00D732A7">
        <w:t>doi</w:t>
      </w:r>
      <w:proofErr w:type="spellEnd"/>
      <w:r w:rsidRPr="00D732A7">
        <w:t>: 10.1016/s0960-9822(02)00836-9</w:t>
      </w:r>
    </w:p>
    <w:p w14:paraId="5E155215" w14:textId="77777777" w:rsidR="00D732A7" w:rsidRPr="00D732A7" w:rsidRDefault="00D732A7" w:rsidP="00691774">
      <w:pPr>
        <w:pStyle w:val="NoSpacing"/>
        <w:ind w:left="720" w:hanging="720"/>
      </w:pPr>
      <w:bookmarkStart w:id="67" w:name="B43"/>
      <w:bookmarkEnd w:id="67"/>
      <w:r w:rsidRPr="00D732A7">
        <w:t>Van Essen, D. C., Drury, H. A., Dickson, J., Harwell, J., Hanlon, D., and Anderson, C. H. (2001). An integrated software suite for surface-based analyses of cerebral cortex. </w:t>
      </w:r>
      <w:r w:rsidRPr="00D732A7">
        <w:rPr>
          <w:i/>
          <w:iCs/>
        </w:rPr>
        <w:t>J. Am. Med. Inform. Assoc. JAMIA</w:t>
      </w:r>
      <w:r w:rsidRPr="00D732A7">
        <w:t xml:space="preserve"> 8, 443–459. </w:t>
      </w:r>
      <w:proofErr w:type="spellStart"/>
      <w:r w:rsidRPr="00D732A7">
        <w:t>doi</w:t>
      </w:r>
      <w:proofErr w:type="spellEnd"/>
      <w:r w:rsidRPr="00D732A7">
        <w:t>: 10.1136/jamia.2001.0080443</w:t>
      </w:r>
    </w:p>
    <w:p w14:paraId="1BD31DF7" w14:textId="77777777" w:rsidR="00D732A7" w:rsidRPr="00D732A7" w:rsidRDefault="00D732A7" w:rsidP="00691774">
      <w:pPr>
        <w:pStyle w:val="NoSpacing"/>
        <w:ind w:left="720" w:hanging="720"/>
      </w:pPr>
      <w:bookmarkStart w:id="68" w:name="B44"/>
      <w:bookmarkEnd w:id="68"/>
      <w:r w:rsidRPr="00D732A7">
        <w:t>Wilson, C. J. (2014). The sensory striatum. </w:t>
      </w:r>
      <w:r w:rsidRPr="00D732A7">
        <w:rPr>
          <w:i/>
          <w:iCs/>
        </w:rPr>
        <w:t>Neuron</w:t>
      </w:r>
      <w:r w:rsidRPr="00D732A7">
        <w:t xml:space="preserve"> 83, 999–1001. </w:t>
      </w:r>
      <w:proofErr w:type="spellStart"/>
      <w:r w:rsidRPr="00D732A7">
        <w:t>doi</w:t>
      </w:r>
      <w:proofErr w:type="spellEnd"/>
      <w:r w:rsidRPr="00D732A7">
        <w:t>: 10.1016/j.neuron.2014.08.025</w:t>
      </w:r>
    </w:p>
    <w:p w14:paraId="746E3A8D" w14:textId="77777777" w:rsidR="00C101D5" w:rsidRDefault="00C101D5" w:rsidP="00C101D5"/>
    <w:sectPr w:rsidR="00C101D5" w:rsidSect="006220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TzoOnnSoO2fUpFVCCpTAsh6diXd+MpoLXo8KgU9JY3xaVrZ+0xx97V5ysCbok6KaUu4Wl76/uhKGeO0lb343bw==" w:salt="Uh+tZn8v9LhLOTSGHYktB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203C8"/>
    <w:rsid w:val="00026F17"/>
    <w:rsid w:val="00030EED"/>
    <w:rsid w:val="00063B4B"/>
    <w:rsid w:val="000679A6"/>
    <w:rsid w:val="00075E67"/>
    <w:rsid w:val="00097A93"/>
    <w:rsid w:val="000C0206"/>
    <w:rsid w:val="00125618"/>
    <w:rsid w:val="00144BBD"/>
    <w:rsid w:val="00164A19"/>
    <w:rsid w:val="00171F12"/>
    <w:rsid w:val="00173DE3"/>
    <w:rsid w:val="00174022"/>
    <w:rsid w:val="0017746B"/>
    <w:rsid w:val="001C2FBC"/>
    <w:rsid w:val="001D52E7"/>
    <w:rsid w:val="00205DB1"/>
    <w:rsid w:val="0021361E"/>
    <w:rsid w:val="002538D1"/>
    <w:rsid w:val="00286559"/>
    <w:rsid w:val="002A3A3A"/>
    <w:rsid w:val="002B77E0"/>
    <w:rsid w:val="002C04A7"/>
    <w:rsid w:val="002C42E7"/>
    <w:rsid w:val="002D6E2D"/>
    <w:rsid w:val="002F60A8"/>
    <w:rsid w:val="00357E42"/>
    <w:rsid w:val="003648EB"/>
    <w:rsid w:val="00367594"/>
    <w:rsid w:val="00373A9C"/>
    <w:rsid w:val="00383AB1"/>
    <w:rsid w:val="003D3591"/>
    <w:rsid w:val="003F22BE"/>
    <w:rsid w:val="00471126"/>
    <w:rsid w:val="004B630E"/>
    <w:rsid w:val="004D2CE9"/>
    <w:rsid w:val="004E56A3"/>
    <w:rsid w:val="004E758F"/>
    <w:rsid w:val="00500010"/>
    <w:rsid w:val="005343C3"/>
    <w:rsid w:val="005809E2"/>
    <w:rsid w:val="005A0B27"/>
    <w:rsid w:val="005A1AAC"/>
    <w:rsid w:val="005C72BD"/>
    <w:rsid w:val="0062202A"/>
    <w:rsid w:val="006239AD"/>
    <w:rsid w:val="00642BA9"/>
    <w:rsid w:val="00655871"/>
    <w:rsid w:val="006611DA"/>
    <w:rsid w:val="00691774"/>
    <w:rsid w:val="006B6D83"/>
    <w:rsid w:val="006C26A8"/>
    <w:rsid w:val="006C376D"/>
    <w:rsid w:val="006E356F"/>
    <w:rsid w:val="00772670"/>
    <w:rsid w:val="007D79B9"/>
    <w:rsid w:val="007F5C8B"/>
    <w:rsid w:val="00855B0B"/>
    <w:rsid w:val="008B2DC9"/>
    <w:rsid w:val="008C7E13"/>
    <w:rsid w:val="00913DDE"/>
    <w:rsid w:val="00931C6D"/>
    <w:rsid w:val="00956553"/>
    <w:rsid w:val="00990083"/>
    <w:rsid w:val="0099367F"/>
    <w:rsid w:val="009B3C46"/>
    <w:rsid w:val="009E7183"/>
    <w:rsid w:val="00A4503E"/>
    <w:rsid w:val="00A47AE5"/>
    <w:rsid w:val="00A5566A"/>
    <w:rsid w:val="00A64A08"/>
    <w:rsid w:val="00A765A5"/>
    <w:rsid w:val="00AC5B8F"/>
    <w:rsid w:val="00AE3412"/>
    <w:rsid w:val="00AF244F"/>
    <w:rsid w:val="00B40DDC"/>
    <w:rsid w:val="00B44180"/>
    <w:rsid w:val="00BF183C"/>
    <w:rsid w:val="00C101D5"/>
    <w:rsid w:val="00C346A5"/>
    <w:rsid w:val="00C376ED"/>
    <w:rsid w:val="00C443E8"/>
    <w:rsid w:val="00C46C69"/>
    <w:rsid w:val="00CA2133"/>
    <w:rsid w:val="00D732A7"/>
    <w:rsid w:val="00D96801"/>
    <w:rsid w:val="00DA7E3A"/>
    <w:rsid w:val="00E024AD"/>
    <w:rsid w:val="00E32326"/>
    <w:rsid w:val="00E97A02"/>
    <w:rsid w:val="00F03414"/>
    <w:rsid w:val="00F34933"/>
    <w:rsid w:val="00F51356"/>
    <w:rsid w:val="00FF1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5B8F"/>
  </w:style>
  <w:style w:type="paragraph" w:styleId="Heading1">
    <w:name w:val="heading 1"/>
    <w:basedOn w:val="Normal"/>
    <w:next w:val="Normal"/>
    <w:link w:val="Heading1Char"/>
    <w:uiPriority w:val="9"/>
    <w:qFormat/>
    <w:rsid w:val="00AC5B8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C5B8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C5B8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C5B8F"/>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C5B8F"/>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C5B8F"/>
    <w:pPr>
      <w:keepNext/>
      <w:keepLines/>
      <w:spacing w:before="40" w:after="0"/>
      <w:outlineLvl w:val="5"/>
    </w:pPr>
  </w:style>
  <w:style w:type="paragraph" w:styleId="Heading7">
    <w:name w:val="heading 7"/>
    <w:basedOn w:val="Normal"/>
    <w:next w:val="Normal"/>
    <w:link w:val="Heading7Char"/>
    <w:uiPriority w:val="9"/>
    <w:semiHidden/>
    <w:unhideWhenUsed/>
    <w:qFormat/>
    <w:rsid w:val="00AC5B8F"/>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C5B8F"/>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C5B8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C5B8F"/>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C5B8F"/>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C5B8F"/>
    <w:rPr>
      <w:i/>
      <w:iCs/>
    </w:rPr>
  </w:style>
  <w:style w:type="paragraph" w:customStyle="1" w:styleId="msonormal0">
    <w:name w:val="msonormal"/>
    <w:basedOn w:val="Normal"/>
    <w:rsid w:val="0099008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15">
    <w:name w:val="mb15"/>
    <w:basedOn w:val="Normal"/>
    <w:rsid w:val="0099008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90083"/>
    <w:rPr>
      <w:color w:val="0000FF"/>
      <w:u w:val="single"/>
    </w:rPr>
  </w:style>
  <w:style w:type="character" w:styleId="FollowedHyperlink">
    <w:name w:val="FollowedHyperlink"/>
    <w:basedOn w:val="DefaultParagraphFont"/>
    <w:uiPriority w:val="99"/>
    <w:semiHidden/>
    <w:unhideWhenUsed/>
    <w:rsid w:val="00990083"/>
    <w:rPr>
      <w:color w:val="800080"/>
      <w:u w:val="single"/>
    </w:rPr>
  </w:style>
  <w:style w:type="character" w:customStyle="1" w:styleId="mathjax">
    <w:name w:val="mathjax"/>
    <w:basedOn w:val="DefaultParagraphFont"/>
    <w:rsid w:val="00990083"/>
  </w:style>
  <w:style w:type="character" w:customStyle="1" w:styleId="math">
    <w:name w:val="math"/>
    <w:basedOn w:val="DefaultParagraphFont"/>
    <w:rsid w:val="00990083"/>
  </w:style>
  <w:style w:type="character" w:customStyle="1" w:styleId="mrow">
    <w:name w:val="mrow"/>
    <w:basedOn w:val="DefaultParagraphFont"/>
    <w:rsid w:val="00990083"/>
  </w:style>
  <w:style w:type="character" w:customStyle="1" w:styleId="msub">
    <w:name w:val="msub"/>
    <w:basedOn w:val="DefaultParagraphFont"/>
    <w:rsid w:val="00990083"/>
  </w:style>
  <w:style w:type="character" w:customStyle="1" w:styleId="mi">
    <w:name w:val="mi"/>
    <w:basedOn w:val="DefaultParagraphFont"/>
    <w:rsid w:val="00990083"/>
  </w:style>
  <w:style w:type="character" w:customStyle="1" w:styleId="mo">
    <w:name w:val="mo"/>
    <w:basedOn w:val="DefaultParagraphFont"/>
    <w:rsid w:val="00990083"/>
  </w:style>
  <w:style w:type="character" w:customStyle="1" w:styleId="mpadded">
    <w:name w:val="mpadded"/>
    <w:basedOn w:val="DefaultParagraphFont"/>
    <w:rsid w:val="00990083"/>
  </w:style>
  <w:style w:type="character" w:customStyle="1" w:styleId="mtext">
    <w:name w:val="mtext"/>
    <w:basedOn w:val="DefaultParagraphFont"/>
    <w:rsid w:val="00990083"/>
  </w:style>
  <w:style w:type="character" w:customStyle="1" w:styleId="mfrac">
    <w:name w:val="mfrac"/>
    <w:basedOn w:val="DefaultParagraphFont"/>
    <w:rsid w:val="00990083"/>
  </w:style>
  <w:style w:type="character" w:customStyle="1" w:styleId="msubsup">
    <w:name w:val="msubsup"/>
    <w:basedOn w:val="DefaultParagraphFont"/>
    <w:rsid w:val="00990083"/>
  </w:style>
  <w:style w:type="character" w:customStyle="1" w:styleId="mn">
    <w:name w:val="mn"/>
    <w:basedOn w:val="DefaultParagraphFont"/>
    <w:rsid w:val="00990083"/>
  </w:style>
  <w:style w:type="character" w:customStyle="1" w:styleId="mspace">
    <w:name w:val="mspace"/>
    <w:basedOn w:val="DefaultParagraphFont"/>
    <w:rsid w:val="00990083"/>
  </w:style>
  <w:style w:type="character" w:customStyle="1" w:styleId="mjxassistivemathml">
    <w:name w:val="mjx_assistive_mathml"/>
    <w:basedOn w:val="DefaultParagraphFont"/>
    <w:rsid w:val="00990083"/>
  </w:style>
  <w:style w:type="paragraph" w:customStyle="1" w:styleId="mb0">
    <w:name w:val="mb0"/>
    <w:basedOn w:val="Normal"/>
    <w:rsid w:val="0099008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9008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C5B8F"/>
    <w:rPr>
      <w:b/>
      <w:bCs/>
      <w:color w:val="auto"/>
    </w:rPr>
  </w:style>
  <w:style w:type="character" w:customStyle="1" w:styleId="mtable">
    <w:name w:val="mtable"/>
    <w:basedOn w:val="DefaultParagraphFont"/>
    <w:rsid w:val="00990083"/>
  </w:style>
  <w:style w:type="character" w:customStyle="1" w:styleId="mtd">
    <w:name w:val="mtd"/>
    <w:basedOn w:val="DefaultParagraphFont"/>
    <w:rsid w:val="00990083"/>
  </w:style>
  <w:style w:type="character" w:styleId="UnresolvedMention">
    <w:name w:val="Unresolved Mention"/>
    <w:basedOn w:val="DefaultParagraphFont"/>
    <w:uiPriority w:val="99"/>
    <w:semiHidden/>
    <w:unhideWhenUsed/>
    <w:rsid w:val="00990083"/>
    <w:rPr>
      <w:color w:val="605E5C"/>
      <w:shd w:val="clear" w:color="auto" w:fill="E1DFDD"/>
    </w:rPr>
  </w:style>
  <w:style w:type="character" w:customStyle="1" w:styleId="Heading1Char">
    <w:name w:val="Heading 1 Char"/>
    <w:basedOn w:val="DefaultParagraphFont"/>
    <w:link w:val="Heading1"/>
    <w:uiPriority w:val="9"/>
    <w:rsid w:val="00AC5B8F"/>
    <w:rPr>
      <w:rFonts w:asciiTheme="majorHAnsi" w:eastAsiaTheme="majorEastAsia" w:hAnsiTheme="majorHAnsi" w:cstheme="majorBidi"/>
      <w:color w:val="262626" w:themeColor="text1" w:themeTint="D9"/>
      <w:sz w:val="32"/>
      <w:szCs w:val="32"/>
    </w:rPr>
  </w:style>
  <w:style w:type="character" w:customStyle="1" w:styleId="Heading5Char">
    <w:name w:val="Heading 5 Char"/>
    <w:basedOn w:val="DefaultParagraphFont"/>
    <w:link w:val="Heading5"/>
    <w:uiPriority w:val="9"/>
    <w:semiHidden/>
    <w:rsid w:val="00AC5B8F"/>
    <w:rPr>
      <w:color w:val="404040" w:themeColor="text1" w:themeTint="BF"/>
    </w:rPr>
  </w:style>
  <w:style w:type="character" w:customStyle="1" w:styleId="Heading6Char">
    <w:name w:val="Heading 6 Char"/>
    <w:basedOn w:val="DefaultParagraphFont"/>
    <w:link w:val="Heading6"/>
    <w:uiPriority w:val="9"/>
    <w:semiHidden/>
    <w:rsid w:val="00AC5B8F"/>
  </w:style>
  <w:style w:type="character" w:customStyle="1" w:styleId="Heading7Char">
    <w:name w:val="Heading 7 Char"/>
    <w:basedOn w:val="DefaultParagraphFont"/>
    <w:link w:val="Heading7"/>
    <w:uiPriority w:val="9"/>
    <w:semiHidden/>
    <w:rsid w:val="00AC5B8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C5B8F"/>
    <w:rPr>
      <w:color w:val="262626" w:themeColor="text1" w:themeTint="D9"/>
      <w:sz w:val="21"/>
      <w:szCs w:val="21"/>
    </w:rPr>
  </w:style>
  <w:style w:type="character" w:customStyle="1" w:styleId="Heading9Char">
    <w:name w:val="Heading 9 Char"/>
    <w:basedOn w:val="DefaultParagraphFont"/>
    <w:link w:val="Heading9"/>
    <w:uiPriority w:val="9"/>
    <w:semiHidden/>
    <w:rsid w:val="00AC5B8F"/>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C5B8F"/>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C5B8F"/>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C5B8F"/>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C5B8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C5B8F"/>
    <w:rPr>
      <w:color w:val="5A5A5A" w:themeColor="text1" w:themeTint="A5"/>
      <w:spacing w:val="15"/>
    </w:rPr>
  </w:style>
  <w:style w:type="character" w:styleId="Emphasis">
    <w:name w:val="Emphasis"/>
    <w:basedOn w:val="DefaultParagraphFont"/>
    <w:uiPriority w:val="20"/>
    <w:qFormat/>
    <w:rsid w:val="00AC5B8F"/>
    <w:rPr>
      <w:i/>
      <w:iCs/>
      <w:color w:val="auto"/>
    </w:rPr>
  </w:style>
  <w:style w:type="paragraph" w:styleId="NoSpacing">
    <w:name w:val="No Spacing"/>
    <w:uiPriority w:val="1"/>
    <w:qFormat/>
    <w:rsid w:val="00AC5B8F"/>
    <w:pPr>
      <w:spacing w:after="0" w:line="240" w:lineRule="auto"/>
    </w:pPr>
  </w:style>
  <w:style w:type="paragraph" w:styleId="Quote">
    <w:name w:val="Quote"/>
    <w:basedOn w:val="Normal"/>
    <w:next w:val="Normal"/>
    <w:link w:val="QuoteChar"/>
    <w:uiPriority w:val="29"/>
    <w:qFormat/>
    <w:rsid w:val="00AC5B8F"/>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C5B8F"/>
    <w:rPr>
      <w:i/>
      <w:iCs/>
      <w:color w:val="404040" w:themeColor="text1" w:themeTint="BF"/>
    </w:rPr>
  </w:style>
  <w:style w:type="paragraph" w:styleId="IntenseQuote">
    <w:name w:val="Intense Quote"/>
    <w:basedOn w:val="Normal"/>
    <w:next w:val="Normal"/>
    <w:link w:val="IntenseQuoteChar"/>
    <w:uiPriority w:val="30"/>
    <w:qFormat/>
    <w:rsid w:val="00AC5B8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C5B8F"/>
    <w:rPr>
      <w:i/>
      <w:iCs/>
      <w:color w:val="404040" w:themeColor="text1" w:themeTint="BF"/>
    </w:rPr>
  </w:style>
  <w:style w:type="character" w:styleId="SubtleEmphasis">
    <w:name w:val="Subtle Emphasis"/>
    <w:basedOn w:val="DefaultParagraphFont"/>
    <w:uiPriority w:val="19"/>
    <w:qFormat/>
    <w:rsid w:val="00AC5B8F"/>
    <w:rPr>
      <w:i/>
      <w:iCs/>
      <w:color w:val="404040" w:themeColor="text1" w:themeTint="BF"/>
    </w:rPr>
  </w:style>
  <w:style w:type="character" w:styleId="IntenseEmphasis">
    <w:name w:val="Intense Emphasis"/>
    <w:basedOn w:val="DefaultParagraphFont"/>
    <w:uiPriority w:val="21"/>
    <w:qFormat/>
    <w:rsid w:val="00AC5B8F"/>
    <w:rPr>
      <w:b/>
      <w:bCs/>
      <w:i/>
      <w:iCs/>
      <w:color w:val="auto"/>
    </w:rPr>
  </w:style>
  <w:style w:type="character" w:styleId="SubtleReference">
    <w:name w:val="Subtle Reference"/>
    <w:basedOn w:val="DefaultParagraphFont"/>
    <w:uiPriority w:val="31"/>
    <w:qFormat/>
    <w:rsid w:val="00AC5B8F"/>
    <w:rPr>
      <w:smallCaps/>
      <w:color w:val="404040" w:themeColor="text1" w:themeTint="BF"/>
    </w:rPr>
  </w:style>
  <w:style w:type="character" w:styleId="IntenseReference">
    <w:name w:val="Intense Reference"/>
    <w:basedOn w:val="DefaultParagraphFont"/>
    <w:uiPriority w:val="32"/>
    <w:qFormat/>
    <w:rsid w:val="00AC5B8F"/>
    <w:rPr>
      <w:b/>
      <w:bCs/>
      <w:smallCaps/>
      <w:color w:val="404040" w:themeColor="text1" w:themeTint="BF"/>
      <w:spacing w:val="5"/>
    </w:rPr>
  </w:style>
  <w:style w:type="character" w:styleId="BookTitle">
    <w:name w:val="Book Title"/>
    <w:basedOn w:val="DefaultParagraphFont"/>
    <w:uiPriority w:val="33"/>
    <w:qFormat/>
    <w:rsid w:val="00AC5B8F"/>
    <w:rPr>
      <w:b/>
      <w:bCs/>
      <w:i/>
      <w:iCs/>
      <w:spacing w:val="5"/>
    </w:rPr>
  </w:style>
  <w:style w:type="paragraph" w:styleId="TOCHeading">
    <w:name w:val="TOC Heading"/>
    <w:basedOn w:val="Heading1"/>
    <w:next w:val="Normal"/>
    <w:uiPriority w:val="39"/>
    <w:semiHidden/>
    <w:unhideWhenUsed/>
    <w:qFormat/>
    <w:rsid w:val="00AC5B8F"/>
    <w:pPr>
      <w:outlineLvl w:val="9"/>
    </w:pPr>
  </w:style>
  <w:style w:type="table" w:styleId="TableGrid">
    <w:name w:val="Table Grid"/>
    <w:basedOn w:val="TableNormal"/>
    <w:uiPriority w:val="39"/>
    <w:rsid w:val="00F034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447872">
      <w:bodyDiv w:val="1"/>
      <w:marLeft w:val="0"/>
      <w:marRight w:val="0"/>
      <w:marTop w:val="0"/>
      <w:marBottom w:val="0"/>
      <w:divBdr>
        <w:top w:val="none" w:sz="0" w:space="0" w:color="auto"/>
        <w:left w:val="none" w:sz="0" w:space="0" w:color="auto"/>
        <w:bottom w:val="none" w:sz="0" w:space="0" w:color="auto"/>
        <w:right w:val="none" w:sz="0" w:space="0" w:color="auto"/>
      </w:divBdr>
      <w:divsChild>
        <w:div w:id="1487165889">
          <w:marLeft w:val="0"/>
          <w:marRight w:val="0"/>
          <w:marTop w:val="0"/>
          <w:marBottom w:val="120"/>
          <w:divBdr>
            <w:top w:val="none" w:sz="0" w:space="0" w:color="auto"/>
            <w:left w:val="none" w:sz="0" w:space="0" w:color="auto"/>
            <w:bottom w:val="none" w:sz="0" w:space="0" w:color="auto"/>
            <w:right w:val="none" w:sz="0" w:space="0" w:color="auto"/>
          </w:divBdr>
        </w:div>
        <w:div w:id="1691489108">
          <w:marLeft w:val="0"/>
          <w:marRight w:val="0"/>
          <w:marTop w:val="0"/>
          <w:marBottom w:val="120"/>
          <w:divBdr>
            <w:top w:val="none" w:sz="0" w:space="0" w:color="auto"/>
            <w:left w:val="none" w:sz="0" w:space="0" w:color="auto"/>
            <w:bottom w:val="none" w:sz="0" w:space="0" w:color="auto"/>
            <w:right w:val="none" w:sz="0" w:space="0" w:color="auto"/>
          </w:divBdr>
        </w:div>
        <w:div w:id="2046825859">
          <w:marLeft w:val="0"/>
          <w:marRight w:val="0"/>
          <w:marTop w:val="0"/>
          <w:marBottom w:val="120"/>
          <w:divBdr>
            <w:top w:val="none" w:sz="0" w:space="0" w:color="auto"/>
            <w:left w:val="none" w:sz="0" w:space="0" w:color="auto"/>
            <w:bottom w:val="none" w:sz="0" w:space="0" w:color="auto"/>
            <w:right w:val="none" w:sz="0" w:space="0" w:color="auto"/>
          </w:divBdr>
        </w:div>
        <w:div w:id="1462114703">
          <w:marLeft w:val="0"/>
          <w:marRight w:val="0"/>
          <w:marTop w:val="0"/>
          <w:marBottom w:val="120"/>
          <w:divBdr>
            <w:top w:val="none" w:sz="0" w:space="0" w:color="auto"/>
            <w:left w:val="none" w:sz="0" w:space="0" w:color="auto"/>
            <w:bottom w:val="none" w:sz="0" w:space="0" w:color="auto"/>
            <w:right w:val="none" w:sz="0" w:space="0" w:color="auto"/>
          </w:divBdr>
        </w:div>
        <w:div w:id="330109174">
          <w:marLeft w:val="0"/>
          <w:marRight w:val="0"/>
          <w:marTop w:val="0"/>
          <w:marBottom w:val="120"/>
          <w:divBdr>
            <w:top w:val="none" w:sz="0" w:space="0" w:color="auto"/>
            <w:left w:val="none" w:sz="0" w:space="0" w:color="auto"/>
            <w:bottom w:val="none" w:sz="0" w:space="0" w:color="auto"/>
            <w:right w:val="none" w:sz="0" w:space="0" w:color="auto"/>
          </w:divBdr>
        </w:div>
        <w:div w:id="819811389">
          <w:marLeft w:val="0"/>
          <w:marRight w:val="0"/>
          <w:marTop w:val="0"/>
          <w:marBottom w:val="120"/>
          <w:divBdr>
            <w:top w:val="none" w:sz="0" w:space="0" w:color="auto"/>
            <w:left w:val="none" w:sz="0" w:space="0" w:color="auto"/>
            <w:bottom w:val="none" w:sz="0" w:space="0" w:color="auto"/>
            <w:right w:val="none" w:sz="0" w:space="0" w:color="auto"/>
          </w:divBdr>
        </w:div>
        <w:div w:id="924463667">
          <w:marLeft w:val="0"/>
          <w:marRight w:val="0"/>
          <w:marTop w:val="0"/>
          <w:marBottom w:val="120"/>
          <w:divBdr>
            <w:top w:val="none" w:sz="0" w:space="0" w:color="auto"/>
            <w:left w:val="none" w:sz="0" w:space="0" w:color="auto"/>
            <w:bottom w:val="none" w:sz="0" w:space="0" w:color="auto"/>
            <w:right w:val="none" w:sz="0" w:space="0" w:color="auto"/>
          </w:divBdr>
        </w:div>
        <w:div w:id="1602176745">
          <w:marLeft w:val="0"/>
          <w:marRight w:val="0"/>
          <w:marTop w:val="0"/>
          <w:marBottom w:val="120"/>
          <w:divBdr>
            <w:top w:val="none" w:sz="0" w:space="0" w:color="auto"/>
            <w:left w:val="none" w:sz="0" w:space="0" w:color="auto"/>
            <w:bottom w:val="none" w:sz="0" w:space="0" w:color="auto"/>
            <w:right w:val="none" w:sz="0" w:space="0" w:color="auto"/>
          </w:divBdr>
        </w:div>
        <w:div w:id="1738043039">
          <w:marLeft w:val="0"/>
          <w:marRight w:val="0"/>
          <w:marTop w:val="0"/>
          <w:marBottom w:val="120"/>
          <w:divBdr>
            <w:top w:val="none" w:sz="0" w:space="0" w:color="auto"/>
            <w:left w:val="none" w:sz="0" w:space="0" w:color="auto"/>
            <w:bottom w:val="none" w:sz="0" w:space="0" w:color="auto"/>
            <w:right w:val="none" w:sz="0" w:space="0" w:color="auto"/>
          </w:divBdr>
        </w:div>
        <w:div w:id="23798670">
          <w:marLeft w:val="0"/>
          <w:marRight w:val="0"/>
          <w:marTop w:val="0"/>
          <w:marBottom w:val="120"/>
          <w:divBdr>
            <w:top w:val="none" w:sz="0" w:space="0" w:color="auto"/>
            <w:left w:val="none" w:sz="0" w:space="0" w:color="auto"/>
            <w:bottom w:val="none" w:sz="0" w:space="0" w:color="auto"/>
            <w:right w:val="none" w:sz="0" w:space="0" w:color="auto"/>
          </w:divBdr>
        </w:div>
        <w:div w:id="327950803">
          <w:marLeft w:val="0"/>
          <w:marRight w:val="0"/>
          <w:marTop w:val="0"/>
          <w:marBottom w:val="120"/>
          <w:divBdr>
            <w:top w:val="none" w:sz="0" w:space="0" w:color="auto"/>
            <w:left w:val="none" w:sz="0" w:space="0" w:color="auto"/>
            <w:bottom w:val="none" w:sz="0" w:space="0" w:color="auto"/>
            <w:right w:val="none" w:sz="0" w:space="0" w:color="auto"/>
          </w:divBdr>
        </w:div>
        <w:div w:id="1045569939">
          <w:marLeft w:val="0"/>
          <w:marRight w:val="0"/>
          <w:marTop w:val="0"/>
          <w:marBottom w:val="120"/>
          <w:divBdr>
            <w:top w:val="none" w:sz="0" w:space="0" w:color="auto"/>
            <w:left w:val="none" w:sz="0" w:space="0" w:color="auto"/>
            <w:bottom w:val="none" w:sz="0" w:space="0" w:color="auto"/>
            <w:right w:val="none" w:sz="0" w:space="0" w:color="auto"/>
          </w:divBdr>
        </w:div>
        <w:div w:id="300501807">
          <w:marLeft w:val="0"/>
          <w:marRight w:val="0"/>
          <w:marTop w:val="0"/>
          <w:marBottom w:val="120"/>
          <w:divBdr>
            <w:top w:val="none" w:sz="0" w:space="0" w:color="auto"/>
            <w:left w:val="none" w:sz="0" w:space="0" w:color="auto"/>
            <w:bottom w:val="none" w:sz="0" w:space="0" w:color="auto"/>
            <w:right w:val="none" w:sz="0" w:space="0" w:color="auto"/>
          </w:divBdr>
        </w:div>
        <w:div w:id="1961571645">
          <w:marLeft w:val="0"/>
          <w:marRight w:val="0"/>
          <w:marTop w:val="0"/>
          <w:marBottom w:val="120"/>
          <w:divBdr>
            <w:top w:val="none" w:sz="0" w:space="0" w:color="auto"/>
            <w:left w:val="none" w:sz="0" w:space="0" w:color="auto"/>
            <w:bottom w:val="none" w:sz="0" w:space="0" w:color="auto"/>
            <w:right w:val="none" w:sz="0" w:space="0" w:color="auto"/>
          </w:divBdr>
        </w:div>
        <w:div w:id="140387171">
          <w:marLeft w:val="0"/>
          <w:marRight w:val="0"/>
          <w:marTop w:val="0"/>
          <w:marBottom w:val="120"/>
          <w:divBdr>
            <w:top w:val="none" w:sz="0" w:space="0" w:color="auto"/>
            <w:left w:val="none" w:sz="0" w:space="0" w:color="auto"/>
            <w:bottom w:val="none" w:sz="0" w:space="0" w:color="auto"/>
            <w:right w:val="none" w:sz="0" w:space="0" w:color="auto"/>
          </w:divBdr>
        </w:div>
        <w:div w:id="366493033">
          <w:marLeft w:val="0"/>
          <w:marRight w:val="0"/>
          <w:marTop w:val="0"/>
          <w:marBottom w:val="120"/>
          <w:divBdr>
            <w:top w:val="none" w:sz="0" w:space="0" w:color="auto"/>
            <w:left w:val="none" w:sz="0" w:space="0" w:color="auto"/>
            <w:bottom w:val="none" w:sz="0" w:space="0" w:color="auto"/>
            <w:right w:val="none" w:sz="0" w:space="0" w:color="auto"/>
          </w:divBdr>
        </w:div>
        <w:div w:id="243497250">
          <w:marLeft w:val="0"/>
          <w:marRight w:val="0"/>
          <w:marTop w:val="0"/>
          <w:marBottom w:val="120"/>
          <w:divBdr>
            <w:top w:val="none" w:sz="0" w:space="0" w:color="auto"/>
            <w:left w:val="none" w:sz="0" w:space="0" w:color="auto"/>
            <w:bottom w:val="none" w:sz="0" w:space="0" w:color="auto"/>
            <w:right w:val="none" w:sz="0" w:space="0" w:color="auto"/>
          </w:divBdr>
        </w:div>
        <w:div w:id="1230077670">
          <w:marLeft w:val="0"/>
          <w:marRight w:val="0"/>
          <w:marTop w:val="0"/>
          <w:marBottom w:val="120"/>
          <w:divBdr>
            <w:top w:val="none" w:sz="0" w:space="0" w:color="auto"/>
            <w:left w:val="none" w:sz="0" w:space="0" w:color="auto"/>
            <w:bottom w:val="none" w:sz="0" w:space="0" w:color="auto"/>
            <w:right w:val="none" w:sz="0" w:space="0" w:color="auto"/>
          </w:divBdr>
        </w:div>
        <w:div w:id="1617253446">
          <w:marLeft w:val="0"/>
          <w:marRight w:val="0"/>
          <w:marTop w:val="0"/>
          <w:marBottom w:val="120"/>
          <w:divBdr>
            <w:top w:val="none" w:sz="0" w:space="0" w:color="auto"/>
            <w:left w:val="none" w:sz="0" w:space="0" w:color="auto"/>
            <w:bottom w:val="none" w:sz="0" w:space="0" w:color="auto"/>
            <w:right w:val="none" w:sz="0" w:space="0" w:color="auto"/>
          </w:divBdr>
        </w:div>
        <w:div w:id="574556856">
          <w:marLeft w:val="0"/>
          <w:marRight w:val="0"/>
          <w:marTop w:val="0"/>
          <w:marBottom w:val="120"/>
          <w:divBdr>
            <w:top w:val="none" w:sz="0" w:space="0" w:color="auto"/>
            <w:left w:val="none" w:sz="0" w:space="0" w:color="auto"/>
            <w:bottom w:val="none" w:sz="0" w:space="0" w:color="auto"/>
            <w:right w:val="none" w:sz="0" w:space="0" w:color="auto"/>
          </w:divBdr>
        </w:div>
        <w:div w:id="1027635019">
          <w:marLeft w:val="0"/>
          <w:marRight w:val="0"/>
          <w:marTop w:val="0"/>
          <w:marBottom w:val="120"/>
          <w:divBdr>
            <w:top w:val="none" w:sz="0" w:space="0" w:color="auto"/>
            <w:left w:val="none" w:sz="0" w:space="0" w:color="auto"/>
            <w:bottom w:val="none" w:sz="0" w:space="0" w:color="auto"/>
            <w:right w:val="none" w:sz="0" w:space="0" w:color="auto"/>
          </w:divBdr>
        </w:div>
        <w:div w:id="583800774">
          <w:marLeft w:val="0"/>
          <w:marRight w:val="0"/>
          <w:marTop w:val="0"/>
          <w:marBottom w:val="120"/>
          <w:divBdr>
            <w:top w:val="none" w:sz="0" w:space="0" w:color="auto"/>
            <w:left w:val="none" w:sz="0" w:space="0" w:color="auto"/>
            <w:bottom w:val="none" w:sz="0" w:space="0" w:color="auto"/>
            <w:right w:val="none" w:sz="0" w:space="0" w:color="auto"/>
          </w:divBdr>
        </w:div>
        <w:div w:id="403767752">
          <w:marLeft w:val="0"/>
          <w:marRight w:val="0"/>
          <w:marTop w:val="0"/>
          <w:marBottom w:val="120"/>
          <w:divBdr>
            <w:top w:val="none" w:sz="0" w:space="0" w:color="auto"/>
            <w:left w:val="none" w:sz="0" w:space="0" w:color="auto"/>
            <w:bottom w:val="none" w:sz="0" w:space="0" w:color="auto"/>
            <w:right w:val="none" w:sz="0" w:space="0" w:color="auto"/>
          </w:divBdr>
        </w:div>
        <w:div w:id="1736004381">
          <w:marLeft w:val="0"/>
          <w:marRight w:val="0"/>
          <w:marTop w:val="0"/>
          <w:marBottom w:val="120"/>
          <w:divBdr>
            <w:top w:val="none" w:sz="0" w:space="0" w:color="auto"/>
            <w:left w:val="none" w:sz="0" w:space="0" w:color="auto"/>
            <w:bottom w:val="none" w:sz="0" w:space="0" w:color="auto"/>
            <w:right w:val="none" w:sz="0" w:space="0" w:color="auto"/>
          </w:divBdr>
        </w:div>
        <w:div w:id="318269824">
          <w:marLeft w:val="0"/>
          <w:marRight w:val="0"/>
          <w:marTop w:val="0"/>
          <w:marBottom w:val="120"/>
          <w:divBdr>
            <w:top w:val="none" w:sz="0" w:space="0" w:color="auto"/>
            <w:left w:val="none" w:sz="0" w:space="0" w:color="auto"/>
            <w:bottom w:val="none" w:sz="0" w:space="0" w:color="auto"/>
            <w:right w:val="none" w:sz="0" w:space="0" w:color="auto"/>
          </w:divBdr>
        </w:div>
        <w:div w:id="2091464291">
          <w:marLeft w:val="0"/>
          <w:marRight w:val="0"/>
          <w:marTop w:val="0"/>
          <w:marBottom w:val="120"/>
          <w:divBdr>
            <w:top w:val="none" w:sz="0" w:space="0" w:color="auto"/>
            <w:left w:val="none" w:sz="0" w:space="0" w:color="auto"/>
            <w:bottom w:val="none" w:sz="0" w:space="0" w:color="auto"/>
            <w:right w:val="none" w:sz="0" w:space="0" w:color="auto"/>
          </w:divBdr>
        </w:div>
        <w:div w:id="8025686">
          <w:marLeft w:val="0"/>
          <w:marRight w:val="0"/>
          <w:marTop w:val="0"/>
          <w:marBottom w:val="120"/>
          <w:divBdr>
            <w:top w:val="none" w:sz="0" w:space="0" w:color="auto"/>
            <w:left w:val="none" w:sz="0" w:space="0" w:color="auto"/>
            <w:bottom w:val="none" w:sz="0" w:space="0" w:color="auto"/>
            <w:right w:val="none" w:sz="0" w:space="0" w:color="auto"/>
          </w:divBdr>
        </w:div>
        <w:div w:id="1814906849">
          <w:marLeft w:val="0"/>
          <w:marRight w:val="0"/>
          <w:marTop w:val="0"/>
          <w:marBottom w:val="120"/>
          <w:divBdr>
            <w:top w:val="none" w:sz="0" w:space="0" w:color="auto"/>
            <w:left w:val="none" w:sz="0" w:space="0" w:color="auto"/>
            <w:bottom w:val="none" w:sz="0" w:space="0" w:color="auto"/>
            <w:right w:val="none" w:sz="0" w:space="0" w:color="auto"/>
          </w:divBdr>
        </w:div>
        <w:div w:id="332533363">
          <w:marLeft w:val="0"/>
          <w:marRight w:val="0"/>
          <w:marTop w:val="0"/>
          <w:marBottom w:val="120"/>
          <w:divBdr>
            <w:top w:val="none" w:sz="0" w:space="0" w:color="auto"/>
            <w:left w:val="none" w:sz="0" w:space="0" w:color="auto"/>
            <w:bottom w:val="none" w:sz="0" w:space="0" w:color="auto"/>
            <w:right w:val="none" w:sz="0" w:space="0" w:color="auto"/>
          </w:divBdr>
        </w:div>
        <w:div w:id="1470703319">
          <w:marLeft w:val="0"/>
          <w:marRight w:val="0"/>
          <w:marTop w:val="0"/>
          <w:marBottom w:val="120"/>
          <w:divBdr>
            <w:top w:val="none" w:sz="0" w:space="0" w:color="auto"/>
            <w:left w:val="none" w:sz="0" w:space="0" w:color="auto"/>
            <w:bottom w:val="none" w:sz="0" w:space="0" w:color="auto"/>
            <w:right w:val="none" w:sz="0" w:space="0" w:color="auto"/>
          </w:divBdr>
        </w:div>
        <w:div w:id="690760626">
          <w:marLeft w:val="0"/>
          <w:marRight w:val="0"/>
          <w:marTop w:val="0"/>
          <w:marBottom w:val="120"/>
          <w:divBdr>
            <w:top w:val="none" w:sz="0" w:space="0" w:color="auto"/>
            <w:left w:val="none" w:sz="0" w:space="0" w:color="auto"/>
            <w:bottom w:val="none" w:sz="0" w:space="0" w:color="auto"/>
            <w:right w:val="none" w:sz="0" w:space="0" w:color="auto"/>
          </w:divBdr>
        </w:div>
        <w:div w:id="1392457262">
          <w:marLeft w:val="0"/>
          <w:marRight w:val="0"/>
          <w:marTop w:val="0"/>
          <w:marBottom w:val="120"/>
          <w:divBdr>
            <w:top w:val="none" w:sz="0" w:space="0" w:color="auto"/>
            <w:left w:val="none" w:sz="0" w:space="0" w:color="auto"/>
            <w:bottom w:val="none" w:sz="0" w:space="0" w:color="auto"/>
            <w:right w:val="none" w:sz="0" w:space="0" w:color="auto"/>
          </w:divBdr>
        </w:div>
        <w:div w:id="174540219">
          <w:marLeft w:val="0"/>
          <w:marRight w:val="0"/>
          <w:marTop w:val="0"/>
          <w:marBottom w:val="120"/>
          <w:divBdr>
            <w:top w:val="none" w:sz="0" w:space="0" w:color="auto"/>
            <w:left w:val="none" w:sz="0" w:space="0" w:color="auto"/>
            <w:bottom w:val="none" w:sz="0" w:space="0" w:color="auto"/>
            <w:right w:val="none" w:sz="0" w:space="0" w:color="auto"/>
          </w:divBdr>
        </w:div>
        <w:div w:id="1166170873">
          <w:marLeft w:val="0"/>
          <w:marRight w:val="0"/>
          <w:marTop w:val="0"/>
          <w:marBottom w:val="120"/>
          <w:divBdr>
            <w:top w:val="none" w:sz="0" w:space="0" w:color="auto"/>
            <w:left w:val="none" w:sz="0" w:space="0" w:color="auto"/>
            <w:bottom w:val="none" w:sz="0" w:space="0" w:color="auto"/>
            <w:right w:val="none" w:sz="0" w:space="0" w:color="auto"/>
          </w:divBdr>
        </w:div>
        <w:div w:id="824786459">
          <w:marLeft w:val="0"/>
          <w:marRight w:val="0"/>
          <w:marTop w:val="0"/>
          <w:marBottom w:val="120"/>
          <w:divBdr>
            <w:top w:val="none" w:sz="0" w:space="0" w:color="auto"/>
            <w:left w:val="none" w:sz="0" w:space="0" w:color="auto"/>
            <w:bottom w:val="none" w:sz="0" w:space="0" w:color="auto"/>
            <w:right w:val="none" w:sz="0" w:space="0" w:color="auto"/>
          </w:divBdr>
        </w:div>
        <w:div w:id="1021979750">
          <w:marLeft w:val="0"/>
          <w:marRight w:val="0"/>
          <w:marTop w:val="0"/>
          <w:marBottom w:val="120"/>
          <w:divBdr>
            <w:top w:val="none" w:sz="0" w:space="0" w:color="auto"/>
            <w:left w:val="none" w:sz="0" w:space="0" w:color="auto"/>
            <w:bottom w:val="none" w:sz="0" w:space="0" w:color="auto"/>
            <w:right w:val="none" w:sz="0" w:space="0" w:color="auto"/>
          </w:divBdr>
        </w:div>
        <w:div w:id="1398211408">
          <w:marLeft w:val="0"/>
          <w:marRight w:val="0"/>
          <w:marTop w:val="0"/>
          <w:marBottom w:val="120"/>
          <w:divBdr>
            <w:top w:val="none" w:sz="0" w:space="0" w:color="auto"/>
            <w:left w:val="none" w:sz="0" w:space="0" w:color="auto"/>
            <w:bottom w:val="none" w:sz="0" w:space="0" w:color="auto"/>
            <w:right w:val="none" w:sz="0" w:space="0" w:color="auto"/>
          </w:divBdr>
        </w:div>
        <w:div w:id="572589899">
          <w:marLeft w:val="0"/>
          <w:marRight w:val="0"/>
          <w:marTop w:val="0"/>
          <w:marBottom w:val="120"/>
          <w:divBdr>
            <w:top w:val="none" w:sz="0" w:space="0" w:color="auto"/>
            <w:left w:val="none" w:sz="0" w:space="0" w:color="auto"/>
            <w:bottom w:val="none" w:sz="0" w:space="0" w:color="auto"/>
            <w:right w:val="none" w:sz="0" w:space="0" w:color="auto"/>
          </w:divBdr>
        </w:div>
        <w:div w:id="1099717451">
          <w:marLeft w:val="0"/>
          <w:marRight w:val="0"/>
          <w:marTop w:val="0"/>
          <w:marBottom w:val="120"/>
          <w:divBdr>
            <w:top w:val="none" w:sz="0" w:space="0" w:color="auto"/>
            <w:left w:val="none" w:sz="0" w:space="0" w:color="auto"/>
            <w:bottom w:val="none" w:sz="0" w:space="0" w:color="auto"/>
            <w:right w:val="none" w:sz="0" w:space="0" w:color="auto"/>
          </w:divBdr>
        </w:div>
        <w:div w:id="2067950686">
          <w:marLeft w:val="0"/>
          <w:marRight w:val="0"/>
          <w:marTop w:val="0"/>
          <w:marBottom w:val="120"/>
          <w:divBdr>
            <w:top w:val="none" w:sz="0" w:space="0" w:color="auto"/>
            <w:left w:val="none" w:sz="0" w:space="0" w:color="auto"/>
            <w:bottom w:val="none" w:sz="0" w:space="0" w:color="auto"/>
            <w:right w:val="none" w:sz="0" w:space="0" w:color="auto"/>
          </w:divBdr>
        </w:div>
        <w:div w:id="1733582455">
          <w:marLeft w:val="0"/>
          <w:marRight w:val="0"/>
          <w:marTop w:val="0"/>
          <w:marBottom w:val="120"/>
          <w:divBdr>
            <w:top w:val="none" w:sz="0" w:space="0" w:color="auto"/>
            <w:left w:val="none" w:sz="0" w:space="0" w:color="auto"/>
            <w:bottom w:val="none" w:sz="0" w:space="0" w:color="auto"/>
            <w:right w:val="none" w:sz="0" w:space="0" w:color="auto"/>
          </w:divBdr>
        </w:div>
        <w:div w:id="579290131">
          <w:marLeft w:val="0"/>
          <w:marRight w:val="0"/>
          <w:marTop w:val="0"/>
          <w:marBottom w:val="120"/>
          <w:divBdr>
            <w:top w:val="none" w:sz="0" w:space="0" w:color="auto"/>
            <w:left w:val="none" w:sz="0" w:space="0" w:color="auto"/>
            <w:bottom w:val="none" w:sz="0" w:space="0" w:color="auto"/>
            <w:right w:val="none" w:sz="0" w:space="0" w:color="auto"/>
          </w:divBdr>
        </w:div>
        <w:div w:id="891355151">
          <w:marLeft w:val="0"/>
          <w:marRight w:val="0"/>
          <w:marTop w:val="0"/>
          <w:marBottom w:val="120"/>
          <w:divBdr>
            <w:top w:val="none" w:sz="0" w:space="0" w:color="auto"/>
            <w:left w:val="none" w:sz="0" w:space="0" w:color="auto"/>
            <w:bottom w:val="none" w:sz="0" w:space="0" w:color="auto"/>
            <w:right w:val="none" w:sz="0" w:space="0" w:color="auto"/>
          </w:divBdr>
        </w:div>
        <w:div w:id="1489513259">
          <w:marLeft w:val="0"/>
          <w:marRight w:val="0"/>
          <w:marTop w:val="0"/>
          <w:marBottom w:val="120"/>
          <w:divBdr>
            <w:top w:val="none" w:sz="0" w:space="0" w:color="auto"/>
            <w:left w:val="none" w:sz="0" w:space="0" w:color="auto"/>
            <w:bottom w:val="none" w:sz="0" w:space="0" w:color="auto"/>
            <w:right w:val="none" w:sz="0" w:space="0" w:color="auto"/>
          </w:divBdr>
        </w:div>
      </w:divsChild>
    </w:div>
    <w:div w:id="1393500730">
      <w:bodyDiv w:val="1"/>
      <w:marLeft w:val="0"/>
      <w:marRight w:val="0"/>
      <w:marTop w:val="0"/>
      <w:marBottom w:val="0"/>
      <w:divBdr>
        <w:top w:val="none" w:sz="0" w:space="0" w:color="auto"/>
        <w:left w:val="none" w:sz="0" w:space="0" w:color="auto"/>
        <w:bottom w:val="none" w:sz="0" w:space="0" w:color="auto"/>
        <w:right w:val="none" w:sz="0" w:space="0" w:color="auto"/>
      </w:divBdr>
    </w:div>
    <w:div w:id="2096590443">
      <w:bodyDiv w:val="1"/>
      <w:marLeft w:val="0"/>
      <w:marRight w:val="0"/>
      <w:marTop w:val="0"/>
      <w:marBottom w:val="0"/>
      <w:divBdr>
        <w:top w:val="none" w:sz="0" w:space="0" w:color="auto"/>
        <w:left w:val="none" w:sz="0" w:space="0" w:color="auto"/>
        <w:bottom w:val="none" w:sz="0" w:space="0" w:color="auto"/>
        <w:right w:val="none" w:sz="0" w:space="0" w:color="auto"/>
      </w:divBdr>
      <w:divsChild>
        <w:div w:id="549803801">
          <w:marLeft w:val="0"/>
          <w:marRight w:val="0"/>
          <w:marTop w:val="0"/>
          <w:marBottom w:val="0"/>
          <w:divBdr>
            <w:top w:val="none" w:sz="0" w:space="0" w:color="auto"/>
            <w:left w:val="none" w:sz="0" w:space="0" w:color="auto"/>
            <w:bottom w:val="none" w:sz="0" w:space="0" w:color="auto"/>
            <w:right w:val="none" w:sz="0" w:space="0" w:color="auto"/>
          </w:divBdr>
        </w:div>
        <w:div w:id="1097092281">
          <w:marLeft w:val="0"/>
          <w:marRight w:val="0"/>
          <w:marTop w:val="0"/>
          <w:marBottom w:val="0"/>
          <w:divBdr>
            <w:top w:val="none" w:sz="0" w:space="0" w:color="auto"/>
            <w:left w:val="none" w:sz="0" w:space="0" w:color="auto"/>
            <w:bottom w:val="none" w:sz="0" w:space="0" w:color="auto"/>
            <w:right w:val="none" w:sz="0" w:space="0" w:color="auto"/>
          </w:divBdr>
          <w:divsChild>
            <w:div w:id="89592730">
              <w:marLeft w:val="0"/>
              <w:marRight w:val="0"/>
              <w:marTop w:val="360"/>
              <w:marBottom w:val="0"/>
              <w:divBdr>
                <w:top w:val="single" w:sz="6" w:space="18" w:color="D5D5D5"/>
                <w:left w:val="single" w:sz="6" w:space="18" w:color="D5D5D5"/>
                <w:bottom w:val="none" w:sz="0" w:space="0" w:color="auto"/>
                <w:right w:val="single" w:sz="6" w:space="18" w:color="D5D5D5"/>
              </w:divBdr>
            </w:div>
            <w:div w:id="199168523">
              <w:marLeft w:val="0"/>
              <w:marRight w:val="0"/>
              <w:marTop w:val="0"/>
              <w:marBottom w:val="270"/>
              <w:divBdr>
                <w:top w:val="none" w:sz="0" w:space="0" w:color="auto"/>
                <w:left w:val="single" w:sz="6" w:space="18" w:color="D5D5D5"/>
                <w:bottom w:val="single" w:sz="6" w:space="18" w:color="D5D5D5"/>
                <w:right w:val="single" w:sz="6" w:space="18" w:color="D5D5D5"/>
              </w:divBdr>
            </w:div>
            <w:div w:id="733744694">
              <w:marLeft w:val="0"/>
              <w:marRight w:val="0"/>
              <w:marTop w:val="360"/>
              <w:marBottom w:val="0"/>
              <w:divBdr>
                <w:top w:val="single" w:sz="6" w:space="18" w:color="D5D5D5"/>
                <w:left w:val="single" w:sz="6" w:space="18" w:color="D5D5D5"/>
                <w:bottom w:val="none" w:sz="0" w:space="0" w:color="auto"/>
                <w:right w:val="single" w:sz="6" w:space="18" w:color="D5D5D5"/>
              </w:divBdr>
            </w:div>
            <w:div w:id="912083845">
              <w:marLeft w:val="0"/>
              <w:marRight w:val="0"/>
              <w:marTop w:val="0"/>
              <w:marBottom w:val="270"/>
              <w:divBdr>
                <w:top w:val="none" w:sz="0" w:space="0" w:color="auto"/>
                <w:left w:val="single" w:sz="6" w:space="18" w:color="D5D5D5"/>
                <w:bottom w:val="single" w:sz="6" w:space="18" w:color="D5D5D5"/>
                <w:right w:val="single" w:sz="6" w:space="18" w:color="D5D5D5"/>
              </w:divBdr>
            </w:div>
            <w:div w:id="1176454499">
              <w:marLeft w:val="0"/>
              <w:marRight w:val="0"/>
              <w:marTop w:val="360"/>
              <w:marBottom w:val="0"/>
              <w:divBdr>
                <w:top w:val="single" w:sz="6" w:space="18" w:color="D5D5D5"/>
                <w:left w:val="single" w:sz="6" w:space="18" w:color="D5D5D5"/>
                <w:bottom w:val="none" w:sz="0" w:space="0" w:color="auto"/>
                <w:right w:val="single" w:sz="6" w:space="18" w:color="D5D5D5"/>
              </w:divBdr>
            </w:div>
            <w:div w:id="1954093883">
              <w:marLeft w:val="0"/>
              <w:marRight w:val="0"/>
              <w:marTop w:val="0"/>
              <w:marBottom w:val="270"/>
              <w:divBdr>
                <w:top w:val="none" w:sz="0" w:space="0" w:color="auto"/>
                <w:left w:val="single" w:sz="6" w:space="18" w:color="D5D5D5"/>
                <w:bottom w:val="single" w:sz="6" w:space="18" w:color="D5D5D5"/>
                <w:right w:val="single" w:sz="6" w:space="18" w:color="D5D5D5"/>
              </w:divBdr>
            </w:div>
            <w:div w:id="708728205">
              <w:marLeft w:val="0"/>
              <w:marRight w:val="0"/>
              <w:marTop w:val="360"/>
              <w:marBottom w:val="0"/>
              <w:divBdr>
                <w:top w:val="single" w:sz="6" w:space="18" w:color="D5D5D5"/>
                <w:left w:val="single" w:sz="6" w:space="18" w:color="D5D5D5"/>
                <w:bottom w:val="none" w:sz="0" w:space="0" w:color="auto"/>
                <w:right w:val="single" w:sz="6" w:space="18" w:color="D5D5D5"/>
              </w:divBdr>
            </w:div>
            <w:div w:id="630404597">
              <w:marLeft w:val="0"/>
              <w:marRight w:val="0"/>
              <w:marTop w:val="0"/>
              <w:marBottom w:val="270"/>
              <w:divBdr>
                <w:top w:val="none" w:sz="0" w:space="0" w:color="auto"/>
                <w:left w:val="single" w:sz="6" w:space="18" w:color="D5D5D5"/>
                <w:bottom w:val="single" w:sz="6" w:space="18" w:color="D5D5D5"/>
                <w:right w:val="single" w:sz="6" w:space="18" w:color="D5D5D5"/>
              </w:divBdr>
            </w:div>
            <w:div w:id="364991556">
              <w:marLeft w:val="0"/>
              <w:marRight w:val="0"/>
              <w:marTop w:val="360"/>
              <w:marBottom w:val="0"/>
              <w:divBdr>
                <w:top w:val="single" w:sz="6" w:space="18" w:color="D5D5D5"/>
                <w:left w:val="single" w:sz="6" w:space="18" w:color="D5D5D5"/>
                <w:bottom w:val="none" w:sz="0" w:space="0" w:color="auto"/>
                <w:right w:val="single" w:sz="6" w:space="18" w:color="D5D5D5"/>
              </w:divBdr>
            </w:div>
            <w:div w:id="1637835599">
              <w:marLeft w:val="0"/>
              <w:marRight w:val="0"/>
              <w:marTop w:val="0"/>
              <w:marBottom w:val="270"/>
              <w:divBdr>
                <w:top w:val="none" w:sz="0" w:space="0" w:color="auto"/>
                <w:left w:val="single" w:sz="6" w:space="18" w:color="D5D5D5"/>
                <w:bottom w:val="single" w:sz="6" w:space="18" w:color="D5D5D5"/>
                <w:right w:val="single" w:sz="6" w:space="18" w:color="D5D5D5"/>
              </w:divBdr>
            </w:div>
            <w:div w:id="36929143">
              <w:marLeft w:val="0"/>
              <w:marRight w:val="0"/>
              <w:marTop w:val="360"/>
              <w:marBottom w:val="0"/>
              <w:divBdr>
                <w:top w:val="single" w:sz="6" w:space="18" w:color="D5D5D5"/>
                <w:left w:val="single" w:sz="6" w:space="18" w:color="D5D5D5"/>
                <w:bottom w:val="none" w:sz="0" w:space="0" w:color="auto"/>
                <w:right w:val="single" w:sz="6" w:space="18" w:color="D5D5D5"/>
              </w:divBdr>
            </w:div>
            <w:div w:id="1253974057">
              <w:marLeft w:val="0"/>
              <w:marRight w:val="0"/>
              <w:marTop w:val="0"/>
              <w:marBottom w:val="270"/>
              <w:divBdr>
                <w:top w:val="none" w:sz="0" w:space="0" w:color="auto"/>
                <w:left w:val="single" w:sz="6" w:space="18" w:color="D5D5D5"/>
                <w:bottom w:val="single" w:sz="6" w:space="18" w:color="D5D5D5"/>
                <w:right w:val="single" w:sz="6" w:space="18" w:color="D5D5D5"/>
              </w:divBdr>
            </w:div>
            <w:div w:id="1478258458">
              <w:marLeft w:val="0"/>
              <w:marRight w:val="0"/>
              <w:marTop w:val="360"/>
              <w:marBottom w:val="0"/>
              <w:divBdr>
                <w:top w:val="single" w:sz="6" w:space="18" w:color="D5D5D5"/>
                <w:left w:val="single" w:sz="6" w:space="18" w:color="D5D5D5"/>
                <w:bottom w:val="none" w:sz="0" w:space="0" w:color="auto"/>
                <w:right w:val="single" w:sz="6" w:space="18" w:color="D5D5D5"/>
              </w:divBdr>
            </w:div>
            <w:div w:id="1851412790">
              <w:marLeft w:val="0"/>
              <w:marRight w:val="0"/>
              <w:marTop w:val="0"/>
              <w:marBottom w:val="270"/>
              <w:divBdr>
                <w:top w:val="none" w:sz="0" w:space="0" w:color="auto"/>
                <w:left w:val="single" w:sz="6" w:space="18" w:color="D5D5D5"/>
                <w:bottom w:val="single" w:sz="6" w:space="18" w:color="D5D5D5"/>
                <w:right w:val="single" w:sz="6" w:space="18" w:color="D5D5D5"/>
              </w:divBdr>
            </w:div>
            <w:div w:id="360595602">
              <w:marLeft w:val="0"/>
              <w:marRight w:val="0"/>
              <w:marTop w:val="360"/>
              <w:marBottom w:val="0"/>
              <w:divBdr>
                <w:top w:val="single" w:sz="6" w:space="18" w:color="D5D5D5"/>
                <w:left w:val="single" w:sz="6" w:space="18" w:color="D5D5D5"/>
                <w:bottom w:val="none" w:sz="0" w:space="0" w:color="auto"/>
                <w:right w:val="single" w:sz="6" w:space="18" w:color="D5D5D5"/>
              </w:divBdr>
            </w:div>
            <w:div w:id="1180197178">
              <w:marLeft w:val="0"/>
              <w:marRight w:val="0"/>
              <w:marTop w:val="0"/>
              <w:marBottom w:val="270"/>
              <w:divBdr>
                <w:top w:val="none" w:sz="0" w:space="0" w:color="auto"/>
                <w:left w:val="single" w:sz="6" w:space="18" w:color="D5D5D5"/>
                <w:bottom w:val="single" w:sz="6" w:space="18" w:color="D5D5D5"/>
                <w:right w:val="single" w:sz="6" w:space="18" w:color="D5D5D5"/>
              </w:divBdr>
            </w:div>
            <w:div w:id="34742262">
              <w:marLeft w:val="0"/>
              <w:marRight w:val="0"/>
              <w:marTop w:val="360"/>
              <w:marBottom w:val="0"/>
              <w:divBdr>
                <w:top w:val="single" w:sz="6" w:space="18" w:color="D5D5D5"/>
                <w:left w:val="single" w:sz="6" w:space="18" w:color="D5D5D5"/>
                <w:bottom w:val="none" w:sz="0" w:space="0" w:color="auto"/>
                <w:right w:val="single" w:sz="6" w:space="18" w:color="D5D5D5"/>
              </w:divBdr>
            </w:div>
            <w:div w:id="635112584">
              <w:marLeft w:val="0"/>
              <w:marRight w:val="0"/>
              <w:marTop w:val="0"/>
              <w:marBottom w:val="270"/>
              <w:divBdr>
                <w:top w:val="none" w:sz="0" w:space="0" w:color="auto"/>
                <w:left w:val="single" w:sz="6" w:space="18" w:color="D5D5D5"/>
                <w:bottom w:val="single" w:sz="6" w:space="18" w:color="D5D5D5"/>
                <w:right w:val="single" w:sz="6" w:space="18" w:color="D5D5D5"/>
              </w:divBdr>
            </w:div>
            <w:div w:id="1056658784">
              <w:marLeft w:val="0"/>
              <w:marRight w:val="0"/>
              <w:marTop w:val="360"/>
              <w:marBottom w:val="0"/>
              <w:divBdr>
                <w:top w:val="single" w:sz="6" w:space="18" w:color="D5D5D5"/>
                <w:left w:val="single" w:sz="6" w:space="18" w:color="D5D5D5"/>
                <w:bottom w:val="none" w:sz="0" w:space="0" w:color="auto"/>
                <w:right w:val="single" w:sz="6" w:space="18" w:color="D5D5D5"/>
              </w:divBdr>
            </w:div>
            <w:div w:id="2003266175">
              <w:marLeft w:val="0"/>
              <w:marRight w:val="0"/>
              <w:marTop w:val="0"/>
              <w:marBottom w:val="270"/>
              <w:divBdr>
                <w:top w:val="none" w:sz="0" w:space="0" w:color="auto"/>
                <w:left w:val="single" w:sz="6" w:space="18" w:color="D5D5D5"/>
                <w:bottom w:val="single" w:sz="6" w:space="18" w:color="D5D5D5"/>
                <w:right w:val="single" w:sz="6" w:space="18" w:color="D5D5D5"/>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13" Type="http://schemas.openxmlformats.org/officeDocument/2006/relationships/hyperlink" Target="https://www.frontiersin.org/files/Articles/815750/fnint-16-815750-HTML-r1/image_m/fnint-16-815750-g003.jpg" TargetMode="External"/><Relationship Id="rId18"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hyperlink" Target="https://www.frontiersin.org/files/Articles/815750/fnint-16-815750-HTML-r1/image_m/fnint-16-815750-g007.jpg" TargetMode="External"/><Relationship Id="rId7" Type="http://schemas.openxmlformats.org/officeDocument/2006/relationships/hyperlink" Target="https://doi.org/10.3389/fnint.2022.815750" TargetMode="External"/><Relationship Id="rId12" Type="http://schemas.openxmlformats.org/officeDocument/2006/relationships/image" Target="media/image2.jpeg"/><Relationship Id="rId17" Type="http://schemas.openxmlformats.org/officeDocument/2006/relationships/hyperlink" Target="https://www.frontiersin.org/files/Articles/815750/fnint-16-815750-HTML-r1/image_m/fnint-16-815750-g005.jpg" TargetMode="Externa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rontiersin.org/files/Articles/815750/fnint-16-815750-HTML-r1/image_m/fnint-16-815750-g002.jpg"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frontiersin.org/files/Articles/815750/fnint-16-815750-HTML-r1/image_m/fnint-16-815750-g004.jpg"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www.frontiersin.org/files/Articles/815750/fnint-16-815750-HTML-r1/image_m/fnint-16-815750-g006.jpg" TargetMode="External"/><Relationship Id="rId4" Type="http://schemas.openxmlformats.org/officeDocument/2006/relationships/styles" Target="styles.xml"/><Relationship Id="rId9" Type="http://schemas.openxmlformats.org/officeDocument/2006/relationships/hyperlink" Target="https://www.frontiersin.org/files/Articles/815750/fnint-16-815750-HTML-r1/image_m/fnint-16-815750-g001.jpg" TargetMode="External"/><Relationship Id="rId14" Type="http://schemas.openxmlformats.org/officeDocument/2006/relationships/image" Target="media/image3.jpeg"/><Relationship Id="rId22"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7A62CD1E-E82F-44C9-8525-0B8ADB924F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978F30-08BE-4CE4-A3D7-2838B51E9DFA}">
  <ds:schemaRefs>
    <ds:schemaRef ds:uri="http://schemas.microsoft.com/sharepoint/v3/contenttype/forms"/>
  </ds:schemaRefs>
</ds:datastoreItem>
</file>

<file path=customXml/itemProps3.xml><?xml version="1.0" encoding="utf-8"?>
<ds:datastoreItem xmlns:ds="http://schemas.openxmlformats.org/officeDocument/2006/customXml" ds:itemID="{2F823749-5590-47EC-99E6-6797B6943C9B}">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33</Pages>
  <Words>13915</Words>
  <Characters>79322</Characters>
  <Application>Microsoft Office Word</Application>
  <DocSecurity>8</DocSecurity>
  <Lines>661</Lines>
  <Paragraphs>186</Paragraphs>
  <ScaleCrop>false</ScaleCrop>
  <Company/>
  <LinksUpToDate>false</LinksUpToDate>
  <CharactersWithSpaces>93051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95</cp:revision>
  <dcterms:created xsi:type="dcterms:W3CDTF">2022-09-13T15:56:00Z</dcterms:created>
  <dcterms:modified xsi:type="dcterms:W3CDTF">2022-10-13T16:19:00Z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