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57EF8" w:rsidRDefault="000A7622" w:rsidP="008D0760">
      <w:pPr>
        <w:pStyle w:val="Default"/>
        <w:spacing w:line="276" w:lineRule="auto"/>
        <w:rPr>
          <w:rFonts w:asciiTheme="minorHAnsi" w:hAnsiTheme="minorHAnsi" w:cstheme="minorHAnsi"/>
          <w:sz w:val="22"/>
          <w:szCs w:val="22"/>
        </w:rPr>
      </w:pPr>
      <w:bookmarkStart w:id="0" w:name="_GoBack"/>
      <w:bookmarkEnd w:id="0"/>
    </w:p>
    <w:p w14:paraId="2538F7F5" w14:textId="77777777" w:rsidR="000A7622" w:rsidRPr="00357EF8" w:rsidRDefault="000A7622" w:rsidP="008D0760">
      <w:pPr>
        <w:autoSpaceDE w:val="0"/>
        <w:autoSpaceDN w:val="0"/>
        <w:adjustRightInd w:val="0"/>
        <w:spacing w:line="276" w:lineRule="auto"/>
        <w:rPr>
          <w:rFonts w:cstheme="minorHAnsi"/>
          <w:b/>
          <w:bCs/>
          <w:color w:val="316192"/>
          <w:sz w:val="28"/>
          <w:szCs w:val="26"/>
        </w:rPr>
      </w:pPr>
      <w:bookmarkStart w:id="1" w:name="_Hlk505159787"/>
      <w:bookmarkStart w:id="2" w:name="_Hlk510431162"/>
      <w:r w:rsidRPr="00357EF8">
        <w:rPr>
          <w:rFonts w:cstheme="minorHAnsi"/>
          <w:b/>
          <w:bCs/>
          <w:color w:val="316192"/>
          <w:sz w:val="28"/>
          <w:szCs w:val="26"/>
        </w:rPr>
        <w:t>Marquette University</w:t>
      </w:r>
    </w:p>
    <w:p w14:paraId="158D4B9F" w14:textId="77777777" w:rsidR="000A7622" w:rsidRPr="00357EF8" w:rsidRDefault="000A7622" w:rsidP="008D0760">
      <w:pPr>
        <w:autoSpaceDE w:val="0"/>
        <w:autoSpaceDN w:val="0"/>
        <w:adjustRightInd w:val="0"/>
        <w:spacing w:line="276" w:lineRule="auto"/>
        <w:rPr>
          <w:rFonts w:cstheme="minorHAnsi"/>
          <w:b/>
          <w:bCs/>
          <w:color w:val="316192"/>
          <w:sz w:val="40"/>
          <w:szCs w:val="36"/>
        </w:rPr>
      </w:pPr>
      <w:proofErr w:type="spellStart"/>
      <w:r w:rsidRPr="00357EF8">
        <w:rPr>
          <w:rFonts w:cstheme="minorHAnsi"/>
          <w:b/>
          <w:bCs/>
          <w:color w:val="316192"/>
          <w:sz w:val="40"/>
          <w:szCs w:val="36"/>
        </w:rPr>
        <w:t>e-Publications@Marquette</w:t>
      </w:r>
      <w:proofErr w:type="spellEnd"/>
    </w:p>
    <w:p w14:paraId="689ACF87" w14:textId="77777777" w:rsidR="000A7622" w:rsidRPr="00357EF8" w:rsidRDefault="000A7622" w:rsidP="008D0760">
      <w:pPr>
        <w:autoSpaceDE w:val="0"/>
        <w:autoSpaceDN w:val="0"/>
        <w:adjustRightInd w:val="0"/>
        <w:spacing w:line="276" w:lineRule="auto"/>
        <w:rPr>
          <w:rFonts w:cstheme="minorHAnsi"/>
          <w:b/>
          <w:bCs/>
          <w:i/>
          <w:iCs/>
        </w:rPr>
      </w:pPr>
    </w:p>
    <w:p w14:paraId="161853CC" w14:textId="17A4D620" w:rsidR="000A7622" w:rsidRPr="00357EF8" w:rsidRDefault="009C216B" w:rsidP="008D0760">
      <w:pPr>
        <w:autoSpaceDE w:val="0"/>
        <w:autoSpaceDN w:val="0"/>
        <w:adjustRightInd w:val="0"/>
        <w:spacing w:line="276" w:lineRule="auto"/>
        <w:rPr>
          <w:rFonts w:cstheme="minorHAnsi"/>
          <w:b/>
          <w:bCs/>
          <w:i/>
          <w:iCs/>
          <w:sz w:val="32"/>
          <w:szCs w:val="32"/>
        </w:rPr>
      </w:pPr>
      <w:r w:rsidRPr="00357EF8">
        <w:rPr>
          <w:rFonts w:cstheme="minorHAnsi"/>
          <w:b/>
          <w:bCs/>
          <w:i/>
          <w:iCs/>
          <w:sz w:val="32"/>
          <w:szCs w:val="32"/>
        </w:rPr>
        <w:t>Biolog</w:t>
      </w:r>
      <w:r w:rsidR="00FC2148" w:rsidRPr="00357EF8">
        <w:rPr>
          <w:rFonts w:cstheme="minorHAnsi"/>
          <w:b/>
          <w:bCs/>
          <w:i/>
          <w:iCs/>
          <w:sz w:val="32"/>
          <w:szCs w:val="32"/>
        </w:rPr>
        <w:t>y F</w:t>
      </w:r>
      <w:r w:rsidR="000A7622" w:rsidRPr="00357EF8">
        <w:rPr>
          <w:rFonts w:cstheme="minorHAnsi"/>
          <w:b/>
          <w:bCs/>
          <w:i/>
          <w:iCs/>
          <w:sz w:val="32"/>
          <w:szCs w:val="32"/>
        </w:rPr>
        <w:t>aculty Research and Publications/</w:t>
      </w:r>
      <w:r w:rsidR="009732A9" w:rsidRPr="00357EF8">
        <w:rPr>
          <w:rFonts w:cstheme="minorHAnsi"/>
          <w:b/>
          <w:bCs/>
          <w:i/>
          <w:iCs/>
          <w:sz w:val="32"/>
          <w:szCs w:val="32"/>
        </w:rPr>
        <w:t xml:space="preserve">College of </w:t>
      </w:r>
      <w:r w:rsidR="00FC2148" w:rsidRPr="00357EF8">
        <w:rPr>
          <w:rFonts w:cstheme="minorHAnsi"/>
          <w:b/>
          <w:bCs/>
          <w:i/>
          <w:iCs/>
          <w:sz w:val="32"/>
          <w:szCs w:val="32"/>
        </w:rPr>
        <w:t>Arts and Sciences</w:t>
      </w:r>
    </w:p>
    <w:bookmarkEnd w:id="1"/>
    <w:p w14:paraId="3E538636" w14:textId="77777777" w:rsidR="000A7622" w:rsidRPr="00357EF8" w:rsidRDefault="000A7622" w:rsidP="008D0760">
      <w:pPr>
        <w:spacing w:line="276" w:lineRule="auto"/>
        <w:jc w:val="center"/>
        <w:rPr>
          <w:rFonts w:cstheme="minorHAnsi"/>
          <w:b/>
          <w:bCs/>
          <w:i/>
          <w:iCs/>
        </w:rPr>
      </w:pPr>
    </w:p>
    <w:p w14:paraId="25509BF0" w14:textId="3FC0B04E" w:rsidR="000A7622" w:rsidRPr="00357EF8" w:rsidRDefault="000A7622" w:rsidP="008D0760">
      <w:pPr>
        <w:spacing w:line="276" w:lineRule="auto"/>
        <w:jc w:val="center"/>
        <w:rPr>
          <w:rFonts w:cstheme="minorHAnsi"/>
          <w:sz w:val="24"/>
          <w:szCs w:val="24"/>
        </w:rPr>
      </w:pPr>
      <w:r w:rsidRPr="00357EF8">
        <w:rPr>
          <w:rFonts w:cstheme="minorHAnsi"/>
          <w:b/>
          <w:bCs/>
          <w:i/>
          <w:iCs/>
          <w:sz w:val="24"/>
          <w:szCs w:val="24"/>
        </w:rPr>
        <w:t xml:space="preserve">This paper is NOT THE PUBLISHED VERSION; </w:t>
      </w:r>
      <w:r w:rsidRPr="00357EF8">
        <w:rPr>
          <w:rFonts w:cstheme="minorHAnsi"/>
          <w:b/>
          <w:bCs/>
          <w:sz w:val="24"/>
          <w:szCs w:val="24"/>
        </w:rPr>
        <w:t xml:space="preserve">but the author’s final, peer-reviewed manuscript. </w:t>
      </w:r>
      <w:r w:rsidRPr="00357EF8">
        <w:rPr>
          <w:rFonts w:cstheme="minorHAnsi"/>
          <w:sz w:val="24"/>
          <w:szCs w:val="24"/>
        </w:rPr>
        <w:t xml:space="preserve">The published version may be accessed by following the link in </w:t>
      </w:r>
      <w:proofErr w:type="spellStart"/>
      <w:r w:rsidRPr="00357EF8">
        <w:rPr>
          <w:rFonts w:cstheme="minorHAnsi"/>
          <w:sz w:val="24"/>
          <w:szCs w:val="24"/>
        </w:rPr>
        <w:t>th</w:t>
      </w:r>
      <w:proofErr w:type="spellEnd"/>
      <w:r w:rsidRPr="00357EF8">
        <w:rPr>
          <w:rFonts w:cstheme="minorHAnsi"/>
          <w:sz w:val="24"/>
          <w:szCs w:val="24"/>
        </w:rPr>
        <w:t xml:space="preserve"> citation below.</w:t>
      </w:r>
    </w:p>
    <w:p w14:paraId="207B0342" w14:textId="77777777" w:rsidR="000A7622" w:rsidRPr="00357EF8" w:rsidRDefault="000A7622" w:rsidP="008D0760">
      <w:pPr>
        <w:spacing w:line="276" w:lineRule="auto"/>
        <w:jc w:val="center"/>
        <w:rPr>
          <w:rFonts w:cstheme="minorHAnsi"/>
          <w:sz w:val="24"/>
          <w:szCs w:val="24"/>
        </w:rPr>
      </w:pPr>
    </w:p>
    <w:p w14:paraId="2A38AFE1" w14:textId="29684CE7" w:rsidR="000A7622" w:rsidRPr="00357EF8" w:rsidRDefault="006C3A7E" w:rsidP="008D0760">
      <w:pPr>
        <w:spacing w:line="276" w:lineRule="auto"/>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Physiology</w:t>
      </w:r>
      <w:proofErr w:type="spellEnd"/>
      <w:r w:rsidR="000A7622" w:rsidRPr="00357EF8">
        <w:rPr>
          <w:rFonts w:cstheme="minorHAnsi"/>
          <w:sz w:val="24"/>
          <w:szCs w:val="24"/>
          <w:lang w:val="fr-FR"/>
        </w:rPr>
        <w:t xml:space="preserve">, Vol. </w:t>
      </w:r>
      <w:r>
        <w:rPr>
          <w:rFonts w:cstheme="minorHAnsi"/>
          <w:sz w:val="24"/>
          <w:szCs w:val="24"/>
          <w:lang w:val="fr-FR"/>
        </w:rPr>
        <w:t>596</w:t>
      </w:r>
      <w:r w:rsidR="000A7622" w:rsidRPr="00357EF8">
        <w:rPr>
          <w:rFonts w:cstheme="minorHAnsi"/>
          <w:sz w:val="24"/>
          <w:szCs w:val="24"/>
          <w:lang w:val="fr-FR"/>
        </w:rPr>
        <w:t xml:space="preserve">, No. </w:t>
      </w:r>
      <w:r>
        <w:rPr>
          <w:rFonts w:cstheme="minorHAnsi"/>
          <w:sz w:val="24"/>
          <w:szCs w:val="24"/>
          <w:lang w:val="fr-FR"/>
        </w:rPr>
        <w:t>12</w:t>
      </w:r>
      <w:r w:rsidR="000A7622" w:rsidRPr="00357EF8">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1, 2018</w:t>
      </w:r>
      <w:proofErr w:type="gramStart"/>
      <w:r w:rsidR="000A7622" w:rsidRPr="00357EF8">
        <w:rPr>
          <w:rFonts w:cstheme="minorHAnsi"/>
          <w:sz w:val="24"/>
          <w:szCs w:val="24"/>
          <w:lang w:val="fr-FR"/>
        </w:rPr>
        <w:t>):</w:t>
      </w:r>
      <w:proofErr w:type="gramEnd"/>
      <w:r w:rsidR="000A7622" w:rsidRPr="00357EF8">
        <w:rPr>
          <w:rFonts w:cstheme="minorHAnsi"/>
          <w:sz w:val="24"/>
          <w:szCs w:val="24"/>
          <w:lang w:val="fr-FR"/>
        </w:rPr>
        <w:t xml:space="preserve"> </w:t>
      </w:r>
      <w:r>
        <w:rPr>
          <w:rFonts w:cstheme="minorHAnsi"/>
          <w:sz w:val="24"/>
          <w:szCs w:val="24"/>
          <w:lang w:val="fr-FR"/>
        </w:rPr>
        <w:t>3993-4015</w:t>
      </w:r>
      <w:r w:rsidR="000A7622" w:rsidRPr="00357EF8">
        <w:rPr>
          <w:rFonts w:cstheme="minorHAnsi"/>
          <w:sz w:val="24"/>
          <w:szCs w:val="24"/>
          <w:lang w:val="fr-FR"/>
        </w:rPr>
        <w:t xml:space="preserve">. </w:t>
      </w:r>
      <w:hyperlink r:id="rId8" w:history="1">
        <w:r w:rsidR="000A7622" w:rsidRPr="00357EF8">
          <w:rPr>
            <w:rFonts w:cstheme="minorHAnsi"/>
            <w:color w:val="0563C1" w:themeColor="hyperlink"/>
            <w:sz w:val="24"/>
            <w:szCs w:val="24"/>
            <w:u w:val="single"/>
            <w:lang w:val="fr-FR"/>
          </w:rPr>
          <w:t>DOI</w:t>
        </w:r>
      </w:hyperlink>
      <w:r w:rsidR="000A7622" w:rsidRPr="00357EF8">
        <w:rPr>
          <w:rFonts w:cstheme="minorHAnsi"/>
          <w:sz w:val="24"/>
          <w:szCs w:val="24"/>
          <w:lang w:val="fr-FR"/>
        </w:rPr>
        <w:t xml:space="preserve">. </w:t>
      </w:r>
      <w:r w:rsidR="000A7622" w:rsidRPr="00357EF8">
        <w:rPr>
          <w:rFonts w:cstheme="minorHAnsi"/>
          <w:sz w:val="24"/>
          <w:szCs w:val="24"/>
        </w:rPr>
        <w:t xml:space="preserve">This article is © </w:t>
      </w:r>
      <w:r w:rsidR="00695A9B">
        <w:rPr>
          <w:rFonts w:cstheme="minorHAnsi"/>
          <w:sz w:val="24"/>
          <w:szCs w:val="24"/>
        </w:rPr>
        <w:t>Physiological Society</w:t>
      </w:r>
      <w:r w:rsidR="000A7622" w:rsidRPr="00357EF8">
        <w:rPr>
          <w:rFonts w:cstheme="minorHAnsi"/>
          <w:sz w:val="24"/>
          <w:szCs w:val="24"/>
        </w:rPr>
        <w:t xml:space="preserve"> and permission has been granted for this version to appear in </w:t>
      </w:r>
      <w:hyperlink r:id="rId9" w:history="1">
        <w:proofErr w:type="spellStart"/>
        <w:r w:rsidR="000A7622" w:rsidRPr="00357EF8">
          <w:rPr>
            <w:rFonts w:cstheme="minorHAnsi"/>
            <w:color w:val="0563C1" w:themeColor="hyperlink"/>
            <w:sz w:val="24"/>
            <w:szCs w:val="24"/>
            <w:u w:val="single"/>
          </w:rPr>
          <w:t>e-Publications@Marquette</w:t>
        </w:r>
        <w:proofErr w:type="spellEnd"/>
      </w:hyperlink>
      <w:r w:rsidR="000A7622" w:rsidRPr="00357EF8">
        <w:rPr>
          <w:rFonts w:cstheme="minorHAnsi"/>
          <w:sz w:val="24"/>
          <w:szCs w:val="24"/>
        </w:rPr>
        <w:t xml:space="preserve">. </w:t>
      </w:r>
      <w:r w:rsidR="00695A9B">
        <w:rPr>
          <w:rFonts w:cstheme="minorHAnsi"/>
          <w:sz w:val="24"/>
          <w:szCs w:val="24"/>
        </w:rPr>
        <w:t>Physiological Society</w:t>
      </w:r>
      <w:r w:rsidR="000A7622" w:rsidRPr="00357EF8">
        <w:rPr>
          <w:rFonts w:cstheme="minorHAnsi"/>
          <w:sz w:val="24"/>
          <w:szCs w:val="24"/>
        </w:rPr>
        <w:t xml:space="preserve"> does not grant permission for this article to be further copied/distributed or hosted elsewhere without the express permission from </w:t>
      </w:r>
      <w:r w:rsidR="00695A9B">
        <w:rPr>
          <w:rFonts w:cstheme="minorHAnsi"/>
          <w:sz w:val="24"/>
          <w:szCs w:val="24"/>
        </w:rPr>
        <w:t>Physiological Society</w:t>
      </w:r>
      <w:r w:rsidR="000A7622" w:rsidRPr="00357EF8">
        <w:rPr>
          <w:rFonts w:cstheme="minorHAnsi"/>
          <w:sz w:val="24"/>
          <w:szCs w:val="24"/>
        </w:rPr>
        <w:t xml:space="preserve">. </w:t>
      </w:r>
    </w:p>
    <w:p w14:paraId="7941F6FD" w14:textId="0BDB042A" w:rsidR="00FC2148" w:rsidRPr="00357EF8" w:rsidRDefault="00FC2148" w:rsidP="008D0760">
      <w:pPr>
        <w:spacing w:line="276" w:lineRule="auto"/>
        <w:rPr>
          <w:rFonts w:cstheme="minorHAnsi"/>
          <w:sz w:val="24"/>
          <w:szCs w:val="24"/>
        </w:rPr>
      </w:pPr>
    </w:p>
    <w:p w14:paraId="417ECED1" w14:textId="1EDE8BD2" w:rsidR="00C901A6" w:rsidRPr="00357EF8" w:rsidRDefault="00C901A6" w:rsidP="008D0760">
      <w:pPr>
        <w:pStyle w:val="Title"/>
        <w:spacing w:line="276" w:lineRule="auto"/>
        <w:rPr>
          <w:rFonts w:asciiTheme="minorHAnsi" w:hAnsiTheme="minorHAnsi" w:cstheme="minorHAnsi"/>
        </w:rPr>
      </w:pPr>
      <w:r w:rsidRPr="00357EF8">
        <w:rPr>
          <w:rFonts w:asciiTheme="minorHAnsi" w:hAnsiTheme="minorHAnsi" w:cstheme="minorHAnsi"/>
        </w:rPr>
        <w:t>Effects of Elevated H</w:t>
      </w:r>
      <w:r w:rsidRPr="00357EF8">
        <w:rPr>
          <w:rFonts w:asciiTheme="minorHAnsi" w:hAnsiTheme="minorHAnsi" w:cstheme="minorHAnsi"/>
          <w:sz w:val="31"/>
          <w:szCs w:val="31"/>
          <w:vertAlign w:val="superscript"/>
        </w:rPr>
        <w:t>+</w:t>
      </w:r>
      <w:r w:rsidRPr="00357EF8">
        <w:rPr>
          <w:rFonts w:asciiTheme="minorHAnsi" w:hAnsiTheme="minorHAnsi" w:cstheme="minorHAnsi"/>
        </w:rPr>
        <w:t> And P</w:t>
      </w:r>
      <w:r w:rsidRPr="00357EF8">
        <w:rPr>
          <w:rFonts w:asciiTheme="minorHAnsi" w:hAnsiTheme="minorHAnsi" w:cstheme="minorHAnsi"/>
          <w:sz w:val="31"/>
          <w:szCs w:val="31"/>
          <w:vertAlign w:val="subscript"/>
        </w:rPr>
        <w:t>i</w:t>
      </w:r>
      <w:r w:rsidRPr="00357EF8">
        <w:rPr>
          <w:rFonts w:asciiTheme="minorHAnsi" w:hAnsiTheme="minorHAnsi" w:cstheme="minorHAnsi"/>
        </w:rPr>
        <w:t xml:space="preserve"> on The Contractile Mechanics of Skeletal Muscle </w:t>
      </w:r>
      <w:proofErr w:type="spellStart"/>
      <w:r w:rsidRPr="00357EF8">
        <w:rPr>
          <w:rFonts w:asciiTheme="minorHAnsi" w:hAnsiTheme="minorHAnsi" w:cstheme="minorHAnsi"/>
        </w:rPr>
        <w:t>Fibres</w:t>
      </w:r>
      <w:proofErr w:type="spellEnd"/>
      <w:r w:rsidRPr="00357EF8">
        <w:rPr>
          <w:rFonts w:asciiTheme="minorHAnsi" w:hAnsiTheme="minorHAnsi" w:cstheme="minorHAnsi"/>
        </w:rPr>
        <w:t xml:space="preserve"> From Young and Old Men: Implications for Muscle Fatigue in Humans</w:t>
      </w:r>
    </w:p>
    <w:p w14:paraId="6C3B6ADD" w14:textId="5AA6AF69" w:rsidR="00FC2148" w:rsidRPr="00357EF8" w:rsidRDefault="00FC2148" w:rsidP="008D0760">
      <w:pPr>
        <w:spacing w:line="276" w:lineRule="auto"/>
        <w:rPr>
          <w:rFonts w:cstheme="minorHAnsi"/>
          <w:sz w:val="24"/>
          <w:szCs w:val="24"/>
        </w:rPr>
      </w:pPr>
    </w:p>
    <w:p w14:paraId="05968E63" w14:textId="77777777" w:rsidR="00F12C4F" w:rsidRPr="00357EF8" w:rsidRDefault="00B83F94" w:rsidP="008D0760">
      <w:pPr>
        <w:pStyle w:val="NoSpacing"/>
        <w:spacing w:line="276" w:lineRule="auto"/>
        <w:rPr>
          <w:rFonts w:cstheme="minorHAnsi"/>
          <w:sz w:val="32"/>
          <w:szCs w:val="32"/>
        </w:rPr>
      </w:pPr>
      <w:r w:rsidRPr="00357EF8">
        <w:rPr>
          <w:rFonts w:cstheme="minorHAnsi"/>
          <w:sz w:val="32"/>
          <w:szCs w:val="32"/>
        </w:rPr>
        <w:t>Christopher W. Sundberg</w:t>
      </w:r>
    </w:p>
    <w:p w14:paraId="07B395E3" w14:textId="643EC23A" w:rsidR="00F12C4F" w:rsidRPr="00357EF8" w:rsidRDefault="00A81BC9" w:rsidP="008D0760">
      <w:pPr>
        <w:pStyle w:val="NoSpacing"/>
        <w:spacing w:line="276" w:lineRule="auto"/>
        <w:rPr>
          <w:rFonts w:cstheme="minorHAnsi"/>
          <w:sz w:val="24"/>
          <w:szCs w:val="24"/>
        </w:rPr>
      </w:pPr>
      <w:r w:rsidRPr="00357EF8">
        <w:rPr>
          <w:rFonts w:cstheme="minorHAnsi"/>
          <w:sz w:val="24"/>
          <w:szCs w:val="24"/>
        </w:rPr>
        <w:t>Exercise Science Program, Marquette Univers</w:t>
      </w:r>
      <w:r w:rsidR="003751C9" w:rsidRPr="00357EF8">
        <w:rPr>
          <w:rFonts w:cstheme="minorHAnsi"/>
          <w:sz w:val="24"/>
          <w:szCs w:val="24"/>
        </w:rPr>
        <w:t xml:space="preserve">ity, </w:t>
      </w:r>
      <w:r w:rsidRPr="00357EF8">
        <w:rPr>
          <w:rFonts w:cstheme="minorHAnsi"/>
          <w:sz w:val="24"/>
          <w:szCs w:val="24"/>
        </w:rPr>
        <w:t>Milwaukee, WI</w:t>
      </w:r>
    </w:p>
    <w:p w14:paraId="7BAB35AE" w14:textId="138AD7D4" w:rsidR="001B06B6" w:rsidRPr="00357EF8" w:rsidRDefault="001B06B6" w:rsidP="008D0760">
      <w:pPr>
        <w:pStyle w:val="NoSpacing"/>
        <w:spacing w:line="276" w:lineRule="auto"/>
        <w:rPr>
          <w:rFonts w:cstheme="minorHAnsi"/>
          <w:sz w:val="24"/>
          <w:szCs w:val="24"/>
        </w:rPr>
      </w:pPr>
      <w:r w:rsidRPr="00357EF8">
        <w:rPr>
          <w:rFonts w:cstheme="minorHAnsi"/>
          <w:sz w:val="24"/>
          <w:szCs w:val="24"/>
        </w:rPr>
        <w:t>Clinical &amp; Translational Rehabilitation Health Sciences Program, Department of Physical Therapy, Marquette University, Milwaukee, WI</w:t>
      </w:r>
    </w:p>
    <w:p w14:paraId="35B553D0" w14:textId="77777777" w:rsidR="00F12C4F" w:rsidRPr="00357EF8" w:rsidRDefault="00B83F94" w:rsidP="008D0760">
      <w:pPr>
        <w:pStyle w:val="NoSpacing"/>
        <w:spacing w:line="276" w:lineRule="auto"/>
        <w:rPr>
          <w:rFonts w:cstheme="minorHAnsi"/>
          <w:sz w:val="32"/>
          <w:szCs w:val="32"/>
        </w:rPr>
      </w:pPr>
      <w:r w:rsidRPr="00357EF8">
        <w:rPr>
          <w:rFonts w:cstheme="minorHAnsi"/>
          <w:sz w:val="32"/>
          <w:szCs w:val="32"/>
        </w:rPr>
        <w:t>Sandra K. Hunter</w:t>
      </w:r>
    </w:p>
    <w:p w14:paraId="1575C492" w14:textId="55818100" w:rsidR="003751C9" w:rsidRPr="00357EF8" w:rsidRDefault="003751C9" w:rsidP="008D0760">
      <w:pPr>
        <w:pStyle w:val="NoSpacing"/>
        <w:spacing w:line="276" w:lineRule="auto"/>
        <w:rPr>
          <w:rFonts w:cstheme="minorHAnsi"/>
          <w:sz w:val="24"/>
          <w:szCs w:val="24"/>
        </w:rPr>
      </w:pPr>
      <w:r w:rsidRPr="00357EF8">
        <w:rPr>
          <w:rFonts w:cstheme="minorHAnsi"/>
          <w:sz w:val="24"/>
          <w:szCs w:val="24"/>
        </w:rPr>
        <w:t>Exercise Science Program, Marquette University, Milwaukee, WI</w:t>
      </w:r>
    </w:p>
    <w:p w14:paraId="758F2A5A" w14:textId="6F6A2104" w:rsidR="00F12C4F" w:rsidRPr="00357EF8" w:rsidRDefault="001B06B6" w:rsidP="008D0760">
      <w:pPr>
        <w:pStyle w:val="NoSpacing"/>
        <w:spacing w:line="276" w:lineRule="auto"/>
        <w:rPr>
          <w:rFonts w:cstheme="minorHAnsi"/>
          <w:sz w:val="24"/>
          <w:szCs w:val="24"/>
        </w:rPr>
      </w:pPr>
      <w:r w:rsidRPr="00357EF8">
        <w:rPr>
          <w:rFonts w:cstheme="minorHAnsi"/>
          <w:sz w:val="24"/>
          <w:szCs w:val="24"/>
        </w:rPr>
        <w:t>Clinical &amp; Translational Rehabilitation Health Sciences Program, Department of Physical Therapy, Marquette University, Milwaukee, WI</w:t>
      </w:r>
    </w:p>
    <w:p w14:paraId="4FB2A4FF" w14:textId="77777777" w:rsidR="00F12C4F" w:rsidRPr="00357EF8" w:rsidRDefault="00B83F94" w:rsidP="008D0760">
      <w:pPr>
        <w:pStyle w:val="NoSpacing"/>
        <w:spacing w:line="276" w:lineRule="auto"/>
        <w:rPr>
          <w:rFonts w:cstheme="minorHAnsi"/>
          <w:sz w:val="32"/>
          <w:szCs w:val="32"/>
        </w:rPr>
      </w:pPr>
      <w:r w:rsidRPr="00357EF8">
        <w:rPr>
          <w:rFonts w:cstheme="minorHAnsi"/>
          <w:sz w:val="32"/>
          <w:szCs w:val="32"/>
        </w:rPr>
        <w:t>Scott W. Trappe</w:t>
      </w:r>
    </w:p>
    <w:p w14:paraId="63FB0723" w14:textId="78924B1F" w:rsidR="00F12C4F" w:rsidRPr="00357EF8" w:rsidRDefault="00C310F7" w:rsidP="008D0760">
      <w:pPr>
        <w:pStyle w:val="NoSpacing"/>
        <w:spacing w:line="276" w:lineRule="auto"/>
        <w:rPr>
          <w:rFonts w:cstheme="minorHAnsi"/>
          <w:sz w:val="24"/>
          <w:szCs w:val="24"/>
        </w:rPr>
      </w:pPr>
      <w:r w:rsidRPr="00357EF8">
        <w:rPr>
          <w:rFonts w:cstheme="minorHAnsi"/>
          <w:sz w:val="24"/>
          <w:szCs w:val="24"/>
        </w:rPr>
        <w:lastRenderedPageBreak/>
        <w:t>Human Performance Laboratory, Ball State University, Muncie, IN</w:t>
      </w:r>
    </w:p>
    <w:p w14:paraId="5785ABFD" w14:textId="77777777" w:rsidR="00F12C4F" w:rsidRPr="00357EF8" w:rsidRDefault="00B83F94" w:rsidP="008D0760">
      <w:pPr>
        <w:pStyle w:val="NoSpacing"/>
        <w:spacing w:line="276" w:lineRule="auto"/>
        <w:rPr>
          <w:rFonts w:cstheme="minorHAnsi"/>
          <w:sz w:val="32"/>
          <w:szCs w:val="32"/>
        </w:rPr>
      </w:pPr>
      <w:r w:rsidRPr="00357EF8">
        <w:rPr>
          <w:rFonts w:cstheme="minorHAnsi"/>
          <w:sz w:val="32"/>
          <w:szCs w:val="32"/>
        </w:rPr>
        <w:t>Carolyn S. Smith</w:t>
      </w:r>
    </w:p>
    <w:p w14:paraId="6202C4FE" w14:textId="7AF62BBD" w:rsidR="003751C9" w:rsidRPr="00357EF8" w:rsidRDefault="003751C9" w:rsidP="008D0760">
      <w:pPr>
        <w:pStyle w:val="NoSpacing"/>
        <w:spacing w:line="276" w:lineRule="auto"/>
        <w:rPr>
          <w:rFonts w:cstheme="minorHAnsi"/>
          <w:sz w:val="24"/>
          <w:szCs w:val="24"/>
        </w:rPr>
      </w:pPr>
      <w:r w:rsidRPr="00357EF8">
        <w:rPr>
          <w:rFonts w:cstheme="minorHAnsi"/>
          <w:sz w:val="24"/>
          <w:szCs w:val="24"/>
        </w:rPr>
        <w:t>Exercise Science Program, Marquette University, Milwaukee, WI</w:t>
      </w:r>
    </w:p>
    <w:p w14:paraId="47A42ADB" w14:textId="1F58DC60" w:rsidR="00C901A6" w:rsidRPr="00357EF8" w:rsidRDefault="00B83F94" w:rsidP="008D0760">
      <w:pPr>
        <w:pStyle w:val="NoSpacing"/>
        <w:spacing w:line="276" w:lineRule="auto"/>
        <w:rPr>
          <w:rFonts w:cstheme="minorHAnsi"/>
          <w:sz w:val="32"/>
          <w:szCs w:val="32"/>
        </w:rPr>
      </w:pPr>
      <w:r w:rsidRPr="00357EF8">
        <w:rPr>
          <w:rFonts w:cstheme="minorHAnsi"/>
          <w:sz w:val="32"/>
          <w:szCs w:val="32"/>
        </w:rPr>
        <w:t>Robert H. Fitts</w:t>
      </w:r>
    </w:p>
    <w:p w14:paraId="2F0B08F2" w14:textId="781C9111" w:rsidR="00746FA9" w:rsidRPr="00357EF8" w:rsidRDefault="00746FA9" w:rsidP="008D0760">
      <w:pPr>
        <w:pStyle w:val="NoSpacing"/>
        <w:spacing w:line="276" w:lineRule="auto"/>
        <w:rPr>
          <w:rFonts w:cstheme="minorHAnsi"/>
          <w:sz w:val="24"/>
          <w:szCs w:val="24"/>
        </w:rPr>
      </w:pPr>
      <w:r w:rsidRPr="00357EF8">
        <w:rPr>
          <w:rFonts w:cstheme="minorHAnsi"/>
          <w:sz w:val="24"/>
          <w:szCs w:val="24"/>
        </w:rPr>
        <w:t>Department of Biological Sciences, Marquette University, Milwaukee, WI</w:t>
      </w:r>
    </w:p>
    <w:bookmarkEnd w:id="2"/>
    <w:p w14:paraId="5BC0075B" w14:textId="5451AE7C" w:rsidR="000A7622" w:rsidRPr="00357EF8" w:rsidRDefault="000A7622" w:rsidP="008D0760">
      <w:pPr>
        <w:spacing w:line="276" w:lineRule="auto"/>
        <w:rPr>
          <w:rFonts w:cstheme="minorHAnsi"/>
        </w:rPr>
      </w:pPr>
    </w:p>
    <w:p w14:paraId="57CEA00C" w14:textId="77777777" w:rsidR="00336413" w:rsidRPr="00357EF8" w:rsidRDefault="00336413" w:rsidP="008D0760">
      <w:pPr>
        <w:pStyle w:val="Heading1"/>
        <w:spacing w:line="276" w:lineRule="auto"/>
        <w:rPr>
          <w:rFonts w:asciiTheme="minorHAnsi" w:hAnsiTheme="minorHAnsi" w:cstheme="minorHAnsi"/>
        </w:rPr>
      </w:pPr>
      <w:r w:rsidRPr="00357EF8">
        <w:rPr>
          <w:rFonts w:asciiTheme="minorHAnsi" w:hAnsiTheme="minorHAnsi" w:cstheme="minorHAnsi"/>
        </w:rPr>
        <w:t>Key points</w:t>
      </w:r>
    </w:p>
    <w:p w14:paraId="2CDED449" w14:textId="77777777" w:rsidR="00336413" w:rsidRPr="00357EF8" w:rsidRDefault="00336413" w:rsidP="008D0760">
      <w:pPr>
        <w:pStyle w:val="NoSpacing"/>
        <w:numPr>
          <w:ilvl w:val="0"/>
          <w:numId w:val="7"/>
        </w:numPr>
        <w:spacing w:line="276" w:lineRule="auto"/>
        <w:rPr>
          <w:rFonts w:cstheme="minorHAnsi"/>
        </w:rPr>
      </w:pPr>
      <w:r w:rsidRPr="00357EF8">
        <w:rPr>
          <w:rFonts w:cstheme="minorHAnsi"/>
        </w:rPr>
        <w:t>The mechanisms responsible for the loss in muscle power and increased fatigability with ageing are unresolved.</w:t>
      </w:r>
    </w:p>
    <w:p w14:paraId="7B82CBE2" w14:textId="77777777" w:rsidR="00336413" w:rsidRPr="00357EF8" w:rsidRDefault="00336413" w:rsidP="008D0760">
      <w:pPr>
        <w:pStyle w:val="NoSpacing"/>
        <w:numPr>
          <w:ilvl w:val="0"/>
          <w:numId w:val="7"/>
        </w:numPr>
        <w:spacing w:line="276" w:lineRule="auto"/>
        <w:rPr>
          <w:rFonts w:cstheme="minorHAnsi"/>
        </w:rPr>
      </w:pPr>
      <w:r w:rsidRPr="00357EF8">
        <w:rPr>
          <w:rFonts w:cstheme="minorHAnsi"/>
        </w:rPr>
        <w:t xml:space="preserve">We show that the contractile mechanics of </w:t>
      </w:r>
      <w:proofErr w:type="spellStart"/>
      <w:r w:rsidRPr="00357EF8">
        <w:rPr>
          <w:rFonts w:cstheme="minorHAnsi"/>
        </w:rPr>
        <w:t>fibres</w:t>
      </w:r>
      <w:proofErr w:type="spellEnd"/>
      <w:r w:rsidRPr="00357EF8">
        <w:rPr>
          <w:rFonts w:cstheme="minorHAnsi"/>
        </w:rPr>
        <w:t xml:space="preserve"> from the vastus lateralis of old men were well‐preserved compared to those of young men, but the selective loss of fast myosin heavy chain II muscle was strongly associated with age‐related decrements in whole‐muscle strength and power.</w:t>
      </w:r>
    </w:p>
    <w:p w14:paraId="63D4955C" w14:textId="77777777" w:rsidR="00336413" w:rsidRPr="00357EF8" w:rsidRDefault="00336413" w:rsidP="008D0760">
      <w:pPr>
        <w:pStyle w:val="NoSpacing"/>
        <w:numPr>
          <w:ilvl w:val="0"/>
          <w:numId w:val="7"/>
        </w:numPr>
        <w:spacing w:line="276" w:lineRule="auto"/>
        <w:rPr>
          <w:rFonts w:cstheme="minorHAnsi"/>
        </w:rPr>
      </w:pPr>
      <w:r w:rsidRPr="00357EF8">
        <w:rPr>
          <w:rFonts w:cstheme="minorHAnsi"/>
        </w:rPr>
        <w:t>We reveal that the combination of acidosis (H</w:t>
      </w:r>
      <w:r w:rsidRPr="00357EF8">
        <w:rPr>
          <w:rFonts w:cstheme="minorHAnsi"/>
          <w:sz w:val="18"/>
          <w:szCs w:val="18"/>
          <w:vertAlign w:val="superscript"/>
        </w:rPr>
        <w:t>+</w:t>
      </w:r>
      <w:r w:rsidRPr="00357EF8">
        <w:rPr>
          <w:rFonts w:cstheme="minorHAnsi"/>
        </w:rPr>
        <w:t>) and inorganic phosphate (P</w:t>
      </w:r>
      <w:r w:rsidRPr="00357EF8">
        <w:rPr>
          <w:rFonts w:cstheme="minorHAnsi"/>
          <w:sz w:val="18"/>
          <w:szCs w:val="18"/>
          <w:vertAlign w:val="subscript"/>
        </w:rPr>
        <w:t>i</w:t>
      </w:r>
      <w:r w:rsidRPr="00357EF8">
        <w:rPr>
          <w:rFonts w:cstheme="minorHAnsi"/>
        </w:rPr>
        <w:t xml:space="preserve">) is an important mediator of muscle fatigue in humans by inhibiting the low‐ to high‐force state of the cross‐bridge cycle and peak power, but the depressive effects of these ions on cross‐bridge function were similar in </w:t>
      </w:r>
      <w:proofErr w:type="spellStart"/>
      <w:r w:rsidRPr="00357EF8">
        <w:rPr>
          <w:rFonts w:cstheme="minorHAnsi"/>
        </w:rPr>
        <w:t>fibres</w:t>
      </w:r>
      <w:proofErr w:type="spellEnd"/>
      <w:r w:rsidRPr="00357EF8">
        <w:rPr>
          <w:rFonts w:cstheme="minorHAnsi"/>
        </w:rPr>
        <w:t xml:space="preserve"> from young and old men.</w:t>
      </w:r>
    </w:p>
    <w:p w14:paraId="6D72D8CA" w14:textId="77777777" w:rsidR="00336413" w:rsidRPr="00357EF8" w:rsidRDefault="00336413" w:rsidP="008D0760">
      <w:pPr>
        <w:pStyle w:val="NoSpacing"/>
        <w:numPr>
          <w:ilvl w:val="0"/>
          <w:numId w:val="7"/>
        </w:numPr>
        <w:spacing w:line="276" w:lineRule="auto"/>
        <w:rPr>
          <w:rFonts w:cstheme="minorHAnsi"/>
        </w:rPr>
      </w:pPr>
      <w:r w:rsidRPr="00357EF8">
        <w:rPr>
          <w:rFonts w:cstheme="minorHAnsi"/>
        </w:rPr>
        <w:t xml:space="preserve">These findings suggest that the age‐related loss in muscle power is primarily determined by the atrophy of fast </w:t>
      </w:r>
      <w:proofErr w:type="spellStart"/>
      <w:r w:rsidRPr="00357EF8">
        <w:rPr>
          <w:rFonts w:cstheme="minorHAnsi"/>
        </w:rPr>
        <w:t>fibres</w:t>
      </w:r>
      <w:proofErr w:type="spellEnd"/>
      <w:r w:rsidRPr="00357EF8">
        <w:rPr>
          <w:rFonts w:cstheme="minorHAnsi"/>
        </w:rPr>
        <w:t>, but the age‐related increased fatigability cannot be explained by an increased sensitivity of the cross‐bridge to H</w:t>
      </w:r>
      <w:r w:rsidRPr="00357EF8">
        <w:rPr>
          <w:rFonts w:cstheme="minorHAnsi"/>
          <w:sz w:val="18"/>
          <w:szCs w:val="18"/>
          <w:vertAlign w:val="superscript"/>
        </w:rPr>
        <w:t>+</w:t>
      </w:r>
      <w:r w:rsidRPr="00357EF8">
        <w:rPr>
          <w:rFonts w:cstheme="minorHAnsi"/>
        </w:rPr>
        <w:t> and P</w:t>
      </w:r>
      <w:r w:rsidRPr="00357EF8">
        <w:rPr>
          <w:rFonts w:cstheme="minorHAnsi"/>
          <w:sz w:val="18"/>
          <w:szCs w:val="18"/>
          <w:vertAlign w:val="subscript"/>
        </w:rPr>
        <w:t>i</w:t>
      </w:r>
      <w:r w:rsidRPr="00357EF8">
        <w:rPr>
          <w:rFonts w:cstheme="minorHAnsi"/>
        </w:rPr>
        <w:t>.</w:t>
      </w:r>
    </w:p>
    <w:p w14:paraId="69F3AC93" w14:textId="77777777" w:rsidR="00336413" w:rsidRPr="00357EF8" w:rsidRDefault="00336413" w:rsidP="008D0760">
      <w:pPr>
        <w:pStyle w:val="Heading1"/>
        <w:spacing w:line="276" w:lineRule="auto"/>
        <w:rPr>
          <w:rFonts w:asciiTheme="minorHAnsi" w:hAnsiTheme="minorHAnsi" w:cstheme="minorHAnsi"/>
        </w:rPr>
      </w:pPr>
      <w:r w:rsidRPr="00357EF8">
        <w:rPr>
          <w:rFonts w:asciiTheme="minorHAnsi" w:hAnsiTheme="minorHAnsi" w:cstheme="minorHAnsi"/>
        </w:rPr>
        <w:t>Abstract</w:t>
      </w:r>
    </w:p>
    <w:p w14:paraId="44307285" w14:textId="77777777" w:rsidR="00336413" w:rsidRPr="00357EF8" w:rsidRDefault="00336413" w:rsidP="008D0760">
      <w:pPr>
        <w:pStyle w:val="NormalWeb"/>
        <w:shd w:val="clear" w:color="auto" w:fill="FFFFFF"/>
        <w:spacing w:before="75" w:beforeAutospacing="0" w:after="240" w:afterAutospacing="0" w:line="276" w:lineRule="auto"/>
        <w:rPr>
          <w:rFonts w:asciiTheme="minorHAnsi" w:hAnsiTheme="minorHAnsi" w:cstheme="minorHAnsi"/>
          <w:color w:val="1C1D1E"/>
          <w:sz w:val="21"/>
          <w:szCs w:val="21"/>
        </w:rPr>
      </w:pPr>
      <w:r w:rsidRPr="00357EF8">
        <w:rPr>
          <w:rFonts w:asciiTheme="minorHAnsi" w:hAnsiTheme="minorHAnsi" w:cstheme="minorHAnsi"/>
          <w:color w:val="1C1D1E"/>
          <w:sz w:val="21"/>
          <w:szCs w:val="21"/>
        </w:rPr>
        <w:t xml:space="preserve">The present study aimed to identify the mechanisms responsible for the loss in muscle power and increased fatigability with ageing by integrating measures of whole‐muscle function with single </w:t>
      </w:r>
      <w:proofErr w:type="spellStart"/>
      <w:r w:rsidRPr="00357EF8">
        <w:rPr>
          <w:rFonts w:asciiTheme="minorHAnsi" w:hAnsiTheme="minorHAnsi" w:cstheme="minorHAnsi"/>
          <w:color w:val="1C1D1E"/>
          <w:sz w:val="21"/>
          <w:szCs w:val="21"/>
        </w:rPr>
        <w:t>fibre</w:t>
      </w:r>
      <w:proofErr w:type="spellEnd"/>
      <w:r w:rsidRPr="00357EF8">
        <w:rPr>
          <w:rFonts w:asciiTheme="minorHAnsi" w:hAnsiTheme="minorHAnsi" w:cstheme="minorHAnsi"/>
          <w:color w:val="1C1D1E"/>
          <w:sz w:val="21"/>
          <w:szCs w:val="21"/>
        </w:rPr>
        <w:t xml:space="preserve"> contractile mechanics. After adjusting for the 22% smaller muscle mass in old (73–89 years, </w:t>
      </w:r>
      <w:r w:rsidRPr="00357EF8">
        <w:rPr>
          <w:rFonts w:asciiTheme="minorHAnsi" w:hAnsiTheme="minorHAnsi" w:cstheme="minorHAnsi"/>
          <w:i/>
          <w:iCs/>
          <w:color w:val="1C1D1E"/>
          <w:sz w:val="21"/>
          <w:szCs w:val="21"/>
        </w:rPr>
        <w:t>n = </w:t>
      </w:r>
      <w:r w:rsidRPr="00357EF8">
        <w:rPr>
          <w:rFonts w:asciiTheme="minorHAnsi" w:hAnsiTheme="minorHAnsi" w:cstheme="minorHAnsi"/>
          <w:color w:val="1C1D1E"/>
          <w:sz w:val="21"/>
          <w:szCs w:val="21"/>
        </w:rPr>
        <w:t>6) compared to young men (20–29 years, </w:t>
      </w:r>
      <w:r w:rsidRPr="00357EF8">
        <w:rPr>
          <w:rFonts w:asciiTheme="minorHAnsi" w:hAnsiTheme="minorHAnsi" w:cstheme="minorHAnsi"/>
          <w:i/>
          <w:iCs/>
          <w:color w:val="1C1D1E"/>
          <w:sz w:val="21"/>
          <w:szCs w:val="21"/>
        </w:rPr>
        <w:t>n = </w:t>
      </w:r>
      <w:r w:rsidRPr="00357EF8">
        <w:rPr>
          <w:rFonts w:asciiTheme="minorHAnsi" w:hAnsiTheme="minorHAnsi" w:cstheme="minorHAnsi"/>
          <w:color w:val="1C1D1E"/>
          <w:sz w:val="21"/>
          <w:szCs w:val="21"/>
        </w:rPr>
        <w:t xml:space="preserve">6), isometric torque and power output of the knee extensors were, respectively, 38% and 53% lower with age. Fatigability was </w:t>
      </w:r>
      <w:r w:rsidRPr="00357EF8">
        <w:rPr>
          <w:rFonts w:ascii="Cambria Math" w:hAnsi="Cambria Math" w:cs="Cambria Math"/>
          <w:color w:val="1C1D1E"/>
          <w:sz w:val="21"/>
          <w:szCs w:val="21"/>
        </w:rPr>
        <w:t>∼</w:t>
      </w:r>
      <w:r w:rsidRPr="00357EF8">
        <w:rPr>
          <w:rFonts w:asciiTheme="minorHAnsi" w:hAnsiTheme="minorHAnsi" w:cstheme="minorHAnsi"/>
          <w:color w:val="1C1D1E"/>
          <w:sz w:val="21"/>
          <w:szCs w:val="21"/>
        </w:rPr>
        <w:t xml:space="preserve">2.7‐fold greater with age and strongly associated with reductions in the electrically‐evoked contractile properties. To test whether cross‐bridge mechanisms could explain age‐related decrements in knee extensor function, we exposed </w:t>
      </w:r>
      <w:proofErr w:type="spellStart"/>
      <w:r w:rsidRPr="00357EF8">
        <w:rPr>
          <w:rFonts w:asciiTheme="minorHAnsi" w:hAnsiTheme="minorHAnsi" w:cstheme="minorHAnsi"/>
          <w:color w:val="1C1D1E"/>
          <w:sz w:val="21"/>
          <w:szCs w:val="21"/>
        </w:rPr>
        <w:t>myofibres</w:t>
      </w:r>
      <w:proofErr w:type="spellEnd"/>
      <w:r w:rsidRPr="00357EF8">
        <w:rPr>
          <w:rFonts w:asciiTheme="minorHAnsi" w:hAnsiTheme="minorHAnsi" w:cstheme="minorHAnsi"/>
          <w:color w:val="1C1D1E"/>
          <w:sz w:val="21"/>
          <w:szCs w:val="21"/>
        </w:rPr>
        <w:t xml:space="preserve"> (</w:t>
      </w:r>
      <w:r w:rsidRPr="00357EF8">
        <w:rPr>
          <w:rFonts w:asciiTheme="minorHAnsi" w:hAnsiTheme="minorHAnsi" w:cstheme="minorHAnsi"/>
          <w:i/>
          <w:iCs/>
          <w:color w:val="1C1D1E"/>
          <w:sz w:val="21"/>
          <w:szCs w:val="21"/>
        </w:rPr>
        <w:t>n = </w:t>
      </w:r>
      <w:r w:rsidRPr="00357EF8">
        <w:rPr>
          <w:rFonts w:asciiTheme="minorHAnsi" w:hAnsiTheme="minorHAnsi" w:cstheme="minorHAnsi"/>
          <w:color w:val="1C1D1E"/>
          <w:sz w:val="21"/>
          <w:szCs w:val="21"/>
        </w:rPr>
        <w:t>254) from the vastus lateralis to conditions mimicking quiescent muscle and fatiguing levels of acidosis (H</w:t>
      </w:r>
      <w:r w:rsidRPr="00357EF8">
        <w:rPr>
          <w:rFonts w:asciiTheme="minorHAnsi" w:hAnsiTheme="minorHAnsi" w:cstheme="minorHAnsi"/>
          <w:color w:val="1C1D1E"/>
          <w:sz w:val="18"/>
          <w:szCs w:val="18"/>
          <w:vertAlign w:val="superscript"/>
        </w:rPr>
        <w:t>+</w:t>
      </w:r>
      <w:r w:rsidRPr="00357EF8">
        <w:rPr>
          <w:rFonts w:asciiTheme="minorHAnsi" w:hAnsiTheme="minorHAnsi" w:cstheme="minorHAnsi"/>
          <w:color w:val="1C1D1E"/>
          <w:sz w:val="21"/>
          <w:szCs w:val="21"/>
        </w:rPr>
        <w:t>) (pH 6.2) and inorganic phosphate (P</w:t>
      </w:r>
      <w:r w:rsidRPr="00357EF8">
        <w:rPr>
          <w:rFonts w:asciiTheme="minorHAnsi" w:hAnsiTheme="minorHAnsi" w:cstheme="minorHAnsi"/>
          <w:color w:val="1C1D1E"/>
          <w:sz w:val="18"/>
          <w:szCs w:val="18"/>
          <w:vertAlign w:val="subscript"/>
        </w:rPr>
        <w:t>i</w:t>
      </w:r>
      <w:r w:rsidRPr="00357EF8">
        <w:rPr>
          <w:rFonts w:asciiTheme="minorHAnsi" w:hAnsiTheme="minorHAnsi" w:cstheme="minorHAnsi"/>
          <w:color w:val="1C1D1E"/>
          <w:sz w:val="21"/>
          <w:szCs w:val="21"/>
        </w:rPr>
        <w:t>) (30 m</w:t>
      </w:r>
      <w:r w:rsidRPr="00357EF8">
        <w:rPr>
          <w:rStyle w:val="smallcaps"/>
          <w:rFonts w:asciiTheme="minorHAnsi" w:eastAsiaTheme="majorEastAsia" w:hAnsiTheme="minorHAnsi" w:cstheme="minorHAnsi"/>
          <w:smallCaps/>
          <w:color w:val="1C1D1E"/>
          <w:sz w:val="21"/>
          <w:szCs w:val="21"/>
        </w:rPr>
        <w:t>m</w:t>
      </w:r>
      <w:r w:rsidRPr="00357EF8">
        <w:rPr>
          <w:rFonts w:asciiTheme="minorHAnsi" w:hAnsiTheme="minorHAnsi" w:cstheme="minorHAnsi"/>
          <w:color w:val="1C1D1E"/>
          <w:sz w:val="21"/>
          <w:szCs w:val="21"/>
        </w:rPr>
        <w:t xml:space="preserve">). The fatigue‐mimicking condition caused marked reductions in force, shortening velocity and power and inhibited the low‐ to high‐force state of the cross‐bridge cycle, confirming findings from non‐human studies that these ions act synergistically to impair cross‐bridge function. Other than severe age‐related atrophy of fast </w:t>
      </w:r>
      <w:proofErr w:type="spellStart"/>
      <w:r w:rsidRPr="00357EF8">
        <w:rPr>
          <w:rFonts w:asciiTheme="minorHAnsi" w:hAnsiTheme="minorHAnsi" w:cstheme="minorHAnsi"/>
          <w:color w:val="1C1D1E"/>
          <w:sz w:val="21"/>
          <w:szCs w:val="21"/>
        </w:rPr>
        <w:t>fibres</w:t>
      </w:r>
      <w:proofErr w:type="spellEnd"/>
      <w:r w:rsidRPr="00357EF8">
        <w:rPr>
          <w:rFonts w:asciiTheme="minorHAnsi" w:hAnsiTheme="minorHAnsi" w:cstheme="minorHAnsi"/>
          <w:color w:val="1C1D1E"/>
          <w:sz w:val="21"/>
          <w:szCs w:val="21"/>
        </w:rPr>
        <w:t xml:space="preserve"> (−55%), contractile function and the depressive effects of the fatigue‐mimicking condition did not differ in </w:t>
      </w:r>
      <w:proofErr w:type="spellStart"/>
      <w:r w:rsidRPr="00357EF8">
        <w:rPr>
          <w:rFonts w:asciiTheme="minorHAnsi" w:hAnsiTheme="minorHAnsi" w:cstheme="minorHAnsi"/>
          <w:color w:val="1C1D1E"/>
          <w:sz w:val="21"/>
          <w:szCs w:val="21"/>
        </w:rPr>
        <w:t>fibres</w:t>
      </w:r>
      <w:proofErr w:type="spellEnd"/>
      <w:r w:rsidRPr="00357EF8">
        <w:rPr>
          <w:rFonts w:asciiTheme="minorHAnsi" w:hAnsiTheme="minorHAnsi" w:cstheme="minorHAnsi"/>
          <w:color w:val="1C1D1E"/>
          <w:sz w:val="21"/>
          <w:szCs w:val="21"/>
        </w:rPr>
        <w:t xml:space="preserve"> from young and old men. The selective loss of fast myosin heavy chain II muscle was strongly associated with the age‐related decrease in isometric torque (</w:t>
      </w:r>
      <w:r w:rsidRPr="00357EF8">
        <w:rPr>
          <w:rFonts w:asciiTheme="minorHAnsi" w:hAnsiTheme="minorHAnsi" w:cstheme="minorHAnsi"/>
          <w:i/>
          <w:iCs/>
          <w:color w:val="1C1D1E"/>
          <w:sz w:val="21"/>
          <w:szCs w:val="21"/>
        </w:rPr>
        <w:t>r</w:t>
      </w:r>
      <w:r w:rsidRPr="00357EF8">
        <w:rPr>
          <w:rFonts w:asciiTheme="minorHAnsi" w:hAnsiTheme="minorHAnsi" w:cstheme="minorHAnsi"/>
          <w:color w:val="1C1D1E"/>
          <w:sz w:val="21"/>
          <w:szCs w:val="21"/>
        </w:rPr>
        <w:t> = 0.785) and power (</w:t>
      </w:r>
      <w:r w:rsidRPr="00357EF8">
        <w:rPr>
          <w:rFonts w:asciiTheme="minorHAnsi" w:hAnsiTheme="minorHAnsi" w:cstheme="minorHAnsi"/>
          <w:i/>
          <w:iCs/>
          <w:color w:val="1C1D1E"/>
          <w:sz w:val="21"/>
          <w:szCs w:val="21"/>
        </w:rPr>
        <w:t>r</w:t>
      </w:r>
      <w:r w:rsidRPr="00357EF8">
        <w:rPr>
          <w:rFonts w:asciiTheme="minorHAnsi" w:hAnsiTheme="minorHAnsi" w:cstheme="minorHAnsi"/>
          <w:color w:val="1C1D1E"/>
          <w:sz w:val="21"/>
          <w:szCs w:val="21"/>
        </w:rPr>
        <w:t xml:space="preserve"> = 0.861). These data suggest that the age‐related loss in muscle strength and power are primarily determined by the atrophy of fast </w:t>
      </w:r>
      <w:proofErr w:type="spellStart"/>
      <w:r w:rsidRPr="00357EF8">
        <w:rPr>
          <w:rFonts w:asciiTheme="minorHAnsi" w:hAnsiTheme="minorHAnsi" w:cstheme="minorHAnsi"/>
          <w:color w:val="1C1D1E"/>
          <w:sz w:val="21"/>
          <w:szCs w:val="21"/>
        </w:rPr>
        <w:t>fibres</w:t>
      </w:r>
      <w:proofErr w:type="spellEnd"/>
      <w:r w:rsidRPr="00357EF8">
        <w:rPr>
          <w:rFonts w:asciiTheme="minorHAnsi" w:hAnsiTheme="minorHAnsi" w:cstheme="minorHAnsi"/>
          <w:color w:val="1C1D1E"/>
          <w:sz w:val="21"/>
          <w:szCs w:val="21"/>
        </w:rPr>
        <w:t>, but the age‐related increased fatigability cannot be explained by an increased sensitivity of the cross‐bridge to H</w:t>
      </w:r>
      <w:r w:rsidRPr="00357EF8">
        <w:rPr>
          <w:rFonts w:asciiTheme="minorHAnsi" w:hAnsiTheme="minorHAnsi" w:cstheme="minorHAnsi"/>
          <w:color w:val="1C1D1E"/>
          <w:sz w:val="18"/>
          <w:szCs w:val="18"/>
          <w:vertAlign w:val="superscript"/>
        </w:rPr>
        <w:t>+</w:t>
      </w:r>
      <w:r w:rsidRPr="00357EF8">
        <w:rPr>
          <w:rFonts w:asciiTheme="minorHAnsi" w:hAnsiTheme="minorHAnsi" w:cstheme="minorHAnsi"/>
          <w:color w:val="1C1D1E"/>
          <w:sz w:val="21"/>
          <w:szCs w:val="21"/>
        </w:rPr>
        <w:t> and P</w:t>
      </w:r>
      <w:r w:rsidRPr="00357EF8">
        <w:rPr>
          <w:rFonts w:asciiTheme="minorHAnsi" w:hAnsiTheme="minorHAnsi" w:cstheme="minorHAnsi"/>
          <w:color w:val="1C1D1E"/>
          <w:sz w:val="18"/>
          <w:szCs w:val="18"/>
          <w:vertAlign w:val="subscript"/>
        </w:rPr>
        <w:t>i</w:t>
      </w:r>
      <w:r w:rsidRPr="00357EF8">
        <w:rPr>
          <w:rFonts w:asciiTheme="minorHAnsi" w:hAnsiTheme="minorHAnsi" w:cstheme="minorHAnsi"/>
          <w:color w:val="1C1D1E"/>
          <w:sz w:val="21"/>
          <w:szCs w:val="21"/>
        </w:rPr>
        <w:t>.</w:t>
      </w:r>
    </w:p>
    <w:p w14:paraId="11A64078" w14:textId="77777777" w:rsidR="00336413" w:rsidRPr="00357EF8" w:rsidRDefault="00336413" w:rsidP="00C7529A">
      <w:pPr>
        <w:pStyle w:val="Heading1"/>
        <w:rPr>
          <w:rFonts w:asciiTheme="minorHAnsi" w:hAnsiTheme="minorHAnsi" w:cstheme="minorHAnsi"/>
        </w:rPr>
      </w:pPr>
      <w:r w:rsidRPr="00357EF8">
        <w:rPr>
          <w:rFonts w:asciiTheme="minorHAnsi" w:hAnsiTheme="minorHAnsi" w:cstheme="minorHAnsi"/>
        </w:rPr>
        <w:t>Introduction</w:t>
      </w:r>
    </w:p>
    <w:p w14:paraId="32040181" w14:textId="77777777" w:rsidR="00336413" w:rsidRPr="000D525F" w:rsidRDefault="00336413" w:rsidP="008D0760">
      <w:pPr>
        <w:pStyle w:val="NormalWeb"/>
        <w:spacing w:before="75"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Human ageing is accompanied by a progressive decline in neuromuscular function, which acts to reduce mobility, increase the risk of falling and limit the performance of daily activities in older adults. Pivotal for the age‐related decline in function is the loss in muscle mass that can approach 30% in individuals ≥60 years of age (Doherty, </w:t>
      </w:r>
      <w:hyperlink r:id="rId10" w:anchor="tjp13031-bib-0019" w:history="1">
        <w:r w:rsidRPr="000D525F">
          <w:rPr>
            <w:rStyle w:val="Hyperlink"/>
            <w:rFonts w:asciiTheme="minorHAnsi" w:eastAsiaTheme="majorEastAsia" w:hAnsiTheme="minorHAnsi" w:cstheme="minorHAnsi"/>
            <w:b/>
            <w:bCs/>
            <w:color w:val="000000"/>
            <w:sz w:val="22"/>
            <w:szCs w:val="22"/>
          </w:rPr>
          <w:t>2003</w:t>
        </w:r>
      </w:hyperlink>
      <w:r w:rsidRPr="000D525F">
        <w:rPr>
          <w:rFonts w:asciiTheme="minorHAnsi" w:hAnsiTheme="minorHAnsi" w:cstheme="minorHAnsi"/>
          <w:sz w:val="22"/>
          <w:szCs w:val="22"/>
        </w:rPr>
        <w:t>). However, the age‐related losses in maximal strength and the ability to generate power occur earlier in life and at a more rapid rate than the losses in total muscle mass, suggesting that other factors such as changes in the nervous system and ‘muscle quality’ also contribute to the losses in function with age (Reid &amp; Fielding, </w:t>
      </w:r>
      <w:hyperlink r:id="rId11" w:anchor="tjp13031-bib-0072"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 Russ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12" w:anchor="tjp13031-bib-0075"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Hepple</w:t>
      </w:r>
      <w:proofErr w:type="spellEnd"/>
      <w:r w:rsidRPr="000D525F">
        <w:rPr>
          <w:rFonts w:asciiTheme="minorHAnsi" w:hAnsiTheme="minorHAnsi" w:cstheme="minorHAnsi"/>
          <w:sz w:val="22"/>
          <w:szCs w:val="22"/>
        </w:rPr>
        <w:t xml:space="preserve"> &amp; Rice, </w:t>
      </w:r>
      <w:hyperlink r:id="rId13" w:anchor="tjp13031-bib-0035" w:history="1">
        <w:r w:rsidRPr="000D525F">
          <w:rPr>
            <w:rStyle w:val="Hyperlink"/>
            <w:rFonts w:asciiTheme="minorHAnsi" w:eastAsiaTheme="majorEastAsia" w:hAnsiTheme="minorHAnsi" w:cstheme="minorHAnsi"/>
            <w:b/>
            <w:bCs/>
            <w:color w:val="000000"/>
            <w:sz w:val="22"/>
            <w:szCs w:val="22"/>
          </w:rPr>
          <w:t>2016</w:t>
        </w:r>
      </w:hyperlink>
      <w:r w:rsidRPr="000D525F">
        <w:rPr>
          <w:rFonts w:asciiTheme="minorHAnsi" w:hAnsiTheme="minorHAnsi" w:cstheme="minorHAnsi"/>
          <w:sz w:val="22"/>
          <w:szCs w:val="22"/>
        </w:rPr>
        <w:t>; Hunter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14" w:anchor="tjp13031-bib-0039" w:history="1">
        <w:r w:rsidRPr="000D525F">
          <w:rPr>
            <w:rStyle w:val="Hyperlink"/>
            <w:rFonts w:asciiTheme="minorHAnsi" w:eastAsiaTheme="majorEastAsia" w:hAnsiTheme="minorHAnsi" w:cstheme="minorHAnsi"/>
            <w:b/>
            <w:bCs/>
            <w:color w:val="000000"/>
            <w:sz w:val="22"/>
            <w:szCs w:val="22"/>
          </w:rPr>
          <w:t>2016</w:t>
        </w:r>
      </w:hyperlink>
      <w:r w:rsidRPr="000D525F">
        <w:rPr>
          <w:rFonts w:asciiTheme="minorHAnsi" w:hAnsiTheme="minorHAnsi" w:cstheme="minorHAnsi"/>
          <w:sz w:val="22"/>
          <w:szCs w:val="22"/>
        </w:rPr>
        <w:t>). Additionally, the age‐related decline in the ability to generate power is exacerbated by the increase in fatigability that occurs when older adults perform moderate‐ to high‐velocity contractions (McNeil &amp; Rice, </w:t>
      </w:r>
      <w:hyperlink r:id="rId15" w:anchor="tjp13031-bib-0056" w:history="1">
        <w:r w:rsidRPr="000D525F">
          <w:rPr>
            <w:rStyle w:val="Hyperlink"/>
            <w:rFonts w:asciiTheme="minorHAnsi" w:eastAsiaTheme="majorEastAsia" w:hAnsiTheme="minorHAnsi" w:cstheme="minorHAnsi"/>
            <w:b/>
            <w:bCs/>
            <w:color w:val="000000"/>
            <w:sz w:val="22"/>
            <w:szCs w:val="22"/>
          </w:rPr>
          <w:t>2007</w:t>
        </w:r>
      </w:hyperlink>
      <w:r w:rsidRPr="000D525F">
        <w:rPr>
          <w:rFonts w:asciiTheme="minorHAnsi" w:hAnsiTheme="minorHAnsi" w:cstheme="minorHAnsi"/>
          <w:sz w:val="22"/>
          <w:szCs w:val="22"/>
        </w:rPr>
        <w:t>; Dalton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16" w:anchor="tjp13031-bib-0012" w:history="1">
        <w:r w:rsidRPr="000D525F">
          <w:rPr>
            <w:rStyle w:val="Hyperlink"/>
            <w:rFonts w:asciiTheme="minorHAnsi" w:eastAsiaTheme="majorEastAsia" w:hAnsiTheme="minorHAnsi" w:cstheme="minorHAnsi"/>
            <w:b/>
            <w:bCs/>
            <w:color w:val="000000"/>
            <w:sz w:val="22"/>
            <w:szCs w:val="22"/>
          </w:rPr>
          <w:t>2010</w:t>
        </w:r>
      </w:hyperlink>
      <w:r w:rsidRPr="000D525F">
        <w:rPr>
          <w:rFonts w:asciiTheme="minorHAnsi" w:hAnsiTheme="minorHAnsi" w:cstheme="minorHAnsi"/>
          <w:sz w:val="22"/>
          <w:szCs w:val="22"/>
        </w:rPr>
        <w:t>; Callahan &amp; Kent‐Braun, </w:t>
      </w:r>
      <w:hyperlink r:id="rId17" w:anchor="tjp13031-bib-0006" w:history="1">
        <w:r w:rsidRPr="000D525F">
          <w:rPr>
            <w:rStyle w:val="Hyperlink"/>
            <w:rFonts w:asciiTheme="minorHAnsi" w:eastAsiaTheme="majorEastAsia" w:hAnsiTheme="minorHAnsi" w:cstheme="minorHAnsi"/>
            <w:b/>
            <w:bCs/>
            <w:color w:val="000000"/>
            <w:sz w:val="22"/>
            <w:szCs w:val="22"/>
          </w:rPr>
          <w:t>2011</w:t>
        </w:r>
      </w:hyperlink>
      <w:r w:rsidRPr="000D525F">
        <w:rPr>
          <w:rFonts w:asciiTheme="minorHAnsi" w:hAnsiTheme="minorHAnsi" w:cstheme="minorHAnsi"/>
          <w:sz w:val="22"/>
          <w:szCs w:val="22"/>
        </w:rPr>
        <w:t>; Dalton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18" w:anchor="tjp13031-bib-0013"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 Despite the growing recognition that muscle power output is an important predictor of functional impairments in older adults (Reid &amp; Fielding, </w:t>
      </w:r>
      <w:hyperlink r:id="rId19" w:anchor="tjp13031-bib-0072"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 the primary mechanisms for the loss in mechanical power and the increase in fatigability with ageing remain unresolved.</w:t>
      </w:r>
    </w:p>
    <w:p w14:paraId="5EBA7765" w14:textId="77777777" w:rsidR="00336413" w:rsidRPr="000D525F" w:rsidRDefault="00336413" w:rsidP="008D0760">
      <w:pPr>
        <w:pStyle w:val="NormalWeb"/>
        <w:spacing w:before="75"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Fatigability of limb muscle, often termed fatigue or muscle fatigue, is characterized by an acute reduction in force and power in response to contractile activity and can occur as a result of changes anywhere along the motor pathway (Kent‐Braun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20" w:anchor="tjp13031-bib-0044"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 Hunter, </w:t>
      </w:r>
      <w:hyperlink r:id="rId21" w:anchor="tjp13031-bib-0037" w:history="1">
        <w:r w:rsidRPr="000D525F">
          <w:rPr>
            <w:rStyle w:val="Hyperlink"/>
            <w:rFonts w:asciiTheme="minorHAnsi" w:eastAsiaTheme="majorEastAsia" w:hAnsiTheme="minorHAnsi" w:cstheme="minorHAnsi"/>
            <w:b/>
            <w:bCs/>
            <w:color w:val="000000"/>
            <w:sz w:val="22"/>
            <w:szCs w:val="22"/>
          </w:rPr>
          <w:t>2017</w:t>
        </w:r>
      </w:hyperlink>
      <w:r w:rsidRPr="000D525F">
        <w:rPr>
          <w:rFonts w:asciiTheme="minorHAnsi" w:hAnsiTheme="minorHAnsi" w:cstheme="minorHAnsi"/>
          <w:sz w:val="22"/>
          <w:szCs w:val="22"/>
        </w:rPr>
        <w:t>). Studies from the intact neuromuscular system of older adults report that the mechanisms for the age‐related increase in fatigability during dynamic exercise are primarily a result of factors within the muscle (</w:t>
      </w:r>
      <w:proofErr w:type="spellStart"/>
      <w:r w:rsidRPr="000D525F">
        <w:rPr>
          <w:rFonts w:asciiTheme="minorHAnsi" w:hAnsiTheme="minorHAnsi" w:cstheme="minorHAnsi"/>
          <w:sz w:val="22"/>
          <w:szCs w:val="22"/>
        </w:rPr>
        <w:t>Baudry</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22" w:anchor="tjp13031-bib-0002" w:history="1">
        <w:r w:rsidRPr="000D525F">
          <w:rPr>
            <w:rStyle w:val="Hyperlink"/>
            <w:rFonts w:asciiTheme="minorHAnsi" w:eastAsiaTheme="majorEastAsia" w:hAnsiTheme="minorHAnsi" w:cstheme="minorHAnsi"/>
            <w:b/>
            <w:bCs/>
            <w:color w:val="000000"/>
            <w:sz w:val="22"/>
            <w:szCs w:val="22"/>
          </w:rPr>
          <w:t>2007</w:t>
        </w:r>
      </w:hyperlink>
      <w:r w:rsidRPr="000D525F">
        <w:rPr>
          <w:rFonts w:asciiTheme="minorHAnsi" w:hAnsiTheme="minorHAnsi" w:cstheme="minorHAnsi"/>
          <w:sz w:val="22"/>
          <w:szCs w:val="22"/>
        </w:rPr>
        <w:t>; Dalton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23" w:anchor="tjp13031-bib-0012" w:history="1">
        <w:r w:rsidRPr="000D525F">
          <w:rPr>
            <w:rStyle w:val="Hyperlink"/>
            <w:rFonts w:asciiTheme="minorHAnsi" w:eastAsiaTheme="majorEastAsia" w:hAnsiTheme="minorHAnsi" w:cstheme="minorHAnsi"/>
            <w:b/>
            <w:bCs/>
            <w:color w:val="000000"/>
            <w:sz w:val="22"/>
            <w:szCs w:val="22"/>
          </w:rPr>
          <w:t>2010</w:t>
        </w:r>
      </w:hyperlink>
      <w:r w:rsidRPr="000D525F">
        <w:rPr>
          <w:rFonts w:asciiTheme="minorHAnsi" w:hAnsiTheme="minorHAnsi" w:cstheme="minorHAnsi"/>
          <w:sz w:val="22"/>
          <w:szCs w:val="22"/>
        </w:rPr>
        <w:t>, </w:t>
      </w:r>
      <w:hyperlink r:id="rId24" w:anchor="tjp13031-bib-0013"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 More specifically, we recently showed that the age‐related increase in power loss during a dynamic knee extension exercise was strongly associated with reductions in both the amplitude and rate of torque development of the electrically‐evoked twitch (Sundberg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25" w:anchor="tjp13031-bib-0078" w:history="1">
        <w:r w:rsidRPr="000D525F">
          <w:rPr>
            <w:rStyle w:val="Hyperlink"/>
            <w:rFonts w:asciiTheme="minorHAnsi" w:eastAsiaTheme="majorEastAsia" w:hAnsiTheme="minorHAnsi" w:cstheme="minorHAnsi"/>
            <w:b/>
            <w:bCs/>
            <w:color w:val="000000"/>
            <w:sz w:val="22"/>
            <w:szCs w:val="22"/>
          </w:rPr>
          <w:t>2018</w:t>
        </w:r>
      </w:hyperlink>
      <w:r w:rsidRPr="000D525F">
        <w:rPr>
          <w:rFonts w:asciiTheme="minorHAnsi" w:hAnsiTheme="minorHAnsi" w:cstheme="minorHAnsi"/>
          <w:sz w:val="22"/>
          <w:szCs w:val="22"/>
        </w:rPr>
        <w:t>). The latter is believed to be limited by the forward rate constant of the low‐ to high‐force state of the cross‐bridge cycle, suggesting that the mechanism responsible for the age‐related increase in fatigability during dynamic exercise is a result of cellular mechanisms that disrupt cross‐bridge function (Fitts, </w:t>
      </w:r>
      <w:hyperlink r:id="rId26" w:anchor="tjp13031-bib-0023" w:history="1">
        <w:r w:rsidRPr="000D525F">
          <w:rPr>
            <w:rStyle w:val="Hyperlink"/>
            <w:rFonts w:asciiTheme="minorHAnsi" w:eastAsiaTheme="majorEastAsia" w:hAnsiTheme="minorHAnsi" w:cstheme="minorHAnsi"/>
            <w:b/>
            <w:bCs/>
            <w:color w:val="000000"/>
            <w:sz w:val="22"/>
            <w:szCs w:val="22"/>
          </w:rPr>
          <w:t>1994</w:t>
        </w:r>
      </w:hyperlink>
      <w:r w:rsidRPr="000D525F">
        <w:rPr>
          <w:rFonts w:asciiTheme="minorHAnsi" w:hAnsiTheme="minorHAnsi" w:cstheme="minorHAnsi"/>
          <w:sz w:val="22"/>
          <w:szCs w:val="22"/>
        </w:rPr>
        <w:t>, </w:t>
      </w:r>
      <w:hyperlink r:id="rId27" w:anchor="tjp13031-bib-0024" w:history="1">
        <w:r w:rsidRPr="000D525F">
          <w:rPr>
            <w:rStyle w:val="Hyperlink"/>
            <w:rFonts w:asciiTheme="minorHAnsi" w:eastAsiaTheme="majorEastAsia" w:hAnsiTheme="minorHAnsi" w:cstheme="minorHAnsi"/>
            <w:b/>
            <w:bCs/>
            <w:color w:val="000000"/>
            <w:sz w:val="22"/>
            <w:szCs w:val="22"/>
          </w:rPr>
          <w:t>2008</w:t>
        </w:r>
      </w:hyperlink>
      <w:r w:rsidRPr="000D525F">
        <w:rPr>
          <w:rFonts w:asciiTheme="minorHAnsi" w:hAnsiTheme="minorHAnsi" w:cstheme="minorHAnsi"/>
          <w:sz w:val="22"/>
          <w:szCs w:val="22"/>
        </w:rPr>
        <w:t>).</w:t>
      </w:r>
    </w:p>
    <w:p w14:paraId="32834D1C" w14:textId="77777777" w:rsidR="00336413" w:rsidRPr="000D525F" w:rsidRDefault="00336413" w:rsidP="008D0760">
      <w:pPr>
        <w:pStyle w:val="NormalWeb"/>
        <w:spacing w:before="75"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In isolated permeabilized muscle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the kinetics of the low‐ to high‐force state of the cross‐bridge cycle can be measured by employing a rapid slack re‐extension </w:t>
      </w:r>
      <w:proofErr w:type="spellStart"/>
      <w:r w:rsidRPr="000D525F">
        <w:rPr>
          <w:rFonts w:asciiTheme="minorHAnsi" w:hAnsiTheme="minorHAnsi" w:cstheme="minorHAnsi"/>
          <w:sz w:val="22"/>
          <w:szCs w:val="22"/>
        </w:rPr>
        <w:t>manoeuvre</w:t>
      </w:r>
      <w:proofErr w:type="spellEnd"/>
      <w:r w:rsidRPr="000D525F">
        <w:rPr>
          <w:rFonts w:asciiTheme="minorHAnsi" w:hAnsiTheme="minorHAnsi" w:cstheme="minorHAnsi"/>
          <w:sz w:val="22"/>
          <w:szCs w:val="22"/>
        </w:rPr>
        <w:t xml:space="preserve"> of a maximally Ca</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xml:space="preserve">‐activated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(Metzger &amp; Moss, </w:t>
      </w:r>
      <w:hyperlink r:id="rId28" w:anchor="tjp13031-bib-0059" w:history="1">
        <w:r w:rsidRPr="000D525F">
          <w:rPr>
            <w:rStyle w:val="Hyperlink"/>
            <w:rFonts w:asciiTheme="minorHAnsi" w:eastAsiaTheme="majorEastAsia" w:hAnsiTheme="minorHAnsi" w:cstheme="minorHAnsi"/>
            <w:b/>
            <w:bCs/>
            <w:color w:val="000000"/>
            <w:sz w:val="22"/>
            <w:szCs w:val="22"/>
          </w:rPr>
          <w:t>1990a</w:t>
        </w:r>
      </w:hyperlink>
      <w:r w:rsidRPr="000D525F">
        <w:rPr>
          <w:rFonts w:asciiTheme="minorHAnsi" w:hAnsiTheme="minorHAnsi" w:cstheme="minorHAnsi"/>
          <w:i/>
          <w:iCs/>
          <w:sz w:val="22"/>
          <w:szCs w:val="22"/>
        </w:rPr>
        <w:t>,b</w:t>
      </w:r>
      <w:r w:rsidRPr="000D525F">
        <w:rPr>
          <w:rFonts w:asciiTheme="minorHAnsi" w:hAnsiTheme="minorHAnsi" w:cstheme="minorHAnsi"/>
          <w:sz w:val="22"/>
          <w:szCs w:val="22"/>
        </w:rPr>
        <w:t xml:space="preserve">). The rapid re‐extension of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dissociates myosin from actin and the rate of force redevelopment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following the re‐extension represents the sum of the forward and reverse rate constants of the low‐ to high‐force state of the cross‐bridge cycle (Brenner &amp; Eisenberg, </w:t>
      </w:r>
      <w:hyperlink r:id="rId29" w:anchor="tjp13031-bib-0004" w:history="1">
        <w:r w:rsidRPr="000D525F">
          <w:rPr>
            <w:rStyle w:val="Hyperlink"/>
            <w:rFonts w:asciiTheme="minorHAnsi" w:eastAsiaTheme="majorEastAsia" w:hAnsiTheme="minorHAnsi" w:cstheme="minorHAnsi"/>
            <w:b/>
            <w:bCs/>
            <w:color w:val="000000"/>
            <w:sz w:val="22"/>
            <w:szCs w:val="22"/>
          </w:rPr>
          <w:t>1986</w:t>
        </w:r>
      </w:hyperlink>
      <w:r w:rsidRPr="000D525F">
        <w:rPr>
          <w:rFonts w:asciiTheme="minorHAnsi" w:hAnsiTheme="minorHAnsi" w:cstheme="minorHAnsi"/>
          <w:sz w:val="22"/>
          <w:szCs w:val="22"/>
        </w:rPr>
        <w:t>; Metzger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0" w:anchor="tjp13031-bib-0057" w:history="1">
        <w:r w:rsidRPr="000D525F">
          <w:rPr>
            <w:rStyle w:val="Hyperlink"/>
            <w:rFonts w:asciiTheme="minorHAnsi" w:eastAsiaTheme="majorEastAsia" w:hAnsiTheme="minorHAnsi" w:cstheme="minorHAnsi"/>
            <w:b/>
            <w:bCs/>
            <w:color w:val="000000"/>
            <w:sz w:val="22"/>
            <w:szCs w:val="22"/>
          </w:rPr>
          <w:t>1989</w:t>
        </w:r>
      </w:hyperlink>
      <w:r w:rsidRPr="000D525F">
        <w:rPr>
          <w:rFonts w:asciiTheme="minorHAnsi" w:hAnsiTheme="minorHAnsi" w:cstheme="minorHAnsi"/>
          <w:sz w:val="22"/>
          <w:szCs w:val="22"/>
        </w:rPr>
        <w:t>). Two metabolic by‐products implicated in fatigue, inorganic phosphate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hydrogen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have been shown to directly affect the cross‐bridge cycle at this transition step, but by different mechanisms (</w:t>
      </w:r>
      <w:proofErr w:type="spellStart"/>
      <w:r w:rsidRPr="000D525F">
        <w:rPr>
          <w:rFonts w:asciiTheme="minorHAnsi" w:hAnsiTheme="minorHAnsi" w:cstheme="minorHAnsi"/>
          <w:sz w:val="22"/>
          <w:szCs w:val="22"/>
        </w:rPr>
        <w:t>Debold</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1" w:anchor="tjp13031-bib-0017" w:history="1">
        <w:r w:rsidRPr="000D525F">
          <w:rPr>
            <w:rStyle w:val="Hyperlink"/>
            <w:rFonts w:asciiTheme="minorHAnsi" w:eastAsiaTheme="majorEastAsia" w:hAnsiTheme="minorHAnsi" w:cstheme="minorHAnsi"/>
            <w:b/>
            <w:bCs/>
            <w:color w:val="000000"/>
            <w:sz w:val="22"/>
            <w:szCs w:val="22"/>
          </w:rPr>
          <w:t>2016</w:t>
        </w:r>
      </w:hyperlink>
      <w:r w:rsidRPr="000D525F">
        <w:rPr>
          <w:rFonts w:asciiTheme="minorHAnsi" w:hAnsiTheme="minorHAnsi" w:cstheme="minorHAnsi"/>
          <w:sz w:val="22"/>
          <w:szCs w:val="22"/>
        </w:rPr>
        <w:t>). Specifically,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xml:space="preserve"> is believed to induce an unconventional </w:t>
      </w:r>
      <w:proofErr w:type="spellStart"/>
      <w:r w:rsidRPr="000D525F">
        <w:rPr>
          <w:rFonts w:asciiTheme="minorHAnsi" w:hAnsiTheme="minorHAnsi" w:cstheme="minorHAnsi"/>
          <w:sz w:val="22"/>
          <w:szCs w:val="22"/>
        </w:rPr>
        <w:t>powerstroke</w:t>
      </w:r>
      <w:proofErr w:type="spellEnd"/>
      <w:r w:rsidRPr="000D525F">
        <w:rPr>
          <w:rFonts w:asciiTheme="minorHAnsi" w:hAnsiTheme="minorHAnsi" w:cstheme="minorHAnsi"/>
          <w:sz w:val="22"/>
          <w:szCs w:val="22"/>
        </w:rPr>
        <w:t xml:space="preserve"> where myosin dissociates from actin early in the low‐ to high‐force transition (</w:t>
      </w:r>
      <w:proofErr w:type="spellStart"/>
      <w:r w:rsidRPr="000D525F">
        <w:rPr>
          <w:rFonts w:asciiTheme="minorHAnsi" w:hAnsiTheme="minorHAnsi" w:cstheme="minorHAnsi"/>
          <w:sz w:val="22"/>
          <w:szCs w:val="22"/>
        </w:rPr>
        <w:t>Linari</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2" w:anchor="tjp13031-bib-0054" w:history="1">
        <w:r w:rsidRPr="000D525F">
          <w:rPr>
            <w:rStyle w:val="Hyperlink"/>
            <w:rFonts w:asciiTheme="minorHAnsi" w:eastAsiaTheme="majorEastAsia" w:hAnsiTheme="minorHAnsi" w:cstheme="minorHAnsi"/>
            <w:b/>
            <w:bCs/>
            <w:color w:val="000000"/>
            <w:sz w:val="22"/>
            <w:szCs w:val="22"/>
          </w:rPr>
          <w:t>2010</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Caremani</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3" w:anchor="tjp13031-bib-0007" w:history="1">
        <w:r w:rsidRPr="000D525F">
          <w:rPr>
            <w:rStyle w:val="Hyperlink"/>
            <w:rFonts w:asciiTheme="minorHAnsi" w:eastAsiaTheme="majorEastAsia" w:hAnsiTheme="minorHAnsi" w:cstheme="minorHAnsi"/>
            <w:b/>
            <w:bCs/>
            <w:color w:val="000000"/>
            <w:sz w:val="22"/>
            <w:szCs w:val="22"/>
          </w:rPr>
          <w:t>2013</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Debold</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4" w:anchor="tjp13031-bib-0017" w:history="1">
        <w:r w:rsidRPr="000D525F">
          <w:rPr>
            <w:rStyle w:val="Hyperlink"/>
            <w:rFonts w:asciiTheme="minorHAnsi" w:eastAsiaTheme="majorEastAsia" w:hAnsiTheme="minorHAnsi" w:cstheme="minorHAnsi"/>
            <w:b/>
            <w:bCs/>
            <w:color w:val="000000"/>
            <w:sz w:val="22"/>
            <w:szCs w:val="22"/>
          </w:rPr>
          <w:t>2016</w:t>
        </w:r>
      </w:hyperlink>
      <w:r w:rsidRPr="000D525F">
        <w:rPr>
          <w:rFonts w:asciiTheme="minorHAnsi" w:hAnsiTheme="minorHAnsi" w:cstheme="minorHAnsi"/>
          <w:sz w:val="22"/>
          <w:szCs w:val="22"/>
        </w:rPr>
        <w:t>), resulting in the acceleration of the rate of force development (Dantzig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5" w:anchor="tjp13031-bib-0014" w:history="1">
        <w:r w:rsidRPr="000D525F">
          <w:rPr>
            <w:rStyle w:val="Hyperlink"/>
            <w:rFonts w:asciiTheme="minorHAnsi" w:eastAsiaTheme="majorEastAsia" w:hAnsiTheme="minorHAnsi" w:cstheme="minorHAnsi"/>
            <w:b/>
            <w:bCs/>
            <w:color w:val="000000"/>
            <w:sz w:val="22"/>
            <w:szCs w:val="22"/>
          </w:rPr>
          <w:t>1992</w:t>
        </w:r>
      </w:hyperlink>
      <w:r w:rsidRPr="000D525F">
        <w:rPr>
          <w:rFonts w:asciiTheme="minorHAnsi" w:hAnsiTheme="minorHAnsi" w:cstheme="minorHAnsi"/>
          <w:sz w:val="22"/>
          <w:szCs w:val="22"/>
        </w:rPr>
        <w:t>) and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w:t>
      </w:r>
      <w:proofErr w:type="spellStart"/>
      <w:r w:rsidRPr="000D525F">
        <w:rPr>
          <w:rFonts w:asciiTheme="minorHAnsi" w:hAnsiTheme="minorHAnsi" w:cstheme="minorHAnsi"/>
          <w:sz w:val="22"/>
          <w:szCs w:val="22"/>
        </w:rPr>
        <w:t>Wahr</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6" w:anchor="tjp13031-bib-0084" w:history="1">
        <w:r w:rsidRPr="000D525F">
          <w:rPr>
            <w:rStyle w:val="Hyperlink"/>
            <w:rFonts w:asciiTheme="minorHAnsi" w:eastAsiaTheme="majorEastAsia" w:hAnsiTheme="minorHAnsi" w:cstheme="minorHAnsi"/>
            <w:b/>
            <w:bCs/>
            <w:color w:val="000000"/>
            <w:sz w:val="22"/>
            <w:szCs w:val="22"/>
          </w:rPr>
          <w:t>1997</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Tesi</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7" w:anchor="tjp13031-bib-0080" w:history="1">
        <w:r w:rsidRPr="000D525F">
          <w:rPr>
            <w:rStyle w:val="Hyperlink"/>
            <w:rFonts w:asciiTheme="minorHAnsi" w:eastAsiaTheme="majorEastAsia" w:hAnsiTheme="minorHAnsi" w:cstheme="minorHAnsi"/>
            <w:b/>
            <w:bCs/>
            <w:color w:val="000000"/>
            <w:sz w:val="22"/>
            <w:szCs w:val="22"/>
          </w:rPr>
          <w:t>2002</w:t>
        </w:r>
      </w:hyperlink>
      <w:r w:rsidRPr="000D525F">
        <w:rPr>
          <w:rFonts w:asciiTheme="minorHAnsi" w:hAnsiTheme="minorHAnsi" w:cstheme="minorHAnsi"/>
          <w:sz w:val="22"/>
          <w:szCs w:val="22"/>
        </w:rPr>
        <w:t>). By contrast,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is believed to inhibit the forward rate constant of the low‐ to high‐force state (Metzger &amp; Moss, </w:t>
      </w:r>
      <w:hyperlink r:id="rId38" w:anchor="tjp13031-bib-0060" w:history="1">
        <w:r w:rsidRPr="000D525F">
          <w:rPr>
            <w:rStyle w:val="Hyperlink"/>
            <w:rFonts w:asciiTheme="minorHAnsi" w:eastAsiaTheme="majorEastAsia" w:hAnsiTheme="minorHAnsi" w:cstheme="minorHAnsi"/>
            <w:b/>
            <w:bCs/>
            <w:color w:val="000000"/>
            <w:sz w:val="22"/>
            <w:szCs w:val="22"/>
          </w:rPr>
          <w:t>1990b</w:t>
        </w:r>
      </w:hyperlink>
      <w:r w:rsidRPr="000D525F">
        <w:rPr>
          <w:rFonts w:asciiTheme="minorHAnsi" w:hAnsiTheme="minorHAnsi" w:cstheme="minorHAnsi"/>
          <w:sz w:val="22"/>
          <w:szCs w:val="22"/>
        </w:rPr>
        <w:t>), which may explain the lack of difference in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xml:space="preserve"> in rat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exposed to a control (pH 7.0 + 0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compared to a combined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and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(pH 6.2) condition (Nelson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39" w:anchor="tjp13031-bib-0065" w:history="1">
        <w:r w:rsidRPr="000D525F">
          <w:rPr>
            <w:rStyle w:val="Hyperlink"/>
            <w:rFonts w:asciiTheme="minorHAnsi" w:eastAsiaTheme="majorEastAsia" w:hAnsiTheme="minorHAnsi" w:cstheme="minorHAnsi"/>
            <w:b/>
            <w:bCs/>
            <w:color w:val="000000"/>
            <w:sz w:val="22"/>
            <w:szCs w:val="22"/>
          </w:rPr>
          <w:t>2014</w:t>
        </w:r>
      </w:hyperlink>
      <w:r w:rsidRPr="000D525F">
        <w:rPr>
          <w:rFonts w:asciiTheme="minorHAnsi" w:hAnsiTheme="minorHAnsi" w:cstheme="minorHAnsi"/>
          <w:sz w:val="22"/>
          <w:szCs w:val="22"/>
        </w:rPr>
        <w:t>). However, because the resting concentration of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xml:space="preserve"> in quiescent human skeletal muscle is </w:t>
      </w:r>
      <w:r w:rsidRPr="000D525F">
        <w:rPr>
          <w:rFonts w:ascii="Cambria Math" w:hAnsi="Cambria Math" w:cs="Cambria Math"/>
          <w:sz w:val="22"/>
          <w:szCs w:val="22"/>
        </w:rPr>
        <w:t>∼</w:t>
      </w:r>
      <w:r w:rsidRPr="000D525F">
        <w:rPr>
          <w:rFonts w:asciiTheme="minorHAnsi" w:hAnsiTheme="minorHAnsi" w:cstheme="minorHAnsi"/>
          <w:sz w:val="22"/>
          <w:szCs w:val="22"/>
        </w:rPr>
        <w:t>3‐5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(Kemp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40" w:anchor="tjp13031-bib-0043" w:history="1">
        <w:r w:rsidRPr="000D525F">
          <w:rPr>
            <w:rStyle w:val="Hyperlink"/>
            <w:rFonts w:asciiTheme="minorHAnsi" w:eastAsiaTheme="majorEastAsia" w:hAnsiTheme="minorHAnsi" w:cstheme="minorHAnsi"/>
            <w:b/>
            <w:bCs/>
            <w:color w:val="000000"/>
            <w:sz w:val="22"/>
            <w:szCs w:val="22"/>
          </w:rPr>
          <w:t>2007</w:t>
        </w:r>
      </w:hyperlink>
      <w:r w:rsidRPr="000D525F">
        <w:rPr>
          <w:rFonts w:asciiTheme="minorHAnsi" w:hAnsiTheme="minorHAnsi" w:cstheme="minorHAnsi"/>
          <w:sz w:val="22"/>
          <w:szCs w:val="22"/>
        </w:rPr>
        <w:t>), these previous studies may have underestimated the effect of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on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In addition, no studies have tested the effects of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on human skeletal muscle and only a single study has measured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xml:space="preserve"> of ‘slow type’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old compared to young adults (Power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41" w:anchor="tjp13031-bib-0071" w:history="1">
        <w:r w:rsidRPr="000D525F">
          <w:rPr>
            <w:rStyle w:val="Hyperlink"/>
            <w:rFonts w:asciiTheme="minorHAnsi" w:eastAsiaTheme="majorEastAsia" w:hAnsiTheme="minorHAnsi" w:cstheme="minorHAnsi"/>
            <w:b/>
            <w:bCs/>
            <w:color w:val="000000"/>
            <w:sz w:val="22"/>
            <w:szCs w:val="22"/>
          </w:rPr>
          <w:t>2016</w:t>
        </w:r>
      </w:hyperlink>
      <w:r w:rsidRPr="000D525F">
        <w:rPr>
          <w:rFonts w:asciiTheme="minorHAnsi" w:hAnsiTheme="minorHAnsi" w:cstheme="minorHAnsi"/>
          <w:sz w:val="22"/>
          <w:szCs w:val="22"/>
        </w:rPr>
        <w:t>). Thus, the first aim of the present study was to compare the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xml:space="preserve"> of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expressing slow myosin heavy chain (MHC) I and fast MHC II from young (&lt;30 years) and old adults (&gt;70 years) in conditions mimicking quiescent human muscle (pH 7.0 + 4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severe fatigue (pH 6.2 + 30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We hypothesized that the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xml:space="preserve"> of both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types would be lower in the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old compared to young adults, and that the fatigue‐mimicking condition would slow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xml:space="preserve"> but would do so to a greater extent in the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old adults.</w:t>
      </w:r>
    </w:p>
    <w:p w14:paraId="723208D4" w14:textId="77777777" w:rsidR="00336413" w:rsidRPr="000D525F" w:rsidRDefault="00336413" w:rsidP="008D0760">
      <w:pPr>
        <w:pStyle w:val="NormalWeb"/>
        <w:spacing w:before="75"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In addition to the experiments on the low‐ to high‐force transition of the cross‐bridge cycle, experiments on peak isometric force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shortening velocity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and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max</w:t>
      </w:r>
      <w:r w:rsidRPr="000D525F">
        <w:rPr>
          <w:rFonts w:asciiTheme="minorHAnsi" w:hAnsiTheme="minorHAnsi" w:cstheme="minorHAnsi"/>
          <w:sz w:val="22"/>
          <w:szCs w:val="22"/>
        </w:rPr>
        <w:t xml:space="preserve">) and peak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power are necessary to assess whether cross‐bridge mechanisms are responsible for the age‐related loss in power and increase in fatigability. When studied in isolation at cold temperatures (&lt;20°C), both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cause large reductions in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and peak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power, whereas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alone also slows shortening velocity (Metzger &amp; Moss, </w:t>
      </w:r>
      <w:hyperlink r:id="rId42" w:anchor="tjp13031-bib-0058" w:history="1">
        <w:r w:rsidRPr="000D525F">
          <w:rPr>
            <w:rStyle w:val="Hyperlink"/>
            <w:rFonts w:asciiTheme="minorHAnsi" w:eastAsiaTheme="majorEastAsia" w:hAnsiTheme="minorHAnsi" w:cstheme="minorHAnsi"/>
            <w:b/>
            <w:bCs/>
            <w:color w:val="000000"/>
            <w:sz w:val="22"/>
            <w:szCs w:val="22"/>
          </w:rPr>
          <w:t>1987</w:t>
        </w:r>
      </w:hyperlink>
      <w:r w:rsidRPr="000D525F">
        <w:rPr>
          <w:rFonts w:asciiTheme="minorHAnsi" w:hAnsiTheme="minorHAnsi" w:cstheme="minorHAnsi"/>
          <w:sz w:val="22"/>
          <w:szCs w:val="22"/>
        </w:rPr>
        <w:t xml:space="preserve">; Chase &amp; </w:t>
      </w:r>
      <w:proofErr w:type="spellStart"/>
      <w:r w:rsidRPr="000D525F">
        <w:rPr>
          <w:rFonts w:asciiTheme="minorHAnsi" w:hAnsiTheme="minorHAnsi" w:cstheme="minorHAnsi"/>
          <w:sz w:val="22"/>
          <w:szCs w:val="22"/>
        </w:rPr>
        <w:t>Kushmerick</w:t>
      </w:r>
      <w:proofErr w:type="spellEnd"/>
      <w:r w:rsidRPr="000D525F">
        <w:rPr>
          <w:rFonts w:asciiTheme="minorHAnsi" w:hAnsiTheme="minorHAnsi" w:cstheme="minorHAnsi"/>
          <w:sz w:val="22"/>
          <w:szCs w:val="22"/>
        </w:rPr>
        <w:t>, </w:t>
      </w:r>
      <w:hyperlink r:id="rId43" w:anchor="tjp13031-bib-0008" w:history="1">
        <w:r w:rsidRPr="000D525F">
          <w:rPr>
            <w:rStyle w:val="Hyperlink"/>
            <w:rFonts w:asciiTheme="minorHAnsi" w:eastAsiaTheme="majorEastAsia" w:hAnsiTheme="minorHAnsi" w:cstheme="minorHAnsi"/>
            <w:b/>
            <w:bCs/>
            <w:color w:val="000000"/>
            <w:sz w:val="22"/>
            <w:szCs w:val="22"/>
          </w:rPr>
          <w:t>1988</w:t>
        </w:r>
      </w:hyperlink>
      <w:r w:rsidRPr="000D525F">
        <w:rPr>
          <w:rFonts w:asciiTheme="minorHAnsi" w:hAnsiTheme="minorHAnsi" w:cstheme="minorHAnsi"/>
          <w:sz w:val="22"/>
          <w:szCs w:val="22"/>
        </w:rPr>
        <w:t>; Cooke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44" w:anchor="tjp13031-bib-0009" w:history="1">
        <w:r w:rsidRPr="000D525F">
          <w:rPr>
            <w:rStyle w:val="Hyperlink"/>
            <w:rFonts w:asciiTheme="minorHAnsi" w:eastAsiaTheme="majorEastAsia" w:hAnsiTheme="minorHAnsi" w:cstheme="minorHAnsi"/>
            <w:b/>
            <w:bCs/>
            <w:color w:val="000000"/>
            <w:sz w:val="22"/>
            <w:szCs w:val="22"/>
          </w:rPr>
          <w:t>1988</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Godt</w:t>
      </w:r>
      <w:proofErr w:type="spellEnd"/>
      <w:r w:rsidRPr="000D525F">
        <w:rPr>
          <w:rFonts w:asciiTheme="minorHAnsi" w:hAnsiTheme="minorHAnsi" w:cstheme="minorHAnsi"/>
          <w:sz w:val="22"/>
          <w:szCs w:val="22"/>
        </w:rPr>
        <w:t xml:space="preserve"> &amp; </w:t>
      </w:r>
      <w:proofErr w:type="spellStart"/>
      <w:r w:rsidRPr="000D525F">
        <w:rPr>
          <w:rFonts w:asciiTheme="minorHAnsi" w:hAnsiTheme="minorHAnsi" w:cstheme="minorHAnsi"/>
          <w:sz w:val="22"/>
          <w:szCs w:val="22"/>
        </w:rPr>
        <w:t>Nosek</w:t>
      </w:r>
      <w:proofErr w:type="spellEnd"/>
      <w:r w:rsidRPr="000D525F">
        <w:rPr>
          <w:rFonts w:asciiTheme="minorHAnsi" w:hAnsiTheme="minorHAnsi" w:cstheme="minorHAnsi"/>
          <w:sz w:val="22"/>
          <w:szCs w:val="22"/>
        </w:rPr>
        <w:t>, </w:t>
      </w:r>
      <w:hyperlink r:id="rId45" w:anchor="tjp13031-bib-0031" w:history="1">
        <w:r w:rsidRPr="000D525F">
          <w:rPr>
            <w:rStyle w:val="Hyperlink"/>
            <w:rFonts w:asciiTheme="minorHAnsi" w:eastAsiaTheme="majorEastAsia" w:hAnsiTheme="minorHAnsi" w:cstheme="minorHAnsi"/>
            <w:b/>
            <w:bCs/>
            <w:color w:val="000000"/>
            <w:sz w:val="22"/>
            <w:szCs w:val="22"/>
          </w:rPr>
          <w:t>1989</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Debold</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46" w:anchor="tjp13031-bib-0016" w:history="1">
        <w:r w:rsidRPr="000D525F">
          <w:rPr>
            <w:rStyle w:val="Hyperlink"/>
            <w:rFonts w:asciiTheme="minorHAnsi" w:eastAsiaTheme="majorEastAsia" w:hAnsiTheme="minorHAnsi" w:cstheme="minorHAnsi"/>
            <w:b/>
            <w:bCs/>
            <w:color w:val="000000"/>
            <w:sz w:val="22"/>
            <w:szCs w:val="22"/>
          </w:rPr>
          <w:t>2004</w:t>
        </w:r>
      </w:hyperlink>
      <w:r w:rsidRPr="000D525F">
        <w:rPr>
          <w:rFonts w:asciiTheme="minorHAnsi" w:hAnsiTheme="minorHAnsi" w:cstheme="minorHAnsi"/>
          <w:sz w:val="22"/>
          <w:szCs w:val="22"/>
        </w:rPr>
        <w:t>; Knuth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47" w:anchor="tjp13031-bib-0047" w:history="1">
        <w:r w:rsidRPr="000D525F">
          <w:rPr>
            <w:rStyle w:val="Hyperlink"/>
            <w:rFonts w:asciiTheme="minorHAnsi" w:eastAsiaTheme="majorEastAsia" w:hAnsiTheme="minorHAnsi" w:cstheme="minorHAnsi"/>
            <w:b/>
            <w:bCs/>
            <w:color w:val="000000"/>
            <w:sz w:val="22"/>
            <w:szCs w:val="22"/>
          </w:rPr>
          <w:t>2006</w:t>
        </w:r>
      </w:hyperlink>
      <w:r w:rsidRPr="000D525F">
        <w:rPr>
          <w:rFonts w:asciiTheme="minorHAnsi" w:hAnsiTheme="minorHAnsi" w:cstheme="minorHAnsi"/>
          <w:sz w:val="22"/>
          <w:szCs w:val="22"/>
        </w:rPr>
        <w:t>). Subsequent studies performed at near physiological temperatures (30°C) have generally found a reduced effect of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on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and peak power, but that the effect of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on shortening velocity was unaltered by temperature (</w:t>
      </w:r>
      <w:proofErr w:type="spellStart"/>
      <w:r w:rsidRPr="000D525F">
        <w:rPr>
          <w:rFonts w:asciiTheme="minorHAnsi" w:hAnsiTheme="minorHAnsi" w:cstheme="minorHAnsi"/>
          <w:sz w:val="22"/>
          <w:szCs w:val="22"/>
        </w:rPr>
        <w:t>Debold</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48" w:anchor="tjp13031-bib-0016" w:history="1">
        <w:r w:rsidRPr="000D525F">
          <w:rPr>
            <w:rStyle w:val="Hyperlink"/>
            <w:rFonts w:asciiTheme="minorHAnsi" w:eastAsiaTheme="majorEastAsia" w:hAnsiTheme="minorHAnsi" w:cstheme="minorHAnsi"/>
            <w:b/>
            <w:bCs/>
            <w:color w:val="000000"/>
            <w:sz w:val="22"/>
            <w:szCs w:val="22"/>
          </w:rPr>
          <w:t>2004</w:t>
        </w:r>
      </w:hyperlink>
      <w:r w:rsidRPr="000D525F">
        <w:rPr>
          <w:rFonts w:asciiTheme="minorHAnsi" w:hAnsiTheme="minorHAnsi" w:cstheme="minorHAnsi"/>
          <w:sz w:val="22"/>
          <w:szCs w:val="22"/>
        </w:rPr>
        <w:t>; Knuth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49" w:anchor="tjp13031-bib-0047" w:history="1">
        <w:r w:rsidRPr="000D525F">
          <w:rPr>
            <w:rStyle w:val="Hyperlink"/>
            <w:rFonts w:asciiTheme="minorHAnsi" w:eastAsiaTheme="majorEastAsia" w:hAnsiTheme="minorHAnsi" w:cstheme="minorHAnsi"/>
            <w:b/>
            <w:bCs/>
            <w:color w:val="000000"/>
            <w:sz w:val="22"/>
            <w:szCs w:val="22"/>
          </w:rPr>
          <w:t>2006</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Karatzaferi</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50" w:anchor="tjp13031-bib-0042" w:history="1">
        <w:r w:rsidRPr="000D525F">
          <w:rPr>
            <w:rStyle w:val="Hyperlink"/>
            <w:rFonts w:asciiTheme="minorHAnsi" w:eastAsiaTheme="majorEastAsia" w:hAnsiTheme="minorHAnsi" w:cstheme="minorHAnsi"/>
            <w:b/>
            <w:bCs/>
            <w:color w:val="000000"/>
            <w:sz w:val="22"/>
            <w:szCs w:val="22"/>
          </w:rPr>
          <w:t>2008</w:t>
        </w:r>
      </w:hyperlink>
      <w:r w:rsidRPr="000D525F">
        <w:rPr>
          <w:rFonts w:asciiTheme="minorHAnsi" w:hAnsiTheme="minorHAnsi" w:cstheme="minorHAnsi"/>
          <w:sz w:val="22"/>
          <w:szCs w:val="22"/>
        </w:rPr>
        <w:t>). The mitigated effect of these ions at near </w:t>
      </w:r>
      <w:r w:rsidRPr="000D525F">
        <w:rPr>
          <w:rFonts w:asciiTheme="minorHAnsi" w:hAnsiTheme="minorHAnsi" w:cstheme="minorHAnsi"/>
          <w:i/>
          <w:iCs/>
          <w:sz w:val="22"/>
          <w:szCs w:val="22"/>
        </w:rPr>
        <w:t>in vivo</w:t>
      </w:r>
      <w:r w:rsidRPr="000D525F">
        <w:rPr>
          <w:rFonts w:asciiTheme="minorHAnsi" w:hAnsiTheme="minorHAnsi" w:cstheme="minorHAnsi"/>
          <w:sz w:val="22"/>
          <w:szCs w:val="22"/>
        </w:rPr>
        <w:t xml:space="preserve"> temperatures has </w:t>
      </w:r>
      <w:proofErr w:type="spellStart"/>
      <w:r w:rsidRPr="000D525F">
        <w:rPr>
          <w:rFonts w:asciiTheme="minorHAnsi" w:hAnsiTheme="minorHAnsi" w:cstheme="minorHAnsi"/>
          <w:sz w:val="22"/>
          <w:szCs w:val="22"/>
        </w:rPr>
        <w:t>lead</w:t>
      </w:r>
      <w:proofErr w:type="spellEnd"/>
      <w:r w:rsidRPr="000D525F">
        <w:rPr>
          <w:rFonts w:asciiTheme="minorHAnsi" w:hAnsiTheme="minorHAnsi" w:cstheme="minorHAnsi"/>
          <w:sz w:val="22"/>
          <w:szCs w:val="22"/>
        </w:rPr>
        <w:t xml:space="preserve"> to considerable debate over their role in the fatigue process (Fitts, </w:t>
      </w:r>
      <w:hyperlink r:id="rId51" w:anchor="tjp13031-bib-0025" w:history="1">
        <w:r w:rsidRPr="000D525F">
          <w:rPr>
            <w:rStyle w:val="Hyperlink"/>
            <w:rFonts w:asciiTheme="minorHAnsi" w:eastAsiaTheme="majorEastAsia" w:hAnsiTheme="minorHAnsi" w:cstheme="minorHAnsi"/>
            <w:b/>
            <w:bCs/>
            <w:color w:val="000000"/>
            <w:sz w:val="22"/>
            <w:szCs w:val="22"/>
          </w:rPr>
          <w:t>2016</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Westerblad</w:t>
      </w:r>
      <w:proofErr w:type="spellEnd"/>
      <w:r w:rsidRPr="000D525F">
        <w:rPr>
          <w:rFonts w:asciiTheme="minorHAnsi" w:hAnsiTheme="minorHAnsi" w:cstheme="minorHAnsi"/>
          <w:sz w:val="22"/>
          <w:szCs w:val="22"/>
        </w:rPr>
        <w:t>, </w:t>
      </w:r>
      <w:hyperlink r:id="rId52" w:anchor="tjp13031-bib-0086" w:history="1">
        <w:r w:rsidRPr="000D525F">
          <w:rPr>
            <w:rStyle w:val="Hyperlink"/>
            <w:rFonts w:asciiTheme="minorHAnsi" w:eastAsiaTheme="majorEastAsia" w:hAnsiTheme="minorHAnsi" w:cstheme="minorHAnsi"/>
            <w:b/>
            <w:bCs/>
            <w:color w:val="000000"/>
            <w:sz w:val="22"/>
            <w:szCs w:val="22"/>
          </w:rPr>
          <w:t>2016</w:t>
        </w:r>
      </w:hyperlink>
      <w:r w:rsidRPr="000D525F">
        <w:rPr>
          <w:rFonts w:asciiTheme="minorHAnsi" w:hAnsiTheme="minorHAnsi" w:cstheme="minorHAnsi"/>
          <w:sz w:val="22"/>
          <w:szCs w:val="22"/>
        </w:rPr>
        <w:t>). However, when the effects of elevated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(pH 6.2) and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were studied in combination at 30°C, which is more relevant to the fatigue process </w:t>
      </w:r>
      <w:r w:rsidRPr="000D525F">
        <w:rPr>
          <w:rFonts w:asciiTheme="minorHAnsi" w:hAnsiTheme="minorHAnsi" w:cstheme="minorHAnsi"/>
          <w:i/>
          <w:iCs/>
          <w:sz w:val="22"/>
          <w:szCs w:val="22"/>
        </w:rPr>
        <w:t>in vivo</w:t>
      </w:r>
      <w:r w:rsidRPr="000D525F">
        <w:rPr>
          <w:rFonts w:asciiTheme="minorHAnsi" w:hAnsiTheme="minorHAnsi" w:cstheme="minorHAnsi"/>
          <w:sz w:val="22"/>
          <w:szCs w:val="22"/>
        </w:rPr>
        <w:t>, they had a synergistic effect that caused marked reductions in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t>
      </w:r>
      <w:r w:rsidRPr="000D525F">
        <w:rPr>
          <w:rFonts w:ascii="Cambria Math" w:hAnsi="Cambria Math" w:cs="Cambria Math"/>
          <w:sz w:val="22"/>
          <w:szCs w:val="22"/>
        </w:rPr>
        <w:t>∼</w:t>
      </w:r>
      <w:r w:rsidRPr="000D525F">
        <w:rPr>
          <w:rFonts w:asciiTheme="minorHAnsi" w:hAnsiTheme="minorHAnsi" w:cstheme="minorHAnsi"/>
          <w:sz w:val="22"/>
          <w:szCs w:val="22"/>
        </w:rPr>
        <w:t>35–50%), peak power (</w:t>
      </w:r>
      <w:r w:rsidRPr="000D525F">
        <w:rPr>
          <w:rFonts w:ascii="Cambria Math" w:hAnsi="Cambria Math" w:cs="Cambria Math"/>
          <w:sz w:val="22"/>
          <w:szCs w:val="22"/>
        </w:rPr>
        <w:t>∼</w:t>
      </w:r>
      <w:r w:rsidRPr="000D525F">
        <w:rPr>
          <w:rFonts w:asciiTheme="minorHAnsi" w:hAnsiTheme="minorHAnsi" w:cstheme="minorHAnsi"/>
          <w:sz w:val="22"/>
          <w:szCs w:val="22"/>
        </w:rPr>
        <w:t>55–65%) and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max</w:t>
      </w:r>
      <w:r w:rsidRPr="000D525F">
        <w:rPr>
          <w:rFonts w:asciiTheme="minorHAnsi" w:hAnsiTheme="minorHAnsi" w:cstheme="minorHAnsi"/>
          <w:sz w:val="22"/>
          <w:szCs w:val="22"/>
        </w:rPr>
        <w:t> (</w:t>
      </w:r>
      <w:r w:rsidRPr="000D525F">
        <w:rPr>
          <w:rFonts w:ascii="Cambria Math" w:hAnsi="Cambria Math" w:cs="Cambria Math"/>
          <w:sz w:val="22"/>
          <w:szCs w:val="22"/>
        </w:rPr>
        <w:t>∼</w:t>
      </w:r>
      <w:r w:rsidRPr="000D525F">
        <w:rPr>
          <w:rFonts w:asciiTheme="minorHAnsi" w:hAnsiTheme="minorHAnsi" w:cstheme="minorHAnsi"/>
          <w:sz w:val="22"/>
          <w:szCs w:val="22"/>
        </w:rPr>
        <w:t xml:space="preserve">20%) of rat and rabbit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Karatzaferi</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53" w:anchor="tjp13031-bib-0042" w:history="1">
        <w:r w:rsidRPr="000D525F">
          <w:rPr>
            <w:rStyle w:val="Hyperlink"/>
            <w:rFonts w:asciiTheme="minorHAnsi" w:eastAsiaTheme="majorEastAsia" w:hAnsiTheme="minorHAnsi" w:cstheme="minorHAnsi"/>
            <w:b/>
            <w:bCs/>
            <w:color w:val="000000"/>
            <w:sz w:val="22"/>
            <w:szCs w:val="22"/>
          </w:rPr>
          <w:t>2008</w:t>
        </w:r>
      </w:hyperlink>
      <w:r w:rsidRPr="000D525F">
        <w:rPr>
          <w:rFonts w:asciiTheme="minorHAnsi" w:hAnsiTheme="minorHAnsi" w:cstheme="minorHAnsi"/>
          <w:sz w:val="22"/>
          <w:szCs w:val="22"/>
        </w:rPr>
        <w:t>; Nelson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54" w:anchor="tjp13031-bib-0065" w:history="1">
        <w:r w:rsidRPr="000D525F">
          <w:rPr>
            <w:rStyle w:val="Hyperlink"/>
            <w:rFonts w:asciiTheme="minorHAnsi" w:eastAsiaTheme="majorEastAsia" w:hAnsiTheme="minorHAnsi" w:cstheme="minorHAnsi"/>
            <w:b/>
            <w:bCs/>
            <w:color w:val="000000"/>
            <w:sz w:val="22"/>
            <w:szCs w:val="22"/>
          </w:rPr>
          <w:t>2014</w:t>
        </w:r>
      </w:hyperlink>
      <w:r w:rsidRPr="000D525F">
        <w:rPr>
          <w:rFonts w:asciiTheme="minorHAnsi" w:hAnsiTheme="minorHAnsi" w:cstheme="minorHAnsi"/>
          <w:sz w:val="22"/>
          <w:szCs w:val="22"/>
        </w:rPr>
        <w:t>).</w:t>
      </w:r>
    </w:p>
    <w:p w14:paraId="0489AF2C" w14:textId="77777777" w:rsidR="00336413" w:rsidRPr="000D525F" w:rsidRDefault="00336413" w:rsidP="008D0760">
      <w:pPr>
        <w:pStyle w:val="NormalWeb"/>
        <w:spacing w:before="75"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Therefore, the second aim of the present study was to test the effects of the fatigue‐mimicking condition (pH 6.2 + 30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on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and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max</w:t>
      </w:r>
      <w:r w:rsidRPr="000D525F">
        <w:rPr>
          <w:rFonts w:asciiTheme="minorHAnsi" w:hAnsiTheme="minorHAnsi" w:cstheme="minorHAnsi"/>
          <w:sz w:val="22"/>
          <w:szCs w:val="22"/>
        </w:rPr>
        <w:t xml:space="preserve">, and peak power in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young and old adults at 15 and 30°C. We hypothesized that the age‐related increase in fatigability during dynamic exercise is due, in part, to an increased sensitivity of the cross‐bridge of old adult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to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and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Importantly, because we integrated measures of whole‐muscle function with single cell contractile mechanics, the third aim of the present study was to explore the mechanisms for the age‐related loss in ‘muscle quality’ (i.e. decreased strength or power after normalizing for differences in muscle mass, volume or cross‐sectional area).</w:t>
      </w:r>
    </w:p>
    <w:p w14:paraId="3111CBBB" w14:textId="77777777" w:rsidR="00336413" w:rsidRPr="00357EF8" w:rsidRDefault="00336413" w:rsidP="003066D2">
      <w:pPr>
        <w:pStyle w:val="Heading1"/>
        <w:rPr>
          <w:rFonts w:asciiTheme="minorHAnsi" w:hAnsiTheme="minorHAnsi" w:cstheme="minorHAnsi"/>
        </w:rPr>
      </w:pPr>
      <w:r w:rsidRPr="00357EF8">
        <w:rPr>
          <w:rFonts w:asciiTheme="minorHAnsi" w:hAnsiTheme="minorHAnsi" w:cstheme="minorHAnsi"/>
        </w:rPr>
        <w:t>Methods</w:t>
      </w:r>
    </w:p>
    <w:p w14:paraId="12C186E0" w14:textId="77777777" w:rsidR="00336413" w:rsidRPr="00357EF8" w:rsidRDefault="00336413" w:rsidP="003066D2">
      <w:pPr>
        <w:pStyle w:val="Heading2"/>
        <w:rPr>
          <w:rFonts w:asciiTheme="minorHAnsi" w:hAnsiTheme="minorHAnsi" w:cstheme="minorHAnsi"/>
        </w:rPr>
      </w:pPr>
      <w:r w:rsidRPr="00357EF8">
        <w:rPr>
          <w:rFonts w:asciiTheme="minorHAnsi" w:hAnsiTheme="minorHAnsi" w:cstheme="minorHAnsi"/>
        </w:rPr>
        <w:t>Participants and ethical approval</w:t>
      </w:r>
    </w:p>
    <w:p w14:paraId="255FECDC"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Six young men (20–29 years) and six old men (73–89 years) volunteered and provided their written informed consent to participate in the present study. Participants underwent a general health screening and were excluded from the study if they were taking medications that affect the central nervous system, muscle mass or neuromuscular function (e.g. hormone‐replacement therapies, anti‐depressants, glucocorticoids). All participants were apparently healthy, community dwelling adults free of any known neurological, musculoskeletal or cardiovascular diseases. All experimental procedures were approved by the Marquette University Institutional Review Board and conformed to the principles in the </w:t>
      </w:r>
      <w:r w:rsidRPr="000D525F">
        <w:rPr>
          <w:rFonts w:asciiTheme="minorHAnsi" w:hAnsiTheme="minorHAnsi" w:cstheme="minorHAnsi"/>
          <w:i/>
          <w:iCs/>
          <w:sz w:val="22"/>
          <w:szCs w:val="22"/>
        </w:rPr>
        <w:t>Declaration of Helsinki</w:t>
      </w:r>
      <w:r w:rsidRPr="000D525F">
        <w:rPr>
          <w:rFonts w:asciiTheme="minorHAnsi" w:hAnsiTheme="minorHAnsi" w:cstheme="minorHAnsi"/>
          <w:sz w:val="22"/>
          <w:szCs w:val="22"/>
        </w:rPr>
        <w:t>.</w:t>
      </w:r>
    </w:p>
    <w:p w14:paraId="6C0E7136" w14:textId="77777777" w:rsidR="00336413" w:rsidRPr="00357EF8" w:rsidRDefault="00336413" w:rsidP="003066D2">
      <w:pPr>
        <w:pStyle w:val="Heading2"/>
        <w:rPr>
          <w:rFonts w:asciiTheme="minorHAnsi" w:hAnsiTheme="minorHAnsi" w:cstheme="minorHAnsi"/>
        </w:rPr>
      </w:pPr>
      <w:r w:rsidRPr="00357EF8">
        <w:rPr>
          <w:rFonts w:asciiTheme="minorHAnsi" w:hAnsiTheme="minorHAnsi" w:cstheme="minorHAnsi"/>
        </w:rPr>
        <w:t>Physical activity (PA) assessment</w:t>
      </w:r>
    </w:p>
    <w:p w14:paraId="011A14CA"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PA was quantified for each participant with a triaxial accelerometer (GT3X; </w:t>
      </w:r>
      <w:proofErr w:type="spellStart"/>
      <w:r w:rsidRPr="000D525F">
        <w:rPr>
          <w:rFonts w:asciiTheme="minorHAnsi" w:hAnsiTheme="minorHAnsi" w:cstheme="minorHAnsi"/>
          <w:sz w:val="22"/>
          <w:szCs w:val="22"/>
        </w:rPr>
        <w:t>ActiGraph</w:t>
      </w:r>
      <w:proofErr w:type="spellEnd"/>
      <w:r w:rsidRPr="000D525F">
        <w:rPr>
          <w:rFonts w:asciiTheme="minorHAnsi" w:hAnsiTheme="minorHAnsi" w:cstheme="minorHAnsi"/>
          <w:sz w:val="22"/>
          <w:szCs w:val="22"/>
        </w:rPr>
        <w:t>, Pensacola, FL, USA) worn around the waist for at least 4 days (2 weekdays and 2 weekend days) as reported previously (</w:t>
      </w:r>
      <w:proofErr w:type="spellStart"/>
      <w:r w:rsidRPr="000D525F">
        <w:rPr>
          <w:rFonts w:asciiTheme="minorHAnsi" w:hAnsiTheme="minorHAnsi" w:cstheme="minorHAnsi"/>
          <w:sz w:val="22"/>
          <w:szCs w:val="22"/>
        </w:rPr>
        <w:t>Hassanlouei</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55" w:anchor="tjp13031-bib-0034" w:history="1">
        <w:r w:rsidRPr="000D525F">
          <w:rPr>
            <w:rStyle w:val="Hyperlink"/>
            <w:rFonts w:asciiTheme="minorHAnsi" w:eastAsiaTheme="majorEastAsia" w:hAnsiTheme="minorHAnsi" w:cstheme="minorHAnsi"/>
            <w:b/>
            <w:bCs/>
            <w:color w:val="000000"/>
            <w:sz w:val="22"/>
            <w:szCs w:val="22"/>
          </w:rPr>
          <w:t>2017</w:t>
        </w:r>
      </w:hyperlink>
      <w:r w:rsidRPr="000D525F">
        <w:rPr>
          <w:rFonts w:asciiTheme="minorHAnsi" w:hAnsiTheme="minorHAnsi" w:cstheme="minorHAnsi"/>
          <w:sz w:val="22"/>
          <w:szCs w:val="22"/>
        </w:rPr>
        <w:t>). The data were reported for each participant as long as the participant completed at least 3 days of wear time (Hart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56" w:anchor="tjp13031-bib-0033" w:history="1">
        <w:r w:rsidRPr="000D525F">
          <w:rPr>
            <w:rStyle w:val="Hyperlink"/>
            <w:rFonts w:asciiTheme="minorHAnsi" w:eastAsiaTheme="majorEastAsia" w:hAnsiTheme="minorHAnsi" w:cstheme="minorHAnsi"/>
            <w:b/>
            <w:bCs/>
            <w:color w:val="000000"/>
            <w:sz w:val="22"/>
            <w:szCs w:val="22"/>
          </w:rPr>
          <w:t>2011</w:t>
        </w:r>
      </w:hyperlink>
      <w:r w:rsidRPr="000D525F">
        <w:rPr>
          <w:rFonts w:asciiTheme="minorHAnsi" w:hAnsiTheme="minorHAnsi" w:cstheme="minorHAnsi"/>
          <w:sz w:val="22"/>
          <w:szCs w:val="22"/>
        </w:rPr>
        <w:t>).</w:t>
      </w:r>
    </w:p>
    <w:p w14:paraId="609C39B6" w14:textId="77777777" w:rsidR="00336413" w:rsidRPr="00357EF8" w:rsidRDefault="00336413" w:rsidP="003066D2">
      <w:pPr>
        <w:pStyle w:val="Heading2"/>
        <w:rPr>
          <w:rFonts w:asciiTheme="minorHAnsi" w:hAnsiTheme="minorHAnsi" w:cstheme="minorHAnsi"/>
        </w:rPr>
      </w:pPr>
      <w:r w:rsidRPr="00357EF8">
        <w:rPr>
          <w:rFonts w:asciiTheme="minorHAnsi" w:hAnsiTheme="minorHAnsi" w:cstheme="minorHAnsi"/>
        </w:rPr>
        <w:t>Whole‐muscle knee extensor function and fatigability</w:t>
      </w:r>
    </w:p>
    <w:p w14:paraId="645EDB06"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Participants reported to the laboratory on four occasions: twice for familiarization, once for an experimental session to measure whole‐muscle function of the knee extensors and once for a muscle biopsy of the vastus lateralis. The familiarization sessions were used to habituate the participants to electrical stimulation of the femoral nerve and transcranial magnetic stimulation (TMS) to the motor cortex. Participants also practiced performing maximal voluntary isometric and concentric contractions with the knee extensors during the familiarization sessions. The experimental session assessed whether old adults demonstrated conventional age‐related changes of the knee extensor muscles compared to young adults, including (</w:t>
      </w:r>
      <w:proofErr w:type="spellStart"/>
      <w:r w:rsidRPr="000D525F">
        <w:rPr>
          <w:rFonts w:asciiTheme="minorHAnsi" w:hAnsiTheme="minorHAnsi" w:cstheme="minorHAnsi"/>
          <w:sz w:val="22"/>
          <w:szCs w:val="22"/>
        </w:rPr>
        <w:t>i</w:t>
      </w:r>
      <w:proofErr w:type="spellEnd"/>
      <w:r w:rsidRPr="000D525F">
        <w:rPr>
          <w:rFonts w:asciiTheme="minorHAnsi" w:hAnsiTheme="minorHAnsi" w:cstheme="minorHAnsi"/>
          <w:sz w:val="22"/>
          <w:szCs w:val="22"/>
        </w:rPr>
        <w:t>) lower thigh lean muscle mass; (ii) lower absolute and mass‐specific isometric strength and mechanical power outputs; and (iii) an increased fatigability (reductions in mechanical power) when performing a high‐velocity dynamic exercise (Dalton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57" w:anchor="tjp13031-bib-0013"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 Reid &amp; Fielding, </w:t>
      </w:r>
      <w:hyperlink r:id="rId58" w:anchor="tjp13031-bib-0072"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 Results for the fatigability measurements are a subset of the data reported by </w:t>
      </w:r>
      <w:hyperlink r:id="rId59" w:anchor="tjp13031-bib-0078" w:history="1">
        <w:r w:rsidRPr="000D525F">
          <w:rPr>
            <w:rStyle w:val="Hyperlink"/>
            <w:rFonts w:asciiTheme="minorHAnsi" w:eastAsiaTheme="majorEastAsia" w:hAnsiTheme="minorHAnsi" w:cstheme="minorHAnsi"/>
            <w:b/>
            <w:bCs/>
            <w:color w:val="000000"/>
            <w:sz w:val="22"/>
            <w:szCs w:val="22"/>
          </w:rPr>
          <w:t>Sundberg </w:t>
        </w:r>
        <w:r w:rsidRPr="000D525F">
          <w:rPr>
            <w:rStyle w:val="Hyperlink"/>
            <w:rFonts w:asciiTheme="minorHAnsi" w:eastAsiaTheme="majorEastAsia" w:hAnsiTheme="minorHAnsi" w:cstheme="minorHAnsi"/>
            <w:b/>
            <w:bCs/>
            <w:i/>
            <w:iCs/>
            <w:color w:val="000000"/>
            <w:sz w:val="22"/>
            <w:szCs w:val="22"/>
          </w:rPr>
          <w:t>et al</w:t>
        </w:r>
        <w:r w:rsidRPr="000D525F">
          <w:rPr>
            <w:rStyle w:val="Hyperlink"/>
            <w:rFonts w:asciiTheme="minorHAnsi" w:eastAsiaTheme="majorEastAsia" w:hAnsiTheme="minorHAnsi" w:cstheme="minorHAnsi"/>
            <w:b/>
            <w:bCs/>
            <w:color w:val="000000"/>
            <w:sz w:val="22"/>
            <w:szCs w:val="22"/>
          </w:rPr>
          <w:t>. (2018)</w:t>
        </w:r>
      </w:hyperlink>
      <w:r w:rsidRPr="000D525F">
        <w:rPr>
          <w:rFonts w:asciiTheme="minorHAnsi" w:hAnsiTheme="minorHAnsi" w:cstheme="minorHAnsi"/>
          <w:sz w:val="22"/>
          <w:szCs w:val="22"/>
        </w:rPr>
        <w:t>.</w:t>
      </w:r>
    </w:p>
    <w:p w14:paraId="26056DAB" w14:textId="77777777" w:rsidR="00336413" w:rsidRPr="00357EF8" w:rsidRDefault="00336413" w:rsidP="003066D2">
      <w:pPr>
        <w:pStyle w:val="Heading3"/>
        <w:rPr>
          <w:rFonts w:asciiTheme="minorHAnsi" w:hAnsiTheme="minorHAnsi" w:cstheme="minorHAnsi"/>
          <w:b/>
          <w:bCs/>
        </w:rPr>
      </w:pPr>
      <w:r w:rsidRPr="00357EF8">
        <w:rPr>
          <w:rFonts w:asciiTheme="minorHAnsi" w:hAnsiTheme="minorHAnsi" w:cstheme="minorHAnsi"/>
          <w:b/>
          <w:bCs/>
        </w:rPr>
        <w:t>Thigh lean mass</w:t>
      </w:r>
    </w:p>
    <w:p w14:paraId="394CEF98"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Body composition and thigh lean mass was assessed by dual X‐ray absorptiometry (Lunar </w:t>
      </w:r>
      <w:proofErr w:type="spellStart"/>
      <w:r w:rsidRPr="000D525F">
        <w:rPr>
          <w:rFonts w:asciiTheme="minorHAnsi" w:hAnsiTheme="minorHAnsi" w:cstheme="minorHAnsi"/>
          <w:sz w:val="22"/>
          <w:szCs w:val="22"/>
        </w:rPr>
        <w:t>iDXA</w:t>
      </w:r>
      <w:proofErr w:type="spellEnd"/>
      <w:r w:rsidRPr="000D525F">
        <w:rPr>
          <w:rFonts w:asciiTheme="minorHAnsi" w:hAnsiTheme="minorHAnsi" w:cstheme="minorHAnsi"/>
          <w:sz w:val="22"/>
          <w:szCs w:val="22"/>
        </w:rPr>
        <w:t>; GE, Madison, WI, USA). Thigh lean mass was quantified for the region of interest using the manufacturer's software (</w:t>
      </w:r>
      <w:proofErr w:type="spellStart"/>
      <w:r w:rsidRPr="000D525F">
        <w:rPr>
          <w:rFonts w:asciiTheme="minorHAnsi" w:hAnsiTheme="minorHAnsi" w:cstheme="minorHAnsi"/>
          <w:sz w:val="22"/>
          <w:szCs w:val="22"/>
        </w:rPr>
        <w:t>enCORE</w:t>
      </w:r>
      <w:proofErr w:type="spellEnd"/>
      <w:r w:rsidRPr="000D525F">
        <w:rPr>
          <w:rFonts w:asciiTheme="minorHAnsi" w:hAnsiTheme="minorHAnsi" w:cstheme="minorHAnsi"/>
          <w:sz w:val="22"/>
          <w:szCs w:val="22"/>
        </w:rPr>
        <w:t>, version 14.10.022; GE), with the distal demarcation set at the tibiofemoral joint and the proximal demarcation set as a diagonal bifurcation through the femoral neck. DXA measures of thigh lean mass with these landmarks are strongly correlated with measures from magnetic resonance imaging but underestimate the age‐related loss in thigh muscle mass (</w:t>
      </w:r>
      <w:proofErr w:type="spellStart"/>
      <w:r w:rsidRPr="000D525F">
        <w:rPr>
          <w:rFonts w:asciiTheme="minorHAnsi" w:hAnsiTheme="minorHAnsi" w:cstheme="minorHAnsi"/>
          <w:sz w:val="22"/>
          <w:szCs w:val="22"/>
        </w:rPr>
        <w:t>Maden</w:t>
      </w:r>
      <w:proofErr w:type="spellEnd"/>
      <w:r w:rsidRPr="000D525F">
        <w:rPr>
          <w:rFonts w:asciiTheme="minorHAnsi" w:hAnsiTheme="minorHAnsi" w:cstheme="minorHAnsi"/>
          <w:sz w:val="22"/>
          <w:szCs w:val="22"/>
        </w:rPr>
        <w:t>‐Wilkinson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60" w:anchor="tjp13031-bib-0055" w:history="1">
        <w:r w:rsidRPr="000D525F">
          <w:rPr>
            <w:rStyle w:val="Hyperlink"/>
            <w:rFonts w:asciiTheme="minorHAnsi" w:eastAsiaTheme="majorEastAsia" w:hAnsiTheme="minorHAnsi" w:cstheme="minorHAnsi"/>
            <w:b/>
            <w:bCs/>
            <w:color w:val="000000"/>
            <w:sz w:val="22"/>
            <w:szCs w:val="22"/>
          </w:rPr>
          <w:t>2013</w:t>
        </w:r>
      </w:hyperlink>
      <w:r w:rsidRPr="000D525F">
        <w:rPr>
          <w:rFonts w:asciiTheme="minorHAnsi" w:hAnsiTheme="minorHAnsi" w:cstheme="minorHAnsi"/>
          <w:sz w:val="22"/>
          <w:szCs w:val="22"/>
        </w:rPr>
        <w:t>).</w:t>
      </w:r>
    </w:p>
    <w:p w14:paraId="57907614" w14:textId="77777777" w:rsidR="00336413" w:rsidRPr="00357EF8" w:rsidRDefault="00336413" w:rsidP="00357EF8">
      <w:pPr>
        <w:pStyle w:val="Heading2"/>
        <w:rPr>
          <w:rFonts w:asciiTheme="minorHAnsi" w:hAnsiTheme="minorHAnsi" w:cstheme="minorHAnsi"/>
        </w:rPr>
      </w:pPr>
      <w:r w:rsidRPr="00357EF8">
        <w:rPr>
          <w:rFonts w:asciiTheme="minorHAnsi" w:hAnsiTheme="minorHAnsi" w:cstheme="minorHAnsi"/>
        </w:rPr>
        <w:t>Experimental session</w:t>
      </w:r>
    </w:p>
    <w:p w14:paraId="5C0ED1A1"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The experimental set‐up to measure whole‐muscle function of the knee extensors was identical to that described previously (Sundberg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61" w:anchor="tjp13031-bib-0078" w:history="1">
        <w:r w:rsidRPr="000D525F">
          <w:rPr>
            <w:rStyle w:val="Hyperlink"/>
            <w:rFonts w:asciiTheme="minorHAnsi" w:eastAsiaTheme="majorEastAsia" w:hAnsiTheme="minorHAnsi" w:cstheme="minorHAnsi"/>
            <w:b/>
            <w:bCs/>
            <w:color w:val="000000"/>
            <w:sz w:val="22"/>
            <w:szCs w:val="22"/>
          </w:rPr>
          <w:t>2018</w:t>
        </w:r>
      </w:hyperlink>
      <w:r w:rsidRPr="000D525F">
        <w:rPr>
          <w:rFonts w:asciiTheme="minorHAnsi" w:hAnsiTheme="minorHAnsi" w:cstheme="minorHAnsi"/>
          <w:sz w:val="22"/>
          <w:szCs w:val="22"/>
        </w:rPr>
        <w:t xml:space="preserve">). Briefly, testing was performed on the dominant leg of each participant (preferred kicking leg), and participants were seated upright in the high Fowler's position with the starting knee position set at 90° flexion in a </w:t>
      </w:r>
      <w:proofErr w:type="spellStart"/>
      <w:r w:rsidRPr="000D525F">
        <w:rPr>
          <w:rFonts w:asciiTheme="minorHAnsi" w:hAnsiTheme="minorHAnsi" w:cstheme="minorHAnsi"/>
          <w:sz w:val="22"/>
          <w:szCs w:val="22"/>
        </w:rPr>
        <w:t>Biodex</w:t>
      </w:r>
      <w:proofErr w:type="spellEnd"/>
      <w:r w:rsidRPr="000D525F">
        <w:rPr>
          <w:rFonts w:asciiTheme="minorHAnsi" w:hAnsiTheme="minorHAnsi" w:cstheme="minorHAnsi"/>
          <w:sz w:val="22"/>
          <w:szCs w:val="22"/>
        </w:rPr>
        <w:t xml:space="preserve"> System 4 Dynamometer (</w:t>
      </w:r>
      <w:proofErr w:type="spellStart"/>
      <w:r w:rsidRPr="000D525F">
        <w:rPr>
          <w:rFonts w:asciiTheme="minorHAnsi" w:hAnsiTheme="minorHAnsi" w:cstheme="minorHAnsi"/>
          <w:sz w:val="22"/>
          <w:szCs w:val="22"/>
        </w:rPr>
        <w:t>Biodex</w:t>
      </w:r>
      <w:proofErr w:type="spellEnd"/>
      <w:r w:rsidRPr="000D525F">
        <w:rPr>
          <w:rFonts w:asciiTheme="minorHAnsi" w:hAnsiTheme="minorHAnsi" w:cstheme="minorHAnsi"/>
          <w:sz w:val="22"/>
          <w:szCs w:val="22"/>
        </w:rPr>
        <w:t xml:space="preserve"> Medical, Shirley, NY, USA). Extraneous movements and changes in hip angle were minimized by securing the participants to the seat with the dynamometer's four‐point restraint system. To ensure the measured torques and velocities were generated primarily by the knee extensor muscles, participants were prohibited from grasping the dynamometer with their hands.</w:t>
      </w:r>
    </w:p>
    <w:p w14:paraId="3F8CEAB3" w14:textId="77777777" w:rsidR="00336413" w:rsidRPr="00357EF8" w:rsidRDefault="00336413" w:rsidP="00357EF8">
      <w:pPr>
        <w:pStyle w:val="Heading3"/>
        <w:rPr>
          <w:rFonts w:asciiTheme="minorHAnsi" w:hAnsiTheme="minorHAnsi" w:cstheme="minorHAnsi"/>
          <w:b/>
          <w:bCs/>
        </w:rPr>
      </w:pPr>
      <w:r w:rsidRPr="00357EF8">
        <w:rPr>
          <w:rFonts w:asciiTheme="minorHAnsi" w:hAnsiTheme="minorHAnsi" w:cstheme="minorHAnsi"/>
          <w:b/>
          <w:bCs/>
        </w:rPr>
        <w:t>Electromyography (EMG)</w:t>
      </w:r>
    </w:p>
    <w:p w14:paraId="1C14AD5F"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Surface Ag/AgCl EMG electrodes (Grass Products; </w:t>
      </w:r>
      <w:proofErr w:type="spellStart"/>
      <w:r w:rsidRPr="000D525F">
        <w:rPr>
          <w:rFonts w:asciiTheme="minorHAnsi" w:hAnsiTheme="minorHAnsi" w:cstheme="minorHAnsi"/>
          <w:sz w:val="22"/>
          <w:szCs w:val="22"/>
        </w:rPr>
        <w:t>Natus</w:t>
      </w:r>
      <w:proofErr w:type="spellEnd"/>
      <w:r w:rsidRPr="000D525F">
        <w:rPr>
          <w:rFonts w:asciiTheme="minorHAnsi" w:hAnsiTheme="minorHAnsi" w:cstheme="minorHAnsi"/>
          <w:sz w:val="22"/>
          <w:szCs w:val="22"/>
        </w:rPr>
        <w:t xml:space="preserve"> Neurology, </w:t>
      </w:r>
      <w:proofErr w:type="spellStart"/>
      <w:r w:rsidRPr="000D525F">
        <w:rPr>
          <w:rFonts w:asciiTheme="minorHAnsi" w:hAnsiTheme="minorHAnsi" w:cstheme="minorHAnsi"/>
          <w:sz w:val="22"/>
          <w:szCs w:val="22"/>
        </w:rPr>
        <w:t>Warwich</w:t>
      </w:r>
      <w:proofErr w:type="spellEnd"/>
      <w:r w:rsidRPr="000D525F">
        <w:rPr>
          <w:rFonts w:asciiTheme="minorHAnsi" w:hAnsiTheme="minorHAnsi" w:cstheme="minorHAnsi"/>
          <w:sz w:val="22"/>
          <w:szCs w:val="22"/>
        </w:rPr>
        <w:t xml:space="preserve">, RI, USA) were adhered to the skin in a bipolar arrangement overlying the muscle bellies of the vastus lateralis, vastus medialis, rectus femoris and biceps femoris with an inter‐electrode distance of 2.5 cm. The reference electrodes were placed on the patella, and analogue EMG signals were amplified (100×), filtered (13–1000 Hz band pass; </w:t>
      </w:r>
      <w:proofErr w:type="spellStart"/>
      <w:r w:rsidRPr="000D525F">
        <w:rPr>
          <w:rFonts w:asciiTheme="minorHAnsi" w:hAnsiTheme="minorHAnsi" w:cstheme="minorHAnsi"/>
          <w:sz w:val="22"/>
          <w:szCs w:val="22"/>
        </w:rPr>
        <w:t>Coulbourn</w:t>
      </w:r>
      <w:proofErr w:type="spellEnd"/>
      <w:r w:rsidRPr="000D525F">
        <w:rPr>
          <w:rFonts w:asciiTheme="minorHAnsi" w:hAnsiTheme="minorHAnsi" w:cstheme="minorHAnsi"/>
          <w:sz w:val="22"/>
          <w:szCs w:val="22"/>
        </w:rPr>
        <w:t xml:space="preserve"> Instruments, Allentown, PA, USA), digitized at 2000 Hz and stored online using Spike 2 software (Cambridge Electronics Design, Cambridge, UK).</w:t>
      </w:r>
    </w:p>
    <w:p w14:paraId="604BCEE8" w14:textId="77777777" w:rsidR="00336413" w:rsidRPr="00357EF8" w:rsidRDefault="00336413" w:rsidP="00357EF8">
      <w:pPr>
        <w:pStyle w:val="Heading3"/>
        <w:rPr>
          <w:b/>
          <w:bCs/>
        </w:rPr>
      </w:pPr>
      <w:r w:rsidRPr="00357EF8">
        <w:rPr>
          <w:b/>
          <w:bCs/>
        </w:rPr>
        <w:t>Electrical stimulation</w:t>
      </w:r>
    </w:p>
    <w:p w14:paraId="574D795D"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The experimental session began with electrical stimulation of the femoral nerve to identify the electrode placement that elicited the maximum peak‐to‐peak compound muscle action potential (maximum M‐wave: </w:t>
      </w:r>
      <w:proofErr w:type="spellStart"/>
      <w:r w:rsidRPr="000D525F">
        <w:rPr>
          <w:rFonts w:asciiTheme="minorHAnsi" w:hAnsiTheme="minorHAnsi" w:cstheme="minorHAnsi"/>
          <w:i/>
          <w:iCs/>
          <w:sz w:val="22"/>
          <w:szCs w:val="22"/>
        </w:rPr>
        <w:t>M</w:t>
      </w:r>
      <w:r w:rsidRPr="000D525F">
        <w:rPr>
          <w:rFonts w:asciiTheme="minorHAnsi" w:hAnsiTheme="minorHAnsi" w:cstheme="minorHAnsi"/>
          <w:sz w:val="22"/>
          <w:szCs w:val="22"/>
          <w:vertAlign w:val="subscript"/>
        </w:rPr>
        <w:t>max</w:t>
      </w:r>
      <w:proofErr w:type="spellEnd"/>
      <w:r w:rsidRPr="000D525F">
        <w:rPr>
          <w:rFonts w:asciiTheme="minorHAnsi" w:hAnsiTheme="minorHAnsi" w:cstheme="minorHAnsi"/>
          <w:sz w:val="22"/>
          <w:szCs w:val="22"/>
        </w:rPr>
        <w:t xml:space="preserve">) of the vastus lateralis, rectus femoris and vastus medialis. The femoral nerve was stimulated with a constant‐current, variable high‐voltage stimulator (DS7AH; </w:t>
      </w:r>
      <w:proofErr w:type="spellStart"/>
      <w:r w:rsidRPr="000D525F">
        <w:rPr>
          <w:rFonts w:asciiTheme="minorHAnsi" w:hAnsiTheme="minorHAnsi" w:cstheme="minorHAnsi"/>
          <w:sz w:val="22"/>
          <w:szCs w:val="22"/>
        </w:rPr>
        <w:t>Digitimer</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Welwyn</w:t>
      </w:r>
      <w:proofErr w:type="spellEnd"/>
      <w:r w:rsidRPr="000D525F">
        <w:rPr>
          <w:rFonts w:asciiTheme="minorHAnsi" w:hAnsiTheme="minorHAnsi" w:cstheme="minorHAnsi"/>
          <w:sz w:val="22"/>
          <w:szCs w:val="22"/>
        </w:rPr>
        <w:t xml:space="preserve"> Garden City, </w:t>
      </w:r>
      <w:proofErr w:type="spellStart"/>
      <w:r w:rsidRPr="000D525F">
        <w:rPr>
          <w:rFonts w:asciiTheme="minorHAnsi" w:hAnsiTheme="minorHAnsi" w:cstheme="minorHAnsi"/>
          <w:sz w:val="22"/>
          <w:szCs w:val="22"/>
        </w:rPr>
        <w:t>Hertforshire</w:t>
      </w:r>
      <w:proofErr w:type="spellEnd"/>
      <w:r w:rsidRPr="000D525F">
        <w:rPr>
          <w:rFonts w:asciiTheme="minorHAnsi" w:hAnsiTheme="minorHAnsi" w:cstheme="minorHAnsi"/>
          <w:sz w:val="22"/>
          <w:szCs w:val="22"/>
        </w:rPr>
        <w:t>, UK), with the cathode placed over the nerve high in the femoral triangle and the anode placed over the greater trochanter. Single 200 </w:t>
      </w:r>
      <w:proofErr w:type="spellStart"/>
      <w:r w:rsidRPr="000D525F">
        <w:rPr>
          <w:rFonts w:asciiTheme="minorHAnsi" w:hAnsiTheme="minorHAnsi" w:cstheme="minorHAnsi"/>
          <w:sz w:val="22"/>
          <w:szCs w:val="22"/>
        </w:rPr>
        <w:t>μs</w:t>
      </w:r>
      <w:proofErr w:type="spellEnd"/>
      <w:r w:rsidRPr="000D525F">
        <w:rPr>
          <w:rFonts w:asciiTheme="minorHAnsi" w:hAnsiTheme="minorHAnsi" w:cstheme="minorHAnsi"/>
          <w:sz w:val="22"/>
          <w:szCs w:val="22"/>
        </w:rPr>
        <w:t xml:space="preserve"> square‐wave pulses were delivered with a stimulus intensity beginning at 50 mA and increased incrementally by 50–100 mA until both the </w:t>
      </w:r>
      <w:proofErr w:type="spellStart"/>
      <w:r w:rsidRPr="000D525F">
        <w:rPr>
          <w:rFonts w:asciiTheme="minorHAnsi" w:hAnsiTheme="minorHAnsi" w:cstheme="minorHAnsi"/>
          <w:sz w:val="22"/>
          <w:szCs w:val="22"/>
        </w:rPr>
        <w:t>unpotentiated</w:t>
      </w:r>
      <w:proofErr w:type="spellEnd"/>
      <w:r w:rsidRPr="000D525F">
        <w:rPr>
          <w:rFonts w:asciiTheme="minorHAnsi" w:hAnsiTheme="minorHAnsi" w:cstheme="minorHAnsi"/>
          <w:sz w:val="22"/>
          <w:szCs w:val="22"/>
        </w:rPr>
        <w:t xml:space="preserve"> resting twitch torque amplitude and </w:t>
      </w:r>
      <w:proofErr w:type="spellStart"/>
      <w:r w:rsidRPr="000D525F">
        <w:rPr>
          <w:rFonts w:asciiTheme="minorHAnsi" w:hAnsiTheme="minorHAnsi" w:cstheme="minorHAnsi"/>
          <w:i/>
          <w:iCs/>
          <w:sz w:val="22"/>
          <w:szCs w:val="22"/>
        </w:rPr>
        <w:t>M</w:t>
      </w:r>
      <w:r w:rsidRPr="000D525F">
        <w:rPr>
          <w:rFonts w:asciiTheme="minorHAnsi" w:hAnsiTheme="minorHAnsi" w:cstheme="minorHAnsi"/>
          <w:sz w:val="22"/>
          <w:szCs w:val="22"/>
          <w:vertAlign w:val="subscript"/>
        </w:rPr>
        <w:t>max</w:t>
      </w:r>
      <w:proofErr w:type="spellEnd"/>
      <w:r w:rsidRPr="000D525F">
        <w:rPr>
          <w:rFonts w:asciiTheme="minorHAnsi" w:hAnsiTheme="minorHAnsi" w:cstheme="minorHAnsi"/>
          <w:sz w:val="22"/>
          <w:szCs w:val="22"/>
        </w:rPr>
        <w:t> for all three quadriceps muscles no longer increased. The intensity was then increased by an additional 20% to ensure that the stimuli were supramaximal.</w:t>
      </w:r>
    </w:p>
    <w:p w14:paraId="5235D1E1" w14:textId="77777777" w:rsidR="00336413" w:rsidRPr="00357EF8" w:rsidRDefault="00336413" w:rsidP="00357EF8">
      <w:pPr>
        <w:pStyle w:val="Heading3"/>
        <w:rPr>
          <w:b/>
          <w:bCs/>
        </w:rPr>
      </w:pPr>
      <w:r w:rsidRPr="00357EF8">
        <w:rPr>
          <w:b/>
          <w:bCs/>
        </w:rPr>
        <w:t>Maximal voluntary contraction (MVC) torque and voluntary activation</w:t>
      </w:r>
    </w:p>
    <w:p w14:paraId="75C1908F"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Following the electrical stimulations, participants performed a minimum of three brief (2–3 s) knee extension MVCs without stimulation interspersed with at least 60 s of rest. Participants were provided strong verbal encouragement and visual feedback on their performance with a 56 cm monitor mounted 1–1.5 m directly in front of their line of vision. The torque during each MVC was quantified as the average over a 0.5 s interval centered on the peak torque, and MVC attempts were continued until the two highest values were within 5% of each other.</w:t>
      </w:r>
    </w:p>
    <w:p w14:paraId="1DD3A667"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Following the MVCs, the motor cortex was stimulated by delivering a 1 </w:t>
      </w:r>
      <w:proofErr w:type="spellStart"/>
      <w:r w:rsidRPr="000D525F">
        <w:rPr>
          <w:rFonts w:asciiTheme="minorHAnsi" w:hAnsiTheme="minorHAnsi" w:cstheme="minorHAnsi"/>
          <w:sz w:val="22"/>
          <w:szCs w:val="22"/>
        </w:rPr>
        <w:t>ms</w:t>
      </w:r>
      <w:proofErr w:type="spellEnd"/>
      <w:r w:rsidRPr="000D525F">
        <w:rPr>
          <w:rFonts w:asciiTheme="minorHAnsi" w:hAnsiTheme="minorHAnsi" w:cstheme="minorHAnsi"/>
          <w:sz w:val="22"/>
          <w:szCs w:val="22"/>
        </w:rPr>
        <w:t xml:space="preserve"> duration magnetic pulse with a concave double‐cone coil (diameter 110 mm; maximum output 1.4 T) connected to a monophasic magnetic stimulator (</w:t>
      </w:r>
      <w:proofErr w:type="spellStart"/>
      <w:r w:rsidRPr="000D525F">
        <w:rPr>
          <w:rFonts w:asciiTheme="minorHAnsi" w:hAnsiTheme="minorHAnsi" w:cstheme="minorHAnsi"/>
          <w:sz w:val="22"/>
          <w:szCs w:val="22"/>
        </w:rPr>
        <w:t>Magstim</w:t>
      </w:r>
      <w:proofErr w:type="spellEnd"/>
      <w:r w:rsidRPr="000D525F">
        <w:rPr>
          <w:rFonts w:asciiTheme="minorHAnsi" w:hAnsiTheme="minorHAnsi" w:cstheme="minorHAnsi"/>
          <w:sz w:val="22"/>
          <w:szCs w:val="22"/>
        </w:rPr>
        <w:t xml:space="preserve"> 200</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Magstim</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Whitland</w:t>
      </w:r>
      <w:proofErr w:type="spellEnd"/>
      <w:r w:rsidRPr="000D525F">
        <w:rPr>
          <w:rFonts w:asciiTheme="minorHAnsi" w:hAnsiTheme="minorHAnsi" w:cstheme="minorHAnsi"/>
          <w:sz w:val="22"/>
          <w:szCs w:val="22"/>
        </w:rPr>
        <w:t>, UK). Identification of the optimal stimulator position was guided by moving along a 1 cm grid drawn on an electroencephalography cap and was determined as the location that elicited the greatest motor evoked potential in the vastus lateralis while the subject contracted at 20% MVC. Once the optimal stimulator position was determined, the stimulator intensity for the voluntary activation measurements was identified during brief (2–4 s) isometric contractions at 40% MVC. Single pulse TMS was delivered during each contraction with an intensity starting at 50% stimulator output and increased incrementally until the largest vastus lateralis peak‐to‐peak motor evoked potential amplitude was achieved.</w:t>
      </w:r>
    </w:p>
    <w:p w14:paraId="5BA378FC"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After the optimal TMS position and intensity were identified, participants performed five sets of brief isometric contractions (2–3 s) coupled with stimulations to obtain the baseline measures used for identifying the sites of fatigue along the motor pathway. Each set of isometric contractions included </w:t>
      </w:r>
      <w:proofErr w:type="gramStart"/>
      <w:r w:rsidRPr="000D525F">
        <w:rPr>
          <w:rFonts w:asciiTheme="minorHAnsi" w:hAnsiTheme="minorHAnsi" w:cstheme="minorHAnsi"/>
          <w:sz w:val="22"/>
          <w:szCs w:val="22"/>
        </w:rPr>
        <w:t>a</w:t>
      </w:r>
      <w:proofErr w:type="gramEnd"/>
      <w:r w:rsidRPr="000D525F">
        <w:rPr>
          <w:rFonts w:asciiTheme="minorHAnsi" w:hAnsiTheme="minorHAnsi" w:cstheme="minorHAnsi"/>
          <w:sz w:val="22"/>
          <w:szCs w:val="22"/>
        </w:rPr>
        <w:t xml:space="preserve"> MVC followed by contractions at 60% and 80% MVC (MVC‐60–80%). Sets were interspersed with at least 2.5 min of rest to ensure repeatable maximal efforts were performed by minimizing the residual fatigue from each set. The highest torque output from all MVC attempts was used to calculate the 20% MVC load for the dynamic fatiguing exercise. To measure voluntary activation during each set, single pulse TMS was delivered during the MVC, 60% and 80% MVC contractions, and the amplitude of the superimposed twitch torque measured for each contraction (Todd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62" w:anchor="tjp13031-bib-0081" w:history="1">
        <w:r w:rsidRPr="000D525F">
          <w:rPr>
            <w:rStyle w:val="Hyperlink"/>
            <w:rFonts w:asciiTheme="minorHAnsi" w:eastAsiaTheme="majorEastAsia" w:hAnsiTheme="minorHAnsi" w:cstheme="minorHAnsi"/>
            <w:b/>
            <w:bCs/>
            <w:color w:val="000000"/>
            <w:sz w:val="22"/>
            <w:szCs w:val="22"/>
          </w:rPr>
          <w:t>2003</w:t>
        </w:r>
      </w:hyperlink>
      <w:r w:rsidRPr="000D525F">
        <w:rPr>
          <w:rFonts w:asciiTheme="minorHAnsi" w:hAnsiTheme="minorHAnsi" w:cstheme="minorHAnsi"/>
          <w:sz w:val="22"/>
          <w:szCs w:val="22"/>
        </w:rPr>
        <w:t>; Hunter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63" w:anchor="tjp13031-bib-0038" w:history="1">
        <w:r w:rsidRPr="000D525F">
          <w:rPr>
            <w:rStyle w:val="Hyperlink"/>
            <w:rFonts w:asciiTheme="minorHAnsi" w:eastAsiaTheme="majorEastAsia" w:hAnsiTheme="minorHAnsi" w:cstheme="minorHAnsi"/>
            <w:b/>
            <w:bCs/>
            <w:color w:val="000000"/>
            <w:sz w:val="22"/>
            <w:szCs w:val="22"/>
          </w:rPr>
          <w:t>2006</w:t>
        </w:r>
      </w:hyperlink>
      <w:r w:rsidRPr="000D525F">
        <w:rPr>
          <w:rFonts w:asciiTheme="minorHAnsi" w:hAnsiTheme="minorHAnsi" w:cstheme="minorHAnsi"/>
          <w:sz w:val="22"/>
          <w:szCs w:val="22"/>
        </w:rPr>
        <w:t>; Sidhu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64" w:anchor="tjp13031-bib-0076" w:history="1">
        <w:r w:rsidRPr="000D525F">
          <w:rPr>
            <w:rStyle w:val="Hyperlink"/>
            <w:rFonts w:asciiTheme="minorHAnsi" w:eastAsiaTheme="majorEastAsia" w:hAnsiTheme="minorHAnsi" w:cstheme="minorHAnsi"/>
            <w:b/>
            <w:bCs/>
            <w:color w:val="000000"/>
            <w:sz w:val="22"/>
            <w:szCs w:val="22"/>
          </w:rPr>
          <w:t>2009</w:t>
        </w:r>
      </w:hyperlink>
      <w:r w:rsidRPr="000D525F">
        <w:rPr>
          <w:rFonts w:asciiTheme="minorHAnsi" w:hAnsiTheme="minorHAnsi" w:cstheme="minorHAnsi"/>
          <w:sz w:val="22"/>
          <w:szCs w:val="22"/>
        </w:rPr>
        <w:t>). A linear regression was performed between the superimposed twitch torque and the voluntary torque to obtain an estimated resting twitch. The resting twitch evoked by TMS was estimated rather than measured directly because resting twitches cannot be elicited by TMS to the motor cortex. Any regression with an </w:t>
      </w:r>
      <w:r w:rsidRPr="000D525F">
        <w:rPr>
          <w:rFonts w:asciiTheme="minorHAnsi" w:hAnsiTheme="minorHAnsi" w:cstheme="minorHAnsi"/>
          <w:i/>
          <w:iCs/>
          <w:sz w:val="22"/>
          <w:szCs w:val="22"/>
        </w:rPr>
        <w:t>r</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xml:space="preserve"> &lt; 0.8 was excluded from the voluntary activation calculations with </w:t>
      </w:r>
      <w:proofErr w:type="spellStart"/>
      <w:r w:rsidRPr="000D525F">
        <w:rPr>
          <w:rFonts w:asciiTheme="minorHAnsi" w:hAnsiTheme="minorHAnsi" w:cstheme="minorHAnsi"/>
          <w:sz w:val="22"/>
          <w:szCs w:val="22"/>
        </w:rPr>
        <w:t>eqn</w:t>
      </w:r>
      <w:proofErr w:type="spellEnd"/>
      <w:r w:rsidRPr="000D525F">
        <w:rPr>
          <w:rFonts w:asciiTheme="minorHAnsi" w:hAnsiTheme="minorHAnsi" w:cstheme="minorHAnsi"/>
          <w:sz w:val="22"/>
          <w:szCs w:val="22"/>
        </w:rPr>
        <w:t> </w:t>
      </w:r>
      <w:hyperlink r:id="rId65" w:anchor="tjp13031-disp-0001" w:tooltip="Link to equation"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For comparison of these data with all other studies that have used TMS to assess voluntary activation, we quantified the voluntary activation for each set of MVC‐60–80% contractions in two ways:</w:t>
      </w:r>
    </w:p>
    <w:p w14:paraId="263ADB87" w14:textId="77777777" w:rsidR="003423E1" w:rsidRDefault="00336413" w:rsidP="008D0760">
      <w:pPr>
        <w:spacing w:line="276" w:lineRule="auto"/>
        <w:rPr>
          <w:rStyle w:val="inline-equationlabel"/>
          <w:rFonts w:cstheme="minorHAnsi"/>
        </w:rPr>
      </w:pPr>
      <w:r w:rsidRPr="00357EF8">
        <w:rPr>
          <w:rFonts w:cstheme="minorHAnsi"/>
          <w:noProof/>
        </w:rPr>
        <w:drawing>
          <wp:inline distT="0" distB="0" distL="0" distR="0" wp14:anchorId="1236B8C7" wp14:editId="6DECBAF3">
            <wp:extent cx="2533650" cy="333375"/>
            <wp:effectExtent l="0" t="0" r="0" b="9525"/>
            <wp:docPr id="11" name="Picture 11"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n:x-wiley:00223751:media:tjp13031:tjp13031-math-000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533650" cy="333375"/>
                    </a:xfrm>
                    <a:prstGeom prst="rect">
                      <a:avLst/>
                    </a:prstGeom>
                    <a:noFill/>
                    <a:ln>
                      <a:noFill/>
                    </a:ln>
                  </pic:spPr>
                </pic:pic>
              </a:graphicData>
            </a:graphic>
          </wp:inline>
        </w:drawing>
      </w:r>
    </w:p>
    <w:p w14:paraId="296544E6" w14:textId="2991C00E" w:rsidR="00336413" w:rsidRPr="00357EF8" w:rsidRDefault="006E1AEC" w:rsidP="008D0760">
      <w:pPr>
        <w:spacing w:line="276" w:lineRule="auto"/>
        <w:rPr>
          <w:rFonts w:cstheme="minorHAnsi"/>
        </w:rPr>
      </w:pPr>
      <m:oMath>
        <m:r>
          <m:rPr>
            <m:sty m:val="p"/>
          </m:rPr>
          <w:rPr>
            <w:rStyle w:val="inline-equationlabel"/>
            <w:rFonts w:ascii="Cambria Math" w:hAnsi="Cambria Math" w:cstheme="minorHAnsi"/>
            <w:sz w:val="32"/>
            <w:szCs w:val="32"/>
          </w:rPr>
          <m:t>Voluntary activation (%) =</m:t>
        </m:r>
        <m:d>
          <m:dPr>
            <m:ctrlPr>
              <w:rPr>
                <w:rStyle w:val="inline-equationlabel"/>
                <w:rFonts w:ascii="Cambria Math" w:hAnsi="Cambria Math" w:cstheme="minorHAnsi"/>
                <w:iCs/>
                <w:sz w:val="32"/>
                <w:szCs w:val="32"/>
              </w:rPr>
            </m:ctrlPr>
          </m:dPr>
          <m:e>
            <m:r>
              <m:rPr>
                <m:sty m:val="p"/>
              </m:rPr>
              <w:rPr>
                <w:rStyle w:val="inline-equationlabel"/>
                <w:rFonts w:ascii="Cambria Math" w:hAnsi="Cambria Math" w:cstheme="minorHAnsi"/>
                <w:sz w:val="32"/>
                <w:szCs w:val="32"/>
              </w:rPr>
              <m:t xml:space="preserve"> 1-</m:t>
            </m:r>
            <m:f>
              <m:fPr>
                <m:ctrlPr>
                  <w:rPr>
                    <w:rStyle w:val="inline-equationlabel"/>
                    <w:rFonts w:ascii="Cambria Math" w:hAnsi="Cambria Math" w:cstheme="minorHAnsi"/>
                    <w:iCs/>
                    <w:sz w:val="32"/>
                    <w:szCs w:val="32"/>
                  </w:rPr>
                </m:ctrlPr>
              </m:fPr>
              <m:num>
                <m:r>
                  <m:rPr>
                    <m:sty m:val="p"/>
                  </m:rPr>
                  <w:rPr>
                    <w:rStyle w:val="inline-equationlabel"/>
                    <w:rFonts w:ascii="Cambria Math" w:hAnsi="Cambria Math" w:cstheme="minorHAnsi"/>
                    <w:sz w:val="32"/>
                    <w:szCs w:val="32"/>
                  </w:rPr>
                  <m:t>SIT</m:t>
                </m:r>
              </m:num>
              <m:den>
                <m:r>
                  <m:rPr>
                    <m:sty m:val="p"/>
                  </m:rPr>
                  <w:rPr>
                    <w:rStyle w:val="inline-equationlabel"/>
                    <w:rFonts w:ascii="Cambria Math" w:hAnsi="Cambria Math" w:cstheme="minorHAnsi"/>
                    <w:sz w:val="32"/>
                    <w:szCs w:val="32"/>
                  </w:rPr>
                  <m:t>eRT</m:t>
                </m:r>
              </m:den>
            </m:f>
          </m:e>
        </m:d>
        <m:r>
          <m:rPr>
            <m:sty m:val="p"/>
          </m:rPr>
          <w:rPr>
            <w:rStyle w:val="inline-equationlabel"/>
            <w:rFonts w:ascii="Cambria Math" w:hAnsi="Cambria Math" w:cstheme="minorHAnsi"/>
            <w:sz w:val="32"/>
            <w:szCs w:val="32"/>
          </w:rPr>
          <m:t>×100</m:t>
        </m:r>
      </m:oMath>
      <w:r w:rsidR="006A1951">
        <w:rPr>
          <w:rStyle w:val="inline-equationlabel"/>
          <w:rFonts w:cstheme="minorHAnsi"/>
        </w:rPr>
        <w:t xml:space="preserve"> </w:t>
      </w:r>
      <w:r w:rsidR="00336413" w:rsidRPr="00357EF8">
        <w:rPr>
          <w:rStyle w:val="inline-equationlabel"/>
          <w:rFonts w:cstheme="minorHAnsi"/>
        </w:rPr>
        <w:t>(1)</w:t>
      </w:r>
    </w:p>
    <w:p w14:paraId="14E86472" w14:textId="77777777" w:rsidR="007D689A" w:rsidRDefault="00336413" w:rsidP="008D0760">
      <w:pPr>
        <w:spacing w:line="276" w:lineRule="auto"/>
        <w:rPr>
          <w:rStyle w:val="inline-equationlabel"/>
          <w:rFonts w:cstheme="minorHAnsi"/>
        </w:rPr>
      </w:pPr>
      <w:r w:rsidRPr="00357EF8">
        <w:rPr>
          <w:rFonts w:cstheme="minorHAnsi"/>
          <w:noProof/>
        </w:rPr>
        <w:drawing>
          <wp:inline distT="0" distB="0" distL="0" distR="0" wp14:anchorId="585B5680" wp14:editId="4B75879D">
            <wp:extent cx="2800350" cy="333375"/>
            <wp:effectExtent l="0" t="0" r="0" b="9525"/>
            <wp:docPr id="10" name="Picture 10" descr="Equa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n:x-wiley:00223751:media:tjp13031:tjp13031-math-000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800350" cy="333375"/>
                    </a:xfrm>
                    <a:prstGeom prst="rect">
                      <a:avLst/>
                    </a:prstGeom>
                    <a:noFill/>
                    <a:ln>
                      <a:noFill/>
                    </a:ln>
                  </pic:spPr>
                </pic:pic>
              </a:graphicData>
            </a:graphic>
          </wp:inline>
        </w:drawing>
      </w:r>
    </w:p>
    <w:p w14:paraId="2D10EDDE" w14:textId="16DE32EA" w:rsidR="00336413" w:rsidRPr="00357EF8" w:rsidRDefault="007D689A" w:rsidP="008D0760">
      <w:pPr>
        <w:spacing w:line="276" w:lineRule="auto"/>
        <w:rPr>
          <w:rFonts w:cstheme="minorHAnsi"/>
        </w:rPr>
      </w:pPr>
      <m:oMath>
        <m:r>
          <m:rPr>
            <m:sty m:val="p"/>
          </m:rPr>
          <w:rPr>
            <w:rStyle w:val="inline-equationlabel"/>
            <w:rFonts w:ascii="Cambria Math" w:hAnsi="Cambria Math" w:cstheme="minorHAnsi"/>
            <w:sz w:val="32"/>
            <w:szCs w:val="32"/>
          </w:rPr>
          <m:t>Voluntary activation (%) =</m:t>
        </m:r>
        <m:d>
          <m:dPr>
            <m:ctrlPr>
              <w:rPr>
                <w:rStyle w:val="inline-equationlabel"/>
                <w:rFonts w:ascii="Cambria Math" w:hAnsi="Cambria Math" w:cstheme="minorHAnsi"/>
                <w:iCs/>
                <w:sz w:val="32"/>
                <w:szCs w:val="32"/>
              </w:rPr>
            </m:ctrlPr>
          </m:dPr>
          <m:e>
            <m:r>
              <m:rPr>
                <m:sty m:val="p"/>
              </m:rPr>
              <w:rPr>
                <w:rStyle w:val="inline-equationlabel"/>
                <w:rFonts w:ascii="Cambria Math" w:hAnsi="Cambria Math" w:cstheme="minorHAnsi"/>
                <w:sz w:val="32"/>
                <w:szCs w:val="32"/>
              </w:rPr>
              <m:t xml:space="preserve"> 1-</m:t>
            </m:r>
            <m:f>
              <m:fPr>
                <m:ctrlPr>
                  <w:rPr>
                    <w:rStyle w:val="inline-equationlabel"/>
                    <w:rFonts w:ascii="Cambria Math" w:hAnsi="Cambria Math" w:cstheme="minorHAnsi"/>
                    <w:iCs/>
                    <w:sz w:val="32"/>
                    <w:szCs w:val="32"/>
                  </w:rPr>
                </m:ctrlPr>
              </m:fPr>
              <m:num>
                <m:r>
                  <m:rPr>
                    <m:sty m:val="p"/>
                  </m:rPr>
                  <w:rPr>
                    <w:rStyle w:val="inline-equationlabel"/>
                    <w:rFonts w:ascii="Cambria Math" w:hAnsi="Cambria Math" w:cstheme="minorHAnsi"/>
                    <w:sz w:val="32"/>
                    <w:szCs w:val="32"/>
                  </w:rPr>
                  <m:t>SIT</m:t>
                </m:r>
              </m:num>
              <m:den>
                <m:r>
                  <m:rPr>
                    <m:sty m:val="p"/>
                  </m:rPr>
                  <w:rPr>
                    <w:rStyle w:val="inline-equationlabel"/>
                    <w:rFonts w:ascii="Cambria Math" w:hAnsi="Cambria Math" w:cstheme="minorHAnsi"/>
                    <w:sz w:val="32"/>
                    <w:szCs w:val="32"/>
                  </w:rPr>
                  <m:t>SIT+MVC</m:t>
                </m:r>
              </m:den>
            </m:f>
          </m:e>
        </m:d>
        <m:r>
          <m:rPr>
            <m:sty m:val="p"/>
          </m:rPr>
          <w:rPr>
            <w:rStyle w:val="inline-equationlabel"/>
            <w:rFonts w:ascii="Cambria Math" w:hAnsi="Cambria Math" w:cstheme="minorHAnsi"/>
            <w:sz w:val="32"/>
            <w:szCs w:val="32"/>
          </w:rPr>
          <m:t>×100</m:t>
        </m:r>
      </m:oMath>
      <w:r>
        <w:rPr>
          <w:rStyle w:val="inline-equationlabel"/>
          <w:rFonts w:cstheme="minorHAnsi"/>
        </w:rPr>
        <w:t xml:space="preserve"> </w:t>
      </w:r>
      <w:r w:rsidR="00336413" w:rsidRPr="00357EF8">
        <w:rPr>
          <w:rStyle w:val="inline-equationlabel"/>
          <w:rFonts w:cstheme="minorHAnsi"/>
        </w:rPr>
        <w:t>(2)</w:t>
      </w:r>
    </w:p>
    <w:p w14:paraId="7D822DF8" w14:textId="77777777" w:rsidR="00336413" w:rsidRPr="00357EF8" w:rsidRDefault="00336413" w:rsidP="008D0760">
      <w:pPr>
        <w:spacing w:line="276" w:lineRule="auto"/>
        <w:rPr>
          <w:rFonts w:cstheme="minorHAnsi"/>
        </w:rPr>
      </w:pPr>
      <w:r w:rsidRPr="00357EF8">
        <w:rPr>
          <w:rFonts w:cstheme="minorHAnsi"/>
        </w:rPr>
        <w:t xml:space="preserve">where SIT is the amplitude of the superimposed twitch torque elicited by TMS during the MVC, and </w:t>
      </w:r>
      <w:proofErr w:type="spellStart"/>
      <w:r w:rsidRPr="00357EF8">
        <w:rPr>
          <w:rFonts w:cstheme="minorHAnsi"/>
        </w:rPr>
        <w:t>eRT</w:t>
      </w:r>
      <w:proofErr w:type="spellEnd"/>
      <w:r w:rsidRPr="00357EF8">
        <w:rPr>
          <w:rFonts w:cstheme="minorHAnsi"/>
        </w:rPr>
        <w:t xml:space="preserve"> is the estimated resting twitch torque. The baseline voluntary activation for each participant was the median from the five sets of MVC‐60–80% contractions performed prior to the dynamic exercise.</w:t>
      </w:r>
    </w:p>
    <w:p w14:paraId="062A7883" w14:textId="77777777" w:rsidR="00336413" w:rsidRPr="00020A4F" w:rsidRDefault="00336413" w:rsidP="00020A4F">
      <w:pPr>
        <w:pStyle w:val="Heading3"/>
        <w:rPr>
          <w:b/>
          <w:bCs/>
        </w:rPr>
      </w:pPr>
      <w:proofErr w:type="gramStart"/>
      <w:r w:rsidRPr="00020A4F">
        <w:rPr>
          <w:b/>
          <w:bCs/>
        </w:rPr>
        <w:t>Electrically‐evoked</w:t>
      </w:r>
      <w:proofErr w:type="gramEnd"/>
      <w:r w:rsidRPr="00020A4F">
        <w:rPr>
          <w:b/>
          <w:bCs/>
        </w:rPr>
        <w:t xml:space="preserve"> contractile properties and M‐wave</w:t>
      </w:r>
    </w:p>
    <w:p w14:paraId="265DDEFB"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Contractile properties of the knee extensors were quantified with the potentiated resting twitches from the single‐pulse femoral nerve stimulations delivered immediately after (&lt;5 s) the MVC and 80% MVC contractions. The baseline values for each participant were the median obtained from the five sets of MVC‐60–80% performed prior to the dynamic fatiguing exercise and were reported for the amplitude of the potentiated resting twitch torque (</w:t>
      </w:r>
      <w:proofErr w:type="spellStart"/>
      <w:r w:rsidRPr="000D525F">
        <w:rPr>
          <w:rFonts w:asciiTheme="minorHAnsi" w:hAnsiTheme="minorHAnsi" w:cstheme="minorHAnsi"/>
          <w:i/>
          <w:iCs/>
          <w:sz w:val="22"/>
          <w:szCs w:val="22"/>
        </w:rPr>
        <w:t>Q</w:t>
      </w:r>
      <w:r w:rsidRPr="000D525F">
        <w:rPr>
          <w:rFonts w:asciiTheme="minorHAnsi" w:hAnsiTheme="minorHAnsi" w:cstheme="minorHAnsi"/>
          <w:sz w:val="22"/>
          <w:szCs w:val="22"/>
          <w:vertAlign w:val="subscript"/>
        </w:rPr>
        <w:t>tw</w:t>
      </w:r>
      <w:proofErr w:type="spellEnd"/>
      <w:r w:rsidRPr="000D525F">
        <w:rPr>
          <w:rFonts w:asciiTheme="minorHAnsi" w:hAnsiTheme="minorHAnsi" w:cstheme="minorHAnsi"/>
          <w:sz w:val="22"/>
          <w:szCs w:val="22"/>
        </w:rPr>
        <w:t>: Nm), the half‐relaxation time (</w:t>
      </w:r>
      <w:proofErr w:type="spellStart"/>
      <w:r w:rsidRPr="000D525F">
        <w:rPr>
          <w:rFonts w:asciiTheme="minorHAnsi" w:hAnsiTheme="minorHAnsi" w:cstheme="minorHAnsi"/>
          <w:sz w:val="22"/>
          <w:szCs w:val="22"/>
        </w:rPr>
        <w:t>ms</w:t>
      </w:r>
      <w:proofErr w:type="spellEnd"/>
      <w:r w:rsidRPr="000D525F">
        <w:rPr>
          <w:rFonts w:asciiTheme="minorHAnsi" w:hAnsiTheme="minorHAnsi" w:cstheme="minorHAnsi"/>
          <w:sz w:val="22"/>
          <w:szCs w:val="22"/>
        </w:rPr>
        <w:t>) and the peak rate of torque development (Nm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The peak rate of torque development (dT/dt) was quantified with the derivative of the torque channel as the highest rate of torque increase over a 10 </w:t>
      </w:r>
      <w:proofErr w:type="spellStart"/>
      <w:r w:rsidRPr="000D525F">
        <w:rPr>
          <w:rFonts w:asciiTheme="minorHAnsi" w:hAnsiTheme="minorHAnsi" w:cstheme="minorHAnsi"/>
          <w:sz w:val="22"/>
          <w:szCs w:val="22"/>
        </w:rPr>
        <w:t>ms</w:t>
      </w:r>
      <w:proofErr w:type="spellEnd"/>
      <w:r w:rsidRPr="000D525F">
        <w:rPr>
          <w:rFonts w:asciiTheme="minorHAnsi" w:hAnsiTheme="minorHAnsi" w:cstheme="minorHAnsi"/>
          <w:sz w:val="22"/>
          <w:szCs w:val="22"/>
        </w:rPr>
        <w:t xml:space="preserve"> interval. To provide an indication of neuromuscular propagation and the ability of the action potential to propagate across the sarcolemma, the peak‐to‐peak amplitude (</w:t>
      </w:r>
      <w:proofErr w:type="spellStart"/>
      <w:r w:rsidRPr="000D525F">
        <w:rPr>
          <w:rFonts w:asciiTheme="minorHAnsi" w:hAnsiTheme="minorHAnsi" w:cstheme="minorHAnsi"/>
          <w:i/>
          <w:iCs/>
          <w:sz w:val="22"/>
          <w:szCs w:val="22"/>
        </w:rPr>
        <w:t>M</w:t>
      </w:r>
      <w:r w:rsidRPr="000D525F">
        <w:rPr>
          <w:rFonts w:asciiTheme="minorHAnsi" w:hAnsiTheme="minorHAnsi" w:cstheme="minorHAnsi"/>
          <w:sz w:val="22"/>
          <w:szCs w:val="22"/>
          <w:vertAlign w:val="subscript"/>
        </w:rPr>
        <w:t>max</w:t>
      </w:r>
      <w:proofErr w:type="spellEnd"/>
      <w:r w:rsidRPr="000D525F">
        <w:rPr>
          <w:rFonts w:asciiTheme="minorHAnsi" w:hAnsiTheme="minorHAnsi" w:cstheme="minorHAnsi"/>
          <w:sz w:val="22"/>
          <w:szCs w:val="22"/>
        </w:rPr>
        <w:t>) and area of the M‐wave were reported for the vastus lateralis muscle (</w:t>
      </w:r>
      <w:proofErr w:type="spellStart"/>
      <w:r w:rsidRPr="000D525F">
        <w:rPr>
          <w:rFonts w:asciiTheme="minorHAnsi" w:hAnsiTheme="minorHAnsi" w:cstheme="minorHAnsi"/>
          <w:sz w:val="22"/>
          <w:szCs w:val="22"/>
        </w:rPr>
        <w:t>Fuglevand</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68" w:anchor="tjp13031-bib-0029" w:history="1">
        <w:r w:rsidRPr="000D525F">
          <w:rPr>
            <w:rStyle w:val="Hyperlink"/>
            <w:rFonts w:asciiTheme="minorHAnsi" w:eastAsiaTheme="majorEastAsia" w:hAnsiTheme="minorHAnsi" w:cstheme="minorHAnsi"/>
            <w:b/>
            <w:bCs/>
            <w:color w:val="000000"/>
            <w:sz w:val="22"/>
            <w:szCs w:val="22"/>
          </w:rPr>
          <w:t>1993</w:t>
        </w:r>
      </w:hyperlink>
      <w:r w:rsidRPr="000D525F">
        <w:rPr>
          <w:rFonts w:asciiTheme="minorHAnsi" w:hAnsiTheme="minorHAnsi" w:cstheme="minorHAnsi"/>
          <w:sz w:val="22"/>
          <w:szCs w:val="22"/>
        </w:rPr>
        <w:t>).</w:t>
      </w:r>
    </w:p>
    <w:p w14:paraId="7A400F28" w14:textId="77777777" w:rsidR="00336413" w:rsidRPr="00FB70B2" w:rsidRDefault="00336413" w:rsidP="00FB70B2">
      <w:pPr>
        <w:pStyle w:val="Heading3"/>
        <w:rPr>
          <w:b/>
          <w:bCs/>
        </w:rPr>
      </w:pPr>
      <w:r w:rsidRPr="00FB70B2">
        <w:rPr>
          <w:b/>
          <w:bCs/>
        </w:rPr>
        <w:t>Dynamic fatiguing exercise</w:t>
      </w:r>
    </w:p>
    <w:p w14:paraId="069278C8"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Following the baseline isometric MVC measurements, participants were habituated to performing maximal velocity knee extensions against a 20% MVC load applied by the dynamometer. To minimize the effect of the additional braking force applied by the dynamometer at the end of the range of motion, the maximum total displacement was set to 95° with the starting position at 90° knee flexion. For the dynamic fatiguing exercise, participants were provided strong verbal encouragement to kick as fast as possible once every 3 s for a total of 4 min (80 contractions). Contraction‐by‐contraction power outputs (W) were calculated as the product of the measured torque (Nm) and angular velocity (rad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and averaged over the entire shortening phase of the knee extension. Because power output increased over the first few contractions in some participants, the baseline power output for each participant was the highest average obtained from five sequential contractions within the first 10 contractions. Fatigability was quantified by expressing the average power output from the last five contractions as a percentage of the individual‐specific baseline power output.</w:t>
      </w:r>
    </w:p>
    <w:p w14:paraId="3C303EE3" w14:textId="77777777" w:rsidR="00336413" w:rsidRPr="00FB70B2" w:rsidRDefault="00336413" w:rsidP="00FB70B2">
      <w:pPr>
        <w:pStyle w:val="Heading3"/>
        <w:rPr>
          <w:b/>
          <w:bCs/>
        </w:rPr>
      </w:pPr>
      <w:r w:rsidRPr="00FB70B2">
        <w:rPr>
          <w:b/>
          <w:bCs/>
        </w:rPr>
        <w:t>Sites of fatigue</w:t>
      </w:r>
    </w:p>
    <w:p w14:paraId="21E96714"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To identify the sites of fatigue in the young and old adults, a set of MVC‐60–80% contractions was performed as rapidly as possible following the fatiguing exercise (10.1 ± 2.8 s). Changes in voluntary activation with TMS following the dynamic exercise were used to test whether suboptimal neural drive from the motor cortex was contributing to fatigue in either age group (Todd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69" w:anchor="tjp13031-bib-0081" w:history="1">
        <w:r w:rsidRPr="000D525F">
          <w:rPr>
            <w:rStyle w:val="Hyperlink"/>
            <w:rFonts w:asciiTheme="minorHAnsi" w:eastAsiaTheme="majorEastAsia" w:hAnsiTheme="minorHAnsi" w:cstheme="minorHAnsi"/>
            <w:b/>
            <w:bCs/>
            <w:color w:val="000000"/>
            <w:sz w:val="22"/>
            <w:szCs w:val="22"/>
          </w:rPr>
          <w:t>2003</w:t>
        </w:r>
      </w:hyperlink>
      <w:r w:rsidRPr="000D525F">
        <w:rPr>
          <w:rFonts w:asciiTheme="minorHAnsi" w:hAnsiTheme="minorHAnsi" w:cstheme="minorHAnsi"/>
          <w:sz w:val="22"/>
          <w:szCs w:val="22"/>
        </w:rPr>
        <w:t>). To assess whether impaired neuromuscular propagation was contributing to fatigue, changes in the vastus lateralis M‐wave area and amplitude were quantified following the exercise (</w:t>
      </w:r>
      <w:proofErr w:type="spellStart"/>
      <w:r w:rsidRPr="000D525F">
        <w:rPr>
          <w:rFonts w:asciiTheme="minorHAnsi" w:hAnsiTheme="minorHAnsi" w:cstheme="minorHAnsi"/>
          <w:sz w:val="22"/>
          <w:szCs w:val="22"/>
        </w:rPr>
        <w:t>Fuglevand</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70" w:anchor="tjp13031-bib-0029" w:history="1">
        <w:r w:rsidRPr="000D525F">
          <w:rPr>
            <w:rStyle w:val="Hyperlink"/>
            <w:rFonts w:asciiTheme="minorHAnsi" w:eastAsiaTheme="majorEastAsia" w:hAnsiTheme="minorHAnsi" w:cstheme="minorHAnsi"/>
            <w:b/>
            <w:bCs/>
            <w:color w:val="000000"/>
            <w:sz w:val="22"/>
            <w:szCs w:val="22"/>
          </w:rPr>
          <w:t>1993</w:t>
        </w:r>
      </w:hyperlink>
      <w:r w:rsidRPr="000D525F">
        <w:rPr>
          <w:rFonts w:asciiTheme="minorHAnsi" w:hAnsiTheme="minorHAnsi" w:cstheme="minorHAnsi"/>
          <w:sz w:val="22"/>
          <w:szCs w:val="22"/>
        </w:rPr>
        <w:t>). Lastly, to test whether disruptions in cross‐bridge function and/or excitation contraction coupling were contributing to fatigue, we measured the changes in the electrically‐evoked twitch contractile properties (Kent‐Braun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71" w:anchor="tjp13031-bib-0044" w:history="1">
        <w:r w:rsidRPr="000D525F">
          <w:rPr>
            <w:rStyle w:val="Hyperlink"/>
            <w:rFonts w:asciiTheme="minorHAnsi" w:eastAsiaTheme="majorEastAsia" w:hAnsiTheme="minorHAnsi" w:cstheme="minorHAnsi"/>
            <w:b/>
            <w:bCs/>
            <w:color w:val="000000"/>
            <w:sz w:val="22"/>
            <w:szCs w:val="22"/>
          </w:rPr>
          <w:t>2012</w:t>
        </w:r>
      </w:hyperlink>
      <w:r w:rsidRPr="000D525F">
        <w:rPr>
          <w:rFonts w:asciiTheme="minorHAnsi" w:hAnsiTheme="minorHAnsi" w:cstheme="minorHAnsi"/>
          <w:sz w:val="22"/>
          <w:szCs w:val="22"/>
        </w:rPr>
        <w:t>).</w:t>
      </w:r>
    </w:p>
    <w:p w14:paraId="1224313A" w14:textId="77777777" w:rsidR="00336413" w:rsidRPr="00357EF8" w:rsidRDefault="00336413" w:rsidP="00FB70B2">
      <w:pPr>
        <w:pStyle w:val="Heading2"/>
      </w:pPr>
      <w:r w:rsidRPr="00357EF8">
        <w:t>Muscle biopsy</w:t>
      </w:r>
    </w:p>
    <w:p w14:paraId="11813213"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A muscle biopsy from the vastus lateralis of the leg tested in the whole‐muscle experiments was obtained from each participant (Bergstrom, </w:t>
      </w:r>
      <w:hyperlink r:id="rId72" w:anchor="tjp13031-bib-0003" w:history="1">
        <w:r w:rsidRPr="000D525F">
          <w:rPr>
            <w:rStyle w:val="Hyperlink"/>
            <w:rFonts w:asciiTheme="minorHAnsi" w:eastAsiaTheme="majorEastAsia" w:hAnsiTheme="minorHAnsi" w:cstheme="minorHAnsi"/>
            <w:b/>
            <w:bCs/>
            <w:color w:val="000000"/>
            <w:sz w:val="22"/>
            <w:szCs w:val="22"/>
          </w:rPr>
          <w:t>1962</w:t>
        </w:r>
      </w:hyperlink>
      <w:r w:rsidRPr="000D525F">
        <w:rPr>
          <w:rFonts w:asciiTheme="minorHAnsi" w:hAnsiTheme="minorHAnsi" w:cstheme="minorHAnsi"/>
          <w:sz w:val="22"/>
          <w:szCs w:val="22"/>
        </w:rPr>
        <w:t xml:space="preserve">). Participants were instructed to refrain from strenuous exercise of the lower limb for 48 h prior to the biopsy and arrived at the laboratory fasted and without consumption of caffeine. The biopsy location was cleaned with 70% ethanol, sterilized with 10% </w:t>
      </w:r>
      <w:proofErr w:type="spellStart"/>
      <w:r w:rsidRPr="000D525F">
        <w:rPr>
          <w:rFonts w:asciiTheme="minorHAnsi" w:hAnsiTheme="minorHAnsi" w:cstheme="minorHAnsi"/>
          <w:sz w:val="22"/>
          <w:szCs w:val="22"/>
        </w:rPr>
        <w:t>providone</w:t>
      </w:r>
      <w:proofErr w:type="spellEnd"/>
      <w:r w:rsidRPr="000D525F">
        <w:rPr>
          <w:rFonts w:asciiTheme="minorHAnsi" w:hAnsiTheme="minorHAnsi" w:cstheme="minorHAnsi"/>
          <w:sz w:val="22"/>
          <w:szCs w:val="22"/>
        </w:rPr>
        <w:t xml:space="preserve">‐iodine and anaesthetized with 1% lidocaine HCl. A small </w:t>
      </w:r>
      <w:r w:rsidRPr="000D525F">
        <w:rPr>
          <w:rFonts w:ascii="Cambria Math" w:hAnsi="Cambria Math" w:cs="Cambria Math"/>
          <w:sz w:val="22"/>
          <w:szCs w:val="22"/>
        </w:rPr>
        <w:t>∼</w:t>
      </w:r>
      <w:r w:rsidRPr="000D525F">
        <w:rPr>
          <w:rFonts w:asciiTheme="minorHAnsi" w:hAnsiTheme="minorHAnsi" w:cstheme="minorHAnsi"/>
          <w:sz w:val="22"/>
          <w:szCs w:val="22"/>
        </w:rPr>
        <w:t xml:space="preserve">1 cm incision was made overlying the distal one‐third of the muscle belly, and the biopsy needle was inserted under local suction to obtain the tissue sample. Two longitudinal bundles from the biopsy sample were immediately submerged in cold glycerol skinning solution (see below) and stored at –20°C. The remaining biopsy sample was immediately frozen in liquid nitrogen and stored at –80°C. All single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contractile experiments were completed within 4 weeks of the biopsy.</w:t>
      </w:r>
    </w:p>
    <w:p w14:paraId="246AB8A1" w14:textId="77777777" w:rsidR="00336413" w:rsidRPr="00357EF8" w:rsidRDefault="00336413" w:rsidP="00FB70B2">
      <w:pPr>
        <w:pStyle w:val="Heading2"/>
      </w:pPr>
      <w:r w:rsidRPr="00357EF8">
        <w:t xml:space="preserve">Single </w:t>
      </w:r>
      <w:proofErr w:type="spellStart"/>
      <w:r w:rsidRPr="00357EF8">
        <w:t>fibre</w:t>
      </w:r>
      <w:proofErr w:type="spellEnd"/>
      <w:r w:rsidRPr="00357EF8">
        <w:t xml:space="preserve"> morphology and contractile mechanics</w:t>
      </w:r>
    </w:p>
    <w:p w14:paraId="2D39B508" w14:textId="77777777" w:rsidR="00336413" w:rsidRPr="00FB70B2" w:rsidRDefault="00336413" w:rsidP="00FB70B2">
      <w:pPr>
        <w:pStyle w:val="Heading3"/>
        <w:rPr>
          <w:b/>
          <w:bCs/>
        </w:rPr>
      </w:pPr>
      <w:r w:rsidRPr="00FB70B2">
        <w:rPr>
          <w:b/>
          <w:bCs/>
        </w:rPr>
        <w:t>Solutions</w:t>
      </w:r>
    </w:p>
    <w:p w14:paraId="19E2C4C2"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The composition of the relaxing (</w:t>
      </w:r>
      <w:proofErr w:type="spellStart"/>
      <w:r w:rsidRPr="000D525F">
        <w:rPr>
          <w:rFonts w:asciiTheme="minorHAnsi" w:hAnsiTheme="minorHAnsi" w:cstheme="minorHAnsi"/>
          <w:sz w:val="22"/>
          <w:szCs w:val="22"/>
        </w:rPr>
        <w:t>pCa</w:t>
      </w:r>
      <w:proofErr w:type="spellEnd"/>
      <w:r w:rsidRPr="000D525F">
        <w:rPr>
          <w:rFonts w:asciiTheme="minorHAnsi" w:hAnsiTheme="minorHAnsi" w:cstheme="minorHAnsi"/>
          <w:sz w:val="22"/>
          <w:szCs w:val="22"/>
        </w:rPr>
        <w:t xml:space="preserve"> 9.0, where </w:t>
      </w:r>
      <w:proofErr w:type="spellStart"/>
      <w:r w:rsidRPr="000D525F">
        <w:rPr>
          <w:rFonts w:asciiTheme="minorHAnsi" w:hAnsiTheme="minorHAnsi" w:cstheme="minorHAnsi"/>
          <w:sz w:val="22"/>
          <w:szCs w:val="22"/>
        </w:rPr>
        <w:t>pCa</w:t>
      </w:r>
      <w:proofErr w:type="spellEnd"/>
      <w:r w:rsidRPr="000D525F">
        <w:rPr>
          <w:rFonts w:asciiTheme="minorHAnsi" w:hAnsiTheme="minorHAnsi" w:cstheme="minorHAnsi"/>
          <w:sz w:val="22"/>
          <w:szCs w:val="22"/>
        </w:rPr>
        <w:t> = –log[Ca</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and activating (</w:t>
      </w:r>
      <w:proofErr w:type="spellStart"/>
      <w:r w:rsidRPr="000D525F">
        <w:rPr>
          <w:rFonts w:asciiTheme="minorHAnsi" w:hAnsiTheme="minorHAnsi" w:cstheme="minorHAnsi"/>
          <w:sz w:val="22"/>
          <w:szCs w:val="22"/>
        </w:rPr>
        <w:t>pCa</w:t>
      </w:r>
      <w:proofErr w:type="spellEnd"/>
      <w:r w:rsidRPr="000D525F">
        <w:rPr>
          <w:rFonts w:asciiTheme="minorHAnsi" w:hAnsiTheme="minorHAnsi" w:cstheme="minorHAnsi"/>
          <w:sz w:val="22"/>
          <w:szCs w:val="22"/>
        </w:rPr>
        <w:t xml:space="preserve"> 4.5) solutions were derived from an iterative program using the stability constants adjusted for temperature, pH and ionic strength (</w:t>
      </w:r>
      <w:proofErr w:type="spellStart"/>
      <w:r w:rsidRPr="000D525F">
        <w:rPr>
          <w:rFonts w:asciiTheme="minorHAnsi" w:hAnsiTheme="minorHAnsi" w:cstheme="minorHAnsi"/>
          <w:sz w:val="22"/>
          <w:szCs w:val="22"/>
        </w:rPr>
        <w:t>Fabiato</w:t>
      </w:r>
      <w:proofErr w:type="spellEnd"/>
      <w:r w:rsidRPr="000D525F">
        <w:rPr>
          <w:rFonts w:asciiTheme="minorHAnsi" w:hAnsiTheme="minorHAnsi" w:cstheme="minorHAnsi"/>
          <w:sz w:val="22"/>
          <w:szCs w:val="22"/>
        </w:rPr>
        <w:t xml:space="preserve"> &amp; </w:t>
      </w:r>
      <w:proofErr w:type="spellStart"/>
      <w:r w:rsidRPr="000D525F">
        <w:rPr>
          <w:rFonts w:asciiTheme="minorHAnsi" w:hAnsiTheme="minorHAnsi" w:cstheme="minorHAnsi"/>
          <w:sz w:val="22"/>
          <w:szCs w:val="22"/>
        </w:rPr>
        <w:t>Fabiato</w:t>
      </w:r>
      <w:proofErr w:type="spellEnd"/>
      <w:r w:rsidRPr="000D525F">
        <w:rPr>
          <w:rFonts w:asciiTheme="minorHAnsi" w:hAnsiTheme="minorHAnsi" w:cstheme="minorHAnsi"/>
          <w:sz w:val="22"/>
          <w:szCs w:val="22"/>
        </w:rPr>
        <w:t>, </w:t>
      </w:r>
      <w:hyperlink r:id="rId73" w:anchor="tjp13031-bib-0022" w:history="1">
        <w:r w:rsidRPr="000D525F">
          <w:rPr>
            <w:rStyle w:val="Hyperlink"/>
            <w:rFonts w:asciiTheme="minorHAnsi" w:eastAsiaTheme="majorEastAsia" w:hAnsiTheme="minorHAnsi" w:cstheme="minorHAnsi"/>
            <w:b/>
            <w:bCs/>
            <w:color w:val="000000"/>
            <w:sz w:val="22"/>
            <w:szCs w:val="22"/>
          </w:rPr>
          <w:t>1979</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Fabiato</w:t>
      </w:r>
      <w:proofErr w:type="spellEnd"/>
      <w:r w:rsidRPr="000D525F">
        <w:rPr>
          <w:rFonts w:asciiTheme="minorHAnsi" w:hAnsiTheme="minorHAnsi" w:cstheme="minorHAnsi"/>
          <w:sz w:val="22"/>
          <w:szCs w:val="22"/>
        </w:rPr>
        <w:t>, </w:t>
      </w:r>
      <w:hyperlink r:id="rId74" w:anchor="tjp13031-bib-0021" w:history="1">
        <w:r w:rsidRPr="000D525F">
          <w:rPr>
            <w:rStyle w:val="Hyperlink"/>
            <w:rFonts w:asciiTheme="minorHAnsi" w:eastAsiaTheme="majorEastAsia" w:hAnsiTheme="minorHAnsi" w:cstheme="minorHAnsi"/>
            <w:b/>
            <w:bCs/>
            <w:color w:val="000000"/>
            <w:sz w:val="22"/>
            <w:szCs w:val="22"/>
          </w:rPr>
          <w:t>1988</w:t>
        </w:r>
      </w:hyperlink>
      <w:r w:rsidRPr="000D525F">
        <w:rPr>
          <w:rFonts w:asciiTheme="minorHAnsi" w:hAnsiTheme="minorHAnsi" w:cstheme="minorHAnsi"/>
          <w:sz w:val="22"/>
          <w:szCs w:val="22"/>
        </w:rPr>
        <w:t>). All solutions contained (in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xml:space="preserve">) 20 imidazole, 7 EGTA, 4 </w:t>
      </w:r>
      <w:proofErr w:type="spellStart"/>
      <w:r w:rsidRPr="000D525F">
        <w:rPr>
          <w:rFonts w:asciiTheme="minorHAnsi" w:hAnsiTheme="minorHAnsi" w:cstheme="minorHAnsi"/>
          <w:sz w:val="22"/>
          <w:szCs w:val="22"/>
        </w:rPr>
        <w:t>MgATP</w:t>
      </w:r>
      <w:proofErr w:type="spellEnd"/>
      <w:r w:rsidRPr="000D525F">
        <w:rPr>
          <w:rFonts w:asciiTheme="minorHAnsi" w:hAnsiTheme="minorHAnsi" w:cstheme="minorHAnsi"/>
          <w:sz w:val="22"/>
          <w:szCs w:val="22"/>
        </w:rPr>
        <w:t xml:space="preserve"> and 14.5 creatine phosphate. Inorganic phosphate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was added as K</w:t>
      </w:r>
      <w:r w:rsidRPr="000D525F">
        <w:rPr>
          <w:rFonts w:asciiTheme="minorHAnsi" w:hAnsiTheme="minorHAnsi" w:cstheme="minorHAnsi"/>
          <w:sz w:val="22"/>
          <w:szCs w:val="22"/>
          <w:vertAlign w:val="subscript"/>
        </w:rPr>
        <w:t>2</w:t>
      </w:r>
      <w:r w:rsidRPr="000D525F">
        <w:rPr>
          <w:rFonts w:asciiTheme="minorHAnsi" w:hAnsiTheme="minorHAnsi" w:cstheme="minorHAnsi"/>
          <w:sz w:val="22"/>
          <w:szCs w:val="22"/>
        </w:rPr>
        <w:t>HPO</w:t>
      </w:r>
      <w:r w:rsidRPr="000D525F">
        <w:rPr>
          <w:rFonts w:asciiTheme="minorHAnsi" w:hAnsiTheme="minorHAnsi" w:cstheme="minorHAnsi"/>
          <w:sz w:val="22"/>
          <w:szCs w:val="22"/>
          <w:vertAlign w:val="subscript"/>
        </w:rPr>
        <w:t>4</w:t>
      </w:r>
      <w:r w:rsidRPr="000D525F">
        <w:rPr>
          <w:rFonts w:asciiTheme="minorHAnsi" w:hAnsiTheme="minorHAnsi" w:cstheme="minorHAnsi"/>
          <w:sz w:val="22"/>
          <w:szCs w:val="22"/>
        </w:rPr>
        <w:t> to yield a concentration of 4 or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Although no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was added to the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solution, there is evidence that the actual concentration of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is between 0.4 and 0.7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xml:space="preserve"> as a result of the hydrolysis and </w:t>
      </w:r>
      <w:proofErr w:type="spellStart"/>
      <w:r w:rsidRPr="000D525F">
        <w:rPr>
          <w:rFonts w:asciiTheme="minorHAnsi" w:hAnsiTheme="minorHAnsi" w:cstheme="minorHAnsi"/>
          <w:sz w:val="22"/>
          <w:szCs w:val="22"/>
        </w:rPr>
        <w:t>resynthesis</w:t>
      </w:r>
      <w:proofErr w:type="spellEnd"/>
      <w:r w:rsidRPr="000D525F">
        <w:rPr>
          <w:rFonts w:asciiTheme="minorHAnsi" w:hAnsiTheme="minorHAnsi" w:cstheme="minorHAnsi"/>
          <w:sz w:val="22"/>
          <w:szCs w:val="22"/>
        </w:rPr>
        <w:t xml:space="preserve"> of ATP and because of impurities in stock reagents (Pate &amp; Cooke, </w:t>
      </w:r>
      <w:hyperlink r:id="rId75" w:anchor="tjp13031-bib-0069" w:history="1">
        <w:r w:rsidRPr="000D525F">
          <w:rPr>
            <w:rStyle w:val="Hyperlink"/>
            <w:rFonts w:asciiTheme="minorHAnsi" w:eastAsiaTheme="majorEastAsia" w:hAnsiTheme="minorHAnsi" w:cstheme="minorHAnsi"/>
            <w:b/>
            <w:bCs/>
            <w:color w:val="000000"/>
            <w:sz w:val="22"/>
            <w:szCs w:val="22"/>
          </w:rPr>
          <w:t>1989</w:t>
        </w:r>
      </w:hyperlink>
      <w:r w:rsidRPr="000D525F">
        <w:rPr>
          <w:rFonts w:asciiTheme="minorHAnsi" w:hAnsiTheme="minorHAnsi" w:cstheme="minorHAnsi"/>
          <w:sz w:val="22"/>
          <w:szCs w:val="22"/>
        </w:rPr>
        <w:t>). Mg</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was added as MgCl</w:t>
      </w:r>
      <w:r w:rsidRPr="000D525F">
        <w:rPr>
          <w:rFonts w:asciiTheme="minorHAnsi" w:hAnsiTheme="minorHAnsi" w:cstheme="minorHAnsi"/>
          <w:sz w:val="22"/>
          <w:szCs w:val="22"/>
          <w:vertAlign w:val="subscript"/>
        </w:rPr>
        <w:t>2</w:t>
      </w:r>
      <w:r w:rsidRPr="000D525F">
        <w:rPr>
          <w:rFonts w:asciiTheme="minorHAnsi" w:hAnsiTheme="minorHAnsi" w:cstheme="minorHAnsi"/>
          <w:sz w:val="22"/>
          <w:szCs w:val="22"/>
        </w:rPr>
        <w:t> with a specified free concentration of 1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and Ca</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was added as CaCl</w:t>
      </w:r>
      <w:r w:rsidRPr="000D525F">
        <w:rPr>
          <w:rFonts w:asciiTheme="minorHAnsi" w:hAnsiTheme="minorHAnsi" w:cstheme="minorHAnsi"/>
          <w:sz w:val="22"/>
          <w:szCs w:val="22"/>
          <w:vertAlign w:val="subscript"/>
        </w:rPr>
        <w:t>2</w:t>
      </w:r>
      <w:r w:rsidRPr="000D525F">
        <w:rPr>
          <w:rFonts w:asciiTheme="minorHAnsi" w:hAnsiTheme="minorHAnsi" w:cstheme="minorHAnsi"/>
          <w:sz w:val="22"/>
          <w:szCs w:val="22"/>
        </w:rPr>
        <w:t>. The ionic strength was adjusted to 180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xml:space="preserve"> with </w:t>
      </w:r>
      <w:proofErr w:type="spellStart"/>
      <w:r w:rsidRPr="000D525F">
        <w:rPr>
          <w:rFonts w:asciiTheme="minorHAnsi" w:hAnsiTheme="minorHAnsi" w:cstheme="minorHAnsi"/>
          <w:sz w:val="22"/>
          <w:szCs w:val="22"/>
        </w:rPr>
        <w:t>KCl</w:t>
      </w:r>
      <w:proofErr w:type="spellEnd"/>
      <w:r w:rsidRPr="000D525F">
        <w:rPr>
          <w:rFonts w:asciiTheme="minorHAnsi" w:hAnsiTheme="minorHAnsi" w:cstheme="minorHAnsi"/>
          <w:sz w:val="22"/>
          <w:szCs w:val="22"/>
        </w:rPr>
        <w:t>, and the pH was adjusted to 7.0 or 6.2 with KOH and HCl. The skinning solution was composed of 50% relaxing solution and 50% glycerol (</w:t>
      </w:r>
      <w:proofErr w:type="spellStart"/>
      <w:proofErr w:type="gramStart"/>
      <w:r w:rsidRPr="000D525F">
        <w:rPr>
          <w:rFonts w:asciiTheme="minorHAnsi" w:hAnsiTheme="minorHAnsi" w:cstheme="minorHAnsi"/>
          <w:sz w:val="22"/>
          <w:szCs w:val="22"/>
        </w:rPr>
        <w:t>vol:vol</w:t>
      </w:r>
      <w:proofErr w:type="spellEnd"/>
      <w:proofErr w:type="gramEnd"/>
      <w:r w:rsidRPr="000D525F">
        <w:rPr>
          <w:rFonts w:asciiTheme="minorHAnsi" w:hAnsiTheme="minorHAnsi" w:cstheme="minorHAnsi"/>
          <w:sz w:val="22"/>
          <w:szCs w:val="22"/>
        </w:rPr>
        <w:t>).</w:t>
      </w:r>
    </w:p>
    <w:p w14:paraId="2BA2F994" w14:textId="77777777" w:rsidR="00336413" w:rsidRPr="00FB70B2" w:rsidRDefault="00336413" w:rsidP="00FB70B2">
      <w:pPr>
        <w:pStyle w:val="Heading3"/>
        <w:rPr>
          <w:b/>
          <w:bCs/>
        </w:rPr>
      </w:pPr>
      <w:r w:rsidRPr="00FB70B2">
        <w:rPr>
          <w:b/>
          <w:bCs/>
        </w:rPr>
        <w:t>Experimental set‐up</w:t>
      </w:r>
    </w:p>
    <w:p w14:paraId="264D77F6"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Contractile function experiments were performed on </w:t>
      </w:r>
      <w:r w:rsidRPr="000D525F">
        <w:rPr>
          <w:rFonts w:ascii="Cambria Math" w:hAnsi="Cambria Math" w:cs="Cambria Math"/>
          <w:sz w:val="22"/>
          <w:szCs w:val="22"/>
        </w:rPr>
        <w:t>∼</w:t>
      </w:r>
      <w:r w:rsidRPr="000D525F">
        <w:rPr>
          <w:rFonts w:asciiTheme="minorHAnsi" w:hAnsiTheme="minorHAnsi" w:cstheme="minorHAnsi"/>
          <w:sz w:val="22"/>
          <w:szCs w:val="22"/>
        </w:rPr>
        <w:t xml:space="preserve">2–3 mm long single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segments isolated from the muscle biopsy and are referred to as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in the present study. On the day of experimentation, a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was isolated from the biopsy and the ends secured with 4.0 monofilament posts tied with 10.0 nylon sutures to a force transducer (400A; Aurora Scientific, Aurora, Ontario, CA, USA) and high‐speed servomotor (controller 312C; Aurora Scientific) in a plastic chamber containing cold relaxing solution (Moss, </w:t>
      </w:r>
      <w:hyperlink r:id="rId76" w:anchor="tjp13031-bib-0064" w:history="1">
        <w:r w:rsidRPr="000D525F">
          <w:rPr>
            <w:rStyle w:val="Hyperlink"/>
            <w:rFonts w:asciiTheme="minorHAnsi" w:eastAsiaTheme="majorEastAsia" w:hAnsiTheme="minorHAnsi" w:cstheme="minorHAnsi"/>
            <w:b/>
            <w:bCs/>
            <w:color w:val="000000"/>
            <w:sz w:val="22"/>
            <w:szCs w:val="22"/>
          </w:rPr>
          <w:t>1979</w:t>
        </w:r>
      </w:hyperlink>
      <w:r w:rsidRPr="000D525F">
        <w:rPr>
          <w:rFonts w:asciiTheme="minorHAnsi" w:hAnsiTheme="minorHAnsi" w:cstheme="minorHAnsi"/>
          <w:sz w:val="22"/>
          <w:szCs w:val="22"/>
        </w:rPr>
        <w:t xml:space="preserve">). Once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was attached, the positions of the force transducer and servomotor were adjusted so that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could be suspended in 100–120 </w:t>
      </w:r>
      <w:proofErr w:type="spellStart"/>
      <w:r w:rsidRPr="000D525F">
        <w:rPr>
          <w:rFonts w:asciiTheme="minorHAnsi" w:hAnsiTheme="minorHAnsi" w:cstheme="minorHAnsi"/>
          <w:sz w:val="22"/>
          <w:szCs w:val="22"/>
        </w:rPr>
        <w:t>μL</w:t>
      </w:r>
      <w:proofErr w:type="spellEnd"/>
      <w:r w:rsidRPr="000D525F">
        <w:rPr>
          <w:rFonts w:asciiTheme="minorHAnsi" w:hAnsiTheme="minorHAnsi" w:cstheme="minorHAnsi"/>
          <w:sz w:val="22"/>
          <w:szCs w:val="22"/>
        </w:rPr>
        <w:t xml:space="preserve"> of relaxing solution cooled to 12°C by a temperature‐controlled Peltier unit.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remained in the 12°C relaxing solution, except when transferred either into air for imaging or to a second Peltier unit for activation at 15 or 30°C. To view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at 800× magnification, the microsystem was transferred to the stage of an inverted microscope. The sarcomere length was adjusted to 2.5 </w:t>
      </w:r>
      <w:proofErr w:type="spellStart"/>
      <w:r w:rsidRPr="000D525F">
        <w:rPr>
          <w:rFonts w:asciiTheme="minorHAnsi" w:hAnsiTheme="minorHAnsi" w:cstheme="minorHAnsi"/>
          <w:sz w:val="22"/>
          <w:szCs w:val="22"/>
        </w:rPr>
        <w:t>μm</w:t>
      </w:r>
      <w:proofErr w:type="spellEnd"/>
      <w:r w:rsidRPr="000D525F">
        <w:rPr>
          <w:rFonts w:asciiTheme="minorHAnsi" w:hAnsiTheme="minorHAnsi" w:cstheme="minorHAnsi"/>
          <w:sz w:val="22"/>
          <w:szCs w:val="22"/>
        </w:rPr>
        <w:t xml:space="preserve"> using a calibrated eyepiece micrometer, and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length measured as the distance between the two points of attachment via a mechanical micrometer (Starrett, Athol, MA, USA).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width was determined from a digital image (</w:t>
      </w:r>
      <w:proofErr w:type="spellStart"/>
      <w:r w:rsidRPr="000D525F">
        <w:rPr>
          <w:rFonts w:asciiTheme="minorHAnsi" w:hAnsiTheme="minorHAnsi" w:cstheme="minorHAnsi"/>
          <w:sz w:val="22"/>
          <w:szCs w:val="22"/>
        </w:rPr>
        <w:t>CoolSNAP</w:t>
      </w:r>
      <w:proofErr w:type="spellEnd"/>
      <w:r w:rsidRPr="000D525F">
        <w:rPr>
          <w:rFonts w:asciiTheme="minorHAnsi" w:hAnsiTheme="minorHAnsi" w:cstheme="minorHAnsi"/>
          <w:sz w:val="22"/>
          <w:szCs w:val="22"/>
        </w:rPr>
        <w:t xml:space="preserve"> ES; Roper Scientific Photometrics, Tucson, AZ, USA) taken when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was briefly suspended in air (&lt;5 s).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width was measured at three locations along the segment length, and the average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diameter and cross‐sectional area (CSA) were calculated assuming that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forms a cylinder when in air.</w:t>
      </w:r>
    </w:p>
    <w:p w14:paraId="04FFE001" w14:textId="77777777" w:rsidR="00336413" w:rsidRPr="00FB70B2" w:rsidRDefault="00336413" w:rsidP="00FB70B2">
      <w:pPr>
        <w:pStyle w:val="Heading3"/>
        <w:rPr>
          <w:b/>
          <w:bCs/>
        </w:rPr>
      </w:pPr>
      <w:r w:rsidRPr="00FB70B2">
        <w:rPr>
          <w:b/>
          <w:bCs/>
        </w:rPr>
        <w:t>Experimental design</w:t>
      </w:r>
    </w:p>
    <w:p w14:paraId="67412C5A"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All single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contractile experiments began with a sequence of four or five contractions (activating solution – pH 7.0 + 0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to determine the maximal Ca</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‐activated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and unloaded shortening velocity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at 15°C. Each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was then selected for one of two sets of experiments: (</w:t>
      </w:r>
      <w:proofErr w:type="spellStart"/>
      <w:r w:rsidRPr="000D525F">
        <w:rPr>
          <w:rFonts w:asciiTheme="minorHAnsi" w:hAnsiTheme="minorHAnsi" w:cstheme="minorHAnsi"/>
          <w:sz w:val="22"/>
          <w:szCs w:val="22"/>
        </w:rPr>
        <w:t>i</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and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or (ii) force–velocity tests. For the first set of experiments,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was measured at low (15°C) and high (30°C) temperatures under two control conditions (pH 7.0 + 0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pH 7.0 + 4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an experimental condition mimicking fatigue (pH 6.2 + 30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was also measured in all three activating conditions at 15°C but with one control condition (pH 7.0 + 4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the experimental fatigue condition (pH 6.2 + 30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xml:space="preserve">) at 30°C. For the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selected for the second set of experiments, force–velocity measurements were performed at 15 and 30°C but with only one control condition (pH 7.0 + 4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the experimental fatigue condition (pH 6.2 + 30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The pH 7.0 + 0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xml:space="preserve"> control condition was used for comparison with other single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experiments in animals (Metzger &amp; Moss, </w:t>
      </w:r>
      <w:hyperlink r:id="rId77" w:anchor="tjp13031-bib-0060" w:history="1">
        <w:r w:rsidRPr="000D525F">
          <w:rPr>
            <w:rStyle w:val="Hyperlink"/>
            <w:rFonts w:asciiTheme="minorHAnsi" w:eastAsiaTheme="majorEastAsia" w:hAnsiTheme="minorHAnsi" w:cstheme="minorHAnsi"/>
            <w:b/>
            <w:bCs/>
            <w:color w:val="000000"/>
            <w:sz w:val="22"/>
            <w:szCs w:val="22"/>
          </w:rPr>
          <w:t>1990b</w:t>
        </w:r>
      </w:hyperlink>
      <w:r w:rsidRPr="000D525F">
        <w:rPr>
          <w:rFonts w:asciiTheme="minorHAnsi" w:hAnsiTheme="minorHAnsi" w:cstheme="minorHAnsi"/>
          <w:sz w:val="22"/>
          <w:szCs w:val="22"/>
        </w:rPr>
        <w:t>; Knuth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78" w:anchor="tjp13031-bib-0047" w:history="1">
        <w:r w:rsidRPr="000D525F">
          <w:rPr>
            <w:rStyle w:val="Hyperlink"/>
            <w:rFonts w:asciiTheme="minorHAnsi" w:eastAsiaTheme="majorEastAsia" w:hAnsiTheme="minorHAnsi" w:cstheme="minorHAnsi"/>
            <w:b/>
            <w:bCs/>
            <w:color w:val="000000"/>
            <w:sz w:val="22"/>
            <w:szCs w:val="22"/>
          </w:rPr>
          <w:t>2006</w:t>
        </w:r>
      </w:hyperlink>
      <w:r w:rsidRPr="000D525F">
        <w:rPr>
          <w:rFonts w:asciiTheme="minorHAnsi" w:hAnsiTheme="minorHAnsi" w:cstheme="minorHAnsi"/>
          <w:sz w:val="22"/>
          <w:szCs w:val="22"/>
        </w:rPr>
        <w:t>; Nelson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79" w:anchor="tjp13031-bib-0065" w:history="1">
        <w:r w:rsidRPr="000D525F">
          <w:rPr>
            <w:rStyle w:val="Hyperlink"/>
            <w:rFonts w:asciiTheme="minorHAnsi" w:eastAsiaTheme="majorEastAsia" w:hAnsiTheme="minorHAnsi" w:cstheme="minorHAnsi"/>
            <w:b/>
            <w:bCs/>
            <w:color w:val="000000"/>
            <w:sz w:val="22"/>
            <w:szCs w:val="22"/>
          </w:rPr>
          <w:t>2014</w:t>
        </w:r>
      </w:hyperlink>
      <w:r w:rsidRPr="000D525F">
        <w:rPr>
          <w:rFonts w:asciiTheme="minorHAnsi" w:hAnsiTheme="minorHAnsi" w:cstheme="minorHAnsi"/>
          <w:sz w:val="22"/>
          <w:szCs w:val="22"/>
        </w:rPr>
        <w:t>) and humans (</w:t>
      </w:r>
      <w:proofErr w:type="spellStart"/>
      <w:r w:rsidRPr="000D525F">
        <w:rPr>
          <w:rFonts w:asciiTheme="minorHAnsi" w:hAnsiTheme="minorHAnsi" w:cstheme="minorHAnsi"/>
          <w:sz w:val="22"/>
          <w:szCs w:val="22"/>
        </w:rPr>
        <w:t>D'Antona</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80" w:anchor="tjp13031-bib-0011" w:history="1">
        <w:r w:rsidRPr="000D525F">
          <w:rPr>
            <w:rStyle w:val="Hyperlink"/>
            <w:rFonts w:asciiTheme="minorHAnsi" w:eastAsiaTheme="majorEastAsia" w:hAnsiTheme="minorHAnsi" w:cstheme="minorHAnsi"/>
            <w:b/>
            <w:bCs/>
            <w:color w:val="000000"/>
            <w:sz w:val="22"/>
            <w:szCs w:val="22"/>
          </w:rPr>
          <w:t>2003</w:t>
        </w:r>
      </w:hyperlink>
      <w:r w:rsidRPr="000D525F">
        <w:rPr>
          <w:rFonts w:asciiTheme="minorHAnsi" w:hAnsiTheme="minorHAnsi" w:cstheme="minorHAnsi"/>
          <w:sz w:val="22"/>
          <w:szCs w:val="22"/>
        </w:rPr>
        <w:t>; Trappe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81" w:anchor="tjp13031-bib-0082" w:history="1">
        <w:r w:rsidRPr="000D525F">
          <w:rPr>
            <w:rStyle w:val="Hyperlink"/>
            <w:rFonts w:asciiTheme="minorHAnsi" w:eastAsiaTheme="majorEastAsia" w:hAnsiTheme="minorHAnsi" w:cstheme="minorHAnsi"/>
            <w:b/>
            <w:bCs/>
            <w:color w:val="000000"/>
            <w:sz w:val="22"/>
            <w:szCs w:val="22"/>
          </w:rPr>
          <w:t>2003</w:t>
        </w:r>
      </w:hyperlink>
      <w:r w:rsidRPr="000D525F">
        <w:rPr>
          <w:rFonts w:asciiTheme="minorHAnsi" w:hAnsiTheme="minorHAnsi" w:cstheme="minorHAnsi"/>
          <w:sz w:val="22"/>
          <w:szCs w:val="22"/>
        </w:rPr>
        <w:t>; Frontera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82" w:anchor="tjp13031-bib-0026" w:history="1">
        <w:r w:rsidRPr="000D525F">
          <w:rPr>
            <w:rStyle w:val="Hyperlink"/>
            <w:rFonts w:asciiTheme="minorHAnsi" w:eastAsiaTheme="majorEastAsia" w:hAnsiTheme="minorHAnsi" w:cstheme="minorHAnsi"/>
            <w:b/>
            <w:bCs/>
            <w:color w:val="000000"/>
            <w:sz w:val="22"/>
            <w:szCs w:val="22"/>
          </w:rPr>
          <w:t>2008</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Lamboley</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83" w:anchor="tjp13031-bib-0049" w:history="1">
        <w:r w:rsidRPr="000D525F">
          <w:rPr>
            <w:rStyle w:val="Hyperlink"/>
            <w:rFonts w:asciiTheme="minorHAnsi" w:eastAsiaTheme="majorEastAsia" w:hAnsiTheme="minorHAnsi" w:cstheme="minorHAnsi"/>
            <w:b/>
            <w:bCs/>
            <w:color w:val="000000"/>
            <w:sz w:val="22"/>
            <w:szCs w:val="22"/>
          </w:rPr>
          <w:t>2015</w:t>
        </w:r>
      </w:hyperlink>
      <w:r w:rsidRPr="000D525F">
        <w:rPr>
          <w:rFonts w:asciiTheme="minorHAnsi" w:hAnsiTheme="minorHAnsi" w:cstheme="minorHAnsi"/>
          <w:sz w:val="22"/>
          <w:szCs w:val="22"/>
        </w:rPr>
        <w:t>), whereas the pH 7.0 + 4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control condition was used to more closely mimic the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in the quiescent human quadriceps muscle (Kemp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84" w:anchor="tjp13031-bib-0043" w:history="1">
        <w:r w:rsidRPr="000D525F">
          <w:rPr>
            <w:rStyle w:val="Hyperlink"/>
            <w:rFonts w:asciiTheme="minorHAnsi" w:eastAsiaTheme="majorEastAsia" w:hAnsiTheme="minorHAnsi" w:cstheme="minorHAnsi"/>
            <w:b/>
            <w:bCs/>
            <w:color w:val="000000"/>
            <w:sz w:val="22"/>
            <w:szCs w:val="22"/>
          </w:rPr>
          <w:t>2007</w:t>
        </w:r>
      </w:hyperlink>
      <w:r w:rsidRPr="000D525F">
        <w:rPr>
          <w:rFonts w:asciiTheme="minorHAnsi" w:hAnsiTheme="minorHAnsi" w:cstheme="minorHAnsi"/>
          <w:sz w:val="22"/>
          <w:szCs w:val="22"/>
        </w:rPr>
        <w:t xml:space="preserve">). Because of the tendency for higher temperatures (&gt;25°C) to damage isolated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all experiments were conducted first at 15°C and then at 30°C. However, within each temperature, the control and experimental fatigue conditions were randomized to alleviate the potential of an order effect.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with visible tears or that had a decrease in the maximal Ca</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‐activated isometric tension to &lt;90% of the initial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within a condition were excluded from further analysis. Unlike in animal experiments (</w:t>
      </w:r>
      <w:proofErr w:type="spellStart"/>
      <w:r w:rsidRPr="000D525F">
        <w:rPr>
          <w:rFonts w:asciiTheme="minorHAnsi" w:hAnsiTheme="minorHAnsi" w:cstheme="minorHAnsi"/>
          <w:sz w:val="22"/>
          <w:szCs w:val="22"/>
        </w:rPr>
        <w:t>Debold</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85" w:anchor="tjp13031-bib-0016" w:history="1">
        <w:r w:rsidRPr="000D525F">
          <w:rPr>
            <w:rStyle w:val="Hyperlink"/>
            <w:rFonts w:asciiTheme="minorHAnsi" w:eastAsiaTheme="majorEastAsia" w:hAnsiTheme="minorHAnsi" w:cstheme="minorHAnsi"/>
            <w:b/>
            <w:bCs/>
            <w:color w:val="000000"/>
            <w:sz w:val="22"/>
            <w:szCs w:val="22"/>
          </w:rPr>
          <w:t>2004</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Karatzaferi</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86" w:anchor="tjp13031-bib-0042" w:history="1">
        <w:r w:rsidRPr="000D525F">
          <w:rPr>
            <w:rStyle w:val="Hyperlink"/>
            <w:rFonts w:asciiTheme="minorHAnsi" w:eastAsiaTheme="majorEastAsia" w:hAnsiTheme="minorHAnsi" w:cstheme="minorHAnsi"/>
            <w:b/>
            <w:bCs/>
            <w:color w:val="000000"/>
            <w:sz w:val="22"/>
            <w:szCs w:val="22"/>
          </w:rPr>
          <w:t>2008</w:t>
        </w:r>
      </w:hyperlink>
      <w:r w:rsidRPr="000D525F">
        <w:rPr>
          <w:rFonts w:asciiTheme="minorHAnsi" w:hAnsiTheme="minorHAnsi" w:cstheme="minorHAnsi"/>
          <w:sz w:val="22"/>
          <w:szCs w:val="22"/>
        </w:rPr>
        <w:t xml:space="preserve">), the fast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the humans in the present study, particularly from old adults, deteriorated too rapidly to obtain full data sets at 30°C. As a result, data are reported for the fast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at 15°C and the slow MHC 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at 15 and 30°C.</w:t>
      </w:r>
    </w:p>
    <w:p w14:paraId="4A4F560E" w14:textId="77777777" w:rsidR="00336413" w:rsidRPr="00FB70B2" w:rsidRDefault="00336413" w:rsidP="00FB70B2">
      <w:pPr>
        <w:pStyle w:val="Heading3"/>
        <w:rPr>
          <w:b/>
          <w:bCs/>
        </w:rPr>
      </w:pPr>
      <w:r w:rsidRPr="00FB70B2">
        <w:rPr>
          <w:b/>
          <w:bCs/>
        </w:rPr>
        <w:t>V</w:t>
      </w:r>
      <w:r w:rsidRPr="00FB70B2">
        <w:rPr>
          <w:b/>
          <w:bCs/>
          <w:sz w:val="20"/>
          <w:szCs w:val="20"/>
          <w:vertAlign w:val="subscript"/>
        </w:rPr>
        <w:t>o</w:t>
      </w:r>
      <w:r w:rsidRPr="00FB70B2">
        <w:rPr>
          <w:b/>
          <w:bCs/>
        </w:rPr>
        <w:t> and </w:t>
      </w:r>
      <w:proofErr w:type="spellStart"/>
      <w:r w:rsidRPr="00FB70B2">
        <w:rPr>
          <w:b/>
          <w:bCs/>
        </w:rPr>
        <w:t>k</w:t>
      </w:r>
      <w:r w:rsidRPr="00FB70B2">
        <w:rPr>
          <w:b/>
          <w:bCs/>
          <w:sz w:val="20"/>
          <w:szCs w:val="20"/>
          <w:vertAlign w:val="subscript"/>
        </w:rPr>
        <w:t>tr</w:t>
      </w:r>
      <w:proofErr w:type="spellEnd"/>
      <w:r w:rsidRPr="00FB70B2">
        <w:rPr>
          <w:b/>
          <w:bCs/>
        </w:rPr>
        <w:t> experiments</w:t>
      </w:r>
    </w:p>
    <w:p w14:paraId="60A53D5D"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was determined using the slack test (Edman, </w:t>
      </w:r>
      <w:hyperlink r:id="rId87" w:anchor="tjp13031-bib-0020" w:history="1">
        <w:r w:rsidRPr="000D525F">
          <w:rPr>
            <w:rStyle w:val="Hyperlink"/>
            <w:rFonts w:asciiTheme="minorHAnsi" w:eastAsiaTheme="majorEastAsia" w:hAnsiTheme="minorHAnsi" w:cstheme="minorHAnsi"/>
            <w:b/>
            <w:bCs/>
            <w:color w:val="000000"/>
            <w:sz w:val="22"/>
            <w:szCs w:val="22"/>
          </w:rPr>
          <w:t>1979</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were maximally activated in saturating Ca</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w:t>
      </w:r>
      <w:proofErr w:type="spellStart"/>
      <w:r w:rsidRPr="000D525F">
        <w:rPr>
          <w:rFonts w:asciiTheme="minorHAnsi" w:hAnsiTheme="minorHAnsi" w:cstheme="minorHAnsi"/>
          <w:sz w:val="22"/>
          <w:szCs w:val="22"/>
        </w:rPr>
        <w:t>pCa</w:t>
      </w:r>
      <w:proofErr w:type="spellEnd"/>
      <w:r w:rsidRPr="000D525F">
        <w:rPr>
          <w:rFonts w:asciiTheme="minorHAnsi" w:hAnsiTheme="minorHAnsi" w:cstheme="minorHAnsi"/>
          <w:sz w:val="22"/>
          <w:szCs w:val="22"/>
        </w:rPr>
        <w:t xml:space="preserve"> 4.5), allowed to generate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and then rapidly shortened with the servomotor to a predetermined distance so that force was momentarily reduced to zero.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remained activated until the redevelopment of force, after which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was returned to relaxing solution and re‐extended to its original position.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were activated four or five times in each condition and slacked at varying distances (100–450 </w:t>
      </w:r>
      <w:proofErr w:type="spellStart"/>
      <w:r w:rsidRPr="000D525F">
        <w:rPr>
          <w:rFonts w:asciiTheme="minorHAnsi" w:hAnsiTheme="minorHAnsi" w:cstheme="minorHAnsi"/>
          <w:sz w:val="22"/>
          <w:szCs w:val="22"/>
        </w:rPr>
        <w:t>μm</w:t>
      </w:r>
      <w:proofErr w:type="spellEnd"/>
      <w:r w:rsidRPr="000D525F">
        <w:rPr>
          <w:rFonts w:asciiTheme="minorHAnsi" w:hAnsiTheme="minorHAnsi" w:cstheme="minorHAnsi"/>
          <w:sz w:val="22"/>
          <w:szCs w:val="22"/>
        </w:rPr>
        <w:t xml:space="preserve"> at 15°C and 200–450 </w:t>
      </w:r>
      <w:proofErr w:type="spellStart"/>
      <w:r w:rsidRPr="000D525F">
        <w:rPr>
          <w:rFonts w:asciiTheme="minorHAnsi" w:hAnsiTheme="minorHAnsi" w:cstheme="minorHAnsi"/>
          <w:sz w:val="22"/>
          <w:szCs w:val="22"/>
        </w:rPr>
        <w:t>μm</w:t>
      </w:r>
      <w:proofErr w:type="spellEnd"/>
      <w:r w:rsidRPr="000D525F">
        <w:rPr>
          <w:rFonts w:asciiTheme="minorHAnsi" w:hAnsiTheme="minorHAnsi" w:cstheme="minorHAnsi"/>
          <w:sz w:val="22"/>
          <w:szCs w:val="22"/>
        </w:rPr>
        <w:t xml:space="preserve"> at 30°C), which never exceeded a distance &gt;20%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length. The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for each condition was the slope of the least </w:t>
      </w:r>
      <w:proofErr w:type="gramStart"/>
      <w:r w:rsidRPr="000D525F">
        <w:rPr>
          <w:rFonts w:asciiTheme="minorHAnsi" w:hAnsiTheme="minorHAnsi" w:cstheme="minorHAnsi"/>
          <w:sz w:val="22"/>
          <w:szCs w:val="22"/>
        </w:rPr>
        <w:t>squares</w:t>
      </w:r>
      <w:proofErr w:type="gramEnd"/>
      <w:r w:rsidRPr="000D525F">
        <w:rPr>
          <w:rFonts w:asciiTheme="minorHAnsi" w:hAnsiTheme="minorHAnsi" w:cstheme="minorHAnsi"/>
          <w:sz w:val="22"/>
          <w:szCs w:val="22"/>
        </w:rPr>
        <w:t xml:space="preserve"> regression line between the slack distance and the time required to begin the redevelopment of force. The reported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was the average from all the contractions within each condition.</w:t>
      </w:r>
    </w:p>
    <w:p w14:paraId="3E2FF04D"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To test the effects of age and metabolites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 and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on the low‐ to high‐force transition of the cross‐bridge cycle,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xml:space="preserve"> was measured following a rapid slack re‐extension </w:t>
      </w:r>
      <w:proofErr w:type="spellStart"/>
      <w:r w:rsidRPr="000D525F">
        <w:rPr>
          <w:rFonts w:asciiTheme="minorHAnsi" w:hAnsiTheme="minorHAnsi" w:cstheme="minorHAnsi"/>
          <w:sz w:val="22"/>
          <w:szCs w:val="22"/>
        </w:rPr>
        <w:t>manoeuvre</w:t>
      </w:r>
      <w:proofErr w:type="spellEnd"/>
      <w:r w:rsidRPr="000D525F">
        <w:rPr>
          <w:rFonts w:asciiTheme="minorHAnsi" w:hAnsiTheme="minorHAnsi" w:cstheme="minorHAnsi"/>
          <w:sz w:val="22"/>
          <w:szCs w:val="22"/>
        </w:rPr>
        <w:t xml:space="preserve"> of a maximally Ca</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xml:space="preserve">‐activated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(Metzger &amp; Moss, </w:t>
      </w:r>
      <w:hyperlink r:id="rId88" w:anchor="tjp13031-bib-0059" w:history="1">
        <w:r w:rsidRPr="000D525F">
          <w:rPr>
            <w:rStyle w:val="Hyperlink"/>
            <w:rFonts w:asciiTheme="minorHAnsi" w:eastAsiaTheme="majorEastAsia" w:hAnsiTheme="minorHAnsi" w:cstheme="minorHAnsi"/>
            <w:b/>
            <w:bCs/>
            <w:color w:val="000000"/>
            <w:sz w:val="22"/>
            <w:szCs w:val="22"/>
          </w:rPr>
          <w:t>1990a</w:t>
        </w:r>
      </w:hyperlink>
      <w:r w:rsidRPr="000D525F">
        <w:rPr>
          <w:rFonts w:asciiTheme="minorHAnsi" w:hAnsiTheme="minorHAnsi" w:cstheme="minorHAnsi"/>
          <w:i/>
          <w:iCs/>
          <w:sz w:val="22"/>
          <w:szCs w:val="22"/>
        </w:rPr>
        <w:t>,b</w:t>
      </w:r>
      <w:r w:rsidRPr="000D525F">
        <w:rPr>
          <w:rFonts w:asciiTheme="minorHAnsi" w:hAnsiTheme="minorHAnsi" w:cstheme="minorHAnsi"/>
          <w:sz w:val="22"/>
          <w:szCs w:val="22"/>
        </w:rPr>
        <w:t xml:space="preserve">). This </w:t>
      </w:r>
      <w:proofErr w:type="spellStart"/>
      <w:r w:rsidRPr="000D525F">
        <w:rPr>
          <w:rFonts w:asciiTheme="minorHAnsi" w:hAnsiTheme="minorHAnsi" w:cstheme="minorHAnsi"/>
          <w:sz w:val="22"/>
          <w:szCs w:val="22"/>
        </w:rPr>
        <w:t>manoeuvre</w:t>
      </w:r>
      <w:proofErr w:type="spellEnd"/>
      <w:r w:rsidRPr="000D525F">
        <w:rPr>
          <w:rFonts w:asciiTheme="minorHAnsi" w:hAnsiTheme="minorHAnsi" w:cstheme="minorHAnsi"/>
          <w:sz w:val="22"/>
          <w:szCs w:val="22"/>
        </w:rPr>
        <w:t xml:space="preserve"> is </w:t>
      </w:r>
      <w:proofErr w:type="gramStart"/>
      <w:r w:rsidRPr="000D525F">
        <w:rPr>
          <w:rFonts w:asciiTheme="minorHAnsi" w:hAnsiTheme="minorHAnsi" w:cstheme="minorHAnsi"/>
          <w:sz w:val="22"/>
          <w:szCs w:val="22"/>
        </w:rPr>
        <w:t>similar to</w:t>
      </w:r>
      <w:proofErr w:type="gramEnd"/>
      <w:r w:rsidRPr="000D525F">
        <w:rPr>
          <w:rFonts w:asciiTheme="minorHAnsi" w:hAnsiTheme="minorHAnsi" w:cstheme="minorHAnsi"/>
          <w:sz w:val="22"/>
          <w:szCs w:val="22"/>
        </w:rPr>
        <w:t xml:space="preserve"> the slack test with the addition of the rapid re‐extension of the activated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which temporarily dissociates myosin from actin. The slack distance for each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was 400–450 </w:t>
      </w:r>
      <w:proofErr w:type="spellStart"/>
      <w:r w:rsidRPr="000D525F">
        <w:rPr>
          <w:rFonts w:asciiTheme="minorHAnsi" w:hAnsiTheme="minorHAnsi" w:cstheme="minorHAnsi"/>
          <w:sz w:val="22"/>
          <w:szCs w:val="22"/>
        </w:rPr>
        <w:t>μm</w:t>
      </w:r>
      <w:proofErr w:type="spellEnd"/>
      <w:r w:rsidRPr="000D525F">
        <w:rPr>
          <w:rFonts w:asciiTheme="minorHAnsi" w:hAnsiTheme="minorHAnsi" w:cstheme="minorHAnsi"/>
          <w:sz w:val="22"/>
          <w:szCs w:val="22"/>
        </w:rPr>
        <w:t xml:space="preserve"> with the duration prior to re‐extension set to 10 </w:t>
      </w:r>
      <w:proofErr w:type="spellStart"/>
      <w:r w:rsidRPr="000D525F">
        <w:rPr>
          <w:rFonts w:asciiTheme="minorHAnsi" w:hAnsiTheme="minorHAnsi" w:cstheme="minorHAnsi"/>
          <w:sz w:val="22"/>
          <w:szCs w:val="22"/>
        </w:rPr>
        <w:t>ms</w:t>
      </w:r>
      <w:proofErr w:type="spellEnd"/>
      <w:r w:rsidRPr="000D525F">
        <w:rPr>
          <w:rFonts w:asciiTheme="minorHAnsi" w:hAnsiTheme="minorHAnsi" w:cstheme="minorHAnsi"/>
          <w:sz w:val="22"/>
          <w:szCs w:val="22"/>
        </w:rPr>
        <w:t xml:space="preserve"> at 30°C, 20 </w:t>
      </w:r>
      <w:proofErr w:type="spellStart"/>
      <w:r w:rsidRPr="000D525F">
        <w:rPr>
          <w:rFonts w:asciiTheme="minorHAnsi" w:hAnsiTheme="minorHAnsi" w:cstheme="minorHAnsi"/>
          <w:sz w:val="22"/>
          <w:szCs w:val="22"/>
        </w:rPr>
        <w:t>ms</w:t>
      </w:r>
      <w:proofErr w:type="spellEnd"/>
      <w:r w:rsidRPr="000D525F">
        <w:rPr>
          <w:rFonts w:asciiTheme="minorHAnsi" w:hAnsiTheme="minorHAnsi" w:cstheme="minorHAnsi"/>
          <w:sz w:val="22"/>
          <w:szCs w:val="22"/>
        </w:rPr>
        <w:t xml:space="preserve"> for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with a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&gt; 2.0 </w:t>
      </w:r>
      <w:proofErr w:type="spellStart"/>
      <w:r w:rsidRPr="000D525F">
        <w:rPr>
          <w:rFonts w:asciiTheme="minorHAnsi" w:hAnsiTheme="minorHAnsi" w:cstheme="minorHAnsi"/>
          <w:sz w:val="22"/>
          <w:szCs w:val="22"/>
        </w:rPr>
        <w:t>fl</w:t>
      </w:r>
      <w:proofErr w:type="spellEnd"/>
      <w:r w:rsidRPr="000D525F">
        <w:rPr>
          <w:rFonts w:asciiTheme="minorHAnsi" w:hAnsiTheme="minorHAnsi" w:cstheme="minorHAnsi"/>
          <w:sz w:val="22"/>
          <w:szCs w:val="22"/>
        </w:rPr>
        <w:t>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at 15°C and 40–60 </w:t>
      </w:r>
      <w:proofErr w:type="spellStart"/>
      <w:r w:rsidRPr="000D525F">
        <w:rPr>
          <w:rFonts w:asciiTheme="minorHAnsi" w:hAnsiTheme="minorHAnsi" w:cstheme="minorHAnsi"/>
          <w:sz w:val="22"/>
          <w:szCs w:val="22"/>
        </w:rPr>
        <w:t>ms</w:t>
      </w:r>
      <w:proofErr w:type="spellEnd"/>
      <w:r w:rsidRPr="000D525F">
        <w:rPr>
          <w:rFonts w:asciiTheme="minorHAnsi" w:hAnsiTheme="minorHAnsi" w:cstheme="minorHAnsi"/>
          <w:sz w:val="22"/>
          <w:szCs w:val="22"/>
        </w:rPr>
        <w:t xml:space="preserve"> for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with a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&lt; 2.0 </w:t>
      </w:r>
      <w:proofErr w:type="spellStart"/>
      <w:r w:rsidRPr="000D525F">
        <w:rPr>
          <w:rFonts w:asciiTheme="minorHAnsi" w:hAnsiTheme="minorHAnsi" w:cstheme="minorHAnsi"/>
          <w:sz w:val="22"/>
          <w:szCs w:val="22"/>
        </w:rPr>
        <w:t>fl</w:t>
      </w:r>
      <w:proofErr w:type="spellEnd"/>
      <w:r w:rsidRPr="000D525F">
        <w:rPr>
          <w:rFonts w:asciiTheme="minorHAnsi" w:hAnsiTheme="minorHAnsi" w:cstheme="minorHAnsi"/>
          <w:sz w:val="22"/>
          <w:szCs w:val="22"/>
        </w:rPr>
        <w:t>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at 15°C. Force redevelopment following the re‐extension was fit with a first‐order exponential function, where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is the exponential time constant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that describes the rate of force redevelopment (Metzger &amp; Moss, </w:t>
      </w:r>
      <w:hyperlink r:id="rId89" w:anchor="tjp13031-bib-0060" w:history="1">
        <w:r w:rsidRPr="000D525F">
          <w:rPr>
            <w:rStyle w:val="Hyperlink"/>
            <w:rFonts w:asciiTheme="minorHAnsi" w:eastAsiaTheme="majorEastAsia" w:hAnsiTheme="minorHAnsi" w:cstheme="minorHAnsi"/>
            <w:b/>
            <w:bCs/>
            <w:color w:val="000000"/>
            <w:sz w:val="22"/>
            <w:szCs w:val="22"/>
          </w:rPr>
          <w:t>1990b</w:t>
        </w:r>
      </w:hyperlink>
      <w:r w:rsidRPr="000D525F">
        <w:rPr>
          <w:rFonts w:asciiTheme="minorHAnsi" w:hAnsiTheme="minorHAnsi" w:cstheme="minorHAnsi"/>
          <w:sz w:val="22"/>
          <w:szCs w:val="22"/>
        </w:rPr>
        <w:t>).</w:t>
      </w:r>
    </w:p>
    <w:p w14:paraId="502299CE" w14:textId="77777777" w:rsidR="00336413" w:rsidRPr="00FB70B2" w:rsidRDefault="00336413" w:rsidP="00FB70B2">
      <w:pPr>
        <w:pStyle w:val="Heading3"/>
        <w:rPr>
          <w:b/>
          <w:bCs/>
        </w:rPr>
      </w:pPr>
      <w:r w:rsidRPr="00FB70B2">
        <w:rPr>
          <w:b/>
          <w:bCs/>
        </w:rPr>
        <w:t>Force–velocity experiments</w:t>
      </w:r>
    </w:p>
    <w:p w14:paraId="5A7359E3"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In the second set of experiments, force–velocity and force–power curves were obtained as described previously (</w:t>
      </w:r>
      <w:proofErr w:type="spellStart"/>
      <w:r w:rsidRPr="000D525F">
        <w:rPr>
          <w:rFonts w:asciiTheme="minorHAnsi" w:hAnsiTheme="minorHAnsi" w:cstheme="minorHAnsi"/>
          <w:sz w:val="22"/>
          <w:szCs w:val="22"/>
        </w:rPr>
        <w:t>Debold</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90" w:anchor="tjp13031-bib-0016" w:history="1">
        <w:r w:rsidRPr="000D525F">
          <w:rPr>
            <w:rStyle w:val="Hyperlink"/>
            <w:rFonts w:asciiTheme="minorHAnsi" w:eastAsiaTheme="majorEastAsia" w:hAnsiTheme="minorHAnsi" w:cstheme="minorHAnsi"/>
            <w:b/>
            <w:bCs/>
            <w:color w:val="000000"/>
            <w:sz w:val="22"/>
            <w:szCs w:val="22"/>
          </w:rPr>
          <w:t>2004</w:t>
        </w:r>
      </w:hyperlink>
      <w:r w:rsidRPr="000D525F">
        <w:rPr>
          <w:rFonts w:asciiTheme="minorHAnsi" w:hAnsiTheme="minorHAnsi" w:cstheme="minorHAnsi"/>
          <w:sz w:val="22"/>
          <w:szCs w:val="22"/>
        </w:rPr>
        <w:t>; Nelson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91" w:anchor="tjp13031-bib-0065" w:history="1">
        <w:r w:rsidRPr="000D525F">
          <w:rPr>
            <w:rStyle w:val="Hyperlink"/>
            <w:rFonts w:asciiTheme="minorHAnsi" w:eastAsiaTheme="majorEastAsia" w:hAnsiTheme="minorHAnsi" w:cstheme="minorHAnsi"/>
            <w:b/>
            <w:bCs/>
            <w:color w:val="000000"/>
            <w:sz w:val="22"/>
            <w:szCs w:val="22"/>
          </w:rPr>
          <w:t>2014</w:t>
        </w:r>
      </w:hyperlink>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were maximally activated in saturating Ca</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allowed to generate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and then subjected to three predetermined submaximal isotonic loads (300‐FC1 Force Controller; Positron Development, Inglewood, CA, USA).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were activated four to six times in each condition to obtain 12–18 different isotonic loads, and each force–velocity curve was fit with the hyperbolic Hill equation (Hill, </w:t>
      </w:r>
      <w:hyperlink r:id="rId92" w:anchor="tjp13031-bib-0036" w:history="1">
        <w:r w:rsidRPr="000D525F">
          <w:rPr>
            <w:rStyle w:val="Hyperlink"/>
            <w:rFonts w:asciiTheme="minorHAnsi" w:eastAsiaTheme="majorEastAsia" w:hAnsiTheme="minorHAnsi" w:cstheme="minorHAnsi"/>
            <w:b/>
            <w:bCs/>
            <w:color w:val="000000"/>
            <w:sz w:val="22"/>
            <w:szCs w:val="22"/>
          </w:rPr>
          <w:t>1938</w:t>
        </w:r>
      </w:hyperlink>
      <w:r w:rsidRPr="000D525F">
        <w:rPr>
          <w:rFonts w:asciiTheme="minorHAnsi" w:hAnsiTheme="minorHAnsi" w:cstheme="minorHAnsi"/>
          <w:sz w:val="22"/>
          <w:szCs w:val="22"/>
        </w:rPr>
        <w:t>). Absolute (</w:t>
      </w:r>
      <w:proofErr w:type="spellStart"/>
      <w:r w:rsidRPr="000D525F">
        <w:rPr>
          <w:rFonts w:asciiTheme="minorHAnsi" w:hAnsiTheme="minorHAnsi" w:cstheme="minorHAnsi"/>
          <w:sz w:val="22"/>
          <w:szCs w:val="22"/>
        </w:rPr>
        <w:t>μN</w:t>
      </w:r>
      <w:proofErr w:type="spellEnd"/>
      <w:r w:rsidRPr="000D525F">
        <w:rPr>
          <w:rFonts w:asciiTheme="minorHAnsi" w:hAnsiTheme="minorHAnsi" w:cstheme="minorHAnsi"/>
          <w:sz w:val="22"/>
          <w:szCs w:val="22"/>
        </w:rPr>
        <w:t> </w:t>
      </w:r>
      <w:proofErr w:type="spellStart"/>
      <w:r w:rsidRPr="000D525F">
        <w:rPr>
          <w:rFonts w:asciiTheme="minorHAnsi" w:hAnsiTheme="minorHAnsi" w:cstheme="minorHAnsi"/>
          <w:sz w:val="22"/>
          <w:szCs w:val="22"/>
        </w:rPr>
        <w:t>fl</w:t>
      </w:r>
      <w:proofErr w:type="spellEnd"/>
      <w:r w:rsidRPr="000D525F">
        <w:rPr>
          <w:rFonts w:asciiTheme="minorHAnsi" w:hAnsiTheme="minorHAnsi" w:cstheme="minorHAnsi"/>
          <w:sz w:val="22"/>
          <w:szCs w:val="22"/>
        </w:rPr>
        <w:t>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and size‐specific power (W l</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were calculated as the product of shortening velocity (</w:t>
      </w:r>
      <w:proofErr w:type="spellStart"/>
      <w:r w:rsidRPr="000D525F">
        <w:rPr>
          <w:rFonts w:asciiTheme="minorHAnsi" w:hAnsiTheme="minorHAnsi" w:cstheme="minorHAnsi"/>
          <w:sz w:val="22"/>
          <w:szCs w:val="22"/>
        </w:rPr>
        <w:t>fl</w:t>
      </w:r>
      <w:proofErr w:type="spellEnd"/>
      <w:r w:rsidRPr="000D525F">
        <w:rPr>
          <w:rFonts w:asciiTheme="minorHAnsi" w:hAnsiTheme="minorHAnsi" w:cstheme="minorHAnsi"/>
          <w:sz w:val="22"/>
          <w:szCs w:val="22"/>
        </w:rPr>
        <w:t>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and absolute (</w:t>
      </w:r>
      <w:proofErr w:type="spellStart"/>
      <w:r w:rsidRPr="000D525F">
        <w:rPr>
          <w:rFonts w:asciiTheme="minorHAnsi" w:hAnsiTheme="minorHAnsi" w:cstheme="minorHAnsi"/>
          <w:sz w:val="22"/>
          <w:szCs w:val="22"/>
        </w:rPr>
        <w:t>μN</w:t>
      </w:r>
      <w:proofErr w:type="spellEnd"/>
      <w:r w:rsidRPr="000D525F">
        <w:rPr>
          <w:rFonts w:asciiTheme="minorHAnsi" w:hAnsiTheme="minorHAnsi" w:cstheme="minorHAnsi"/>
          <w:sz w:val="22"/>
          <w:szCs w:val="22"/>
        </w:rPr>
        <w:t>) and size‐specific force (</w:t>
      </w:r>
      <w:proofErr w:type="spellStart"/>
      <w:r w:rsidRPr="000D525F">
        <w:rPr>
          <w:rFonts w:asciiTheme="minorHAnsi" w:hAnsiTheme="minorHAnsi" w:cstheme="minorHAnsi"/>
          <w:sz w:val="22"/>
          <w:szCs w:val="22"/>
        </w:rPr>
        <w:t>kN</w:t>
      </w:r>
      <w:proofErr w:type="spellEnd"/>
      <w:r w:rsidRPr="000D525F">
        <w:rPr>
          <w:rFonts w:asciiTheme="minorHAnsi" w:hAnsiTheme="minorHAnsi" w:cstheme="minorHAnsi"/>
          <w:sz w:val="22"/>
          <w:szCs w:val="22"/>
        </w:rPr>
        <w:t> m</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xml:space="preserve">), respectively, and the peak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power was determined using the fitted parameters from the force–velocity curve (</w:t>
      </w:r>
      <w:proofErr w:type="spellStart"/>
      <w:r w:rsidRPr="000D525F">
        <w:rPr>
          <w:rFonts w:asciiTheme="minorHAnsi" w:hAnsiTheme="minorHAnsi" w:cstheme="minorHAnsi"/>
          <w:sz w:val="22"/>
          <w:szCs w:val="22"/>
        </w:rPr>
        <w:t>Widrick</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93" w:anchor="tjp13031-bib-0087" w:history="1">
        <w:r w:rsidRPr="000D525F">
          <w:rPr>
            <w:rStyle w:val="Hyperlink"/>
            <w:rFonts w:asciiTheme="minorHAnsi" w:eastAsiaTheme="majorEastAsia" w:hAnsiTheme="minorHAnsi" w:cstheme="minorHAnsi"/>
            <w:b/>
            <w:bCs/>
            <w:color w:val="000000"/>
            <w:sz w:val="22"/>
            <w:szCs w:val="22"/>
          </w:rPr>
          <w:t>1996</w:t>
        </w:r>
      </w:hyperlink>
      <w:r w:rsidRPr="000D525F">
        <w:rPr>
          <w:rFonts w:asciiTheme="minorHAnsi" w:hAnsiTheme="minorHAnsi" w:cstheme="minorHAnsi"/>
          <w:sz w:val="22"/>
          <w:szCs w:val="22"/>
        </w:rPr>
        <w:t>).</w:t>
      </w:r>
    </w:p>
    <w:p w14:paraId="164C4271" w14:textId="77777777" w:rsidR="00336413" w:rsidRPr="00FB70B2" w:rsidRDefault="00336413" w:rsidP="00FB70B2">
      <w:pPr>
        <w:pStyle w:val="Heading3"/>
        <w:rPr>
          <w:b/>
          <w:bCs/>
        </w:rPr>
      </w:pPr>
      <w:r w:rsidRPr="00FB70B2">
        <w:rPr>
          <w:b/>
          <w:bCs/>
        </w:rPr>
        <w:t>MHC composition</w:t>
      </w:r>
    </w:p>
    <w:p w14:paraId="069DAEE3"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MHC composition of the isolated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were determined by SDS‐PAGE and silver staining as described previously (</w:t>
      </w:r>
      <w:proofErr w:type="spellStart"/>
      <w:r w:rsidRPr="000D525F">
        <w:rPr>
          <w:rFonts w:asciiTheme="minorHAnsi" w:hAnsiTheme="minorHAnsi" w:cstheme="minorHAnsi"/>
          <w:sz w:val="22"/>
          <w:szCs w:val="22"/>
        </w:rPr>
        <w:t>Giulian</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et al</w:t>
      </w:r>
      <w:r w:rsidRPr="000D525F">
        <w:rPr>
          <w:rFonts w:asciiTheme="minorHAnsi" w:hAnsiTheme="minorHAnsi" w:cstheme="minorHAnsi"/>
          <w:sz w:val="22"/>
          <w:szCs w:val="22"/>
        </w:rPr>
        <w:t>. </w:t>
      </w:r>
      <w:hyperlink r:id="rId94" w:anchor="tjp13031-bib-0030" w:history="1">
        <w:r w:rsidRPr="000D525F">
          <w:rPr>
            <w:rStyle w:val="Hyperlink"/>
            <w:rFonts w:asciiTheme="minorHAnsi" w:eastAsiaTheme="majorEastAsia" w:hAnsiTheme="minorHAnsi" w:cstheme="minorHAnsi"/>
            <w:b/>
            <w:bCs/>
            <w:color w:val="000000"/>
            <w:sz w:val="22"/>
            <w:szCs w:val="22"/>
          </w:rPr>
          <w:t>1983</w:t>
        </w:r>
      </w:hyperlink>
      <w:r w:rsidRPr="000D525F">
        <w:rPr>
          <w:rFonts w:asciiTheme="minorHAnsi" w:hAnsiTheme="minorHAnsi" w:cstheme="minorHAnsi"/>
          <w:sz w:val="22"/>
          <w:szCs w:val="22"/>
        </w:rPr>
        <w:t xml:space="preserve">). Briefly, following the contractile experiments, each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was solubilized in 80 </w:t>
      </w:r>
      <w:proofErr w:type="spellStart"/>
      <w:r w:rsidRPr="000D525F">
        <w:rPr>
          <w:rFonts w:asciiTheme="minorHAnsi" w:hAnsiTheme="minorHAnsi" w:cstheme="minorHAnsi"/>
          <w:sz w:val="22"/>
          <w:szCs w:val="22"/>
        </w:rPr>
        <w:t>μL</w:t>
      </w:r>
      <w:proofErr w:type="spellEnd"/>
      <w:r w:rsidRPr="000D525F">
        <w:rPr>
          <w:rFonts w:asciiTheme="minorHAnsi" w:hAnsiTheme="minorHAnsi" w:cstheme="minorHAnsi"/>
          <w:sz w:val="22"/>
          <w:szCs w:val="22"/>
        </w:rPr>
        <w:t xml:space="preserve"> of SDS sample buffer and loaded on a gel made up of a 3% acrylamide/bis (19:1) stacking layer and 5% separating layer. Gels were run for 20–24 h at 4°C (SE600; </w:t>
      </w:r>
      <w:proofErr w:type="spellStart"/>
      <w:r w:rsidRPr="000D525F">
        <w:rPr>
          <w:rFonts w:asciiTheme="minorHAnsi" w:hAnsiTheme="minorHAnsi" w:cstheme="minorHAnsi"/>
          <w:sz w:val="22"/>
          <w:szCs w:val="22"/>
        </w:rPr>
        <w:t>Hoefer</w:t>
      </w:r>
      <w:proofErr w:type="spellEnd"/>
      <w:r w:rsidRPr="000D525F">
        <w:rPr>
          <w:rFonts w:asciiTheme="minorHAnsi" w:hAnsiTheme="minorHAnsi" w:cstheme="minorHAnsi"/>
          <w:sz w:val="22"/>
          <w:szCs w:val="22"/>
        </w:rPr>
        <w:t>, Holliston, MA, USA), stained, imaged and visually inspected to classify the MHC isoform composition (I, I/</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I/</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and </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of each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w:t>
      </w:r>
    </w:p>
    <w:p w14:paraId="6A4AF907"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The MHC distribution of the vastus lateralis for each participant was determined by homogenizing a portion of the biopsy sample (&gt;10 mg) in 30× (v/w) RIPA buffer with a protease and phosphatase inhibitor cocktail (Thermo Fisher Scientific, Waltham, MA, USA). The homogenized samples were run in quadruplicate for each participant with SDS‐PAGE, and the relative abundance of each MHC isoform (I,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and </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was quantified using densitometry and averaged over the four runs for each participant. Because of the low abundance of MHC </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in most participants, we combined the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and </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isoforms for each participant and report the values as MHC II. The amount of thigh lean mass composed of slow MHC I and fast MHC II muscle for each participant (TLM</w:t>
      </w:r>
      <w:r w:rsidRPr="000D525F">
        <w:rPr>
          <w:rFonts w:asciiTheme="minorHAnsi" w:hAnsiTheme="minorHAnsi" w:cstheme="minorHAnsi"/>
          <w:sz w:val="22"/>
          <w:szCs w:val="22"/>
          <w:vertAlign w:val="subscript"/>
        </w:rPr>
        <w:t>MHC</w:t>
      </w:r>
      <w:r w:rsidRPr="000D525F">
        <w:rPr>
          <w:rFonts w:asciiTheme="minorHAnsi" w:hAnsiTheme="minorHAnsi" w:cstheme="minorHAnsi"/>
          <w:sz w:val="22"/>
          <w:szCs w:val="22"/>
        </w:rPr>
        <w:t>) was estimated based on the measured terms in the equation:</w:t>
      </w:r>
    </w:p>
    <w:p w14:paraId="416A1F04" w14:textId="77777777" w:rsidR="002F7F4B" w:rsidRDefault="00336413" w:rsidP="008D0760">
      <w:pPr>
        <w:spacing w:line="276" w:lineRule="auto"/>
        <w:rPr>
          <w:rStyle w:val="inline-equationlabel"/>
          <w:rFonts w:cstheme="minorHAnsi"/>
        </w:rPr>
      </w:pPr>
      <w:r w:rsidRPr="00357EF8">
        <w:rPr>
          <w:rFonts w:cstheme="minorHAnsi"/>
          <w:noProof/>
        </w:rPr>
        <w:drawing>
          <wp:inline distT="0" distB="0" distL="0" distR="0" wp14:anchorId="43124CC8" wp14:editId="655A64C8">
            <wp:extent cx="3657600" cy="237744"/>
            <wp:effectExtent l="0" t="0" r="0" b="0"/>
            <wp:docPr id="9" name="Picture 9" descr="Equa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n:x-wiley:00223751:media:tjp13031:tjp13031-math-0003"/>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657600" cy="237744"/>
                    </a:xfrm>
                    <a:prstGeom prst="rect">
                      <a:avLst/>
                    </a:prstGeom>
                    <a:noFill/>
                    <a:ln>
                      <a:noFill/>
                    </a:ln>
                  </pic:spPr>
                </pic:pic>
              </a:graphicData>
            </a:graphic>
          </wp:inline>
        </w:drawing>
      </w:r>
    </w:p>
    <w:p w14:paraId="59407515" w14:textId="20EDD278" w:rsidR="00336413" w:rsidRPr="00357EF8" w:rsidRDefault="00F55DE8" w:rsidP="008D0760">
      <w:pPr>
        <w:spacing w:line="276" w:lineRule="auto"/>
        <w:rPr>
          <w:rFonts w:cstheme="minorHAnsi"/>
        </w:rPr>
      </w:pPr>
      <m:oMath>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TLM</m:t>
            </m:r>
          </m:e>
          <m:sub>
            <m:r>
              <m:rPr>
                <m:sty m:val="p"/>
              </m:rPr>
              <w:rPr>
                <w:rStyle w:val="inline-equationlabel"/>
                <w:rFonts w:ascii="Cambria Math" w:hAnsi="Cambria Math" w:cstheme="minorHAnsi"/>
                <w:sz w:val="32"/>
                <w:szCs w:val="32"/>
              </w:rPr>
              <m:t>MHC</m:t>
            </m:r>
          </m:sub>
        </m:sSub>
        <m:r>
          <m:rPr>
            <m:sty m:val="p"/>
          </m:rPr>
          <w:rPr>
            <w:rStyle w:val="inline-equationlabel"/>
            <w:rFonts w:ascii="Cambria Math" w:hAnsi="Cambria Math" w:cstheme="minorHAnsi"/>
            <w:sz w:val="32"/>
            <w:szCs w:val="32"/>
          </w:rPr>
          <m:t>=MHC (%)×</m:t>
        </m:r>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TLM</m:t>
            </m:r>
          </m:e>
          <m:sub>
            <m:r>
              <m:rPr>
                <m:sty m:val="p"/>
              </m:rPr>
              <w:rPr>
                <w:rStyle w:val="inline-equationlabel"/>
                <w:rFonts w:ascii="Cambria Math" w:hAnsi="Cambria Math" w:cstheme="minorHAnsi"/>
                <w:sz w:val="32"/>
                <w:szCs w:val="32"/>
              </w:rPr>
              <m:t>Total</m:t>
            </m:r>
          </m:sub>
        </m:sSub>
      </m:oMath>
      <w:r w:rsidR="00324E25">
        <w:rPr>
          <w:rStyle w:val="inline-equationlabel"/>
          <w:rFonts w:cstheme="minorHAnsi"/>
        </w:rPr>
        <w:t xml:space="preserve"> </w:t>
      </w:r>
      <w:r w:rsidR="00336413" w:rsidRPr="00357EF8">
        <w:rPr>
          <w:rStyle w:val="inline-equationlabel"/>
          <w:rFonts w:cstheme="minorHAnsi"/>
        </w:rPr>
        <w:t>(3)</w:t>
      </w:r>
    </w:p>
    <w:p w14:paraId="18D883EB" w14:textId="77777777" w:rsidR="00336413" w:rsidRPr="000D525F" w:rsidRDefault="00336413" w:rsidP="008D0760">
      <w:pPr>
        <w:spacing w:line="276" w:lineRule="auto"/>
        <w:rPr>
          <w:rFonts w:cstheme="minorHAnsi"/>
        </w:rPr>
      </w:pPr>
      <w:r w:rsidRPr="000D525F">
        <w:rPr>
          <w:rFonts w:cstheme="minorHAnsi"/>
        </w:rPr>
        <w:t xml:space="preserve">where MHC (%) is the relative abundance of the MHC isoform (I or II) from the muscle homogenate, and </w:t>
      </w:r>
      <w:proofErr w:type="spellStart"/>
      <w:r w:rsidRPr="000D525F">
        <w:rPr>
          <w:rFonts w:cstheme="minorHAnsi"/>
        </w:rPr>
        <w:t>TLM</w:t>
      </w:r>
      <w:r w:rsidRPr="000D525F">
        <w:rPr>
          <w:rFonts w:cstheme="minorHAnsi"/>
          <w:vertAlign w:val="subscript"/>
        </w:rPr>
        <w:t>Total</w:t>
      </w:r>
      <w:proofErr w:type="spellEnd"/>
      <w:r w:rsidRPr="000D525F">
        <w:rPr>
          <w:rFonts w:cstheme="minorHAnsi"/>
        </w:rPr>
        <w:t> is the total thigh lean mass from the DXA scan (Fig. </w:t>
      </w:r>
      <w:hyperlink r:id="rId96" w:anchor="tjp13031-fig-0001" w:history="1">
        <w:r w:rsidRPr="000D525F">
          <w:rPr>
            <w:rStyle w:val="Hyperlink"/>
            <w:rFonts w:cstheme="minorHAnsi"/>
            <w:color w:val="005274"/>
          </w:rPr>
          <w:t>1</w:t>
        </w:r>
      </w:hyperlink>
      <w:r w:rsidRPr="000D525F">
        <w:rPr>
          <w:rFonts w:cstheme="minorHAnsi"/>
        </w:rPr>
        <w:t>). This calculation assumes that the MHC distribution from the biopsy sample of the vastus lateralis is representative of the average distribution of all the quadriceps muscles.</w:t>
      </w:r>
    </w:p>
    <w:p w14:paraId="45498751" w14:textId="1B3C05DF" w:rsidR="00336413" w:rsidRPr="00357EF8" w:rsidRDefault="00336413" w:rsidP="00324E25">
      <w:pPr>
        <w:spacing w:after="0" w:line="276" w:lineRule="auto"/>
        <w:rPr>
          <w:rFonts w:cstheme="minorHAnsi"/>
        </w:rPr>
      </w:pPr>
      <w:r w:rsidRPr="00357EF8">
        <w:rPr>
          <w:rFonts w:cstheme="minorHAnsi"/>
          <w:noProof/>
          <w:color w:val="005274"/>
        </w:rPr>
        <w:drawing>
          <wp:inline distT="0" distB="0" distL="0" distR="0" wp14:anchorId="30187E28" wp14:editId="0828D671">
            <wp:extent cx="2743200" cy="2240280"/>
            <wp:effectExtent l="0" t="0" r="0" b="7620"/>
            <wp:docPr id="8" name="Picture 8" descr="Figure 1. Whole‐muscle mechanical power output and MHC distribution in the young and old men">
              <a:hlinkClick xmlns:a="http://schemas.openxmlformats.org/drawingml/2006/main" r:id="rId9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97" tgtFrame="&quot;_blank&quot;"/>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30D90A10" w14:textId="77777777" w:rsidR="00336413" w:rsidRPr="00357EF8" w:rsidRDefault="00336413" w:rsidP="008D0760">
      <w:pPr>
        <w:spacing w:line="276" w:lineRule="auto"/>
        <w:rPr>
          <w:rFonts w:cstheme="minorHAnsi"/>
        </w:rPr>
      </w:pPr>
      <w:r w:rsidRPr="00357EF8">
        <w:rPr>
          <w:rStyle w:val="Strong"/>
          <w:rFonts w:cstheme="minorHAnsi"/>
          <w:color w:val="212121"/>
        </w:rPr>
        <w:t>Figure 1. </w:t>
      </w:r>
      <w:r w:rsidRPr="00357EF8">
        <w:rPr>
          <w:rStyle w:val="fig-title"/>
          <w:rFonts w:cstheme="minorHAnsi"/>
          <w:b/>
          <w:bCs/>
          <w:color w:val="212121"/>
        </w:rPr>
        <w:t>Whole‐muscle mechanical power output and MHC distribution in the young and old men</w:t>
      </w:r>
    </w:p>
    <w:p w14:paraId="40AC2BA4" w14:textId="6755A910" w:rsidR="00336413" w:rsidRPr="000D525F" w:rsidRDefault="00336413" w:rsidP="008D0760">
      <w:pPr>
        <w:spacing w:line="276" w:lineRule="auto"/>
        <w:rPr>
          <w:rFonts w:cstheme="minorHAnsi"/>
        </w:rPr>
      </w:pPr>
      <w:r w:rsidRPr="000D525F">
        <w:rPr>
          <w:rFonts w:cstheme="minorHAnsi"/>
        </w:rPr>
        <w:t>There was a trend (</w:t>
      </w:r>
      <w:r w:rsidRPr="000D525F">
        <w:rPr>
          <w:rFonts w:cstheme="minorHAnsi"/>
          <w:i/>
          <w:iCs/>
        </w:rPr>
        <w:t>P = </w:t>
      </w:r>
      <w:r w:rsidRPr="000D525F">
        <w:rPr>
          <w:rFonts w:cstheme="minorHAnsi"/>
        </w:rPr>
        <w:t>0.053) towards a higher relative abundance of MHC I and lower abundance of MHC II in the vastus lateralis muscle of old compared to young adults (</w:t>
      </w:r>
      <w:r w:rsidRPr="000D525F">
        <w:rPr>
          <w:rFonts w:cstheme="minorHAnsi"/>
          <w:i/>
          <w:iCs/>
        </w:rPr>
        <w:t>A</w:t>
      </w:r>
      <w:r w:rsidRPr="000D525F">
        <w:rPr>
          <w:rFonts w:cstheme="minorHAnsi"/>
        </w:rPr>
        <w:t>). Total thigh lean mass was 22% lower in old compared to young adults, with a selective loss in the fast MHC II lean mass with ageing and no age differences in the slow MHC I lean mass (</w:t>
      </w:r>
      <w:r w:rsidRPr="000D525F">
        <w:rPr>
          <w:rFonts w:cstheme="minorHAnsi"/>
          <w:i/>
          <w:iCs/>
        </w:rPr>
        <w:t>B</w:t>
      </w:r>
      <w:r w:rsidRPr="000D525F">
        <w:rPr>
          <w:rFonts w:cstheme="minorHAnsi"/>
        </w:rPr>
        <w:t>). Mean absolute mechanical power outputs from the high‐velocity exercise were 63% lower in old compared to young adults and remained 53% lower in old adults after correcting for differences in the total thigh lean mass (</w:t>
      </w:r>
      <w:r w:rsidRPr="000D525F">
        <w:rPr>
          <w:rFonts w:cstheme="minorHAnsi"/>
          <w:i/>
          <w:iCs/>
        </w:rPr>
        <w:t>C</w:t>
      </w:r>
      <w:r w:rsidRPr="000D525F">
        <w:rPr>
          <w:rFonts w:cstheme="minorHAnsi"/>
        </w:rPr>
        <w:t>). Linear regression analyses revealed that the differences in the absolute power outputs with ageing were strongly associated with the differences in the fast MHC II lean mass (</w:t>
      </w:r>
      <w:r w:rsidRPr="000D525F">
        <w:rPr>
          <w:rFonts w:cstheme="minorHAnsi"/>
          <w:i/>
          <w:iCs/>
        </w:rPr>
        <w:t>C</w:t>
      </w:r>
      <w:r w:rsidRPr="000D525F">
        <w:rPr>
          <w:rFonts w:cstheme="minorHAnsi"/>
        </w:rPr>
        <w:t>). Muscle homogenates in the gel image (5% SDS‐PAGE) in (</w:t>
      </w:r>
      <w:r w:rsidRPr="000D525F">
        <w:rPr>
          <w:rFonts w:cstheme="minorHAnsi"/>
          <w:i/>
          <w:iCs/>
        </w:rPr>
        <w:t>A</w:t>
      </w:r>
      <w:r w:rsidRPr="000D525F">
        <w:rPr>
          <w:rFonts w:cstheme="minorHAnsi"/>
        </w:rPr>
        <w:t xml:space="preserve">) are from two young adults (outside lanes) and an old adult (middle lane). Gels (5% SDS‐PAGE) were also used to classify single </w:t>
      </w:r>
      <w:proofErr w:type="spellStart"/>
      <w:r w:rsidRPr="000D525F">
        <w:rPr>
          <w:rFonts w:cstheme="minorHAnsi"/>
        </w:rPr>
        <w:t>fibres</w:t>
      </w:r>
      <w:proofErr w:type="spellEnd"/>
      <w:r w:rsidRPr="000D525F">
        <w:rPr>
          <w:rFonts w:cstheme="minorHAnsi"/>
        </w:rPr>
        <w:t xml:space="preserve"> based on the MHC isoforms (I, </w:t>
      </w:r>
      <w:proofErr w:type="spellStart"/>
      <w:r w:rsidRPr="000D525F">
        <w:rPr>
          <w:rFonts w:cstheme="minorHAnsi"/>
        </w:rPr>
        <w:t>IIa</w:t>
      </w:r>
      <w:proofErr w:type="spellEnd"/>
      <w:r w:rsidRPr="000D525F">
        <w:rPr>
          <w:rFonts w:cstheme="minorHAnsi"/>
        </w:rPr>
        <w:t xml:space="preserve"> and </w:t>
      </w:r>
      <w:proofErr w:type="spellStart"/>
      <w:r w:rsidRPr="000D525F">
        <w:rPr>
          <w:rFonts w:cstheme="minorHAnsi"/>
        </w:rPr>
        <w:t>IIx</w:t>
      </w:r>
      <w:proofErr w:type="spellEnd"/>
      <w:r w:rsidRPr="000D525F">
        <w:rPr>
          <w:rFonts w:cstheme="minorHAnsi"/>
        </w:rPr>
        <w:t xml:space="preserve">) following the contractile experiments. Single </w:t>
      </w:r>
      <w:proofErr w:type="spellStart"/>
      <w:r w:rsidRPr="000D525F">
        <w:rPr>
          <w:rFonts w:cstheme="minorHAnsi"/>
        </w:rPr>
        <w:t>fibres</w:t>
      </w:r>
      <w:proofErr w:type="spellEnd"/>
      <w:r w:rsidRPr="000D525F">
        <w:rPr>
          <w:rFonts w:cstheme="minorHAnsi"/>
        </w:rPr>
        <w:t xml:space="preserve"> in the gel image in (</w:t>
      </w:r>
      <w:r w:rsidRPr="000D525F">
        <w:rPr>
          <w:rFonts w:cstheme="minorHAnsi"/>
          <w:i/>
          <w:iCs/>
        </w:rPr>
        <w:t>A</w:t>
      </w:r>
      <w:r w:rsidRPr="000D525F">
        <w:rPr>
          <w:rFonts w:cstheme="minorHAnsi"/>
        </w:rPr>
        <w:t xml:space="preserve">) were classified from left‐to‐right as type I, </w:t>
      </w:r>
      <w:proofErr w:type="spellStart"/>
      <w:r w:rsidRPr="000D525F">
        <w:rPr>
          <w:rFonts w:cstheme="minorHAnsi"/>
        </w:rPr>
        <w:t>IIa</w:t>
      </w:r>
      <w:proofErr w:type="spellEnd"/>
      <w:r w:rsidRPr="000D525F">
        <w:rPr>
          <w:rFonts w:cstheme="minorHAnsi"/>
        </w:rPr>
        <w:t xml:space="preserve"> and hybrid </w:t>
      </w:r>
      <w:proofErr w:type="spellStart"/>
      <w:r w:rsidRPr="000D525F">
        <w:rPr>
          <w:rFonts w:cstheme="minorHAnsi"/>
        </w:rPr>
        <w:t>IIa</w:t>
      </w:r>
      <w:proofErr w:type="spellEnd"/>
      <w:r w:rsidRPr="000D525F">
        <w:rPr>
          <w:rFonts w:cstheme="minorHAnsi"/>
        </w:rPr>
        <w:t>/</w:t>
      </w:r>
      <w:proofErr w:type="spellStart"/>
      <w:r w:rsidRPr="000D525F">
        <w:rPr>
          <w:rFonts w:cstheme="minorHAnsi"/>
        </w:rPr>
        <w:t>IIx</w:t>
      </w:r>
      <w:proofErr w:type="spellEnd"/>
      <w:r w:rsidRPr="000D525F">
        <w:rPr>
          <w:rFonts w:cstheme="minorHAnsi"/>
        </w:rPr>
        <w:t>, respectively. </w:t>
      </w:r>
      <w:r w:rsidRPr="000D525F">
        <w:rPr>
          <w:rFonts w:cstheme="minorHAnsi"/>
          <w:vertAlign w:val="superscript"/>
        </w:rPr>
        <w:t>*</w:t>
      </w:r>
      <w:r w:rsidRPr="000D525F">
        <w:rPr>
          <w:rFonts w:cstheme="minorHAnsi"/>
        </w:rPr>
        <w:t>Significantly different compared to young adults (</w:t>
      </w:r>
      <w:r w:rsidRPr="000D525F">
        <w:rPr>
          <w:rFonts w:cstheme="minorHAnsi"/>
          <w:i/>
          <w:iCs/>
        </w:rPr>
        <w:t>P</w:t>
      </w:r>
      <w:r w:rsidRPr="000D525F">
        <w:rPr>
          <w:rFonts w:cstheme="minorHAnsi"/>
        </w:rPr>
        <w:t> &lt; 0.05). Values are the mean ± SE.</w:t>
      </w:r>
    </w:p>
    <w:p w14:paraId="281309CC" w14:textId="77777777" w:rsidR="00336413" w:rsidRPr="00357EF8" w:rsidRDefault="00336413" w:rsidP="00324E25">
      <w:pPr>
        <w:pStyle w:val="Heading2"/>
      </w:pPr>
      <w:r w:rsidRPr="00357EF8">
        <w:t>Statistical analysis</w:t>
      </w:r>
    </w:p>
    <w:p w14:paraId="7D6B9B11"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Anthropometrics, whole‐muscle knee extensor function and MHC distribution were compared between age groups (young and old) using an unpaired </w:t>
      </w:r>
      <w:r w:rsidRPr="000D525F">
        <w:rPr>
          <w:rFonts w:asciiTheme="minorHAnsi" w:hAnsiTheme="minorHAnsi" w:cstheme="minorHAnsi"/>
          <w:i/>
          <w:iCs/>
          <w:sz w:val="22"/>
          <w:szCs w:val="22"/>
        </w:rPr>
        <w:t>t</w:t>
      </w:r>
      <w:r w:rsidRPr="000D525F">
        <w:rPr>
          <w:rFonts w:asciiTheme="minorHAnsi" w:hAnsiTheme="minorHAnsi" w:cstheme="minorHAnsi"/>
          <w:sz w:val="22"/>
          <w:szCs w:val="22"/>
        </w:rPr>
        <w:t xml:space="preserve"> test. For the whole‐limb experiments, repeated measure ANOVA was performed on the measure of fatigability (reductions in power) and the measurements to identify the sites of fatigue along the motor pathway (voluntary activation, M‐wave and </w:t>
      </w:r>
      <w:proofErr w:type="gramStart"/>
      <w:r w:rsidRPr="000D525F">
        <w:rPr>
          <w:rFonts w:asciiTheme="minorHAnsi" w:hAnsiTheme="minorHAnsi" w:cstheme="minorHAnsi"/>
          <w:sz w:val="22"/>
          <w:szCs w:val="22"/>
        </w:rPr>
        <w:t>electrically‐evoked</w:t>
      </w:r>
      <w:proofErr w:type="gramEnd"/>
      <w:r w:rsidRPr="000D525F">
        <w:rPr>
          <w:rFonts w:asciiTheme="minorHAnsi" w:hAnsiTheme="minorHAnsi" w:cstheme="minorHAnsi"/>
          <w:sz w:val="22"/>
          <w:szCs w:val="22"/>
        </w:rPr>
        <w:t xml:space="preserve"> contractile properties). The relative reductions in mechanical power from the beginning to the end of the fatiguing exercise were compared between age groups with an unpaired </w:t>
      </w:r>
      <w:r w:rsidRPr="000D525F">
        <w:rPr>
          <w:rFonts w:asciiTheme="minorHAnsi" w:hAnsiTheme="minorHAnsi" w:cstheme="minorHAnsi"/>
          <w:i/>
          <w:iCs/>
          <w:sz w:val="22"/>
          <w:szCs w:val="22"/>
        </w:rPr>
        <w:t>t</w:t>
      </w:r>
      <w:r w:rsidRPr="000D525F">
        <w:rPr>
          <w:rFonts w:asciiTheme="minorHAnsi" w:hAnsiTheme="minorHAnsi" w:cstheme="minorHAnsi"/>
          <w:sz w:val="22"/>
          <w:szCs w:val="22"/>
        </w:rPr>
        <w:t> test. Simple linear regression analyses were performed between the reductions in mechanical power and the measurements to identify the sites of fatigue in the intact neuromuscular system. Statistical analyses for the whole‐muscle knee extensor function, fatigability and the MHC distribution were performed using SPSS, version 24.0 (IBM Corp., Armonk, NY, USA).</w:t>
      </w:r>
    </w:p>
    <w:p w14:paraId="2428D1B7"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To test for differences in single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morphology and contractile mechanics between the young and old adults, a nested ANOVA was used with age group (young and old) and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type (I,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and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as the fixed factors. No pure MHC </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hybrid I/</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or hybrid I/</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were observed in the present study. When a significant main effect of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type was observed, pairwise </w:t>
      </w:r>
      <w:r w:rsidRPr="000D525F">
        <w:rPr>
          <w:rFonts w:asciiTheme="minorHAnsi" w:hAnsiTheme="minorHAnsi" w:cstheme="minorHAnsi"/>
          <w:i/>
          <w:iCs/>
          <w:sz w:val="22"/>
          <w:szCs w:val="22"/>
        </w:rPr>
        <w:t>post hoc</w:t>
      </w:r>
      <w:r w:rsidRPr="000D525F">
        <w:rPr>
          <w:rFonts w:asciiTheme="minorHAnsi" w:hAnsiTheme="minorHAnsi" w:cstheme="minorHAnsi"/>
          <w:sz w:val="22"/>
          <w:szCs w:val="22"/>
        </w:rPr>
        <w:t> comparisons were performed using Tukey's method. A repeated‐measures nested ANOVA was employed to test the effect of temperature (15 and 30°C) and activating condition (pH 7.0 + 0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pH 7.0 + 4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pH 6.2 + 30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xml:space="preserve">) on the contractile mechanics of the different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types isolated from young and old adults. Because of the small number of hybrid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tested in the contractile experiments, we grouped the pure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with the hybrid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and refer to the grouped data as MHC II. We elected to group the fast MHC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types rather than exclude all hybrid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because none of the outcomes differed when the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were grouped </w:t>
      </w:r>
      <w:r w:rsidRPr="000D525F">
        <w:rPr>
          <w:rFonts w:asciiTheme="minorHAnsi" w:hAnsiTheme="minorHAnsi" w:cstheme="minorHAnsi"/>
          <w:i/>
          <w:iCs/>
          <w:sz w:val="22"/>
          <w:szCs w:val="22"/>
        </w:rPr>
        <w:t>vs</w:t>
      </w:r>
      <w:r w:rsidRPr="000D525F">
        <w:rPr>
          <w:rFonts w:asciiTheme="minorHAnsi" w:hAnsiTheme="minorHAnsi" w:cstheme="minorHAnsi"/>
          <w:sz w:val="22"/>
          <w:szCs w:val="22"/>
        </w:rPr>
        <w:t xml:space="preserve">. when the hybrid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were excluded. Statistical analysis for the single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morphology and contractile mechanics was performed using Minitab, version 18.0 (Minitab Inc., State College, PA, USA).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0.05 was considered statistically significant. Data are presented as the mean ± SD in the text and tables and the mean ± SE in the figures.</w:t>
      </w:r>
    </w:p>
    <w:p w14:paraId="4D021ABE" w14:textId="77777777" w:rsidR="00336413" w:rsidRPr="00357EF8" w:rsidRDefault="00336413" w:rsidP="00324E25">
      <w:pPr>
        <w:pStyle w:val="Heading1"/>
      </w:pPr>
      <w:r w:rsidRPr="00357EF8">
        <w:t>Results</w:t>
      </w:r>
    </w:p>
    <w:p w14:paraId="64C8CCE1" w14:textId="77777777" w:rsidR="00336413" w:rsidRPr="00357EF8" w:rsidRDefault="00336413" w:rsidP="00324E25">
      <w:pPr>
        <w:pStyle w:val="Heading2"/>
      </w:pPr>
      <w:r w:rsidRPr="00357EF8">
        <w:t>Whole‐muscle knee extensor function, fatigability and MHC distribution</w:t>
      </w:r>
    </w:p>
    <w:p w14:paraId="0668B61F"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Anthropometrics, PA levels and whole‐muscle knee extensor function measurements are shown in Table  </w:t>
      </w:r>
      <w:hyperlink r:id="rId99" w:anchor="tjp13031-tbl-0001" w:tooltip="Link to table"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The PA levels assessed by triaxial accelerometry did not differ between the young and old adults. As expected, thigh lean mass and absolute isometric torque and mechanical power outputs of the knee extensors were lower in old compared to young adults. After correcting for differences in thigh lean mass, the isometric torque and power outputs remained lower in old adults by 38% and 53%, respectively. Calculations from the MHC distribution analysis (</w:t>
      </w:r>
      <w:proofErr w:type="spellStart"/>
      <w:r w:rsidRPr="000D525F">
        <w:rPr>
          <w:rFonts w:asciiTheme="minorHAnsi" w:hAnsiTheme="minorHAnsi" w:cstheme="minorHAnsi"/>
          <w:sz w:val="22"/>
          <w:szCs w:val="22"/>
        </w:rPr>
        <w:t>eqn</w:t>
      </w:r>
      <w:proofErr w:type="spellEnd"/>
      <w:r w:rsidRPr="000D525F">
        <w:rPr>
          <w:rFonts w:asciiTheme="minorHAnsi" w:hAnsiTheme="minorHAnsi" w:cstheme="minorHAnsi"/>
          <w:sz w:val="22"/>
          <w:szCs w:val="22"/>
        </w:rPr>
        <w:t> </w:t>
      </w:r>
      <w:hyperlink r:id="rId100" w:anchor="tjp13031-disp-0003" w:tooltip="Link to equation" w:history="1">
        <w:r w:rsidRPr="000D525F">
          <w:rPr>
            <w:rStyle w:val="Hyperlink"/>
            <w:rFonts w:asciiTheme="minorHAnsi" w:eastAsiaTheme="majorEastAsia" w:hAnsiTheme="minorHAnsi" w:cstheme="minorHAnsi"/>
            <w:b/>
            <w:bCs/>
            <w:color w:val="005274"/>
            <w:sz w:val="22"/>
            <w:szCs w:val="22"/>
          </w:rPr>
          <w:t>3</w:t>
        </w:r>
      </w:hyperlink>
      <w:r w:rsidRPr="000D525F">
        <w:rPr>
          <w:rFonts w:asciiTheme="minorHAnsi" w:hAnsiTheme="minorHAnsi" w:cstheme="minorHAnsi"/>
          <w:sz w:val="22"/>
          <w:szCs w:val="22"/>
        </w:rPr>
        <w:t>) revealed a lower amount of fast MHC II muscle (Fig. </w:t>
      </w:r>
      <w:hyperlink r:id="rId101" w:anchor="tjp13031-fig-0001"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in old (2.2 ± 0.6 kg) compared to young men (4.2 ± 1.4 kg;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0.011), which was strongly correlated with the absolute power output (</w:t>
      </w:r>
      <w:r w:rsidRPr="000D525F">
        <w:rPr>
          <w:rFonts w:asciiTheme="minorHAnsi" w:hAnsiTheme="minorHAnsi" w:cstheme="minorHAnsi"/>
          <w:i/>
          <w:iCs/>
          <w:sz w:val="22"/>
          <w:szCs w:val="22"/>
        </w:rPr>
        <w:t>r</w:t>
      </w:r>
      <w:r w:rsidRPr="000D525F">
        <w:rPr>
          <w:rFonts w:asciiTheme="minorHAnsi" w:hAnsiTheme="minorHAnsi" w:cstheme="minorHAnsi"/>
          <w:sz w:val="22"/>
          <w:szCs w:val="22"/>
        </w:rPr>
        <w:t> = 0.861,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 and isometric torque (r = 0.785,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0.002) of the knee extensors. By contrast, there was no difference in the slow MHC I thigh lean mass in old (3.4 ± 0.9 kg) compared to young adults (3.0 ± 0.9 kg; </w:t>
      </w:r>
      <w:r w:rsidRPr="000D525F">
        <w:rPr>
          <w:rFonts w:asciiTheme="minorHAnsi" w:hAnsiTheme="minorHAnsi" w:cstheme="minorHAnsi"/>
          <w:i/>
          <w:iCs/>
          <w:sz w:val="22"/>
          <w:szCs w:val="22"/>
        </w:rPr>
        <w:t>P = </w:t>
      </w:r>
      <w:r w:rsidRPr="000D525F">
        <w:rPr>
          <w:rFonts w:asciiTheme="minorHAnsi" w:hAnsiTheme="minorHAnsi" w:cstheme="minorHAnsi"/>
          <w:sz w:val="22"/>
          <w:szCs w:val="22"/>
        </w:rPr>
        <w:t>0.504), nor was there a correlation between MHC I lean mass and knee extensor power output (</w:t>
      </w:r>
      <w:r w:rsidRPr="000D525F">
        <w:rPr>
          <w:rFonts w:asciiTheme="minorHAnsi" w:hAnsiTheme="minorHAnsi" w:cstheme="minorHAnsi"/>
          <w:i/>
          <w:iCs/>
          <w:sz w:val="22"/>
          <w:szCs w:val="22"/>
        </w:rPr>
        <w:t>r</w:t>
      </w:r>
      <w:r w:rsidRPr="000D525F">
        <w:rPr>
          <w:rFonts w:asciiTheme="minorHAnsi" w:hAnsiTheme="minorHAnsi" w:cstheme="minorHAnsi"/>
          <w:sz w:val="22"/>
          <w:szCs w:val="22"/>
        </w:rPr>
        <w:t> = −0.198, </w:t>
      </w:r>
      <w:r w:rsidRPr="000D525F">
        <w:rPr>
          <w:rFonts w:asciiTheme="minorHAnsi" w:hAnsiTheme="minorHAnsi" w:cstheme="minorHAnsi"/>
          <w:i/>
          <w:iCs/>
          <w:sz w:val="22"/>
          <w:szCs w:val="22"/>
        </w:rPr>
        <w:t>P = </w:t>
      </w:r>
      <w:r w:rsidRPr="000D525F">
        <w:rPr>
          <w:rFonts w:asciiTheme="minorHAnsi" w:hAnsiTheme="minorHAnsi" w:cstheme="minorHAnsi"/>
          <w:sz w:val="22"/>
          <w:szCs w:val="22"/>
        </w:rPr>
        <w:t>0.537) or isometric torque (</w:t>
      </w:r>
      <w:r w:rsidRPr="000D525F">
        <w:rPr>
          <w:rFonts w:asciiTheme="minorHAnsi" w:hAnsiTheme="minorHAnsi" w:cstheme="minorHAnsi"/>
          <w:i/>
          <w:iCs/>
          <w:sz w:val="22"/>
          <w:szCs w:val="22"/>
        </w:rPr>
        <w:t>r</w:t>
      </w:r>
      <w:r w:rsidRPr="000D525F">
        <w:rPr>
          <w:rFonts w:asciiTheme="minorHAnsi" w:hAnsiTheme="minorHAnsi" w:cstheme="minorHAnsi"/>
          <w:sz w:val="22"/>
          <w:szCs w:val="22"/>
        </w:rPr>
        <w:t> = 0.024, </w:t>
      </w:r>
      <w:r w:rsidRPr="000D525F">
        <w:rPr>
          <w:rFonts w:asciiTheme="minorHAnsi" w:hAnsiTheme="minorHAnsi" w:cstheme="minorHAnsi"/>
          <w:i/>
          <w:iCs/>
          <w:sz w:val="22"/>
          <w:szCs w:val="22"/>
        </w:rPr>
        <w:t>P = </w:t>
      </w:r>
      <w:r w:rsidRPr="000D525F">
        <w:rPr>
          <w:rFonts w:asciiTheme="minorHAnsi" w:hAnsiTheme="minorHAnsi" w:cstheme="minorHAnsi"/>
          <w:sz w:val="22"/>
          <w:szCs w:val="22"/>
        </w:rPr>
        <w:t xml:space="preserve">0.940). The fatigability (reductions in power) of the knee extensor muscles was </w:t>
      </w:r>
      <w:r w:rsidRPr="000D525F">
        <w:rPr>
          <w:rFonts w:ascii="Cambria Math" w:hAnsi="Cambria Math" w:cs="Cambria Math"/>
          <w:sz w:val="22"/>
          <w:szCs w:val="22"/>
        </w:rPr>
        <w:t>∼</w:t>
      </w:r>
      <w:r w:rsidRPr="000D525F">
        <w:rPr>
          <w:rFonts w:asciiTheme="minorHAnsi" w:hAnsiTheme="minorHAnsi" w:cstheme="minorHAnsi"/>
          <w:sz w:val="22"/>
          <w:szCs w:val="22"/>
        </w:rPr>
        <w:t>2.7 fold greater in old compared to young adults, with an average relative reduction in power of 32 ± 12% in old compared to 12 ± 13% in young adults.</w:t>
      </w:r>
    </w:p>
    <w:p w14:paraId="7A1F89B1" w14:textId="77777777" w:rsidR="00336413" w:rsidRPr="00357EF8" w:rsidRDefault="00336413" w:rsidP="00324E25">
      <w:pPr>
        <w:pStyle w:val="NoSpacing"/>
      </w:pPr>
      <w:r w:rsidRPr="00357EF8">
        <w:rPr>
          <w:rStyle w:val="table-captionlabel"/>
          <w:rFonts w:cstheme="minorHAnsi"/>
          <w:b/>
          <w:bCs/>
        </w:rPr>
        <w:t>Table 1. </w:t>
      </w:r>
      <w:r w:rsidRPr="00357EF8">
        <w:t>Anthropometrics, knee extensor function and physical activity levels for the young and old men</w:t>
      </w:r>
    </w:p>
    <w:tbl>
      <w:tblPr>
        <w:tblStyle w:val="TableGrid"/>
        <w:tblW w:w="0" w:type="auto"/>
        <w:tblLook w:val="04A0" w:firstRow="1" w:lastRow="0" w:firstColumn="1" w:lastColumn="0" w:noHBand="0" w:noVBand="1"/>
      </w:tblPr>
      <w:tblGrid>
        <w:gridCol w:w="3142"/>
        <w:gridCol w:w="1233"/>
        <w:gridCol w:w="1425"/>
        <w:gridCol w:w="1317"/>
        <w:gridCol w:w="819"/>
      </w:tblGrid>
      <w:tr w:rsidR="00336413" w:rsidRPr="00660605" w14:paraId="1FB2EF27" w14:textId="77777777" w:rsidTr="00324E25">
        <w:tc>
          <w:tcPr>
            <w:tcW w:w="0" w:type="auto"/>
            <w:hideMark/>
          </w:tcPr>
          <w:p w14:paraId="26F2419D" w14:textId="77777777" w:rsidR="00336413" w:rsidRPr="00660605" w:rsidRDefault="00336413" w:rsidP="00324E25">
            <w:pPr>
              <w:pStyle w:val="NoSpacing"/>
              <w:rPr>
                <w:sz w:val="20"/>
                <w:szCs w:val="20"/>
              </w:rPr>
            </w:pPr>
          </w:p>
        </w:tc>
        <w:tc>
          <w:tcPr>
            <w:tcW w:w="0" w:type="auto"/>
            <w:hideMark/>
          </w:tcPr>
          <w:p w14:paraId="36CBF6AF" w14:textId="77777777" w:rsidR="00336413" w:rsidRPr="00660605" w:rsidRDefault="00336413" w:rsidP="00324E25">
            <w:pPr>
              <w:pStyle w:val="NoSpacing"/>
              <w:rPr>
                <w:sz w:val="20"/>
                <w:szCs w:val="20"/>
              </w:rPr>
            </w:pPr>
          </w:p>
        </w:tc>
        <w:tc>
          <w:tcPr>
            <w:tcW w:w="0" w:type="auto"/>
            <w:hideMark/>
          </w:tcPr>
          <w:p w14:paraId="49C35876" w14:textId="77777777" w:rsidR="00336413" w:rsidRPr="00660605" w:rsidRDefault="00336413" w:rsidP="00324E25">
            <w:pPr>
              <w:pStyle w:val="NoSpacing"/>
              <w:rPr>
                <w:b/>
                <w:bCs/>
                <w:color w:val="000000"/>
                <w:sz w:val="20"/>
                <w:szCs w:val="20"/>
              </w:rPr>
            </w:pPr>
            <w:r w:rsidRPr="00660605">
              <w:rPr>
                <w:b/>
                <w:bCs/>
                <w:color w:val="000000"/>
                <w:sz w:val="20"/>
                <w:szCs w:val="20"/>
              </w:rPr>
              <w:t>Young men (6)</w:t>
            </w:r>
          </w:p>
        </w:tc>
        <w:tc>
          <w:tcPr>
            <w:tcW w:w="0" w:type="auto"/>
            <w:hideMark/>
          </w:tcPr>
          <w:p w14:paraId="66258C3E" w14:textId="77777777" w:rsidR="00336413" w:rsidRPr="00660605" w:rsidRDefault="00336413" w:rsidP="00324E25">
            <w:pPr>
              <w:pStyle w:val="NoSpacing"/>
              <w:rPr>
                <w:b/>
                <w:bCs/>
                <w:color w:val="000000"/>
                <w:sz w:val="20"/>
                <w:szCs w:val="20"/>
              </w:rPr>
            </w:pPr>
            <w:r w:rsidRPr="00660605">
              <w:rPr>
                <w:b/>
                <w:bCs/>
                <w:color w:val="000000"/>
                <w:sz w:val="20"/>
                <w:szCs w:val="20"/>
              </w:rPr>
              <w:t>Old men (6)</w:t>
            </w:r>
          </w:p>
        </w:tc>
        <w:tc>
          <w:tcPr>
            <w:tcW w:w="0" w:type="auto"/>
            <w:hideMark/>
          </w:tcPr>
          <w:p w14:paraId="49821D82" w14:textId="77777777" w:rsidR="00336413" w:rsidRPr="00660605" w:rsidRDefault="00336413" w:rsidP="00324E25">
            <w:pPr>
              <w:pStyle w:val="NoSpacing"/>
              <w:rPr>
                <w:b/>
                <w:bCs/>
                <w:color w:val="000000"/>
                <w:sz w:val="20"/>
                <w:szCs w:val="20"/>
              </w:rPr>
            </w:pPr>
            <w:r w:rsidRPr="00660605">
              <w:rPr>
                <w:b/>
                <w:bCs/>
                <w:i/>
                <w:iCs/>
                <w:color w:val="000000"/>
                <w:sz w:val="20"/>
                <w:szCs w:val="20"/>
              </w:rPr>
              <w:t>P</w:t>
            </w:r>
            <w:r w:rsidRPr="00660605">
              <w:rPr>
                <w:b/>
                <w:bCs/>
                <w:color w:val="000000"/>
                <w:sz w:val="20"/>
                <w:szCs w:val="20"/>
              </w:rPr>
              <w:t> value</w:t>
            </w:r>
          </w:p>
        </w:tc>
      </w:tr>
      <w:tr w:rsidR="00336413" w:rsidRPr="00660605" w14:paraId="23C63714" w14:textId="77777777" w:rsidTr="00324E25">
        <w:tc>
          <w:tcPr>
            <w:tcW w:w="0" w:type="auto"/>
            <w:hideMark/>
          </w:tcPr>
          <w:p w14:paraId="2E8D665D" w14:textId="77777777" w:rsidR="00336413" w:rsidRPr="00660605" w:rsidRDefault="00336413" w:rsidP="00324E25">
            <w:pPr>
              <w:pStyle w:val="NoSpacing"/>
              <w:rPr>
                <w:color w:val="000000"/>
                <w:sz w:val="20"/>
                <w:szCs w:val="20"/>
              </w:rPr>
            </w:pPr>
            <w:r w:rsidRPr="00660605">
              <w:rPr>
                <w:color w:val="000000"/>
                <w:sz w:val="20"/>
                <w:szCs w:val="20"/>
              </w:rPr>
              <w:t>Age</w:t>
            </w:r>
          </w:p>
        </w:tc>
        <w:tc>
          <w:tcPr>
            <w:tcW w:w="0" w:type="auto"/>
            <w:hideMark/>
          </w:tcPr>
          <w:p w14:paraId="019CC44C" w14:textId="77777777" w:rsidR="00336413" w:rsidRPr="00660605" w:rsidRDefault="00336413" w:rsidP="00324E25">
            <w:pPr>
              <w:pStyle w:val="NoSpacing"/>
              <w:rPr>
                <w:color w:val="000000"/>
                <w:sz w:val="20"/>
                <w:szCs w:val="20"/>
              </w:rPr>
            </w:pPr>
            <w:r w:rsidRPr="00660605">
              <w:rPr>
                <w:color w:val="000000"/>
                <w:sz w:val="20"/>
                <w:szCs w:val="20"/>
              </w:rPr>
              <w:t>(years)</w:t>
            </w:r>
          </w:p>
        </w:tc>
        <w:tc>
          <w:tcPr>
            <w:tcW w:w="0" w:type="auto"/>
            <w:hideMark/>
          </w:tcPr>
          <w:p w14:paraId="76234829" w14:textId="77777777" w:rsidR="00336413" w:rsidRPr="00660605" w:rsidRDefault="00336413" w:rsidP="00324E25">
            <w:pPr>
              <w:pStyle w:val="NoSpacing"/>
              <w:rPr>
                <w:color w:val="000000"/>
                <w:sz w:val="20"/>
                <w:szCs w:val="20"/>
              </w:rPr>
            </w:pPr>
            <w:r w:rsidRPr="00660605">
              <w:rPr>
                <w:color w:val="000000"/>
                <w:sz w:val="20"/>
                <w:szCs w:val="20"/>
              </w:rPr>
              <w:t>23.3 ± 3.1</w:t>
            </w:r>
          </w:p>
        </w:tc>
        <w:tc>
          <w:tcPr>
            <w:tcW w:w="0" w:type="auto"/>
            <w:hideMark/>
          </w:tcPr>
          <w:p w14:paraId="429441B6" w14:textId="77777777" w:rsidR="00336413" w:rsidRPr="00660605" w:rsidRDefault="00336413" w:rsidP="00324E25">
            <w:pPr>
              <w:pStyle w:val="NoSpacing"/>
              <w:rPr>
                <w:color w:val="000000"/>
                <w:sz w:val="20"/>
                <w:szCs w:val="20"/>
              </w:rPr>
            </w:pPr>
            <w:r w:rsidRPr="00660605">
              <w:rPr>
                <w:color w:val="000000"/>
                <w:sz w:val="20"/>
                <w:szCs w:val="20"/>
              </w:rPr>
              <w:t>81.5 ± 7.2</w:t>
            </w:r>
          </w:p>
        </w:tc>
        <w:tc>
          <w:tcPr>
            <w:tcW w:w="0" w:type="auto"/>
            <w:hideMark/>
          </w:tcPr>
          <w:p w14:paraId="4CA9A906" w14:textId="77777777" w:rsidR="00336413" w:rsidRPr="00660605" w:rsidRDefault="00336413" w:rsidP="00324E25">
            <w:pPr>
              <w:pStyle w:val="NoSpacing"/>
              <w:rPr>
                <w:color w:val="000000"/>
                <w:sz w:val="20"/>
                <w:szCs w:val="20"/>
              </w:rPr>
            </w:pPr>
            <w:r w:rsidRPr="00660605">
              <w:rPr>
                <w:b/>
                <w:bCs/>
                <w:color w:val="000000"/>
                <w:sz w:val="20"/>
                <w:szCs w:val="20"/>
              </w:rPr>
              <w:t>&lt;0.001</w:t>
            </w:r>
          </w:p>
        </w:tc>
      </w:tr>
      <w:tr w:rsidR="00336413" w:rsidRPr="00660605" w14:paraId="3E629AF5" w14:textId="77777777" w:rsidTr="00324E25">
        <w:tc>
          <w:tcPr>
            <w:tcW w:w="0" w:type="auto"/>
            <w:hideMark/>
          </w:tcPr>
          <w:p w14:paraId="063BC353" w14:textId="77777777" w:rsidR="00336413" w:rsidRPr="00660605" w:rsidRDefault="00336413" w:rsidP="00324E25">
            <w:pPr>
              <w:pStyle w:val="NoSpacing"/>
              <w:rPr>
                <w:color w:val="000000"/>
                <w:sz w:val="20"/>
                <w:szCs w:val="20"/>
              </w:rPr>
            </w:pPr>
            <w:r w:rsidRPr="00660605">
              <w:rPr>
                <w:color w:val="000000"/>
                <w:sz w:val="20"/>
                <w:szCs w:val="20"/>
              </w:rPr>
              <w:t>Height</w:t>
            </w:r>
          </w:p>
        </w:tc>
        <w:tc>
          <w:tcPr>
            <w:tcW w:w="0" w:type="auto"/>
            <w:hideMark/>
          </w:tcPr>
          <w:p w14:paraId="3DC0FE73" w14:textId="77777777" w:rsidR="00336413" w:rsidRPr="00660605" w:rsidRDefault="00336413" w:rsidP="00324E25">
            <w:pPr>
              <w:pStyle w:val="NoSpacing"/>
              <w:rPr>
                <w:color w:val="000000"/>
                <w:sz w:val="20"/>
                <w:szCs w:val="20"/>
              </w:rPr>
            </w:pPr>
            <w:r w:rsidRPr="00660605">
              <w:rPr>
                <w:color w:val="000000"/>
                <w:sz w:val="20"/>
                <w:szCs w:val="20"/>
              </w:rPr>
              <w:t>(cm)</w:t>
            </w:r>
          </w:p>
        </w:tc>
        <w:tc>
          <w:tcPr>
            <w:tcW w:w="0" w:type="auto"/>
            <w:hideMark/>
          </w:tcPr>
          <w:p w14:paraId="2FEE5D91" w14:textId="77777777" w:rsidR="00336413" w:rsidRPr="00660605" w:rsidRDefault="00336413" w:rsidP="00324E25">
            <w:pPr>
              <w:pStyle w:val="NoSpacing"/>
              <w:rPr>
                <w:color w:val="000000"/>
                <w:sz w:val="20"/>
                <w:szCs w:val="20"/>
              </w:rPr>
            </w:pPr>
            <w:r w:rsidRPr="00660605">
              <w:rPr>
                <w:color w:val="000000"/>
                <w:sz w:val="20"/>
                <w:szCs w:val="20"/>
              </w:rPr>
              <w:t>178.9 ± 8.9</w:t>
            </w:r>
          </w:p>
        </w:tc>
        <w:tc>
          <w:tcPr>
            <w:tcW w:w="0" w:type="auto"/>
            <w:hideMark/>
          </w:tcPr>
          <w:p w14:paraId="66884AB5" w14:textId="77777777" w:rsidR="00336413" w:rsidRPr="00660605" w:rsidRDefault="00336413" w:rsidP="00324E25">
            <w:pPr>
              <w:pStyle w:val="NoSpacing"/>
              <w:rPr>
                <w:color w:val="000000"/>
                <w:sz w:val="20"/>
                <w:szCs w:val="20"/>
              </w:rPr>
            </w:pPr>
            <w:r w:rsidRPr="00660605">
              <w:rPr>
                <w:color w:val="000000"/>
                <w:sz w:val="20"/>
                <w:szCs w:val="20"/>
              </w:rPr>
              <w:t>170.0 ± 7.4</w:t>
            </w:r>
          </w:p>
        </w:tc>
        <w:tc>
          <w:tcPr>
            <w:tcW w:w="0" w:type="auto"/>
            <w:hideMark/>
          </w:tcPr>
          <w:p w14:paraId="15A6E317" w14:textId="77777777" w:rsidR="00336413" w:rsidRPr="00660605" w:rsidRDefault="00336413" w:rsidP="00324E25">
            <w:pPr>
              <w:pStyle w:val="NoSpacing"/>
              <w:rPr>
                <w:color w:val="000000"/>
                <w:sz w:val="20"/>
                <w:szCs w:val="20"/>
              </w:rPr>
            </w:pPr>
            <w:r w:rsidRPr="00660605">
              <w:rPr>
                <w:color w:val="000000"/>
                <w:sz w:val="20"/>
                <w:szCs w:val="20"/>
              </w:rPr>
              <w:t>0.089</w:t>
            </w:r>
          </w:p>
        </w:tc>
      </w:tr>
      <w:tr w:rsidR="00336413" w:rsidRPr="00660605" w14:paraId="1483A530" w14:textId="77777777" w:rsidTr="00324E25">
        <w:tc>
          <w:tcPr>
            <w:tcW w:w="0" w:type="auto"/>
            <w:hideMark/>
          </w:tcPr>
          <w:p w14:paraId="67DF8C48" w14:textId="77777777" w:rsidR="00336413" w:rsidRPr="00660605" w:rsidRDefault="00336413" w:rsidP="00324E25">
            <w:pPr>
              <w:pStyle w:val="NoSpacing"/>
              <w:rPr>
                <w:color w:val="000000"/>
                <w:sz w:val="20"/>
                <w:szCs w:val="20"/>
              </w:rPr>
            </w:pPr>
            <w:r w:rsidRPr="00660605">
              <w:rPr>
                <w:color w:val="000000"/>
                <w:sz w:val="20"/>
                <w:szCs w:val="20"/>
              </w:rPr>
              <w:t>Weight</w:t>
            </w:r>
          </w:p>
        </w:tc>
        <w:tc>
          <w:tcPr>
            <w:tcW w:w="0" w:type="auto"/>
            <w:hideMark/>
          </w:tcPr>
          <w:p w14:paraId="061599D9" w14:textId="77777777" w:rsidR="00336413" w:rsidRPr="00660605" w:rsidRDefault="00336413" w:rsidP="00324E25">
            <w:pPr>
              <w:pStyle w:val="NoSpacing"/>
              <w:rPr>
                <w:color w:val="000000"/>
                <w:sz w:val="20"/>
                <w:szCs w:val="20"/>
              </w:rPr>
            </w:pPr>
            <w:r w:rsidRPr="00660605">
              <w:rPr>
                <w:color w:val="000000"/>
                <w:sz w:val="20"/>
                <w:szCs w:val="20"/>
              </w:rPr>
              <w:t>(kg)</w:t>
            </w:r>
          </w:p>
        </w:tc>
        <w:tc>
          <w:tcPr>
            <w:tcW w:w="0" w:type="auto"/>
            <w:hideMark/>
          </w:tcPr>
          <w:p w14:paraId="05BBDEB2" w14:textId="77777777" w:rsidR="00336413" w:rsidRPr="00660605" w:rsidRDefault="00336413" w:rsidP="00324E25">
            <w:pPr>
              <w:pStyle w:val="NoSpacing"/>
              <w:rPr>
                <w:color w:val="000000"/>
                <w:sz w:val="20"/>
                <w:szCs w:val="20"/>
              </w:rPr>
            </w:pPr>
            <w:r w:rsidRPr="00660605">
              <w:rPr>
                <w:color w:val="000000"/>
                <w:sz w:val="20"/>
                <w:szCs w:val="20"/>
              </w:rPr>
              <w:t>74.8 ± 11.3</w:t>
            </w:r>
          </w:p>
        </w:tc>
        <w:tc>
          <w:tcPr>
            <w:tcW w:w="0" w:type="auto"/>
            <w:hideMark/>
          </w:tcPr>
          <w:p w14:paraId="135B035F" w14:textId="77777777" w:rsidR="00336413" w:rsidRPr="00660605" w:rsidRDefault="00336413" w:rsidP="00324E25">
            <w:pPr>
              <w:pStyle w:val="NoSpacing"/>
              <w:rPr>
                <w:color w:val="000000"/>
                <w:sz w:val="20"/>
                <w:szCs w:val="20"/>
              </w:rPr>
            </w:pPr>
            <w:r w:rsidRPr="00660605">
              <w:rPr>
                <w:color w:val="000000"/>
                <w:sz w:val="20"/>
                <w:szCs w:val="20"/>
              </w:rPr>
              <w:t>75.8 ± 10.2</w:t>
            </w:r>
          </w:p>
        </w:tc>
        <w:tc>
          <w:tcPr>
            <w:tcW w:w="0" w:type="auto"/>
            <w:hideMark/>
          </w:tcPr>
          <w:p w14:paraId="259D0989" w14:textId="77777777" w:rsidR="00336413" w:rsidRPr="00660605" w:rsidRDefault="00336413" w:rsidP="00324E25">
            <w:pPr>
              <w:pStyle w:val="NoSpacing"/>
              <w:rPr>
                <w:color w:val="000000"/>
                <w:sz w:val="20"/>
                <w:szCs w:val="20"/>
              </w:rPr>
            </w:pPr>
            <w:r w:rsidRPr="00660605">
              <w:rPr>
                <w:color w:val="000000"/>
                <w:sz w:val="20"/>
                <w:szCs w:val="20"/>
              </w:rPr>
              <w:t>0.877</w:t>
            </w:r>
          </w:p>
        </w:tc>
      </w:tr>
      <w:tr w:rsidR="00336413" w:rsidRPr="00660605" w14:paraId="608ECA8B" w14:textId="77777777" w:rsidTr="00324E25">
        <w:tc>
          <w:tcPr>
            <w:tcW w:w="0" w:type="auto"/>
            <w:hideMark/>
          </w:tcPr>
          <w:p w14:paraId="1964E2CE" w14:textId="77777777" w:rsidR="00336413" w:rsidRPr="00660605" w:rsidRDefault="00336413" w:rsidP="00324E25">
            <w:pPr>
              <w:pStyle w:val="NoSpacing"/>
              <w:rPr>
                <w:color w:val="000000"/>
                <w:sz w:val="20"/>
                <w:szCs w:val="20"/>
              </w:rPr>
            </w:pPr>
            <w:r w:rsidRPr="00660605">
              <w:rPr>
                <w:color w:val="000000"/>
                <w:sz w:val="20"/>
                <w:szCs w:val="20"/>
              </w:rPr>
              <w:t>Body mass index</w:t>
            </w:r>
          </w:p>
        </w:tc>
        <w:tc>
          <w:tcPr>
            <w:tcW w:w="0" w:type="auto"/>
            <w:hideMark/>
          </w:tcPr>
          <w:p w14:paraId="4E5DAD6F" w14:textId="77777777" w:rsidR="00336413" w:rsidRPr="00660605" w:rsidRDefault="00336413" w:rsidP="00324E25">
            <w:pPr>
              <w:pStyle w:val="NoSpacing"/>
              <w:rPr>
                <w:color w:val="000000"/>
                <w:sz w:val="20"/>
                <w:szCs w:val="20"/>
              </w:rPr>
            </w:pPr>
            <w:r w:rsidRPr="00660605">
              <w:rPr>
                <w:color w:val="000000"/>
                <w:sz w:val="20"/>
                <w:szCs w:val="20"/>
              </w:rPr>
              <w:t>(kg m</w:t>
            </w:r>
            <w:r w:rsidRPr="00660605">
              <w:rPr>
                <w:color w:val="000000"/>
                <w:sz w:val="20"/>
                <w:szCs w:val="20"/>
                <w:vertAlign w:val="superscript"/>
              </w:rPr>
              <w:t>−2</w:t>
            </w:r>
            <w:r w:rsidRPr="00660605">
              <w:rPr>
                <w:color w:val="000000"/>
                <w:sz w:val="20"/>
                <w:szCs w:val="20"/>
              </w:rPr>
              <w:t>)</w:t>
            </w:r>
          </w:p>
        </w:tc>
        <w:tc>
          <w:tcPr>
            <w:tcW w:w="0" w:type="auto"/>
            <w:hideMark/>
          </w:tcPr>
          <w:p w14:paraId="7AD368CB" w14:textId="77777777" w:rsidR="00336413" w:rsidRPr="00660605" w:rsidRDefault="00336413" w:rsidP="00324E25">
            <w:pPr>
              <w:pStyle w:val="NoSpacing"/>
              <w:rPr>
                <w:color w:val="000000"/>
                <w:sz w:val="20"/>
                <w:szCs w:val="20"/>
              </w:rPr>
            </w:pPr>
            <w:r w:rsidRPr="00660605">
              <w:rPr>
                <w:color w:val="000000"/>
                <w:sz w:val="20"/>
                <w:szCs w:val="20"/>
              </w:rPr>
              <w:t>23.3 ± 1.9</w:t>
            </w:r>
          </w:p>
        </w:tc>
        <w:tc>
          <w:tcPr>
            <w:tcW w:w="0" w:type="auto"/>
            <w:hideMark/>
          </w:tcPr>
          <w:p w14:paraId="1B681C0D" w14:textId="77777777" w:rsidR="00336413" w:rsidRPr="00660605" w:rsidRDefault="00336413" w:rsidP="00324E25">
            <w:pPr>
              <w:pStyle w:val="NoSpacing"/>
              <w:rPr>
                <w:color w:val="000000"/>
                <w:sz w:val="20"/>
                <w:szCs w:val="20"/>
              </w:rPr>
            </w:pPr>
            <w:r w:rsidRPr="00660605">
              <w:rPr>
                <w:color w:val="000000"/>
                <w:sz w:val="20"/>
                <w:szCs w:val="20"/>
              </w:rPr>
              <w:t>26.2 ± 2.9</w:t>
            </w:r>
          </w:p>
        </w:tc>
        <w:tc>
          <w:tcPr>
            <w:tcW w:w="0" w:type="auto"/>
            <w:hideMark/>
          </w:tcPr>
          <w:p w14:paraId="0408CC35" w14:textId="77777777" w:rsidR="00336413" w:rsidRPr="00660605" w:rsidRDefault="00336413" w:rsidP="00324E25">
            <w:pPr>
              <w:pStyle w:val="NoSpacing"/>
              <w:rPr>
                <w:color w:val="000000"/>
                <w:sz w:val="20"/>
                <w:szCs w:val="20"/>
              </w:rPr>
            </w:pPr>
            <w:r w:rsidRPr="00660605">
              <w:rPr>
                <w:color w:val="000000"/>
                <w:sz w:val="20"/>
                <w:szCs w:val="20"/>
              </w:rPr>
              <w:t>0.064</w:t>
            </w:r>
          </w:p>
        </w:tc>
      </w:tr>
      <w:tr w:rsidR="00336413" w:rsidRPr="00660605" w14:paraId="37211EBE" w14:textId="77777777" w:rsidTr="00324E25">
        <w:tc>
          <w:tcPr>
            <w:tcW w:w="0" w:type="auto"/>
            <w:hideMark/>
          </w:tcPr>
          <w:p w14:paraId="60FD26A9" w14:textId="77777777" w:rsidR="00336413" w:rsidRPr="00660605" w:rsidRDefault="00336413" w:rsidP="00324E25">
            <w:pPr>
              <w:pStyle w:val="NoSpacing"/>
              <w:rPr>
                <w:color w:val="000000"/>
                <w:sz w:val="20"/>
                <w:szCs w:val="20"/>
              </w:rPr>
            </w:pPr>
            <w:r w:rsidRPr="00660605">
              <w:rPr>
                <w:color w:val="000000"/>
                <w:sz w:val="20"/>
                <w:szCs w:val="20"/>
              </w:rPr>
              <w:t>Whole‐body fat</w:t>
            </w:r>
          </w:p>
        </w:tc>
        <w:tc>
          <w:tcPr>
            <w:tcW w:w="0" w:type="auto"/>
            <w:hideMark/>
          </w:tcPr>
          <w:p w14:paraId="6AC11E5F" w14:textId="77777777" w:rsidR="00336413" w:rsidRPr="00660605" w:rsidRDefault="00336413" w:rsidP="00324E25">
            <w:pPr>
              <w:pStyle w:val="NoSpacing"/>
              <w:rPr>
                <w:color w:val="000000"/>
                <w:sz w:val="20"/>
                <w:szCs w:val="20"/>
              </w:rPr>
            </w:pPr>
            <w:r w:rsidRPr="00660605">
              <w:rPr>
                <w:color w:val="000000"/>
                <w:sz w:val="20"/>
                <w:szCs w:val="20"/>
              </w:rPr>
              <w:t>(%)</w:t>
            </w:r>
          </w:p>
        </w:tc>
        <w:tc>
          <w:tcPr>
            <w:tcW w:w="0" w:type="auto"/>
            <w:hideMark/>
          </w:tcPr>
          <w:p w14:paraId="0DB721D1" w14:textId="77777777" w:rsidR="00336413" w:rsidRPr="00660605" w:rsidRDefault="00336413" w:rsidP="00324E25">
            <w:pPr>
              <w:pStyle w:val="NoSpacing"/>
              <w:rPr>
                <w:color w:val="000000"/>
                <w:sz w:val="20"/>
                <w:szCs w:val="20"/>
              </w:rPr>
            </w:pPr>
            <w:r w:rsidRPr="00660605">
              <w:rPr>
                <w:color w:val="000000"/>
                <w:sz w:val="20"/>
                <w:szCs w:val="20"/>
              </w:rPr>
              <w:t>17.6 ± 4.6</w:t>
            </w:r>
          </w:p>
        </w:tc>
        <w:tc>
          <w:tcPr>
            <w:tcW w:w="0" w:type="auto"/>
            <w:hideMark/>
          </w:tcPr>
          <w:p w14:paraId="459919B4" w14:textId="77777777" w:rsidR="00336413" w:rsidRPr="00660605" w:rsidRDefault="00336413" w:rsidP="00324E25">
            <w:pPr>
              <w:pStyle w:val="NoSpacing"/>
              <w:rPr>
                <w:color w:val="000000"/>
                <w:sz w:val="20"/>
                <w:szCs w:val="20"/>
              </w:rPr>
            </w:pPr>
            <w:r w:rsidRPr="00660605">
              <w:rPr>
                <w:color w:val="000000"/>
                <w:sz w:val="20"/>
                <w:szCs w:val="20"/>
              </w:rPr>
              <w:t>30.1 ± 7.7</w:t>
            </w:r>
          </w:p>
        </w:tc>
        <w:tc>
          <w:tcPr>
            <w:tcW w:w="0" w:type="auto"/>
            <w:hideMark/>
          </w:tcPr>
          <w:p w14:paraId="1D7BF2DF" w14:textId="77777777" w:rsidR="00336413" w:rsidRPr="00660605" w:rsidRDefault="00336413" w:rsidP="00324E25">
            <w:pPr>
              <w:pStyle w:val="NoSpacing"/>
              <w:rPr>
                <w:color w:val="000000"/>
                <w:sz w:val="20"/>
                <w:szCs w:val="20"/>
              </w:rPr>
            </w:pPr>
            <w:r w:rsidRPr="00660605">
              <w:rPr>
                <w:b/>
                <w:bCs/>
                <w:color w:val="000000"/>
                <w:sz w:val="20"/>
                <w:szCs w:val="20"/>
              </w:rPr>
              <w:t>0.009</w:t>
            </w:r>
          </w:p>
        </w:tc>
      </w:tr>
      <w:tr w:rsidR="00336413" w:rsidRPr="00660605" w14:paraId="34F65A54" w14:textId="77777777" w:rsidTr="00324E25">
        <w:tc>
          <w:tcPr>
            <w:tcW w:w="0" w:type="auto"/>
            <w:hideMark/>
          </w:tcPr>
          <w:p w14:paraId="0CA52EAD" w14:textId="77777777" w:rsidR="00336413" w:rsidRPr="00660605" w:rsidRDefault="00336413" w:rsidP="00324E25">
            <w:pPr>
              <w:pStyle w:val="NoSpacing"/>
              <w:rPr>
                <w:color w:val="000000"/>
                <w:sz w:val="20"/>
                <w:szCs w:val="20"/>
              </w:rPr>
            </w:pPr>
            <w:r w:rsidRPr="00660605">
              <w:rPr>
                <w:color w:val="000000"/>
                <w:sz w:val="20"/>
                <w:szCs w:val="20"/>
              </w:rPr>
              <w:t>Whole‐body lean mass</w:t>
            </w:r>
          </w:p>
        </w:tc>
        <w:tc>
          <w:tcPr>
            <w:tcW w:w="0" w:type="auto"/>
            <w:hideMark/>
          </w:tcPr>
          <w:p w14:paraId="37FC598C" w14:textId="77777777" w:rsidR="00336413" w:rsidRPr="00660605" w:rsidRDefault="00336413" w:rsidP="00324E25">
            <w:pPr>
              <w:pStyle w:val="NoSpacing"/>
              <w:rPr>
                <w:color w:val="000000"/>
                <w:sz w:val="20"/>
                <w:szCs w:val="20"/>
              </w:rPr>
            </w:pPr>
            <w:r w:rsidRPr="00660605">
              <w:rPr>
                <w:color w:val="000000"/>
                <w:sz w:val="20"/>
                <w:szCs w:val="20"/>
              </w:rPr>
              <w:t>(kg)</w:t>
            </w:r>
          </w:p>
        </w:tc>
        <w:tc>
          <w:tcPr>
            <w:tcW w:w="0" w:type="auto"/>
            <w:hideMark/>
          </w:tcPr>
          <w:p w14:paraId="67041A43" w14:textId="77777777" w:rsidR="00336413" w:rsidRPr="00660605" w:rsidRDefault="00336413" w:rsidP="00324E25">
            <w:pPr>
              <w:pStyle w:val="NoSpacing"/>
              <w:rPr>
                <w:color w:val="000000"/>
                <w:sz w:val="20"/>
                <w:szCs w:val="20"/>
              </w:rPr>
            </w:pPr>
            <w:r w:rsidRPr="00660605">
              <w:rPr>
                <w:color w:val="000000"/>
                <w:sz w:val="20"/>
                <w:szCs w:val="20"/>
              </w:rPr>
              <w:t>59.5 ± 9.9</w:t>
            </w:r>
          </w:p>
        </w:tc>
        <w:tc>
          <w:tcPr>
            <w:tcW w:w="0" w:type="auto"/>
            <w:hideMark/>
          </w:tcPr>
          <w:p w14:paraId="23706458" w14:textId="77777777" w:rsidR="00336413" w:rsidRPr="00660605" w:rsidRDefault="00336413" w:rsidP="00324E25">
            <w:pPr>
              <w:pStyle w:val="NoSpacing"/>
              <w:rPr>
                <w:color w:val="000000"/>
                <w:sz w:val="20"/>
                <w:szCs w:val="20"/>
              </w:rPr>
            </w:pPr>
            <w:r w:rsidRPr="00660605">
              <w:rPr>
                <w:color w:val="000000"/>
                <w:sz w:val="20"/>
                <w:szCs w:val="20"/>
              </w:rPr>
              <w:t>50.5 ± 4.0</w:t>
            </w:r>
          </w:p>
        </w:tc>
        <w:tc>
          <w:tcPr>
            <w:tcW w:w="0" w:type="auto"/>
            <w:hideMark/>
          </w:tcPr>
          <w:p w14:paraId="29C63BF1" w14:textId="77777777" w:rsidR="00336413" w:rsidRPr="00660605" w:rsidRDefault="00336413" w:rsidP="00324E25">
            <w:pPr>
              <w:pStyle w:val="NoSpacing"/>
              <w:rPr>
                <w:color w:val="000000"/>
                <w:sz w:val="20"/>
                <w:szCs w:val="20"/>
              </w:rPr>
            </w:pPr>
            <w:r w:rsidRPr="00660605">
              <w:rPr>
                <w:color w:val="000000"/>
                <w:sz w:val="20"/>
                <w:szCs w:val="20"/>
              </w:rPr>
              <w:t>0.066</w:t>
            </w:r>
          </w:p>
        </w:tc>
      </w:tr>
      <w:tr w:rsidR="00336413" w:rsidRPr="00660605" w14:paraId="04FB6F26" w14:textId="77777777" w:rsidTr="00324E25">
        <w:tc>
          <w:tcPr>
            <w:tcW w:w="0" w:type="auto"/>
            <w:hideMark/>
          </w:tcPr>
          <w:p w14:paraId="69F410D2" w14:textId="77777777" w:rsidR="00336413" w:rsidRPr="00660605" w:rsidRDefault="00336413" w:rsidP="00324E25">
            <w:pPr>
              <w:pStyle w:val="NoSpacing"/>
              <w:rPr>
                <w:color w:val="000000"/>
                <w:sz w:val="20"/>
                <w:szCs w:val="20"/>
              </w:rPr>
            </w:pPr>
            <w:r w:rsidRPr="00660605">
              <w:rPr>
                <w:color w:val="000000"/>
                <w:sz w:val="20"/>
                <w:szCs w:val="20"/>
              </w:rPr>
              <w:t>Thigh lean mass</w:t>
            </w:r>
          </w:p>
        </w:tc>
        <w:tc>
          <w:tcPr>
            <w:tcW w:w="0" w:type="auto"/>
            <w:hideMark/>
          </w:tcPr>
          <w:p w14:paraId="53362CFE" w14:textId="77777777" w:rsidR="00336413" w:rsidRPr="00660605" w:rsidRDefault="00336413" w:rsidP="00324E25">
            <w:pPr>
              <w:pStyle w:val="NoSpacing"/>
              <w:rPr>
                <w:color w:val="000000"/>
                <w:sz w:val="20"/>
                <w:szCs w:val="20"/>
              </w:rPr>
            </w:pPr>
            <w:r w:rsidRPr="00660605">
              <w:rPr>
                <w:color w:val="000000"/>
                <w:sz w:val="20"/>
                <w:szCs w:val="20"/>
              </w:rPr>
              <w:t>(kg)</w:t>
            </w:r>
          </w:p>
        </w:tc>
        <w:tc>
          <w:tcPr>
            <w:tcW w:w="0" w:type="auto"/>
            <w:hideMark/>
          </w:tcPr>
          <w:p w14:paraId="6068EAE8" w14:textId="77777777" w:rsidR="00336413" w:rsidRPr="00660605" w:rsidRDefault="00336413" w:rsidP="00324E25">
            <w:pPr>
              <w:pStyle w:val="NoSpacing"/>
              <w:rPr>
                <w:color w:val="000000"/>
                <w:sz w:val="20"/>
                <w:szCs w:val="20"/>
              </w:rPr>
            </w:pPr>
            <w:r w:rsidRPr="00660605">
              <w:rPr>
                <w:color w:val="000000"/>
                <w:sz w:val="20"/>
                <w:szCs w:val="20"/>
              </w:rPr>
              <w:t>7.2 ± 1.5</w:t>
            </w:r>
          </w:p>
        </w:tc>
        <w:tc>
          <w:tcPr>
            <w:tcW w:w="0" w:type="auto"/>
            <w:hideMark/>
          </w:tcPr>
          <w:p w14:paraId="3408AFEE" w14:textId="77777777" w:rsidR="00336413" w:rsidRPr="00660605" w:rsidRDefault="00336413" w:rsidP="00324E25">
            <w:pPr>
              <w:pStyle w:val="NoSpacing"/>
              <w:rPr>
                <w:color w:val="000000"/>
                <w:sz w:val="20"/>
                <w:szCs w:val="20"/>
              </w:rPr>
            </w:pPr>
            <w:r w:rsidRPr="00660605">
              <w:rPr>
                <w:color w:val="000000"/>
                <w:sz w:val="20"/>
                <w:szCs w:val="20"/>
              </w:rPr>
              <w:t>5.6 ± 1.5</w:t>
            </w:r>
          </w:p>
        </w:tc>
        <w:tc>
          <w:tcPr>
            <w:tcW w:w="0" w:type="auto"/>
            <w:hideMark/>
          </w:tcPr>
          <w:p w14:paraId="4C521BA5" w14:textId="77777777" w:rsidR="00336413" w:rsidRPr="00660605" w:rsidRDefault="00336413" w:rsidP="00324E25">
            <w:pPr>
              <w:pStyle w:val="NoSpacing"/>
              <w:rPr>
                <w:color w:val="000000"/>
                <w:sz w:val="20"/>
                <w:szCs w:val="20"/>
              </w:rPr>
            </w:pPr>
            <w:r w:rsidRPr="00660605">
              <w:rPr>
                <w:b/>
                <w:bCs/>
                <w:color w:val="000000"/>
                <w:sz w:val="20"/>
                <w:szCs w:val="20"/>
              </w:rPr>
              <w:t>0.039</w:t>
            </w:r>
          </w:p>
        </w:tc>
      </w:tr>
      <w:tr w:rsidR="00336413" w:rsidRPr="00660605" w14:paraId="6EEA0742" w14:textId="77777777" w:rsidTr="00324E25">
        <w:tc>
          <w:tcPr>
            <w:tcW w:w="0" w:type="auto"/>
            <w:hideMark/>
          </w:tcPr>
          <w:p w14:paraId="3CE3AEFD" w14:textId="77777777" w:rsidR="00336413" w:rsidRPr="00660605" w:rsidRDefault="00336413" w:rsidP="00324E25">
            <w:pPr>
              <w:pStyle w:val="NoSpacing"/>
              <w:rPr>
                <w:color w:val="000000"/>
                <w:sz w:val="20"/>
                <w:szCs w:val="20"/>
              </w:rPr>
            </w:pPr>
            <w:r w:rsidRPr="00660605">
              <w:rPr>
                <w:color w:val="000000"/>
                <w:sz w:val="20"/>
                <w:szCs w:val="20"/>
              </w:rPr>
              <w:t>Physical activity</w:t>
            </w:r>
          </w:p>
        </w:tc>
        <w:tc>
          <w:tcPr>
            <w:tcW w:w="0" w:type="auto"/>
            <w:hideMark/>
          </w:tcPr>
          <w:p w14:paraId="05BD03DE" w14:textId="77777777" w:rsidR="00336413" w:rsidRPr="00660605" w:rsidRDefault="00336413" w:rsidP="00324E25">
            <w:pPr>
              <w:pStyle w:val="NoSpacing"/>
              <w:rPr>
                <w:color w:val="000000"/>
                <w:sz w:val="20"/>
                <w:szCs w:val="20"/>
              </w:rPr>
            </w:pPr>
            <w:r w:rsidRPr="00660605">
              <w:rPr>
                <w:color w:val="000000"/>
                <w:sz w:val="20"/>
                <w:szCs w:val="20"/>
              </w:rPr>
              <w:t>(steps </w:t>
            </w:r>
            <w:proofErr w:type="gramStart"/>
            <w:r w:rsidRPr="00660605">
              <w:rPr>
                <w:color w:val="000000"/>
                <w:sz w:val="20"/>
                <w:szCs w:val="20"/>
              </w:rPr>
              <w:t>day</w:t>
            </w:r>
            <w:r w:rsidRPr="00660605">
              <w:rPr>
                <w:color w:val="000000"/>
                <w:sz w:val="20"/>
                <w:szCs w:val="20"/>
                <w:vertAlign w:val="superscript"/>
              </w:rPr>
              <w:t>−1</w:t>
            </w:r>
            <w:proofErr w:type="gramEnd"/>
            <w:r w:rsidRPr="00660605">
              <w:rPr>
                <w:color w:val="000000"/>
                <w:sz w:val="20"/>
                <w:szCs w:val="20"/>
              </w:rPr>
              <w:t>)</w:t>
            </w:r>
          </w:p>
        </w:tc>
        <w:tc>
          <w:tcPr>
            <w:tcW w:w="0" w:type="auto"/>
            <w:hideMark/>
          </w:tcPr>
          <w:p w14:paraId="3F4A1AF7" w14:textId="77777777" w:rsidR="00336413" w:rsidRPr="00660605" w:rsidRDefault="00336413" w:rsidP="00324E25">
            <w:pPr>
              <w:pStyle w:val="NoSpacing"/>
              <w:rPr>
                <w:color w:val="000000"/>
                <w:sz w:val="20"/>
                <w:szCs w:val="20"/>
              </w:rPr>
            </w:pPr>
            <w:r w:rsidRPr="00660605">
              <w:rPr>
                <w:color w:val="000000"/>
                <w:sz w:val="20"/>
                <w:szCs w:val="20"/>
              </w:rPr>
              <w:t>9,175 ± 4,947</w:t>
            </w:r>
          </w:p>
        </w:tc>
        <w:tc>
          <w:tcPr>
            <w:tcW w:w="0" w:type="auto"/>
            <w:hideMark/>
          </w:tcPr>
          <w:p w14:paraId="18F93BDE" w14:textId="77777777" w:rsidR="00336413" w:rsidRPr="00660605" w:rsidRDefault="00336413" w:rsidP="00324E25">
            <w:pPr>
              <w:pStyle w:val="NoSpacing"/>
              <w:rPr>
                <w:color w:val="000000"/>
                <w:sz w:val="20"/>
                <w:szCs w:val="20"/>
              </w:rPr>
            </w:pPr>
            <w:r w:rsidRPr="00660605">
              <w:rPr>
                <w:color w:val="000000"/>
                <w:sz w:val="20"/>
                <w:szCs w:val="20"/>
              </w:rPr>
              <w:t>7,977 ± 3,232</w:t>
            </w:r>
          </w:p>
        </w:tc>
        <w:tc>
          <w:tcPr>
            <w:tcW w:w="0" w:type="auto"/>
            <w:hideMark/>
          </w:tcPr>
          <w:p w14:paraId="2C7A67BA" w14:textId="77777777" w:rsidR="00336413" w:rsidRPr="00660605" w:rsidRDefault="00336413" w:rsidP="00324E25">
            <w:pPr>
              <w:pStyle w:val="NoSpacing"/>
              <w:rPr>
                <w:color w:val="000000"/>
                <w:sz w:val="20"/>
                <w:szCs w:val="20"/>
              </w:rPr>
            </w:pPr>
            <w:r w:rsidRPr="00660605">
              <w:rPr>
                <w:color w:val="000000"/>
                <w:sz w:val="20"/>
                <w:szCs w:val="20"/>
              </w:rPr>
              <w:t>0.630</w:t>
            </w:r>
          </w:p>
        </w:tc>
      </w:tr>
      <w:tr w:rsidR="00324E25" w:rsidRPr="00660605" w14:paraId="54A2C2B9" w14:textId="77777777" w:rsidTr="00324E25">
        <w:tc>
          <w:tcPr>
            <w:tcW w:w="0" w:type="auto"/>
          </w:tcPr>
          <w:p w14:paraId="733250D2" w14:textId="48DBA54B" w:rsidR="00324E25" w:rsidRPr="00660605" w:rsidRDefault="00324E25" w:rsidP="00324E25">
            <w:pPr>
              <w:pStyle w:val="NoSpacing"/>
              <w:rPr>
                <w:color w:val="000000"/>
                <w:sz w:val="20"/>
                <w:szCs w:val="20"/>
              </w:rPr>
            </w:pPr>
            <w:r w:rsidRPr="00660605">
              <w:rPr>
                <w:i/>
                <w:iCs/>
                <w:color w:val="000000"/>
                <w:sz w:val="20"/>
                <w:szCs w:val="20"/>
              </w:rPr>
              <w:t>Isometric</w:t>
            </w:r>
          </w:p>
        </w:tc>
        <w:tc>
          <w:tcPr>
            <w:tcW w:w="0" w:type="auto"/>
          </w:tcPr>
          <w:p w14:paraId="6C536EB7" w14:textId="77777777" w:rsidR="00324E25" w:rsidRPr="00660605" w:rsidRDefault="00324E25" w:rsidP="00324E25">
            <w:pPr>
              <w:pStyle w:val="NoSpacing"/>
              <w:rPr>
                <w:color w:val="000000"/>
                <w:sz w:val="20"/>
                <w:szCs w:val="20"/>
              </w:rPr>
            </w:pPr>
          </w:p>
        </w:tc>
        <w:tc>
          <w:tcPr>
            <w:tcW w:w="0" w:type="auto"/>
          </w:tcPr>
          <w:p w14:paraId="57CB4802" w14:textId="77777777" w:rsidR="00324E25" w:rsidRPr="00660605" w:rsidRDefault="00324E25" w:rsidP="00324E25">
            <w:pPr>
              <w:pStyle w:val="NoSpacing"/>
              <w:rPr>
                <w:color w:val="000000"/>
                <w:sz w:val="20"/>
                <w:szCs w:val="20"/>
              </w:rPr>
            </w:pPr>
          </w:p>
        </w:tc>
        <w:tc>
          <w:tcPr>
            <w:tcW w:w="0" w:type="auto"/>
          </w:tcPr>
          <w:p w14:paraId="2C96535D" w14:textId="77777777" w:rsidR="00324E25" w:rsidRPr="00660605" w:rsidRDefault="00324E25" w:rsidP="00324E25">
            <w:pPr>
              <w:pStyle w:val="NoSpacing"/>
              <w:rPr>
                <w:color w:val="000000"/>
                <w:sz w:val="20"/>
                <w:szCs w:val="20"/>
              </w:rPr>
            </w:pPr>
          </w:p>
        </w:tc>
        <w:tc>
          <w:tcPr>
            <w:tcW w:w="0" w:type="auto"/>
          </w:tcPr>
          <w:p w14:paraId="1E08DA13" w14:textId="77777777" w:rsidR="00324E25" w:rsidRPr="00660605" w:rsidRDefault="00324E25" w:rsidP="00324E25">
            <w:pPr>
              <w:pStyle w:val="NoSpacing"/>
              <w:rPr>
                <w:color w:val="000000"/>
                <w:sz w:val="20"/>
                <w:szCs w:val="20"/>
              </w:rPr>
            </w:pPr>
          </w:p>
        </w:tc>
      </w:tr>
      <w:tr w:rsidR="00336413" w:rsidRPr="00660605" w14:paraId="1370D343" w14:textId="77777777" w:rsidTr="00324E25">
        <w:tc>
          <w:tcPr>
            <w:tcW w:w="0" w:type="auto"/>
            <w:hideMark/>
          </w:tcPr>
          <w:p w14:paraId="58C9FAA5" w14:textId="77777777" w:rsidR="00336413" w:rsidRPr="00660605" w:rsidRDefault="00336413" w:rsidP="00324E25">
            <w:pPr>
              <w:pStyle w:val="NoSpacing"/>
              <w:rPr>
                <w:color w:val="000000"/>
                <w:sz w:val="20"/>
                <w:szCs w:val="20"/>
              </w:rPr>
            </w:pPr>
            <w:r w:rsidRPr="00660605">
              <w:rPr>
                <w:color w:val="000000"/>
                <w:sz w:val="20"/>
                <w:szCs w:val="20"/>
              </w:rPr>
              <w:t>MVC torque</w:t>
            </w:r>
          </w:p>
        </w:tc>
        <w:tc>
          <w:tcPr>
            <w:tcW w:w="0" w:type="auto"/>
            <w:hideMark/>
          </w:tcPr>
          <w:p w14:paraId="57A16EC5" w14:textId="77777777" w:rsidR="00336413" w:rsidRPr="00660605" w:rsidRDefault="00336413" w:rsidP="00324E25">
            <w:pPr>
              <w:pStyle w:val="NoSpacing"/>
              <w:rPr>
                <w:color w:val="000000"/>
                <w:sz w:val="20"/>
                <w:szCs w:val="20"/>
              </w:rPr>
            </w:pPr>
            <w:r w:rsidRPr="00660605">
              <w:rPr>
                <w:color w:val="000000"/>
                <w:sz w:val="20"/>
                <w:szCs w:val="20"/>
              </w:rPr>
              <w:t>(Nm)</w:t>
            </w:r>
          </w:p>
        </w:tc>
        <w:tc>
          <w:tcPr>
            <w:tcW w:w="0" w:type="auto"/>
            <w:hideMark/>
          </w:tcPr>
          <w:p w14:paraId="67236BCF" w14:textId="77777777" w:rsidR="00336413" w:rsidRPr="00660605" w:rsidRDefault="00336413" w:rsidP="00324E25">
            <w:pPr>
              <w:pStyle w:val="NoSpacing"/>
              <w:rPr>
                <w:color w:val="000000"/>
                <w:sz w:val="20"/>
                <w:szCs w:val="20"/>
              </w:rPr>
            </w:pPr>
            <w:r w:rsidRPr="00660605">
              <w:rPr>
                <w:color w:val="000000"/>
                <w:sz w:val="20"/>
                <w:szCs w:val="20"/>
              </w:rPr>
              <w:t>283 ± 59</w:t>
            </w:r>
          </w:p>
        </w:tc>
        <w:tc>
          <w:tcPr>
            <w:tcW w:w="0" w:type="auto"/>
            <w:hideMark/>
          </w:tcPr>
          <w:p w14:paraId="54EBC1C9" w14:textId="77777777" w:rsidR="00336413" w:rsidRPr="00660605" w:rsidRDefault="00336413" w:rsidP="00324E25">
            <w:pPr>
              <w:pStyle w:val="NoSpacing"/>
              <w:rPr>
                <w:color w:val="000000"/>
                <w:sz w:val="20"/>
                <w:szCs w:val="20"/>
              </w:rPr>
            </w:pPr>
            <w:r w:rsidRPr="00660605">
              <w:rPr>
                <w:color w:val="000000"/>
                <w:sz w:val="20"/>
                <w:szCs w:val="20"/>
              </w:rPr>
              <w:t>137 ± 54</w:t>
            </w:r>
          </w:p>
        </w:tc>
        <w:tc>
          <w:tcPr>
            <w:tcW w:w="0" w:type="auto"/>
            <w:hideMark/>
          </w:tcPr>
          <w:p w14:paraId="737610D6" w14:textId="77777777" w:rsidR="00336413" w:rsidRPr="00660605" w:rsidRDefault="00336413" w:rsidP="00324E25">
            <w:pPr>
              <w:pStyle w:val="NoSpacing"/>
              <w:rPr>
                <w:color w:val="000000"/>
                <w:sz w:val="20"/>
                <w:szCs w:val="20"/>
              </w:rPr>
            </w:pPr>
            <w:r w:rsidRPr="00660605">
              <w:rPr>
                <w:b/>
                <w:bCs/>
                <w:color w:val="000000"/>
                <w:sz w:val="20"/>
                <w:szCs w:val="20"/>
              </w:rPr>
              <w:t>&lt;0.001</w:t>
            </w:r>
          </w:p>
        </w:tc>
      </w:tr>
      <w:tr w:rsidR="00336413" w:rsidRPr="00660605" w14:paraId="10AADD84" w14:textId="77777777" w:rsidTr="00324E25">
        <w:tc>
          <w:tcPr>
            <w:tcW w:w="0" w:type="auto"/>
            <w:hideMark/>
          </w:tcPr>
          <w:p w14:paraId="6A656C02" w14:textId="77777777" w:rsidR="00336413" w:rsidRPr="00660605" w:rsidRDefault="00336413" w:rsidP="00324E25">
            <w:pPr>
              <w:pStyle w:val="NoSpacing"/>
              <w:rPr>
                <w:color w:val="000000"/>
                <w:sz w:val="20"/>
                <w:szCs w:val="20"/>
              </w:rPr>
            </w:pPr>
            <w:r w:rsidRPr="00660605">
              <w:rPr>
                <w:color w:val="000000"/>
                <w:sz w:val="20"/>
                <w:szCs w:val="20"/>
              </w:rPr>
              <w:t>Mass‐specific torque</w:t>
            </w:r>
          </w:p>
        </w:tc>
        <w:tc>
          <w:tcPr>
            <w:tcW w:w="0" w:type="auto"/>
            <w:hideMark/>
          </w:tcPr>
          <w:p w14:paraId="4FED6B2F" w14:textId="77777777" w:rsidR="00336413" w:rsidRPr="00660605" w:rsidRDefault="00336413" w:rsidP="00324E25">
            <w:pPr>
              <w:pStyle w:val="NoSpacing"/>
              <w:rPr>
                <w:color w:val="000000"/>
                <w:sz w:val="20"/>
                <w:szCs w:val="20"/>
              </w:rPr>
            </w:pPr>
            <w:r w:rsidRPr="00660605">
              <w:rPr>
                <w:color w:val="000000"/>
                <w:sz w:val="20"/>
                <w:szCs w:val="20"/>
              </w:rPr>
              <w:t>(Nm </w:t>
            </w:r>
            <w:proofErr w:type="gramStart"/>
            <w:r w:rsidRPr="00660605">
              <w:rPr>
                <w:color w:val="000000"/>
                <w:sz w:val="20"/>
                <w:szCs w:val="20"/>
              </w:rPr>
              <w:t>kg</w:t>
            </w:r>
            <w:r w:rsidRPr="00660605">
              <w:rPr>
                <w:color w:val="000000"/>
                <w:sz w:val="20"/>
                <w:szCs w:val="20"/>
                <w:vertAlign w:val="superscript"/>
              </w:rPr>
              <w:t>−1</w:t>
            </w:r>
            <w:proofErr w:type="gramEnd"/>
            <w:r w:rsidRPr="00660605">
              <w:rPr>
                <w:color w:val="000000"/>
                <w:sz w:val="20"/>
                <w:szCs w:val="20"/>
              </w:rPr>
              <w:t>)</w:t>
            </w:r>
          </w:p>
        </w:tc>
        <w:tc>
          <w:tcPr>
            <w:tcW w:w="0" w:type="auto"/>
            <w:hideMark/>
          </w:tcPr>
          <w:p w14:paraId="6235B779" w14:textId="77777777" w:rsidR="00336413" w:rsidRPr="00660605" w:rsidRDefault="00336413" w:rsidP="00324E25">
            <w:pPr>
              <w:pStyle w:val="NoSpacing"/>
              <w:rPr>
                <w:color w:val="000000"/>
                <w:sz w:val="20"/>
                <w:szCs w:val="20"/>
              </w:rPr>
            </w:pPr>
            <w:r w:rsidRPr="00660605">
              <w:rPr>
                <w:color w:val="000000"/>
                <w:sz w:val="20"/>
                <w:szCs w:val="20"/>
              </w:rPr>
              <w:t>17.9 ± 2.4</w:t>
            </w:r>
          </w:p>
        </w:tc>
        <w:tc>
          <w:tcPr>
            <w:tcW w:w="0" w:type="auto"/>
            <w:hideMark/>
          </w:tcPr>
          <w:p w14:paraId="41CC8F26" w14:textId="77777777" w:rsidR="00336413" w:rsidRPr="00660605" w:rsidRDefault="00336413" w:rsidP="00324E25">
            <w:pPr>
              <w:pStyle w:val="NoSpacing"/>
              <w:rPr>
                <w:color w:val="000000"/>
                <w:sz w:val="20"/>
                <w:szCs w:val="20"/>
              </w:rPr>
            </w:pPr>
            <w:r w:rsidRPr="00660605">
              <w:rPr>
                <w:color w:val="000000"/>
                <w:sz w:val="20"/>
                <w:szCs w:val="20"/>
              </w:rPr>
              <w:t>11.1 ± 2.2</w:t>
            </w:r>
          </w:p>
        </w:tc>
        <w:tc>
          <w:tcPr>
            <w:tcW w:w="0" w:type="auto"/>
            <w:hideMark/>
          </w:tcPr>
          <w:p w14:paraId="5F9C77C0" w14:textId="77777777" w:rsidR="00336413" w:rsidRPr="00660605" w:rsidRDefault="00336413" w:rsidP="00324E25">
            <w:pPr>
              <w:pStyle w:val="NoSpacing"/>
              <w:rPr>
                <w:color w:val="000000"/>
                <w:sz w:val="20"/>
                <w:szCs w:val="20"/>
              </w:rPr>
            </w:pPr>
            <w:r w:rsidRPr="00660605">
              <w:rPr>
                <w:b/>
                <w:bCs/>
                <w:color w:val="000000"/>
                <w:sz w:val="20"/>
                <w:szCs w:val="20"/>
              </w:rPr>
              <w:t>&lt;0.001</w:t>
            </w:r>
          </w:p>
        </w:tc>
      </w:tr>
      <w:tr w:rsidR="00336413" w:rsidRPr="00660605" w14:paraId="42B95704" w14:textId="77777777" w:rsidTr="00324E25">
        <w:tc>
          <w:tcPr>
            <w:tcW w:w="0" w:type="auto"/>
            <w:hideMark/>
          </w:tcPr>
          <w:p w14:paraId="0600BF7D" w14:textId="77777777" w:rsidR="00336413" w:rsidRPr="00660605" w:rsidRDefault="00336413" w:rsidP="00324E25">
            <w:pPr>
              <w:pStyle w:val="NoSpacing"/>
              <w:rPr>
                <w:color w:val="000000"/>
                <w:sz w:val="20"/>
                <w:szCs w:val="20"/>
              </w:rPr>
            </w:pPr>
            <w:r w:rsidRPr="00660605">
              <w:rPr>
                <w:color w:val="000000"/>
                <w:sz w:val="20"/>
                <w:szCs w:val="20"/>
              </w:rPr>
              <w:t>Voluntary activation (</w:t>
            </w:r>
            <w:proofErr w:type="spellStart"/>
            <w:r w:rsidRPr="00660605">
              <w:rPr>
                <w:color w:val="000000"/>
                <w:sz w:val="20"/>
                <w:szCs w:val="20"/>
              </w:rPr>
              <w:t>eqn</w:t>
            </w:r>
            <w:proofErr w:type="spellEnd"/>
            <w:r w:rsidRPr="00660605">
              <w:rPr>
                <w:color w:val="000000"/>
                <w:sz w:val="20"/>
                <w:szCs w:val="20"/>
              </w:rPr>
              <w:t> </w:t>
            </w:r>
            <w:hyperlink r:id="rId102" w:anchor="tjp13031-disp-0001" w:tooltip="Link to equation" w:history="1">
              <w:r w:rsidRPr="00660605">
                <w:rPr>
                  <w:rStyle w:val="Hyperlink"/>
                  <w:rFonts w:cstheme="minorHAnsi"/>
                  <w:color w:val="005274"/>
                  <w:sz w:val="20"/>
                  <w:szCs w:val="20"/>
                </w:rPr>
                <w:t>1</w:t>
              </w:r>
            </w:hyperlink>
            <w:r w:rsidRPr="00660605">
              <w:rPr>
                <w:color w:val="000000"/>
                <w:sz w:val="20"/>
                <w:szCs w:val="20"/>
              </w:rPr>
              <w:t>)</w:t>
            </w:r>
          </w:p>
        </w:tc>
        <w:tc>
          <w:tcPr>
            <w:tcW w:w="0" w:type="auto"/>
            <w:hideMark/>
          </w:tcPr>
          <w:p w14:paraId="65BECA2B" w14:textId="77777777" w:rsidR="00336413" w:rsidRPr="00660605" w:rsidRDefault="00336413" w:rsidP="00324E25">
            <w:pPr>
              <w:pStyle w:val="NoSpacing"/>
              <w:rPr>
                <w:color w:val="000000"/>
                <w:sz w:val="20"/>
                <w:szCs w:val="20"/>
              </w:rPr>
            </w:pPr>
            <w:r w:rsidRPr="00660605">
              <w:rPr>
                <w:color w:val="000000"/>
                <w:sz w:val="20"/>
                <w:szCs w:val="20"/>
              </w:rPr>
              <w:t>(%)</w:t>
            </w:r>
          </w:p>
        </w:tc>
        <w:tc>
          <w:tcPr>
            <w:tcW w:w="0" w:type="auto"/>
            <w:hideMark/>
          </w:tcPr>
          <w:p w14:paraId="635EB075" w14:textId="77777777" w:rsidR="00336413" w:rsidRPr="00660605" w:rsidRDefault="00336413" w:rsidP="00324E25">
            <w:pPr>
              <w:pStyle w:val="NoSpacing"/>
              <w:rPr>
                <w:color w:val="000000"/>
                <w:sz w:val="20"/>
                <w:szCs w:val="20"/>
              </w:rPr>
            </w:pPr>
            <w:r w:rsidRPr="00660605">
              <w:rPr>
                <w:color w:val="000000"/>
                <w:sz w:val="20"/>
                <w:szCs w:val="20"/>
              </w:rPr>
              <w:t>97.9 ± 2.0</w:t>
            </w:r>
          </w:p>
        </w:tc>
        <w:tc>
          <w:tcPr>
            <w:tcW w:w="0" w:type="auto"/>
            <w:hideMark/>
          </w:tcPr>
          <w:p w14:paraId="42A4545E" w14:textId="77777777" w:rsidR="00336413" w:rsidRPr="00660605" w:rsidRDefault="00336413" w:rsidP="00324E25">
            <w:pPr>
              <w:pStyle w:val="NoSpacing"/>
              <w:rPr>
                <w:color w:val="000000"/>
                <w:sz w:val="20"/>
                <w:szCs w:val="20"/>
              </w:rPr>
            </w:pPr>
            <w:r w:rsidRPr="00660605">
              <w:rPr>
                <w:color w:val="000000"/>
                <w:sz w:val="20"/>
                <w:szCs w:val="20"/>
              </w:rPr>
              <w:t>96.6 ± 2.3</w:t>
            </w:r>
          </w:p>
        </w:tc>
        <w:tc>
          <w:tcPr>
            <w:tcW w:w="0" w:type="auto"/>
            <w:hideMark/>
          </w:tcPr>
          <w:p w14:paraId="35456826" w14:textId="77777777" w:rsidR="00336413" w:rsidRPr="00660605" w:rsidRDefault="00336413" w:rsidP="00324E25">
            <w:pPr>
              <w:pStyle w:val="NoSpacing"/>
              <w:rPr>
                <w:color w:val="000000"/>
                <w:sz w:val="20"/>
                <w:szCs w:val="20"/>
              </w:rPr>
            </w:pPr>
            <w:r w:rsidRPr="00660605">
              <w:rPr>
                <w:color w:val="000000"/>
                <w:sz w:val="20"/>
                <w:szCs w:val="20"/>
              </w:rPr>
              <w:t>0.321</w:t>
            </w:r>
          </w:p>
        </w:tc>
      </w:tr>
      <w:tr w:rsidR="00336413" w:rsidRPr="00660605" w14:paraId="57410A4F" w14:textId="77777777" w:rsidTr="00324E25">
        <w:tc>
          <w:tcPr>
            <w:tcW w:w="0" w:type="auto"/>
            <w:hideMark/>
          </w:tcPr>
          <w:p w14:paraId="5B4C0CCB" w14:textId="77777777" w:rsidR="00336413" w:rsidRPr="00660605" w:rsidRDefault="00336413" w:rsidP="00324E25">
            <w:pPr>
              <w:pStyle w:val="NoSpacing"/>
              <w:rPr>
                <w:color w:val="000000"/>
                <w:sz w:val="20"/>
                <w:szCs w:val="20"/>
              </w:rPr>
            </w:pPr>
            <w:r w:rsidRPr="00660605">
              <w:rPr>
                <w:color w:val="000000"/>
                <w:sz w:val="20"/>
                <w:szCs w:val="20"/>
              </w:rPr>
              <w:t>Voluntary activation (</w:t>
            </w:r>
            <w:proofErr w:type="spellStart"/>
            <w:r w:rsidRPr="00660605">
              <w:rPr>
                <w:color w:val="000000"/>
                <w:sz w:val="20"/>
                <w:szCs w:val="20"/>
              </w:rPr>
              <w:t>eqn</w:t>
            </w:r>
            <w:proofErr w:type="spellEnd"/>
            <w:r w:rsidRPr="00660605">
              <w:rPr>
                <w:color w:val="000000"/>
                <w:sz w:val="20"/>
                <w:szCs w:val="20"/>
              </w:rPr>
              <w:t> </w:t>
            </w:r>
            <w:hyperlink r:id="rId103" w:anchor="tjp13031-disp-0002" w:tooltip="Link to equation" w:history="1">
              <w:r w:rsidRPr="00660605">
                <w:rPr>
                  <w:rStyle w:val="Hyperlink"/>
                  <w:rFonts w:cstheme="minorHAnsi"/>
                  <w:color w:val="005274"/>
                  <w:sz w:val="20"/>
                  <w:szCs w:val="20"/>
                </w:rPr>
                <w:t>2</w:t>
              </w:r>
            </w:hyperlink>
            <w:r w:rsidRPr="00660605">
              <w:rPr>
                <w:color w:val="000000"/>
                <w:sz w:val="20"/>
                <w:szCs w:val="20"/>
              </w:rPr>
              <w:t>)</w:t>
            </w:r>
          </w:p>
        </w:tc>
        <w:tc>
          <w:tcPr>
            <w:tcW w:w="0" w:type="auto"/>
            <w:hideMark/>
          </w:tcPr>
          <w:p w14:paraId="0F93A782" w14:textId="77777777" w:rsidR="00336413" w:rsidRPr="00660605" w:rsidRDefault="00336413" w:rsidP="00324E25">
            <w:pPr>
              <w:pStyle w:val="NoSpacing"/>
              <w:rPr>
                <w:color w:val="000000"/>
                <w:sz w:val="20"/>
                <w:szCs w:val="20"/>
              </w:rPr>
            </w:pPr>
            <w:r w:rsidRPr="00660605">
              <w:rPr>
                <w:color w:val="000000"/>
                <w:sz w:val="20"/>
                <w:szCs w:val="20"/>
              </w:rPr>
              <w:t>(%)</w:t>
            </w:r>
          </w:p>
        </w:tc>
        <w:tc>
          <w:tcPr>
            <w:tcW w:w="0" w:type="auto"/>
            <w:hideMark/>
          </w:tcPr>
          <w:p w14:paraId="2E8DDEF3" w14:textId="77777777" w:rsidR="00336413" w:rsidRPr="00660605" w:rsidRDefault="00336413" w:rsidP="00324E25">
            <w:pPr>
              <w:pStyle w:val="NoSpacing"/>
              <w:rPr>
                <w:color w:val="000000"/>
                <w:sz w:val="20"/>
                <w:szCs w:val="20"/>
              </w:rPr>
            </w:pPr>
            <w:r w:rsidRPr="00660605">
              <w:rPr>
                <w:color w:val="000000"/>
                <w:sz w:val="20"/>
                <w:szCs w:val="20"/>
              </w:rPr>
              <w:t>0.4 ± 0.4</w:t>
            </w:r>
          </w:p>
        </w:tc>
        <w:tc>
          <w:tcPr>
            <w:tcW w:w="0" w:type="auto"/>
            <w:hideMark/>
          </w:tcPr>
          <w:p w14:paraId="13AED703" w14:textId="77777777" w:rsidR="00336413" w:rsidRPr="00660605" w:rsidRDefault="00336413" w:rsidP="00324E25">
            <w:pPr>
              <w:pStyle w:val="NoSpacing"/>
              <w:rPr>
                <w:color w:val="000000"/>
                <w:sz w:val="20"/>
                <w:szCs w:val="20"/>
              </w:rPr>
            </w:pPr>
            <w:r w:rsidRPr="00660605">
              <w:rPr>
                <w:color w:val="000000"/>
                <w:sz w:val="20"/>
                <w:szCs w:val="20"/>
              </w:rPr>
              <w:t>0.6 ± 0.4</w:t>
            </w:r>
          </w:p>
        </w:tc>
        <w:tc>
          <w:tcPr>
            <w:tcW w:w="0" w:type="auto"/>
            <w:hideMark/>
          </w:tcPr>
          <w:p w14:paraId="357B538D" w14:textId="77777777" w:rsidR="00336413" w:rsidRPr="00660605" w:rsidRDefault="00336413" w:rsidP="00324E25">
            <w:pPr>
              <w:pStyle w:val="NoSpacing"/>
              <w:rPr>
                <w:color w:val="000000"/>
                <w:sz w:val="20"/>
                <w:szCs w:val="20"/>
              </w:rPr>
            </w:pPr>
            <w:r w:rsidRPr="00660605">
              <w:rPr>
                <w:color w:val="000000"/>
                <w:sz w:val="20"/>
                <w:szCs w:val="20"/>
              </w:rPr>
              <w:t>0.356</w:t>
            </w:r>
          </w:p>
        </w:tc>
      </w:tr>
      <w:tr w:rsidR="00324E25" w:rsidRPr="00660605" w14:paraId="09CEF149" w14:textId="77777777" w:rsidTr="00324E25">
        <w:tc>
          <w:tcPr>
            <w:tcW w:w="0" w:type="auto"/>
          </w:tcPr>
          <w:p w14:paraId="2BB9546D" w14:textId="3CA53577" w:rsidR="00324E25" w:rsidRPr="00660605" w:rsidRDefault="00324E25" w:rsidP="00324E25">
            <w:pPr>
              <w:pStyle w:val="NoSpacing"/>
              <w:rPr>
                <w:color w:val="000000"/>
                <w:sz w:val="20"/>
                <w:szCs w:val="20"/>
              </w:rPr>
            </w:pPr>
            <w:r w:rsidRPr="00660605">
              <w:rPr>
                <w:i/>
                <w:iCs/>
                <w:color w:val="000000"/>
                <w:sz w:val="20"/>
                <w:szCs w:val="20"/>
              </w:rPr>
              <w:t>Dynamic</w:t>
            </w:r>
          </w:p>
        </w:tc>
        <w:tc>
          <w:tcPr>
            <w:tcW w:w="0" w:type="auto"/>
          </w:tcPr>
          <w:p w14:paraId="7FE8AB91" w14:textId="77777777" w:rsidR="00324E25" w:rsidRPr="00660605" w:rsidRDefault="00324E25" w:rsidP="00324E25">
            <w:pPr>
              <w:pStyle w:val="NoSpacing"/>
              <w:rPr>
                <w:color w:val="000000"/>
                <w:sz w:val="20"/>
                <w:szCs w:val="20"/>
              </w:rPr>
            </w:pPr>
          </w:p>
        </w:tc>
        <w:tc>
          <w:tcPr>
            <w:tcW w:w="0" w:type="auto"/>
          </w:tcPr>
          <w:p w14:paraId="1C0ACEF1" w14:textId="77777777" w:rsidR="00324E25" w:rsidRPr="00660605" w:rsidRDefault="00324E25" w:rsidP="00324E25">
            <w:pPr>
              <w:pStyle w:val="NoSpacing"/>
              <w:rPr>
                <w:color w:val="000000"/>
                <w:sz w:val="20"/>
                <w:szCs w:val="20"/>
              </w:rPr>
            </w:pPr>
          </w:p>
        </w:tc>
        <w:tc>
          <w:tcPr>
            <w:tcW w:w="0" w:type="auto"/>
          </w:tcPr>
          <w:p w14:paraId="65B1B15D" w14:textId="77777777" w:rsidR="00324E25" w:rsidRPr="00660605" w:rsidRDefault="00324E25" w:rsidP="00324E25">
            <w:pPr>
              <w:pStyle w:val="NoSpacing"/>
              <w:rPr>
                <w:color w:val="000000"/>
                <w:sz w:val="20"/>
                <w:szCs w:val="20"/>
              </w:rPr>
            </w:pPr>
          </w:p>
        </w:tc>
        <w:tc>
          <w:tcPr>
            <w:tcW w:w="0" w:type="auto"/>
          </w:tcPr>
          <w:p w14:paraId="6CEE375E" w14:textId="77777777" w:rsidR="00324E25" w:rsidRPr="00660605" w:rsidRDefault="00324E25" w:rsidP="00324E25">
            <w:pPr>
              <w:pStyle w:val="NoSpacing"/>
              <w:rPr>
                <w:color w:val="000000"/>
                <w:sz w:val="20"/>
                <w:szCs w:val="20"/>
              </w:rPr>
            </w:pPr>
          </w:p>
        </w:tc>
      </w:tr>
      <w:tr w:rsidR="00336413" w:rsidRPr="00660605" w14:paraId="5F462293" w14:textId="77777777" w:rsidTr="00324E25">
        <w:tc>
          <w:tcPr>
            <w:tcW w:w="0" w:type="auto"/>
            <w:hideMark/>
          </w:tcPr>
          <w:p w14:paraId="2AC015A3" w14:textId="77777777" w:rsidR="00336413" w:rsidRPr="00660605" w:rsidRDefault="00336413" w:rsidP="00324E25">
            <w:pPr>
              <w:pStyle w:val="NoSpacing"/>
              <w:rPr>
                <w:color w:val="000000"/>
                <w:sz w:val="20"/>
                <w:szCs w:val="20"/>
              </w:rPr>
            </w:pPr>
            <w:r w:rsidRPr="00660605">
              <w:rPr>
                <w:color w:val="000000"/>
                <w:sz w:val="20"/>
                <w:szCs w:val="20"/>
              </w:rPr>
              <w:t>Mechanical power</w:t>
            </w:r>
          </w:p>
        </w:tc>
        <w:tc>
          <w:tcPr>
            <w:tcW w:w="0" w:type="auto"/>
            <w:hideMark/>
          </w:tcPr>
          <w:p w14:paraId="260ADDCA" w14:textId="77777777" w:rsidR="00336413" w:rsidRPr="00660605" w:rsidRDefault="00336413" w:rsidP="00324E25">
            <w:pPr>
              <w:pStyle w:val="NoSpacing"/>
              <w:rPr>
                <w:color w:val="000000"/>
                <w:sz w:val="20"/>
                <w:szCs w:val="20"/>
              </w:rPr>
            </w:pPr>
            <w:r w:rsidRPr="00660605">
              <w:rPr>
                <w:color w:val="000000"/>
                <w:sz w:val="20"/>
                <w:szCs w:val="20"/>
              </w:rPr>
              <w:t>(W)</w:t>
            </w:r>
          </w:p>
        </w:tc>
        <w:tc>
          <w:tcPr>
            <w:tcW w:w="0" w:type="auto"/>
            <w:hideMark/>
          </w:tcPr>
          <w:p w14:paraId="09EB647B" w14:textId="77777777" w:rsidR="00336413" w:rsidRPr="00660605" w:rsidRDefault="00336413" w:rsidP="00324E25">
            <w:pPr>
              <w:pStyle w:val="NoSpacing"/>
              <w:rPr>
                <w:color w:val="000000"/>
                <w:sz w:val="20"/>
                <w:szCs w:val="20"/>
              </w:rPr>
            </w:pPr>
            <w:r w:rsidRPr="00660605">
              <w:rPr>
                <w:color w:val="000000"/>
                <w:sz w:val="20"/>
                <w:szCs w:val="20"/>
              </w:rPr>
              <w:t>308 ± 63</w:t>
            </w:r>
          </w:p>
        </w:tc>
        <w:tc>
          <w:tcPr>
            <w:tcW w:w="0" w:type="auto"/>
            <w:hideMark/>
          </w:tcPr>
          <w:p w14:paraId="267A6AD9" w14:textId="77777777" w:rsidR="00336413" w:rsidRPr="00660605" w:rsidRDefault="00336413" w:rsidP="00324E25">
            <w:pPr>
              <w:pStyle w:val="NoSpacing"/>
              <w:rPr>
                <w:color w:val="000000"/>
                <w:sz w:val="20"/>
                <w:szCs w:val="20"/>
              </w:rPr>
            </w:pPr>
            <w:r w:rsidRPr="00660605">
              <w:rPr>
                <w:color w:val="000000"/>
                <w:sz w:val="20"/>
                <w:szCs w:val="20"/>
              </w:rPr>
              <w:t>114 ± 31</w:t>
            </w:r>
          </w:p>
        </w:tc>
        <w:tc>
          <w:tcPr>
            <w:tcW w:w="0" w:type="auto"/>
            <w:hideMark/>
          </w:tcPr>
          <w:p w14:paraId="4161C818" w14:textId="77777777" w:rsidR="00336413" w:rsidRPr="00660605" w:rsidRDefault="00336413" w:rsidP="00324E25">
            <w:pPr>
              <w:pStyle w:val="NoSpacing"/>
              <w:rPr>
                <w:color w:val="000000"/>
                <w:sz w:val="20"/>
                <w:szCs w:val="20"/>
              </w:rPr>
            </w:pPr>
            <w:r w:rsidRPr="00660605">
              <w:rPr>
                <w:b/>
                <w:bCs/>
                <w:color w:val="000000"/>
                <w:sz w:val="20"/>
                <w:szCs w:val="20"/>
              </w:rPr>
              <w:t>&lt;0.001</w:t>
            </w:r>
          </w:p>
        </w:tc>
      </w:tr>
      <w:tr w:rsidR="00336413" w:rsidRPr="00660605" w14:paraId="213CE07B" w14:textId="77777777" w:rsidTr="00324E25">
        <w:tc>
          <w:tcPr>
            <w:tcW w:w="0" w:type="auto"/>
            <w:hideMark/>
          </w:tcPr>
          <w:p w14:paraId="20A943C9" w14:textId="77777777" w:rsidR="00336413" w:rsidRPr="00660605" w:rsidRDefault="00336413" w:rsidP="00324E25">
            <w:pPr>
              <w:pStyle w:val="NoSpacing"/>
              <w:rPr>
                <w:color w:val="000000"/>
                <w:sz w:val="20"/>
                <w:szCs w:val="20"/>
              </w:rPr>
            </w:pPr>
            <w:r w:rsidRPr="00660605">
              <w:rPr>
                <w:color w:val="000000"/>
                <w:sz w:val="20"/>
                <w:szCs w:val="20"/>
              </w:rPr>
              <w:t>Mass‐specific power</w:t>
            </w:r>
          </w:p>
        </w:tc>
        <w:tc>
          <w:tcPr>
            <w:tcW w:w="0" w:type="auto"/>
            <w:hideMark/>
          </w:tcPr>
          <w:p w14:paraId="189A3C74" w14:textId="77777777" w:rsidR="00336413" w:rsidRPr="00660605" w:rsidRDefault="00336413" w:rsidP="00324E25">
            <w:pPr>
              <w:pStyle w:val="NoSpacing"/>
              <w:rPr>
                <w:color w:val="000000"/>
                <w:sz w:val="20"/>
                <w:szCs w:val="20"/>
              </w:rPr>
            </w:pPr>
            <w:r w:rsidRPr="00660605">
              <w:rPr>
                <w:color w:val="000000"/>
                <w:sz w:val="20"/>
                <w:szCs w:val="20"/>
              </w:rPr>
              <w:t>(W </w:t>
            </w:r>
            <w:proofErr w:type="gramStart"/>
            <w:r w:rsidRPr="00660605">
              <w:rPr>
                <w:color w:val="000000"/>
                <w:sz w:val="20"/>
                <w:szCs w:val="20"/>
              </w:rPr>
              <w:t>kg</w:t>
            </w:r>
            <w:r w:rsidRPr="00660605">
              <w:rPr>
                <w:color w:val="000000"/>
                <w:sz w:val="20"/>
                <w:szCs w:val="20"/>
                <w:vertAlign w:val="superscript"/>
              </w:rPr>
              <w:t>−1</w:t>
            </w:r>
            <w:proofErr w:type="gramEnd"/>
            <w:r w:rsidRPr="00660605">
              <w:rPr>
                <w:color w:val="000000"/>
                <w:sz w:val="20"/>
                <w:szCs w:val="20"/>
              </w:rPr>
              <w:t>)</w:t>
            </w:r>
          </w:p>
        </w:tc>
        <w:tc>
          <w:tcPr>
            <w:tcW w:w="0" w:type="auto"/>
            <w:hideMark/>
          </w:tcPr>
          <w:p w14:paraId="700DFE16" w14:textId="77777777" w:rsidR="00336413" w:rsidRPr="00660605" w:rsidRDefault="00336413" w:rsidP="00324E25">
            <w:pPr>
              <w:pStyle w:val="NoSpacing"/>
              <w:rPr>
                <w:color w:val="000000"/>
                <w:sz w:val="20"/>
                <w:szCs w:val="20"/>
              </w:rPr>
            </w:pPr>
            <w:r w:rsidRPr="00660605">
              <w:rPr>
                <w:color w:val="000000"/>
                <w:sz w:val="20"/>
                <w:szCs w:val="20"/>
              </w:rPr>
              <w:t>42.9 ± 6.5</w:t>
            </w:r>
          </w:p>
        </w:tc>
        <w:tc>
          <w:tcPr>
            <w:tcW w:w="0" w:type="auto"/>
            <w:hideMark/>
          </w:tcPr>
          <w:p w14:paraId="63D98AED" w14:textId="77777777" w:rsidR="00336413" w:rsidRPr="00660605" w:rsidRDefault="00336413" w:rsidP="00324E25">
            <w:pPr>
              <w:pStyle w:val="NoSpacing"/>
              <w:rPr>
                <w:color w:val="000000"/>
                <w:sz w:val="20"/>
                <w:szCs w:val="20"/>
              </w:rPr>
            </w:pPr>
            <w:r w:rsidRPr="00660605">
              <w:rPr>
                <w:color w:val="000000"/>
                <w:sz w:val="20"/>
                <w:szCs w:val="20"/>
              </w:rPr>
              <w:t>20.2 ± 4.7</w:t>
            </w:r>
          </w:p>
        </w:tc>
        <w:tc>
          <w:tcPr>
            <w:tcW w:w="0" w:type="auto"/>
            <w:hideMark/>
          </w:tcPr>
          <w:p w14:paraId="2BB38688" w14:textId="77777777" w:rsidR="00336413" w:rsidRPr="00660605" w:rsidRDefault="00336413" w:rsidP="00324E25">
            <w:pPr>
              <w:pStyle w:val="NoSpacing"/>
              <w:rPr>
                <w:color w:val="000000"/>
                <w:sz w:val="20"/>
                <w:szCs w:val="20"/>
              </w:rPr>
            </w:pPr>
            <w:r w:rsidRPr="00660605">
              <w:rPr>
                <w:b/>
                <w:bCs/>
                <w:color w:val="000000"/>
                <w:sz w:val="20"/>
                <w:szCs w:val="20"/>
              </w:rPr>
              <w:t>&lt;0.001</w:t>
            </w:r>
          </w:p>
        </w:tc>
      </w:tr>
      <w:tr w:rsidR="00336413" w:rsidRPr="00660605" w14:paraId="09882D68" w14:textId="77777777" w:rsidTr="00324E25">
        <w:tc>
          <w:tcPr>
            <w:tcW w:w="0" w:type="auto"/>
            <w:hideMark/>
          </w:tcPr>
          <w:p w14:paraId="377C96B1" w14:textId="77777777" w:rsidR="00336413" w:rsidRPr="00660605" w:rsidRDefault="00336413" w:rsidP="00324E25">
            <w:pPr>
              <w:pStyle w:val="NoSpacing"/>
              <w:rPr>
                <w:color w:val="000000"/>
                <w:sz w:val="20"/>
                <w:szCs w:val="20"/>
              </w:rPr>
            </w:pPr>
            <w:r w:rsidRPr="00660605">
              <w:rPr>
                <w:color w:val="000000"/>
                <w:sz w:val="20"/>
                <w:szCs w:val="20"/>
              </w:rPr>
              <w:t>Angular velocity</w:t>
            </w:r>
          </w:p>
        </w:tc>
        <w:tc>
          <w:tcPr>
            <w:tcW w:w="0" w:type="auto"/>
            <w:hideMark/>
          </w:tcPr>
          <w:p w14:paraId="41ADCD22" w14:textId="77777777" w:rsidR="00336413" w:rsidRPr="00660605" w:rsidRDefault="00336413" w:rsidP="00324E25">
            <w:pPr>
              <w:pStyle w:val="NoSpacing"/>
              <w:rPr>
                <w:color w:val="000000"/>
                <w:sz w:val="20"/>
                <w:szCs w:val="20"/>
              </w:rPr>
            </w:pPr>
            <w:r w:rsidRPr="00660605">
              <w:rPr>
                <w:color w:val="000000"/>
                <w:sz w:val="20"/>
                <w:szCs w:val="20"/>
              </w:rPr>
              <w:t>(rad s</w:t>
            </w:r>
            <w:r w:rsidRPr="00660605">
              <w:rPr>
                <w:color w:val="000000"/>
                <w:sz w:val="20"/>
                <w:szCs w:val="20"/>
                <w:vertAlign w:val="superscript"/>
              </w:rPr>
              <w:t>−1</w:t>
            </w:r>
            <w:r w:rsidRPr="00660605">
              <w:rPr>
                <w:color w:val="000000"/>
                <w:sz w:val="20"/>
                <w:szCs w:val="20"/>
              </w:rPr>
              <w:t>)</w:t>
            </w:r>
          </w:p>
        </w:tc>
        <w:tc>
          <w:tcPr>
            <w:tcW w:w="0" w:type="auto"/>
            <w:hideMark/>
          </w:tcPr>
          <w:p w14:paraId="43A35A1B" w14:textId="77777777" w:rsidR="00336413" w:rsidRPr="00660605" w:rsidRDefault="00336413" w:rsidP="00324E25">
            <w:pPr>
              <w:pStyle w:val="NoSpacing"/>
              <w:rPr>
                <w:color w:val="000000"/>
                <w:sz w:val="20"/>
                <w:szCs w:val="20"/>
              </w:rPr>
            </w:pPr>
            <w:r w:rsidRPr="00660605">
              <w:rPr>
                <w:color w:val="000000"/>
                <w:sz w:val="20"/>
                <w:szCs w:val="20"/>
              </w:rPr>
              <w:t>4.5 ± 0.2</w:t>
            </w:r>
          </w:p>
        </w:tc>
        <w:tc>
          <w:tcPr>
            <w:tcW w:w="0" w:type="auto"/>
            <w:hideMark/>
          </w:tcPr>
          <w:p w14:paraId="6CC4A5F5" w14:textId="77777777" w:rsidR="00336413" w:rsidRPr="00660605" w:rsidRDefault="00336413" w:rsidP="00324E25">
            <w:pPr>
              <w:pStyle w:val="NoSpacing"/>
              <w:rPr>
                <w:color w:val="000000"/>
                <w:sz w:val="20"/>
                <w:szCs w:val="20"/>
              </w:rPr>
            </w:pPr>
            <w:r w:rsidRPr="00660605">
              <w:rPr>
                <w:color w:val="000000"/>
                <w:sz w:val="20"/>
                <w:szCs w:val="20"/>
              </w:rPr>
              <w:t>3.5 ± 0.3</w:t>
            </w:r>
          </w:p>
        </w:tc>
        <w:tc>
          <w:tcPr>
            <w:tcW w:w="0" w:type="auto"/>
            <w:hideMark/>
          </w:tcPr>
          <w:p w14:paraId="4F1F9446" w14:textId="77777777" w:rsidR="00336413" w:rsidRPr="00660605" w:rsidRDefault="00336413" w:rsidP="00324E25">
            <w:pPr>
              <w:pStyle w:val="NoSpacing"/>
              <w:rPr>
                <w:color w:val="000000"/>
                <w:sz w:val="20"/>
                <w:szCs w:val="20"/>
              </w:rPr>
            </w:pPr>
            <w:r w:rsidRPr="00660605">
              <w:rPr>
                <w:b/>
                <w:bCs/>
                <w:color w:val="000000"/>
                <w:sz w:val="20"/>
                <w:szCs w:val="20"/>
              </w:rPr>
              <w:t>&lt;0.001</w:t>
            </w:r>
          </w:p>
        </w:tc>
      </w:tr>
      <w:tr w:rsidR="00336413" w:rsidRPr="00660605" w14:paraId="30BC675D" w14:textId="77777777" w:rsidTr="00324E25">
        <w:tc>
          <w:tcPr>
            <w:tcW w:w="0" w:type="auto"/>
            <w:hideMark/>
          </w:tcPr>
          <w:p w14:paraId="48429871" w14:textId="77777777" w:rsidR="00336413" w:rsidRPr="00660605" w:rsidRDefault="00336413" w:rsidP="00324E25">
            <w:pPr>
              <w:pStyle w:val="NoSpacing"/>
              <w:rPr>
                <w:color w:val="000000"/>
                <w:sz w:val="20"/>
                <w:szCs w:val="20"/>
              </w:rPr>
            </w:pPr>
            <w:r w:rsidRPr="00660605">
              <w:rPr>
                <w:color w:val="000000"/>
                <w:sz w:val="20"/>
                <w:szCs w:val="20"/>
              </w:rPr>
              <w:t>Fatigability ‐ power</w:t>
            </w:r>
          </w:p>
        </w:tc>
        <w:tc>
          <w:tcPr>
            <w:tcW w:w="0" w:type="auto"/>
            <w:hideMark/>
          </w:tcPr>
          <w:p w14:paraId="3DDF0097" w14:textId="77777777" w:rsidR="00336413" w:rsidRPr="00660605" w:rsidRDefault="00336413" w:rsidP="00324E25">
            <w:pPr>
              <w:pStyle w:val="NoSpacing"/>
              <w:rPr>
                <w:color w:val="000000"/>
                <w:sz w:val="20"/>
                <w:szCs w:val="20"/>
              </w:rPr>
            </w:pPr>
            <w:r w:rsidRPr="00660605">
              <w:rPr>
                <w:color w:val="000000"/>
                <w:sz w:val="20"/>
                <w:szCs w:val="20"/>
              </w:rPr>
              <w:t>(% ∆)</w:t>
            </w:r>
          </w:p>
        </w:tc>
        <w:tc>
          <w:tcPr>
            <w:tcW w:w="0" w:type="auto"/>
            <w:hideMark/>
          </w:tcPr>
          <w:p w14:paraId="2F267D05" w14:textId="77777777" w:rsidR="00336413" w:rsidRPr="00660605" w:rsidRDefault="00336413" w:rsidP="00324E25">
            <w:pPr>
              <w:pStyle w:val="NoSpacing"/>
              <w:rPr>
                <w:color w:val="000000"/>
                <w:sz w:val="20"/>
                <w:szCs w:val="20"/>
              </w:rPr>
            </w:pPr>
            <w:r w:rsidRPr="00660605">
              <w:rPr>
                <w:color w:val="000000"/>
                <w:sz w:val="20"/>
                <w:szCs w:val="20"/>
              </w:rPr>
              <w:t>–12 ± 13</w:t>
            </w:r>
          </w:p>
        </w:tc>
        <w:tc>
          <w:tcPr>
            <w:tcW w:w="0" w:type="auto"/>
            <w:hideMark/>
          </w:tcPr>
          <w:p w14:paraId="7296EC53" w14:textId="77777777" w:rsidR="00336413" w:rsidRPr="00660605" w:rsidRDefault="00336413" w:rsidP="00324E25">
            <w:pPr>
              <w:pStyle w:val="NoSpacing"/>
              <w:rPr>
                <w:color w:val="000000"/>
                <w:sz w:val="20"/>
                <w:szCs w:val="20"/>
              </w:rPr>
            </w:pPr>
            <w:r w:rsidRPr="00660605">
              <w:rPr>
                <w:color w:val="000000"/>
                <w:sz w:val="20"/>
                <w:szCs w:val="20"/>
              </w:rPr>
              <w:t>–32 ± 12</w:t>
            </w:r>
          </w:p>
        </w:tc>
        <w:tc>
          <w:tcPr>
            <w:tcW w:w="0" w:type="auto"/>
            <w:hideMark/>
          </w:tcPr>
          <w:p w14:paraId="22F51F3F" w14:textId="77777777" w:rsidR="00336413" w:rsidRPr="00660605" w:rsidRDefault="00336413" w:rsidP="00324E25">
            <w:pPr>
              <w:pStyle w:val="NoSpacing"/>
              <w:rPr>
                <w:color w:val="000000"/>
                <w:sz w:val="20"/>
                <w:szCs w:val="20"/>
              </w:rPr>
            </w:pPr>
            <w:r w:rsidRPr="00660605">
              <w:rPr>
                <w:b/>
                <w:bCs/>
                <w:color w:val="000000"/>
                <w:sz w:val="20"/>
                <w:szCs w:val="20"/>
              </w:rPr>
              <w:t>0.019</w:t>
            </w:r>
          </w:p>
        </w:tc>
      </w:tr>
      <w:tr w:rsidR="00324E25" w:rsidRPr="00660605" w14:paraId="485EF32C" w14:textId="77777777" w:rsidTr="00324E25">
        <w:tc>
          <w:tcPr>
            <w:tcW w:w="0" w:type="auto"/>
          </w:tcPr>
          <w:p w14:paraId="0013C347" w14:textId="10814EA3" w:rsidR="00324E25" w:rsidRPr="00660605" w:rsidRDefault="00324E25" w:rsidP="00324E25">
            <w:pPr>
              <w:pStyle w:val="NoSpacing"/>
              <w:rPr>
                <w:color w:val="000000"/>
                <w:sz w:val="20"/>
                <w:szCs w:val="20"/>
              </w:rPr>
            </w:pPr>
            <w:r w:rsidRPr="00660605">
              <w:rPr>
                <w:i/>
                <w:iCs/>
                <w:color w:val="000000"/>
                <w:sz w:val="20"/>
                <w:szCs w:val="20"/>
              </w:rPr>
              <w:t>Femoral nerve stimulation</w:t>
            </w:r>
          </w:p>
        </w:tc>
        <w:tc>
          <w:tcPr>
            <w:tcW w:w="0" w:type="auto"/>
          </w:tcPr>
          <w:p w14:paraId="11372881" w14:textId="77777777" w:rsidR="00324E25" w:rsidRPr="00660605" w:rsidRDefault="00324E25" w:rsidP="00324E25">
            <w:pPr>
              <w:pStyle w:val="NoSpacing"/>
              <w:rPr>
                <w:color w:val="000000"/>
                <w:sz w:val="20"/>
                <w:szCs w:val="20"/>
              </w:rPr>
            </w:pPr>
          </w:p>
        </w:tc>
        <w:tc>
          <w:tcPr>
            <w:tcW w:w="0" w:type="auto"/>
          </w:tcPr>
          <w:p w14:paraId="0C1988B4" w14:textId="77777777" w:rsidR="00324E25" w:rsidRPr="00660605" w:rsidRDefault="00324E25" w:rsidP="00324E25">
            <w:pPr>
              <w:pStyle w:val="NoSpacing"/>
              <w:rPr>
                <w:color w:val="000000"/>
                <w:sz w:val="20"/>
                <w:szCs w:val="20"/>
              </w:rPr>
            </w:pPr>
          </w:p>
        </w:tc>
        <w:tc>
          <w:tcPr>
            <w:tcW w:w="0" w:type="auto"/>
          </w:tcPr>
          <w:p w14:paraId="4A9E0620" w14:textId="77777777" w:rsidR="00324E25" w:rsidRPr="00660605" w:rsidRDefault="00324E25" w:rsidP="00324E25">
            <w:pPr>
              <w:pStyle w:val="NoSpacing"/>
              <w:rPr>
                <w:color w:val="000000"/>
                <w:sz w:val="20"/>
                <w:szCs w:val="20"/>
              </w:rPr>
            </w:pPr>
          </w:p>
        </w:tc>
        <w:tc>
          <w:tcPr>
            <w:tcW w:w="0" w:type="auto"/>
          </w:tcPr>
          <w:p w14:paraId="2B5DCBC4" w14:textId="77777777" w:rsidR="00324E25" w:rsidRPr="00660605" w:rsidRDefault="00324E25" w:rsidP="00324E25">
            <w:pPr>
              <w:pStyle w:val="NoSpacing"/>
              <w:rPr>
                <w:b/>
                <w:bCs/>
                <w:color w:val="000000"/>
                <w:sz w:val="20"/>
                <w:szCs w:val="20"/>
              </w:rPr>
            </w:pPr>
          </w:p>
        </w:tc>
      </w:tr>
      <w:tr w:rsidR="00336413" w:rsidRPr="00660605" w14:paraId="3E133DEA" w14:textId="77777777" w:rsidTr="00324E25">
        <w:tc>
          <w:tcPr>
            <w:tcW w:w="0" w:type="auto"/>
            <w:hideMark/>
          </w:tcPr>
          <w:p w14:paraId="0842E86C" w14:textId="77777777" w:rsidR="00336413" w:rsidRPr="00660605" w:rsidRDefault="00336413" w:rsidP="00324E25">
            <w:pPr>
              <w:pStyle w:val="NoSpacing"/>
              <w:rPr>
                <w:color w:val="000000"/>
                <w:sz w:val="20"/>
                <w:szCs w:val="20"/>
              </w:rPr>
            </w:pPr>
            <w:r w:rsidRPr="00660605">
              <w:rPr>
                <w:color w:val="000000"/>
                <w:sz w:val="20"/>
                <w:szCs w:val="20"/>
              </w:rPr>
              <w:t>Twitch torque (</w:t>
            </w:r>
            <w:proofErr w:type="spellStart"/>
            <w:r w:rsidRPr="00660605">
              <w:rPr>
                <w:i/>
                <w:iCs/>
                <w:color w:val="000000"/>
                <w:sz w:val="20"/>
                <w:szCs w:val="20"/>
              </w:rPr>
              <w:t>Q</w:t>
            </w:r>
            <w:r w:rsidRPr="00660605">
              <w:rPr>
                <w:color w:val="000000"/>
                <w:sz w:val="20"/>
                <w:szCs w:val="20"/>
                <w:vertAlign w:val="subscript"/>
              </w:rPr>
              <w:t>tw</w:t>
            </w:r>
            <w:proofErr w:type="spellEnd"/>
            <w:r w:rsidRPr="00660605">
              <w:rPr>
                <w:color w:val="000000"/>
                <w:sz w:val="20"/>
                <w:szCs w:val="20"/>
              </w:rPr>
              <w:t>)</w:t>
            </w:r>
          </w:p>
        </w:tc>
        <w:tc>
          <w:tcPr>
            <w:tcW w:w="0" w:type="auto"/>
            <w:hideMark/>
          </w:tcPr>
          <w:p w14:paraId="09DB1CA1" w14:textId="77777777" w:rsidR="00336413" w:rsidRPr="00660605" w:rsidRDefault="00336413" w:rsidP="00324E25">
            <w:pPr>
              <w:pStyle w:val="NoSpacing"/>
              <w:rPr>
                <w:color w:val="000000"/>
                <w:sz w:val="20"/>
                <w:szCs w:val="20"/>
              </w:rPr>
            </w:pPr>
            <w:r w:rsidRPr="00660605">
              <w:rPr>
                <w:color w:val="000000"/>
                <w:sz w:val="20"/>
                <w:szCs w:val="20"/>
              </w:rPr>
              <w:t>(Nm)</w:t>
            </w:r>
          </w:p>
        </w:tc>
        <w:tc>
          <w:tcPr>
            <w:tcW w:w="0" w:type="auto"/>
            <w:hideMark/>
          </w:tcPr>
          <w:p w14:paraId="35E5F21A" w14:textId="77777777" w:rsidR="00336413" w:rsidRPr="00660605" w:rsidRDefault="00336413" w:rsidP="00324E25">
            <w:pPr>
              <w:pStyle w:val="NoSpacing"/>
              <w:rPr>
                <w:color w:val="000000"/>
                <w:sz w:val="20"/>
                <w:szCs w:val="20"/>
              </w:rPr>
            </w:pPr>
            <w:r w:rsidRPr="00660605">
              <w:rPr>
                <w:color w:val="000000"/>
                <w:sz w:val="20"/>
                <w:szCs w:val="20"/>
              </w:rPr>
              <w:t>59.4 ± 11.5</w:t>
            </w:r>
          </w:p>
        </w:tc>
        <w:tc>
          <w:tcPr>
            <w:tcW w:w="0" w:type="auto"/>
            <w:hideMark/>
          </w:tcPr>
          <w:p w14:paraId="5185B054" w14:textId="77777777" w:rsidR="00336413" w:rsidRPr="00660605" w:rsidRDefault="00336413" w:rsidP="00324E25">
            <w:pPr>
              <w:pStyle w:val="NoSpacing"/>
              <w:rPr>
                <w:color w:val="000000"/>
                <w:sz w:val="20"/>
                <w:szCs w:val="20"/>
              </w:rPr>
            </w:pPr>
            <w:r w:rsidRPr="00660605">
              <w:rPr>
                <w:color w:val="000000"/>
                <w:sz w:val="20"/>
                <w:szCs w:val="20"/>
              </w:rPr>
              <w:t>38.2 ± 6.2</w:t>
            </w:r>
          </w:p>
        </w:tc>
        <w:tc>
          <w:tcPr>
            <w:tcW w:w="0" w:type="auto"/>
            <w:hideMark/>
          </w:tcPr>
          <w:p w14:paraId="10CA5B0A" w14:textId="77777777" w:rsidR="00336413" w:rsidRPr="00660605" w:rsidRDefault="00336413" w:rsidP="00324E25">
            <w:pPr>
              <w:pStyle w:val="NoSpacing"/>
              <w:rPr>
                <w:color w:val="000000"/>
                <w:sz w:val="20"/>
                <w:szCs w:val="20"/>
              </w:rPr>
            </w:pPr>
            <w:r w:rsidRPr="00660605">
              <w:rPr>
                <w:b/>
                <w:bCs/>
                <w:color w:val="000000"/>
                <w:sz w:val="20"/>
                <w:szCs w:val="20"/>
              </w:rPr>
              <w:t>0.003</w:t>
            </w:r>
          </w:p>
        </w:tc>
      </w:tr>
      <w:tr w:rsidR="00336413" w:rsidRPr="00660605" w14:paraId="4E15BF83" w14:textId="77777777" w:rsidTr="00324E25">
        <w:tc>
          <w:tcPr>
            <w:tcW w:w="0" w:type="auto"/>
            <w:hideMark/>
          </w:tcPr>
          <w:p w14:paraId="033B0517" w14:textId="77777777" w:rsidR="00336413" w:rsidRPr="00660605" w:rsidRDefault="00336413" w:rsidP="00324E25">
            <w:pPr>
              <w:pStyle w:val="NoSpacing"/>
              <w:rPr>
                <w:color w:val="000000"/>
                <w:sz w:val="20"/>
                <w:szCs w:val="20"/>
              </w:rPr>
            </w:pPr>
            <w:r w:rsidRPr="00660605">
              <w:rPr>
                <w:color w:val="000000"/>
                <w:sz w:val="20"/>
                <w:szCs w:val="20"/>
              </w:rPr>
              <w:t>Rate of torque development (dT/dt)</w:t>
            </w:r>
          </w:p>
        </w:tc>
        <w:tc>
          <w:tcPr>
            <w:tcW w:w="0" w:type="auto"/>
            <w:hideMark/>
          </w:tcPr>
          <w:p w14:paraId="0A3EF6FC" w14:textId="77777777" w:rsidR="00336413" w:rsidRPr="00660605" w:rsidRDefault="00336413" w:rsidP="00324E25">
            <w:pPr>
              <w:pStyle w:val="NoSpacing"/>
              <w:rPr>
                <w:color w:val="000000"/>
                <w:sz w:val="20"/>
                <w:szCs w:val="20"/>
              </w:rPr>
            </w:pPr>
            <w:r w:rsidRPr="00660605">
              <w:rPr>
                <w:color w:val="000000"/>
                <w:sz w:val="20"/>
                <w:szCs w:val="20"/>
              </w:rPr>
              <w:t>(Nm s</w:t>
            </w:r>
            <w:r w:rsidRPr="00660605">
              <w:rPr>
                <w:color w:val="000000"/>
                <w:sz w:val="20"/>
                <w:szCs w:val="20"/>
                <w:vertAlign w:val="superscript"/>
              </w:rPr>
              <w:t>−1</w:t>
            </w:r>
            <w:r w:rsidRPr="00660605">
              <w:rPr>
                <w:color w:val="000000"/>
                <w:sz w:val="20"/>
                <w:szCs w:val="20"/>
              </w:rPr>
              <w:t>)</w:t>
            </w:r>
          </w:p>
        </w:tc>
        <w:tc>
          <w:tcPr>
            <w:tcW w:w="0" w:type="auto"/>
            <w:hideMark/>
          </w:tcPr>
          <w:p w14:paraId="2C95DACC" w14:textId="77777777" w:rsidR="00336413" w:rsidRPr="00660605" w:rsidRDefault="00336413" w:rsidP="00324E25">
            <w:pPr>
              <w:pStyle w:val="NoSpacing"/>
              <w:rPr>
                <w:color w:val="000000"/>
                <w:sz w:val="20"/>
                <w:szCs w:val="20"/>
              </w:rPr>
            </w:pPr>
            <w:r w:rsidRPr="00660605">
              <w:rPr>
                <w:color w:val="000000"/>
                <w:sz w:val="20"/>
                <w:szCs w:val="20"/>
              </w:rPr>
              <w:t>1,267 ± 324</w:t>
            </w:r>
          </w:p>
        </w:tc>
        <w:tc>
          <w:tcPr>
            <w:tcW w:w="0" w:type="auto"/>
            <w:hideMark/>
          </w:tcPr>
          <w:p w14:paraId="0BF785E4" w14:textId="77777777" w:rsidR="00336413" w:rsidRPr="00660605" w:rsidRDefault="00336413" w:rsidP="00324E25">
            <w:pPr>
              <w:pStyle w:val="NoSpacing"/>
              <w:rPr>
                <w:color w:val="000000"/>
                <w:sz w:val="20"/>
                <w:szCs w:val="20"/>
              </w:rPr>
            </w:pPr>
            <w:r w:rsidRPr="00660605">
              <w:rPr>
                <w:color w:val="000000"/>
                <w:sz w:val="20"/>
                <w:szCs w:val="20"/>
              </w:rPr>
              <w:t>722 ± 129</w:t>
            </w:r>
          </w:p>
        </w:tc>
        <w:tc>
          <w:tcPr>
            <w:tcW w:w="0" w:type="auto"/>
            <w:hideMark/>
          </w:tcPr>
          <w:p w14:paraId="31D8327D" w14:textId="77777777" w:rsidR="00336413" w:rsidRPr="00660605" w:rsidRDefault="00336413" w:rsidP="00324E25">
            <w:pPr>
              <w:pStyle w:val="NoSpacing"/>
              <w:rPr>
                <w:color w:val="000000"/>
                <w:sz w:val="20"/>
                <w:szCs w:val="20"/>
              </w:rPr>
            </w:pPr>
            <w:r w:rsidRPr="00660605">
              <w:rPr>
                <w:b/>
                <w:bCs/>
                <w:color w:val="000000"/>
                <w:sz w:val="20"/>
                <w:szCs w:val="20"/>
              </w:rPr>
              <w:t>0.007</w:t>
            </w:r>
          </w:p>
        </w:tc>
      </w:tr>
      <w:tr w:rsidR="00336413" w:rsidRPr="00660605" w14:paraId="7F0EEA59" w14:textId="77777777" w:rsidTr="00324E25">
        <w:tc>
          <w:tcPr>
            <w:tcW w:w="0" w:type="auto"/>
            <w:hideMark/>
          </w:tcPr>
          <w:p w14:paraId="3360DB78" w14:textId="77777777" w:rsidR="00336413" w:rsidRPr="00660605" w:rsidRDefault="00336413" w:rsidP="00324E25">
            <w:pPr>
              <w:pStyle w:val="NoSpacing"/>
              <w:rPr>
                <w:color w:val="000000"/>
                <w:sz w:val="20"/>
                <w:szCs w:val="20"/>
              </w:rPr>
            </w:pPr>
            <w:r w:rsidRPr="00660605">
              <w:rPr>
                <w:color w:val="000000"/>
                <w:sz w:val="20"/>
                <w:szCs w:val="20"/>
              </w:rPr>
              <w:t>1/2 Relaxation time</w:t>
            </w:r>
          </w:p>
        </w:tc>
        <w:tc>
          <w:tcPr>
            <w:tcW w:w="0" w:type="auto"/>
            <w:hideMark/>
          </w:tcPr>
          <w:p w14:paraId="25D068B5" w14:textId="77777777" w:rsidR="00336413" w:rsidRPr="00660605" w:rsidRDefault="00336413" w:rsidP="00324E25">
            <w:pPr>
              <w:pStyle w:val="NoSpacing"/>
              <w:rPr>
                <w:color w:val="000000"/>
                <w:sz w:val="20"/>
                <w:szCs w:val="20"/>
              </w:rPr>
            </w:pPr>
            <w:r w:rsidRPr="00660605">
              <w:rPr>
                <w:color w:val="000000"/>
                <w:sz w:val="20"/>
                <w:szCs w:val="20"/>
              </w:rPr>
              <w:t>(</w:t>
            </w:r>
            <w:proofErr w:type="spellStart"/>
            <w:r w:rsidRPr="00660605">
              <w:rPr>
                <w:color w:val="000000"/>
                <w:sz w:val="20"/>
                <w:szCs w:val="20"/>
              </w:rPr>
              <w:t>ms</w:t>
            </w:r>
            <w:proofErr w:type="spellEnd"/>
            <w:r w:rsidRPr="00660605">
              <w:rPr>
                <w:color w:val="000000"/>
                <w:sz w:val="20"/>
                <w:szCs w:val="20"/>
              </w:rPr>
              <w:t>)</w:t>
            </w:r>
          </w:p>
        </w:tc>
        <w:tc>
          <w:tcPr>
            <w:tcW w:w="0" w:type="auto"/>
            <w:hideMark/>
          </w:tcPr>
          <w:p w14:paraId="474DA0A0" w14:textId="77777777" w:rsidR="00336413" w:rsidRPr="00660605" w:rsidRDefault="00336413" w:rsidP="00324E25">
            <w:pPr>
              <w:pStyle w:val="NoSpacing"/>
              <w:rPr>
                <w:color w:val="000000"/>
                <w:sz w:val="20"/>
                <w:szCs w:val="20"/>
              </w:rPr>
            </w:pPr>
            <w:r w:rsidRPr="00660605">
              <w:rPr>
                <w:color w:val="000000"/>
                <w:sz w:val="20"/>
                <w:szCs w:val="20"/>
              </w:rPr>
              <w:t>71 ± 16</w:t>
            </w:r>
          </w:p>
        </w:tc>
        <w:tc>
          <w:tcPr>
            <w:tcW w:w="0" w:type="auto"/>
            <w:hideMark/>
          </w:tcPr>
          <w:p w14:paraId="0817EECC" w14:textId="77777777" w:rsidR="00336413" w:rsidRPr="00660605" w:rsidRDefault="00336413" w:rsidP="00324E25">
            <w:pPr>
              <w:pStyle w:val="NoSpacing"/>
              <w:rPr>
                <w:color w:val="000000"/>
                <w:sz w:val="20"/>
                <w:szCs w:val="20"/>
              </w:rPr>
            </w:pPr>
            <w:r w:rsidRPr="00660605">
              <w:rPr>
                <w:color w:val="000000"/>
                <w:sz w:val="20"/>
                <w:szCs w:val="20"/>
              </w:rPr>
              <w:t>76 ± 23</w:t>
            </w:r>
          </w:p>
        </w:tc>
        <w:tc>
          <w:tcPr>
            <w:tcW w:w="0" w:type="auto"/>
            <w:hideMark/>
          </w:tcPr>
          <w:p w14:paraId="1930C554" w14:textId="77777777" w:rsidR="00336413" w:rsidRPr="00660605" w:rsidRDefault="00336413" w:rsidP="00324E25">
            <w:pPr>
              <w:pStyle w:val="NoSpacing"/>
              <w:rPr>
                <w:color w:val="000000"/>
                <w:sz w:val="20"/>
                <w:szCs w:val="20"/>
              </w:rPr>
            </w:pPr>
            <w:r w:rsidRPr="00660605">
              <w:rPr>
                <w:color w:val="000000"/>
                <w:sz w:val="20"/>
                <w:szCs w:val="20"/>
              </w:rPr>
              <w:t>0.675</w:t>
            </w:r>
          </w:p>
        </w:tc>
      </w:tr>
      <w:tr w:rsidR="00336413" w:rsidRPr="00660605" w14:paraId="6DBB9206" w14:textId="77777777" w:rsidTr="00324E25">
        <w:tc>
          <w:tcPr>
            <w:tcW w:w="0" w:type="auto"/>
            <w:hideMark/>
          </w:tcPr>
          <w:p w14:paraId="7A41596E" w14:textId="77777777" w:rsidR="00336413" w:rsidRPr="00660605" w:rsidRDefault="00336413" w:rsidP="00324E25">
            <w:pPr>
              <w:pStyle w:val="NoSpacing"/>
              <w:rPr>
                <w:color w:val="000000"/>
                <w:sz w:val="20"/>
                <w:szCs w:val="20"/>
              </w:rPr>
            </w:pPr>
            <w:r w:rsidRPr="00660605">
              <w:rPr>
                <w:color w:val="000000"/>
                <w:sz w:val="20"/>
                <w:szCs w:val="20"/>
              </w:rPr>
              <w:t>VL </w:t>
            </w:r>
            <w:proofErr w:type="spellStart"/>
            <w:r w:rsidRPr="00660605">
              <w:rPr>
                <w:i/>
                <w:iCs/>
                <w:color w:val="000000"/>
                <w:sz w:val="20"/>
                <w:szCs w:val="20"/>
              </w:rPr>
              <w:t>M</w:t>
            </w:r>
            <w:r w:rsidRPr="00660605">
              <w:rPr>
                <w:color w:val="000000"/>
                <w:sz w:val="20"/>
                <w:szCs w:val="20"/>
                <w:vertAlign w:val="subscript"/>
              </w:rPr>
              <w:t>max</w:t>
            </w:r>
            <w:proofErr w:type="spellEnd"/>
          </w:p>
        </w:tc>
        <w:tc>
          <w:tcPr>
            <w:tcW w:w="0" w:type="auto"/>
            <w:hideMark/>
          </w:tcPr>
          <w:p w14:paraId="3810CFF7" w14:textId="77777777" w:rsidR="00336413" w:rsidRPr="00660605" w:rsidRDefault="00336413" w:rsidP="00324E25">
            <w:pPr>
              <w:pStyle w:val="NoSpacing"/>
              <w:rPr>
                <w:color w:val="000000"/>
                <w:sz w:val="20"/>
                <w:szCs w:val="20"/>
              </w:rPr>
            </w:pPr>
            <w:r w:rsidRPr="00660605">
              <w:rPr>
                <w:color w:val="000000"/>
                <w:sz w:val="20"/>
                <w:szCs w:val="20"/>
              </w:rPr>
              <w:t>(mV)</w:t>
            </w:r>
          </w:p>
        </w:tc>
        <w:tc>
          <w:tcPr>
            <w:tcW w:w="0" w:type="auto"/>
            <w:hideMark/>
          </w:tcPr>
          <w:p w14:paraId="78070C12" w14:textId="77777777" w:rsidR="00336413" w:rsidRPr="00660605" w:rsidRDefault="00336413" w:rsidP="00324E25">
            <w:pPr>
              <w:pStyle w:val="NoSpacing"/>
              <w:rPr>
                <w:color w:val="000000"/>
                <w:sz w:val="20"/>
                <w:szCs w:val="20"/>
              </w:rPr>
            </w:pPr>
            <w:r w:rsidRPr="00660605">
              <w:rPr>
                <w:color w:val="000000"/>
                <w:sz w:val="20"/>
                <w:szCs w:val="20"/>
              </w:rPr>
              <w:t>18.0 ± 1.7</w:t>
            </w:r>
          </w:p>
        </w:tc>
        <w:tc>
          <w:tcPr>
            <w:tcW w:w="0" w:type="auto"/>
            <w:hideMark/>
          </w:tcPr>
          <w:p w14:paraId="41670A79" w14:textId="77777777" w:rsidR="00336413" w:rsidRPr="00660605" w:rsidRDefault="00336413" w:rsidP="00324E25">
            <w:pPr>
              <w:pStyle w:val="NoSpacing"/>
              <w:rPr>
                <w:color w:val="000000"/>
                <w:sz w:val="20"/>
                <w:szCs w:val="20"/>
              </w:rPr>
            </w:pPr>
            <w:r w:rsidRPr="00660605">
              <w:rPr>
                <w:color w:val="000000"/>
                <w:sz w:val="20"/>
                <w:szCs w:val="20"/>
              </w:rPr>
              <w:t>7.5 ± 2.7</w:t>
            </w:r>
          </w:p>
        </w:tc>
        <w:tc>
          <w:tcPr>
            <w:tcW w:w="0" w:type="auto"/>
            <w:hideMark/>
          </w:tcPr>
          <w:p w14:paraId="29098838" w14:textId="77777777" w:rsidR="00336413" w:rsidRPr="00660605" w:rsidRDefault="00336413" w:rsidP="00324E25">
            <w:pPr>
              <w:pStyle w:val="NoSpacing"/>
              <w:rPr>
                <w:color w:val="000000"/>
                <w:sz w:val="20"/>
                <w:szCs w:val="20"/>
              </w:rPr>
            </w:pPr>
            <w:r w:rsidRPr="00660605">
              <w:rPr>
                <w:b/>
                <w:bCs/>
                <w:color w:val="000000"/>
                <w:sz w:val="20"/>
                <w:szCs w:val="20"/>
              </w:rPr>
              <w:t>&lt;0.001</w:t>
            </w:r>
          </w:p>
        </w:tc>
      </w:tr>
      <w:tr w:rsidR="00336413" w:rsidRPr="00660605" w14:paraId="566A60CE" w14:textId="77777777" w:rsidTr="00324E25">
        <w:tc>
          <w:tcPr>
            <w:tcW w:w="0" w:type="auto"/>
            <w:hideMark/>
          </w:tcPr>
          <w:p w14:paraId="4FDDED89" w14:textId="77777777" w:rsidR="00336413" w:rsidRPr="00660605" w:rsidRDefault="00336413" w:rsidP="00324E25">
            <w:pPr>
              <w:pStyle w:val="NoSpacing"/>
              <w:rPr>
                <w:color w:val="000000"/>
                <w:sz w:val="20"/>
                <w:szCs w:val="20"/>
              </w:rPr>
            </w:pPr>
            <w:r w:rsidRPr="00660605">
              <w:rPr>
                <w:color w:val="000000"/>
                <w:sz w:val="20"/>
                <w:szCs w:val="20"/>
              </w:rPr>
              <w:t>VL M‐wave area</w:t>
            </w:r>
          </w:p>
        </w:tc>
        <w:tc>
          <w:tcPr>
            <w:tcW w:w="0" w:type="auto"/>
            <w:hideMark/>
          </w:tcPr>
          <w:p w14:paraId="0FEE7644" w14:textId="77777777" w:rsidR="00336413" w:rsidRPr="00660605" w:rsidRDefault="00336413" w:rsidP="00324E25">
            <w:pPr>
              <w:pStyle w:val="NoSpacing"/>
              <w:rPr>
                <w:color w:val="000000"/>
                <w:sz w:val="20"/>
                <w:szCs w:val="20"/>
              </w:rPr>
            </w:pPr>
            <w:r w:rsidRPr="00660605">
              <w:rPr>
                <w:color w:val="000000"/>
                <w:sz w:val="20"/>
                <w:szCs w:val="20"/>
              </w:rPr>
              <w:t xml:space="preserve">(mV </w:t>
            </w:r>
            <w:proofErr w:type="spellStart"/>
            <w:r w:rsidRPr="00660605">
              <w:rPr>
                <w:color w:val="000000"/>
                <w:sz w:val="20"/>
                <w:szCs w:val="20"/>
              </w:rPr>
              <w:t>ms</w:t>
            </w:r>
            <w:proofErr w:type="spellEnd"/>
            <w:r w:rsidRPr="00660605">
              <w:rPr>
                <w:color w:val="000000"/>
                <w:sz w:val="20"/>
                <w:szCs w:val="20"/>
              </w:rPr>
              <w:t>)</w:t>
            </w:r>
          </w:p>
        </w:tc>
        <w:tc>
          <w:tcPr>
            <w:tcW w:w="0" w:type="auto"/>
            <w:hideMark/>
          </w:tcPr>
          <w:p w14:paraId="4A3BCBD8" w14:textId="77777777" w:rsidR="00336413" w:rsidRPr="00660605" w:rsidRDefault="00336413" w:rsidP="00324E25">
            <w:pPr>
              <w:pStyle w:val="NoSpacing"/>
              <w:rPr>
                <w:color w:val="000000"/>
                <w:sz w:val="20"/>
                <w:szCs w:val="20"/>
              </w:rPr>
            </w:pPr>
            <w:r w:rsidRPr="00660605">
              <w:rPr>
                <w:color w:val="000000"/>
                <w:sz w:val="20"/>
                <w:szCs w:val="20"/>
              </w:rPr>
              <w:t>101.0 ± 9.5</w:t>
            </w:r>
          </w:p>
        </w:tc>
        <w:tc>
          <w:tcPr>
            <w:tcW w:w="0" w:type="auto"/>
            <w:hideMark/>
          </w:tcPr>
          <w:p w14:paraId="7307FFB2" w14:textId="77777777" w:rsidR="00336413" w:rsidRPr="00660605" w:rsidRDefault="00336413" w:rsidP="00324E25">
            <w:pPr>
              <w:pStyle w:val="NoSpacing"/>
              <w:rPr>
                <w:color w:val="000000"/>
                <w:sz w:val="20"/>
                <w:szCs w:val="20"/>
              </w:rPr>
            </w:pPr>
            <w:r w:rsidRPr="00660605">
              <w:rPr>
                <w:color w:val="000000"/>
                <w:sz w:val="20"/>
                <w:szCs w:val="20"/>
              </w:rPr>
              <w:t>51.5 ± 17.9</w:t>
            </w:r>
          </w:p>
        </w:tc>
        <w:tc>
          <w:tcPr>
            <w:tcW w:w="0" w:type="auto"/>
            <w:hideMark/>
          </w:tcPr>
          <w:p w14:paraId="14E954E4" w14:textId="77777777" w:rsidR="00336413" w:rsidRPr="00660605" w:rsidRDefault="00336413" w:rsidP="00324E25">
            <w:pPr>
              <w:pStyle w:val="NoSpacing"/>
              <w:rPr>
                <w:color w:val="000000"/>
                <w:sz w:val="20"/>
                <w:szCs w:val="20"/>
              </w:rPr>
            </w:pPr>
            <w:r w:rsidRPr="00660605">
              <w:rPr>
                <w:b/>
                <w:bCs/>
                <w:color w:val="000000"/>
                <w:sz w:val="20"/>
                <w:szCs w:val="20"/>
              </w:rPr>
              <w:t>&lt;0.001</w:t>
            </w:r>
          </w:p>
        </w:tc>
      </w:tr>
    </w:tbl>
    <w:p w14:paraId="4A109E98" w14:textId="4A9CC302" w:rsidR="00336413" w:rsidRDefault="00336413" w:rsidP="00324E25">
      <w:pPr>
        <w:pStyle w:val="NoSpacing"/>
        <w:ind w:left="720"/>
      </w:pPr>
      <w:r w:rsidRPr="00357EF8">
        <w:t xml:space="preserve">Body fat percentage and lean mass were measured via dual X‐ray absorptiometry, and physical activity was measured via triaxial </w:t>
      </w:r>
      <w:proofErr w:type="spellStart"/>
      <w:r w:rsidRPr="00357EF8">
        <w:t>accelerometery</w:t>
      </w:r>
      <w:proofErr w:type="spellEnd"/>
      <w:r w:rsidRPr="00357EF8">
        <w:t>. MVC torque was the highest torque output recorded from the MVC attempts in the experimental session. Voluntary activation was assessed by TMS to the motor cortex and was the median from the five sets of MVC‐60–80% contractions performed prior to the dynamic exercise. Mechanical power was the highest average obtained from five sequential contractions of the first 10 contractions performed during the dynamic fatiguing exercise. Mass‐specific torque and power were calculated with the thigh lean mass. Variables from electrical stimulation to the femoral nerve were the median values from the stimuli delivered at rest following the MVC and 80% MVC contractions. </w:t>
      </w:r>
      <w:proofErr w:type="spellStart"/>
      <w:r w:rsidRPr="00357EF8">
        <w:rPr>
          <w:i/>
          <w:iCs/>
        </w:rPr>
        <w:t>M</w:t>
      </w:r>
      <w:r w:rsidRPr="00357EF8">
        <w:rPr>
          <w:sz w:val="18"/>
          <w:szCs w:val="18"/>
          <w:vertAlign w:val="subscript"/>
        </w:rPr>
        <w:t>max</w:t>
      </w:r>
      <w:proofErr w:type="spellEnd"/>
      <w:r w:rsidRPr="00357EF8">
        <w:t> for the vastus lateralis (VL) was the peak‐to‐peak maximal compound muscle action potential amplitude. The sample size (</w:t>
      </w:r>
      <w:r w:rsidRPr="00357EF8">
        <w:rPr>
          <w:i/>
          <w:iCs/>
        </w:rPr>
        <w:t>n</w:t>
      </w:r>
      <w:r w:rsidRPr="00357EF8">
        <w:t>) for each cohort is reported in parentheses. A significant age difference at </w:t>
      </w:r>
      <w:r w:rsidRPr="00357EF8">
        <w:rPr>
          <w:i/>
          <w:iCs/>
        </w:rPr>
        <w:t>P </w:t>
      </w:r>
      <w:r w:rsidRPr="00357EF8">
        <w:t>&lt; 0.05 is indicated in bold. Values are the mean ± SD.</w:t>
      </w:r>
    </w:p>
    <w:p w14:paraId="7AF1F5C5" w14:textId="77777777" w:rsidR="000D525F" w:rsidRPr="00357EF8" w:rsidRDefault="000D525F" w:rsidP="00324E25">
      <w:pPr>
        <w:pStyle w:val="NoSpacing"/>
        <w:ind w:left="720"/>
        <w:rPr>
          <w:sz w:val="24"/>
          <w:szCs w:val="24"/>
        </w:rPr>
      </w:pPr>
    </w:p>
    <w:p w14:paraId="7AA10C4D" w14:textId="77777777" w:rsidR="00336413" w:rsidRPr="00324E25" w:rsidRDefault="00336413" w:rsidP="00324E25">
      <w:pPr>
        <w:pStyle w:val="Heading3"/>
        <w:rPr>
          <w:b/>
          <w:bCs/>
        </w:rPr>
      </w:pPr>
      <w:r w:rsidRPr="00324E25">
        <w:rPr>
          <w:b/>
          <w:bCs/>
        </w:rPr>
        <w:t>Voluntary activation</w:t>
      </w:r>
    </w:p>
    <w:p w14:paraId="0F61D312"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Baseline voluntary activation calculated using the estimated resting twitch (</w:t>
      </w:r>
      <w:proofErr w:type="spellStart"/>
      <w:r w:rsidRPr="000D525F">
        <w:rPr>
          <w:rFonts w:asciiTheme="minorHAnsi" w:hAnsiTheme="minorHAnsi" w:cstheme="minorHAnsi"/>
          <w:sz w:val="22"/>
          <w:szCs w:val="22"/>
        </w:rPr>
        <w:t>eqn</w:t>
      </w:r>
      <w:proofErr w:type="spellEnd"/>
      <w:r w:rsidRPr="000D525F">
        <w:rPr>
          <w:rFonts w:asciiTheme="minorHAnsi" w:hAnsiTheme="minorHAnsi" w:cstheme="minorHAnsi"/>
          <w:sz w:val="22"/>
          <w:szCs w:val="22"/>
        </w:rPr>
        <w:t> </w:t>
      </w:r>
      <w:hyperlink r:id="rId104" w:anchor="tjp13031-disp-0001" w:tooltip="Link to equation"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and only the superimposed twitch (</w:t>
      </w:r>
      <w:proofErr w:type="spellStart"/>
      <w:r w:rsidRPr="000D525F">
        <w:rPr>
          <w:rFonts w:asciiTheme="minorHAnsi" w:hAnsiTheme="minorHAnsi" w:cstheme="minorHAnsi"/>
          <w:sz w:val="22"/>
          <w:szCs w:val="22"/>
        </w:rPr>
        <w:t>eqn</w:t>
      </w:r>
      <w:proofErr w:type="spellEnd"/>
      <w:r w:rsidRPr="000D525F">
        <w:rPr>
          <w:rFonts w:asciiTheme="minorHAnsi" w:hAnsiTheme="minorHAnsi" w:cstheme="minorHAnsi"/>
          <w:sz w:val="22"/>
          <w:szCs w:val="22"/>
        </w:rPr>
        <w:t> </w:t>
      </w:r>
      <w:hyperlink r:id="rId105" w:anchor="tjp13031-disp-0002" w:tooltip="Link to equation" w:history="1">
        <w:r w:rsidRPr="000D525F">
          <w:rPr>
            <w:rStyle w:val="Hyperlink"/>
            <w:rFonts w:asciiTheme="minorHAnsi" w:eastAsiaTheme="majorEastAsia" w:hAnsiTheme="minorHAnsi" w:cstheme="minorHAnsi"/>
            <w:b/>
            <w:bCs/>
            <w:color w:val="005274"/>
            <w:sz w:val="22"/>
            <w:szCs w:val="22"/>
          </w:rPr>
          <w:t>2</w:t>
        </w:r>
      </w:hyperlink>
      <w:r w:rsidRPr="000D525F">
        <w:rPr>
          <w:rFonts w:asciiTheme="minorHAnsi" w:hAnsiTheme="minorHAnsi" w:cstheme="minorHAnsi"/>
          <w:sz w:val="22"/>
          <w:szCs w:val="22"/>
        </w:rPr>
        <w:t>) did not differ between young and old adults (Table </w:t>
      </w:r>
      <w:hyperlink r:id="rId106" w:anchor="tjp13031-tbl-0001" w:tooltip="Link to table"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Furthermore, the ability to volitionally activate the knee extensor muscles immediately following the fatiguing exercise did not change compared to baseline for young (</w:t>
      </w:r>
      <w:proofErr w:type="spellStart"/>
      <w:r w:rsidRPr="000D525F">
        <w:rPr>
          <w:rFonts w:asciiTheme="minorHAnsi" w:hAnsiTheme="minorHAnsi" w:cstheme="minorHAnsi"/>
          <w:sz w:val="22"/>
          <w:szCs w:val="22"/>
        </w:rPr>
        <w:t>eqn</w:t>
      </w:r>
      <w:proofErr w:type="spellEnd"/>
      <w:r w:rsidRPr="000D525F">
        <w:rPr>
          <w:rFonts w:asciiTheme="minorHAnsi" w:hAnsiTheme="minorHAnsi" w:cstheme="minorHAnsi"/>
          <w:sz w:val="22"/>
          <w:szCs w:val="22"/>
        </w:rPr>
        <w:t> </w:t>
      </w:r>
      <w:hyperlink r:id="rId107" w:anchor="tjp13031-disp-0001" w:tooltip="Link to equation"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 xml:space="preserve">0.709; </w:t>
      </w:r>
      <w:proofErr w:type="spellStart"/>
      <w:r w:rsidRPr="000D525F">
        <w:rPr>
          <w:rFonts w:asciiTheme="minorHAnsi" w:hAnsiTheme="minorHAnsi" w:cstheme="minorHAnsi"/>
          <w:sz w:val="22"/>
          <w:szCs w:val="22"/>
        </w:rPr>
        <w:t>eqn</w:t>
      </w:r>
      <w:proofErr w:type="spellEnd"/>
      <w:r w:rsidRPr="000D525F">
        <w:rPr>
          <w:rFonts w:asciiTheme="minorHAnsi" w:hAnsiTheme="minorHAnsi" w:cstheme="minorHAnsi"/>
          <w:sz w:val="22"/>
          <w:szCs w:val="22"/>
        </w:rPr>
        <w:t> </w:t>
      </w:r>
      <w:hyperlink r:id="rId108" w:anchor="tjp13031-disp-0002" w:tooltip="Link to equation" w:history="1">
        <w:r w:rsidRPr="000D525F">
          <w:rPr>
            <w:rStyle w:val="Hyperlink"/>
            <w:rFonts w:asciiTheme="minorHAnsi" w:eastAsiaTheme="majorEastAsia" w:hAnsiTheme="minorHAnsi" w:cstheme="minorHAnsi"/>
            <w:b/>
            <w:bCs/>
            <w:color w:val="005274"/>
            <w:sz w:val="22"/>
            <w:szCs w:val="22"/>
          </w:rPr>
          <w:t>2</w:t>
        </w:r>
      </w:hyperlink>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0.644) or old adults (</w:t>
      </w:r>
      <w:proofErr w:type="spellStart"/>
      <w:r w:rsidRPr="000D525F">
        <w:rPr>
          <w:rFonts w:asciiTheme="minorHAnsi" w:hAnsiTheme="minorHAnsi" w:cstheme="minorHAnsi"/>
          <w:sz w:val="22"/>
          <w:szCs w:val="22"/>
        </w:rPr>
        <w:t>eqn</w:t>
      </w:r>
      <w:proofErr w:type="spellEnd"/>
      <w:r w:rsidRPr="000D525F">
        <w:rPr>
          <w:rFonts w:asciiTheme="minorHAnsi" w:hAnsiTheme="minorHAnsi" w:cstheme="minorHAnsi"/>
          <w:sz w:val="22"/>
          <w:szCs w:val="22"/>
        </w:rPr>
        <w:t> </w:t>
      </w:r>
      <w:hyperlink r:id="rId109" w:anchor="tjp13031-disp-0001" w:tooltip="Link to equation"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 xml:space="preserve">0.293; </w:t>
      </w:r>
      <w:proofErr w:type="spellStart"/>
      <w:r w:rsidRPr="000D525F">
        <w:rPr>
          <w:rFonts w:asciiTheme="minorHAnsi" w:hAnsiTheme="minorHAnsi" w:cstheme="minorHAnsi"/>
          <w:sz w:val="22"/>
          <w:szCs w:val="22"/>
        </w:rPr>
        <w:t>eqn</w:t>
      </w:r>
      <w:proofErr w:type="spellEnd"/>
      <w:r w:rsidRPr="000D525F">
        <w:rPr>
          <w:rFonts w:asciiTheme="minorHAnsi" w:hAnsiTheme="minorHAnsi" w:cstheme="minorHAnsi"/>
          <w:sz w:val="22"/>
          <w:szCs w:val="22"/>
        </w:rPr>
        <w:t> </w:t>
      </w:r>
      <w:hyperlink r:id="rId110" w:anchor="tjp13031-disp-0002" w:tooltip="Link to equation" w:history="1">
        <w:r w:rsidRPr="000D525F">
          <w:rPr>
            <w:rStyle w:val="Hyperlink"/>
            <w:rFonts w:asciiTheme="minorHAnsi" w:eastAsiaTheme="majorEastAsia" w:hAnsiTheme="minorHAnsi" w:cstheme="minorHAnsi"/>
            <w:b/>
            <w:bCs/>
            <w:color w:val="005274"/>
            <w:sz w:val="22"/>
            <w:szCs w:val="22"/>
          </w:rPr>
          <w:t>2</w:t>
        </w:r>
      </w:hyperlink>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0.548).</w:t>
      </w:r>
    </w:p>
    <w:p w14:paraId="36EB1F00" w14:textId="77777777" w:rsidR="00336413" w:rsidRPr="00324E25" w:rsidRDefault="00336413" w:rsidP="00324E25">
      <w:pPr>
        <w:pStyle w:val="Heading3"/>
        <w:rPr>
          <w:b/>
          <w:bCs/>
        </w:rPr>
      </w:pPr>
      <w:r w:rsidRPr="00324E25">
        <w:rPr>
          <w:b/>
          <w:bCs/>
        </w:rPr>
        <w:t>Neuromuscular propagation (M‐wave)</w:t>
      </w:r>
    </w:p>
    <w:p w14:paraId="75110515"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Baseline M‐wave peak‐to‐peak amplitudes (</w:t>
      </w:r>
      <w:proofErr w:type="spellStart"/>
      <w:r w:rsidRPr="000D525F">
        <w:rPr>
          <w:rFonts w:asciiTheme="minorHAnsi" w:hAnsiTheme="minorHAnsi" w:cstheme="minorHAnsi"/>
          <w:i/>
          <w:iCs/>
          <w:sz w:val="22"/>
          <w:szCs w:val="22"/>
        </w:rPr>
        <w:t>M</w:t>
      </w:r>
      <w:r w:rsidRPr="000D525F">
        <w:rPr>
          <w:rFonts w:asciiTheme="minorHAnsi" w:hAnsiTheme="minorHAnsi" w:cstheme="minorHAnsi"/>
          <w:sz w:val="22"/>
          <w:szCs w:val="22"/>
          <w:vertAlign w:val="subscript"/>
        </w:rPr>
        <w:t>max</w:t>
      </w:r>
      <w:proofErr w:type="spellEnd"/>
      <w:r w:rsidRPr="000D525F">
        <w:rPr>
          <w:rFonts w:asciiTheme="minorHAnsi" w:hAnsiTheme="minorHAnsi" w:cstheme="minorHAnsi"/>
          <w:sz w:val="22"/>
          <w:szCs w:val="22"/>
        </w:rPr>
        <w:t>) and areas for the vastus lateralis are presented in Table </w:t>
      </w:r>
      <w:hyperlink r:id="rId111" w:anchor="tjp13031-tbl-0001" w:tooltip="Link to table"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Despite larger baseline vastus lateralis </w:t>
      </w:r>
      <w:proofErr w:type="spellStart"/>
      <w:r w:rsidRPr="000D525F">
        <w:rPr>
          <w:rFonts w:asciiTheme="minorHAnsi" w:hAnsiTheme="minorHAnsi" w:cstheme="minorHAnsi"/>
          <w:i/>
          <w:iCs/>
          <w:sz w:val="22"/>
          <w:szCs w:val="22"/>
        </w:rPr>
        <w:t>M</w:t>
      </w:r>
      <w:r w:rsidRPr="000D525F">
        <w:rPr>
          <w:rFonts w:asciiTheme="minorHAnsi" w:hAnsiTheme="minorHAnsi" w:cstheme="minorHAnsi"/>
          <w:sz w:val="22"/>
          <w:szCs w:val="22"/>
          <w:vertAlign w:val="subscript"/>
        </w:rPr>
        <w:t>max</w:t>
      </w:r>
      <w:proofErr w:type="spellEnd"/>
      <w:r w:rsidRPr="000D525F">
        <w:rPr>
          <w:rFonts w:asciiTheme="minorHAnsi" w:hAnsiTheme="minorHAnsi" w:cstheme="minorHAnsi"/>
          <w:sz w:val="22"/>
          <w:szCs w:val="22"/>
        </w:rPr>
        <w:t> and M‐wave areas in young compared to old men, both variables did not change following the fatiguing exercise for either age group (</w:t>
      </w:r>
      <w:r w:rsidRPr="000D525F">
        <w:rPr>
          <w:rFonts w:asciiTheme="minorHAnsi" w:hAnsiTheme="minorHAnsi" w:cstheme="minorHAnsi"/>
          <w:i/>
          <w:iCs/>
          <w:sz w:val="22"/>
          <w:szCs w:val="22"/>
        </w:rPr>
        <w:t>P</w:t>
      </w:r>
      <w:r w:rsidRPr="000D525F">
        <w:rPr>
          <w:rFonts w:asciiTheme="minorHAnsi" w:hAnsiTheme="minorHAnsi" w:cstheme="minorHAnsi"/>
          <w:sz w:val="22"/>
          <w:szCs w:val="22"/>
        </w:rPr>
        <w:t> &gt; 0.05).</w:t>
      </w:r>
    </w:p>
    <w:p w14:paraId="28FCFEC6" w14:textId="77777777" w:rsidR="00336413" w:rsidRPr="00324E25" w:rsidRDefault="00336413" w:rsidP="00324E25">
      <w:pPr>
        <w:pStyle w:val="Heading3"/>
        <w:rPr>
          <w:b/>
          <w:bCs/>
        </w:rPr>
      </w:pPr>
      <w:proofErr w:type="gramStart"/>
      <w:r w:rsidRPr="00324E25">
        <w:rPr>
          <w:b/>
          <w:bCs/>
        </w:rPr>
        <w:t>Electrically‐evoked</w:t>
      </w:r>
      <w:proofErr w:type="gramEnd"/>
      <w:r w:rsidRPr="00324E25">
        <w:rPr>
          <w:b/>
          <w:bCs/>
        </w:rPr>
        <w:t xml:space="preserve"> contractile properties</w:t>
      </w:r>
    </w:p>
    <w:p w14:paraId="0CC6CD6C"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Baseline contractile properties elicited by electrical stimulation to the femoral nerve are also presented in Table </w:t>
      </w:r>
      <w:hyperlink r:id="rId112" w:anchor="tjp13031-tbl-0001" w:tooltip="Link to table" w:history="1">
        <w:r w:rsidRPr="000D525F">
          <w:rPr>
            <w:rStyle w:val="Hyperlink"/>
            <w:rFonts w:asciiTheme="minorHAnsi" w:eastAsiaTheme="majorEastAsia" w:hAnsiTheme="minorHAnsi" w:cstheme="minorHAnsi"/>
            <w:b/>
            <w:bCs/>
            <w:color w:val="005274"/>
            <w:sz w:val="22"/>
            <w:szCs w:val="22"/>
          </w:rPr>
          <w:t>1</w:t>
        </w:r>
      </w:hyperlink>
      <w:r w:rsidRPr="000D525F">
        <w:rPr>
          <w:rFonts w:asciiTheme="minorHAnsi" w:hAnsiTheme="minorHAnsi" w:cstheme="minorHAnsi"/>
          <w:sz w:val="22"/>
          <w:szCs w:val="22"/>
        </w:rPr>
        <w:t>. The amplitude of the </w:t>
      </w:r>
      <w:proofErr w:type="spellStart"/>
      <w:r w:rsidRPr="000D525F">
        <w:rPr>
          <w:rFonts w:asciiTheme="minorHAnsi" w:hAnsiTheme="minorHAnsi" w:cstheme="minorHAnsi"/>
          <w:i/>
          <w:iCs/>
          <w:sz w:val="22"/>
          <w:szCs w:val="22"/>
        </w:rPr>
        <w:t>Q</w:t>
      </w:r>
      <w:r w:rsidRPr="000D525F">
        <w:rPr>
          <w:rFonts w:asciiTheme="minorHAnsi" w:hAnsiTheme="minorHAnsi" w:cstheme="minorHAnsi"/>
          <w:sz w:val="22"/>
          <w:szCs w:val="22"/>
          <w:vertAlign w:val="subscript"/>
        </w:rPr>
        <w:t>tw</w:t>
      </w:r>
      <w:proofErr w:type="spellEnd"/>
      <w:r w:rsidRPr="000D525F">
        <w:rPr>
          <w:rFonts w:asciiTheme="minorHAnsi" w:hAnsiTheme="minorHAnsi" w:cstheme="minorHAnsi"/>
          <w:sz w:val="22"/>
          <w:szCs w:val="22"/>
        </w:rPr>
        <w:t> decreased following the fatiguing exercise by 23 ± 15% in young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0.008) and 30 ± 9% in old adults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 Similarly, the dT/dt decreased by 21 ± 18% in young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0.023) and 37 ± 13% in old adults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0.002), whereas the half‐relaxation time increased following the fatiguing exercise by 22 ± 18% in young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0.036) and 94 ± 59% in old adults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0.004). Regression analyses revealed that the relative changes in all contractile properties were strongly associated with the relative reductions in power output during the fatiguing exercise: </w:t>
      </w:r>
      <w:proofErr w:type="spellStart"/>
      <w:r w:rsidRPr="000D525F">
        <w:rPr>
          <w:rFonts w:asciiTheme="minorHAnsi" w:hAnsiTheme="minorHAnsi" w:cstheme="minorHAnsi"/>
          <w:i/>
          <w:iCs/>
          <w:sz w:val="22"/>
          <w:szCs w:val="22"/>
        </w:rPr>
        <w:t>Q</w:t>
      </w:r>
      <w:r w:rsidRPr="000D525F">
        <w:rPr>
          <w:rFonts w:asciiTheme="minorHAnsi" w:hAnsiTheme="minorHAnsi" w:cstheme="minorHAnsi"/>
          <w:sz w:val="22"/>
          <w:szCs w:val="22"/>
          <w:vertAlign w:val="subscript"/>
        </w:rPr>
        <w:t>tw</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r</w:t>
      </w:r>
      <w:r w:rsidRPr="000D525F">
        <w:rPr>
          <w:rFonts w:asciiTheme="minorHAnsi" w:hAnsiTheme="minorHAnsi" w:cstheme="minorHAnsi"/>
          <w:sz w:val="22"/>
          <w:szCs w:val="22"/>
        </w:rPr>
        <w:t> = 0.82;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0.001), dT/dt (</w:t>
      </w:r>
      <w:r w:rsidRPr="000D525F">
        <w:rPr>
          <w:rFonts w:asciiTheme="minorHAnsi" w:hAnsiTheme="minorHAnsi" w:cstheme="minorHAnsi"/>
          <w:i/>
          <w:iCs/>
          <w:sz w:val="22"/>
          <w:szCs w:val="22"/>
        </w:rPr>
        <w:t>r</w:t>
      </w:r>
      <w:r w:rsidRPr="000D525F">
        <w:rPr>
          <w:rFonts w:asciiTheme="minorHAnsi" w:hAnsiTheme="minorHAnsi" w:cstheme="minorHAnsi"/>
          <w:sz w:val="22"/>
          <w:szCs w:val="22"/>
        </w:rPr>
        <w:t> = 0.89;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 and half‐relaxation time (</w:t>
      </w:r>
      <w:r w:rsidRPr="000D525F">
        <w:rPr>
          <w:rFonts w:asciiTheme="minorHAnsi" w:hAnsiTheme="minorHAnsi" w:cstheme="minorHAnsi"/>
          <w:i/>
          <w:iCs/>
          <w:sz w:val="22"/>
          <w:szCs w:val="22"/>
        </w:rPr>
        <w:t>r</w:t>
      </w:r>
      <w:r w:rsidRPr="000D525F">
        <w:rPr>
          <w:rFonts w:asciiTheme="minorHAnsi" w:hAnsiTheme="minorHAnsi" w:cstheme="minorHAnsi"/>
          <w:sz w:val="22"/>
          <w:szCs w:val="22"/>
        </w:rPr>
        <w:t> = −0.68; </w:t>
      </w:r>
      <w:r w:rsidRPr="000D525F">
        <w:rPr>
          <w:rFonts w:asciiTheme="minorHAnsi" w:hAnsiTheme="minorHAnsi" w:cstheme="minorHAnsi"/>
          <w:i/>
          <w:iCs/>
          <w:sz w:val="22"/>
          <w:szCs w:val="22"/>
        </w:rPr>
        <w:t>P = </w:t>
      </w:r>
      <w:r w:rsidRPr="000D525F">
        <w:rPr>
          <w:rFonts w:asciiTheme="minorHAnsi" w:hAnsiTheme="minorHAnsi" w:cstheme="minorHAnsi"/>
          <w:sz w:val="22"/>
          <w:szCs w:val="22"/>
        </w:rPr>
        <w:t>0.014). However, the most closely associated variable was the reduction in the rate of torque development (dT/dt), which explained 79% of the variance in the loss in power during the fatiguing exercise (Fig. </w:t>
      </w:r>
      <w:hyperlink r:id="rId113" w:anchor="tjp13031-fig-0002" w:history="1">
        <w:r w:rsidRPr="000D525F">
          <w:rPr>
            <w:rStyle w:val="Hyperlink"/>
            <w:rFonts w:asciiTheme="minorHAnsi" w:eastAsiaTheme="majorEastAsia" w:hAnsiTheme="minorHAnsi" w:cstheme="minorHAnsi"/>
            <w:b/>
            <w:bCs/>
            <w:color w:val="005274"/>
            <w:sz w:val="22"/>
            <w:szCs w:val="22"/>
          </w:rPr>
          <w:t>2</w:t>
        </w:r>
      </w:hyperlink>
      <w:r w:rsidRPr="000D525F">
        <w:rPr>
          <w:rFonts w:asciiTheme="minorHAnsi" w:hAnsiTheme="minorHAnsi" w:cstheme="minorHAnsi"/>
          <w:sz w:val="22"/>
          <w:szCs w:val="22"/>
        </w:rPr>
        <w:t>).</w:t>
      </w:r>
    </w:p>
    <w:p w14:paraId="41C35365" w14:textId="400C9F17" w:rsidR="00336413" w:rsidRPr="00357EF8" w:rsidRDefault="00336413" w:rsidP="00324E25">
      <w:pPr>
        <w:spacing w:after="0" w:line="276" w:lineRule="auto"/>
        <w:rPr>
          <w:rFonts w:cstheme="minorHAnsi"/>
        </w:rPr>
      </w:pPr>
      <w:r w:rsidRPr="00357EF8">
        <w:rPr>
          <w:rFonts w:cstheme="minorHAnsi"/>
          <w:noProof/>
          <w:color w:val="005274"/>
        </w:rPr>
        <w:drawing>
          <wp:inline distT="0" distB="0" distL="0" distR="0" wp14:anchorId="36AC94C8" wp14:editId="2B433B29">
            <wp:extent cx="1603082" cy="3043824"/>
            <wp:effectExtent l="0" t="0" r="0" b="4445"/>
            <wp:docPr id="7" name="Picture 7" descr="Figure 2. Fatigability (reductions in power) of the knee extensors during a high‐velocity fatiguing exercise in young and old men">
              <a:hlinkClick xmlns:a="http://schemas.openxmlformats.org/drawingml/2006/main" r:id="rId1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114" tgtFrame="&quot;_blank&quot;"/>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633995" cy="3102519"/>
                    </a:xfrm>
                    <a:prstGeom prst="rect">
                      <a:avLst/>
                    </a:prstGeom>
                    <a:noFill/>
                    <a:ln>
                      <a:noFill/>
                    </a:ln>
                  </pic:spPr>
                </pic:pic>
              </a:graphicData>
            </a:graphic>
          </wp:inline>
        </w:drawing>
      </w:r>
    </w:p>
    <w:p w14:paraId="7D631524" w14:textId="77777777" w:rsidR="00336413" w:rsidRPr="00357EF8" w:rsidRDefault="00336413" w:rsidP="008D0760">
      <w:pPr>
        <w:spacing w:line="276" w:lineRule="auto"/>
        <w:rPr>
          <w:rFonts w:cstheme="minorHAnsi"/>
        </w:rPr>
      </w:pPr>
      <w:r w:rsidRPr="00357EF8">
        <w:rPr>
          <w:rStyle w:val="Strong"/>
          <w:rFonts w:cstheme="minorHAnsi"/>
          <w:color w:val="212121"/>
        </w:rPr>
        <w:t>Figure 2. </w:t>
      </w:r>
      <w:r w:rsidRPr="00357EF8">
        <w:rPr>
          <w:rStyle w:val="fig-title"/>
          <w:rFonts w:cstheme="minorHAnsi"/>
          <w:b/>
          <w:bCs/>
          <w:color w:val="212121"/>
        </w:rPr>
        <w:t>Fatigability (reductions in power) of the knee extensors during a high‐velocity fatiguing exercise in young and old men</w:t>
      </w:r>
    </w:p>
    <w:p w14:paraId="6F8F6FCC" w14:textId="77777777" w:rsidR="00336413" w:rsidRPr="000D525F" w:rsidRDefault="00336413" w:rsidP="008D0760">
      <w:pPr>
        <w:spacing w:line="276" w:lineRule="auto"/>
        <w:rPr>
          <w:rFonts w:cstheme="minorHAnsi"/>
        </w:rPr>
      </w:pPr>
      <w:r w:rsidRPr="000D525F">
        <w:rPr>
          <w:rFonts w:cstheme="minorHAnsi"/>
        </w:rPr>
        <w:t xml:space="preserve">The fatigability of the knee extensor muscles was </w:t>
      </w:r>
      <w:r w:rsidRPr="000D525F">
        <w:rPr>
          <w:rFonts w:ascii="Cambria Math" w:hAnsi="Cambria Math" w:cs="Cambria Math"/>
        </w:rPr>
        <w:t>∼</w:t>
      </w:r>
      <w:r w:rsidRPr="000D525F">
        <w:rPr>
          <w:rFonts w:cstheme="minorHAnsi"/>
        </w:rPr>
        <w:t>2.7 fold greater in the old compared to young adults, with an average relative reduction in power of 32% in the old compared to 12% in the young (</w:t>
      </w:r>
      <w:r w:rsidRPr="000D525F">
        <w:rPr>
          <w:rFonts w:cstheme="minorHAnsi"/>
          <w:i/>
          <w:iCs/>
        </w:rPr>
        <w:t>A</w:t>
      </w:r>
      <w:r w:rsidRPr="000D525F">
        <w:rPr>
          <w:rFonts w:cstheme="minorHAnsi"/>
        </w:rPr>
        <w:t xml:space="preserve">). Regression analyses revealed that the relative reductions in mechanical power were best predicted by the relative reductions in the rates of torque development (dT/dt) from the </w:t>
      </w:r>
      <w:proofErr w:type="gramStart"/>
      <w:r w:rsidRPr="000D525F">
        <w:rPr>
          <w:rFonts w:cstheme="minorHAnsi"/>
        </w:rPr>
        <w:t>electrically‐evoked</w:t>
      </w:r>
      <w:proofErr w:type="gramEnd"/>
      <w:r w:rsidRPr="000D525F">
        <w:rPr>
          <w:rFonts w:cstheme="minorHAnsi"/>
        </w:rPr>
        <w:t xml:space="preserve"> twitches (</w:t>
      </w:r>
      <w:r w:rsidRPr="000D525F">
        <w:rPr>
          <w:rFonts w:cstheme="minorHAnsi"/>
          <w:i/>
          <w:iCs/>
        </w:rPr>
        <w:t>B</w:t>
      </w:r>
      <w:r w:rsidRPr="000D525F">
        <w:rPr>
          <w:rFonts w:cstheme="minorHAnsi"/>
        </w:rPr>
        <w:t>). </w:t>
      </w:r>
      <w:r w:rsidRPr="000D525F">
        <w:rPr>
          <w:rFonts w:cstheme="minorHAnsi"/>
          <w:vertAlign w:val="superscript"/>
        </w:rPr>
        <w:t>*</w:t>
      </w:r>
      <w:r w:rsidRPr="000D525F">
        <w:rPr>
          <w:rFonts w:cstheme="minorHAnsi"/>
        </w:rPr>
        <w:t>Significantly different compared to young adults (</w:t>
      </w:r>
      <w:r w:rsidRPr="000D525F">
        <w:rPr>
          <w:rFonts w:cstheme="minorHAnsi"/>
          <w:i/>
          <w:iCs/>
        </w:rPr>
        <w:t>P </w:t>
      </w:r>
      <w:r w:rsidRPr="000D525F">
        <w:rPr>
          <w:rFonts w:cstheme="minorHAnsi"/>
        </w:rPr>
        <w:t>&lt; 0.05). Values are the mean ± SE.</w:t>
      </w:r>
    </w:p>
    <w:p w14:paraId="6CC0C610" w14:textId="77777777" w:rsidR="00336413" w:rsidRPr="00357EF8" w:rsidRDefault="00336413" w:rsidP="00324E25">
      <w:pPr>
        <w:pStyle w:val="Heading2"/>
      </w:pPr>
      <w:r w:rsidRPr="00357EF8">
        <w:t xml:space="preserve">Single </w:t>
      </w:r>
      <w:proofErr w:type="spellStart"/>
      <w:r w:rsidRPr="00357EF8">
        <w:t>fibre</w:t>
      </w:r>
      <w:proofErr w:type="spellEnd"/>
      <w:r w:rsidRPr="00357EF8">
        <w:t xml:space="preserve"> morphology and contractile mechanics</w:t>
      </w:r>
    </w:p>
    <w:p w14:paraId="3A7B55D0"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Table </w:t>
      </w:r>
      <w:hyperlink r:id="rId116" w:anchor="tjp13031-tbl-0002" w:tooltip="Link to table" w:history="1">
        <w:r w:rsidRPr="000D525F">
          <w:rPr>
            <w:rStyle w:val="Hyperlink"/>
            <w:rFonts w:asciiTheme="minorHAnsi" w:eastAsiaTheme="majorEastAsia" w:hAnsiTheme="minorHAnsi" w:cstheme="minorHAnsi"/>
            <w:b/>
            <w:bCs/>
            <w:color w:val="005274"/>
            <w:sz w:val="22"/>
            <w:szCs w:val="22"/>
          </w:rPr>
          <w:t>2</w:t>
        </w:r>
      </w:hyperlink>
      <w:r w:rsidRPr="000D525F">
        <w:rPr>
          <w:rFonts w:asciiTheme="minorHAnsi" w:hAnsiTheme="minorHAnsi" w:cstheme="minorHAnsi"/>
          <w:sz w:val="22"/>
          <w:szCs w:val="22"/>
        </w:rPr>
        <w:t xml:space="preserve"> shows the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diameter, cross‐sectional area (CSA),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and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at 15°C (pH 7.0 + 0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xml:space="preserve">) for all 254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studied (young = 122 and old = 132). The CSA of MHC 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did not differ between young and old adults (</w:t>
      </w:r>
      <w:r w:rsidRPr="000D525F">
        <w:rPr>
          <w:rFonts w:asciiTheme="minorHAnsi" w:hAnsiTheme="minorHAnsi" w:cstheme="minorHAnsi"/>
          <w:i/>
          <w:iCs/>
          <w:sz w:val="22"/>
          <w:szCs w:val="22"/>
        </w:rPr>
        <w:t>P = </w:t>
      </w:r>
      <w:r w:rsidRPr="000D525F">
        <w:rPr>
          <w:rFonts w:asciiTheme="minorHAnsi" w:hAnsiTheme="minorHAnsi" w:cstheme="minorHAnsi"/>
          <w:sz w:val="22"/>
          <w:szCs w:val="22"/>
        </w:rPr>
        <w:t>0.415). Similarly, absolute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0.455) and size‐specific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 xml:space="preserve">0.717) did not differ for MHC 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with age. However, the CSA of both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and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was 59% and 54% smaller in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old compared to young adults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 Accordingly, the absolute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was 52% and 50% lower for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and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/IIX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old compared to young adults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 The differences in absolute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were explained entirely by the differences in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xml:space="preserve"> CSA as indicated by the greater size‐specific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in old compared to young adults for the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w:t>
      </w:r>
      <w:r w:rsidRPr="000D525F">
        <w:rPr>
          <w:rFonts w:asciiTheme="minorHAnsi" w:hAnsiTheme="minorHAnsi" w:cstheme="minorHAnsi"/>
          <w:i/>
          <w:iCs/>
          <w:sz w:val="22"/>
          <w:szCs w:val="22"/>
        </w:rPr>
        <w:t>P = </w:t>
      </w:r>
      <w:r w:rsidRPr="000D525F">
        <w:rPr>
          <w:rFonts w:asciiTheme="minorHAnsi" w:hAnsiTheme="minorHAnsi" w:cstheme="minorHAnsi"/>
          <w:sz w:val="22"/>
          <w:szCs w:val="22"/>
        </w:rPr>
        <w:t xml:space="preserve">0.002) and no age differences for the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t>
      </w:r>
      <w:r w:rsidRPr="000D525F">
        <w:rPr>
          <w:rFonts w:asciiTheme="minorHAnsi" w:hAnsiTheme="minorHAnsi" w:cstheme="minorHAnsi"/>
          <w:i/>
          <w:iCs/>
          <w:sz w:val="22"/>
          <w:szCs w:val="22"/>
        </w:rPr>
        <w:t>P = </w:t>
      </w:r>
      <w:r w:rsidRPr="000D525F">
        <w:rPr>
          <w:rFonts w:asciiTheme="minorHAnsi" w:hAnsiTheme="minorHAnsi" w:cstheme="minorHAnsi"/>
          <w:sz w:val="22"/>
          <w:szCs w:val="22"/>
        </w:rPr>
        <w:t>0.146). Independent of age, the size‐specific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of MHC 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(183 ± 27 </w:t>
      </w:r>
      <w:proofErr w:type="spellStart"/>
      <w:r w:rsidRPr="000D525F">
        <w:rPr>
          <w:rFonts w:asciiTheme="minorHAnsi" w:hAnsiTheme="minorHAnsi" w:cstheme="minorHAnsi"/>
          <w:sz w:val="22"/>
          <w:szCs w:val="22"/>
        </w:rPr>
        <w:t>kN</w:t>
      </w:r>
      <w:proofErr w:type="spellEnd"/>
      <w:r w:rsidRPr="000D525F">
        <w:rPr>
          <w:rFonts w:asciiTheme="minorHAnsi" w:hAnsiTheme="minorHAnsi" w:cstheme="minorHAnsi"/>
          <w:sz w:val="22"/>
          <w:szCs w:val="22"/>
        </w:rPr>
        <w:t> m</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xml:space="preserve">) was 17% lower than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(220 ± 39 </w:t>
      </w:r>
      <w:proofErr w:type="spellStart"/>
      <w:r w:rsidRPr="000D525F">
        <w:rPr>
          <w:rFonts w:asciiTheme="minorHAnsi" w:hAnsiTheme="minorHAnsi" w:cstheme="minorHAnsi"/>
          <w:sz w:val="22"/>
          <w:szCs w:val="22"/>
        </w:rPr>
        <w:t>kN</w:t>
      </w:r>
      <w:proofErr w:type="spellEnd"/>
      <w:r w:rsidRPr="000D525F">
        <w:rPr>
          <w:rFonts w:asciiTheme="minorHAnsi" w:hAnsiTheme="minorHAnsi" w:cstheme="minorHAnsi"/>
          <w:sz w:val="22"/>
          <w:szCs w:val="22"/>
        </w:rPr>
        <w:t> m</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xml:space="preserve">) and 24% lower than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(243 ± 41 </w:t>
      </w:r>
      <w:proofErr w:type="spellStart"/>
      <w:r w:rsidRPr="000D525F">
        <w:rPr>
          <w:rFonts w:asciiTheme="minorHAnsi" w:hAnsiTheme="minorHAnsi" w:cstheme="minorHAnsi"/>
          <w:sz w:val="22"/>
          <w:szCs w:val="22"/>
        </w:rPr>
        <w:t>kN</w:t>
      </w:r>
      <w:proofErr w:type="spellEnd"/>
      <w:r w:rsidRPr="000D525F">
        <w:rPr>
          <w:rFonts w:asciiTheme="minorHAnsi" w:hAnsiTheme="minorHAnsi" w:cstheme="minorHAnsi"/>
          <w:sz w:val="22"/>
          <w:szCs w:val="22"/>
        </w:rPr>
        <w:t> m</w:t>
      </w:r>
      <w:r w:rsidRPr="000D525F">
        <w:rPr>
          <w:rFonts w:asciiTheme="minorHAnsi" w:hAnsiTheme="minorHAnsi" w:cstheme="minorHAnsi"/>
          <w:sz w:val="22"/>
          <w:szCs w:val="22"/>
          <w:vertAlign w:val="superscript"/>
        </w:rPr>
        <w:t>−2</w:t>
      </w:r>
      <w:r w:rsidRPr="000D525F">
        <w:rPr>
          <w:rFonts w:asciiTheme="minorHAnsi" w:hAnsiTheme="minorHAnsi" w:cstheme="minorHAnsi"/>
          <w:sz w:val="22"/>
          <w:szCs w:val="22"/>
        </w:rPr>
        <w:t>) (</w:t>
      </w:r>
      <w:r w:rsidRPr="000D525F">
        <w:rPr>
          <w:rFonts w:asciiTheme="minorHAnsi" w:hAnsiTheme="minorHAnsi" w:cstheme="minorHAnsi"/>
          <w:i/>
          <w:iCs/>
          <w:sz w:val="22"/>
          <w:szCs w:val="22"/>
        </w:rPr>
        <w:t>P </w:t>
      </w:r>
      <w:r w:rsidRPr="000D525F">
        <w:rPr>
          <w:rFonts w:asciiTheme="minorHAnsi" w:hAnsiTheme="minorHAnsi" w:cstheme="minorHAnsi"/>
          <w:sz w:val="22"/>
          <w:szCs w:val="22"/>
        </w:rPr>
        <w:t xml:space="preserve">&lt; 0.001), with no differences between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and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t>
      </w:r>
      <w:r w:rsidRPr="000D525F">
        <w:rPr>
          <w:rFonts w:asciiTheme="minorHAnsi" w:hAnsiTheme="minorHAnsi" w:cstheme="minorHAnsi"/>
          <w:i/>
          <w:iCs/>
          <w:sz w:val="22"/>
          <w:szCs w:val="22"/>
        </w:rPr>
        <w:t>P = </w:t>
      </w:r>
      <w:r w:rsidRPr="000D525F">
        <w:rPr>
          <w:rFonts w:asciiTheme="minorHAnsi" w:hAnsiTheme="minorHAnsi" w:cstheme="minorHAnsi"/>
          <w:sz w:val="22"/>
          <w:szCs w:val="22"/>
        </w:rPr>
        <w:t>0.676).</w:t>
      </w:r>
    </w:p>
    <w:p w14:paraId="2897EC19" w14:textId="77777777" w:rsidR="00336413" w:rsidRPr="00357EF8" w:rsidRDefault="00336413" w:rsidP="008D0760">
      <w:pPr>
        <w:spacing w:line="276" w:lineRule="auto"/>
        <w:rPr>
          <w:rFonts w:cstheme="minorHAnsi"/>
        </w:rPr>
      </w:pPr>
      <w:r w:rsidRPr="00357EF8">
        <w:rPr>
          <w:rStyle w:val="table-captionlabel"/>
          <w:rFonts w:cstheme="minorHAnsi"/>
          <w:b/>
          <w:bCs/>
        </w:rPr>
        <w:t>Table 2. </w:t>
      </w:r>
      <w:r w:rsidRPr="00357EF8">
        <w:rPr>
          <w:rFonts w:cstheme="minorHAnsi"/>
          <w:i/>
          <w:iCs/>
        </w:rPr>
        <w:t>P</w:t>
      </w:r>
      <w:r w:rsidRPr="00357EF8">
        <w:rPr>
          <w:rFonts w:cstheme="minorHAnsi"/>
          <w:sz w:val="18"/>
          <w:szCs w:val="18"/>
          <w:vertAlign w:val="subscript"/>
        </w:rPr>
        <w:t>o</w:t>
      </w:r>
      <w:r w:rsidRPr="00357EF8">
        <w:rPr>
          <w:rFonts w:cstheme="minorHAnsi"/>
        </w:rPr>
        <w:t> and </w:t>
      </w:r>
      <w:r w:rsidRPr="00357EF8">
        <w:rPr>
          <w:rFonts w:cstheme="minorHAnsi"/>
          <w:i/>
          <w:iCs/>
        </w:rPr>
        <w:t>V</w:t>
      </w:r>
      <w:r w:rsidRPr="00357EF8">
        <w:rPr>
          <w:rFonts w:cstheme="minorHAnsi"/>
          <w:sz w:val="18"/>
          <w:szCs w:val="18"/>
          <w:vertAlign w:val="subscript"/>
        </w:rPr>
        <w:t>o</w:t>
      </w:r>
      <w:r w:rsidRPr="00357EF8">
        <w:rPr>
          <w:rFonts w:cstheme="minorHAnsi"/>
        </w:rPr>
        <w:t> in pH 7.0 + 0 m</w:t>
      </w:r>
      <w:r w:rsidRPr="00357EF8">
        <w:rPr>
          <w:rStyle w:val="smallcaps"/>
          <w:rFonts w:cstheme="minorHAnsi"/>
          <w:smallCaps/>
        </w:rPr>
        <w:t>m</w:t>
      </w:r>
      <w:r w:rsidRPr="00357EF8">
        <w:rPr>
          <w:rFonts w:cstheme="minorHAnsi"/>
        </w:rPr>
        <w:t> P</w:t>
      </w:r>
      <w:r w:rsidRPr="00357EF8">
        <w:rPr>
          <w:rFonts w:cstheme="minorHAnsi"/>
          <w:sz w:val="18"/>
          <w:szCs w:val="18"/>
          <w:vertAlign w:val="subscript"/>
        </w:rPr>
        <w:t>i</w:t>
      </w:r>
      <w:r w:rsidRPr="00357EF8">
        <w:rPr>
          <w:rFonts w:cstheme="minorHAnsi"/>
        </w:rPr>
        <w:t> activating solution at 15°C</w:t>
      </w:r>
    </w:p>
    <w:tbl>
      <w:tblPr>
        <w:tblStyle w:val="TableGrid"/>
        <w:tblW w:w="0" w:type="auto"/>
        <w:tblLook w:val="04A0" w:firstRow="1" w:lastRow="0" w:firstColumn="1" w:lastColumn="0" w:noHBand="0" w:noVBand="1"/>
      </w:tblPr>
      <w:tblGrid>
        <w:gridCol w:w="222"/>
        <w:gridCol w:w="2343"/>
        <w:gridCol w:w="798"/>
        <w:gridCol w:w="1427"/>
        <w:gridCol w:w="1427"/>
        <w:gridCol w:w="1169"/>
      </w:tblGrid>
      <w:tr w:rsidR="00336413" w:rsidRPr="00660605" w14:paraId="256D94E8" w14:textId="77777777" w:rsidTr="00324E25">
        <w:tc>
          <w:tcPr>
            <w:tcW w:w="0" w:type="auto"/>
            <w:hideMark/>
          </w:tcPr>
          <w:p w14:paraId="67494542" w14:textId="77777777" w:rsidR="00336413" w:rsidRPr="00660605" w:rsidRDefault="00336413" w:rsidP="00324E25">
            <w:pPr>
              <w:pStyle w:val="NoSpacing"/>
            </w:pPr>
          </w:p>
        </w:tc>
        <w:tc>
          <w:tcPr>
            <w:tcW w:w="0" w:type="auto"/>
            <w:hideMark/>
          </w:tcPr>
          <w:p w14:paraId="00F2EE71" w14:textId="77777777" w:rsidR="00336413" w:rsidRPr="00660605" w:rsidRDefault="00336413" w:rsidP="00324E25">
            <w:pPr>
              <w:pStyle w:val="NoSpacing"/>
            </w:pPr>
          </w:p>
        </w:tc>
        <w:tc>
          <w:tcPr>
            <w:tcW w:w="0" w:type="auto"/>
            <w:hideMark/>
          </w:tcPr>
          <w:p w14:paraId="02B20307" w14:textId="77777777" w:rsidR="00336413" w:rsidRPr="00660605" w:rsidRDefault="00336413" w:rsidP="00324E25">
            <w:pPr>
              <w:pStyle w:val="NoSpacing"/>
            </w:pPr>
          </w:p>
        </w:tc>
        <w:tc>
          <w:tcPr>
            <w:tcW w:w="0" w:type="auto"/>
            <w:hideMark/>
          </w:tcPr>
          <w:p w14:paraId="022AC9D6" w14:textId="77777777" w:rsidR="00336413" w:rsidRPr="00660605" w:rsidRDefault="00336413" w:rsidP="00324E25">
            <w:pPr>
              <w:pStyle w:val="NoSpacing"/>
              <w:rPr>
                <w:b/>
                <w:bCs/>
                <w:color w:val="000000"/>
              </w:rPr>
            </w:pPr>
            <w:r w:rsidRPr="00660605">
              <w:rPr>
                <w:b/>
                <w:bCs/>
                <w:color w:val="000000"/>
              </w:rPr>
              <w:t>Young</w:t>
            </w:r>
          </w:p>
        </w:tc>
        <w:tc>
          <w:tcPr>
            <w:tcW w:w="0" w:type="auto"/>
            <w:hideMark/>
          </w:tcPr>
          <w:p w14:paraId="3E8DCEC0" w14:textId="77777777" w:rsidR="00336413" w:rsidRPr="00660605" w:rsidRDefault="00336413" w:rsidP="00324E25">
            <w:pPr>
              <w:pStyle w:val="NoSpacing"/>
              <w:rPr>
                <w:b/>
                <w:bCs/>
                <w:color w:val="000000"/>
              </w:rPr>
            </w:pPr>
            <w:r w:rsidRPr="00660605">
              <w:rPr>
                <w:b/>
                <w:bCs/>
                <w:color w:val="000000"/>
              </w:rPr>
              <w:t>Old</w:t>
            </w:r>
          </w:p>
        </w:tc>
        <w:tc>
          <w:tcPr>
            <w:tcW w:w="0" w:type="auto"/>
            <w:hideMark/>
          </w:tcPr>
          <w:p w14:paraId="61416932" w14:textId="77777777" w:rsidR="00336413" w:rsidRPr="00660605" w:rsidRDefault="00336413" w:rsidP="00324E25">
            <w:pPr>
              <w:pStyle w:val="NoSpacing"/>
              <w:rPr>
                <w:b/>
                <w:bCs/>
                <w:color w:val="000000"/>
              </w:rPr>
            </w:pPr>
            <w:r w:rsidRPr="00660605">
              <w:rPr>
                <w:b/>
                <w:bCs/>
                <w:color w:val="000000"/>
              </w:rPr>
              <w:t>Difference</w:t>
            </w:r>
          </w:p>
        </w:tc>
      </w:tr>
      <w:tr w:rsidR="00E750AF" w:rsidRPr="00660605" w14:paraId="65757E9D" w14:textId="77777777" w:rsidTr="008911A5">
        <w:tc>
          <w:tcPr>
            <w:tcW w:w="0" w:type="auto"/>
            <w:hideMark/>
          </w:tcPr>
          <w:p w14:paraId="6C20D874" w14:textId="5C3D8F79" w:rsidR="00E750AF" w:rsidRPr="00660605" w:rsidRDefault="00E750AF" w:rsidP="00324E25">
            <w:pPr>
              <w:pStyle w:val="NoSpacing"/>
              <w:rPr>
                <w:color w:val="000000"/>
              </w:rPr>
            </w:pPr>
          </w:p>
        </w:tc>
        <w:tc>
          <w:tcPr>
            <w:tcW w:w="0" w:type="auto"/>
          </w:tcPr>
          <w:p w14:paraId="77F657C7" w14:textId="40B6038D" w:rsidR="00E750AF" w:rsidRPr="00660605" w:rsidRDefault="00E750AF" w:rsidP="00324E25">
            <w:pPr>
              <w:pStyle w:val="NoSpacing"/>
              <w:rPr>
                <w:color w:val="000000"/>
              </w:rPr>
            </w:pPr>
            <w:r w:rsidRPr="00660605">
              <w:rPr>
                <w:i/>
                <w:iCs/>
                <w:color w:val="000000"/>
              </w:rPr>
              <w:t>Slow MHC I</w:t>
            </w:r>
          </w:p>
        </w:tc>
        <w:tc>
          <w:tcPr>
            <w:tcW w:w="0" w:type="auto"/>
            <w:hideMark/>
          </w:tcPr>
          <w:p w14:paraId="409262C8" w14:textId="77777777" w:rsidR="00E750AF" w:rsidRPr="00660605" w:rsidRDefault="00E750AF" w:rsidP="00324E25">
            <w:pPr>
              <w:pStyle w:val="NoSpacing"/>
              <w:rPr>
                <w:color w:val="000000"/>
              </w:rPr>
            </w:pPr>
            <w:r w:rsidRPr="00660605">
              <w:rPr>
                <w:i/>
                <w:iCs/>
                <w:color w:val="000000"/>
              </w:rPr>
              <w:t>n</w:t>
            </w:r>
          </w:p>
        </w:tc>
        <w:tc>
          <w:tcPr>
            <w:tcW w:w="0" w:type="auto"/>
            <w:hideMark/>
          </w:tcPr>
          <w:p w14:paraId="4AE4654D" w14:textId="77777777" w:rsidR="00E750AF" w:rsidRPr="00660605" w:rsidRDefault="00E750AF" w:rsidP="00324E25">
            <w:pPr>
              <w:pStyle w:val="NoSpacing"/>
              <w:rPr>
                <w:color w:val="000000"/>
              </w:rPr>
            </w:pPr>
            <w:r w:rsidRPr="00660605">
              <w:rPr>
                <w:color w:val="000000"/>
              </w:rPr>
              <w:t>56</w:t>
            </w:r>
          </w:p>
        </w:tc>
        <w:tc>
          <w:tcPr>
            <w:tcW w:w="0" w:type="auto"/>
            <w:hideMark/>
          </w:tcPr>
          <w:p w14:paraId="370F223A" w14:textId="77777777" w:rsidR="00E750AF" w:rsidRPr="00660605" w:rsidRDefault="00E750AF" w:rsidP="00324E25">
            <w:pPr>
              <w:pStyle w:val="NoSpacing"/>
              <w:rPr>
                <w:color w:val="000000"/>
              </w:rPr>
            </w:pPr>
            <w:r w:rsidRPr="00660605">
              <w:rPr>
                <w:color w:val="000000"/>
              </w:rPr>
              <w:t>59</w:t>
            </w:r>
          </w:p>
        </w:tc>
        <w:tc>
          <w:tcPr>
            <w:tcW w:w="0" w:type="auto"/>
            <w:hideMark/>
          </w:tcPr>
          <w:p w14:paraId="5AA0CA15" w14:textId="77777777" w:rsidR="00E750AF" w:rsidRPr="00660605" w:rsidRDefault="00E750AF" w:rsidP="00324E25">
            <w:pPr>
              <w:pStyle w:val="NoSpacing"/>
              <w:rPr>
                <w:color w:val="000000"/>
              </w:rPr>
            </w:pPr>
          </w:p>
        </w:tc>
      </w:tr>
      <w:tr w:rsidR="00336413" w:rsidRPr="00660605" w14:paraId="6879D735" w14:textId="77777777" w:rsidTr="00324E25">
        <w:tc>
          <w:tcPr>
            <w:tcW w:w="0" w:type="auto"/>
            <w:hideMark/>
          </w:tcPr>
          <w:p w14:paraId="678737F5" w14:textId="77777777" w:rsidR="00336413" w:rsidRPr="00660605" w:rsidRDefault="00336413" w:rsidP="00324E25">
            <w:pPr>
              <w:pStyle w:val="NoSpacing"/>
            </w:pPr>
          </w:p>
        </w:tc>
        <w:tc>
          <w:tcPr>
            <w:tcW w:w="0" w:type="auto"/>
            <w:hideMark/>
          </w:tcPr>
          <w:p w14:paraId="497A938F" w14:textId="77777777" w:rsidR="00336413" w:rsidRPr="00660605" w:rsidRDefault="00336413" w:rsidP="00324E25">
            <w:pPr>
              <w:pStyle w:val="NoSpacing"/>
              <w:rPr>
                <w:color w:val="000000"/>
              </w:rPr>
            </w:pPr>
            <w:r w:rsidRPr="00660605">
              <w:rPr>
                <w:color w:val="000000"/>
              </w:rPr>
              <w:t>Diameter</w:t>
            </w:r>
          </w:p>
        </w:tc>
        <w:tc>
          <w:tcPr>
            <w:tcW w:w="0" w:type="auto"/>
            <w:hideMark/>
          </w:tcPr>
          <w:p w14:paraId="7E7BC1D1" w14:textId="77777777" w:rsidR="00336413" w:rsidRPr="00660605" w:rsidRDefault="00336413" w:rsidP="00324E25">
            <w:pPr>
              <w:pStyle w:val="NoSpacing"/>
              <w:rPr>
                <w:color w:val="000000"/>
              </w:rPr>
            </w:pPr>
            <w:proofErr w:type="spellStart"/>
            <w:r w:rsidRPr="00660605">
              <w:rPr>
                <w:color w:val="000000"/>
              </w:rPr>
              <w:t>μm</w:t>
            </w:r>
            <w:proofErr w:type="spellEnd"/>
          </w:p>
        </w:tc>
        <w:tc>
          <w:tcPr>
            <w:tcW w:w="0" w:type="auto"/>
            <w:hideMark/>
          </w:tcPr>
          <w:p w14:paraId="6CC76C34" w14:textId="77777777" w:rsidR="00336413" w:rsidRPr="00660605" w:rsidRDefault="00336413" w:rsidP="00324E25">
            <w:pPr>
              <w:pStyle w:val="NoSpacing"/>
              <w:rPr>
                <w:color w:val="000000"/>
              </w:rPr>
            </w:pPr>
            <w:r w:rsidRPr="00660605">
              <w:rPr>
                <w:color w:val="000000"/>
              </w:rPr>
              <w:t>85.4 ± 14.4</w:t>
            </w:r>
          </w:p>
        </w:tc>
        <w:tc>
          <w:tcPr>
            <w:tcW w:w="0" w:type="auto"/>
            <w:hideMark/>
          </w:tcPr>
          <w:p w14:paraId="398EFBB4" w14:textId="77777777" w:rsidR="00336413" w:rsidRPr="00660605" w:rsidRDefault="00336413" w:rsidP="00324E25">
            <w:pPr>
              <w:pStyle w:val="NoSpacing"/>
              <w:rPr>
                <w:color w:val="000000"/>
              </w:rPr>
            </w:pPr>
            <w:r w:rsidRPr="00660605">
              <w:rPr>
                <w:color w:val="000000"/>
              </w:rPr>
              <w:t>77.7 ± 17.2</w:t>
            </w:r>
          </w:p>
        </w:tc>
        <w:tc>
          <w:tcPr>
            <w:tcW w:w="0" w:type="auto"/>
            <w:hideMark/>
          </w:tcPr>
          <w:p w14:paraId="3D5B0920" w14:textId="77777777" w:rsidR="00336413" w:rsidRPr="00660605" w:rsidRDefault="00336413" w:rsidP="00324E25">
            <w:pPr>
              <w:pStyle w:val="NoSpacing"/>
              <w:rPr>
                <w:color w:val="000000"/>
              </w:rPr>
            </w:pPr>
            <w:r w:rsidRPr="00660605">
              <w:rPr>
                <w:color w:val="000000"/>
              </w:rPr>
              <w:t>↔</w:t>
            </w:r>
          </w:p>
        </w:tc>
      </w:tr>
      <w:tr w:rsidR="00336413" w:rsidRPr="00660605" w14:paraId="7E5AD921" w14:textId="77777777" w:rsidTr="00324E25">
        <w:tc>
          <w:tcPr>
            <w:tcW w:w="0" w:type="auto"/>
            <w:hideMark/>
          </w:tcPr>
          <w:p w14:paraId="2541EA24" w14:textId="77777777" w:rsidR="00336413" w:rsidRPr="00660605" w:rsidRDefault="00336413" w:rsidP="00324E25">
            <w:pPr>
              <w:pStyle w:val="NoSpacing"/>
              <w:rPr>
                <w:color w:val="000000"/>
              </w:rPr>
            </w:pPr>
          </w:p>
        </w:tc>
        <w:tc>
          <w:tcPr>
            <w:tcW w:w="0" w:type="auto"/>
            <w:hideMark/>
          </w:tcPr>
          <w:p w14:paraId="6CC03168" w14:textId="77777777" w:rsidR="00336413" w:rsidRPr="00660605" w:rsidRDefault="00336413" w:rsidP="00324E25">
            <w:pPr>
              <w:pStyle w:val="NoSpacing"/>
              <w:rPr>
                <w:color w:val="000000"/>
              </w:rPr>
            </w:pPr>
            <w:r w:rsidRPr="00660605">
              <w:rPr>
                <w:color w:val="000000"/>
              </w:rPr>
              <w:t>Cross‐Sectional Area</w:t>
            </w:r>
          </w:p>
        </w:tc>
        <w:tc>
          <w:tcPr>
            <w:tcW w:w="0" w:type="auto"/>
            <w:hideMark/>
          </w:tcPr>
          <w:p w14:paraId="243443D1" w14:textId="77777777" w:rsidR="00336413" w:rsidRPr="00660605" w:rsidRDefault="00336413" w:rsidP="00324E25">
            <w:pPr>
              <w:pStyle w:val="NoSpacing"/>
              <w:rPr>
                <w:color w:val="000000"/>
              </w:rPr>
            </w:pPr>
            <w:r w:rsidRPr="00660605">
              <w:rPr>
                <w:color w:val="000000"/>
              </w:rPr>
              <w:t>μm</w:t>
            </w:r>
            <w:r w:rsidRPr="00660605">
              <w:rPr>
                <w:color w:val="000000"/>
                <w:vertAlign w:val="superscript"/>
              </w:rPr>
              <w:t>2</w:t>
            </w:r>
          </w:p>
        </w:tc>
        <w:tc>
          <w:tcPr>
            <w:tcW w:w="0" w:type="auto"/>
            <w:hideMark/>
          </w:tcPr>
          <w:p w14:paraId="041A6519" w14:textId="77777777" w:rsidR="00336413" w:rsidRPr="00660605" w:rsidRDefault="00336413" w:rsidP="00324E25">
            <w:pPr>
              <w:pStyle w:val="NoSpacing"/>
              <w:rPr>
                <w:color w:val="000000"/>
              </w:rPr>
            </w:pPr>
            <w:r w:rsidRPr="00660605">
              <w:rPr>
                <w:color w:val="000000"/>
              </w:rPr>
              <w:t>5,890 ± 1,890</w:t>
            </w:r>
          </w:p>
        </w:tc>
        <w:tc>
          <w:tcPr>
            <w:tcW w:w="0" w:type="auto"/>
            <w:hideMark/>
          </w:tcPr>
          <w:p w14:paraId="03A51E18" w14:textId="77777777" w:rsidR="00336413" w:rsidRPr="00660605" w:rsidRDefault="00336413" w:rsidP="00324E25">
            <w:pPr>
              <w:pStyle w:val="NoSpacing"/>
              <w:rPr>
                <w:color w:val="000000"/>
              </w:rPr>
            </w:pPr>
            <w:r w:rsidRPr="00660605">
              <w:rPr>
                <w:color w:val="000000"/>
              </w:rPr>
              <w:t>4,965 ± 2,139</w:t>
            </w:r>
          </w:p>
        </w:tc>
        <w:tc>
          <w:tcPr>
            <w:tcW w:w="0" w:type="auto"/>
            <w:hideMark/>
          </w:tcPr>
          <w:p w14:paraId="7080200F" w14:textId="77777777" w:rsidR="00336413" w:rsidRPr="00660605" w:rsidRDefault="00336413" w:rsidP="00324E25">
            <w:pPr>
              <w:pStyle w:val="NoSpacing"/>
              <w:rPr>
                <w:color w:val="000000"/>
              </w:rPr>
            </w:pPr>
            <w:r w:rsidRPr="00660605">
              <w:rPr>
                <w:color w:val="000000"/>
              </w:rPr>
              <w:t>↔</w:t>
            </w:r>
          </w:p>
        </w:tc>
      </w:tr>
      <w:tr w:rsidR="00336413" w:rsidRPr="00660605" w14:paraId="219F44F1" w14:textId="77777777" w:rsidTr="00324E25">
        <w:tc>
          <w:tcPr>
            <w:tcW w:w="0" w:type="auto"/>
            <w:hideMark/>
          </w:tcPr>
          <w:p w14:paraId="7E48C696" w14:textId="77777777" w:rsidR="00336413" w:rsidRPr="00660605" w:rsidRDefault="00336413" w:rsidP="00324E25">
            <w:pPr>
              <w:pStyle w:val="NoSpacing"/>
              <w:rPr>
                <w:color w:val="000000"/>
              </w:rPr>
            </w:pPr>
          </w:p>
        </w:tc>
        <w:tc>
          <w:tcPr>
            <w:tcW w:w="0" w:type="auto"/>
            <w:hideMark/>
          </w:tcPr>
          <w:p w14:paraId="48F77595" w14:textId="77777777" w:rsidR="00336413" w:rsidRPr="00660605" w:rsidRDefault="00336413" w:rsidP="00324E25">
            <w:pPr>
              <w:pStyle w:val="NoSpacing"/>
              <w:rPr>
                <w:color w:val="000000"/>
              </w:rPr>
            </w:pPr>
            <w:r w:rsidRPr="00660605">
              <w:rPr>
                <w:color w:val="000000"/>
              </w:rPr>
              <w:t>Absolute P</w:t>
            </w:r>
            <w:r w:rsidRPr="00660605">
              <w:rPr>
                <w:color w:val="000000"/>
                <w:vertAlign w:val="subscript"/>
              </w:rPr>
              <w:t>o</w:t>
            </w:r>
          </w:p>
        </w:tc>
        <w:tc>
          <w:tcPr>
            <w:tcW w:w="0" w:type="auto"/>
            <w:hideMark/>
          </w:tcPr>
          <w:p w14:paraId="5866B02A" w14:textId="77777777" w:rsidR="00336413" w:rsidRPr="00660605" w:rsidRDefault="00336413" w:rsidP="00324E25">
            <w:pPr>
              <w:pStyle w:val="NoSpacing"/>
              <w:rPr>
                <w:color w:val="000000"/>
              </w:rPr>
            </w:pPr>
            <w:proofErr w:type="spellStart"/>
            <w:r w:rsidRPr="00660605">
              <w:rPr>
                <w:color w:val="000000"/>
              </w:rPr>
              <w:t>mN</w:t>
            </w:r>
            <w:proofErr w:type="spellEnd"/>
          </w:p>
        </w:tc>
        <w:tc>
          <w:tcPr>
            <w:tcW w:w="0" w:type="auto"/>
            <w:hideMark/>
          </w:tcPr>
          <w:p w14:paraId="76812FB2" w14:textId="77777777" w:rsidR="00336413" w:rsidRPr="00660605" w:rsidRDefault="00336413" w:rsidP="00324E25">
            <w:pPr>
              <w:pStyle w:val="NoSpacing"/>
              <w:rPr>
                <w:color w:val="000000"/>
              </w:rPr>
            </w:pPr>
            <w:r w:rsidRPr="00660605">
              <w:rPr>
                <w:color w:val="000000"/>
              </w:rPr>
              <w:t>1.05 ± 0.32</w:t>
            </w:r>
          </w:p>
        </w:tc>
        <w:tc>
          <w:tcPr>
            <w:tcW w:w="0" w:type="auto"/>
            <w:hideMark/>
          </w:tcPr>
          <w:p w14:paraId="550FA3D8" w14:textId="77777777" w:rsidR="00336413" w:rsidRPr="00660605" w:rsidRDefault="00336413" w:rsidP="00324E25">
            <w:pPr>
              <w:pStyle w:val="NoSpacing"/>
              <w:rPr>
                <w:color w:val="000000"/>
              </w:rPr>
            </w:pPr>
            <w:r w:rsidRPr="00660605">
              <w:rPr>
                <w:color w:val="000000"/>
              </w:rPr>
              <w:t>0.90 ± 0.37</w:t>
            </w:r>
          </w:p>
        </w:tc>
        <w:tc>
          <w:tcPr>
            <w:tcW w:w="0" w:type="auto"/>
            <w:hideMark/>
          </w:tcPr>
          <w:p w14:paraId="540D69C3" w14:textId="77777777" w:rsidR="00336413" w:rsidRPr="00660605" w:rsidRDefault="00336413" w:rsidP="00324E25">
            <w:pPr>
              <w:pStyle w:val="NoSpacing"/>
              <w:rPr>
                <w:color w:val="000000"/>
              </w:rPr>
            </w:pPr>
            <w:r w:rsidRPr="00660605">
              <w:rPr>
                <w:color w:val="000000"/>
              </w:rPr>
              <w:t>↔</w:t>
            </w:r>
          </w:p>
        </w:tc>
      </w:tr>
      <w:tr w:rsidR="00336413" w:rsidRPr="00660605" w14:paraId="6992FF02" w14:textId="77777777" w:rsidTr="00324E25">
        <w:tc>
          <w:tcPr>
            <w:tcW w:w="0" w:type="auto"/>
            <w:hideMark/>
          </w:tcPr>
          <w:p w14:paraId="7624A8FD" w14:textId="77777777" w:rsidR="00336413" w:rsidRPr="00660605" w:rsidRDefault="00336413" w:rsidP="00324E25">
            <w:pPr>
              <w:pStyle w:val="NoSpacing"/>
              <w:rPr>
                <w:color w:val="000000"/>
              </w:rPr>
            </w:pPr>
          </w:p>
        </w:tc>
        <w:tc>
          <w:tcPr>
            <w:tcW w:w="0" w:type="auto"/>
            <w:hideMark/>
          </w:tcPr>
          <w:p w14:paraId="7773F123" w14:textId="77777777" w:rsidR="00336413" w:rsidRPr="00660605" w:rsidRDefault="00336413" w:rsidP="00324E25">
            <w:pPr>
              <w:pStyle w:val="NoSpacing"/>
              <w:rPr>
                <w:color w:val="000000"/>
              </w:rPr>
            </w:pPr>
            <w:r w:rsidRPr="00660605">
              <w:rPr>
                <w:color w:val="000000"/>
              </w:rPr>
              <w:t>Size‐Specific P</w:t>
            </w:r>
            <w:r w:rsidRPr="00660605">
              <w:rPr>
                <w:color w:val="000000"/>
                <w:vertAlign w:val="subscript"/>
              </w:rPr>
              <w:t>o</w:t>
            </w:r>
          </w:p>
        </w:tc>
        <w:tc>
          <w:tcPr>
            <w:tcW w:w="0" w:type="auto"/>
            <w:hideMark/>
          </w:tcPr>
          <w:p w14:paraId="35F6B60A" w14:textId="77777777" w:rsidR="00336413" w:rsidRPr="00660605" w:rsidRDefault="00336413" w:rsidP="00324E25">
            <w:pPr>
              <w:pStyle w:val="NoSpacing"/>
              <w:rPr>
                <w:color w:val="000000"/>
              </w:rPr>
            </w:pPr>
            <w:proofErr w:type="spellStart"/>
            <w:r w:rsidRPr="00660605">
              <w:rPr>
                <w:color w:val="000000"/>
              </w:rPr>
              <w:t>kN</w:t>
            </w:r>
            <w:proofErr w:type="spellEnd"/>
            <w:r w:rsidRPr="00660605">
              <w:rPr>
                <w:color w:val="000000"/>
              </w:rPr>
              <w:t xml:space="preserve"> m</w:t>
            </w:r>
            <w:r w:rsidRPr="00660605">
              <w:rPr>
                <w:color w:val="000000"/>
                <w:vertAlign w:val="superscript"/>
              </w:rPr>
              <w:t>‐2</w:t>
            </w:r>
          </w:p>
        </w:tc>
        <w:tc>
          <w:tcPr>
            <w:tcW w:w="0" w:type="auto"/>
            <w:hideMark/>
          </w:tcPr>
          <w:p w14:paraId="54B26DE1" w14:textId="77777777" w:rsidR="00336413" w:rsidRPr="00660605" w:rsidRDefault="00336413" w:rsidP="00324E25">
            <w:pPr>
              <w:pStyle w:val="NoSpacing"/>
              <w:rPr>
                <w:color w:val="000000"/>
              </w:rPr>
            </w:pPr>
            <w:r w:rsidRPr="00660605">
              <w:rPr>
                <w:color w:val="000000"/>
              </w:rPr>
              <w:t>180.5 ± 25.7</w:t>
            </w:r>
          </w:p>
        </w:tc>
        <w:tc>
          <w:tcPr>
            <w:tcW w:w="0" w:type="auto"/>
            <w:hideMark/>
          </w:tcPr>
          <w:p w14:paraId="5C2E3F2E" w14:textId="77777777" w:rsidR="00336413" w:rsidRPr="00660605" w:rsidRDefault="00336413" w:rsidP="00324E25">
            <w:pPr>
              <w:pStyle w:val="NoSpacing"/>
              <w:rPr>
                <w:color w:val="000000"/>
              </w:rPr>
            </w:pPr>
            <w:r w:rsidRPr="00660605">
              <w:rPr>
                <w:color w:val="000000"/>
              </w:rPr>
              <w:t>185.9 ± 28.3</w:t>
            </w:r>
          </w:p>
        </w:tc>
        <w:tc>
          <w:tcPr>
            <w:tcW w:w="0" w:type="auto"/>
            <w:hideMark/>
          </w:tcPr>
          <w:p w14:paraId="753ABDDF" w14:textId="77777777" w:rsidR="00336413" w:rsidRPr="00660605" w:rsidRDefault="00336413" w:rsidP="00324E25">
            <w:pPr>
              <w:pStyle w:val="NoSpacing"/>
              <w:rPr>
                <w:color w:val="000000"/>
              </w:rPr>
            </w:pPr>
            <w:r w:rsidRPr="00660605">
              <w:rPr>
                <w:color w:val="000000"/>
              </w:rPr>
              <w:t>↔</w:t>
            </w:r>
          </w:p>
        </w:tc>
      </w:tr>
      <w:tr w:rsidR="00336413" w:rsidRPr="00660605" w14:paraId="566C858D" w14:textId="77777777" w:rsidTr="00324E25">
        <w:tc>
          <w:tcPr>
            <w:tcW w:w="0" w:type="auto"/>
            <w:hideMark/>
          </w:tcPr>
          <w:p w14:paraId="474DD840" w14:textId="77777777" w:rsidR="00336413" w:rsidRPr="00660605" w:rsidRDefault="00336413" w:rsidP="00324E25">
            <w:pPr>
              <w:pStyle w:val="NoSpacing"/>
              <w:rPr>
                <w:color w:val="000000"/>
              </w:rPr>
            </w:pPr>
          </w:p>
        </w:tc>
        <w:tc>
          <w:tcPr>
            <w:tcW w:w="0" w:type="auto"/>
            <w:hideMark/>
          </w:tcPr>
          <w:p w14:paraId="106DF801" w14:textId="77777777" w:rsidR="00336413" w:rsidRPr="00660605" w:rsidRDefault="00336413" w:rsidP="00324E25">
            <w:pPr>
              <w:pStyle w:val="NoSpacing"/>
              <w:rPr>
                <w:color w:val="000000"/>
              </w:rPr>
            </w:pPr>
            <w:r w:rsidRPr="00660605">
              <w:rPr>
                <w:color w:val="000000"/>
              </w:rPr>
              <w:t>Shortening Velocity (V</w:t>
            </w:r>
            <w:r w:rsidRPr="00660605">
              <w:rPr>
                <w:color w:val="000000"/>
                <w:vertAlign w:val="subscript"/>
              </w:rPr>
              <w:t>o</w:t>
            </w:r>
            <w:r w:rsidRPr="00660605">
              <w:rPr>
                <w:color w:val="000000"/>
              </w:rPr>
              <w:t>)</w:t>
            </w:r>
          </w:p>
        </w:tc>
        <w:tc>
          <w:tcPr>
            <w:tcW w:w="0" w:type="auto"/>
            <w:hideMark/>
          </w:tcPr>
          <w:p w14:paraId="65CFEF4A" w14:textId="77777777" w:rsidR="00336413" w:rsidRPr="00660605" w:rsidRDefault="00336413" w:rsidP="00324E25">
            <w:pPr>
              <w:pStyle w:val="NoSpacing"/>
              <w:rPr>
                <w:color w:val="000000"/>
              </w:rPr>
            </w:pPr>
            <w:proofErr w:type="spellStart"/>
            <w:r w:rsidRPr="00660605">
              <w:rPr>
                <w:color w:val="000000"/>
              </w:rPr>
              <w:t>fl</w:t>
            </w:r>
            <w:proofErr w:type="spellEnd"/>
            <w:r w:rsidRPr="00660605">
              <w:rPr>
                <w:color w:val="000000"/>
              </w:rPr>
              <w:t xml:space="preserve"> s</w:t>
            </w:r>
            <w:r w:rsidRPr="00660605">
              <w:rPr>
                <w:color w:val="000000"/>
                <w:vertAlign w:val="superscript"/>
              </w:rPr>
              <w:t>‐1</w:t>
            </w:r>
          </w:p>
        </w:tc>
        <w:tc>
          <w:tcPr>
            <w:tcW w:w="0" w:type="auto"/>
            <w:hideMark/>
          </w:tcPr>
          <w:p w14:paraId="751BDB2C" w14:textId="77777777" w:rsidR="00336413" w:rsidRPr="00660605" w:rsidRDefault="00336413" w:rsidP="00324E25">
            <w:pPr>
              <w:pStyle w:val="NoSpacing"/>
              <w:rPr>
                <w:color w:val="000000"/>
              </w:rPr>
            </w:pPr>
            <w:r w:rsidRPr="00660605">
              <w:rPr>
                <w:color w:val="000000"/>
              </w:rPr>
              <w:t>1.38 ± 0.41</w:t>
            </w:r>
          </w:p>
        </w:tc>
        <w:tc>
          <w:tcPr>
            <w:tcW w:w="0" w:type="auto"/>
            <w:hideMark/>
          </w:tcPr>
          <w:p w14:paraId="48B41966" w14:textId="77777777" w:rsidR="00336413" w:rsidRPr="00660605" w:rsidRDefault="00336413" w:rsidP="00324E25">
            <w:pPr>
              <w:pStyle w:val="NoSpacing"/>
              <w:rPr>
                <w:color w:val="000000"/>
              </w:rPr>
            </w:pPr>
            <w:r w:rsidRPr="00660605">
              <w:rPr>
                <w:color w:val="000000"/>
              </w:rPr>
              <w:t>1.24 ± 0.24</w:t>
            </w:r>
          </w:p>
        </w:tc>
        <w:tc>
          <w:tcPr>
            <w:tcW w:w="0" w:type="auto"/>
            <w:hideMark/>
          </w:tcPr>
          <w:p w14:paraId="403F45FB" w14:textId="77777777" w:rsidR="00336413" w:rsidRPr="00660605" w:rsidRDefault="00336413" w:rsidP="00324E25">
            <w:pPr>
              <w:pStyle w:val="NoSpacing"/>
              <w:rPr>
                <w:color w:val="000000"/>
              </w:rPr>
            </w:pPr>
            <w:r w:rsidRPr="00660605">
              <w:rPr>
                <w:color w:val="000000"/>
              </w:rPr>
              <w:t>↔</w:t>
            </w:r>
          </w:p>
        </w:tc>
      </w:tr>
      <w:tr w:rsidR="00E750AF" w:rsidRPr="00660605" w14:paraId="60626BBC" w14:textId="77777777" w:rsidTr="00003378">
        <w:tc>
          <w:tcPr>
            <w:tcW w:w="0" w:type="auto"/>
            <w:hideMark/>
          </w:tcPr>
          <w:p w14:paraId="0B536ED9" w14:textId="72D90048" w:rsidR="00E750AF" w:rsidRPr="00660605" w:rsidRDefault="00E750AF" w:rsidP="00324E25">
            <w:pPr>
              <w:pStyle w:val="NoSpacing"/>
              <w:rPr>
                <w:color w:val="000000"/>
              </w:rPr>
            </w:pPr>
          </w:p>
        </w:tc>
        <w:tc>
          <w:tcPr>
            <w:tcW w:w="0" w:type="auto"/>
          </w:tcPr>
          <w:p w14:paraId="1C4C441F" w14:textId="09ECBB74" w:rsidR="00E750AF" w:rsidRPr="00660605" w:rsidRDefault="00E750AF" w:rsidP="00324E25">
            <w:pPr>
              <w:pStyle w:val="NoSpacing"/>
              <w:rPr>
                <w:color w:val="000000"/>
              </w:rPr>
            </w:pPr>
            <w:r w:rsidRPr="00660605">
              <w:rPr>
                <w:i/>
                <w:iCs/>
                <w:color w:val="000000"/>
              </w:rPr>
              <w:t xml:space="preserve">Fast MHC </w:t>
            </w:r>
            <w:proofErr w:type="spellStart"/>
            <w:r w:rsidRPr="00660605">
              <w:rPr>
                <w:i/>
                <w:iCs/>
                <w:color w:val="000000"/>
              </w:rPr>
              <w:t>IIa</w:t>
            </w:r>
            <w:proofErr w:type="spellEnd"/>
          </w:p>
        </w:tc>
        <w:tc>
          <w:tcPr>
            <w:tcW w:w="0" w:type="auto"/>
            <w:hideMark/>
          </w:tcPr>
          <w:p w14:paraId="34DE2132" w14:textId="77777777" w:rsidR="00E750AF" w:rsidRPr="00660605" w:rsidRDefault="00E750AF" w:rsidP="00324E25">
            <w:pPr>
              <w:pStyle w:val="NoSpacing"/>
              <w:rPr>
                <w:color w:val="000000"/>
              </w:rPr>
            </w:pPr>
            <w:r w:rsidRPr="00660605">
              <w:rPr>
                <w:i/>
                <w:iCs/>
                <w:color w:val="000000"/>
              </w:rPr>
              <w:t>n</w:t>
            </w:r>
          </w:p>
        </w:tc>
        <w:tc>
          <w:tcPr>
            <w:tcW w:w="0" w:type="auto"/>
            <w:hideMark/>
          </w:tcPr>
          <w:p w14:paraId="48AC3D07" w14:textId="77777777" w:rsidR="00E750AF" w:rsidRPr="00660605" w:rsidRDefault="00E750AF" w:rsidP="00324E25">
            <w:pPr>
              <w:pStyle w:val="NoSpacing"/>
              <w:rPr>
                <w:color w:val="000000"/>
              </w:rPr>
            </w:pPr>
            <w:r w:rsidRPr="00660605">
              <w:rPr>
                <w:color w:val="000000"/>
              </w:rPr>
              <w:t>60</w:t>
            </w:r>
          </w:p>
        </w:tc>
        <w:tc>
          <w:tcPr>
            <w:tcW w:w="0" w:type="auto"/>
            <w:hideMark/>
          </w:tcPr>
          <w:p w14:paraId="12AE026C" w14:textId="77777777" w:rsidR="00E750AF" w:rsidRPr="00660605" w:rsidRDefault="00E750AF" w:rsidP="00324E25">
            <w:pPr>
              <w:pStyle w:val="NoSpacing"/>
              <w:rPr>
                <w:color w:val="000000"/>
              </w:rPr>
            </w:pPr>
            <w:r w:rsidRPr="00660605">
              <w:rPr>
                <w:color w:val="000000"/>
              </w:rPr>
              <w:t>53</w:t>
            </w:r>
          </w:p>
        </w:tc>
        <w:tc>
          <w:tcPr>
            <w:tcW w:w="0" w:type="auto"/>
            <w:hideMark/>
          </w:tcPr>
          <w:p w14:paraId="389FAAA6" w14:textId="77777777" w:rsidR="00E750AF" w:rsidRPr="00660605" w:rsidRDefault="00E750AF" w:rsidP="00324E25">
            <w:pPr>
              <w:pStyle w:val="NoSpacing"/>
              <w:rPr>
                <w:color w:val="000000"/>
              </w:rPr>
            </w:pPr>
          </w:p>
        </w:tc>
      </w:tr>
      <w:tr w:rsidR="00336413" w:rsidRPr="00660605" w14:paraId="6F6AD947" w14:textId="77777777" w:rsidTr="00324E25">
        <w:tc>
          <w:tcPr>
            <w:tcW w:w="0" w:type="auto"/>
            <w:hideMark/>
          </w:tcPr>
          <w:p w14:paraId="3ACBE570" w14:textId="77777777" w:rsidR="00336413" w:rsidRPr="00660605" w:rsidRDefault="00336413" w:rsidP="00324E25">
            <w:pPr>
              <w:pStyle w:val="NoSpacing"/>
            </w:pPr>
          </w:p>
        </w:tc>
        <w:tc>
          <w:tcPr>
            <w:tcW w:w="0" w:type="auto"/>
            <w:hideMark/>
          </w:tcPr>
          <w:p w14:paraId="3B2DC0DF" w14:textId="77777777" w:rsidR="00336413" w:rsidRPr="00660605" w:rsidRDefault="00336413" w:rsidP="00324E25">
            <w:pPr>
              <w:pStyle w:val="NoSpacing"/>
              <w:rPr>
                <w:color w:val="000000"/>
              </w:rPr>
            </w:pPr>
            <w:r w:rsidRPr="00660605">
              <w:rPr>
                <w:color w:val="000000"/>
              </w:rPr>
              <w:t>Diameter</w:t>
            </w:r>
          </w:p>
        </w:tc>
        <w:tc>
          <w:tcPr>
            <w:tcW w:w="0" w:type="auto"/>
            <w:hideMark/>
          </w:tcPr>
          <w:p w14:paraId="654CF3EA" w14:textId="77777777" w:rsidR="00336413" w:rsidRPr="00660605" w:rsidRDefault="00336413" w:rsidP="00324E25">
            <w:pPr>
              <w:pStyle w:val="NoSpacing"/>
              <w:rPr>
                <w:color w:val="000000"/>
              </w:rPr>
            </w:pPr>
            <w:proofErr w:type="spellStart"/>
            <w:r w:rsidRPr="00660605">
              <w:rPr>
                <w:color w:val="000000"/>
              </w:rPr>
              <w:t>μm</w:t>
            </w:r>
            <w:proofErr w:type="spellEnd"/>
          </w:p>
        </w:tc>
        <w:tc>
          <w:tcPr>
            <w:tcW w:w="0" w:type="auto"/>
            <w:hideMark/>
          </w:tcPr>
          <w:p w14:paraId="54364E18" w14:textId="77777777" w:rsidR="00336413" w:rsidRPr="00660605" w:rsidRDefault="00336413" w:rsidP="00324E25">
            <w:pPr>
              <w:pStyle w:val="NoSpacing"/>
              <w:rPr>
                <w:color w:val="000000"/>
              </w:rPr>
            </w:pPr>
            <w:r w:rsidRPr="00660605">
              <w:rPr>
                <w:color w:val="000000"/>
              </w:rPr>
              <w:t>99.7 ± 10.9</w:t>
            </w:r>
          </w:p>
        </w:tc>
        <w:tc>
          <w:tcPr>
            <w:tcW w:w="0" w:type="auto"/>
            <w:hideMark/>
          </w:tcPr>
          <w:p w14:paraId="425ED2C0" w14:textId="77777777" w:rsidR="00336413" w:rsidRPr="00660605" w:rsidRDefault="00336413" w:rsidP="00324E25">
            <w:pPr>
              <w:pStyle w:val="NoSpacing"/>
              <w:rPr>
                <w:color w:val="000000"/>
              </w:rPr>
            </w:pPr>
            <w:r w:rsidRPr="00660605">
              <w:rPr>
                <w:color w:val="000000"/>
              </w:rPr>
              <w:t>62.8 ± 13.8</w:t>
            </w:r>
          </w:p>
        </w:tc>
        <w:tc>
          <w:tcPr>
            <w:tcW w:w="0" w:type="auto"/>
            <w:hideMark/>
          </w:tcPr>
          <w:p w14:paraId="4AC7D608" w14:textId="77777777" w:rsidR="00336413" w:rsidRPr="00660605" w:rsidRDefault="00336413" w:rsidP="00324E25">
            <w:pPr>
              <w:pStyle w:val="NoSpacing"/>
              <w:rPr>
                <w:color w:val="000000"/>
              </w:rPr>
            </w:pPr>
            <w:r w:rsidRPr="00660605">
              <w:rPr>
                <w:color w:val="000000"/>
              </w:rPr>
              <w:t>↓ 37%</w:t>
            </w:r>
          </w:p>
        </w:tc>
      </w:tr>
      <w:tr w:rsidR="00336413" w:rsidRPr="00660605" w14:paraId="52FEDEAC" w14:textId="77777777" w:rsidTr="00324E25">
        <w:tc>
          <w:tcPr>
            <w:tcW w:w="0" w:type="auto"/>
            <w:hideMark/>
          </w:tcPr>
          <w:p w14:paraId="711E79F7" w14:textId="77777777" w:rsidR="00336413" w:rsidRPr="00660605" w:rsidRDefault="00336413" w:rsidP="00324E25">
            <w:pPr>
              <w:pStyle w:val="NoSpacing"/>
              <w:rPr>
                <w:color w:val="000000"/>
              </w:rPr>
            </w:pPr>
          </w:p>
        </w:tc>
        <w:tc>
          <w:tcPr>
            <w:tcW w:w="0" w:type="auto"/>
            <w:hideMark/>
          </w:tcPr>
          <w:p w14:paraId="3939FEA1" w14:textId="77777777" w:rsidR="00336413" w:rsidRPr="00660605" w:rsidRDefault="00336413" w:rsidP="00324E25">
            <w:pPr>
              <w:pStyle w:val="NoSpacing"/>
              <w:rPr>
                <w:color w:val="000000"/>
              </w:rPr>
            </w:pPr>
            <w:r w:rsidRPr="00660605">
              <w:rPr>
                <w:color w:val="000000"/>
              </w:rPr>
              <w:t>Cross‐Sectional Area</w:t>
            </w:r>
          </w:p>
        </w:tc>
        <w:tc>
          <w:tcPr>
            <w:tcW w:w="0" w:type="auto"/>
            <w:hideMark/>
          </w:tcPr>
          <w:p w14:paraId="00EA30BF" w14:textId="77777777" w:rsidR="00336413" w:rsidRPr="00660605" w:rsidRDefault="00336413" w:rsidP="00324E25">
            <w:pPr>
              <w:pStyle w:val="NoSpacing"/>
              <w:rPr>
                <w:color w:val="000000"/>
              </w:rPr>
            </w:pPr>
            <w:r w:rsidRPr="00660605">
              <w:rPr>
                <w:color w:val="000000"/>
              </w:rPr>
              <w:t>μm</w:t>
            </w:r>
            <w:r w:rsidRPr="00660605">
              <w:rPr>
                <w:color w:val="000000"/>
                <w:vertAlign w:val="superscript"/>
              </w:rPr>
              <w:t>2</w:t>
            </w:r>
          </w:p>
        </w:tc>
        <w:tc>
          <w:tcPr>
            <w:tcW w:w="0" w:type="auto"/>
            <w:hideMark/>
          </w:tcPr>
          <w:p w14:paraId="335CC317" w14:textId="77777777" w:rsidR="00336413" w:rsidRPr="00660605" w:rsidRDefault="00336413" w:rsidP="00324E25">
            <w:pPr>
              <w:pStyle w:val="NoSpacing"/>
              <w:rPr>
                <w:color w:val="000000"/>
              </w:rPr>
            </w:pPr>
            <w:r w:rsidRPr="00660605">
              <w:rPr>
                <w:color w:val="000000"/>
              </w:rPr>
              <w:t>7,895 ± 1,597</w:t>
            </w:r>
          </w:p>
        </w:tc>
        <w:tc>
          <w:tcPr>
            <w:tcW w:w="0" w:type="auto"/>
            <w:hideMark/>
          </w:tcPr>
          <w:p w14:paraId="08B50993" w14:textId="77777777" w:rsidR="00336413" w:rsidRPr="00660605" w:rsidRDefault="00336413" w:rsidP="00324E25">
            <w:pPr>
              <w:pStyle w:val="NoSpacing"/>
              <w:rPr>
                <w:color w:val="000000"/>
              </w:rPr>
            </w:pPr>
            <w:r w:rsidRPr="00660605">
              <w:rPr>
                <w:color w:val="000000"/>
              </w:rPr>
              <w:t>3,249 ± 1,464</w:t>
            </w:r>
          </w:p>
        </w:tc>
        <w:tc>
          <w:tcPr>
            <w:tcW w:w="0" w:type="auto"/>
            <w:hideMark/>
          </w:tcPr>
          <w:p w14:paraId="243CFE92" w14:textId="77777777" w:rsidR="00336413" w:rsidRPr="00660605" w:rsidRDefault="00336413" w:rsidP="00324E25">
            <w:pPr>
              <w:pStyle w:val="NoSpacing"/>
              <w:rPr>
                <w:color w:val="000000"/>
              </w:rPr>
            </w:pPr>
            <w:r w:rsidRPr="00660605">
              <w:rPr>
                <w:color w:val="000000"/>
              </w:rPr>
              <w:t>↓ 59%</w:t>
            </w:r>
          </w:p>
        </w:tc>
      </w:tr>
      <w:tr w:rsidR="00336413" w:rsidRPr="00660605" w14:paraId="15F9B204" w14:textId="77777777" w:rsidTr="00324E25">
        <w:tc>
          <w:tcPr>
            <w:tcW w:w="0" w:type="auto"/>
            <w:hideMark/>
          </w:tcPr>
          <w:p w14:paraId="16B15473" w14:textId="77777777" w:rsidR="00336413" w:rsidRPr="00660605" w:rsidRDefault="00336413" w:rsidP="00324E25">
            <w:pPr>
              <w:pStyle w:val="NoSpacing"/>
              <w:rPr>
                <w:color w:val="000000"/>
              </w:rPr>
            </w:pPr>
          </w:p>
        </w:tc>
        <w:tc>
          <w:tcPr>
            <w:tcW w:w="0" w:type="auto"/>
            <w:hideMark/>
          </w:tcPr>
          <w:p w14:paraId="2C018769" w14:textId="77777777" w:rsidR="00336413" w:rsidRPr="00660605" w:rsidRDefault="00336413" w:rsidP="00324E25">
            <w:pPr>
              <w:pStyle w:val="NoSpacing"/>
              <w:rPr>
                <w:color w:val="000000"/>
              </w:rPr>
            </w:pPr>
            <w:r w:rsidRPr="00660605">
              <w:rPr>
                <w:color w:val="000000"/>
              </w:rPr>
              <w:t>Absolute P</w:t>
            </w:r>
            <w:r w:rsidRPr="00660605">
              <w:rPr>
                <w:color w:val="000000"/>
                <w:vertAlign w:val="subscript"/>
              </w:rPr>
              <w:t>o</w:t>
            </w:r>
          </w:p>
        </w:tc>
        <w:tc>
          <w:tcPr>
            <w:tcW w:w="0" w:type="auto"/>
            <w:hideMark/>
          </w:tcPr>
          <w:p w14:paraId="51B4937F" w14:textId="77777777" w:rsidR="00336413" w:rsidRPr="00660605" w:rsidRDefault="00336413" w:rsidP="00324E25">
            <w:pPr>
              <w:pStyle w:val="NoSpacing"/>
              <w:rPr>
                <w:color w:val="000000"/>
              </w:rPr>
            </w:pPr>
            <w:proofErr w:type="spellStart"/>
            <w:r w:rsidRPr="00660605">
              <w:rPr>
                <w:color w:val="000000"/>
              </w:rPr>
              <w:t>mN</w:t>
            </w:r>
            <w:proofErr w:type="spellEnd"/>
          </w:p>
        </w:tc>
        <w:tc>
          <w:tcPr>
            <w:tcW w:w="0" w:type="auto"/>
            <w:hideMark/>
          </w:tcPr>
          <w:p w14:paraId="178B4C80" w14:textId="77777777" w:rsidR="00336413" w:rsidRPr="00660605" w:rsidRDefault="00336413" w:rsidP="00324E25">
            <w:pPr>
              <w:pStyle w:val="NoSpacing"/>
              <w:rPr>
                <w:color w:val="000000"/>
              </w:rPr>
            </w:pPr>
            <w:r w:rsidRPr="00660605">
              <w:rPr>
                <w:color w:val="000000"/>
              </w:rPr>
              <w:t>1.57 ± 0.27</w:t>
            </w:r>
          </w:p>
        </w:tc>
        <w:tc>
          <w:tcPr>
            <w:tcW w:w="0" w:type="auto"/>
            <w:hideMark/>
          </w:tcPr>
          <w:p w14:paraId="56028A6A" w14:textId="77777777" w:rsidR="00336413" w:rsidRPr="00660605" w:rsidRDefault="00336413" w:rsidP="00324E25">
            <w:pPr>
              <w:pStyle w:val="NoSpacing"/>
              <w:rPr>
                <w:color w:val="000000"/>
              </w:rPr>
            </w:pPr>
            <w:r w:rsidRPr="00660605">
              <w:rPr>
                <w:color w:val="000000"/>
              </w:rPr>
              <w:t>0.76 ± 0.30</w:t>
            </w:r>
          </w:p>
        </w:tc>
        <w:tc>
          <w:tcPr>
            <w:tcW w:w="0" w:type="auto"/>
            <w:hideMark/>
          </w:tcPr>
          <w:p w14:paraId="3A84DC06" w14:textId="77777777" w:rsidR="00336413" w:rsidRPr="00660605" w:rsidRDefault="00336413" w:rsidP="00324E25">
            <w:pPr>
              <w:pStyle w:val="NoSpacing"/>
              <w:rPr>
                <w:color w:val="000000"/>
              </w:rPr>
            </w:pPr>
            <w:r w:rsidRPr="00660605">
              <w:rPr>
                <w:color w:val="000000"/>
              </w:rPr>
              <w:t>↓ 52%</w:t>
            </w:r>
          </w:p>
        </w:tc>
      </w:tr>
      <w:tr w:rsidR="00336413" w:rsidRPr="00660605" w14:paraId="77E6DEA9" w14:textId="77777777" w:rsidTr="00324E25">
        <w:tc>
          <w:tcPr>
            <w:tcW w:w="0" w:type="auto"/>
            <w:hideMark/>
          </w:tcPr>
          <w:p w14:paraId="272F0325" w14:textId="77777777" w:rsidR="00336413" w:rsidRPr="00660605" w:rsidRDefault="00336413" w:rsidP="00324E25">
            <w:pPr>
              <w:pStyle w:val="NoSpacing"/>
              <w:rPr>
                <w:color w:val="000000"/>
              </w:rPr>
            </w:pPr>
          </w:p>
        </w:tc>
        <w:tc>
          <w:tcPr>
            <w:tcW w:w="0" w:type="auto"/>
            <w:hideMark/>
          </w:tcPr>
          <w:p w14:paraId="5198650D" w14:textId="77777777" w:rsidR="00336413" w:rsidRPr="00660605" w:rsidRDefault="00336413" w:rsidP="00324E25">
            <w:pPr>
              <w:pStyle w:val="NoSpacing"/>
              <w:rPr>
                <w:color w:val="000000"/>
              </w:rPr>
            </w:pPr>
            <w:r w:rsidRPr="00660605">
              <w:rPr>
                <w:color w:val="000000"/>
              </w:rPr>
              <w:t>Size‐Specific P</w:t>
            </w:r>
            <w:r w:rsidRPr="00660605">
              <w:rPr>
                <w:color w:val="000000"/>
                <w:vertAlign w:val="subscript"/>
              </w:rPr>
              <w:t>o</w:t>
            </w:r>
          </w:p>
        </w:tc>
        <w:tc>
          <w:tcPr>
            <w:tcW w:w="0" w:type="auto"/>
            <w:hideMark/>
          </w:tcPr>
          <w:p w14:paraId="5E698FEB" w14:textId="77777777" w:rsidR="00336413" w:rsidRPr="00660605" w:rsidRDefault="00336413" w:rsidP="00324E25">
            <w:pPr>
              <w:pStyle w:val="NoSpacing"/>
              <w:rPr>
                <w:color w:val="000000"/>
              </w:rPr>
            </w:pPr>
            <w:proofErr w:type="spellStart"/>
            <w:r w:rsidRPr="00660605">
              <w:rPr>
                <w:color w:val="000000"/>
              </w:rPr>
              <w:t>kN</w:t>
            </w:r>
            <w:proofErr w:type="spellEnd"/>
            <w:r w:rsidRPr="00660605">
              <w:rPr>
                <w:color w:val="000000"/>
              </w:rPr>
              <w:t xml:space="preserve"> m</w:t>
            </w:r>
            <w:r w:rsidRPr="00660605">
              <w:rPr>
                <w:color w:val="000000"/>
                <w:vertAlign w:val="superscript"/>
              </w:rPr>
              <w:t>‐2</w:t>
            </w:r>
          </w:p>
        </w:tc>
        <w:tc>
          <w:tcPr>
            <w:tcW w:w="0" w:type="auto"/>
            <w:hideMark/>
          </w:tcPr>
          <w:p w14:paraId="12C30F4D" w14:textId="77777777" w:rsidR="00336413" w:rsidRPr="00660605" w:rsidRDefault="00336413" w:rsidP="00324E25">
            <w:pPr>
              <w:pStyle w:val="NoSpacing"/>
              <w:rPr>
                <w:color w:val="000000"/>
              </w:rPr>
            </w:pPr>
            <w:r w:rsidRPr="00660605">
              <w:rPr>
                <w:color w:val="000000"/>
              </w:rPr>
              <w:t>202.4 ± 26.2</w:t>
            </w:r>
          </w:p>
        </w:tc>
        <w:tc>
          <w:tcPr>
            <w:tcW w:w="0" w:type="auto"/>
            <w:hideMark/>
          </w:tcPr>
          <w:p w14:paraId="602ECA26" w14:textId="77777777" w:rsidR="00336413" w:rsidRPr="00660605" w:rsidRDefault="00336413" w:rsidP="00324E25">
            <w:pPr>
              <w:pStyle w:val="NoSpacing"/>
              <w:rPr>
                <w:color w:val="000000"/>
              </w:rPr>
            </w:pPr>
            <w:r w:rsidRPr="00660605">
              <w:rPr>
                <w:color w:val="000000"/>
              </w:rPr>
              <w:t>240.9 ± 40.4</w:t>
            </w:r>
          </w:p>
        </w:tc>
        <w:tc>
          <w:tcPr>
            <w:tcW w:w="0" w:type="auto"/>
            <w:hideMark/>
          </w:tcPr>
          <w:p w14:paraId="7E0DF116" w14:textId="77777777" w:rsidR="00336413" w:rsidRPr="00660605" w:rsidRDefault="00336413" w:rsidP="00324E25">
            <w:pPr>
              <w:pStyle w:val="NoSpacing"/>
              <w:rPr>
                <w:color w:val="000000"/>
              </w:rPr>
            </w:pPr>
            <w:r w:rsidRPr="00660605">
              <w:rPr>
                <w:color w:val="000000"/>
              </w:rPr>
              <w:t>↑ 19%</w:t>
            </w:r>
          </w:p>
        </w:tc>
      </w:tr>
      <w:tr w:rsidR="00336413" w:rsidRPr="00660605" w14:paraId="3E65D62B" w14:textId="77777777" w:rsidTr="00324E25">
        <w:tc>
          <w:tcPr>
            <w:tcW w:w="0" w:type="auto"/>
            <w:hideMark/>
          </w:tcPr>
          <w:p w14:paraId="6EF8FB65" w14:textId="77777777" w:rsidR="00336413" w:rsidRPr="00660605" w:rsidRDefault="00336413" w:rsidP="00324E25">
            <w:pPr>
              <w:pStyle w:val="NoSpacing"/>
              <w:rPr>
                <w:color w:val="000000"/>
              </w:rPr>
            </w:pPr>
          </w:p>
        </w:tc>
        <w:tc>
          <w:tcPr>
            <w:tcW w:w="0" w:type="auto"/>
            <w:hideMark/>
          </w:tcPr>
          <w:p w14:paraId="60D13139" w14:textId="77777777" w:rsidR="00336413" w:rsidRPr="00660605" w:rsidRDefault="00336413" w:rsidP="00324E25">
            <w:pPr>
              <w:pStyle w:val="NoSpacing"/>
              <w:rPr>
                <w:color w:val="000000"/>
              </w:rPr>
            </w:pPr>
            <w:r w:rsidRPr="00660605">
              <w:rPr>
                <w:color w:val="000000"/>
              </w:rPr>
              <w:t>Shortening Velocity (V</w:t>
            </w:r>
            <w:r w:rsidRPr="00660605">
              <w:rPr>
                <w:color w:val="000000"/>
                <w:vertAlign w:val="subscript"/>
              </w:rPr>
              <w:t>o</w:t>
            </w:r>
            <w:r w:rsidRPr="00660605">
              <w:rPr>
                <w:color w:val="000000"/>
              </w:rPr>
              <w:t>)</w:t>
            </w:r>
          </w:p>
        </w:tc>
        <w:tc>
          <w:tcPr>
            <w:tcW w:w="0" w:type="auto"/>
            <w:hideMark/>
          </w:tcPr>
          <w:p w14:paraId="545A4853" w14:textId="77777777" w:rsidR="00336413" w:rsidRPr="00660605" w:rsidRDefault="00336413" w:rsidP="00324E25">
            <w:pPr>
              <w:pStyle w:val="NoSpacing"/>
              <w:rPr>
                <w:color w:val="000000"/>
              </w:rPr>
            </w:pPr>
            <w:proofErr w:type="spellStart"/>
            <w:r w:rsidRPr="00660605">
              <w:rPr>
                <w:color w:val="000000"/>
              </w:rPr>
              <w:t>fl</w:t>
            </w:r>
            <w:proofErr w:type="spellEnd"/>
            <w:r w:rsidRPr="00660605">
              <w:rPr>
                <w:color w:val="000000"/>
              </w:rPr>
              <w:t xml:space="preserve"> s</w:t>
            </w:r>
            <w:r w:rsidRPr="00660605">
              <w:rPr>
                <w:color w:val="000000"/>
                <w:vertAlign w:val="superscript"/>
              </w:rPr>
              <w:t>‐1</w:t>
            </w:r>
          </w:p>
        </w:tc>
        <w:tc>
          <w:tcPr>
            <w:tcW w:w="0" w:type="auto"/>
            <w:hideMark/>
          </w:tcPr>
          <w:p w14:paraId="26957238" w14:textId="77777777" w:rsidR="00336413" w:rsidRPr="00660605" w:rsidRDefault="00336413" w:rsidP="00324E25">
            <w:pPr>
              <w:pStyle w:val="NoSpacing"/>
              <w:rPr>
                <w:color w:val="000000"/>
              </w:rPr>
            </w:pPr>
            <w:r w:rsidRPr="00660605">
              <w:rPr>
                <w:color w:val="000000"/>
              </w:rPr>
              <w:t>4.03 ± 1.05</w:t>
            </w:r>
          </w:p>
        </w:tc>
        <w:tc>
          <w:tcPr>
            <w:tcW w:w="0" w:type="auto"/>
            <w:hideMark/>
          </w:tcPr>
          <w:p w14:paraId="4E4B8E8F" w14:textId="77777777" w:rsidR="00336413" w:rsidRPr="00660605" w:rsidRDefault="00336413" w:rsidP="00324E25">
            <w:pPr>
              <w:pStyle w:val="NoSpacing"/>
              <w:rPr>
                <w:color w:val="000000"/>
              </w:rPr>
            </w:pPr>
            <w:r w:rsidRPr="00660605">
              <w:rPr>
                <w:color w:val="000000"/>
              </w:rPr>
              <w:t>3.89 ± 0.91</w:t>
            </w:r>
          </w:p>
        </w:tc>
        <w:tc>
          <w:tcPr>
            <w:tcW w:w="0" w:type="auto"/>
            <w:hideMark/>
          </w:tcPr>
          <w:p w14:paraId="43A8D0FA" w14:textId="77777777" w:rsidR="00336413" w:rsidRPr="00660605" w:rsidRDefault="00336413" w:rsidP="00324E25">
            <w:pPr>
              <w:pStyle w:val="NoSpacing"/>
              <w:rPr>
                <w:color w:val="000000"/>
              </w:rPr>
            </w:pPr>
            <w:r w:rsidRPr="00660605">
              <w:rPr>
                <w:color w:val="000000"/>
              </w:rPr>
              <w:t>↔</w:t>
            </w:r>
          </w:p>
        </w:tc>
      </w:tr>
      <w:tr w:rsidR="00E750AF" w:rsidRPr="00660605" w14:paraId="1EC61300" w14:textId="77777777" w:rsidTr="00667288">
        <w:tc>
          <w:tcPr>
            <w:tcW w:w="0" w:type="auto"/>
            <w:hideMark/>
          </w:tcPr>
          <w:p w14:paraId="4F140D0E" w14:textId="29F2F2D4" w:rsidR="00E750AF" w:rsidRPr="00660605" w:rsidRDefault="00E750AF" w:rsidP="00324E25">
            <w:pPr>
              <w:pStyle w:val="NoSpacing"/>
              <w:rPr>
                <w:color w:val="000000"/>
              </w:rPr>
            </w:pPr>
          </w:p>
        </w:tc>
        <w:tc>
          <w:tcPr>
            <w:tcW w:w="0" w:type="auto"/>
          </w:tcPr>
          <w:p w14:paraId="63D6172C" w14:textId="685A882E" w:rsidR="00E750AF" w:rsidRPr="00660605" w:rsidRDefault="00E750AF" w:rsidP="00324E25">
            <w:pPr>
              <w:pStyle w:val="NoSpacing"/>
              <w:rPr>
                <w:color w:val="000000"/>
              </w:rPr>
            </w:pPr>
            <w:r w:rsidRPr="00660605">
              <w:rPr>
                <w:i/>
                <w:iCs/>
                <w:color w:val="000000"/>
              </w:rPr>
              <w:t xml:space="preserve">Fast MHC </w:t>
            </w:r>
            <w:proofErr w:type="spellStart"/>
            <w:r w:rsidRPr="00660605">
              <w:rPr>
                <w:i/>
                <w:iCs/>
                <w:color w:val="000000"/>
              </w:rPr>
              <w:t>IIa</w:t>
            </w:r>
            <w:proofErr w:type="spellEnd"/>
            <w:r w:rsidRPr="00660605">
              <w:rPr>
                <w:i/>
                <w:iCs/>
                <w:color w:val="000000"/>
              </w:rPr>
              <w:t>/</w:t>
            </w:r>
            <w:proofErr w:type="spellStart"/>
            <w:r w:rsidRPr="00660605">
              <w:rPr>
                <w:i/>
                <w:iCs/>
                <w:color w:val="000000"/>
              </w:rPr>
              <w:t>IIx</w:t>
            </w:r>
            <w:proofErr w:type="spellEnd"/>
          </w:p>
        </w:tc>
        <w:tc>
          <w:tcPr>
            <w:tcW w:w="0" w:type="auto"/>
            <w:hideMark/>
          </w:tcPr>
          <w:p w14:paraId="2743CDE0" w14:textId="77777777" w:rsidR="00E750AF" w:rsidRPr="00660605" w:rsidRDefault="00E750AF" w:rsidP="00324E25">
            <w:pPr>
              <w:pStyle w:val="NoSpacing"/>
              <w:rPr>
                <w:color w:val="000000"/>
              </w:rPr>
            </w:pPr>
            <w:r w:rsidRPr="00660605">
              <w:rPr>
                <w:i/>
                <w:iCs/>
                <w:color w:val="000000"/>
              </w:rPr>
              <w:t>n</w:t>
            </w:r>
          </w:p>
        </w:tc>
        <w:tc>
          <w:tcPr>
            <w:tcW w:w="0" w:type="auto"/>
            <w:hideMark/>
          </w:tcPr>
          <w:p w14:paraId="6F3DCA83" w14:textId="77777777" w:rsidR="00E750AF" w:rsidRPr="00660605" w:rsidRDefault="00E750AF" w:rsidP="00324E25">
            <w:pPr>
              <w:pStyle w:val="NoSpacing"/>
              <w:rPr>
                <w:color w:val="000000"/>
              </w:rPr>
            </w:pPr>
            <w:r w:rsidRPr="00660605">
              <w:rPr>
                <w:color w:val="000000"/>
              </w:rPr>
              <w:t>6</w:t>
            </w:r>
          </w:p>
        </w:tc>
        <w:tc>
          <w:tcPr>
            <w:tcW w:w="0" w:type="auto"/>
            <w:hideMark/>
          </w:tcPr>
          <w:p w14:paraId="308EF003" w14:textId="77777777" w:rsidR="00E750AF" w:rsidRPr="00660605" w:rsidRDefault="00E750AF" w:rsidP="00324E25">
            <w:pPr>
              <w:pStyle w:val="NoSpacing"/>
              <w:rPr>
                <w:color w:val="000000"/>
              </w:rPr>
            </w:pPr>
            <w:r w:rsidRPr="00660605">
              <w:rPr>
                <w:color w:val="000000"/>
              </w:rPr>
              <w:t>20</w:t>
            </w:r>
          </w:p>
        </w:tc>
        <w:tc>
          <w:tcPr>
            <w:tcW w:w="0" w:type="auto"/>
            <w:hideMark/>
          </w:tcPr>
          <w:p w14:paraId="769A76A2" w14:textId="77777777" w:rsidR="00E750AF" w:rsidRPr="00660605" w:rsidRDefault="00E750AF" w:rsidP="00324E25">
            <w:pPr>
              <w:pStyle w:val="NoSpacing"/>
              <w:rPr>
                <w:color w:val="000000"/>
              </w:rPr>
            </w:pPr>
          </w:p>
        </w:tc>
      </w:tr>
      <w:tr w:rsidR="00336413" w:rsidRPr="00660605" w14:paraId="17083F66" w14:textId="77777777" w:rsidTr="00324E25">
        <w:tc>
          <w:tcPr>
            <w:tcW w:w="0" w:type="auto"/>
            <w:hideMark/>
          </w:tcPr>
          <w:p w14:paraId="2FD39B14" w14:textId="77777777" w:rsidR="00336413" w:rsidRPr="00660605" w:rsidRDefault="00336413" w:rsidP="00324E25">
            <w:pPr>
              <w:pStyle w:val="NoSpacing"/>
            </w:pPr>
          </w:p>
        </w:tc>
        <w:tc>
          <w:tcPr>
            <w:tcW w:w="0" w:type="auto"/>
            <w:hideMark/>
          </w:tcPr>
          <w:p w14:paraId="63F10AF5" w14:textId="77777777" w:rsidR="00336413" w:rsidRPr="00660605" w:rsidRDefault="00336413" w:rsidP="00324E25">
            <w:pPr>
              <w:pStyle w:val="NoSpacing"/>
              <w:rPr>
                <w:color w:val="000000"/>
              </w:rPr>
            </w:pPr>
            <w:r w:rsidRPr="00660605">
              <w:rPr>
                <w:color w:val="000000"/>
              </w:rPr>
              <w:t>Diameter</w:t>
            </w:r>
          </w:p>
        </w:tc>
        <w:tc>
          <w:tcPr>
            <w:tcW w:w="0" w:type="auto"/>
            <w:hideMark/>
          </w:tcPr>
          <w:p w14:paraId="313E37CA" w14:textId="77777777" w:rsidR="00336413" w:rsidRPr="00660605" w:rsidRDefault="00336413" w:rsidP="00324E25">
            <w:pPr>
              <w:pStyle w:val="NoSpacing"/>
              <w:rPr>
                <w:color w:val="000000"/>
              </w:rPr>
            </w:pPr>
            <w:proofErr w:type="spellStart"/>
            <w:r w:rsidRPr="00660605">
              <w:rPr>
                <w:color w:val="000000"/>
              </w:rPr>
              <w:t>μm</w:t>
            </w:r>
            <w:proofErr w:type="spellEnd"/>
          </w:p>
        </w:tc>
        <w:tc>
          <w:tcPr>
            <w:tcW w:w="0" w:type="auto"/>
            <w:hideMark/>
          </w:tcPr>
          <w:p w14:paraId="3AEF119B" w14:textId="77777777" w:rsidR="00336413" w:rsidRPr="00660605" w:rsidRDefault="00336413" w:rsidP="00324E25">
            <w:pPr>
              <w:pStyle w:val="NoSpacing"/>
              <w:rPr>
                <w:color w:val="000000"/>
              </w:rPr>
            </w:pPr>
            <w:r w:rsidRPr="00660605">
              <w:rPr>
                <w:color w:val="000000"/>
              </w:rPr>
              <w:t>81.0 ± 8.6</w:t>
            </w:r>
          </w:p>
        </w:tc>
        <w:tc>
          <w:tcPr>
            <w:tcW w:w="0" w:type="auto"/>
            <w:hideMark/>
          </w:tcPr>
          <w:p w14:paraId="00833D41" w14:textId="77777777" w:rsidR="00336413" w:rsidRPr="00660605" w:rsidRDefault="00336413" w:rsidP="00324E25">
            <w:pPr>
              <w:pStyle w:val="NoSpacing"/>
              <w:rPr>
                <w:color w:val="000000"/>
              </w:rPr>
            </w:pPr>
            <w:r w:rsidRPr="00660605">
              <w:rPr>
                <w:color w:val="000000"/>
              </w:rPr>
              <w:t>54.7 ± 8.2</w:t>
            </w:r>
          </w:p>
        </w:tc>
        <w:tc>
          <w:tcPr>
            <w:tcW w:w="0" w:type="auto"/>
            <w:hideMark/>
          </w:tcPr>
          <w:p w14:paraId="45D1A734" w14:textId="77777777" w:rsidR="00336413" w:rsidRPr="00660605" w:rsidRDefault="00336413" w:rsidP="00324E25">
            <w:pPr>
              <w:pStyle w:val="NoSpacing"/>
              <w:rPr>
                <w:color w:val="000000"/>
              </w:rPr>
            </w:pPr>
            <w:r w:rsidRPr="00660605">
              <w:rPr>
                <w:color w:val="000000"/>
              </w:rPr>
              <w:t>↓ 32%</w:t>
            </w:r>
          </w:p>
        </w:tc>
      </w:tr>
      <w:tr w:rsidR="00336413" w:rsidRPr="00660605" w14:paraId="42C9E303" w14:textId="77777777" w:rsidTr="00324E25">
        <w:tc>
          <w:tcPr>
            <w:tcW w:w="0" w:type="auto"/>
            <w:hideMark/>
          </w:tcPr>
          <w:p w14:paraId="3274F243" w14:textId="77777777" w:rsidR="00336413" w:rsidRPr="00660605" w:rsidRDefault="00336413" w:rsidP="00324E25">
            <w:pPr>
              <w:pStyle w:val="NoSpacing"/>
              <w:rPr>
                <w:color w:val="000000"/>
              </w:rPr>
            </w:pPr>
          </w:p>
        </w:tc>
        <w:tc>
          <w:tcPr>
            <w:tcW w:w="0" w:type="auto"/>
            <w:hideMark/>
          </w:tcPr>
          <w:p w14:paraId="4B7ED5BF" w14:textId="77777777" w:rsidR="00336413" w:rsidRPr="00660605" w:rsidRDefault="00336413" w:rsidP="00324E25">
            <w:pPr>
              <w:pStyle w:val="NoSpacing"/>
              <w:rPr>
                <w:color w:val="000000"/>
              </w:rPr>
            </w:pPr>
            <w:r w:rsidRPr="00660605">
              <w:rPr>
                <w:color w:val="000000"/>
              </w:rPr>
              <w:t>Cross‐Sectional Area</w:t>
            </w:r>
          </w:p>
        </w:tc>
        <w:tc>
          <w:tcPr>
            <w:tcW w:w="0" w:type="auto"/>
            <w:hideMark/>
          </w:tcPr>
          <w:p w14:paraId="5BDADF52" w14:textId="77777777" w:rsidR="00336413" w:rsidRPr="00660605" w:rsidRDefault="00336413" w:rsidP="00324E25">
            <w:pPr>
              <w:pStyle w:val="NoSpacing"/>
              <w:rPr>
                <w:color w:val="000000"/>
              </w:rPr>
            </w:pPr>
            <w:r w:rsidRPr="00660605">
              <w:rPr>
                <w:color w:val="000000"/>
              </w:rPr>
              <w:t>μm</w:t>
            </w:r>
            <w:r w:rsidRPr="00660605">
              <w:rPr>
                <w:color w:val="000000"/>
                <w:vertAlign w:val="superscript"/>
              </w:rPr>
              <w:t>2</w:t>
            </w:r>
          </w:p>
        </w:tc>
        <w:tc>
          <w:tcPr>
            <w:tcW w:w="0" w:type="auto"/>
            <w:hideMark/>
          </w:tcPr>
          <w:p w14:paraId="76B62BF2" w14:textId="77777777" w:rsidR="00336413" w:rsidRPr="00660605" w:rsidRDefault="00336413" w:rsidP="00324E25">
            <w:pPr>
              <w:pStyle w:val="NoSpacing"/>
              <w:rPr>
                <w:color w:val="000000"/>
              </w:rPr>
            </w:pPr>
            <w:r w:rsidRPr="00660605">
              <w:rPr>
                <w:color w:val="000000"/>
              </w:rPr>
              <w:t>5,200 ± 1,150</w:t>
            </w:r>
          </w:p>
        </w:tc>
        <w:tc>
          <w:tcPr>
            <w:tcW w:w="0" w:type="auto"/>
            <w:hideMark/>
          </w:tcPr>
          <w:p w14:paraId="45C0D6FA" w14:textId="77777777" w:rsidR="00336413" w:rsidRPr="00660605" w:rsidRDefault="00336413" w:rsidP="00324E25">
            <w:pPr>
              <w:pStyle w:val="NoSpacing"/>
              <w:rPr>
                <w:color w:val="000000"/>
              </w:rPr>
            </w:pPr>
            <w:r w:rsidRPr="00660605">
              <w:rPr>
                <w:color w:val="000000"/>
              </w:rPr>
              <w:t>2,402 ± 700</w:t>
            </w:r>
          </w:p>
        </w:tc>
        <w:tc>
          <w:tcPr>
            <w:tcW w:w="0" w:type="auto"/>
            <w:hideMark/>
          </w:tcPr>
          <w:p w14:paraId="12041C99" w14:textId="77777777" w:rsidR="00336413" w:rsidRPr="00660605" w:rsidRDefault="00336413" w:rsidP="00324E25">
            <w:pPr>
              <w:pStyle w:val="NoSpacing"/>
              <w:rPr>
                <w:color w:val="000000"/>
              </w:rPr>
            </w:pPr>
            <w:r w:rsidRPr="00660605">
              <w:rPr>
                <w:color w:val="000000"/>
              </w:rPr>
              <w:t>↓ 54%</w:t>
            </w:r>
          </w:p>
        </w:tc>
      </w:tr>
      <w:tr w:rsidR="00336413" w:rsidRPr="00660605" w14:paraId="723698E4" w14:textId="77777777" w:rsidTr="00324E25">
        <w:tc>
          <w:tcPr>
            <w:tcW w:w="0" w:type="auto"/>
            <w:hideMark/>
          </w:tcPr>
          <w:p w14:paraId="5616C43A" w14:textId="77777777" w:rsidR="00336413" w:rsidRPr="00660605" w:rsidRDefault="00336413" w:rsidP="00324E25">
            <w:pPr>
              <w:pStyle w:val="NoSpacing"/>
              <w:rPr>
                <w:color w:val="000000"/>
              </w:rPr>
            </w:pPr>
          </w:p>
        </w:tc>
        <w:tc>
          <w:tcPr>
            <w:tcW w:w="0" w:type="auto"/>
            <w:hideMark/>
          </w:tcPr>
          <w:p w14:paraId="4272D29E" w14:textId="77777777" w:rsidR="00336413" w:rsidRPr="00660605" w:rsidRDefault="00336413" w:rsidP="00324E25">
            <w:pPr>
              <w:pStyle w:val="NoSpacing"/>
              <w:rPr>
                <w:color w:val="000000"/>
              </w:rPr>
            </w:pPr>
            <w:r w:rsidRPr="00660605">
              <w:rPr>
                <w:color w:val="000000"/>
              </w:rPr>
              <w:t>Absolute P</w:t>
            </w:r>
            <w:r w:rsidRPr="00660605">
              <w:rPr>
                <w:color w:val="000000"/>
                <w:vertAlign w:val="subscript"/>
              </w:rPr>
              <w:t>o</w:t>
            </w:r>
          </w:p>
        </w:tc>
        <w:tc>
          <w:tcPr>
            <w:tcW w:w="0" w:type="auto"/>
            <w:hideMark/>
          </w:tcPr>
          <w:p w14:paraId="4A06C04E" w14:textId="77777777" w:rsidR="00336413" w:rsidRPr="00660605" w:rsidRDefault="00336413" w:rsidP="00324E25">
            <w:pPr>
              <w:pStyle w:val="NoSpacing"/>
              <w:rPr>
                <w:color w:val="000000"/>
              </w:rPr>
            </w:pPr>
            <w:proofErr w:type="spellStart"/>
            <w:r w:rsidRPr="00660605">
              <w:rPr>
                <w:color w:val="000000"/>
              </w:rPr>
              <w:t>mN</w:t>
            </w:r>
            <w:proofErr w:type="spellEnd"/>
          </w:p>
        </w:tc>
        <w:tc>
          <w:tcPr>
            <w:tcW w:w="0" w:type="auto"/>
            <w:hideMark/>
          </w:tcPr>
          <w:p w14:paraId="000C4010" w14:textId="77777777" w:rsidR="00336413" w:rsidRPr="00660605" w:rsidRDefault="00336413" w:rsidP="00324E25">
            <w:pPr>
              <w:pStyle w:val="NoSpacing"/>
              <w:rPr>
                <w:color w:val="000000"/>
              </w:rPr>
            </w:pPr>
            <w:r w:rsidRPr="00660605">
              <w:rPr>
                <w:color w:val="000000"/>
              </w:rPr>
              <w:t>1.17 ± 0.20</w:t>
            </w:r>
          </w:p>
        </w:tc>
        <w:tc>
          <w:tcPr>
            <w:tcW w:w="0" w:type="auto"/>
            <w:hideMark/>
          </w:tcPr>
          <w:p w14:paraId="7102637A" w14:textId="77777777" w:rsidR="00336413" w:rsidRPr="00660605" w:rsidRDefault="00336413" w:rsidP="00324E25">
            <w:pPr>
              <w:pStyle w:val="NoSpacing"/>
              <w:rPr>
                <w:color w:val="000000"/>
              </w:rPr>
            </w:pPr>
            <w:r w:rsidRPr="00660605">
              <w:rPr>
                <w:color w:val="000000"/>
              </w:rPr>
              <w:t>0.58 ± 0.16</w:t>
            </w:r>
          </w:p>
        </w:tc>
        <w:tc>
          <w:tcPr>
            <w:tcW w:w="0" w:type="auto"/>
            <w:hideMark/>
          </w:tcPr>
          <w:p w14:paraId="03AF2BF9" w14:textId="77777777" w:rsidR="00336413" w:rsidRPr="00660605" w:rsidRDefault="00336413" w:rsidP="00324E25">
            <w:pPr>
              <w:pStyle w:val="NoSpacing"/>
              <w:rPr>
                <w:color w:val="000000"/>
              </w:rPr>
            </w:pPr>
            <w:r w:rsidRPr="00660605">
              <w:rPr>
                <w:color w:val="000000"/>
              </w:rPr>
              <w:t>↓ 50%</w:t>
            </w:r>
          </w:p>
        </w:tc>
      </w:tr>
      <w:tr w:rsidR="00336413" w:rsidRPr="00660605" w14:paraId="08FEC852" w14:textId="77777777" w:rsidTr="00324E25">
        <w:tc>
          <w:tcPr>
            <w:tcW w:w="0" w:type="auto"/>
            <w:hideMark/>
          </w:tcPr>
          <w:p w14:paraId="33944DD4" w14:textId="77777777" w:rsidR="00336413" w:rsidRPr="00660605" w:rsidRDefault="00336413" w:rsidP="00324E25">
            <w:pPr>
              <w:pStyle w:val="NoSpacing"/>
              <w:rPr>
                <w:color w:val="000000"/>
              </w:rPr>
            </w:pPr>
          </w:p>
        </w:tc>
        <w:tc>
          <w:tcPr>
            <w:tcW w:w="0" w:type="auto"/>
            <w:hideMark/>
          </w:tcPr>
          <w:p w14:paraId="5B7A802D" w14:textId="77777777" w:rsidR="00336413" w:rsidRPr="00660605" w:rsidRDefault="00336413" w:rsidP="00324E25">
            <w:pPr>
              <w:pStyle w:val="NoSpacing"/>
              <w:rPr>
                <w:color w:val="000000"/>
              </w:rPr>
            </w:pPr>
            <w:r w:rsidRPr="00660605">
              <w:rPr>
                <w:color w:val="000000"/>
              </w:rPr>
              <w:t>Size‐Specific P</w:t>
            </w:r>
            <w:r w:rsidRPr="00660605">
              <w:rPr>
                <w:color w:val="000000"/>
                <w:vertAlign w:val="subscript"/>
              </w:rPr>
              <w:t>o</w:t>
            </w:r>
          </w:p>
        </w:tc>
        <w:tc>
          <w:tcPr>
            <w:tcW w:w="0" w:type="auto"/>
            <w:hideMark/>
          </w:tcPr>
          <w:p w14:paraId="0594271A" w14:textId="77777777" w:rsidR="00336413" w:rsidRPr="00660605" w:rsidRDefault="00336413" w:rsidP="00324E25">
            <w:pPr>
              <w:pStyle w:val="NoSpacing"/>
              <w:rPr>
                <w:color w:val="000000"/>
              </w:rPr>
            </w:pPr>
            <w:proofErr w:type="spellStart"/>
            <w:r w:rsidRPr="00660605">
              <w:rPr>
                <w:color w:val="000000"/>
              </w:rPr>
              <w:t>kN</w:t>
            </w:r>
            <w:proofErr w:type="spellEnd"/>
            <w:r w:rsidRPr="00660605">
              <w:rPr>
                <w:color w:val="000000"/>
              </w:rPr>
              <w:t xml:space="preserve"> m</w:t>
            </w:r>
            <w:r w:rsidRPr="00660605">
              <w:rPr>
                <w:color w:val="000000"/>
                <w:vertAlign w:val="superscript"/>
              </w:rPr>
              <w:t>‐2</w:t>
            </w:r>
          </w:p>
        </w:tc>
        <w:tc>
          <w:tcPr>
            <w:tcW w:w="0" w:type="auto"/>
            <w:hideMark/>
          </w:tcPr>
          <w:p w14:paraId="1FACC160" w14:textId="77777777" w:rsidR="00336413" w:rsidRPr="00660605" w:rsidRDefault="00336413" w:rsidP="00324E25">
            <w:pPr>
              <w:pStyle w:val="NoSpacing"/>
              <w:rPr>
                <w:color w:val="000000"/>
              </w:rPr>
            </w:pPr>
            <w:r w:rsidRPr="00660605">
              <w:rPr>
                <w:color w:val="000000"/>
              </w:rPr>
              <w:t>227.4 ± 24.0</w:t>
            </w:r>
          </w:p>
        </w:tc>
        <w:tc>
          <w:tcPr>
            <w:tcW w:w="0" w:type="auto"/>
            <w:hideMark/>
          </w:tcPr>
          <w:p w14:paraId="41834ACE" w14:textId="77777777" w:rsidR="00336413" w:rsidRPr="00660605" w:rsidRDefault="00336413" w:rsidP="00324E25">
            <w:pPr>
              <w:pStyle w:val="NoSpacing"/>
              <w:rPr>
                <w:color w:val="000000"/>
              </w:rPr>
            </w:pPr>
            <w:r w:rsidRPr="00660605">
              <w:rPr>
                <w:color w:val="000000"/>
              </w:rPr>
              <w:t>247.3 ± 44.6</w:t>
            </w:r>
          </w:p>
        </w:tc>
        <w:tc>
          <w:tcPr>
            <w:tcW w:w="0" w:type="auto"/>
            <w:hideMark/>
          </w:tcPr>
          <w:p w14:paraId="64D98CE3" w14:textId="77777777" w:rsidR="00336413" w:rsidRPr="00660605" w:rsidRDefault="00336413" w:rsidP="00324E25">
            <w:pPr>
              <w:pStyle w:val="NoSpacing"/>
              <w:rPr>
                <w:color w:val="000000"/>
              </w:rPr>
            </w:pPr>
            <w:r w:rsidRPr="00660605">
              <w:rPr>
                <w:color w:val="000000"/>
              </w:rPr>
              <w:t>↔</w:t>
            </w:r>
          </w:p>
        </w:tc>
      </w:tr>
      <w:tr w:rsidR="00336413" w:rsidRPr="00660605" w14:paraId="2BC6D86D" w14:textId="77777777" w:rsidTr="00324E25">
        <w:tc>
          <w:tcPr>
            <w:tcW w:w="0" w:type="auto"/>
            <w:hideMark/>
          </w:tcPr>
          <w:p w14:paraId="31579BD3" w14:textId="77777777" w:rsidR="00336413" w:rsidRPr="00660605" w:rsidRDefault="00336413" w:rsidP="00324E25">
            <w:pPr>
              <w:pStyle w:val="NoSpacing"/>
              <w:rPr>
                <w:color w:val="000000"/>
              </w:rPr>
            </w:pPr>
          </w:p>
        </w:tc>
        <w:tc>
          <w:tcPr>
            <w:tcW w:w="0" w:type="auto"/>
            <w:hideMark/>
          </w:tcPr>
          <w:p w14:paraId="0901C3AC" w14:textId="77777777" w:rsidR="00336413" w:rsidRPr="00660605" w:rsidRDefault="00336413" w:rsidP="00324E25">
            <w:pPr>
              <w:pStyle w:val="NoSpacing"/>
              <w:rPr>
                <w:color w:val="000000"/>
              </w:rPr>
            </w:pPr>
            <w:r w:rsidRPr="00660605">
              <w:rPr>
                <w:color w:val="000000"/>
              </w:rPr>
              <w:t>Shortening Velocity (V</w:t>
            </w:r>
            <w:r w:rsidRPr="00660605">
              <w:rPr>
                <w:color w:val="000000"/>
                <w:vertAlign w:val="subscript"/>
              </w:rPr>
              <w:t>o</w:t>
            </w:r>
            <w:r w:rsidRPr="00660605">
              <w:rPr>
                <w:color w:val="000000"/>
              </w:rPr>
              <w:t>)</w:t>
            </w:r>
          </w:p>
        </w:tc>
        <w:tc>
          <w:tcPr>
            <w:tcW w:w="0" w:type="auto"/>
            <w:hideMark/>
          </w:tcPr>
          <w:p w14:paraId="23BC650B" w14:textId="77777777" w:rsidR="00336413" w:rsidRPr="00660605" w:rsidRDefault="00336413" w:rsidP="00324E25">
            <w:pPr>
              <w:pStyle w:val="NoSpacing"/>
              <w:rPr>
                <w:color w:val="000000"/>
              </w:rPr>
            </w:pPr>
            <w:proofErr w:type="spellStart"/>
            <w:r w:rsidRPr="00660605">
              <w:rPr>
                <w:color w:val="000000"/>
              </w:rPr>
              <w:t>fl</w:t>
            </w:r>
            <w:proofErr w:type="spellEnd"/>
            <w:r w:rsidRPr="00660605">
              <w:rPr>
                <w:color w:val="000000"/>
              </w:rPr>
              <w:t xml:space="preserve"> s</w:t>
            </w:r>
            <w:r w:rsidRPr="00660605">
              <w:rPr>
                <w:color w:val="000000"/>
                <w:vertAlign w:val="superscript"/>
              </w:rPr>
              <w:t>‐1</w:t>
            </w:r>
          </w:p>
        </w:tc>
        <w:tc>
          <w:tcPr>
            <w:tcW w:w="0" w:type="auto"/>
            <w:hideMark/>
          </w:tcPr>
          <w:p w14:paraId="0D7D1C62" w14:textId="77777777" w:rsidR="00336413" w:rsidRPr="00660605" w:rsidRDefault="00336413" w:rsidP="00324E25">
            <w:pPr>
              <w:pStyle w:val="NoSpacing"/>
              <w:rPr>
                <w:color w:val="000000"/>
              </w:rPr>
            </w:pPr>
            <w:r w:rsidRPr="00660605">
              <w:rPr>
                <w:color w:val="000000"/>
              </w:rPr>
              <w:t>5.31 ± 0.84</w:t>
            </w:r>
          </w:p>
        </w:tc>
        <w:tc>
          <w:tcPr>
            <w:tcW w:w="0" w:type="auto"/>
            <w:hideMark/>
          </w:tcPr>
          <w:p w14:paraId="13B696B9" w14:textId="77777777" w:rsidR="00336413" w:rsidRPr="00660605" w:rsidRDefault="00336413" w:rsidP="00324E25">
            <w:pPr>
              <w:pStyle w:val="NoSpacing"/>
              <w:rPr>
                <w:color w:val="000000"/>
              </w:rPr>
            </w:pPr>
            <w:r w:rsidRPr="00660605">
              <w:rPr>
                <w:color w:val="000000"/>
              </w:rPr>
              <w:t>6.01 ± 1.89</w:t>
            </w:r>
          </w:p>
        </w:tc>
        <w:tc>
          <w:tcPr>
            <w:tcW w:w="0" w:type="auto"/>
            <w:hideMark/>
          </w:tcPr>
          <w:p w14:paraId="5EC0F6BF" w14:textId="77777777" w:rsidR="00336413" w:rsidRPr="00660605" w:rsidRDefault="00336413" w:rsidP="00324E25">
            <w:pPr>
              <w:pStyle w:val="NoSpacing"/>
              <w:rPr>
                <w:color w:val="000000"/>
              </w:rPr>
            </w:pPr>
            <w:r w:rsidRPr="00660605">
              <w:rPr>
                <w:color w:val="000000"/>
              </w:rPr>
              <w:t>↔</w:t>
            </w:r>
          </w:p>
        </w:tc>
      </w:tr>
    </w:tbl>
    <w:p w14:paraId="06699BAD" w14:textId="77777777" w:rsidR="00336413" w:rsidRPr="00357EF8" w:rsidRDefault="00336413" w:rsidP="002D5CD0">
      <w:pPr>
        <w:pStyle w:val="NoSpacing"/>
        <w:ind w:left="720"/>
        <w:rPr>
          <w:sz w:val="24"/>
          <w:szCs w:val="24"/>
        </w:rPr>
      </w:pPr>
      <w:proofErr w:type="spellStart"/>
      <w:r w:rsidRPr="00357EF8">
        <w:t>Fibre</w:t>
      </w:r>
      <w:proofErr w:type="spellEnd"/>
      <w:r w:rsidRPr="00357EF8">
        <w:t xml:space="preserve"> diameter and CSA were calculated from a digital image taken when the </w:t>
      </w:r>
      <w:proofErr w:type="spellStart"/>
      <w:r w:rsidRPr="00357EF8">
        <w:t>fibre</w:t>
      </w:r>
      <w:proofErr w:type="spellEnd"/>
      <w:r w:rsidRPr="00357EF8">
        <w:t xml:space="preserve"> was briefly suspended in air (&lt;5 s). </w:t>
      </w:r>
      <w:r w:rsidRPr="00357EF8">
        <w:rPr>
          <w:i/>
          <w:iCs/>
        </w:rPr>
        <w:t>P</w:t>
      </w:r>
      <w:r w:rsidRPr="00357EF8">
        <w:rPr>
          <w:sz w:val="18"/>
          <w:szCs w:val="18"/>
          <w:vertAlign w:val="subscript"/>
        </w:rPr>
        <w:t>o</w:t>
      </w:r>
      <w:r w:rsidRPr="00357EF8">
        <w:t> and </w:t>
      </w:r>
      <w:r w:rsidRPr="00357EF8">
        <w:rPr>
          <w:i/>
          <w:iCs/>
        </w:rPr>
        <w:t>V</w:t>
      </w:r>
      <w:r w:rsidRPr="00357EF8">
        <w:rPr>
          <w:sz w:val="18"/>
          <w:szCs w:val="18"/>
          <w:vertAlign w:val="subscript"/>
        </w:rPr>
        <w:t>o</w:t>
      </w:r>
      <w:r w:rsidRPr="00357EF8">
        <w:t xml:space="preserve"> were measured from the slack test. The number of </w:t>
      </w:r>
      <w:proofErr w:type="spellStart"/>
      <w:r w:rsidRPr="00357EF8">
        <w:t>fibres</w:t>
      </w:r>
      <w:proofErr w:type="spellEnd"/>
      <w:r w:rsidRPr="00357EF8">
        <w:t xml:space="preserve"> (</w:t>
      </w:r>
      <w:r w:rsidRPr="00357EF8">
        <w:rPr>
          <w:i/>
          <w:iCs/>
        </w:rPr>
        <w:t>n</w:t>
      </w:r>
      <w:r w:rsidRPr="00357EF8">
        <w:t xml:space="preserve">) is reported for each </w:t>
      </w:r>
      <w:proofErr w:type="spellStart"/>
      <w:r w:rsidRPr="00357EF8">
        <w:t>fibre</w:t>
      </w:r>
      <w:proofErr w:type="spellEnd"/>
      <w:r w:rsidRPr="00357EF8">
        <w:t xml:space="preserve"> type from both young and old adults. The percentage difference between young and old for each MHC isoform is reported when </w:t>
      </w:r>
      <w:r w:rsidRPr="00357EF8">
        <w:rPr>
          <w:i/>
          <w:iCs/>
        </w:rPr>
        <w:t>P</w:t>
      </w:r>
      <w:r w:rsidRPr="00357EF8">
        <w:t> &lt; 0.05. Values are the mean ± SD.</w:t>
      </w:r>
    </w:p>
    <w:p w14:paraId="1E4D1968" w14:textId="77777777" w:rsidR="000D525F" w:rsidRDefault="000D525F" w:rsidP="000D525F">
      <w:pPr>
        <w:pStyle w:val="NoSpacing"/>
      </w:pPr>
    </w:p>
    <w:p w14:paraId="1C85F9AA" w14:textId="3049E7C4"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did not differ between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young and old adults for MHC I (</w:t>
      </w:r>
      <w:r w:rsidRPr="000D525F">
        <w:rPr>
          <w:rFonts w:asciiTheme="minorHAnsi" w:hAnsiTheme="minorHAnsi" w:cstheme="minorHAnsi"/>
          <w:i/>
          <w:iCs/>
          <w:sz w:val="22"/>
          <w:szCs w:val="22"/>
        </w:rPr>
        <w:t>P = </w:t>
      </w:r>
      <w:r w:rsidRPr="000D525F">
        <w:rPr>
          <w:rFonts w:asciiTheme="minorHAnsi" w:hAnsiTheme="minorHAnsi" w:cstheme="minorHAnsi"/>
          <w:sz w:val="22"/>
          <w:szCs w:val="22"/>
        </w:rPr>
        <w:t xml:space="preserve">0.215),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w:t>
      </w:r>
      <w:r w:rsidRPr="000D525F">
        <w:rPr>
          <w:rFonts w:asciiTheme="minorHAnsi" w:hAnsiTheme="minorHAnsi" w:cstheme="minorHAnsi"/>
          <w:i/>
          <w:iCs/>
          <w:sz w:val="22"/>
          <w:szCs w:val="22"/>
        </w:rPr>
        <w:t>P = </w:t>
      </w:r>
      <w:r w:rsidRPr="000D525F">
        <w:rPr>
          <w:rFonts w:asciiTheme="minorHAnsi" w:hAnsiTheme="minorHAnsi" w:cstheme="minorHAnsi"/>
          <w:sz w:val="22"/>
          <w:szCs w:val="22"/>
        </w:rPr>
        <w:t xml:space="preserve">0.537) or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t>
      </w:r>
      <w:r w:rsidRPr="000D525F">
        <w:rPr>
          <w:rFonts w:asciiTheme="minorHAnsi" w:hAnsiTheme="minorHAnsi" w:cstheme="minorHAnsi"/>
          <w:i/>
          <w:iCs/>
          <w:sz w:val="22"/>
          <w:szCs w:val="22"/>
        </w:rPr>
        <w:t>P = </w:t>
      </w:r>
      <w:r w:rsidRPr="000D525F">
        <w:rPr>
          <w:rFonts w:asciiTheme="minorHAnsi" w:hAnsiTheme="minorHAnsi" w:cstheme="minorHAnsi"/>
          <w:sz w:val="22"/>
          <w:szCs w:val="22"/>
        </w:rPr>
        <w:t>0.440). Independent of age, </w:t>
      </w:r>
      <w:r w:rsidRPr="000D525F">
        <w:rPr>
          <w:rFonts w:asciiTheme="minorHAnsi" w:hAnsiTheme="minorHAnsi" w:cstheme="minorHAnsi"/>
          <w:i/>
          <w:iCs/>
          <w:sz w:val="22"/>
          <w:szCs w:val="22"/>
        </w:rPr>
        <w:t>V</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was 67% slower in MHC I (1.31 ± 0.34 </w:t>
      </w:r>
      <w:proofErr w:type="spellStart"/>
      <w:r w:rsidRPr="000D525F">
        <w:rPr>
          <w:rFonts w:asciiTheme="minorHAnsi" w:hAnsiTheme="minorHAnsi" w:cstheme="minorHAnsi"/>
          <w:sz w:val="22"/>
          <w:szCs w:val="22"/>
        </w:rPr>
        <w:t>fl</w:t>
      </w:r>
      <w:proofErr w:type="spellEnd"/>
      <w:r w:rsidRPr="000D525F">
        <w:rPr>
          <w:rFonts w:asciiTheme="minorHAnsi" w:hAnsiTheme="minorHAnsi" w:cstheme="minorHAnsi"/>
          <w:sz w:val="22"/>
          <w:szCs w:val="22"/>
        </w:rPr>
        <w:t>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xml:space="preserve">) compared to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(3.96 ± 0.98 </w:t>
      </w:r>
      <w:proofErr w:type="spellStart"/>
      <w:r w:rsidRPr="000D525F">
        <w:rPr>
          <w:rFonts w:asciiTheme="minorHAnsi" w:hAnsiTheme="minorHAnsi" w:cstheme="minorHAnsi"/>
          <w:sz w:val="22"/>
          <w:szCs w:val="22"/>
        </w:rPr>
        <w:t>fl</w:t>
      </w:r>
      <w:proofErr w:type="spellEnd"/>
      <w:r w:rsidRPr="000D525F">
        <w:rPr>
          <w:rFonts w:asciiTheme="minorHAnsi" w:hAnsiTheme="minorHAnsi" w:cstheme="minorHAnsi"/>
          <w:sz w:val="22"/>
          <w:szCs w:val="22"/>
        </w:rPr>
        <w:t>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w:t>
      </w:r>
      <w:r w:rsidRPr="000D525F">
        <w:rPr>
          <w:rFonts w:asciiTheme="minorHAnsi" w:hAnsiTheme="minorHAnsi" w:cstheme="minorHAnsi"/>
          <w:i/>
          <w:iCs/>
          <w:sz w:val="22"/>
          <w:szCs w:val="22"/>
        </w:rPr>
        <w:t>P </w:t>
      </w:r>
      <w:r w:rsidRPr="000D525F">
        <w:rPr>
          <w:rFonts w:asciiTheme="minorHAnsi" w:hAnsiTheme="minorHAnsi" w:cstheme="minorHAnsi"/>
          <w:sz w:val="22"/>
          <w:szCs w:val="22"/>
        </w:rPr>
        <w:t xml:space="preserve">&lt; 0.001) and 32% slower in MHC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 xml:space="preserve"> compared to </w:t>
      </w:r>
      <w:proofErr w:type="spellStart"/>
      <w:r w:rsidRPr="000D525F">
        <w:rPr>
          <w:rFonts w:asciiTheme="minorHAnsi" w:hAnsiTheme="minorHAnsi" w:cstheme="minorHAnsi"/>
          <w:sz w:val="22"/>
          <w:szCs w:val="22"/>
        </w:rPr>
        <w:t>IIa</w:t>
      </w:r>
      <w:proofErr w:type="spellEnd"/>
      <w:r w:rsidRPr="000D525F">
        <w:rPr>
          <w:rFonts w:asciiTheme="minorHAnsi" w:hAnsiTheme="minorHAnsi" w:cstheme="minorHAnsi"/>
          <w:sz w:val="22"/>
          <w:szCs w:val="22"/>
        </w:rPr>
        <w:t>/</w:t>
      </w:r>
      <w:proofErr w:type="spellStart"/>
      <w:r w:rsidRPr="000D525F">
        <w:rPr>
          <w:rFonts w:asciiTheme="minorHAnsi" w:hAnsiTheme="minorHAnsi" w:cstheme="minorHAnsi"/>
          <w:sz w:val="22"/>
          <w:szCs w:val="22"/>
        </w:rPr>
        <w:t>IIx</w:t>
      </w:r>
      <w:proofErr w:type="spellEnd"/>
      <w:r w:rsidRPr="000D525F">
        <w:rPr>
          <w:rFonts w:asciiTheme="minorHAnsi" w:hAnsiTheme="minorHAnsi" w:cstheme="minorHAnsi"/>
          <w:sz w:val="22"/>
          <w:szCs w:val="22"/>
        </w:rPr>
        <w:t xml:space="preserv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(5.85 ± 1.72 </w:t>
      </w:r>
      <w:proofErr w:type="spellStart"/>
      <w:r w:rsidRPr="000D525F">
        <w:rPr>
          <w:rFonts w:asciiTheme="minorHAnsi" w:hAnsiTheme="minorHAnsi" w:cstheme="minorHAnsi"/>
          <w:sz w:val="22"/>
          <w:szCs w:val="22"/>
        </w:rPr>
        <w:t>fl</w:t>
      </w:r>
      <w:proofErr w:type="spellEnd"/>
      <w:r w:rsidRPr="000D525F">
        <w:rPr>
          <w:rFonts w:asciiTheme="minorHAnsi" w:hAnsiTheme="minorHAnsi" w:cstheme="minorHAnsi"/>
          <w:sz w:val="22"/>
          <w:szCs w:val="22"/>
        </w:rPr>
        <w:t>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w:t>
      </w:r>
    </w:p>
    <w:p w14:paraId="5AC7C2FA" w14:textId="77777777" w:rsidR="00336413" w:rsidRPr="00357EF8" w:rsidRDefault="00336413" w:rsidP="002D5CD0">
      <w:pPr>
        <w:pStyle w:val="Heading2"/>
      </w:pPr>
      <w:r w:rsidRPr="00357EF8">
        <w:t>Effects of P</w:t>
      </w:r>
      <w:r w:rsidRPr="00357EF8">
        <w:rPr>
          <w:sz w:val="25"/>
          <w:szCs w:val="25"/>
          <w:vertAlign w:val="subscript"/>
        </w:rPr>
        <w:t>i</w:t>
      </w:r>
      <w:r w:rsidRPr="00357EF8">
        <w:t> and H</w:t>
      </w:r>
      <w:r w:rsidRPr="00357EF8">
        <w:rPr>
          <w:sz w:val="25"/>
          <w:szCs w:val="25"/>
          <w:vertAlign w:val="superscript"/>
        </w:rPr>
        <w:t>+</w:t>
      </w:r>
      <w:r w:rsidRPr="00357EF8">
        <w:t xml:space="preserve"> on single </w:t>
      </w:r>
      <w:proofErr w:type="spellStart"/>
      <w:r w:rsidRPr="00357EF8">
        <w:t>fibre</w:t>
      </w:r>
      <w:proofErr w:type="spellEnd"/>
      <w:r w:rsidRPr="00357EF8">
        <w:t xml:space="preserve"> contractile mechanics</w:t>
      </w:r>
    </w:p>
    <w:p w14:paraId="3C8FD0F4" w14:textId="77777777" w:rsidR="00336413" w:rsidRPr="002D5CD0" w:rsidRDefault="00336413" w:rsidP="002D5CD0">
      <w:pPr>
        <w:pStyle w:val="Heading3"/>
        <w:rPr>
          <w:b/>
          <w:bCs/>
        </w:rPr>
      </w:pPr>
      <w:r w:rsidRPr="002D5CD0">
        <w:rPr>
          <w:b/>
          <w:bCs/>
        </w:rPr>
        <w:t>P</w:t>
      </w:r>
      <w:r w:rsidRPr="002D5CD0">
        <w:rPr>
          <w:b/>
          <w:bCs/>
          <w:sz w:val="20"/>
          <w:szCs w:val="20"/>
          <w:vertAlign w:val="subscript"/>
        </w:rPr>
        <w:t>o</w:t>
      </w:r>
    </w:p>
    <w:p w14:paraId="744FFC33"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The absolute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of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young and old adults for all testing conditions is shown in Fig. </w:t>
      </w:r>
      <w:hyperlink r:id="rId117" w:anchor="tjp13031-fig-0003" w:history="1">
        <w:r w:rsidRPr="000D525F">
          <w:rPr>
            <w:rStyle w:val="Hyperlink"/>
            <w:rFonts w:asciiTheme="minorHAnsi" w:eastAsiaTheme="majorEastAsia" w:hAnsiTheme="minorHAnsi" w:cstheme="minorHAnsi"/>
            <w:b/>
            <w:bCs/>
            <w:color w:val="005274"/>
            <w:sz w:val="22"/>
            <w:szCs w:val="22"/>
          </w:rPr>
          <w:t>3</w:t>
        </w:r>
      </w:hyperlink>
      <w:r w:rsidRPr="000D525F">
        <w:rPr>
          <w:rFonts w:asciiTheme="minorHAnsi" w:hAnsiTheme="minorHAnsi" w:cstheme="minorHAnsi"/>
          <w:sz w:val="22"/>
          <w:szCs w:val="22"/>
        </w:rPr>
        <w:t xml:space="preserve">. For fast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young adults,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at 15°C was reduced by 23 ± 3% and 54 ± 3% in the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(1.19 ± 0.23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and fatigue (0.71 ± 0.14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conditions compared to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(1.54 ± 0.28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 Similarly, the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of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old adults was reduced by 25 ± 5% and 57 ± 4% in the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(0.54 ± 0.22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and fatigue (0.31 ± 0.14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conditions compared to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(0.72 ± 0.29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P</w:t>
      </w:r>
      <w:r w:rsidRPr="000D525F">
        <w:rPr>
          <w:rFonts w:asciiTheme="minorHAnsi" w:hAnsiTheme="minorHAnsi" w:cstheme="minorHAnsi"/>
          <w:sz w:val="22"/>
          <w:szCs w:val="22"/>
        </w:rPr>
        <w:t> &lt; 0.001). Although the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‐induced reductions in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did not differ with age, the absolute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of old adult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in all conditions was 53–56% lower than the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of young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t>
      </w:r>
      <w:r w:rsidRPr="000D525F">
        <w:rPr>
          <w:rFonts w:asciiTheme="minorHAnsi" w:hAnsiTheme="minorHAnsi" w:cstheme="minorHAnsi"/>
          <w:i/>
          <w:iCs/>
          <w:sz w:val="22"/>
          <w:szCs w:val="22"/>
        </w:rPr>
        <w:t>P</w:t>
      </w:r>
      <w:r w:rsidRPr="000D525F">
        <w:rPr>
          <w:rFonts w:asciiTheme="minorHAnsi" w:hAnsiTheme="minorHAnsi" w:cstheme="minorHAnsi"/>
          <w:sz w:val="22"/>
          <w:szCs w:val="22"/>
        </w:rPr>
        <w:t> &lt; 0.001). The lower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in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with age was because of the smaller CSA in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old compared to young adults.</w:t>
      </w:r>
    </w:p>
    <w:p w14:paraId="3B8B2F62" w14:textId="578F71C7" w:rsidR="00336413" w:rsidRPr="00357EF8" w:rsidRDefault="00336413" w:rsidP="002D5CD0">
      <w:pPr>
        <w:spacing w:after="0" w:line="276" w:lineRule="auto"/>
        <w:rPr>
          <w:rFonts w:cstheme="minorHAnsi"/>
        </w:rPr>
      </w:pPr>
      <w:r w:rsidRPr="00357EF8">
        <w:rPr>
          <w:rFonts w:cstheme="minorHAnsi"/>
          <w:noProof/>
          <w:color w:val="005274"/>
        </w:rPr>
        <w:drawing>
          <wp:inline distT="0" distB="0" distL="0" distR="0" wp14:anchorId="15D484BD" wp14:editId="54D125F3">
            <wp:extent cx="1819275" cy="4762500"/>
            <wp:effectExtent l="0" t="0" r="9525" b="0"/>
            <wp:docPr id="6" name="Picture 6" descr="Figure 3. Po of single fibres from young and old men">
              <a:hlinkClick xmlns:a="http://schemas.openxmlformats.org/drawingml/2006/main" r:id="rId1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118" tgtFrame="&quot;_blank&quot;"/>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819275" cy="4762500"/>
                    </a:xfrm>
                    <a:prstGeom prst="rect">
                      <a:avLst/>
                    </a:prstGeom>
                    <a:noFill/>
                    <a:ln>
                      <a:noFill/>
                    </a:ln>
                  </pic:spPr>
                </pic:pic>
              </a:graphicData>
            </a:graphic>
          </wp:inline>
        </w:drawing>
      </w:r>
    </w:p>
    <w:p w14:paraId="65A58A02" w14:textId="77777777" w:rsidR="00336413" w:rsidRPr="00357EF8" w:rsidRDefault="00336413" w:rsidP="008D0760">
      <w:pPr>
        <w:spacing w:line="276" w:lineRule="auto"/>
        <w:rPr>
          <w:rFonts w:cstheme="minorHAnsi"/>
        </w:rPr>
      </w:pPr>
      <w:r w:rsidRPr="00357EF8">
        <w:rPr>
          <w:rStyle w:val="Strong"/>
          <w:rFonts w:cstheme="minorHAnsi"/>
          <w:color w:val="212121"/>
        </w:rPr>
        <w:t>Figure 3. </w:t>
      </w:r>
      <w:r w:rsidRPr="00357EF8">
        <w:rPr>
          <w:rStyle w:val="fig-title"/>
          <w:rFonts w:cstheme="minorHAnsi"/>
          <w:b/>
          <w:bCs/>
          <w:i/>
          <w:iCs/>
          <w:color w:val="212121"/>
        </w:rPr>
        <w:t>P</w:t>
      </w:r>
      <w:r w:rsidRPr="00357EF8">
        <w:rPr>
          <w:rStyle w:val="fig-title"/>
          <w:rFonts w:cstheme="minorHAnsi"/>
          <w:b/>
          <w:bCs/>
          <w:color w:val="212121"/>
          <w:sz w:val="18"/>
          <w:szCs w:val="18"/>
          <w:vertAlign w:val="subscript"/>
        </w:rPr>
        <w:t>o</w:t>
      </w:r>
      <w:r w:rsidRPr="00357EF8">
        <w:rPr>
          <w:rStyle w:val="fig-title"/>
          <w:rFonts w:cstheme="minorHAnsi"/>
          <w:b/>
          <w:bCs/>
          <w:color w:val="212121"/>
        </w:rPr>
        <w:t xml:space="preserve"> of single </w:t>
      </w:r>
      <w:proofErr w:type="spellStart"/>
      <w:r w:rsidRPr="00357EF8">
        <w:rPr>
          <w:rStyle w:val="fig-title"/>
          <w:rFonts w:cstheme="minorHAnsi"/>
          <w:b/>
          <w:bCs/>
          <w:color w:val="212121"/>
        </w:rPr>
        <w:t>fibres</w:t>
      </w:r>
      <w:proofErr w:type="spellEnd"/>
      <w:r w:rsidRPr="00357EF8">
        <w:rPr>
          <w:rStyle w:val="fig-title"/>
          <w:rFonts w:cstheme="minorHAnsi"/>
          <w:b/>
          <w:bCs/>
          <w:color w:val="212121"/>
        </w:rPr>
        <w:t xml:space="preserve"> from young and old men</w:t>
      </w:r>
    </w:p>
    <w:p w14:paraId="5F010D7E" w14:textId="77777777" w:rsidR="00336413" w:rsidRPr="000D525F" w:rsidRDefault="00336413" w:rsidP="008D0760">
      <w:pPr>
        <w:spacing w:line="276" w:lineRule="auto"/>
        <w:rPr>
          <w:rFonts w:cstheme="minorHAnsi"/>
        </w:rPr>
      </w:pPr>
      <w:r w:rsidRPr="000D525F">
        <w:rPr>
          <w:rFonts w:cstheme="minorHAnsi"/>
          <w:i/>
          <w:iCs/>
        </w:rPr>
        <w:t>P</w:t>
      </w:r>
      <w:r w:rsidRPr="000D525F">
        <w:rPr>
          <w:rFonts w:cstheme="minorHAnsi"/>
          <w:vertAlign w:val="subscript"/>
        </w:rPr>
        <w:t>o</w:t>
      </w:r>
      <w:r w:rsidRPr="000D525F">
        <w:rPr>
          <w:rFonts w:cstheme="minorHAnsi"/>
        </w:rPr>
        <w:t> was lower in the 4 m</w:t>
      </w:r>
      <w:r w:rsidRPr="000D525F">
        <w:rPr>
          <w:rStyle w:val="smallcaps"/>
          <w:rFonts w:cstheme="minorHAnsi"/>
          <w:smallCaps/>
        </w:rPr>
        <w:t>m</w:t>
      </w:r>
      <w:r w:rsidRPr="000D525F">
        <w:rPr>
          <w:rFonts w:cstheme="minorHAnsi"/>
        </w:rPr>
        <w:t> P</w:t>
      </w:r>
      <w:r w:rsidRPr="000D525F">
        <w:rPr>
          <w:rFonts w:cstheme="minorHAnsi"/>
          <w:vertAlign w:val="subscript"/>
        </w:rPr>
        <w:t>i</w:t>
      </w:r>
      <w:r w:rsidRPr="000D525F">
        <w:rPr>
          <w:rFonts w:cstheme="minorHAnsi"/>
        </w:rPr>
        <w:t> control condition compared to the 0 m</w:t>
      </w:r>
      <w:r w:rsidRPr="000D525F">
        <w:rPr>
          <w:rStyle w:val="smallcaps"/>
          <w:rFonts w:cstheme="minorHAnsi"/>
          <w:smallCaps/>
        </w:rPr>
        <w:t>m</w:t>
      </w:r>
      <w:r w:rsidRPr="000D525F">
        <w:rPr>
          <w:rFonts w:cstheme="minorHAnsi"/>
        </w:rPr>
        <w:t> P</w:t>
      </w:r>
      <w:r w:rsidRPr="000D525F">
        <w:rPr>
          <w:rFonts w:cstheme="minorHAnsi"/>
          <w:vertAlign w:val="subscript"/>
        </w:rPr>
        <w:t>i</w:t>
      </w:r>
      <w:r w:rsidRPr="000D525F">
        <w:rPr>
          <w:rFonts w:cstheme="minorHAnsi"/>
        </w:rPr>
        <w:t> control condition, and was lower in the fatigue condition (pH 6.2 + 30 m</w:t>
      </w:r>
      <w:r w:rsidRPr="000D525F">
        <w:rPr>
          <w:rStyle w:val="smallcaps"/>
          <w:rFonts w:cstheme="minorHAnsi"/>
          <w:smallCaps/>
        </w:rPr>
        <w:t>m</w:t>
      </w:r>
      <w:r w:rsidRPr="000D525F">
        <w:rPr>
          <w:rFonts w:cstheme="minorHAnsi"/>
        </w:rPr>
        <w:t> P</w:t>
      </w:r>
      <w:r w:rsidRPr="000D525F">
        <w:rPr>
          <w:rFonts w:cstheme="minorHAnsi"/>
          <w:vertAlign w:val="subscript"/>
        </w:rPr>
        <w:t>i</w:t>
      </w:r>
      <w:r w:rsidRPr="000D525F">
        <w:rPr>
          <w:rFonts w:cstheme="minorHAnsi"/>
        </w:rPr>
        <w:t>) compared to both control conditions for the MHC II at 15°C (</w:t>
      </w:r>
      <w:r w:rsidRPr="000D525F">
        <w:rPr>
          <w:rFonts w:cstheme="minorHAnsi"/>
          <w:i/>
          <w:iCs/>
        </w:rPr>
        <w:t>A</w:t>
      </w:r>
      <w:r w:rsidRPr="000D525F">
        <w:rPr>
          <w:rFonts w:cstheme="minorHAnsi"/>
        </w:rPr>
        <w:t>) and MHC I at 15°C (</w:t>
      </w:r>
      <w:r w:rsidRPr="000D525F">
        <w:rPr>
          <w:rFonts w:cstheme="minorHAnsi"/>
          <w:i/>
          <w:iCs/>
        </w:rPr>
        <w:t>B</w:t>
      </w:r>
      <w:r w:rsidRPr="000D525F">
        <w:rPr>
          <w:rFonts w:cstheme="minorHAnsi"/>
        </w:rPr>
        <w:t>) and 30°C (</w:t>
      </w:r>
      <w:r w:rsidRPr="000D525F">
        <w:rPr>
          <w:rFonts w:cstheme="minorHAnsi"/>
          <w:i/>
          <w:iCs/>
        </w:rPr>
        <w:t>C</w:t>
      </w:r>
      <w:r w:rsidRPr="000D525F">
        <w:rPr>
          <w:rFonts w:cstheme="minorHAnsi"/>
        </w:rPr>
        <w:t>). However, the relative decrease in peak isometric force elicited by P</w:t>
      </w:r>
      <w:r w:rsidRPr="000D525F">
        <w:rPr>
          <w:rFonts w:cstheme="minorHAnsi"/>
          <w:vertAlign w:val="subscript"/>
        </w:rPr>
        <w:t>i</w:t>
      </w:r>
      <w:r w:rsidRPr="000D525F">
        <w:rPr>
          <w:rFonts w:cstheme="minorHAnsi"/>
        </w:rPr>
        <w:t> and H</w:t>
      </w:r>
      <w:r w:rsidRPr="000D525F">
        <w:rPr>
          <w:rFonts w:cstheme="minorHAnsi"/>
          <w:vertAlign w:val="superscript"/>
        </w:rPr>
        <w:t>+</w:t>
      </w:r>
      <w:r w:rsidRPr="000D525F">
        <w:rPr>
          <w:rFonts w:cstheme="minorHAnsi"/>
        </w:rPr>
        <w:t xml:space="preserve"> was similar in </w:t>
      </w:r>
      <w:proofErr w:type="spellStart"/>
      <w:r w:rsidRPr="000D525F">
        <w:rPr>
          <w:rFonts w:cstheme="minorHAnsi"/>
        </w:rPr>
        <w:t>fibres</w:t>
      </w:r>
      <w:proofErr w:type="spellEnd"/>
      <w:r w:rsidRPr="000D525F">
        <w:rPr>
          <w:rFonts w:cstheme="minorHAnsi"/>
        </w:rPr>
        <w:t xml:space="preserve"> isolated from young and old adults for both </w:t>
      </w:r>
      <w:proofErr w:type="spellStart"/>
      <w:r w:rsidRPr="000D525F">
        <w:rPr>
          <w:rFonts w:cstheme="minorHAnsi"/>
        </w:rPr>
        <w:t>fibre</w:t>
      </w:r>
      <w:proofErr w:type="spellEnd"/>
      <w:r w:rsidRPr="000D525F">
        <w:rPr>
          <w:rFonts w:cstheme="minorHAnsi"/>
        </w:rPr>
        <w:t xml:space="preserve"> types and all conditions. Values are the mean ± SE, with the number of </w:t>
      </w:r>
      <w:proofErr w:type="spellStart"/>
      <w:r w:rsidRPr="000D525F">
        <w:rPr>
          <w:rFonts w:cstheme="minorHAnsi"/>
        </w:rPr>
        <w:t>fibres</w:t>
      </w:r>
      <w:proofErr w:type="spellEnd"/>
      <w:r w:rsidRPr="000D525F">
        <w:rPr>
          <w:rFonts w:cstheme="minorHAnsi"/>
        </w:rPr>
        <w:t xml:space="preserve"> (</w:t>
      </w:r>
      <w:r w:rsidRPr="000D525F">
        <w:rPr>
          <w:rFonts w:cstheme="minorHAnsi"/>
          <w:i/>
          <w:iCs/>
        </w:rPr>
        <w:t>n</w:t>
      </w:r>
      <w:r w:rsidRPr="000D525F">
        <w:rPr>
          <w:rFonts w:cstheme="minorHAnsi"/>
        </w:rPr>
        <w:t>) displayed within the bars.</w:t>
      </w:r>
    </w:p>
    <w:p w14:paraId="466F7FED"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Independent of age, the relative reductions in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elicited by the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xml:space="preserve"> and fatigue conditions in slow MHC 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at 15°C were greater than the reductions observed in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(Fig. </w:t>
      </w:r>
      <w:hyperlink r:id="rId120" w:anchor="tjp13031-fig-0003" w:history="1">
        <w:r w:rsidRPr="000D525F">
          <w:rPr>
            <w:rStyle w:val="Hyperlink"/>
            <w:rFonts w:asciiTheme="minorHAnsi" w:eastAsiaTheme="majorEastAsia" w:hAnsiTheme="minorHAnsi" w:cstheme="minorHAnsi"/>
            <w:b/>
            <w:bCs/>
            <w:color w:val="005274"/>
            <w:sz w:val="22"/>
            <w:szCs w:val="22"/>
          </w:rPr>
          <w:t>3</w:t>
        </w:r>
      </w:hyperlink>
      <w:r w:rsidRPr="000D525F">
        <w:rPr>
          <w:rFonts w:asciiTheme="minorHAnsi" w:hAnsiTheme="minorHAnsi" w:cstheme="minorHAnsi"/>
          <w:sz w:val="22"/>
          <w:szCs w:val="22"/>
        </w:rPr>
        <w:t xml:space="preserve">). For the young adult </w:t>
      </w:r>
      <w:proofErr w:type="gramStart"/>
      <w:r w:rsidRPr="000D525F">
        <w:rPr>
          <w:rFonts w:asciiTheme="minorHAnsi" w:hAnsiTheme="minorHAnsi" w:cstheme="minorHAnsi"/>
          <w:sz w:val="22"/>
          <w:szCs w:val="22"/>
        </w:rPr>
        <w:t>MHC</w:t>
      </w:r>
      <w:proofErr w:type="gramEnd"/>
      <w:r w:rsidRPr="000D525F">
        <w:rPr>
          <w:rFonts w:asciiTheme="minorHAnsi" w:hAnsiTheme="minorHAnsi" w:cstheme="minorHAnsi"/>
          <w:sz w:val="22"/>
          <w:szCs w:val="22"/>
        </w:rPr>
        <w:t xml:space="preserve"> 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was reduced by 45 ± 4% and 66 ± 4% in the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(0.57 ± 0.19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and fatigue (0.36 ± 0.11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conditions compared to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(1.05 ± 0.32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P </w:t>
      </w:r>
      <w:r w:rsidRPr="000D525F">
        <w:rPr>
          <w:rFonts w:asciiTheme="minorHAnsi" w:hAnsiTheme="minorHAnsi" w:cstheme="minorHAnsi"/>
          <w:sz w:val="22"/>
          <w:szCs w:val="22"/>
        </w:rPr>
        <w:t xml:space="preserve">&lt; 0.001). </w:t>
      </w:r>
      <w:proofErr w:type="gramStart"/>
      <w:r w:rsidRPr="000D525F">
        <w:rPr>
          <w:rFonts w:asciiTheme="minorHAnsi" w:hAnsiTheme="minorHAnsi" w:cstheme="minorHAnsi"/>
          <w:sz w:val="22"/>
          <w:szCs w:val="22"/>
        </w:rPr>
        <w:t>Similar to</w:t>
      </w:r>
      <w:proofErr w:type="gramEnd"/>
      <w:r w:rsidRPr="000D525F">
        <w:rPr>
          <w:rFonts w:asciiTheme="minorHAnsi" w:hAnsiTheme="minorHAnsi" w:cstheme="minorHAnsi"/>
          <w:sz w:val="22"/>
          <w:szCs w:val="22"/>
        </w:rPr>
        <w:t xml:space="preserve"> the findings from fast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there was no age difference for the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‐induced decrements in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for slow MHC 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young and old adults. Specifically, compared to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(0.90 ± 0.36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the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xml:space="preserve"> of MHC 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old adults was reduced by 45 ± 6% and 66 ± 4% in the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(0.51 ± 0.24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and fatigue (0.32 ± 0.16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conditions, respectively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w:t>
      </w:r>
    </w:p>
    <w:p w14:paraId="3E8B892E"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 xml:space="preserve">Increasing the temperature from 15 to 30°C resulted in an increase in MHC I </w:t>
      </w:r>
      <w:proofErr w:type="spellStart"/>
      <w:r w:rsidRPr="000D525F">
        <w:rPr>
          <w:rFonts w:asciiTheme="minorHAnsi" w:hAnsiTheme="minorHAnsi" w:cstheme="minorHAnsi"/>
          <w:sz w:val="22"/>
          <w:szCs w:val="22"/>
        </w:rPr>
        <w:t>fibre</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of 15 ± 8%, 72 ± 20%, and 119 ± 35% in the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fatigue conditions, respectively. The greater increases in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in the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fatigue conditions resulted in a reduced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‐induced effect on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at 30 compared to 15°C. However, the findings at 30°C remained qualitatively similar to the findings from 15°C, with no age differences observed in the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and H</w:t>
      </w:r>
      <w:r w:rsidRPr="000D525F">
        <w:rPr>
          <w:rFonts w:asciiTheme="minorHAnsi" w:hAnsiTheme="minorHAnsi" w:cstheme="minorHAnsi"/>
          <w:sz w:val="22"/>
          <w:szCs w:val="22"/>
          <w:vertAlign w:val="superscript"/>
        </w:rPr>
        <w:t>+</w:t>
      </w:r>
      <w:r w:rsidRPr="000D525F">
        <w:rPr>
          <w:rFonts w:asciiTheme="minorHAnsi" w:hAnsiTheme="minorHAnsi" w:cstheme="minorHAnsi"/>
          <w:sz w:val="22"/>
          <w:szCs w:val="22"/>
        </w:rPr>
        <w:t>‐induced decrements in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at 30°C (Fig. </w:t>
      </w:r>
      <w:hyperlink r:id="rId121" w:anchor="tjp13031-fig-0003" w:history="1">
        <w:r w:rsidRPr="000D525F">
          <w:rPr>
            <w:rStyle w:val="Hyperlink"/>
            <w:rFonts w:asciiTheme="minorHAnsi" w:eastAsiaTheme="majorEastAsia" w:hAnsiTheme="minorHAnsi" w:cstheme="minorHAnsi"/>
            <w:b/>
            <w:bCs/>
            <w:color w:val="005274"/>
            <w:sz w:val="22"/>
            <w:szCs w:val="22"/>
          </w:rPr>
          <w:t>3</w:t>
        </w:r>
      </w:hyperlink>
      <w:r w:rsidRPr="000D525F">
        <w:rPr>
          <w:rFonts w:asciiTheme="minorHAnsi" w:hAnsiTheme="minorHAnsi" w:cstheme="minorHAnsi"/>
          <w:sz w:val="22"/>
          <w:szCs w:val="22"/>
        </w:rPr>
        <w:t>). Independent of age, </w:t>
      </w:r>
      <w:r w:rsidRPr="000D525F">
        <w:rPr>
          <w:rFonts w:asciiTheme="minorHAnsi" w:hAnsiTheme="minorHAnsi" w:cstheme="minorHAnsi"/>
          <w:i/>
          <w:iCs/>
          <w:sz w:val="22"/>
          <w:szCs w:val="22"/>
        </w:rPr>
        <w:t>P</w:t>
      </w:r>
      <w:r w:rsidRPr="000D525F">
        <w:rPr>
          <w:rFonts w:asciiTheme="minorHAnsi" w:hAnsiTheme="minorHAnsi" w:cstheme="minorHAnsi"/>
          <w:sz w:val="22"/>
          <w:szCs w:val="22"/>
          <w:vertAlign w:val="subscript"/>
        </w:rPr>
        <w:t>o</w:t>
      </w:r>
      <w:r w:rsidRPr="000D525F">
        <w:rPr>
          <w:rFonts w:asciiTheme="minorHAnsi" w:hAnsiTheme="minorHAnsi" w:cstheme="minorHAnsi"/>
          <w:sz w:val="22"/>
          <w:szCs w:val="22"/>
        </w:rPr>
        <w:t> was reduced by 19 ± 4% and 37 ± 3% in the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(0.89 ± 0.32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and fatigue (0.70 ± 0.26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conditions compared to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(1.10 ± 0.37 </w:t>
      </w:r>
      <w:proofErr w:type="spellStart"/>
      <w:r w:rsidRPr="000D525F">
        <w:rPr>
          <w:rFonts w:asciiTheme="minorHAnsi" w:hAnsiTheme="minorHAnsi" w:cstheme="minorHAnsi"/>
          <w:sz w:val="22"/>
          <w:szCs w:val="22"/>
        </w:rPr>
        <w:t>mN</w:t>
      </w:r>
      <w:proofErr w:type="spellEnd"/>
      <w:r w:rsidRPr="000D525F">
        <w:rPr>
          <w:rFonts w:asciiTheme="minorHAnsi" w:hAnsiTheme="minorHAnsi" w:cstheme="minorHAnsi"/>
          <w:sz w:val="22"/>
          <w:szCs w:val="22"/>
        </w:rPr>
        <w:t>)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w:t>
      </w:r>
    </w:p>
    <w:p w14:paraId="0A1A7AA3" w14:textId="77777777" w:rsidR="00336413" w:rsidRPr="000D525F" w:rsidRDefault="00336413" w:rsidP="000D525F">
      <w:pPr>
        <w:pStyle w:val="Heading3"/>
        <w:rPr>
          <w:b/>
          <w:bCs/>
        </w:rPr>
      </w:pPr>
      <w:proofErr w:type="spellStart"/>
      <w:r w:rsidRPr="000D525F">
        <w:rPr>
          <w:b/>
          <w:bCs/>
        </w:rPr>
        <w:t>ktr</w:t>
      </w:r>
      <w:proofErr w:type="spellEnd"/>
    </w:p>
    <w:p w14:paraId="34DF7949" w14:textId="77777777" w:rsidR="00336413" w:rsidRPr="000D525F" w:rsidRDefault="00336413" w:rsidP="008D0760">
      <w:pPr>
        <w:pStyle w:val="NormalWeb"/>
        <w:spacing w:before="0" w:beforeAutospacing="0" w:after="240" w:afterAutospacing="0" w:line="276" w:lineRule="auto"/>
        <w:rPr>
          <w:rFonts w:asciiTheme="minorHAnsi" w:hAnsiTheme="minorHAnsi" w:cstheme="minorHAnsi"/>
          <w:sz w:val="22"/>
          <w:szCs w:val="22"/>
        </w:rPr>
      </w:pPr>
      <w:r w:rsidRPr="000D525F">
        <w:rPr>
          <w:rFonts w:asciiTheme="minorHAnsi" w:hAnsiTheme="minorHAnsi" w:cstheme="minorHAnsi"/>
          <w:sz w:val="22"/>
          <w:szCs w:val="22"/>
        </w:rPr>
        <w:t>The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xml:space="preserve"> of the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from young and old adults for all conditions is shown in Fig. </w:t>
      </w:r>
      <w:hyperlink r:id="rId122" w:anchor="tjp13031-fig-0004" w:history="1">
        <w:r w:rsidRPr="000D525F">
          <w:rPr>
            <w:rStyle w:val="Hyperlink"/>
            <w:rFonts w:asciiTheme="minorHAnsi" w:eastAsiaTheme="majorEastAsia" w:hAnsiTheme="minorHAnsi" w:cstheme="minorHAnsi"/>
            <w:b/>
            <w:bCs/>
            <w:color w:val="005274"/>
            <w:sz w:val="22"/>
            <w:szCs w:val="22"/>
          </w:rPr>
          <w:t>4</w:t>
        </w:r>
      </w:hyperlink>
      <w:r w:rsidRPr="000D525F">
        <w:rPr>
          <w:rFonts w:asciiTheme="minorHAnsi" w:hAnsiTheme="minorHAnsi" w:cstheme="minorHAnsi"/>
          <w:sz w:val="22"/>
          <w:szCs w:val="22"/>
        </w:rPr>
        <w:t xml:space="preserve">. For MHC II </w:t>
      </w:r>
      <w:proofErr w:type="spellStart"/>
      <w:r w:rsidRPr="000D525F">
        <w:rPr>
          <w:rFonts w:asciiTheme="minorHAnsi" w:hAnsiTheme="minorHAnsi" w:cstheme="minorHAnsi"/>
          <w:sz w:val="22"/>
          <w:szCs w:val="22"/>
        </w:rPr>
        <w:t>fibres</w:t>
      </w:r>
      <w:proofErr w:type="spellEnd"/>
      <w:r w:rsidRPr="000D525F">
        <w:rPr>
          <w:rFonts w:asciiTheme="minorHAnsi" w:hAnsiTheme="minorHAnsi" w:cstheme="minorHAnsi"/>
          <w:sz w:val="22"/>
          <w:szCs w:val="22"/>
        </w:rPr>
        <w:t xml:space="preserve"> at 15°C, there was no age difference in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in the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(young = 9.5 ± 1.4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old = 10.4 ± 2.7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0.597),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(young = 11.4 ± 1.7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old = 11.6 ± 3.0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0.950) or fatigue (young = 7.8 ± 1.2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old = 8.0 ± 2.0 s</w:t>
      </w:r>
      <w:r w:rsidRPr="000D525F">
        <w:rPr>
          <w:rFonts w:asciiTheme="minorHAnsi" w:hAnsiTheme="minorHAnsi" w:cstheme="minorHAnsi"/>
          <w:sz w:val="22"/>
          <w:szCs w:val="22"/>
          <w:vertAlign w:val="superscript"/>
        </w:rPr>
        <w:t>−1</w:t>
      </w:r>
      <w:r w:rsidRPr="000D525F">
        <w:rPr>
          <w:rFonts w:asciiTheme="minorHAnsi" w:hAnsiTheme="minorHAnsi" w:cstheme="minorHAnsi"/>
          <w:sz w:val="22"/>
          <w:szCs w:val="22"/>
        </w:rPr>
        <w:t>; </w:t>
      </w:r>
      <w:r w:rsidRPr="000D525F">
        <w:rPr>
          <w:rFonts w:asciiTheme="minorHAnsi" w:hAnsiTheme="minorHAnsi" w:cstheme="minorHAnsi"/>
          <w:i/>
          <w:iCs/>
          <w:sz w:val="22"/>
          <w:szCs w:val="22"/>
        </w:rPr>
        <w:t>P = </w:t>
      </w:r>
      <w:r w:rsidRPr="000D525F">
        <w:rPr>
          <w:rFonts w:asciiTheme="minorHAnsi" w:hAnsiTheme="minorHAnsi" w:cstheme="minorHAnsi"/>
          <w:sz w:val="22"/>
          <w:szCs w:val="22"/>
        </w:rPr>
        <w:t>0.838) conditions. Independent of age, </w:t>
      </w:r>
      <w:proofErr w:type="spellStart"/>
      <w:r w:rsidRPr="000D525F">
        <w:rPr>
          <w:rFonts w:asciiTheme="minorHAnsi" w:hAnsiTheme="minorHAnsi" w:cstheme="minorHAnsi"/>
          <w:i/>
          <w:iCs/>
          <w:sz w:val="22"/>
          <w:szCs w:val="22"/>
        </w:rPr>
        <w:t>k</w:t>
      </w:r>
      <w:r w:rsidRPr="000D525F">
        <w:rPr>
          <w:rFonts w:asciiTheme="minorHAnsi" w:hAnsiTheme="minorHAnsi" w:cstheme="minorHAnsi"/>
          <w:sz w:val="22"/>
          <w:szCs w:val="22"/>
          <w:vertAlign w:val="subscript"/>
        </w:rPr>
        <w:t>tr</w:t>
      </w:r>
      <w:proofErr w:type="spellEnd"/>
      <w:r w:rsidRPr="000D525F">
        <w:rPr>
          <w:rFonts w:asciiTheme="minorHAnsi" w:hAnsiTheme="minorHAnsi" w:cstheme="minorHAnsi"/>
          <w:sz w:val="22"/>
          <w:szCs w:val="22"/>
        </w:rPr>
        <w:t> was 15 ± 8% higher in the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compared to the 0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 condition and was reduced by 20 ± 9% and 31 ± 7% in the fatigue compared to the 0 and 4 m</w:t>
      </w:r>
      <w:r w:rsidRPr="000D525F">
        <w:rPr>
          <w:rStyle w:val="smallcaps"/>
          <w:rFonts w:asciiTheme="minorHAnsi" w:eastAsiaTheme="majorEastAsia" w:hAnsiTheme="minorHAnsi" w:cstheme="minorHAnsi"/>
          <w:smallCaps/>
          <w:sz w:val="22"/>
          <w:szCs w:val="22"/>
        </w:rPr>
        <w:t>m</w:t>
      </w:r>
      <w:r w:rsidRPr="000D525F">
        <w:rPr>
          <w:rFonts w:asciiTheme="minorHAnsi" w:hAnsiTheme="minorHAnsi" w:cstheme="minorHAnsi"/>
          <w:sz w:val="22"/>
          <w:szCs w:val="22"/>
        </w:rPr>
        <w:t> P</w:t>
      </w:r>
      <w:r w:rsidRPr="000D525F">
        <w:rPr>
          <w:rFonts w:asciiTheme="minorHAnsi" w:hAnsiTheme="minorHAnsi" w:cstheme="minorHAnsi"/>
          <w:sz w:val="22"/>
          <w:szCs w:val="22"/>
          <w:vertAlign w:val="subscript"/>
        </w:rPr>
        <w:t>i</w:t>
      </w:r>
      <w:r w:rsidRPr="000D525F">
        <w:rPr>
          <w:rFonts w:asciiTheme="minorHAnsi" w:hAnsiTheme="minorHAnsi" w:cstheme="minorHAnsi"/>
          <w:sz w:val="22"/>
          <w:szCs w:val="22"/>
        </w:rPr>
        <w:t> conditions, respectively (</w:t>
      </w:r>
      <w:r w:rsidRPr="000D525F">
        <w:rPr>
          <w:rFonts w:asciiTheme="minorHAnsi" w:hAnsiTheme="minorHAnsi" w:cstheme="minorHAnsi"/>
          <w:i/>
          <w:iCs/>
          <w:sz w:val="22"/>
          <w:szCs w:val="22"/>
        </w:rPr>
        <w:t>P </w:t>
      </w:r>
      <w:r w:rsidRPr="000D525F">
        <w:rPr>
          <w:rFonts w:asciiTheme="minorHAnsi" w:hAnsiTheme="minorHAnsi" w:cstheme="minorHAnsi"/>
          <w:sz w:val="22"/>
          <w:szCs w:val="22"/>
        </w:rPr>
        <w:t>&lt; 0.001).</w:t>
      </w:r>
    </w:p>
    <w:p w14:paraId="7C3CB697" w14:textId="7D8672B5" w:rsidR="00336413" w:rsidRPr="00357EF8" w:rsidRDefault="00336413" w:rsidP="002D5CD0">
      <w:pPr>
        <w:spacing w:after="0" w:line="276" w:lineRule="auto"/>
        <w:rPr>
          <w:rFonts w:cstheme="minorHAnsi"/>
        </w:rPr>
      </w:pPr>
      <w:r w:rsidRPr="00357EF8">
        <w:rPr>
          <w:rFonts w:cstheme="minorHAnsi"/>
          <w:noProof/>
          <w:color w:val="005274"/>
        </w:rPr>
        <w:drawing>
          <wp:inline distT="0" distB="0" distL="0" distR="0" wp14:anchorId="14F51676" wp14:editId="5D0ABBE1">
            <wp:extent cx="2743200" cy="2231136"/>
            <wp:effectExtent l="0" t="0" r="0" b="0"/>
            <wp:docPr id="5" name="Picture 5" descr="Figure 4. ktr of single fibres from young and old men">
              <a:hlinkClick xmlns:a="http://schemas.openxmlformats.org/drawingml/2006/main" r:id="rId1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123" tgtFrame="&quot;_blank&quot;"/>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4035AD3A" w14:textId="77777777" w:rsidR="00336413" w:rsidRPr="00357EF8" w:rsidRDefault="00336413" w:rsidP="008D0760">
      <w:pPr>
        <w:spacing w:line="276" w:lineRule="auto"/>
        <w:rPr>
          <w:rFonts w:cstheme="minorHAnsi"/>
        </w:rPr>
      </w:pPr>
      <w:r w:rsidRPr="00357EF8">
        <w:rPr>
          <w:rStyle w:val="Strong"/>
          <w:rFonts w:cstheme="minorHAnsi"/>
          <w:color w:val="212121"/>
        </w:rPr>
        <w:t>Figure 4. </w:t>
      </w:r>
      <w:proofErr w:type="spellStart"/>
      <w:r w:rsidRPr="00357EF8">
        <w:rPr>
          <w:rStyle w:val="fig-title"/>
          <w:rFonts w:cstheme="minorHAnsi"/>
          <w:b/>
          <w:bCs/>
          <w:i/>
          <w:iCs/>
          <w:color w:val="212121"/>
        </w:rPr>
        <w:t>k</w:t>
      </w:r>
      <w:r w:rsidRPr="00357EF8">
        <w:rPr>
          <w:rStyle w:val="fig-title"/>
          <w:rFonts w:cstheme="minorHAnsi"/>
          <w:b/>
          <w:bCs/>
          <w:color w:val="212121"/>
          <w:sz w:val="18"/>
          <w:szCs w:val="18"/>
          <w:vertAlign w:val="subscript"/>
        </w:rPr>
        <w:t>tr</w:t>
      </w:r>
      <w:proofErr w:type="spellEnd"/>
      <w:r w:rsidRPr="00357EF8">
        <w:rPr>
          <w:rStyle w:val="fig-title"/>
          <w:rFonts w:cstheme="minorHAnsi"/>
          <w:b/>
          <w:bCs/>
          <w:color w:val="212121"/>
        </w:rPr>
        <w:t xml:space="preserve"> of single </w:t>
      </w:r>
      <w:proofErr w:type="spellStart"/>
      <w:r w:rsidRPr="00357EF8">
        <w:rPr>
          <w:rStyle w:val="fig-title"/>
          <w:rFonts w:cstheme="minorHAnsi"/>
          <w:b/>
          <w:bCs/>
          <w:color w:val="212121"/>
        </w:rPr>
        <w:t>fibres</w:t>
      </w:r>
      <w:proofErr w:type="spellEnd"/>
      <w:r w:rsidRPr="00357EF8">
        <w:rPr>
          <w:rStyle w:val="fig-title"/>
          <w:rFonts w:cstheme="minorHAnsi"/>
          <w:b/>
          <w:bCs/>
          <w:color w:val="212121"/>
        </w:rPr>
        <w:t xml:space="preserve"> from young and old men</w:t>
      </w:r>
    </w:p>
    <w:p w14:paraId="3FD3108B" w14:textId="77777777" w:rsidR="00336413" w:rsidRPr="003E3367" w:rsidRDefault="00336413" w:rsidP="008D0760">
      <w:pPr>
        <w:spacing w:line="276" w:lineRule="auto"/>
        <w:rPr>
          <w:rFonts w:cstheme="minorHAnsi"/>
        </w:rPr>
      </w:pPr>
      <w:proofErr w:type="spellStart"/>
      <w:r w:rsidRPr="003E3367">
        <w:rPr>
          <w:rFonts w:cstheme="minorHAnsi"/>
          <w:i/>
          <w:iCs/>
        </w:rPr>
        <w:t>k</w:t>
      </w:r>
      <w:r w:rsidRPr="003E3367">
        <w:rPr>
          <w:rFonts w:cstheme="minorHAnsi"/>
          <w:vertAlign w:val="subscript"/>
        </w:rPr>
        <w:t>tr</w:t>
      </w:r>
      <w:proofErr w:type="spellEnd"/>
      <w:r w:rsidRPr="003E3367">
        <w:rPr>
          <w:rFonts w:cstheme="minorHAnsi"/>
        </w:rPr>
        <w:t> was accelerated in the 4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control condition compared to the 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control condition for the MHC I at 15°C (</w:t>
      </w:r>
      <w:r w:rsidRPr="003E3367">
        <w:rPr>
          <w:rFonts w:cstheme="minorHAnsi"/>
          <w:i/>
          <w:iCs/>
        </w:rPr>
        <w:t>A</w:t>
      </w:r>
      <w:r w:rsidRPr="003E3367">
        <w:rPr>
          <w:rFonts w:cstheme="minorHAnsi"/>
        </w:rPr>
        <w:t>) and 30°C (</w:t>
      </w:r>
      <w:r w:rsidRPr="003E3367">
        <w:rPr>
          <w:rFonts w:cstheme="minorHAnsi"/>
          <w:i/>
          <w:iCs/>
        </w:rPr>
        <w:t>C</w:t>
      </w:r>
      <w:r w:rsidRPr="003E3367">
        <w:rPr>
          <w:rFonts w:cstheme="minorHAnsi"/>
        </w:rPr>
        <w:t>) and MHC II at 15°C (</w:t>
      </w:r>
      <w:r w:rsidRPr="003E3367">
        <w:rPr>
          <w:rFonts w:cstheme="minorHAnsi"/>
          <w:i/>
          <w:iCs/>
        </w:rPr>
        <w:t>B</w:t>
      </w:r>
      <w:r w:rsidRPr="003E3367">
        <w:rPr>
          <w:rFonts w:cstheme="minorHAnsi"/>
        </w:rPr>
        <w:t>). By contrast, the fatigue condition (pH 6.2 + 30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decreased </w:t>
      </w:r>
      <w:proofErr w:type="spellStart"/>
      <w:r w:rsidRPr="003E3367">
        <w:rPr>
          <w:rFonts w:cstheme="minorHAnsi"/>
          <w:i/>
          <w:iCs/>
        </w:rPr>
        <w:t>k</w:t>
      </w:r>
      <w:r w:rsidRPr="003E3367">
        <w:rPr>
          <w:rFonts w:cstheme="minorHAnsi"/>
          <w:vertAlign w:val="subscript"/>
        </w:rPr>
        <w:t>tr</w:t>
      </w:r>
      <w:proofErr w:type="spellEnd"/>
      <w:r w:rsidRPr="003E3367">
        <w:rPr>
          <w:rFonts w:cstheme="minorHAnsi"/>
        </w:rPr>
        <w:t xml:space="preserve"> compared to both control conditions for both </w:t>
      </w:r>
      <w:proofErr w:type="spellStart"/>
      <w:r w:rsidRPr="003E3367">
        <w:rPr>
          <w:rFonts w:cstheme="minorHAnsi"/>
        </w:rPr>
        <w:t>fibre</w:t>
      </w:r>
      <w:proofErr w:type="spellEnd"/>
      <w:r w:rsidRPr="003E3367">
        <w:rPr>
          <w:rFonts w:cstheme="minorHAnsi"/>
        </w:rPr>
        <w:t xml:space="preserve"> </w:t>
      </w:r>
      <w:proofErr w:type="gramStart"/>
      <w:r w:rsidRPr="003E3367">
        <w:rPr>
          <w:rFonts w:cstheme="minorHAnsi"/>
        </w:rPr>
        <w:t>types, and</w:t>
      </w:r>
      <w:proofErr w:type="gramEnd"/>
      <w:r w:rsidRPr="003E3367">
        <w:rPr>
          <w:rFonts w:cstheme="minorHAnsi"/>
        </w:rPr>
        <w:t xml:space="preserve"> did so similarly in </w:t>
      </w:r>
      <w:proofErr w:type="spellStart"/>
      <w:r w:rsidRPr="003E3367">
        <w:rPr>
          <w:rFonts w:cstheme="minorHAnsi"/>
        </w:rPr>
        <w:t>fibres</w:t>
      </w:r>
      <w:proofErr w:type="spellEnd"/>
      <w:r w:rsidRPr="003E3367">
        <w:rPr>
          <w:rFonts w:cstheme="minorHAnsi"/>
        </w:rPr>
        <w:t xml:space="preserve"> isolated from young and old adults. The </w:t>
      </w:r>
      <w:proofErr w:type="spellStart"/>
      <w:r w:rsidRPr="003E3367">
        <w:rPr>
          <w:rFonts w:cstheme="minorHAnsi"/>
          <w:i/>
          <w:iCs/>
        </w:rPr>
        <w:t>k</w:t>
      </w:r>
      <w:r w:rsidRPr="003E3367">
        <w:rPr>
          <w:rFonts w:cstheme="minorHAnsi"/>
          <w:vertAlign w:val="subscript"/>
        </w:rPr>
        <w:t>tr</w:t>
      </w:r>
      <w:proofErr w:type="spellEnd"/>
      <w:r w:rsidRPr="003E3367">
        <w:rPr>
          <w:rFonts w:cstheme="minorHAnsi"/>
        </w:rPr>
        <w:t xml:space="preserve"> of MHC I </w:t>
      </w:r>
      <w:proofErr w:type="spellStart"/>
      <w:r w:rsidRPr="003E3367">
        <w:rPr>
          <w:rFonts w:cstheme="minorHAnsi"/>
        </w:rPr>
        <w:t>fibres</w:t>
      </w:r>
      <w:proofErr w:type="spellEnd"/>
      <w:r w:rsidRPr="003E3367">
        <w:rPr>
          <w:rFonts w:cstheme="minorHAnsi"/>
        </w:rPr>
        <w:t xml:space="preserve"> increased 18‐fold with an increase in temperature from 15 to 30°C in the 4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control condition (</w:t>
      </w:r>
      <w:r w:rsidRPr="003E3367">
        <w:rPr>
          <w:rFonts w:cstheme="minorHAnsi"/>
          <w:i/>
          <w:iCs/>
        </w:rPr>
        <w:t>C</w:t>
      </w:r>
      <w:r w:rsidRPr="003E3367">
        <w:rPr>
          <w:rFonts w:cstheme="minorHAnsi"/>
        </w:rPr>
        <w:t>), and the effect of the fatigue condition was exacerbated by the increase in temperature. Shown in (</w:t>
      </w:r>
      <w:r w:rsidRPr="003E3367">
        <w:rPr>
          <w:rFonts w:cstheme="minorHAnsi"/>
          <w:i/>
          <w:iCs/>
        </w:rPr>
        <w:t>D</w:t>
      </w:r>
      <w:r w:rsidRPr="003E3367">
        <w:rPr>
          <w:rFonts w:cstheme="minorHAnsi"/>
        </w:rPr>
        <w:t>) are representative force redevelopment (</w:t>
      </w:r>
      <w:proofErr w:type="spellStart"/>
      <w:r w:rsidRPr="003E3367">
        <w:rPr>
          <w:rFonts w:cstheme="minorHAnsi"/>
          <w:i/>
          <w:iCs/>
        </w:rPr>
        <w:t>k</w:t>
      </w:r>
      <w:r w:rsidRPr="003E3367">
        <w:rPr>
          <w:rFonts w:cstheme="minorHAnsi"/>
          <w:vertAlign w:val="subscript"/>
        </w:rPr>
        <w:t>tr</w:t>
      </w:r>
      <w:proofErr w:type="spellEnd"/>
      <w:r w:rsidRPr="003E3367">
        <w:rPr>
          <w:rFonts w:cstheme="minorHAnsi"/>
        </w:rPr>
        <w:t>) traces that were normalized to the peak isometric force (%P</w:t>
      </w:r>
      <w:r w:rsidRPr="003E3367">
        <w:rPr>
          <w:rFonts w:cstheme="minorHAnsi"/>
          <w:vertAlign w:val="subscript"/>
        </w:rPr>
        <w:t>o</w:t>
      </w:r>
      <w:r w:rsidRPr="003E3367">
        <w:rPr>
          <w:rFonts w:cstheme="minorHAnsi"/>
        </w:rPr>
        <w:t xml:space="preserve">) for a MHC I </w:t>
      </w:r>
      <w:proofErr w:type="spellStart"/>
      <w:r w:rsidRPr="003E3367">
        <w:rPr>
          <w:rFonts w:cstheme="minorHAnsi"/>
        </w:rPr>
        <w:t>fibre</w:t>
      </w:r>
      <w:proofErr w:type="spellEnd"/>
      <w:r w:rsidRPr="003E3367">
        <w:rPr>
          <w:rFonts w:cstheme="minorHAnsi"/>
        </w:rPr>
        <w:t xml:space="preserve"> isolated from an 84‐year‐old in both control (pH 7.0 + 4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and fatigue (pH 6.2 + 30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xml:space="preserve">) conditions at 30°C. Traces are superimposed to compare the differences between the two conditions. Values are the mean ± SE, with the number of </w:t>
      </w:r>
      <w:proofErr w:type="spellStart"/>
      <w:r w:rsidRPr="003E3367">
        <w:rPr>
          <w:rFonts w:cstheme="minorHAnsi"/>
        </w:rPr>
        <w:t>fibres</w:t>
      </w:r>
      <w:proofErr w:type="spellEnd"/>
      <w:r w:rsidRPr="003E3367">
        <w:rPr>
          <w:rFonts w:cstheme="minorHAnsi"/>
        </w:rPr>
        <w:t xml:space="preserve"> (</w:t>
      </w:r>
      <w:r w:rsidRPr="003E3367">
        <w:rPr>
          <w:rFonts w:cstheme="minorHAnsi"/>
          <w:i/>
          <w:iCs/>
        </w:rPr>
        <w:t>n</w:t>
      </w:r>
      <w:r w:rsidRPr="003E3367">
        <w:rPr>
          <w:rFonts w:cstheme="minorHAnsi"/>
        </w:rPr>
        <w:t>) displayed within the bars.</w:t>
      </w:r>
    </w:p>
    <w:p w14:paraId="1F2E8887" w14:textId="77777777" w:rsidR="00336413" w:rsidRPr="003E3367" w:rsidRDefault="00336413" w:rsidP="008D0760">
      <w:pPr>
        <w:pStyle w:val="NormalWeb"/>
        <w:spacing w:before="0" w:beforeAutospacing="0" w:after="240" w:afterAutospacing="0" w:line="276" w:lineRule="auto"/>
        <w:rPr>
          <w:rFonts w:asciiTheme="minorHAnsi" w:hAnsiTheme="minorHAnsi" w:cstheme="minorHAnsi"/>
          <w:sz w:val="22"/>
          <w:szCs w:val="22"/>
        </w:rPr>
      </w:pPr>
      <w:r w:rsidRPr="003E3367">
        <w:rPr>
          <w:rFonts w:asciiTheme="minorHAnsi" w:hAnsiTheme="minorHAnsi" w:cstheme="minorHAnsi"/>
          <w:sz w:val="22"/>
          <w:szCs w:val="22"/>
        </w:rPr>
        <w:t>The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xml:space="preserve"> of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was </w:t>
      </w:r>
      <w:r w:rsidRPr="003E3367">
        <w:rPr>
          <w:rFonts w:ascii="Cambria Math" w:hAnsi="Cambria Math" w:cs="Cambria Math"/>
          <w:sz w:val="22"/>
          <w:szCs w:val="22"/>
        </w:rPr>
        <w:t>∼</w:t>
      </w:r>
      <w:r w:rsidRPr="003E3367">
        <w:rPr>
          <w:rFonts w:asciiTheme="minorHAnsi" w:hAnsiTheme="minorHAnsi" w:cstheme="minorHAnsi"/>
          <w:sz w:val="22"/>
          <w:szCs w:val="22"/>
        </w:rPr>
        <w:t>3‐fold slower than the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xml:space="preserve"> of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for all three conditions at 15°C. Similar to the findings from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at 15°C, there was no age difference in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xml:space="preserve"> of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in the 0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(young = 3.2 ± 0.5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old = 3.5 ± 0.4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0.279),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(young = 3.6 ± 0.6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old = 4.0 ± 0.5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0.161) or fatigue (young = 2.9 ± 0.4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old = 3.1 ± 0.4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 xml:space="preserve">0.108) conditions. Also similar to the findings from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the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xml:space="preserve"> for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increased by 14 ± 10% in the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compared to the 0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condition and was reduced by 8 ± 11% and 20 ± 6% in the fatigue compared to the 0 and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conditions, respectively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The reductions in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xml:space="preserve"> elicited by the fatigue condition were greater in MHC II compared to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w:t>
      </w:r>
    </w:p>
    <w:p w14:paraId="57386953" w14:textId="77777777" w:rsidR="00336413" w:rsidRPr="003E3367" w:rsidRDefault="00336413" w:rsidP="008D0760">
      <w:pPr>
        <w:pStyle w:val="NormalWeb"/>
        <w:spacing w:before="0" w:beforeAutospacing="0" w:after="240" w:afterAutospacing="0" w:line="276" w:lineRule="auto"/>
        <w:rPr>
          <w:rFonts w:asciiTheme="minorHAnsi" w:hAnsiTheme="minorHAnsi" w:cstheme="minorHAnsi"/>
          <w:sz w:val="22"/>
          <w:szCs w:val="22"/>
        </w:rPr>
      </w:pPr>
      <w:r w:rsidRPr="003E3367">
        <w:rPr>
          <w:rFonts w:asciiTheme="minorHAnsi" w:hAnsiTheme="minorHAnsi" w:cstheme="minorHAnsi"/>
          <w:sz w:val="22"/>
          <w:szCs w:val="22"/>
        </w:rPr>
        <w:t>The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xml:space="preserve"> of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increased 14‐ to 18‐fold with the increase in temperature from 15 to 30°C for all three conditions. There was no age difference in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xml:space="preserve"> of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at 30°C in the 0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(young = 53.6 ± 7.5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old = 51.4 ± 7.8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0.782) or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(young = 68.7 ± 7.7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old = 64.4 ± 8.6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0.261) conditions, but the absolute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xml:space="preserve"> in the fatigue condition was lower in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from old (39.1 ± 5.8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compared to young adults (43.6 ± 5.3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0.049). The relative reduction in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elicited by the fatigue condition, however, did not differ with age (</w:t>
      </w:r>
      <w:r w:rsidRPr="003E3367">
        <w:rPr>
          <w:rFonts w:asciiTheme="minorHAnsi" w:hAnsiTheme="minorHAnsi" w:cstheme="minorHAnsi"/>
          <w:i/>
          <w:iCs/>
          <w:sz w:val="22"/>
          <w:szCs w:val="22"/>
        </w:rPr>
        <w:t>P = </w:t>
      </w:r>
      <w:r w:rsidRPr="003E3367">
        <w:rPr>
          <w:rFonts w:asciiTheme="minorHAnsi" w:hAnsiTheme="minorHAnsi" w:cstheme="minorHAnsi"/>
          <w:sz w:val="22"/>
          <w:szCs w:val="22"/>
        </w:rPr>
        <w:t>0.140). Independent of age,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was 28 ± 14% higher in the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compared to 0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condition and was reduced by 20 ± 13% and 38 ± 6% in the fatigue compared to the 0 and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conditions, respectively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Unlike the reduced effects of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and H</w:t>
      </w:r>
      <w:r w:rsidRPr="003E3367">
        <w:rPr>
          <w:rFonts w:asciiTheme="minorHAnsi" w:hAnsiTheme="minorHAnsi" w:cstheme="minorHAnsi"/>
          <w:sz w:val="22"/>
          <w:szCs w:val="22"/>
          <w:vertAlign w:val="superscript"/>
        </w:rPr>
        <w:t>+</w:t>
      </w:r>
      <w:r w:rsidRPr="003E3367">
        <w:rPr>
          <w:rFonts w:asciiTheme="minorHAnsi" w:hAnsiTheme="minorHAnsi" w:cstheme="minorHAnsi"/>
          <w:sz w:val="22"/>
          <w:szCs w:val="22"/>
        </w:rPr>
        <w:t> on </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at 30 compared to 15°C, the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and H</w:t>
      </w:r>
      <w:r w:rsidRPr="003E3367">
        <w:rPr>
          <w:rFonts w:asciiTheme="minorHAnsi" w:hAnsiTheme="minorHAnsi" w:cstheme="minorHAnsi"/>
          <w:sz w:val="22"/>
          <w:szCs w:val="22"/>
          <w:vertAlign w:val="superscript"/>
        </w:rPr>
        <w:t>+</w:t>
      </w:r>
      <w:r w:rsidRPr="003E3367">
        <w:rPr>
          <w:rFonts w:asciiTheme="minorHAnsi" w:hAnsiTheme="minorHAnsi" w:cstheme="minorHAnsi"/>
          <w:sz w:val="22"/>
          <w:szCs w:val="22"/>
        </w:rPr>
        <w:t>‐induced effects on the absolute and relative changes in </w:t>
      </w:r>
      <w:proofErr w:type="spellStart"/>
      <w:r w:rsidRPr="003E3367">
        <w:rPr>
          <w:rFonts w:asciiTheme="minorHAnsi" w:hAnsiTheme="minorHAnsi" w:cstheme="minorHAnsi"/>
          <w:i/>
          <w:iCs/>
          <w:sz w:val="22"/>
          <w:szCs w:val="22"/>
        </w:rPr>
        <w:t>k</w:t>
      </w:r>
      <w:r w:rsidRPr="003E3367">
        <w:rPr>
          <w:rFonts w:asciiTheme="minorHAnsi" w:hAnsiTheme="minorHAnsi" w:cstheme="minorHAnsi"/>
          <w:sz w:val="22"/>
          <w:szCs w:val="22"/>
          <w:vertAlign w:val="subscript"/>
        </w:rPr>
        <w:t>tr</w:t>
      </w:r>
      <w:proofErr w:type="spellEnd"/>
      <w:r w:rsidRPr="003E3367">
        <w:rPr>
          <w:rFonts w:asciiTheme="minorHAnsi" w:hAnsiTheme="minorHAnsi" w:cstheme="minorHAnsi"/>
          <w:sz w:val="22"/>
          <w:szCs w:val="22"/>
        </w:rPr>
        <w:t> were exacerbated with the increase in temperature (Fig. </w:t>
      </w:r>
      <w:hyperlink r:id="rId125" w:anchor="tjp13031-fig-0004" w:history="1">
        <w:r w:rsidRPr="003E3367">
          <w:rPr>
            <w:rStyle w:val="Hyperlink"/>
            <w:rFonts w:asciiTheme="minorHAnsi" w:eastAsiaTheme="majorEastAsia" w:hAnsiTheme="minorHAnsi" w:cstheme="minorHAnsi"/>
            <w:b/>
            <w:bCs/>
            <w:color w:val="005274"/>
            <w:sz w:val="22"/>
            <w:szCs w:val="22"/>
          </w:rPr>
          <w:t>4</w:t>
        </w:r>
      </w:hyperlink>
      <w:r w:rsidRPr="003E3367">
        <w:rPr>
          <w:rFonts w:asciiTheme="minorHAnsi" w:hAnsiTheme="minorHAnsi" w:cstheme="minorHAnsi"/>
          <w:sz w:val="22"/>
          <w:szCs w:val="22"/>
        </w:rPr>
        <w:t>).</w:t>
      </w:r>
    </w:p>
    <w:p w14:paraId="2A2D7D87" w14:textId="77777777" w:rsidR="00336413" w:rsidRPr="003E3367" w:rsidRDefault="00336413" w:rsidP="003E3367">
      <w:pPr>
        <w:pStyle w:val="Heading3"/>
        <w:rPr>
          <w:b/>
          <w:bCs/>
        </w:rPr>
      </w:pPr>
      <w:r w:rsidRPr="003E3367">
        <w:rPr>
          <w:b/>
          <w:bCs/>
        </w:rPr>
        <w:t>Vo</w:t>
      </w:r>
    </w:p>
    <w:p w14:paraId="2E357EDC" w14:textId="77777777" w:rsidR="00336413" w:rsidRPr="003E3367" w:rsidRDefault="00336413" w:rsidP="008D0760">
      <w:pPr>
        <w:pStyle w:val="NormalWeb"/>
        <w:spacing w:before="0" w:beforeAutospacing="0" w:after="240" w:afterAutospacing="0" w:line="276" w:lineRule="auto"/>
        <w:rPr>
          <w:rFonts w:asciiTheme="minorHAnsi" w:hAnsiTheme="minorHAnsi" w:cstheme="minorHAnsi"/>
          <w:sz w:val="22"/>
          <w:szCs w:val="22"/>
        </w:rPr>
      </w:pP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of the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from young and old adults for all conditions is shown in Fig. </w:t>
      </w:r>
      <w:hyperlink r:id="rId126" w:anchor="tjp13031-fig-0005" w:history="1">
        <w:r w:rsidRPr="003E3367">
          <w:rPr>
            <w:rStyle w:val="Hyperlink"/>
            <w:rFonts w:asciiTheme="minorHAnsi" w:eastAsiaTheme="majorEastAsia" w:hAnsiTheme="minorHAnsi" w:cstheme="minorHAnsi"/>
            <w:b/>
            <w:bCs/>
            <w:color w:val="005274"/>
            <w:sz w:val="22"/>
            <w:szCs w:val="22"/>
          </w:rPr>
          <w:t>5</w:t>
        </w:r>
      </w:hyperlink>
      <w:r w:rsidRPr="003E3367">
        <w:rPr>
          <w:rFonts w:asciiTheme="minorHAnsi" w:hAnsiTheme="minorHAnsi" w:cstheme="minorHAnsi"/>
          <w:sz w:val="22"/>
          <w:szCs w:val="22"/>
        </w:rPr>
        <w:t xml:space="preserve">. For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at 15°C, there was no age difference in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in the 0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xml:space="preserve"> (young = 3.79 ± 1.07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xml:space="preserve">, old = 3.83 ± 1.09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0.972),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xml:space="preserve"> (young = 3.78 ± 1.09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xml:space="preserve">, old = 3.84 ± 1.08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 xml:space="preserve">0.908) or fatigue (young = 2.04 ± 0.41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xml:space="preserve">, old = 2.06 ± 0.46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0.937) conditions. Independent of age, the fatigue condition elicited a 45 ± 9% reduction in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compared to both the </w:t>
      </w:r>
      <w:proofErr w:type="gramStart"/>
      <w:r w:rsidRPr="003E3367">
        <w:rPr>
          <w:rFonts w:asciiTheme="minorHAnsi" w:hAnsiTheme="minorHAnsi" w:cstheme="minorHAnsi"/>
          <w:sz w:val="22"/>
          <w:szCs w:val="22"/>
        </w:rPr>
        <w:t>0 and 4 m</w:t>
      </w:r>
      <w:r w:rsidRPr="003E3367">
        <w:rPr>
          <w:rStyle w:val="smallcaps"/>
          <w:rFonts w:asciiTheme="minorHAnsi" w:eastAsiaTheme="majorEastAsia" w:hAnsiTheme="minorHAnsi" w:cstheme="minorHAnsi"/>
          <w:smallCaps/>
          <w:sz w:val="22"/>
          <w:szCs w:val="22"/>
        </w:rPr>
        <w:t>m</w:t>
      </w:r>
      <w:proofErr w:type="gramEnd"/>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conditions (</w:t>
      </w:r>
      <w:r w:rsidRPr="003E3367">
        <w:rPr>
          <w:rFonts w:asciiTheme="minorHAnsi" w:hAnsiTheme="minorHAnsi" w:cstheme="minorHAnsi"/>
          <w:i/>
          <w:iCs/>
          <w:sz w:val="22"/>
          <w:szCs w:val="22"/>
        </w:rPr>
        <w:t>P </w:t>
      </w:r>
      <w:r w:rsidRPr="003E3367">
        <w:rPr>
          <w:rFonts w:asciiTheme="minorHAnsi" w:hAnsiTheme="minorHAnsi" w:cstheme="minorHAnsi"/>
          <w:sz w:val="22"/>
          <w:szCs w:val="22"/>
        </w:rPr>
        <w:t xml:space="preserve">&lt; 0.001). For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at 15°C, there was also no age difference in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in the 0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xml:space="preserve"> (young = 1.18 ± 0.36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xml:space="preserve">, old = 1.10 ± 0.23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0.972),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xml:space="preserve"> (young = 1.19 ± 0.34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xml:space="preserve">, old = 1.11 ± 0.23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 xml:space="preserve">0.908) or fatigue (young = 0.82 ± 0.18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xml:space="preserve">, old = 0.81 ± 0.15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 xml:space="preserve">0.937) conditions. Also similar to the findings from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the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of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was reduced by 26 ± 12% and 28 ± 11% in the fatigue compared to the </w:t>
      </w:r>
      <w:proofErr w:type="gramStart"/>
      <w:r w:rsidRPr="003E3367">
        <w:rPr>
          <w:rFonts w:asciiTheme="minorHAnsi" w:hAnsiTheme="minorHAnsi" w:cstheme="minorHAnsi"/>
          <w:sz w:val="22"/>
          <w:szCs w:val="22"/>
        </w:rPr>
        <w:t>0 and 4 m</w:t>
      </w:r>
      <w:r w:rsidRPr="003E3367">
        <w:rPr>
          <w:rStyle w:val="smallcaps"/>
          <w:rFonts w:asciiTheme="minorHAnsi" w:eastAsiaTheme="majorEastAsia" w:hAnsiTheme="minorHAnsi" w:cstheme="minorHAnsi"/>
          <w:smallCaps/>
          <w:sz w:val="22"/>
          <w:szCs w:val="22"/>
        </w:rPr>
        <w:t>m</w:t>
      </w:r>
      <w:proofErr w:type="gramEnd"/>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conditions, respectively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However, the absolute and relative reductions in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in fast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were greater than that occurring in slow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w:t>
      </w:r>
    </w:p>
    <w:p w14:paraId="55507717" w14:textId="7B4ED9F2" w:rsidR="00336413" w:rsidRPr="00357EF8" w:rsidRDefault="00336413" w:rsidP="00DF5B08">
      <w:pPr>
        <w:spacing w:after="0" w:line="276" w:lineRule="auto"/>
        <w:rPr>
          <w:rFonts w:cstheme="minorHAnsi"/>
        </w:rPr>
      </w:pPr>
      <w:r w:rsidRPr="00357EF8">
        <w:rPr>
          <w:rFonts w:cstheme="minorHAnsi"/>
          <w:noProof/>
          <w:color w:val="005274"/>
        </w:rPr>
        <w:drawing>
          <wp:inline distT="0" distB="0" distL="0" distR="0" wp14:anchorId="196B7181" wp14:editId="4A47F2F9">
            <wp:extent cx="2743200" cy="2423160"/>
            <wp:effectExtent l="0" t="0" r="0" b="0"/>
            <wp:docPr id="4" name="Picture 4" descr="Figure 5. Vo of single fibres from young and old men">
              <a:hlinkClick xmlns:a="http://schemas.openxmlformats.org/drawingml/2006/main" r:id="rId1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a:hlinkClick r:id="rId127" tgtFrame="&quot;_blank&quot;"/>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743200" cy="2423160"/>
                    </a:xfrm>
                    <a:prstGeom prst="rect">
                      <a:avLst/>
                    </a:prstGeom>
                    <a:noFill/>
                    <a:ln>
                      <a:noFill/>
                    </a:ln>
                  </pic:spPr>
                </pic:pic>
              </a:graphicData>
            </a:graphic>
          </wp:inline>
        </w:drawing>
      </w:r>
    </w:p>
    <w:p w14:paraId="0AF59DE7" w14:textId="77777777" w:rsidR="00336413" w:rsidRPr="00357EF8" w:rsidRDefault="00336413" w:rsidP="008D0760">
      <w:pPr>
        <w:spacing w:line="276" w:lineRule="auto"/>
        <w:rPr>
          <w:rFonts w:cstheme="minorHAnsi"/>
        </w:rPr>
      </w:pPr>
      <w:r w:rsidRPr="00357EF8">
        <w:rPr>
          <w:rStyle w:val="Strong"/>
          <w:rFonts w:cstheme="minorHAnsi"/>
          <w:color w:val="212121"/>
        </w:rPr>
        <w:t>Figure 5. </w:t>
      </w:r>
      <w:r w:rsidRPr="00357EF8">
        <w:rPr>
          <w:rStyle w:val="fig-title"/>
          <w:rFonts w:cstheme="minorHAnsi"/>
          <w:b/>
          <w:bCs/>
          <w:i/>
          <w:iCs/>
          <w:color w:val="212121"/>
        </w:rPr>
        <w:t>V</w:t>
      </w:r>
      <w:r w:rsidRPr="00357EF8">
        <w:rPr>
          <w:rStyle w:val="fig-title"/>
          <w:rFonts w:cstheme="minorHAnsi"/>
          <w:b/>
          <w:bCs/>
          <w:color w:val="212121"/>
          <w:sz w:val="18"/>
          <w:szCs w:val="18"/>
          <w:vertAlign w:val="subscript"/>
        </w:rPr>
        <w:t>o</w:t>
      </w:r>
      <w:r w:rsidRPr="00357EF8">
        <w:rPr>
          <w:rStyle w:val="fig-title"/>
          <w:rFonts w:cstheme="minorHAnsi"/>
          <w:b/>
          <w:bCs/>
          <w:color w:val="212121"/>
        </w:rPr>
        <w:t xml:space="preserve"> of single </w:t>
      </w:r>
      <w:proofErr w:type="spellStart"/>
      <w:r w:rsidRPr="00357EF8">
        <w:rPr>
          <w:rStyle w:val="fig-title"/>
          <w:rFonts w:cstheme="minorHAnsi"/>
          <w:b/>
          <w:bCs/>
          <w:color w:val="212121"/>
        </w:rPr>
        <w:t>fibres</w:t>
      </w:r>
      <w:proofErr w:type="spellEnd"/>
      <w:r w:rsidRPr="00357EF8">
        <w:rPr>
          <w:rStyle w:val="fig-title"/>
          <w:rFonts w:cstheme="minorHAnsi"/>
          <w:b/>
          <w:bCs/>
          <w:color w:val="212121"/>
        </w:rPr>
        <w:t xml:space="preserve"> from young and old men</w:t>
      </w:r>
    </w:p>
    <w:p w14:paraId="1310F201" w14:textId="77777777" w:rsidR="00336413" w:rsidRPr="003E3367" w:rsidRDefault="00336413" w:rsidP="008D0760">
      <w:pPr>
        <w:spacing w:line="276" w:lineRule="auto"/>
        <w:rPr>
          <w:rFonts w:cstheme="minorHAnsi"/>
        </w:rPr>
      </w:pPr>
      <w:r w:rsidRPr="003E3367">
        <w:rPr>
          <w:rFonts w:cstheme="minorHAnsi"/>
          <w:i/>
          <w:iCs/>
        </w:rPr>
        <w:t>V</w:t>
      </w:r>
      <w:r w:rsidRPr="003E3367">
        <w:rPr>
          <w:rFonts w:cstheme="minorHAnsi"/>
          <w:vertAlign w:val="subscript"/>
        </w:rPr>
        <w:t>o</w:t>
      </w:r>
      <w:r w:rsidRPr="003E3367">
        <w:rPr>
          <w:rFonts w:cstheme="minorHAnsi"/>
        </w:rPr>
        <w:t> did not differ between the two control conditions (pH 7.0 + 0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and pH 7.0 + 4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for the MHC I (</w:t>
      </w:r>
      <w:r w:rsidRPr="003E3367">
        <w:rPr>
          <w:rFonts w:cstheme="minorHAnsi"/>
          <w:i/>
          <w:iCs/>
        </w:rPr>
        <w:t>A</w:t>
      </w:r>
      <w:r w:rsidRPr="003E3367">
        <w:rPr>
          <w:rFonts w:cstheme="minorHAnsi"/>
        </w:rPr>
        <w:t xml:space="preserve">) or MHC II </w:t>
      </w:r>
      <w:proofErr w:type="spellStart"/>
      <w:r w:rsidRPr="003E3367">
        <w:rPr>
          <w:rFonts w:cstheme="minorHAnsi"/>
        </w:rPr>
        <w:t>fibres</w:t>
      </w:r>
      <w:proofErr w:type="spellEnd"/>
      <w:r w:rsidRPr="003E3367">
        <w:rPr>
          <w:rFonts w:cstheme="minorHAnsi"/>
        </w:rPr>
        <w:t xml:space="preserve"> at 15°C (</w:t>
      </w:r>
      <w:r w:rsidRPr="003E3367">
        <w:rPr>
          <w:rFonts w:cstheme="minorHAnsi"/>
          <w:i/>
          <w:iCs/>
        </w:rPr>
        <w:t>B</w:t>
      </w:r>
      <w:r w:rsidRPr="003E3367">
        <w:rPr>
          <w:rFonts w:cstheme="minorHAnsi"/>
        </w:rPr>
        <w:t>). By contrast, the fatigue condition (pH 6.2 + 30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decreased </w:t>
      </w:r>
      <w:r w:rsidRPr="003E3367">
        <w:rPr>
          <w:rFonts w:cstheme="minorHAnsi"/>
          <w:i/>
          <w:iCs/>
        </w:rPr>
        <w:t>V</w:t>
      </w:r>
      <w:r w:rsidRPr="003E3367">
        <w:rPr>
          <w:rFonts w:cstheme="minorHAnsi"/>
          <w:vertAlign w:val="subscript"/>
        </w:rPr>
        <w:t>o</w:t>
      </w:r>
      <w:r w:rsidRPr="003E3367">
        <w:rPr>
          <w:rFonts w:cstheme="minorHAnsi"/>
        </w:rPr>
        <w:t xml:space="preserve"> compared to both control conditions for both </w:t>
      </w:r>
      <w:proofErr w:type="spellStart"/>
      <w:r w:rsidRPr="003E3367">
        <w:rPr>
          <w:rFonts w:cstheme="minorHAnsi"/>
        </w:rPr>
        <w:t>fibre</w:t>
      </w:r>
      <w:proofErr w:type="spellEnd"/>
      <w:r w:rsidRPr="003E3367">
        <w:rPr>
          <w:rFonts w:cstheme="minorHAnsi"/>
        </w:rPr>
        <w:t xml:space="preserve"> </w:t>
      </w:r>
      <w:proofErr w:type="gramStart"/>
      <w:r w:rsidRPr="003E3367">
        <w:rPr>
          <w:rFonts w:cstheme="minorHAnsi"/>
        </w:rPr>
        <w:t>types, and</w:t>
      </w:r>
      <w:proofErr w:type="gramEnd"/>
      <w:r w:rsidRPr="003E3367">
        <w:rPr>
          <w:rFonts w:cstheme="minorHAnsi"/>
        </w:rPr>
        <w:t xml:space="preserve"> did so similarly in </w:t>
      </w:r>
      <w:proofErr w:type="spellStart"/>
      <w:r w:rsidRPr="003E3367">
        <w:rPr>
          <w:rFonts w:cstheme="minorHAnsi"/>
        </w:rPr>
        <w:t>fibres</w:t>
      </w:r>
      <w:proofErr w:type="spellEnd"/>
      <w:r w:rsidRPr="003E3367">
        <w:rPr>
          <w:rFonts w:cstheme="minorHAnsi"/>
        </w:rPr>
        <w:t xml:space="preserve"> isolated from young and old adults. The </w:t>
      </w:r>
      <w:r w:rsidRPr="003E3367">
        <w:rPr>
          <w:rFonts w:cstheme="minorHAnsi"/>
          <w:i/>
          <w:iCs/>
        </w:rPr>
        <w:t>V</w:t>
      </w:r>
      <w:r w:rsidRPr="003E3367">
        <w:rPr>
          <w:rFonts w:cstheme="minorHAnsi"/>
          <w:vertAlign w:val="subscript"/>
        </w:rPr>
        <w:t>o</w:t>
      </w:r>
      <w:r w:rsidRPr="003E3367">
        <w:rPr>
          <w:rFonts w:cstheme="minorHAnsi"/>
        </w:rPr>
        <w:t xml:space="preserve"> of MHC I </w:t>
      </w:r>
      <w:proofErr w:type="spellStart"/>
      <w:r w:rsidRPr="003E3367">
        <w:rPr>
          <w:rFonts w:cstheme="minorHAnsi"/>
        </w:rPr>
        <w:t>fibres</w:t>
      </w:r>
      <w:proofErr w:type="spellEnd"/>
      <w:r w:rsidRPr="003E3367">
        <w:rPr>
          <w:rFonts w:cstheme="minorHAnsi"/>
        </w:rPr>
        <w:t xml:space="preserve"> increased 11‐fold with an increase in temperature from 15 to 30°C in the control condition (</w:t>
      </w:r>
      <w:r w:rsidRPr="003E3367">
        <w:rPr>
          <w:rFonts w:cstheme="minorHAnsi"/>
          <w:i/>
          <w:iCs/>
        </w:rPr>
        <w:t>C</w:t>
      </w:r>
      <w:r w:rsidRPr="003E3367">
        <w:rPr>
          <w:rFonts w:cstheme="minorHAnsi"/>
        </w:rPr>
        <w:t>), but the effect of the fatigue condition was unaltered by temperature. Shown in (</w:t>
      </w:r>
      <w:r w:rsidRPr="003E3367">
        <w:rPr>
          <w:rFonts w:cstheme="minorHAnsi"/>
          <w:i/>
          <w:iCs/>
        </w:rPr>
        <w:t>D</w:t>
      </w:r>
      <w:r w:rsidRPr="003E3367">
        <w:rPr>
          <w:rFonts w:cstheme="minorHAnsi"/>
        </w:rPr>
        <w:t>) are representative slack traces with a slack distance of 450 </w:t>
      </w:r>
      <w:proofErr w:type="spellStart"/>
      <w:r w:rsidRPr="003E3367">
        <w:rPr>
          <w:rFonts w:cstheme="minorHAnsi"/>
        </w:rPr>
        <w:t>μm</w:t>
      </w:r>
      <w:proofErr w:type="spellEnd"/>
      <w:r w:rsidRPr="003E3367">
        <w:rPr>
          <w:rFonts w:cstheme="minorHAnsi"/>
        </w:rPr>
        <w:t xml:space="preserve"> for a MHC I </w:t>
      </w:r>
      <w:proofErr w:type="spellStart"/>
      <w:r w:rsidRPr="003E3367">
        <w:rPr>
          <w:rFonts w:cstheme="minorHAnsi"/>
        </w:rPr>
        <w:t>fibre</w:t>
      </w:r>
      <w:proofErr w:type="spellEnd"/>
      <w:r w:rsidRPr="003E3367">
        <w:rPr>
          <w:rFonts w:cstheme="minorHAnsi"/>
        </w:rPr>
        <w:t xml:space="preserve"> isolated from an 84‐year‐old in both the control (pH 7.0 + 4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and fatigue (pH 6.2 + 30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xml:space="preserve">) conditions at 30°C. Traces are superimposed to compare the differences between the two conditions. Values are the mean ± SE, with the number of </w:t>
      </w:r>
      <w:proofErr w:type="spellStart"/>
      <w:r w:rsidRPr="003E3367">
        <w:rPr>
          <w:rFonts w:cstheme="minorHAnsi"/>
        </w:rPr>
        <w:t>fibres</w:t>
      </w:r>
      <w:proofErr w:type="spellEnd"/>
      <w:r w:rsidRPr="003E3367">
        <w:rPr>
          <w:rFonts w:cstheme="minorHAnsi"/>
        </w:rPr>
        <w:t xml:space="preserve"> (</w:t>
      </w:r>
      <w:r w:rsidRPr="003E3367">
        <w:rPr>
          <w:rFonts w:cstheme="minorHAnsi"/>
          <w:i/>
          <w:iCs/>
        </w:rPr>
        <w:t>n</w:t>
      </w:r>
      <w:r w:rsidRPr="003E3367">
        <w:rPr>
          <w:rFonts w:cstheme="minorHAnsi"/>
        </w:rPr>
        <w:t>) displayed within the bars.</w:t>
      </w:r>
    </w:p>
    <w:p w14:paraId="0C20DD05" w14:textId="77777777" w:rsidR="00336413" w:rsidRPr="003E3367" w:rsidRDefault="00336413" w:rsidP="008D0760">
      <w:pPr>
        <w:pStyle w:val="NormalWeb"/>
        <w:spacing w:before="0" w:beforeAutospacing="0" w:after="240" w:afterAutospacing="0" w:line="276" w:lineRule="auto"/>
        <w:rPr>
          <w:rFonts w:asciiTheme="minorHAnsi" w:hAnsiTheme="minorHAnsi" w:cstheme="minorHAnsi"/>
          <w:sz w:val="22"/>
          <w:szCs w:val="22"/>
        </w:rPr>
      </w:pPr>
      <w:r w:rsidRPr="003E3367">
        <w:rPr>
          <w:rFonts w:asciiTheme="minorHAnsi" w:hAnsiTheme="minorHAnsi" w:cstheme="minorHAnsi"/>
          <w:sz w:val="22"/>
          <w:szCs w:val="22"/>
        </w:rPr>
        <w:t>The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of the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increased </w:t>
      </w:r>
      <w:r w:rsidRPr="003E3367">
        <w:rPr>
          <w:rFonts w:ascii="Cambria Math" w:hAnsi="Cambria Math" w:cs="Cambria Math"/>
          <w:sz w:val="22"/>
          <w:szCs w:val="22"/>
        </w:rPr>
        <w:t>∼</w:t>
      </w:r>
      <w:r w:rsidRPr="003E3367">
        <w:rPr>
          <w:rFonts w:asciiTheme="minorHAnsi" w:hAnsiTheme="minorHAnsi" w:cstheme="minorHAnsi"/>
          <w:sz w:val="22"/>
          <w:szCs w:val="22"/>
        </w:rPr>
        <w:t>11‐fold with the increase in temperature from 15 to 30°C for both the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and fatigue conditions. The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of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at 30°C was significantly lower in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from old (11.74 ± 1.13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compared to young adults in the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xml:space="preserve"> condition (12.27 ± 1.32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 xml:space="preserve">0.021) but did not differ with age in the fatigue condition (young = 9.38 ± 1.35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xml:space="preserve">, old = 8.78 ± 1.28 </w:t>
      </w:r>
      <w:proofErr w:type="spellStart"/>
      <w:r w:rsidRPr="003E3367">
        <w:rPr>
          <w:rFonts w:asciiTheme="minorHAnsi" w:hAnsiTheme="minorHAnsi" w:cstheme="minorHAnsi"/>
          <w:sz w:val="22"/>
          <w:szCs w:val="22"/>
        </w:rPr>
        <w:t>fl</w:t>
      </w:r>
      <w:proofErr w:type="spellEnd"/>
      <w:r w:rsidRPr="003E3367">
        <w:rPr>
          <w:rFonts w:asciiTheme="minorHAnsi" w:hAnsiTheme="minorHAnsi" w:cstheme="minorHAnsi"/>
          <w:sz w:val="22"/>
          <w:szCs w:val="22"/>
        </w:rPr>
        <w:t> s</w:t>
      </w:r>
      <w:r w:rsidRPr="003E3367">
        <w:rPr>
          <w:rFonts w:asciiTheme="minorHAnsi" w:hAnsiTheme="minorHAnsi" w:cstheme="minorHAnsi"/>
          <w:sz w:val="22"/>
          <w:szCs w:val="22"/>
          <w:vertAlign w:val="superscript"/>
        </w:rPr>
        <w:t>−1</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0.144). In addition, the relative reductions in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elicited by the fatigue condition did not differ with age (</w:t>
      </w:r>
      <w:r w:rsidRPr="003E3367">
        <w:rPr>
          <w:rFonts w:asciiTheme="minorHAnsi" w:hAnsiTheme="minorHAnsi" w:cstheme="minorHAnsi"/>
          <w:i/>
          <w:iCs/>
          <w:sz w:val="22"/>
          <w:szCs w:val="22"/>
        </w:rPr>
        <w:t>P = </w:t>
      </w:r>
      <w:r w:rsidRPr="003E3367">
        <w:rPr>
          <w:rFonts w:asciiTheme="minorHAnsi" w:hAnsiTheme="minorHAnsi" w:cstheme="minorHAnsi"/>
          <w:sz w:val="22"/>
          <w:szCs w:val="22"/>
        </w:rPr>
        <w:t>0.567). Unlike the reduced effect observed in the fatigue condition on </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at 30 compared to 15°C, the relative reductions in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were unaffected by the increase in temperature.</w:t>
      </w:r>
    </w:p>
    <w:p w14:paraId="63CBB552" w14:textId="77777777" w:rsidR="00336413" w:rsidRPr="00DF5B08" w:rsidRDefault="00336413" w:rsidP="00DF5B08">
      <w:pPr>
        <w:pStyle w:val="Heading3"/>
        <w:rPr>
          <w:b/>
          <w:bCs/>
        </w:rPr>
      </w:pPr>
      <w:r w:rsidRPr="00DF5B08">
        <w:rPr>
          <w:b/>
          <w:bCs/>
        </w:rPr>
        <w:t>Force–velocity curves and peak power</w:t>
      </w:r>
    </w:p>
    <w:p w14:paraId="18F806F3" w14:textId="77777777" w:rsidR="00336413" w:rsidRPr="003E3367" w:rsidRDefault="00336413" w:rsidP="008D0760">
      <w:pPr>
        <w:pStyle w:val="NormalWeb"/>
        <w:spacing w:before="0" w:beforeAutospacing="0" w:after="240" w:afterAutospacing="0" w:line="276" w:lineRule="auto"/>
        <w:rPr>
          <w:rFonts w:asciiTheme="minorHAnsi" w:hAnsiTheme="minorHAnsi" w:cstheme="minorHAnsi"/>
          <w:sz w:val="22"/>
          <w:szCs w:val="22"/>
        </w:rPr>
      </w:pPr>
      <w:r w:rsidRPr="003E3367">
        <w:rPr>
          <w:rFonts w:asciiTheme="minorHAnsi" w:hAnsiTheme="minorHAnsi" w:cstheme="minorHAnsi"/>
          <w:sz w:val="22"/>
          <w:szCs w:val="22"/>
        </w:rPr>
        <w:t xml:space="preserve">Force–velocity and force–power curves for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from young and old adults at 15°C are shown in Fig. </w:t>
      </w:r>
      <w:hyperlink r:id="rId129" w:anchor="tjp13031-fig-0006" w:history="1">
        <w:r w:rsidRPr="003E3367">
          <w:rPr>
            <w:rStyle w:val="Hyperlink"/>
            <w:rFonts w:asciiTheme="minorHAnsi" w:eastAsiaTheme="majorEastAsia" w:hAnsiTheme="minorHAnsi" w:cstheme="minorHAnsi"/>
            <w:b/>
            <w:bCs/>
            <w:color w:val="005274"/>
            <w:sz w:val="22"/>
            <w:szCs w:val="22"/>
          </w:rPr>
          <w:t>6</w:t>
        </w:r>
      </w:hyperlink>
      <w:r w:rsidRPr="003E3367">
        <w:rPr>
          <w:rFonts w:asciiTheme="minorHAnsi" w:hAnsiTheme="minorHAnsi" w:cstheme="minorHAnsi"/>
          <w:sz w:val="22"/>
          <w:szCs w:val="22"/>
        </w:rPr>
        <w:t>, with key parameters reported in Table </w:t>
      </w:r>
      <w:hyperlink r:id="rId130" w:anchor="tjp13031-tbl-0003" w:tooltip="Link to table" w:history="1">
        <w:r w:rsidRPr="003E3367">
          <w:rPr>
            <w:rStyle w:val="Hyperlink"/>
            <w:rFonts w:asciiTheme="minorHAnsi" w:eastAsiaTheme="majorEastAsia" w:hAnsiTheme="minorHAnsi" w:cstheme="minorHAnsi"/>
            <w:b/>
            <w:bCs/>
            <w:color w:val="005274"/>
            <w:sz w:val="22"/>
            <w:szCs w:val="22"/>
          </w:rPr>
          <w:t>3</w:t>
        </w:r>
      </w:hyperlink>
      <w:r w:rsidRPr="003E3367">
        <w:rPr>
          <w:rFonts w:asciiTheme="minorHAnsi" w:hAnsiTheme="minorHAnsi" w:cstheme="minorHAnsi"/>
          <w:sz w:val="22"/>
          <w:szCs w:val="22"/>
        </w:rPr>
        <w:t>. In the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condition, the maximal shortening velocity calculated from the Hill equation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max</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0.684) and the curvature of the force–velocity relationship (</w:t>
      </w:r>
      <w:r w:rsidRPr="003E3367">
        <w:rPr>
          <w:rFonts w:asciiTheme="minorHAnsi" w:hAnsiTheme="minorHAnsi" w:cstheme="minorHAnsi"/>
          <w:i/>
          <w:iCs/>
          <w:sz w:val="22"/>
          <w:szCs w:val="22"/>
        </w:rPr>
        <w:t>a</w:t>
      </w:r>
      <w:r w:rsidRPr="003E3367">
        <w:rPr>
          <w:rFonts w:asciiTheme="minorHAnsi" w:hAnsiTheme="minorHAnsi" w:cstheme="minorHAnsi"/>
          <w:sz w:val="22"/>
          <w:szCs w:val="22"/>
        </w:rPr>
        <w:t>/</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 xml:space="preserve">0.233) did not differ in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with age. By contrast, the absolute </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(young = 1.23 ± 0.20 </w:t>
      </w:r>
      <w:proofErr w:type="spellStart"/>
      <w:r w:rsidRPr="003E3367">
        <w:rPr>
          <w:rFonts w:asciiTheme="minorHAnsi" w:hAnsiTheme="minorHAnsi" w:cstheme="minorHAnsi"/>
          <w:sz w:val="22"/>
          <w:szCs w:val="22"/>
        </w:rPr>
        <w:t>mN</w:t>
      </w:r>
      <w:proofErr w:type="spellEnd"/>
      <w:r w:rsidRPr="003E3367">
        <w:rPr>
          <w:rFonts w:asciiTheme="minorHAnsi" w:hAnsiTheme="minorHAnsi" w:cstheme="minorHAnsi"/>
          <w:sz w:val="22"/>
          <w:szCs w:val="22"/>
        </w:rPr>
        <w:t xml:space="preserve">, old = 0.56 ± 0.19 </w:t>
      </w:r>
      <w:proofErr w:type="spellStart"/>
      <w:r w:rsidRPr="003E3367">
        <w:rPr>
          <w:rFonts w:asciiTheme="minorHAnsi" w:hAnsiTheme="minorHAnsi" w:cstheme="minorHAnsi"/>
          <w:sz w:val="22"/>
          <w:szCs w:val="22"/>
        </w:rPr>
        <w:t>mN</w:t>
      </w:r>
      <w:proofErr w:type="spellEnd"/>
      <w:r w:rsidRPr="003E3367">
        <w:rPr>
          <w:rFonts w:asciiTheme="minorHAnsi" w:hAnsiTheme="minorHAnsi" w:cstheme="minorHAnsi"/>
          <w:sz w:val="22"/>
          <w:szCs w:val="22"/>
        </w:rPr>
        <w:t>;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and peak power (</w:t>
      </w:r>
      <w:r w:rsidRPr="003E3367">
        <w:rPr>
          <w:rFonts w:asciiTheme="minorHAnsi" w:hAnsiTheme="minorHAnsi" w:cstheme="minorHAnsi"/>
          <w:i/>
          <w:iCs/>
          <w:sz w:val="22"/>
          <w:szCs w:val="22"/>
        </w:rPr>
        <w:t>P = </w:t>
      </w:r>
      <w:r w:rsidRPr="003E3367">
        <w:rPr>
          <w:rFonts w:asciiTheme="minorHAnsi" w:hAnsiTheme="minorHAnsi" w:cstheme="minorHAnsi"/>
          <w:sz w:val="22"/>
          <w:szCs w:val="22"/>
        </w:rPr>
        <w:t xml:space="preserve">0.001) were 50–55% lower in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from old compared to young adults. The age differences in absolute </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and peak power, however, were explained entirely by the differences in </w:t>
      </w:r>
      <w:proofErr w:type="spellStart"/>
      <w:r w:rsidRPr="003E3367">
        <w:rPr>
          <w:rFonts w:asciiTheme="minorHAnsi" w:hAnsiTheme="minorHAnsi" w:cstheme="minorHAnsi"/>
          <w:sz w:val="22"/>
          <w:szCs w:val="22"/>
        </w:rPr>
        <w:t>fibre</w:t>
      </w:r>
      <w:proofErr w:type="spellEnd"/>
      <w:r w:rsidRPr="003E3367">
        <w:rPr>
          <w:rFonts w:asciiTheme="minorHAnsi" w:hAnsiTheme="minorHAnsi" w:cstheme="minorHAnsi"/>
          <w:sz w:val="22"/>
          <w:szCs w:val="22"/>
        </w:rPr>
        <w:t xml:space="preserve"> CSA as indicated by the 18% and 35% greater size‐specific </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(young = 158 ± 20 </w:t>
      </w:r>
      <w:proofErr w:type="spellStart"/>
      <w:r w:rsidRPr="003E3367">
        <w:rPr>
          <w:rFonts w:asciiTheme="minorHAnsi" w:hAnsiTheme="minorHAnsi" w:cstheme="minorHAnsi"/>
          <w:sz w:val="22"/>
          <w:szCs w:val="22"/>
        </w:rPr>
        <w:t>kN</w:t>
      </w:r>
      <w:proofErr w:type="spellEnd"/>
      <w:r w:rsidRPr="003E3367">
        <w:rPr>
          <w:rFonts w:asciiTheme="minorHAnsi" w:hAnsiTheme="minorHAnsi" w:cstheme="minorHAnsi"/>
          <w:sz w:val="22"/>
          <w:szCs w:val="22"/>
        </w:rPr>
        <w:t> m</w:t>
      </w:r>
      <w:r w:rsidRPr="003E3367">
        <w:rPr>
          <w:rFonts w:asciiTheme="minorHAnsi" w:hAnsiTheme="minorHAnsi" w:cstheme="minorHAnsi"/>
          <w:sz w:val="22"/>
          <w:szCs w:val="22"/>
          <w:vertAlign w:val="superscript"/>
        </w:rPr>
        <w:t>−2</w:t>
      </w:r>
      <w:r w:rsidRPr="003E3367">
        <w:rPr>
          <w:rFonts w:asciiTheme="minorHAnsi" w:hAnsiTheme="minorHAnsi" w:cstheme="minorHAnsi"/>
          <w:sz w:val="22"/>
          <w:szCs w:val="22"/>
        </w:rPr>
        <w:t>, old = 186 ± 36 </w:t>
      </w:r>
      <w:proofErr w:type="spellStart"/>
      <w:r w:rsidRPr="003E3367">
        <w:rPr>
          <w:rFonts w:asciiTheme="minorHAnsi" w:hAnsiTheme="minorHAnsi" w:cstheme="minorHAnsi"/>
          <w:sz w:val="22"/>
          <w:szCs w:val="22"/>
        </w:rPr>
        <w:t>kN</w:t>
      </w:r>
      <w:proofErr w:type="spellEnd"/>
      <w:r w:rsidRPr="003E3367">
        <w:rPr>
          <w:rFonts w:asciiTheme="minorHAnsi" w:hAnsiTheme="minorHAnsi" w:cstheme="minorHAnsi"/>
          <w:sz w:val="22"/>
          <w:szCs w:val="22"/>
        </w:rPr>
        <w:t> m</w:t>
      </w:r>
      <w:r w:rsidRPr="003E3367">
        <w:rPr>
          <w:rFonts w:asciiTheme="minorHAnsi" w:hAnsiTheme="minorHAnsi" w:cstheme="minorHAnsi"/>
          <w:sz w:val="22"/>
          <w:szCs w:val="22"/>
          <w:vertAlign w:val="superscript"/>
        </w:rPr>
        <w:t>−2</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0.012) and peak power (</w:t>
      </w:r>
      <w:r w:rsidRPr="003E3367">
        <w:rPr>
          <w:rFonts w:asciiTheme="minorHAnsi" w:hAnsiTheme="minorHAnsi" w:cstheme="minorHAnsi"/>
          <w:i/>
          <w:iCs/>
          <w:sz w:val="22"/>
          <w:szCs w:val="22"/>
        </w:rPr>
        <w:t>P = </w:t>
      </w:r>
      <w:r w:rsidRPr="003E3367">
        <w:rPr>
          <w:rFonts w:asciiTheme="minorHAnsi" w:hAnsiTheme="minorHAnsi" w:cstheme="minorHAnsi"/>
          <w:sz w:val="22"/>
          <w:szCs w:val="22"/>
        </w:rPr>
        <w:t>0.043) (Table </w:t>
      </w:r>
      <w:hyperlink r:id="rId131" w:anchor="tjp13031-tbl-0003" w:tooltip="Link to table" w:history="1">
        <w:r w:rsidRPr="003E3367">
          <w:rPr>
            <w:rStyle w:val="Hyperlink"/>
            <w:rFonts w:asciiTheme="minorHAnsi" w:eastAsiaTheme="majorEastAsia" w:hAnsiTheme="minorHAnsi" w:cstheme="minorHAnsi"/>
            <w:b/>
            <w:bCs/>
            <w:color w:val="005274"/>
            <w:sz w:val="22"/>
            <w:szCs w:val="22"/>
          </w:rPr>
          <w:t>3</w:t>
        </w:r>
      </w:hyperlink>
      <w:r w:rsidRPr="003E3367">
        <w:rPr>
          <w:rFonts w:asciiTheme="minorHAnsi" w:hAnsiTheme="minorHAnsi" w:cstheme="minorHAnsi"/>
          <w:sz w:val="22"/>
          <w:szCs w:val="22"/>
        </w:rPr>
        <w:t>) observed in old compared to young adults. The fatigue condition decreased all parameters of the force–velocity relationship compared to the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xml:space="preserve"> condition for MHC II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from young and old men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including </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(−41 ± 5%),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max</w:t>
      </w:r>
      <w:r w:rsidRPr="003E3367">
        <w:rPr>
          <w:rFonts w:asciiTheme="minorHAnsi" w:hAnsiTheme="minorHAnsi" w:cstheme="minorHAnsi"/>
          <w:sz w:val="22"/>
          <w:szCs w:val="22"/>
        </w:rPr>
        <w:t> (−16 ± 9%), peak power (−57 ± 5%) and </w:t>
      </w:r>
      <w:r w:rsidRPr="003E3367">
        <w:rPr>
          <w:rFonts w:asciiTheme="minorHAnsi" w:hAnsiTheme="minorHAnsi" w:cstheme="minorHAnsi"/>
          <w:i/>
          <w:iCs/>
          <w:sz w:val="22"/>
          <w:szCs w:val="22"/>
        </w:rPr>
        <w:t>a</w:t>
      </w:r>
      <w:r w:rsidRPr="003E3367">
        <w:rPr>
          <w:rFonts w:asciiTheme="minorHAnsi" w:hAnsiTheme="minorHAnsi" w:cstheme="minorHAnsi"/>
          <w:sz w:val="22"/>
          <w:szCs w:val="22"/>
        </w:rPr>
        <w:t>/</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(−14 ± 16%), with no age differences in the relative reductions for any of the measurements (Table </w:t>
      </w:r>
      <w:hyperlink r:id="rId132" w:anchor="tjp13031-tbl-0003" w:tooltip="Link to table" w:history="1">
        <w:r w:rsidRPr="003E3367">
          <w:rPr>
            <w:rStyle w:val="Hyperlink"/>
            <w:rFonts w:asciiTheme="minorHAnsi" w:eastAsiaTheme="majorEastAsia" w:hAnsiTheme="minorHAnsi" w:cstheme="minorHAnsi"/>
            <w:b/>
            <w:bCs/>
            <w:color w:val="005274"/>
            <w:sz w:val="22"/>
            <w:szCs w:val="22"/>
          </w:rPr>
          <w:t>3</w:t>
        </w:r>
      </w:hyperlink>
      <w:r w:rsidRPr="003E3367">
        <w:rPr>
          <w:rFonts w:asciiTheme="minorHAnsi" w:hAnsiTheme="minorHAnsi" w:cstheme="minorHAnsi"/>
          <w:sz w:val="22"/>
          <w:szCs w:val="22"/>
        </w:rPr>
        <w:t>).</w:t>
      </w:r>
    </w:p>
    <w:p w14:paraId="7E2F4AED" w14:textId="23D3A401" w:rsidR="00336413" w:rsidRPr="00357EF8" w:rsidRDefault="00336413" w:rsidP="00DF5B08">
      <w:pPr>
        <w:spacing w:after="0" w:line="276" w:lineRule="auto"/>
        <w:rPr>
          <w:rFonts w:cstheme="minorHAnsi"/>
        </w:rPr>
      </w:pPr>
      <w:r w:rsidRPr="00357EF8">
        <w:rPr>
          <w:rFonts w:cstheme="minorHAnsi"/>
          <w:noProof/>
          <w:color w:val="005274"/>
        </w:rPr>
        <w:drawing>
          <wp:inline distT="0" distB="0" distL="0" distR="0" wp14:anchorId="49EE2406" wp14:editId="2C25E789">
            <wp:extent cx="2743200" cy="2084832"/>
            <wp:effectExtent l="0" t="0" r="0" b="0"/>
            <wp:docPr id="3" name="Picture 3" descr="Figure 6. Force–velocity and force–power curves of fast MHC II fibres from young and old men at 15°C">
              <a:hlinkClick xmlns:a="http://schemas.openxmlformats.org/drawingml/2006/main" r:id="rId1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133" tgtFrame="&quot;_blank&quot;"/>
                    </pic:cNvPr>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743200" cy="2084832"/>
                    </a:xfrm>
                    <a:prstGeom prst="rect">
                      <a:avLst/>
                    </a:prstGeom>
                    <a:noFill/>
                    <a:ln>
                      <a:noFill/>
                    </a:ln>
                  </pic:spPr>
                </pic:pic>
              </a:graphicData>
            </a:graphic>
          </wp:inline>
        </w:drawing>
      </w:r>
    </w:p>
    <w:p w14:paraId="775A5E34" w14:textId="77777777" w:rsidR="00336413" w:rsidRPr="00357EF8" w:rsidRDefault="00336413" w:rsidP="008D0760">
      <w:pPr>
        <w:spacing w:line="276" w:lineRule="auto"/>
        <w:rPr>
          <w:rFonts w:cstheme="minorHAnsi"/>
        </w:rPr>
      </w:pPr>
      <w:r w:rsidRPr="00357EF8">
        <w:rPr>
          <w:rStyle w:val="Strong"/>
          <w:rFonts w:cstheme="minorHAnsi"/>
          <w:color w:val="212121"/>
        </w:rPr>
        <w:t>Figure 6. </w:t>
      </w:r>
      <w:r w:rsidRPr="00357EF8">
        <w:rPr>
          <w:rStyle w:val="fig-title"/>
          <w:rFonts w:cstheme="minorHAnsi"/>
          <w:b/>
          <w:bCs/>
          <w:color w:val="212121"/>
        </w:rPr>
        <w:t xml:space="preserve">Force–velocity and force–power curves of fast MHC II </w:t>
      </w:r>
      <w:proofErr w:type="spellStart"/>
      <w:r w:rsidRPr="00357EF8">
        <w:rPr>
          <w:rStyle w:val="fig-title"/>
          <w:rFonts w:cstheme="minorHAnsi"/>
          <w:b/>
          <w:bCs/>
          <w:color w:val="212121"/>
        </w:rPr>
        <w:t>fibres</w:t>
      </w:r>
      <w:proofErr w:type="spellEnd"/>
      <w:r w:rsidRPr="00357EF8">
        <w:rPr>
          <w:rStyle w:val="fig-title"/>
          <w:rFonts w:cstheme="minorHAnsi"/>
          <w:b/>
          <w:bCs/>
          <w:color w:val="212121"/>
        </w:rPr>
        <w:t xml:space="preserve"> from young and old men at 15°C</w:t>
      </w:r>
    </w:p>
    <w:p w14:paraId="1816EC16" w14:textId="77777777" w:rsidR="00336413" w:rsidRPr="003E3367" w:rsidRDefault="00336413" w:rsidP="008D0760">
      <w:pPr>
        <w:spacing w:line="276" w:lineRule="auto"/>
        <w:rPr>
          <w:rFonts w:cstheme="minorHAnsi"/>
        </w:rPr>
      </w:pPr>
      <w:r w:rsidRPr="003E3367">
        <w:rPr>
          <w:rFonts w:cstheme="minorHAnsi"/>
        </w:rPr>
        <w:t xml:space="preserve">Absolute peak </w:t>
      </w:r>
      <w:proofErr w:type="spellStart"/>
      <w:r w:rsidRPr="003E3367">
        <w:rPr>
          <w:rFonts w:cstheme="minorHAnsi"/>
        </w:rPr>
        <w:t>fibre</w:t>
      </w:r>
      <w:proofErr w:type="spellEnd"/>
      <w:r w:rsidRPr="003E3367">
        <w:rPr>
          <w:rFonts w:cstheme="minorHAnsi"/>
        </w:rPr>
        <w:t xml:space="preserve"> power (</w:t>
      </w:r>
      <w:proofErr w:type="spellStart"/>
      <w:r w:rsidRPr="003E3367">
        <w:rPr>
          <w:rFonts w:cstheme="minorHAnsi"/>
        </w:rPr>
        <w:t>PPw</w:t>
      </w:r>
      <w:proofErr w:type="spellEnd"/>
      <w:r w:rsidRPr="003E3367">
        <w:rPr>
          <w:rFonts w:cstheme="minorHAnsi"/>
        </w:rPr>
        <w:t>) and </w:t>
      </w:r>
      <w:r w:rsidRPr="003E3367">
        <w:rPr>
          <w:rFonts w:cstheme="minorHAnsi"/>
          <w:i/>
          <w:iCs/>
        </w:rPr>
        <w:t>P</w:t>
      </w:r>
      <w:r w:rsidRPr="003E3367">
        <w:rPr>
          <w:rFonts w:cstheme="minorHAnsi"/>
          <w:vertAlign w:val="subscript"/>
        </w:rPr>
        <w:t>o</w:t>
      </w:r>
      <w:r w:rsidRPr="003E3367">
        <w:rPr>
          <w:rFonts w:cstheme="minorHAnsi"/>
        </w:rPr>
        <w:t xml:space="preserve"> of the fast MHC II </w:t>
      </w:r>
      <w:proofErr w:type="spellStart"/>
      <w:r w:rsidRPr="003E3367">
        <w:rPr>
          <w:rFonts w:cstheme="minorHAnsi"/>
        </w:rPr>
        <w:t>fibres</w:t>
      </w:r>
      <w:proofErr w:type="spellEnd"/>
      <w:r w:rsidRPr="003E3367">
        <w:rPr>
          <w:rFonts w:cstheme="minorHAnsi"/>
        </w:rPr>
        <w:t xml:space="preserve"> from young adults (</w:t>
      </w:r>
      <w:r w:rsidRPr="003E3367">
        <w:rPr>
          <w:rFonts w:cstheme="minorHAnsi"/>
          <w:i/>
          <w:iCs/>
        </w:rPr>
        <w:t>A</w:t>
      </w:r>
      <w:r w:rsidRPr="003E3367">
        <w:rPr>
          <w:rFonts w:cstheme="minorHAnsi"/>
        </w:rPr>
        <w:t xml:space="preserve">) were </w:t>
      </w:r>
      <w:r w:rsidRPr="003E3367">
        <w:rPr>
          <w:rFonts w:ascii="Cambria Math" w:hAnsi="Cambria Math" w:cs="Cambria Math"/>
        </w:rPr>
        <w:t>∼</w:t>
      </w:r>
      <w:r w:rsidRPr="003E3367">
        <w:rPr>
          <w:rFonts w:cstheme="minorHAnsi"/>
        </w:rPr>
        <w:t xml:space="preserve">2‐fold greater than in </w:t>
      </w:r>
      <w:proofErr w:type="spellStart"/>
      <w:r w:rsidRPr="003E3367">
        <w:rPr>
          <w:rFonts w:cstheme="minorHAnsi"/>
        </w:rPr>
        <w:t>fibres</w:t>
      </w:r>
      <w:proofErr w:type="spellEnd"/>
      <w:r w:rsidRPr="003E3367">
        <w:rPr>
          <w:rFonts w:cstheme="minorHAnsi"/>
        </w:rPr>
        <w:t xml:space="preserve"> from old adults (</w:t>
      </w:r>
      <w:r w:rsidRPr="003E3367">
        <w:rPr>
          <w:rFonts w:cstheme="minorHAnsi"/>
          <w:i/>
          <w:iCs/>
        </w:rPr>
        <w:t>B</w:t>
      </w:r>
      <w:r w:rsidRPr="003E3367">
        <w:rPr>
          <w:rFonts w:cstheme="minorHAnsi"/>
        </w:rPr>
        <w:t>). The fatigue condition (pH 6.2 + 30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caused significant decreases in </w:t>
      </w:r>
      <w:r w:rsidRPr="003E3367">
        <w:rPr>
          <w:rFonts w:cstheme="minorHAnsi"/>
          <w:i/>
          <w:iCs/>
        </w:rPr>
        <w:t>V</w:t>
      </w:r>
      <w:r w:rsidRPr="003E3367">
        <w:rPr>
          <w:rFonts w:cstheme="minorHAnsi"/>
          <w:vertAlign w:val="subscript"/>
        </w:rPr>
        <w:t>max</w:t>
      </w:r>
      <w:r w:rsidRPr="003E3367">
        <w:rPr>
          <w:rFonts w:cstheme="minorHAnsi"/>
        </w:rPr>
        <w:t>, </w:t>
      </w:r>
      <w:r w:rsidRPr="003E3367">
        <w:rPr>
          <w:rFonts w:cstheme="minorHAnsi"/>
          <w:i/>
          <w:iCs/>
        </w:rPr>
        <w:t>P</w:t>
      </w:r>
      <w:r w:rsidRPr="003E3367">
        <w:rPr>
          <w:rFonts w:cstheme="minorHAnsi"/>
          <w:vertAlign w:val="subscript"/>
        </w:rPr>
        <w:t>o</w:t>
      </w:r>
      <w:r w:rsidRPr="003E3367">
        <w:rPr>
          <w:rFonts w:cstheme="minorHAnsi"/>
        </w:rPr>
        <w:t> and peak power (</w:t>
      </w:r>
      <w:proofErr w:type="spellStart"/>
      <w:r w:rsidRPr="003E3367">
        <w:rPr>
          <w:rFonts w:cstheme="minorHAnsi"/>
        </w:rPr>
        <w:t>PPw</w:t>
      </w:r>
      <w:proofErr w:type="spellEnd"/>
      <w:r w:rsidRPr="003E3367">
        <w:rPr>
          <w:rFonts w:cstheme="minorHAnsi"/>
        </w:rPr>
        <w:t>) compared to the control condition (pH 7.0 + 4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xml:space="preserve">) in </w:t>
      </w:r>
      <w:proofErr w:type="spellStart"/>
      <w:r w:rsidRPr="003E3367">
        <w:rPr>
          <w:rFonts w:cstheme="minorHAnsi"/>
        </w:rPr>
        <w:t>fibres</w:t>
      </w:r>
      <w:proofErr w:type="spellEnd"/>
      <w:r w:rsidRPr="003E3367">
        <w:rPr>
          <w:rFonts w:cstheme="minorHAnsi"/>
        </w:rPr>
        <w:t xml:space="preserve"> from young and old adults; however, the relative reductions did not differ with age. The variances around the mean curves were omitted for clarity and are shown in Table </w:t>
      </w:r>
      <w:hyperlink r:id="rId135" w:anchor="tjp13031-tbl-0003" w:tooltip="Link to table" w:history="1">
        <w:r w:rsidRPr="003E3367">
          <w:rPr>
            <w:rStyle w:val="Hyperlink"/>
            <w:rFonts w:cstheme="minorHAnsi"/>
            <w:color w:val="005274"/>
          </w:rPr>
          <w:t>3</w:t>
        </w:r>
      </w:hyperlink>
      <w:r w:rsidRPr="003E3367">
        <w:rPr>
          <w:rFonts w:cstheme="minorHAnsi"/>
        </w:rPr>
        <w:t>.</w:t>
      </w:r>
    </w:p>
    <w:p w14:paraId="426BD6F7" w14:textId="77777777" w:rsidR="00336413" w:rsidRPr="00357EF8" w:rsidRDefault="00336413" w:rsidP="003E3367">
      <w:pPr>
        <w:spacing w:after="0" w:line="276" w:lineRule="auto"/>
        <w:rPr>
          <w:rFonts w:cstheme="minorHAnsi"/>
        </w:rPr>
      </w:pPr>
      <w:r w:rsidRPr="00357EF8">
        <w:rPr>
          <w:rStyle w:val="table-captionlabel"/>
          <w:rFonts w:cstheme="minorHAnsi"/>
          <w:b/>
          <w:bCs/>
        </w:rPr>
        <w:t>Table 3. </w:t>
      </w:r>
      <w:r w:rsidRPr="00357EF8">
        <w:rPr>
          <w:rFonts w:cstheme="minorHAnsi"/>
        </w:rPr>
        <w:t>Force–velocity parameters and peak power (</w:t>
      </w:r>
      <w:proofErr w:type="spellStart"/>
      <w:r w:rsidRPr="00357EF8">
        <w:rPr>
          <w:rFonts w:cstheme="minorHAnsi"/>
        </w:rPr>
        <w:t>PPw</w:t>
      </w:r>
      <w:proofErr w:type="spellEnd"/>
      <w:r w:rsidRPr="00357EF8">
        <w:rPr>
          <w:rFonts w:cstheme="minorHAnsi"/>
        </w:rPr>
        <w:t xml:space="preserve">) of fast MHC II </w:t>
      </w:r>
      <w:proofErr w:type="spellStart"/>
      <w:r w:rsidRPr="00357EF8">
        <w:rPr>
          <w:rFonts w:cstheme="minorHAnsi"/>
        </w:rPr>
        <w:t>fibres</w:t>
      </w:r>
      <w:proofErr w:type="spellEnd"/>
    </w:p>
    <w:tbl>
      <w:tblPr>
        <w:tblStyle w:val="TableGrid"/>
        <w:tblW w:w="0" w:type="auto"/>
        <w:tblLook w:val="04A0" w:firstRow="1" w:lastRow="0" w:firstColumn="1" w:lastColumn="0" w:noHBand="0" w:noVBand="1"/>
      </w:tblPr>
      <w:tblGrid>
        <w:gridCol w:w="2196"/>
        <w:gridCol w:w="594"/>
        <w:gridCol w:w="1217"/>
        <w:gridCol w:w="1116"/>
        <w:gridCol w:w="1082"/>
      </w:tblGrid>
      <w:tr w:rsidR="00336413" w:rsidRPr="00DF5B08" w14:paraId="28C14FA7" w14:textId="77777777" w:rsidTr="00DF5B08">
        <w:tc>
          <w:tcPr>
            <w:tcW w:w="0" w:type="auto"/>
            <w:hideMark/>
          </w:tcPr>
          <w:p w14:paraId="3E22ACCE" w14:textId="77777777" w:rsidR="00336413" w:rsidRPr="00DF5B08" w:rsidRDefault="00336413" w:rsidP="00DF5B08">
            <w:pPr>
              <w:pStyle w:val="NoSpacing"/>
              <w:rPr>
                <w:sz w:val="20"/>
                <w:szCs w:val="20"/>
              </w:rPr>
            </w:pPr>
          </w:p>
        </w:tc>
        <w:tc>
          <w:tcPr>
            <w:tcW w:w="0" w:type="auto"/>
            <w:hideMark/>
          </w:tcPr>
          <w:p w14:paraId="534C23F7" w14:textId="77777777" w:rsidR="00336413" w:rsidRPr="00DF5B08" w:rsidRDefault="00336413" w:rsidP="00DF5B08">
            <w:pPr>
              <w:pStyle w:val="NoSpacing"/>
              <w:rPr>
                <w:sz w:val="20"/>
                <w:szCs w:val="20"/>
              </w:rPr>
            </w:pPr>
          </w:p>
        </w:tc>
        <w:tc>
          <w:tcPr>
            <w:tcW w:w="0" w:type="auto"/>
            <w:hideMark/>
          </w:tcPr>
          <w:p w14:paraId="2B0C9F5C" w14:textId="77777777" w:rsidR="00336413" w:rsidRPr="00DF5B08" w:rsidRDefault="00336413" w:rsidP="00DF5B08">
            <w:pPr>
              <w:pStyle w:val="NoSpacing"/>
              <w:rPr>
                <w:b/>
                <w:bCs/>
                <w:color w:val="000000"/>
                <w:sz w:val="20"/>
                <w:szCs w:val="20"/>
              </w:rPr>
            </w:pPr>
            <w:r w:rsidRPr="00DF5B08">
              <w:rPr>
                <w:b/>
                <w:bCs/>
                <w:color w:val="000000"/>
                <w:sz w:val="20"/>
                <w:szCs w:val="20"/>
              </w:rPr>
              <w:t>Young (40)</w:t>
            </w:r>
          </w:p>
        </w:tc>
        <w:tc>
          <w:tcPr>
            <w:tcW w:w="0" w:type="auto"/>
            <w:hideMark/>
          </w:tcPr>
          <w:p w14:paraId="1E4A6417" w14:textId="77777777" w:rsidR="00336413" w:rsidRPr="00DF5B08" w:rsidRDefault="00336413" w:rsidP="00DF5B08">
            <w:pPr>
              <w:pStyle w:val="NoSpacing"/>
              <w:rPr>
                <w:b/>
                <w:bCs/>
                <w:color w:val="000000"/>
                <w:sz w:val="20"/>
                <w:szCs w:val="20"/>
              </w:rPr>
            </w:pPr>
            <w:r w:rsidRPr="00DF5B08">
              <w:rPr>
                <w:b/>
                <w:bCs/>
                <w:color w:val="000000"/>
                <w:sz w:val="20"/>
                <w:szCs w:val="20"/>
              </w:rPr>
              <w:t>Old (40)</w:t>
            </w:r>
          </w:p>
        </w:tc>
        <w:tc>
          <w:tcPr>
            <w:tcW w:w="0" w:type="auto"/>
            <w:hideMark/>
          </w:tcPr>
          <w:p w14:paraId="26EE8DC4" w14:textId="77777777" w:rsidR="00336413" w:rsidRPr="00DF5B08" w:rsidRDefault="00336413" w:rsidP="00DF5B08">
            <w:pPr>
              <w:pStyle w:val="NoSpacing"/>
              <w:rPr>
                <w:b/>
                <w:bCs/>
                <w:color w:val="000000"/>
                <w:sz w:val="20"/>
                <w:szCs w:val="20"/>
              </w:rPr>
            </w:pPr>
            <w:r w:rsidRPr="00DF5B08">
              <w:rPr>
                <w:b/>
                <w:bCs/>
                <w:color w:val="000000"/>
                <w:sz w:val="20"/>
                <w:szCs w:val="20"/>
              </w:rPr>
              <w:t>Difference</w:t>
            </w:r>
          </w:p>
        </w:tc>
      </w:tr>
      <w:tr w:rsidR="008F2C5B" w:rsidRPr="00DF5B08" w14:paraId="40EC65F6" w14:textId="77777777" w:rsidTr="00DF5B08">
        <w:tc>
          <w:tcPr>
            <w:tcW w:w="0" w:type="auto"/>
          </w:tcPr>
          <w:p w14:paraId="09473070" w14:textId="4CDE6275" w:rsidR="008F2C5B" w:rsidRPr="00DF5B08" w:rsidRDefault="008F2C5B" w:rsidP="00DF5B08">
            <w:pPr>
              <w:pStyle w:val="NoSpacing"/>
              <w:rPr>
                <w:color w:val="000000"/>
                <w:sz w:val="20"/>
                <w:szCs w:val="20"/>
              </w:rPr>
            </w:pPr>
            <w:r w:rsidRPr="00DF5B08">
              <w:rPr>
                <w:i/>
                <w:iCs/>
                <w:color w:val="000000"/>
                <w:sz w:val="20"/>
                <w:szCs w:val="20"/>
              </w:rPr>
              <w:t xml:space="preserve">Absolute </w:t>
            </w:r>
            <w:proofErr w:type="spellStart"/>
            <w:r w:rsidRPr="00DF5B08">
              <w:rPr>
                <w:i/>
                <w:iCs/>
                <w:color w:val="000000"/>
                <w:sz w:val="20"/>
                <w:szCs w:val="20"/>
              </w:rPr>
              <w:t>PPw</w:t>
            </w:r>
            <w:proofErr w:type="spellEnd"/>
            <w:r w:rsidRPr="00DF5B08">
              <w:rPr>
                <w:i/>
                <w:iCs/>
                <w:color w:val="000000"/>
                <w:sz w:val="20"/>
                <w:szCs w:val="20"/>
              </w:rPr>
              <w:t xml:space="preserve"> (</w:t>
            </w:r>
            <w:proofErr w:type="spellStart"/>
            <w:r w:rsidRPr="00DF5B08">
              <w:rPr>
                <w:i/>
                <w:iCs/>
                <w:color w:val="000000"/>
                <w:sz w:val="20"/>
                <w:szCs w:val="20"/>
              </w:rPr>
              <w:t>μN</w:t>
            </w:r>
            <w:proofErr w:type="spellEnd"/>
            <w:r w:rsidRPr="00DF5B08">
              <w:rPr>
                <w:i/>
                <w:iCs/>
                <w:color w:val="000000"/>
                <w:sz w:val="20"/>
                <w:szCs w:val="20"/>
              </w:rPr>
              <w:t xml:space="preserve"> </w:t>
            </w:r>
            <w:proofErr w:type="spellStart"/>
            <w:r w:rsidRPr="00DF5B08">
              <w:rPr>
                <w:i/>
                <w:iCs/>
                <w:color w:val="000000"/>
                <w:sz w:val="20"/>
                <w:szCs w:val="20"/>
              </w:rPr>
              <w:t>fl</w:t>
            </w:r>
            <w:proofErr w:type="spellEnd"/>
            <w:r w:rsidRPr="00DF5B08">
              <w:rPr>
                <w:i/>
                <w:iCs/>
                <w:color w:val="000000"/>
                <w:sz w:val="20"/>
                <w:szCs w:val="20"/>
              </w:rPr>
              <w:t xml:space="preserve"> s</w:t>
            </w:r>
            <w:r w:rsidRPr="00DF5B08">
              <w:rPr>
                <w:color w:val="000000"/>
                <w:sz w:val="20"/>
                <w:szCs w:val="20"/>
                <w:vertAlign w:val="superscript"/>
              </w:rPr>
              <w:t>−1</w:t>
            </w:r>
            <w:r w:rsidRPr="00DF5B08">
              <w:rPr>
                <w:i/>
                <w:iCs/>
                <w:color w:val="000000"/>
                <w:sz w:val="20"/>
                <w:szCs w:val="20"/>
              </w:rPr>
              <w:t>)</w:t>
            </w:r>
          </w:p>
        </w:tc>
        <w:tc>
          <w:tcPr>
            <w:tcW w:w="0" w:type="auto"/>
          </w:tcPr>
          <w:p w14:paraId="0B1A00B2" w14:textId="77777777" w:rsidR="008F2C5B" w:rsidRPr="00DF5B08" w:rsidRDefault="008F2C5B" w:rsidP="00DF5B08">
            <w:pPr>
              <w:pStyle w:val="NoSpacing"/>
              <w:rPr>
                <w:color w:val="000000"/>
                <w:sz w:val="20"/>
                <w:szCs w:val="20"/>
              </w:rPr>
            </w:pPr>
          </w:p>
        </w:tc>
        <w:tc>
          <w:tcPr>
            <w:tcW w:w="0" w:type="auto"/>
          </w:tcPr>
          <w:p w14:paraId="7F99757E" w14:textId="77777777" w:rsidR="008F2C5B" w:rsidRPr="00DF5B08" w:rsidRDefault="008F2C5B" w:rsidP="00DF5B08">
            <w:pPr>
              <w:pStyle w:val="NoSpacing"/>
              <w:rPr>
                <w:color w:val="000000"/>
                <w:sz w:val="20"/>
                <w:szCs w:val="20"/>
              </w:rPr>
            </w:pPr>
          </w:p>
        </w:tc>
        <w:tc>
          <w:tcPr>
            <w:tcW w:w="0" w:type="auto"/>
          </w:tcPr>
          <w:p w14:paraId="3D3D51E5" w14:textId="77777777" w:rsidR="008F2C5B" w:rsidRPr="00DF5B08" w:rsidRDefault="008F2C5B" w:rsidP="00DF5B08">
            <w:pPr>
              <w:pStyle w:val="NoSpacing"/>
              <w:rPr>
                <w:color w:val="000000"/>
                <w:sz w:val="20"/>
                <w:szCs w:val="20"/>
              </w:rPr>
            </w:pPr>
          </w:p>
        </w:tc>
        <w:tc>
          <w:tcPr>
            <w:tcW w:w="0" w:type="auto"/>
          </w:tcPr>
          <w:p w14:paraId="747B800D" w14:textId="77777777" w:rsidR="008F2C5B" w:rsidRPr="00DF5B08" w:rsidRDefault="008F2C5B" w:rsidP="00DF5B08">
            <w:pPr>
              <w:pStyle w:val="NoSpacing"/>
              <w:rPr>
                <w:color w:val="000000"/>
                <w:sz w:val="20"/>
                <w:szCs w:val="20"/>
              </w:rPr>
            </w:pPr>
          </w:p>
        </w:tc>
      </w:tr>
      <w:tr w:rsidR="00336413" w:rsidRPr="00DF5B08" w14:paraId="142FC024" w14:textId="77777777" w:rsidTr="00DF5B08">
        <w:tc>
          <w:tcPr>
            <w:tcW w:w="0" w:type="auto"/>
            <w:hideMark/>
          </w:tcPr>
          <w:p w14:paraId="5C4A40BE" w14:textId="77777777" w:rsidR="00336413" w:rsidRPr="00DF5B08" w:rsidRDefault="00336413" w:rsidP="00DF5B08">
            <w:pPr>
              <w:pStyle w:val="NoSpacing"/>
              <w:rPr>
                <w:color w:val="000000"/>
                <w:sz w:val="20"/>
                <w:szCs w:val="20"/>
              </w:rPr>
            </w:pPr>
            <w:r w:rsidRPr="00DF5B08">
              <w:rPr>
                <w:color w:val="000000"/>
                <w:sz w:val="20"/>
                <w:szCs w:val="20"/>
              </w:rPr>
              <w:t>pH 7.0 + 4 mM P</w:t>
            </w:r>
            <w:r w:rsidRPr="00DF5B08">
              <w:rPr>
                <w:color w:val="000000"/>
                <w:sz w:val="20"/>
                <w:szCs w:val="20"/>
                <w:vertAlign w:val="subscript"/>
              </w:rPr>
              <w:t>i</w:t>
            </w:r>
          </w:p>
        </w:tc>
        <w:tc>
          <w:tcPr>
            <w:tcW w:w="0" w:type="auto"/>
            <w:hideMark/>
          </w:tcPr>
          <w:p w14:paraId="27A2B050" w14:textId="77777777" w:rsidR="00336413" w:rsidRPr="00DF5B08" w:rsidRDefault="00336413" w:rsidP="00DF5B08">
            <w:pPr>
              <w:pStyle w:val="NoSpacing"/>
              <w:rPr>
                <w:color w:val="000000"/>
                <w:sz w:val="20"/>
                <w:szCs w:val="20"/>
              </w:rPr>
            </w:pPr>
            <w:r w:rsidRPr="00DF5B08">
              <w:rPr>
                <w:color w:val="000000"/>
                <w:sz w:val="20"/>
                <w:szCs w:val="20"/>
              </w:rPr>
              <w:t>15°C</w:t>
            </w:r>
          </w:p>
        </w:tc>
        <w:tc>
          <w:tcPr>
            <w:tcW w:w="0" w:type="auto"/>
            <w:hideMark/>
          </w:tcPr>
          <w:p w14:paraId="2752A722" w14:textId="77777777" w:rsidR="00336413" w:rsidRPr="00DF5B08" w:rsidRDefault="00336413" w:rsidP="00DF5B08">
            <w:pPr>
              <w:pStyle w:val="NoSpacing"/>
              <w:rPr>
                <w:color w:val="000000"/>
                <w:sz w:val="20"/>
                <w:szCs w:val="20"/>
              </w:rPr>
            </w:pPr>
            <w:r w:rsidRPr="00DF5B08">
              <w:rPr>
                <w:color w:val="000000"/>
                <w:sz w:val="20"/>
                <w:szCs w:val="20"/>
              </w:rPr>
              <w:t>127.3 ± 27.6</w:t>
            </w:r>
          </w:p>
        </w:tc>
        <w:tc>
          <w:tcPr>
            <w:tcW w:w="0" w:type="auto"/>
            <w:hideMark/>
          </w:tcPr>
          <w:p w14:paraId="28E2946D" w14:textId="77777777" w:rsidR="00336413" w:rsidRPr="00DF5B08" w:rsidRDefault="00336413" w:rsidP="00DF5B08">
            <w:pPr>
              <w:pStyle w:val="NoSpacing"/>
              <w:rPr>
                <w:color w:val="000000"/>
                <w:sz w:val="20"/>
                <w:szCs w:val="20"/>
              </w:rPr>
            </w:pPr>
            <w:r w:rsidRPr="00DF5B08">
              <w:rPr>
                <w:color w:val="000000"/>
                <w:sz w:val="20"/>
                <w:szCs w:val="20"/>
              </w:rPr>
              <w:t>63.9 ± 21.2</w:t>
            </w:r>
          </w:p>
        </w:tc>
        <w:tc>
          <w:tcPr>
            <w:tcW w:w="0" w:type="auto"/>
            <w:hideMark/>
          </w:tcPr>
          <w:p w14:paraId="1764E19B" w14:textId="77777777" w:rsidR="00336413" w:rsidRPr="00DF5B08" w:rsidRDefault="00336413" w:rsidP="00DF5B08">
            <w:pPr>
              <w:pStyle w:val="NoSpacing"/>
              <w:rPr>
                <w:color w:val="000000"/>
                <w:sz w:val="20"/>
                <w:szCs w:val="20"/>
              </w:rPr>
            </w:pPr>
            <w:r w:rsidRPr="00DF5B08">
              <w:rPr>
                <w:color w:val="000000"/>
                <w:sz w:val="20"/>
                <w:szCs w:val="20"/>
              </w:rPr>
              <w:t>↓ 50%</w:t>
            </w:r>
          </w:p>
        </w:tc>
      </w:tr>
      <w:tr w:rsidR="00336413" w:rsidRPr="00DF5B08" w14:paraId="3A0B5BC9" w14:textId="77777777" w:rsidTr="00DF5B08">
        <w:tc>
          <w:tcPr>
            <w:tcW w:w="0" w:type="auto"/>
            <w:hideMark/>
          </w:tcPr>
          <w:p w14:paraId="06EAEDD6" w14:textId="77777777" w:rsidR="00336413" w:rsidRPr="00DF5B08" w:rsidRDefault="00336413" w:rsidP="00DF5B08">
            <w:pPr>
              <w:pStyle w:val="NoSpacing"/>
              <w:rPr>
                <w:color w:val="000000"/>
                <w:sz w:val="20"/>
                <w:szCs w:val="20"/>
              </w:rPr>
            </w:pPr>
            <w:r w:rsidRPr="00DF5B08">
              <w:rPr>
                <w:color w:val="000000"/>
                <w:sz w:val="20"/>
                <w:szCs w:val="20"/>
              </w:rPr>
              <w:t>pH 6.2 + 30 mM P</w:t>
            </w:r>
            <w:r w:rsidRPr="00DF5B08">
              <w:rPr>
                <w:color w:val="000000"/>
                <w:sz w:val="20"/>
                <w:szCs w:val="20"/>
                <w:vertAlign w:val="subscript"/>
              </w:rPr>
              <w:t>i</w:t>
            </w:r>
          </w:p>
        </w:tc>
        <w:tc>
          <w:tcPr>
            <w:tcW w:w="0" w:type="auto"/>
            <w:hideMark/>
          </w:tcPr>
          <w:p w14:paraId="7DB2EC87" w14:textId="77777777" w:rsidR="00336413" w:rsidRPr="00DF5B08" w:rsidRDefault="00336413" w:rsidP="00DF5B08">
            <w:pPr>
              <w:pStyle w:val="NoSpacing"/>
              <w:rPr>
                <w:color w:val="000000"/>
                <w:sz w:val="20"/>
                <w:szCs w:val="20"/>
              </w:rPr>
            </w:pPr>
            <w:r w:rsidRPr="00DF5B08">
              <w:rPr>
                <w:color w:val="000000"/>
                <w:sz w:val="20"/>
                <w:szCs w:val="20"/>
              </w:rPr>
              <w:t>15°C</w:t>
            </w:r>
          </w:p>
        </w:tc>
        <w:tc>
          <w:tcPr>
            <w:tcW w:w="0" w:type="auto"/>
            <w:hideMark/>
          </w:tcPr>
          <w:p w14:paraId="5428E350" w14:textId="77777777" w:rsidR="00336413" w:rsidRPr="00DF5B08" w:rsidRDefault="00336413" w:rsidP="00DF5B08">
            <w:pPr>
              <w:pStyle w:val="NoSpacing"/>
              <w:rPr>
                <w:color w:val="000000"/>
                <w:sz w:val="20"/>
                <w:szCs w:val="20"/>
              </w:rPr>
            </w:pPr>
            <w:r w:rsidRPr="00DF5B08">
              <w:rPr>
                <w:color w:val="000000"/>
                <w:sz w:val="20"/>
                <w:szCs w:val="20"/>
              </w:rPr>
              <w:t>56.1 ± 14.1</w:t>
            </w:r>
          </w:p>
        </w:tc>
        <w:tc>
          <w:tcPr>
            <w:tcW w:w="0" w:type="auto"/>
            <w:hideMark/>
          </w:tcPr>
          <w:p w14:paraId="3FA56009" w14:textId="77777777" w:rsidR="00336413" w:rsidRPr="00DF5B08" w:rsidRDefault="00336413" w:rsidP="00DF5B08">
            <w:pPr>
              <w:pStyle w:val="NoSpacing"/>
              <w:rPr>
                <w:color w:val="000000"/>
                <w:sz w:val="20"/>
                <w:szCs w:val="20"/>
              </w:rPr>
            </w:pPr>
            <w:r w:rsidRPr="00DF5B08">
              <w:rPr>
                <w:color w:val="000000"/>
                <w:sz w:val="20"/>
                <w:szCs w:val="20"/>
              </w:rPr>
              <w:t>27.7 ± 10.2</w:t>
            </w:r>
          </w:p>
        </w:tc>
        <w:tc>
          <w:tcPr>
            <w:tcW w:w="0" w:type="auto"/>
            <w:hideMark/>
          </w:tcPr>
          <w:p w14:paraId="4662094B" w14:textId="77777777" w:rsidR="00336413" w:rsidRPr="00DF5B08" w:rsidRDefault="00336413" w:rsidP="00DF5B08">
            <w:pPr>
              <w:pStyle w:val="NoSpacing"/>
              <w:rPr>
                <w:color w:val="000000"/>
                <w:sz w:val="20"/>
                <w:szCs w:val="20"/>
              </w:rPr>
            </w:pPr>
            <w:r w:rsidRPr="00DF5B08">
              <w:rPr>
                <w:color w:val="000000"/>
                <w:sz w:val="20"/>
                <w:szCs w:val="20"/>
              </w:rPr>
              <w:t>↓ 51%</w:t>
            </w:r>
          </w:p>
        </w:tc>
      </w:tr>
      <w:tr w:rsidR="00336413" w:rsidRPr="00DF5B08" w14:paraId="04DBE5C8" w14:textId="77777777" w:rsidTr="00DF5B08">
        <w:tc>
          <w:tcPr>
            <w:tcW w:w="0" w:type="auto"/>
            <w:hideMark/>
          </w:tcPr>
          <w:p w14:paraId="60CD0A2E" w14:textId="77777777" w:rsidR="00336413" w:rsidRPr="00DF5B08" w:rsidRDefault="00336413" w:rsidP="00DF5B08">
            <w:pPr>
              <w:pStyle w:val="NoSpacing"/>
              <w:rPr>
                <w:color w:val="000000"/>
                <w:sz w:val="20"/>
                <w:szCs w:val="20"/>
              </w:rPr>
            </w:pPr>
            <w:r w:rsidRPr="00DF5B08">
              <w:rPr>
                <w:color w:val="000000"/>
                <w:sz w:val="20"/>
                <w:szCs w:val="20"/>
              </w:rPr>
              <w:t>% Change</w:t>
            </w:r>
          </w:p>
        </w:tc>
        <w:tc>
          <w:tcPr>
            <w:tcW w:w="0" w:type="auto"/>
            <w:hideMark/>
          </w:tcPr>
          <w:p w14:paraId="350C7096" w14:textId="77777777" w:rsidR="00336413" w:rsidRPr="00DF5B08" w:rsidRDefault="00336413" w:rsidP="00DF5B08">
            <w:pPr>
              <w:pStyle w:val="NoSpacing"/>
              <w:rPr>
                <w:color w:val="000000"/>
                <w:sz w:val="20"/>
                <w:szCs w:val="20"/>
              </w:rPr>
            </w:pPr>
          </w:p>
        </w:tc>
        <w:tc>
          <w:tcPr>
            <w:tcW w:w="0" w:type="auto"/>
            <w:hideMark/>
          </w:tcPr>
          <w:p w14:paraId="3947F738" w14:textId="77777777" w:rsidR="00336413" w:rsidRPr="00DF5B08" w:rsidRDefault="00336413" w:rsidP="00DF5B08">
            <w:pPr>
              <w:pStyle w:val="NoSpacing"/>
              <w:rPr>
                <w:color w:val="000000"/>
                <w:sz w:val="20"/>
                <w:szCs w:val="20"/>
              </w:rPr>
            </w:pPr>
            <w:r w:rsidRPr="00DF5B08">
              <w:rPr>
                <w:color w:val="000000"/>
                <w:sz w:val="20"/>
                <w:szCs w:val="20"/>
              </w:rPr>
              <w:t>–56 ± 4</w:t>
            </w:r>
          </w:p>
        </w:tc>
        <w:tc>
          <w:tcPr>
            <w:tcW w:w="0" w:type="auto"/>
            <w:hideMark/>
          </w:tcPr>
          <w:p w14:paraId="18E3F92F" w14:textId="77777777" w:rsidR="00336413" w:rsidRPr="00DF5B08" w:rsidRDefault="00336413" w:rsidP="00DF5B08">
            <w:pPr>
              <w:pStyle w:val="NoSpacing"/>
              <w:rPr>
                <w:color w:val="000000"/>
                <w:sz w:val="20"/>
                <w:szCs w:val="20"/>
              </w:rPr>
            </w:pPr>
            <w:r w:rsidRPr="00DF5B08">
              <w:rPr>
                <w:color w:val="000000"/>
                <w:sz w:val="20"/>
                <w:szCs w:val="20"/>
              </w:rPr>
              <w:t>–57 ± 4</w:t>
            </w:r>
          </w:p>
        </w:tc>
        <w:tc>
          <w:tcPr>
            <w:tcW w:w="0" w:type="auto"/>
            <w:hideMark/>
          </w:tcPr>
          <w:p w14:paraId="7CDB51BE" w14:textId="77777777" w:rsidR="00336413" w:rsidRPr="00DF5B08" w:rsidRDefault="00336413" w:rsidP="00DF5B08">
            <w:pPr>
              <w:pStyle w:val="NoSpacing"/>
              <w:rPr>
                <w:color w:val="000000"/>
                <w:sz w:val="20"/>
                <w:szCs w:val="20"/>
              </w:rPr>
            </w:pPr>
            <w:r w:rsidRPr="00DF5B08">
              <w:rPr>
                <w:color w:val="000000"/>
                <w:sz w:val="20"/>
                <w:szCs w:val="20"/>
              </w:rPr>
              <w:t>↔</w:t>
            </w:r>
          </w:p>
        </w:tc>
      </w:tr>
      <w:tr w:rsidR="008F2C5B" w:rsidRPr="00DF5B08" w14:paraId="1C6D1ABC" w14:textId="77777777" w:rsidTr="00DF5B08">
        <w:tc>
          <w:tcPr>
            <w:tcW w:w="0" w:type="auto"/>
          </w:tcPr>
          <w:p w14:paraId="5F5AD222" w14:textId="5509CB34" w:rsidR="008F2C5B" w:rsidRPr="00DF5B08" w:rsidRDefault="008F2C5B" w:rsidP="00DF5B08">
            <w:pPr>
              <w:pStyle w:val="NoSpacing"/>
              <w:rPr>
                <w:color w:val="000000"/>
                <w:sz w:val="20"/>
                <w:szCs w:val="20"/>
              </w:rPr>
            </w:pPr>
            <w:r w:rsidRPr="00DF5B08">
              <w:rPr>
                <w:i/>
                <w:iCs/>
                <w:color w:val="000000"/>
                <w:sz w:val="20"/>
                <w:szCs w:val="20"/>
              </w:rPr>
              <w:t xml:space="preserve">Size−Specific </w:t>
            </w:r>
            <w:proofErr w:type="spellStart"/>
            <w:r w:rsidRPr="00DF5B08">
              <w:rPr>
                <w:i/>
                <w:iCs/>
                <w:color w:val="000000"/>
                <w:sz w:val="20"/>
                <w:szCs w:val="20"/>
              </w:rPr>
              <w:t>PPw</w:t>
            </w:r>
            <w:proofErr w:type="spellEnd"/>
            <w:r w:rsidRPr="00DF5B08">
              <w:rPr>
                <w:i/>
                <w:iCs/>
                <w:color w:val="000000"/>
                <w:sz w:val="20"/>
                <w:szCs w:val="20"/>
              </w:rPr>
              <w:t xml:space="preserve"> (W l</w:t>
            </w:r>
            <w:r w:rsidRPr="00DF5B08">
              <w:rPr>
                <w:color w:val="000000"/>
                <w:sz w:val="20"/>
                <w:szCs w:val="20"/>
                <w:vertAlign w:val="superscript"/>
              </w:rPr>
              <w:t>−1</w:t>
            </w:r>
            <w:r w:rsidRPr="00DF5B08">
              <w:rPr>
                <w:i/>
                <w:iCs/>
                <w:color w:val="000000"/>
                <w:sz w:val="20"/>
                <w:szCs w:val="20"/>
              </w:rPr>
              <w:t>)</w:t>
            </w:r>
          </w:p>
        </w:tc>
        <w:tc>
          <w:tcPr>
            <w:tcW w:w="0" w:type="auto"/>
          </w:tcPr>
          <w:p w14:paraId="3A3C54C5" w14:textId="77777777" w:rsidR="008F2C5B" w:rsidRPr="00DF5B08" w:rsidRDefault="008F2C5B" w:rsidP="00DF5B08">
            <w:pPr>
              <w:pStyle w:val="NoSpacing"/>
              <w:rPr>
                <w:color w:val="000000"/>
                <w:sz w:val="20"/>
                <w:szCs w:val="20"/>
              </w:rPr>
            </w:pPr>
          </w:p>
        </w:tc>
        <w:tc>
          <w:tcPr>
            <w:tcW w:w="0" w:type="auto"/>
          </w:tcPr>
          <w:p w14:paraId="378CCB0E" w14:textId="77777777" w:rsidR="008F2C5B" w:rsidRPr="00DF5B08" w:rsidRDefault="008F2C5B" w:rsidP="00DF5B08">
            <w:pPr>
              <w:pStyle w:val="NoSpacing"/>
              <w:rPr>
                <w:color w:val="000000"/>
                <w:sz w:val="20"/>
                <w:szCs w:val="20"/>
              </w:rPr>
            </w:pPr>
          </w:p>
        </w:tc>
        <w:tc>
          <w:tcPr>
            <w:tcW w:w="0" w:type="auto"/>
          </w:tcPr>
          <w:p w14:paraId="2F56A87C" w14:textId="77777777" w:rsidR="008F2C5B" w:rsidRPr="00DF5B08" w:rsidRDefault="008F2C5B" w:rsidP="00DF5B08">
            <w:pPr>
              <w:pStyle w:val="NoSpacing"/>
              <w:rPr>
                <w:color w:val="000000"/>
                <w:sz w:val="20"/>
                <w:szCs w:val="20"/>
              </w:rPr>
            </w:pPr>
          </w:p>
        </w:tc>
        <w:tc>
          <w:tcPr>
            <w:tcW w:w="0" w:type="auto"/>
          </w:tcPr>
          <w:p w14:paraId="2A8A7311" w14:textId="77777777" w:rsidR="008F2C5B" w:rsidRPr="00DF5B08" w:rsidRDefault="008F2C5B" w:rsidP="00DF5B08">
            <w:pPr>
              <w:pStyle w:val="NoSpacing"/>
              <w:rPr>
                <w:color w:val="000000"/>
                <w:sz w:val="20"/>
                <w:szCs w:val="20"/>
              </w:rPr>
            </w:pPr>
          </w:p>
        </w:tc>
      </w:tr>
      <w:tr w:rsidR="00336413" w:rsidRPr="00DF5B08" w14:paraId="42860F52" w14:textId="77777777" w:rsidTr="00DF5B08">
        <w:tc>
          <w:tcPr>
            <w:tcW w:w="0" w:type="auto"/>
            <w:hideMark/>
          </w:tcPr>
          <w:p w14:paraId="0EA0936A" w14:textId="77777777" w:rsidR="00336413" w:rsidRPr="00DF5B08" w:rsidRDefault="00336413" w:rsidP="00DF5B08">
            <w:pPr>
              <w:pStyle w:val="NoSpacing"/>
              <w:rPr>
                <w:color w:val="000000"/>
                <w:sz w:val="20"/>
                <w:szCs w:val="20"/>
              </w:rPr>
            </w:pPr>
            <w:r w:rsidRPr="00DF5B08">
              <w:rPr>
                <w:color w:val="000000"/>
                <w:sz w:val="20"/>
                <w:szCs w:val="20"/>
              </w:rPr>
              <w:t>pH 7.0 + 4 mM P</w:t>
            </w:r>
            <w:r w:rsidRPr="00DF5B08">
              <w:rPr>
                <w:color w:val="000000"/>
                <w:sz w:val="20"/>
                <w:szCs w:val="20"/>
                <w:vertAlign w:val="subscript"/>
              </w:rPr>
              <w:t>i</w:t>
            </w:r>
          </w:p>
        </w:tc>
        <w:tc>
          <w:tcPr>
            <w:tcW w:w="0" w:type="auto"/>
            <w:hideMark/>
          </w:tcPr>
          <w:p w14:paraId="4143F50B" w14:textId="77777777" w:rsidR="00336413" w:rsidRPr="00DF5B08" w:rsidRDefault="00336413" w:rsidP="00DF5B08">
            <w:pPr>
              <w:pStyle w:val="NoSpacing"/>
              <w:rPr>
                <w:color w:val="000000"/>
                <w:sz w:val="20"/>
                <w:szCs w:val="20"/>
              </w:rPr>
            </w:pPr>
            <w:r w:rsidRPr="00DF5B08">
              <w:rPr>
                <w:color w:val="000000"/>
                <w:sz w:val="20"/>
                <w:szCs w:val="20"/>
              </w:rPr>
              <w:t>15°C</w:t>
            </w:r>
          </w:p>
        </w:tc>
        <w:tc>
          <w:tcPr>
            <w:tcW w:w="0" w:type="auto"/>
            <w:hideMark/>
          </w:tcPr>
          <w:p w14:paraId="671C6EED" w14:textId="77777777" w:rsidR="00336413" w:rsidRPr="00DF5B08" w:rsidRDefault="00336413" w:rsidP="00DF5B08">
            <w:pPr>
              <w:pStyle w:val="NoSpacing"/>
              <w:rPr>
                <w:color w:val="000000"/>
                <w:sz w:val="20"/>
                <w:szCs w:val="20"/>
              </w:rPr>
            </w:pPr>
            <w:r w:rsidRPr="00DF5B08">
              <w:rPr>
                <w:color w:val="000000"/>
                <w:sz w:val="20"/>
                <w:szCs w:val="20"/>
              </w:rPr>
              <w:t>16.5 ± 3.8</w:t>
            </w:r>
          </w:p>
        </w:tc>
        <w:tc>
          <w:tcPr>
            <w:tcW w:w="0" w:type="auto"/>
            <w:hideMark/>
          </w:tcPr>
          <w:p w14:paraId="48D86253" w14:textId="77777777" w:rsidR="00336413" w:rsidRPr="00DF5B08" w:rsidRDefault="00336413" w:rsidP="00DF5B08">
            <w:pPr>
              <w:pStyle w:val="NoSpacing"/>
              <w:rPr>
                <w:color w:val="000000"/>
                <w:sz w:val="20"/>
                <w:szCs w:val="20"/>
              </w:rPr>
            </w:pPr>
            <w:r w:rsidRPr="00DF5B08">
              <w:rPr>
                <w:color w:val="000000"/>
                <w:sz w:val="20"/>
                <w:szCs w:val="20"/>
              </w:rPr>
              <w:t>22.2 ± 7.9</w:t>
            </w:r>
          </w:p>
        </w:tc>
        <w:tc>
          <w:tcPr>
            <w:tcW w:w="0" w:type="auto"/>
            <w:hideMark/>
          </w:tcPr>
          <w:p w14:paraId="3040D708" w14:textId="77777777" w:rsidR="00336413" w:rsidRPr="00DF5B08" w:rsidRDefault="00336413" w:rsidP="00DF5B08">
            <w:pPr>
              <w:pStyle w:val="NoSpacing"/>
              <w:rPr>
                <w:color w:val="000000"/>
                <w:sz w:val="20"/>
                <w:szCs w:val="20"/>
              </w:rPr>
            </w:pPr>
            <w:r w:rsidRPr="00DF5B08">
              <w:rPr>
                <w:color w:val="000000"/>
                <w:sz w:val="20"/>
                <w:szCs w:val="20"/>
              </w:rPr>
              <w:t>↑ 35%</w:t>
            </w:r>
          </w:p>
        </w:tc>
      </w:tr>
      <w:tr w:rsidR="00336413" w:rsidRPr="00DF5B08" w14:paraId="4909476A" w14:textId="77777777" w:rsidTr="00DF5B08">
        <w:tc>
          <w:tcPr>
            <w:tcW w:w="0" w:type="auto"/>
            <w:hideMark/>
          </w:tcPr>
          <w:p w14:paraId="2C068638" w14:textId="77777777" w:rsidR="00336413" w:rsidRPr="00DF5B08" w:rsidRDefault="00336413" w:rsidP="00DF5B08">
            <w:pPr>
              <w:pStyle w:val="NoSpacing"/>
              <w:rPr>
                <w:color w:val="000000"/>
                <w:sz w:val="20"/>
                <w:szCs w:val="20"/>
              </w:rPr>
            </w:pPr>
            <w:r w:rsidRPr="00DF5B08">
              <w:rPr>
                <w:color w:val="000000"/>
                <w:sz w:val="20"/>
                <w:szCs w:val="20"/>
              </w:rPr>
              <w:t>pH 6.2 + 30 mM P</w:t>
            </w:r>
            <w:r w:rsidRPr="00DF5B08">
              <w:rPr>
                <w:color w:val="000000"/>
                <w:sz w:val="20"/>
                <w:szCs w:val="20"/>
                <w:vertAlign w:val="subscript"/>
              </w:rPr>
              <w:t>i</w:t>
            </w:r>
          </w:p>
        </w:tc>
        <w:tc>
          <w:tcPr>
            <w:tcW w:w="0" w:type="auto"/>
            <w:hideMark/>
          </w:tcPr>
          <w:p w14:paraId="1157EC7C" w14:textId="77777777" w:rsidR="00336413" w:rsidRPr="00DF5B08" w:rsidRDefault="00336413" w:rsidP="00DF5B08">
            <w:pPr>
              <w:pStyle w:val="NoSpacing"/>
              <w:rPr>
                <w:color w:val="000000"/>
                <w:sz w:val="20"/>
                <w:szCs w:val="20"/>
              </w:rPr>
            </w:pPr>
            <w:r w:rsidRPr="00DF5B08">
              <w:rPr>
                <w:color w:val="000000"/>
                <w:sz w:val="20"/>
                <w:szCs w:val="20"/>
              </w:rPr>
              <w:t>15°C</w:t>
            </w:r>
          </w:p>
        </w:tc>
        <w:tc>
          <w:tcPr>
            <w:tcW w:w="0" w:type="auto"/>
            <w:hideMark/>
          </w:tcPr>
          <w:p w14:paraId="7518183A" w14:textId="77777777" w:rsidR="00336413" w:rsidRPr="00DF5B08" w:rsidRDefault="00336413" w:rsidP="00DF5B08">
            <w:pPr>
              <w:pStyle w:val="NoSpacing"/>
              <w:rPr>
                <w:color w:val="000000"/>
                <w:sz w:val="20"/>
                <w:szCs w:val="20"/>
              </w:rPr>
            </w:pPr>
            <w:r w:rsidRPr="00DF5B08">
              <w:rPr>
                <w:color w:val="000000"/>
                <w:sz w:val="20"/>
                <w:szCs w:val="20"/>
              </w:rPr>
              <w:t>7.3 ± 1.9</w:t>
            </w:r>
          </w:p>
        </w:tc>
        <w:tc>
          <w:tcPr>
            <w:tcW w:w="0" w:type="auto"/>
            <w:hideMark/>
          </w:tcPr>
          <w:p w14:paraId="38665857" w14:textId="77777777" w:rsidR="00336413" w:rsidRPr="00DF5B08" w:rsidRDefault="00336413" w:rsidP="00DF5B08">
            <w:pPr>
              <w:pStyle w:val="NoSpacing"/>
              <w:rPr>
                <w:color w:val="000000"/>
                <w:sz w:val="20"/>
                <w:szCs w:val="20"/>
              </w:rPr>
            </w:pPr>
            <w:r w:rsidRPr="00DF5B08">
              <w:rPr>
                <w:color w:val="000000"/>
                <w:sz w:val="20"/>
                <w:szCs w:val="20"/>
              </w:rPr>
              <w:t>9.5 ± 3.6</w:t>
            </w:r>
          </w:p>
        </w:tc>
        <w:tc>
          <w:tcPr>
            <w:tcW w:w="0" w:type="auto"/>
            <w:hideMark/>
          </w:tcPr>
          <w:p w14:paraId="4957D167" w14:textId="77777777" w:rsidR="00336413" w:rsidRPr="00DF5B08" w:rsidRDefault="00336413" w:rsidP="00DF5B08">
            <w:pPr>
              <w:pStyle w:val="NoSpacing"/>
              <w:rPr>
                <w:color w:val="000000"/>
                <w:sz w:val="20"/>
                <w:szCs w:val="20"/>
              </w:rPr>
            </w:pPr>
            <w:r w:rsidRPr="00DF5B08">
              <w:rPr>
                <w:color w:val="000000"/>
                <w:sz w:val="20"/>
                <w:szCs w:val="20"/>
              </w:rPr>
              <w:t>↔</w:t>
            </w:r>
          </w:p>
        </w:tc>
      </w:tr>
      <w:tr w:rsidR="00336413" w:rsidRPr="00DF5B08" w14:paraId="2BA8D823" w14:textId="77777777" w:rsidTr="00DF5B08">
        <w:tc>
          <w:tcPr>
            <w:tcW w:w="0" w:type="auto"/>
            <w:hideMark/>
          </w:tcPr>
          <w:p w14:paraId="04059609" w14:textId="77777777" w:rsidR="00336413" w:rsidRPr="00DF5B08" w:rsidRDefault="00336413" w:rsidP="00DF5B08">
            <w:pPr>
              <w:pStyle w:val="NoSpacing"/>
              <w:rPr>
                <w:color w:val="000000"/>
                <w:sz w:val="20"/>
                <w:szCs w:val="20"/>
              </w:rPr>
            </w:pPr>
            <w:r w:rsidRPr="00DF5B08">
              <w:rPr>
                <w:color w:val="000000"/>
                <w:sz w:val="20"/>
                <w:szCs w:val="20"/>
              </w:rPr>
              <w:t>% Change</w:t>
            </w:r>
          </w:p>
        </w:tc>
        <w:tc>
          <w:tcPr>
            <w:tcW w:w="0" w:type="auto"/>
            <w:hideMark/>
          </w:tcPr>
          <w:p w14:paraId="655999A7" w14:textId="77777777" w:rsidR="00336413" w:rsidRPr="00DF5B08" w:rsidRDefault="00336413" w:rsidP="00DF5B08">
            <w:pPr>
              <w:pStyle w:val="NoSpacing"/>
              <w:rPr>
                <w:color w:val="000000"/>
                <w:sz w:val="20"/>
                <w:szCs w:val="20"/>
              </w:rPr>
            </w:pPr>
          </w:p>
        </w:tc>
        <w:tc>
          <w:tcPr>
            <w:tcW w:w="0" w:type="auto"/>
            <w:hideMark/>
          </w:tcPr>
          <w:p w14:paraId="39689953" w14:textId="77777777" w:rsidR="00336413" w:rsidRPr="00DF5B08" w:rsidRDefault="00336413" w:rsidP="00DF5B08">
            <w:pPr>
              <w:pStyle w:val="NoSpacing"/>
              <w:rPr>
                <w:color w:val="000000"/>
                <w:sz w:val="20"/>
                <w:szCs w:val="20"/>
              </w:rPr>
            </w:pPr>
            <w:r w:rsidRPr="00DF5B08">
              <w:rPr>
                <w:color w:val="000000"/>
                <w:sz w:val="20"/>
                <w:szCs w:val="20"/>
              </w:rPr>
              <w:t>–56 ± 5</w:t>
            </w:r>
          </w:p>
        </w:tc>
        <w:tc>
          <w:tcPr>
            <w:tcW w:w="0" w:type="auto"/>
            <w:hideMark/>
          </w:tcPr>
          <w:p w14:paraId="7CCED014" w14:textId="77777777" w:rsidR="00336413" w:rsidRPr="00DF5B08" w:rsidRDefault="00336413" w:rsidP="00DF5B08">
            <w:pPr>
              <w:pStyle w:val="NoSpacing"/>
              <w:rPr>
                <w:color w:val="000000"/>
                <w:sz w:val="20"/>
                <w:szCs w:val="20"/>
              </w:rPr>
            </w:pPr>
            <w:r w:rsidRPr="00DF5B08">
              <w:rPr>
                <w:color w:val="000000"/>
                <w:sz w:val="20"/>
                <w:szCs w:val="20"/>
              </w:rPr>
              <w:t>–57 ± 5</w:t>
            </w:r>
          </w:p>
        </w:tc>
        <w:tc>
          <w:tcPr>
            <w:tcW w:w="0" w:type="auto"/>
            <w:hideMark/>
          </w:tcPr>
          <w:p w14:paraId="251181AF" w14:textId="77777777" w:rsidR="00336413" w:rsidRPr="00DF5B08" w:rsidRDefault="00336413" w:rsidP="00DF5B08">
            <w:pPr>
              <w:pStyle w:val="NoSpacing"/>
              <w:rPr>
                <w:color w:val="000000"/>
                <w:sz w:val="20"/>
                <w:szCs w:val="20"/>
              </w:rPr>
            </w:pPr>
            <w:r w:rsidRPr="00DF5B08">
              <w:rPr>
                <w:color w:val="000000"/>
                <w:sz w:val="20"/>
                <w:szCs w:val="20"/>
              </w:rPr>
              <w:t>↔</w:t>
            </w:r>
          </w:p>
        </w:tc>
      </w:tr>
      <w:tr w:rsidR="008F2C5B" w:rsidRPr="00DF5B08" w14:paraId="6EB3F64D" w14:textId="77777777" w:rsidTr="00DF5B08">
        <w:tc>
          <w:tcPr>
            <w:tcW w:w="0" w:type="auto"/>
          </w:tcPr>
          <w:p w14:paraId="7D357F32" w14:textId="33149D61" w:rsidR="008F2C5B" w:rsidRPr="00DF5B08" w:rsidRDefault="008F2C5B" w:rsidP="00DF5B08">
            <w:pPr>
              <w:pStyle w:val="NoSpacing"/>
              <w:rPr>
                <w:color w:val="000000"/>
                <w:sz w:val="20"/>
                <w:szCs w:val="20"/>
              </w:rPr>
            </w:pPr>
            <w:r w:rsidRPr="00DF5B08">
              <w:rPr>
                <w:i/>
                <w:iCs/>
                <w:color w:val="000000"/>
                <w:sz w:val="20"/>
                <w:szCs w:val="20"/>
              </w:rPr>
              <w:t>V</w:t>
            </w:r>
            <w:r w:rsidRPr="00DF5B08">
              <w:rPr>
                <w:color w:val="000000"/>
                <w:sz w:val="20"/>
                <w:szCs w:val="20"/>
                <w:vertAlign w:val="subscript"/>
              </w:rPr>
              <w:t>max</w:t>
            </w:r>
            <w:r w:rsidRPr="00DF5B08">
              <w:rPr>
                <w:color w:val="000000"/>
                <w:sz w:val="20"/>
                <w:szCs w:val="20"/>
              </w:rPr>
              <w:t> </w:t>
            </w:r>
            <w:r w:rsidRPr="00DF5B08">
              <w:rPr>
                <w:i/>
                <w:iCs/>
                <w:color w:val="000000"/>
                <w:sz w:val="20"/>
                <w:szCs w:val="20"/>
              </w:rPr>
              <w:t>(</w:t>
            </w:r>
            <w:proofErr w:type="spellStart"/>
            <w:r w:rsidRPr="00DF5B08">
              <w:rPr>
                <w:i/>
                <w:iCs/>
                <w:color w:val="000000"/>
                <w:sz w:val="20"/>
                <w:szCs w:val="20"/>
              </w:rPr>
              <w:t>fl</w:t>
            </w:r>
            <w:proofErr w:type="spellEnd"/>
            <w:r w:rsidRPr="00DF5B08">
              <w:rPr>
                <w:i/>
                <w:iCs/>
                <w:color w:val="000000"/>
                <w:sz w:val="20"/>
                <w:szCs w:val="20"/>
              </w:rPr>
              <w:t xml:space="preserve"> s</w:t>
            </w:r>
            <w:r w:rsidRPr="00DF5B08">
              <w:rPr>
                <w:color w:val="000000"/>
                <w:sz w:val="20"/>
                <w:szCs w:val="20"/>
                <w:vertAlign w:val="superscript"/>
              </w:rPr>
              <w:t>−1</w:t>
            </w:r>
            <w:r w:rsidRPr="00DF5B08">
              <w:rPr>
                <w:i/>
                <w:iCs/>
                <w:color w:val="000000"/>
                <w:sz w:val="20"/>
                <w:szCs w:val="20"/>
              </w:rPr>
              <w:t>)</w:t>
            </w:r>
          </w:p>
        </w:tc>
        <w:tc>
          <w:tcPr>
            <w:tcW w:w="0" w:type="auto"/>
          </w:tcPr>
          <w:p w14:paraId="085DABDC" w14:textId="77777777" w:rsidR="008F2C5B" w:rsidRPr="00DF5B08" w:rsidRDefault="008F2C5B" w:rsidP="00DF5B08">
            <w:pPr>
              <w:pStyle w:val="NoSpacing"/>
              <w:rPr>
                <w:color w:val="000000"/>
                <w:sz w:val="20"/>
                <w:szCs w:val="20"/>
              </w:rPr>
            </w:pPr>
          </w:p>
        </w:tc>
        <w:tc>
          <w:tcPr>
            <w:tcW w:w="0" w:type="auto"/>
          </w:tcPr>
          <w:p w14:paraId="0C96D2CB" w14:textId="77777777" w:rsidR="008F2C5B" w:rsidRPr="00DF5B08" w:rsidRDefault="008F2C5B" w:rsidP="00DF5B08">
            <w:pPr>
              <w:pStyle w:val="NoSpacing"/>
              <w:rPr>
                <w:color w:val="000000"/>
                <w:sz w:val="20"/>
                <w:szCs w:val="20"/>
              </w:rPr>
            </w:pPr>
          </w:p>
        </w:tc>
        <w:tc>
          <w:tcPr>
            <w:tcW w:w="0" w:type="auto"/>
          </w:tcPr>
          <w:p w14:paraId="11216E3F" w14:textId="77777777" w:rsidR="008F2C5B" w:rsidRPr="00DF5B08" w:rsidRDefault="008F2C5B" w:rsidP="00DF5B08">
            <w:pPr>
              <w:pStyle w:val="NoSpacing"/>
              <w:rPr>
                <w:color w:val="000000"/>
                <w:sz w:val="20"/>
                <w:szCs w:val="20"/>
              </w:rPr>
            </w:pPr>
          </w:p>
        </w:tc>
        <w:tc>
          <w:tcPr>
            <w:tcW w:w="0" w:type="auto"/>
          </w:tcPr>
          <w:p w14:paraId="4A8F18B7" w14:textId="77777777" w:rsidR="008F2C5B" w:rsidRPr="00DF5B08" w:rsidRDefault="008F2C5B" w:rsidP="00DF5B08">
            <w:pPr>
              <w:pStyle w:val="NoSpacing"/>
              <w:rPr>
                <w:color w:val="000000"/>
                <w:sz w:val="20"/>
                <w:szCs w:val="20"/>
              </w:rPr>
            </w:pPr>
          </w:p>
        </w:tc>
      </w:tr>
      <w:tr w:rsidR="00336413" w:rsidRPr="00DF5B08" w14:paraId="036A9099" w14:textId="77777777" w:rsidTr="00DF5B08">
        <w:tc>
          <w:tcPr>
            <w:tcW w:w="0" w:type="auto"/>
            <w:hideMark/>
          </w:tcPr>
          <w:p w14:paraId="1F153BFA" w14:textId="77777777" w:rsidR="00336413" w:rsidRPr="00DF5B08" w:rsidRDefault="00336413" w:rsidP="00DF5B08">
            <w:pPr>
              <w:pStyle w:val="NoSpacing"/>
              <w:rPr>
                <w:color w:val="000000"/>
                <w:sz w:val="20"/>
                <w:szCs w:val="20"/>
              </w:rPr>
            </w:pPr>
            <w:r w:rsidRPr="00DF5B08">
              <w:rPr>
                <w:color w:val="000000"/>
                <w:sz w:val="20"/>
                <w:szCs w:val="20"/>
              </w:rPr>
              <w:t>pH 7.0 + 4 mM P</w:t>
            </w:r>
            <w:r w:rsidRPr="00DF5B08">
              <w:rPr>
                <w:color w:val="000000"/>
                <w:sz w:val="20"/>
                <w:szCs w:val="20"/>
                <w:vertAlign w:val="subscript"/>
              </w:rPr>
              <w:t>i</w:t>
            </w:r>
          </w:p>
        </w:tc>
        <w:tc>
          <w:tcPr>
            <w:tcW w:w="0" w:type="auto"/>
            <w:hideMark/>
          </w:tcPr>
          <w:p w14:paraId="0CAAA7B0" w14:textId="77777777" w:rsidR="00336413" w:rsidRPr="00DF5B08" w:rsidRDefault="00336413" w:rsidP="00DF5B08">
            <w:pPr>
              <w:pStyle w:val="NoSpacing"/>
              <w:rPr>
                <w:color w:val="000000"/>
                <w:sz w:val="20"/>
                <w:szCs w:val="20"/>
              </w:rPr>
            </w:pPr>
            <w:r w:rsidRPr="00DF5B08">
              <w:rPr>
                <w:color w:val="000000"/>
                <w:sz w:val="20"/>
                <w:szCs w:val="20"/>
              </w:rPr>
              <w:t>15°C</w:t>
            </w:r>
          </w:p>
        </w:tc>
        <w:tc>
          <w:tcPr>
            <w:tcW w:w="0" w:type="auto"/>
            <w:hideMark/>
          </w:tcPr>
          <w:p w14:paraId="09EFB174" w14:textId="77777777" w:rsidR="00336413" w:rsidRPr="00DF5B08" w:rsidRDefault="00336413" w:rsidP="00DF5B08">
            <w:pPr>
              <w:pStyle w:val="NoSpacing"/>
              <w:rPr>
                <w:color w:val="000000"/>
                <w:sz w:val="20"/>
                <w:szCs w:val="20"/>
              </w:rPr>
            </w:pPr>
            <w:r w:rsidRPr="00DF5B08">
              <w:rPr>
                <w:color w:val="000000"/>
                <w:sz w:val="20"/>
                <w:szCs w:val="20"/>
              </w:rPr>
              <w:t>3.24 ± 0.81</w:t>
            </w:r>
          </w:p>
        </w:tc>
        <w:tc>
          <w:tcPr>
            <w:tcW w:w="0" w:type="auto"/>
            <w:hideMark/>
          </w:tcPr>
          <w:p w14:paraId="4B77708D" w14:textId="77777777" w:rsidR="00336413" w:rsidRPr="00DF5B08" w:rsidRDefault="00336413" w:rsidP="00DF5B08">
            <w:pPr>
              <w:pStyle w:val="NoSpacing"/>
              <w:rPr>
                <w:color w:val="000000"/>
                <w:sz w:val="20"/>
                <w:szCs w:val="20"/>
              </w:rPr>
            </w:pPr>
            <w:r w:rsidRPr="00DF5B08">
              <w:rPr>
                <w:color w:val="000000"/>
                <w:sz w:val="20"/>
                <w:szCs w:val="20"/>
              </w:rPr>
              <w:t>3.27 ± 0.78</w:t>
            </w:r>
          </w:p>
        </w:tc>
        <w:tc>
          <w:tcPr>
            <w:tcW w:w="0" w:type="auto"/>
            <w:hideMark/>
          </w:tcPr>
          <w:p w14:paraId="4025C104" w14:textId="77777777" w:rsidR="00336413" w:rsidRPr="00DF5B08" w:rsidRDefault="00336413" w:rsidP="00DF5B08">
            <w:pPr>
              <w:pStyle w:val="NoSpacing"/>
              <w:rPr>
                <w:color w:val="000000"/>
                <w:sz w:val="20"/>
                <w:szCs w:val="20"/>
              </w:rPr>
            </w:pPr>
            <w:r w:rsidRPr="00DF5B08">
              <w:rPr>
                <w:color w:val="000000"/>
                <w:sz w:val="20"/>
                <w:szCs w:val="20"/>
              </w:rPr>
              <w:t>↔</w:t>
            </w:r>
          </w:p>
        </w:tc>
      </w:tr>
      <w:tr w:rsidR="00336413" w:rsidRPr="00DF5B08" w14:paraId="3DC21030" w14:textId="77777777" w:rsidTr="00DF5B08">
        <w:tc>
          <w:tcPr>
            <w:tcW w:w="0" w:type="auto"/>
            <w:hideMark/>
          </w:tcPr>
          <w:p w14:paraId="2A39DE67" w14:textId="77777777" w:rsidR="00336413" w:rsidRPr="00DF5B08" w:rsidRDefault="00336413" w:rsidP="00DF5B08">
            <w:pPr>
              <w:pStyle w:val="NoSpacing"/>
              <w:rPr>
                <w:color w:val="000000"/>
                <w:sz w:val="20"/>
                <w:szCs w:val="20"/>
              </w:rPr>
            </w:pPr>
            <w:r w:rsidRPr="00DF5B08">
              <w:rPr>
                <w:color w:val="000000"/>
                <w:sz w:val="20"/>
                <w:szCs w:val="20"/>
              </w:rPr>
              <w:t>pH 6.2 + 30 mM P</w:t>
            </w:r>
            <w:r w:rsidRPr="00DF5B08">
              <w:rPr>
                <w:color w:val="000000"/>
                <w:sz w:val="20"/>
                <w:szCs w:val="20"/>
                <w:vertAlign w:val="subscript"/>
              </w:rPr>
              <w:t>i</w:t>
            </w:r>
          </w:p>
        </w:tc>
        <w:tc>
          <w:tcPr>
            <w:tcW w:w="0" w:type="auto"/>
            <w:hideMark/>
          </w:tcPr>
          <w:p w14:paraId="0915DE54" w14:textId="77777777" w:rsidR="00336413" w:rsidRPr="00DF5B08" w:rsidRDefault="00336413" w:rsidP="00DF5B08">
            <w:pPr>
              <w:pStyle w:val="NoSpacing"/>
              <w:rPr>
                <w:color w:val="000000"/>
                <w:sz w:val="20"/>
                <w:szCs w:val="20"/>
              </w:rPr>
            </w:pPr>
            <w:r w:rsidRPr="00DF5B08">
              <w:rPr>
                <w:color w:val="000000"/>
                <w:sz w:val="20"/>
                <w:szCs w:val="20"/>
              </w:rPr>
              <w:t>15°C</w:t>
            </w:r>
          </w:p>
        </w:tc>
        <w:tc>
          <w:tcPr>
            <w:tcW w:w="0" w:type="auto"/>
            <w:hideMark/>
          </w:tcPr>
          <w:p w14:paraId="26FEE5E1" w14:textId="77777777" w:rsidR="00336413" w:rsidRPr="00DF5B08" w:rsidRDefault="00336413" w:rsidP="00DF5B08">
            <w:pPr>
              <w:pStyle w:val="NoSpacing"/>
              <w:rPr>
                <w:color w:val="000000"/>
                <w:sz w:val="20"/>
                <w:szCs w:val="20"/>
              </w:rPr>
            </w:pPr>
            <w:r w:rsidRPr="00DF5B08">
              <w:rPr>
                <w:color w:val="000000"/>
                <w:sz w:val="20"/>
                <w:szCs w:val="20"/>
              </w:rPr>
              <w:t>2.76 ± 0.69</w:t>
            </w:r>
          </w:p>
        </w:tc>
        <w:tc>
          <w:tcPr>
            <w:tcW w:w="0" w:type="auto"/>
            <w:hideMark/>
          </w:tcPr>
          <w:p w14:paraId="1BC5A668" w14:textId="77777777" w:rsidR="00336413" w:rsidRPr="00DF5B08" w:rsidRDefault="00336413" w:rsidP="00DF5B08">
            <w:pPr>
              <w:pStyle w:val="NoSpacing"/>
              <w:rPr>
                <w:color w:val="000000"/>
                <w:sz w:val="20"/>
                <w:szCs w:val="20"/>
              </w:rPr>
            </w:pPr>
            <w:r w:rsidRPr="00DF5B08">
              <w:rPr>
                <w:color w:val="000000"/>
                <w:sz w:val="20"/>
                <w:szCs w:val="20"/>
              </w:rPr>
              <w:t>2.66 ± 0.55</w:t>
            </w:r>
          </w:p>
        </w:tc>
        <w:tc>
          <w:tcPr>
            <w:tcW w:w="0" w:type="auto"/>
            <w:hideMark/>
          </w:tcPr>
          <w:p w14:paraId="088DAA11" w14:textId="77777777" w:rsidR="00336413" w:rsidRPr="00DF5B08" w:rsidRDefault="00336413" w:rsidP="00DF5B08">
            <w:pPr>
              <w:pStyle w:val="NoSpacing"/>
              <w:rPr>
                <w:color w:val="000000"/>
                <w:sz w:val="20"/>
                <w:szCs w:val="20"/>
              </w:rPr>
            </w:pPr>
            <w:r w:rsidRPr="00DF5B08">
              <w:rPr>
                <w:color w:val="000000"/>
                <w:sz w:val="20"/>
                <w:szCs w:val="20"/>
              </w:rPr>
              <w:t>↔</w:t>
            </w:r>
          </w:p>
        </w:tc>
      </w:tr>
      <w:tr w:rsidR="00336413" w:rsidRPr="00DF5B08" w14:paraId="0A997F86" w14:textId="77777777" w:rsidTr="00DF5B08">
        <w:tc>
          <w:tcPr>
            <w:tcW w:w="0" w:type="auto"/>
            <w:hideMark/>
          </w:tcPr>
          <w:p w14:paraId="58F3DC40" w14:textId="77777777" w:rsidR="00336413" w:rsidRPr="00DF5B08" w:rsidRDefault="00336413" w:rsidP="00DF5B08">
            <w:pPr>
              <w:pStyle w:val="NoSpacing"/>
              <w:rPr>
                <w:color w:val="000000"/>
                <w:sz w:val="20"/>
                <w:szCs w:val="20"/>
              </w:rPr>
            </w:pPr>
            <w:r w:rsidRPr="00DF5B08">
              <w:rPr>
                <w:color w:val="000000"/>
                <w:sz w:val="20"/>
                <w:szCs w:val="20"/>
              </w:rPr>
              <w:t>% Change</w:t>
            </w:r>
          </w:p>
        </w:tc>
        <w:tc>
          <w:tcPr>
            <w:tcW w:w="0" w:type="auto"/>
            <w:hideMark/>
          </w:tcPr>
          <w:p w14:paraId="1E5562C9" w14:textId="77777777" w:rsidR="00336413" w:rsidRPr="00DF5B08" w:rsidRDefault="00336413" w:rsidP="00DF5B08">
            <w:pPr>
              <w:pStyle w:val="NoSpacing"/>
              <w:rPr>
                <w:color w:val="000000"/>
                <w:sz w:val="20"/>
                <w:szCs w:val="20"/>
              </w:rPr>
            </w:pPr>
          </w:p>
        </w:tc>
        <w:tc>
          <w:tcPr>
            <w:tcW w:w="0" w:type="auto"/>
            <w:hideMark/>
          </w:tcPr>
          <w:p w14:paraId="4CBB8333" w14:textId="77777777" w:rsidR="00336413" w:rsidRPr="00DF5B08" w:rsidRDefault="00336413" w:rsidP="00DF5B08">
            <w:pPr>
              <w:pStyle w:val="NoSpacing"/>
              <w:rPr>
                <w:color w:val="000000"/>
                <w:sz w:val="20"/>
                <w:szCs w:val="20"/>
              </w:rPr>
            </w:pPr>
            <w:r w:rsidRPr="00DF5B08">
              <w:rPr>
                <w:color w:val="000000"/>
                <w:sz w:val="20"/>
                <w:szCs w:val="20"/>
              </w:rPr>
              <w:t>–15 ± 8</w:t>
            </w:r>
          </w:p>
        </w:tc>
        <w:tc>
          <w:tcPr>
            <w:tcW w:w="0" w:type="auto"/>
            <w:hideMark/>
          </w:tcPr>
          <w:p w14:paraId="50A50E9F" w14:textId="77777777" w:rsidR="00336413" w:rsidRPr="00DF5B08" w:rsidRDefault="00336413" w:rsidP="00DF5B08">
            <w:pPr>
              <w:pStyle w:val="NoSpacing"/>
              <w:rPr>
                <w:color w:val="000000"/>
                <w:sz w:val="20"/>
                <w:szCs w:val="20"/>
              </w:rPr>
            </w:pPr>
            <w:r w:rsidRPr="00DF5B08">
              <w:rPr>
                <w:color w:val="000000"/>
                <w:sz w:val="20"/>
                <w:szCs w:val="20"/>
              </w:rPr>
              <w:t>–18 ± 10</w:t>
            </w:r>
          </w:p>
        </w:tc>
        <w:tc>
          <w:tcPr>
            <w:tcW w:w="0" w:type="auto"/>
            <w:hideMark/>
          </w:tcPr>
          <w:p w14:paraId="672ED475" w14:textId="77777777" w:rsidR="00336413" w:rsidRPr="00DF5B08" w:rsidRDefault="00336413" w:rsidP="00DF5B08">
            <w:pPr>
              <w:pStyle w:val="NoSpacing"/>
              <w:rPr>
                <w:color w:val="000000"/>
                <w:sz w:val="20"/>
                <w:szCs w:val="20"/>
              </w:rPr>
            </w:pPr>
            <w:r w:rsidRPr="00DF5B08">
              <w:rPr>
                <w:color w:val="000000"/>
                <w:sz w:val="20"/>
                <w:szCs w:val="20"/>
              </w:rPr>
              <w:t>↔</w:t>
            </w:r>
          </w:p>
        </w:tc>
      </w:tr>
      <w:tr w:rsidR="008F2C5B" w:rsidRPr="00DF5B08" w14:paraId="2688B7E9" w14:textId="77777777" w:rsidTr="00DF5B08">
        <w:tc>
          <w:tcPr>
            <w:tcW w:w="0" w:type="auto"/>
          </w:tcPr>
          <w:p w14:paraId="20FBD3C2" w14:textId="61BE11DA" w:rsidR="008F2C5B" w:rsidRPr="00DF5B08" w:rsidRDefault="008F2C5B" w:rsidP="00DF5B08">
            <w:pPr>
              <w:pStyle w:val="NoSpacing"/>
              <w:rPr>
                <w:color w:val="000000"/>
                <w:sz w:val="20"/>
                <w:szCs w:val="20"/>
              </w:rPr>
            </w:pPr>
            <w:r w:rsidRPr="00DF5B08">
              <w:rPr>
                <w:i/>
                <w:iCs/>
                <w:color w:val="000000"/>
                <w:sz w:val="20"/>
                <w:szCs w:val="20"/>
              </w:rPr>
              <w:t>a/P</w:t>
            </w:r>
            <w:r w:rsidRPr="00DF5B08">
              <w:rPr>
                <w:i/>
                <w:iCs/>
                <w:color w:val="000000"/>
                <w:sz w:val="20"/>
                <w:szCs w:val="20"/>
                <w:vertAlign w:val="subscript"/>
              </w:rPr>
              <w:t>o</w:t>
            </w:r>
          </w:p>
        </w:tc>
        <w:tc>
          <w:tcPr>
            <w:tcW w:w="0" w:type="auto"/>
          </w:tcPr>
          <w:p w14:paraId="77F771AB" w14:textId="77777777" w:rsidR="008F2C5B" w:rsidRPr="00DF5B08" w:rsidRDefault="008F2C5B" w:rsidP="00DF5B08">
            <w:pPr>
              <w:pStyle w:val="NoSpacing"/>
              <w:rPr>
                <w:color w:val="000000"/>
                <w:sz w:val="20"/>
                <w:szCs w:val="20"/>
              </w:rPr>
            </w:pPr>
          </w:p>
        </w:tc>
        <w:tc>
          <w:tcPr>
            <w:tcW w:w="0" w:type="auto"/>
          </w:tcPr>
          <w:p w14:paraId="6AD0B62A" w14:textId="77777777" w:rsidR="008F2C5B" w:rsidRPr="00DF5B08" w:rsidRDefault="008F2C5B" w:rsidP="00DF5B08">
            <w:pPr>
              <w:pStyle w:val="NoSpacing"/>
              <w:rPr>
                <w:color w:val="000000"/>
                <w:sz w:val="20"/>
                <w:szCs w:val="20"/>
              </w:rPr>
            </w:pPr>
          </w:p>
        </w:tc>
        <w:tc>
          <w:tcPr>
            <w:tcW w:w="0" w:type="auto"/>
          </w:tcPr>
          <w:p w14:paraId="63E94BA3" w14:textId="77777777" w:rsidR="008F2C5B" w:rsidRPr="00DF5B08" w:rsidRDefault="008F2C5B" w:rsidP="00DF5B08">
            <w:pPr>
              <w:pStyle w:val="NoSpacing"/>
              <w:rPr>
                <w:color w:val="000000"/>
                <w:sz w:val="20"/>
                <w:szCs w:val="20"/>
              </w:rPr>
            </w:pPr>
          </w:p>
        </w:tc>
        <w:tc>
          <w:tcPr>
            <w:tcW w:w="0" w:type="auto"/>
          </w:tcPr>
          <w:p w14:paraId="08079917" w14:textId="77777777" w:rsidR="008F2C5B" w:rsidRPr="00DF5B08" w:rsidRDefault="008F2C5B" w:rsidP="00DF5B08">
            <w:pPr>
              <w:pStyle w:val="NoSpacing"/>
              <w:rPr>
                <w:color w:val="000000"/>
                <w:sz w:val="20"/>
                <w:szCs w:val="20"/>
              </w:rPr>
            </w:pPr>
          </w:p>
        </w:tc>
      </w:tr>
      <w:tr w:rsidR="00336413" w:rsidRPr="00DF5B08" w14:paraId="3D63FDD7" w14:textId="77777777" w:rsidTr="00DF5B08">
        <w:tc>
          <w:tcPr>
            <w:tcW w:w="0" w:type="auto"/>
            <w:hideMark/>
          </w:tcPr>
          <w:p w14:paraId="31D23F73" w14:textId="77777777" w:rsidR="00336413" w:rsidRPr="00DF5B08" w:rsidRDefault="00336413" w:rsidP="00DF5B08">
            <w:pPr>
              <w:pStyle w:val="NoSpacing"/>
              <w:rPr>
                <w:color w:val="000000"/>
                <w:sz w:val="20"/>
                <w:szCs w:val="20"/>
              </w:rPr>
            </w:pPr>
            <w:r w:rsidRPr="00DF5B08">
              <w:rPr>
                <w:color w:val="000000"/>
                <w:sz w:val="20"/>
                <w:szCs w:val="20"/>
              </w:rPr>
              <w:t>pH 7.0 + 4 mM P</w:t>
            </w:r>
            <w:r w:rsidRPr="00DF5B08">
              <w:rPr>
                <w:color w:val="000000"/>
                <w:sz w:val="20"/>
                <w:szCs w:val="20"/>
                <w:vertAlign w:val="subscript"/>
              </w:rPr>
              <w:t>i</w:t>
            </w:r>
          </w:p>
        </w:tc>
        <w:tc>
          <w:tcPr>
            <w:tcW w:w="0" w:type="auto"/>
            <w:hideMark/>
          </w:tcPr>
          <w:p w14:paraId="69D8F086" w14:textId="77777777" w:rsidR="00336413" w:rsidRPr="00DF5B08" w:rsidRDefault="00336413" w:rsidP="00DF5B08">
            <w:pPr>
              <w:pStyle w:val="NoSpacing"/>
              <w:rPr>
                <w:color w:val="000000"/>
                <w:sz w:val="20"/>
                <w:szCs w:val="20"/>
              </w:rPr>
            </w:pPr>
            <w:r w:rsidRPr="00DF5B08">
              <w:rPr>
                <w:color w:val="000000"/>
                <w:sz w:val="20"/>
                <w:szCs w:val="20"/>
              </w:rPr>
              <w:t>15°C</w:t>
            </w:r>
          </w:p>
        </w:tc>
        <w:tc>
          <w:tcPr>
            <w:tcW w:w="0" w:type="auto"/>
            <w:hideMark/>
          </w:tcPr>
          <w:p w14:paraId="4290250A" w14:textId="77777777" w:rsidR="00336413" w:rsidRPr="00DF5B08" w:rsidRDefault="00336413" w:rsidP="00DF5B08">
            <w:pPr>
              <w:pStyle w:val="NoSpacing"/>
              <w:rPr>
                <w:color w:val="000000"/>
                <w:sz w:val="20"/>
                <w:szCs w:val="20"/>
              </w:rPr>
            </w:pPr>
            <w:r w:rsidRPr="00DF5B08">
              <w:rPr>
                <w:color w:val="000000"/>
                <w:sz w:val="20"/>
                <w:szCs w:val="20"/>
              </w:rPr>
              <w:t>0.05 ± 0.01</w:t>
            </w:r>
          </w:p>
        </w:tc>
        <w:tc>
          <w:tcPr>
            <w:tcW w:w="0" w:type="auto"/>
            <w:hideMark/>
          </w:tcPr>
          <w:p w14:paraId="2EE9BABD" w14:textId="77777777" w:rsidR="00336413" w:rsidRPr="00DF5B08" w:rsidRDefault="00336413" w:rsidP="00DF5B08">
            <w:pPr>
              <w:pStyle w:val="NoSpacing"/>
              <w:rPr>
                <w:color w:val="000000"/>
                <w:sz w:val="20"/>
                <w:szCs w:val="20"/>
              </w:rPr>
            </w:pPr>
            <w:r w:rsidRPr="00DF5B08">
              <w:rPr>
                <w:color w:val="000000"/>
                <w:sz w:val="20"/>
                <w:szCs w:val="20"/>
              </w:rPr>
              <w:t>0.06 ± 0.02</w:t>
            </w:r>
          </w:p>
        </w:tc>
        <w:tc>
          <w:tcPr>
            <w:tcW w:w="0" w:type="auto"/>
            <w:hideMark/>
          </w:tcPr>
          <w:p w14:paraId="57ADB0C9" w14:textId="77777777" w:rsidR="00336413" w:rsidRPr="00DF5B08" w:rsidRDefault="00336413" w:rsidP="00DF5B08">
            <w:pPr>
              <w:pStyle w:val="NoSpacing"/>
              <w:rPr>
                <w:color w:val="000000"/>
                <w:sz w:val="20"/>
                <w:szCs w:val="20"/>
              </w:rPr>
            </w:pPr>
            <w:r w:rsidRPr="00DF5B08">
              <w:rPr>
                <w:color w:val="000000"/>
                <w:sz w:val="20"/>
                <w:szCs w:val="20"/>
              </w:rPr>
              <w:t>↔</w:t>
            </w:r>
          </w:p>
        </w:tc>
      </w:tr>
      <w:tr w:rsidR="00336413" w:rsidRPr="00DF5B08" w14:paraId="40C890D9" w14:textId="77777777" w:rsidTr="00DF5B08">
        <w:tc>
          <w:tcPr>
            <w:tcW w:w="0" w:type="auto"/>
            <w:hideMark/>
          </w:tcPr>
          <w:p w14:paraId="400DED62" w14:textId="77777777" w:rsidR="00336413" w:rsidRPr="00DF5B08" w:rsidRDefault="00336413" w:rsidP="00DF5B08">
            <w:pPr>
              <w:pStyle w:val="NoSpacing"/>
              <w:rPr>
                <w:color w:val="000000"/>
                <w:sz w:val="20"/>
                <w:szCs w:val="20"/>
              </w:rPr>
            </w:pPr>
            <w:r w:rsidRPr="00DF5B08">
              <w:rPr>
                <w:color w:val="000000"/>
                <w:sz w:val="20"/>
                <w:szCs w:val="20"/>
              </w:rPr>
              <w:t>pH 6.2 + 30 mM P</w:t>
            </w:r>
            <w:r w:rsidRPr="00DF5B08">
              <w:rPr>
                <w:color w:val="000000"/>
                <w:sz w:val="20"/>
                <w:szCs w:val="20"/>
                <w:vertAlign w:val="subscript"/>
              </w:rPr>
              <w:t>i</w:t>
            </w:r>
          </w:p>
        </w:tc>
        <w:tc>
          <w:tcPr>
            <w:tcW w:w="0" w:type="auto"/>
            <w:hideMark/>
          </w:tcPr>
          <w:p w14:paraId="71589EFE" w14:textId="77777777" w:rsidR="00336413" w:rsidRPr="00DF5B08" w:rsidRDefault="00336413" w:rsidP="00DF5B08">
            <w:pPr>
              <w:pStyle w:val="NoSpacing"/>
              <w:rPr>
                <w:color w:val="000000"/>
                <w:sz w:val="20"/>
                <w:szCs w:val="20"/>
              </w:rPr>
            </w:pPr>
            <w:r w:rsidRPr="00DF5B08">
              <w:rPr>
                <w:color w:val="000000"/>
                <w:sz w:val="20"/>
                <w:szCs w:val="20"/>
              </w:rPr>
              <w:t>15°C</w:t>
            </w:r>
          </w:p>
        </w:tc>
        <w:tc>
          <w:tcPr>
            <w:tcW w:w="0" w:type="auto"/>
            <w:hideMark/>
          </w:tcPr>
          <w:p w14:paraId="6FD860AB" w14:textId="77777777" w:rsidR="00336413" w:rsidRPr="00DF5B08" w:rsidRDefault="00336413" w:rsidP="00DF5B08">
            <w:pPr>
              <w:pStyle w:val="NoSpacing"/>
              <w:rPr>
                <w:color w:val="000000"/>
                <w:sz w:val="20"/>
                <w:szCs w:val="20"/>
              </w:rPr>
            </w:pPr>
            <w:r w:rsidRPr="00DF5B08">
              <w:rPr>
                <w:color w:val="000000"/>
                <w:sz w:val="20"/>
                <w:szCs w:val="20"/>
              </w:rPr>
              <w:t>0.04 ± 0.01</w:t>
            </w:r>
          </w:p>
        </w:tc>
        <w:tc>
          <w:tcPr>
            <w:tcW w:w="0" w:type="auto"/>
            <w:hideMark/>
          </w:tcPr>
          <w:p w14:paraId="5B017DA0" w14:textId="77777777" w:rsidR="00336413" w:rsidRPr="00DF5B08" w:rsidRDefault="00336413" w:rsidP="00DF5B08">
            <w:pPr>
              <w:pStyle w:val="NoSpacing"/>
              <w:rPr>
                <w:color w:val="000000"/>
                <w:sz w:val="20"/>
                <w:szCs w:val="20"/>
              </w:rPr>
            </w:pPr>
            <w:r w:rsidRPr="00DF5B08">
              <w:rPr>
                <w:color w:val="000000"/>
                <w:sz w:val="20"/>
                <w:szCs w:val="20"/>
              </w:rPr>
              <w:t>0.05 ± 0.02</w:t>
            </w:r>
          </w:p>
        </w:tc>
        <w:tc>
          <w:tcPr>
            <w:tcW w:w="0" w:type="auto"/>
            <w:hideMark/>
          </w:tcPr>
          <w:p w14:paraId="633D468E" w14:textId="77777777" w:rsidR="00336413" w:rsidRPr="00DF5B08" w:rsidRDefault="00336413" w:rsidP="00DF5B08">
            <w:pPr>
              <w:pStyle w:val="NoSpacing"/>
              <w:rPr>
                <w:color w:val="000000"/>
                <w:sz w:val="20"/>
                <w:szCs w:val="20"/>
              </w:rPr>
            </w:pPr>
            <w:r w:rsidRPr="00DF5B08">
              <w:rPr>
                <w:color w:val="000000"/>
                <w:sz w:val="20"/>
                <w:szCs w:val="20"/>
              </w:rPr>
              <w:t>↔</w:t>
            </w:r>
          </w:p>
        </w:tc>
      </w:tr>
      <w:tr w:rsidR="00336413" w:rsidRPr="00DF5B08" w14:paraId="761CDCD2" w14:textId="77777777" w:rsidTr="00DF5B08">
        <w:tc>
          <w:tcPr>
            <w:tcW w:w="0" w:type="auto"/>
            <w:hideMark/>
          </w:tcPr>
          <w:p w14:paraId="6969B7CF" w14:textId="77777777" w:rsidR="00336413" w:rsidRPr="00DF5B08" w:rsidRDefault="00336413" w:rsidP="00DF5B08">
            <w:pPr>
              <w:pStyle w:val="NoSpacing"/>
              <w:rPr>
                <w:color w:val="000000"/>
                <w:sz w:val="20"/>
                <w:szCs w:val="20"/>
              </w:rPr>
            </w:pPr>
            <w:r w:rsidRPr="00DF5B08">
              <w:rPr>
                <w:color w:val="000000"/>
                <w:sz w:val="20"/>
                <w:szCs w:val="20"/>
              </w:rPr>
              <w:t>% Change</w:t>
            </w:r>
          </w:p>
        </w:tc>
        <w:tc>
          <w:tcPr>
            <w:tcW w:w="0" w:type="auto"/>
            <w:hideMark/>
          </w:tcPr>
          <w:p w14:paraId="17BD7E62" w14:textId="77777777" w:rsidR="00336413" w:rsidRPr="00DF5B08" w:rsidRDefault="00336413" w:rsidP="00DF5B08">
            <w:pPr>
              <w:pStyle w:val="NoSpacing"/>
              <w:rPr>
                <w:color w:val="000000"/>
                <w:sz w:val="20"/>
                <w:szCs w:val="20"/>
              </w:rPr>
            </w:pPr>
          </w:p>
        </w:tc>
        <w:tc>
          <w:tcPr>
            <w:tcW w:w="0" w:type="auto"/>
            <w:hideMark/>
          </w:tcPr>
          <w:p w14:paraId="5BA62495" w14:textId="77777777" w:rsidR="00336413" w:rsidRPr="00DF5B08" w:rsidRDefault="00336413" w:rsidP="00DF5B08">
            <w:pPr>
              <w:pStyle w:val="NoSpacing"/>
              <w:rPr>
                <w:color w:val="000000"/>
                <w:sz w:val="20"/>
                <w:szCs w:val="20"/>
              </w:rPr>
            </w:pPr>
            <w:r w:rsidRPr="00DF5B08">
              <w:rPr>
                <w:color w:val="000000"/>
                <w:sz w:val="20"/>
                <w:szCs w:val="20"/>
              </w:rPr>
              <w:t>–17 ± 12</w:t>
            </w:r>
          </w:p>
        </w:tc>
        <w:tc>
          <w:tcPr>
            <w:tcW w:w="0" w:type="auto"/>
            <w:hideMark/>
          </w:tcPr>
          <w:p w14:paraId="0FD63DB3" w14:textId="77777777" w:rsidR="00336413" w:rsidRPr="00DF5B08" w:rsidRDefault="00336413" w:rsidP="00DF5B08">
            <w:pPr>
              <w:pStyle w:val="NoSpacing"/>
              <w:rPr>
                <w:color w:val="000000"/>
                <w:sz w:val="20"/>
                <w:szCs w:val="20"/>
              </w:rPr>
            </w:pPr>
            <w:r w:rsidRPr="00DF5B08">
              <w:rPr>
                <w:color w:val="000000"/>
                <w:sz w:val="20"/>
                <w:szCs w:val="20"/>
              </w:rPr>
              <w:t>–12 ± 18</w:t>
            </w:r>
          </w:p>
        </w:tc>
        <w:tc>
          <w:tcPr>
            <w:tcW w:w="0" w:type="auto"/>
            <w:hideMark/>
          </w:tcPr>
          <w:p w14:paraId="2909C024" w14:textId="77777777" w:rsidR="00336413" w:rsidRPr="00DF5B08" w:rsidRDefault="00336413" w:rsidP="00DF5B08">
            <w:pPr>
              <w:pStyle w:val="NoSpacing"/>
              <w:rPr>
                <w:color w:val="000000"/>
                <w:sz w:val="20"/>
                <w:szCs w:val="20"/>
              </w:rPr>
            </w:pPr>
            <w:r w:rsidRPr="00DF5B08">
              <w:rPr>
                <w:color w:val="000000"/>
                <w:sz w:val="20"/>
                <w:szCs w:val="20"/>
              </w:rPr>
              <w:t>↔</w:t>
            </w:r>
          </w:p>
        </w:tc>
      </w:tr>
    </w:tbl>
    <w:p w14:paraId="4C5069E3" w14:textId="77777777" w:rsidR="00336413" w:rsidRPr="00357EF8" w:rsidRDefault="00336413" w:rsidP="008F2C5B">
      <w:pPr>
        <w:pStyle w:val="NoSpacing"/>
        <w:ind w:left="720"/>
        <w:rPr>
          <w:sz w:val="24"/>
          <w:szCs w:val="24"/>
        </w:rPr>
      </w:pPr>
      <w:r w:rsidRPr="00357EF8">
        <w:t>Absolute (</w:t>
      </w:r>
      <w:proofErr w:type="spellStart"/>
      <w:r w:rsidRPr="00357EF8">
        <w:t>μN</w:t>
      </w:r>
      <w:proofErr w:type="spellEnd"/>
      <w:r w:rsidRPr="00357EF8">
        <w:t xml:space="preserve"> </w:t>
      </w:r>
      <w:proofErr w:type="spellStart"/>
      <w:r w:rsidRPr="00357EF8">
        <w:t>fl</w:t>
      </w:r>
      <w:proofErr w:type="spellEnd"/>
      <w:r w:rsidRPr="00357EF8">
        <w:t xml:space="preserve"> s</w:t>
      </w:r>
      <w:r w:rsidRPr="00357EF8">
        <w:rPr>
          <w:sz w:val="18"/>
          <w:szCs w:val="18"/>
          <w:vertAlign w:val="superscript"/>
        </w:rPr>
        <w:t>−1</w:t>
      </w:r>
      <w:r w:rsidRPr="00357EF8">
        <w:t>) and size‐specific (W l</w:t>
      </w:r>
      <w:r w:rsidRPr="00357EF8">
        <w:rPr>
          <w:sz w:val="18"/>
          <w:szCs w:val="18"/>
          <w:vertAlign w:val="superscript"/>
        </w:rPr>
        <w:t>−1</w:t>
      </w:r>
      <w:r w:rsidRPr="00357EF8">
        <w:t xml:space="preserve">) peak </w:t>
      </w:r>
      <w:proofErr w:type="spellStart"/>
      <w:r w:rsidRPr="00357EF8">
        <w:t>fibre</w:t>
      </w:r>
      <w:proofErr w:type="spellEnd"/>
      <w:r w:rsidRPr="00357EF8">
        <w:t xml:space="preserve"> power (</w:t>
      </w:r>
      <w:proofErr w:type="spellStart"/>
      <w:r w:rsidRPr="00357EF8">
        <w:t>PPw</w:t>
      </w:r>
      <w:proofErr w:type="spellEnd"/>
      <w:r w:rsidRPr="00357EF8">
        <w:t>) were calculated with the fitted‐parameters from the force‐velocity curves. </w:t>
      </w:r>
      <w:r w:rsidRPr="00357EF8">
        <w:rPr>
          <w:i/>
          <w:iCs/>
        </w:rPr>
        <w:t>V</w:t>
      </w:r>
      <w:r w:rsidRPr="00357EF8">
        <w:rPr>
          <w:sz w:val="18"/>
          <w:szCs w:val="18"/>
          <w:vertAlign w:val="subscript"/>
        </w:rPr>
        <w:t>max</w:t>
      </w:r>
      <w:r w:rsidRPr="00357EF8">
        <w:t> was calculated using the hyperbolic Hill equation, and the </w:t>
      </w:r>
      <w:r w:rsidRPr="00357EF8">
        <w:rPr>
          <w:i/>
          <w:iCs/>
        </w:rPr>
        <w:t>a</w:t>
      </w:r>
      <w:r w:rsidRPr="00357EF8">
        <w:t>/</w:t>
      </w:r>
      <w:r w:rsidRPr="00357EF8">
        <w:rPr>
          <w:i/>
          <w:iCs/>
        </w:rPr>
        <w:t>P</w:t>
      </w:r>
      <w:r w:rsidRPr="00357EF8">
        <w:rPr>
          <w:sz w:val="18"/>
          <w:szCs w:val="18"/>
          <w:vertAlign w:val="subscript"/>
        </w:rPr>
        <w:t>o</w:t>
      </w:r>
      <w:r w:rsidRPr="00357EF8">
        <w:t xml:space="preserve"> ratio is a unitless parameter describing the curvature of the force‐velocity relationship. The number of </w:t>
      </w:r>
      <w:proofErr w:type="spellStart"/>
      <w:r w:rsidRPr="00357EF8">
        <w:t>fibres</w:t>
      </w:r>
      <w:proofErr w:type="spellEnd"/>
      <w:r w:rsidRPr="00357EF8">
        <w:t xml:space="preserve"> (</w:t>
      </w:r>
      <w:r w:rsidRPr="00357EF8">
        <w:rPr>
          <w:i/>
          <w:iCs/>
        </w:rPr>
        <w:t>n</w:t>
      </w:r>
      <w:r w:rsidRPr="00357EF8">
        <w:t>) for each cohort is reported in parentheses. The relative difference between the control (pH 7.0 + 4 m</w:t>
      </w:r>
      <w:r w:rsidRPr="00357EF8">
        <w:rPr>
          <w:rStyle w:val="smallcaps"/>
          <w:rFonts w:cstheme="minorHAnsi"/>
          <w:smallCaps/>
        </w:rPr>
        <w:t>m</w:t>
      </w:r>
      <w:r w:rsidRPr="00357EF8">
        <w:t> P</w:t>
      </w:r>
      <w:r w:rsidRPr="00357EF8">
        <w:rPr>
          <w:sz w:val="18"/>
          <w:szCs w:val="18"/>
          <w:vertAlign w:val="subscript"/>
        </w:rPr>
        <w:t>i</w:t>
      </w:r>
      <w:r w:rsidRPr="00357EF8">
        <w:t>) and fatigue (pH 6.2 + 30 m</w:t>
      </w:r>
      <w:r w:rsidRPr="00357EF8">
        <w:rPr>
          <w:rStyle w:val="smallcaps"/>
          <w:rFonts w:cstheme="minorHAnsi"/>
          <w:smallCaps/>
        </w:rPr>
        <w:t>m</w:t>
      </w:r>
      <w:r w:rsidRPr="00357EF8">
        <w:t> P</w:t>
      </w:r>
      <w:r w:rsidRPr="00357EF8">
        <w:rPr>
          <w:sz w:val="18"/>
          <w:szCs w:val="18"/>
          <w:vertAlign w:val="subscript"/>
        </w:rPr>
        <w:t>i</w:t>
      </w:r>
      <w:r w:rsidRPr="00357EF8">
        <w:t>) condition is reported when </w:t>
      </w:r>
      <w:r w:rsidRPr="00357EF8">
        <w:rPr>
          <w:i/>
          <w:iCs/>
        </w:rPr>
        <w:t>P</w:t>
      </w:r>
      <w:r w:rsidRPr="00357EF8">
        <w:t> &lt; 0.05. The percentage difference between young and old is reported when </w:t>
      </w:r>
      <w:r w:rsidRPr="00357EF8">
        <w:rPr>
          <w:i/>
          <w:iCs/>
        </w:rPr>
        <w:t>P</w:t>
      </w:r>
      <w:r w:rsidRPr="00357EF8">
        <w:t> &lt; 0.05. Values are the mean ± SD.</w:t>
      </w:r>
    </w:p>
    <w:p w14:paraId="5908DE80" w14:textId="77777777" w:rsidR="008F2C5B" w:rsidRDefault="008F2C5B" w:rsidP="008D0760">
      <w:pPr>
        <w:pStyle w:val="NormalWeb"/>
        <w:spacing w:before="0" w:beforeAutospacing="0" w:after="240" w:afterAutospacing="0" w:line="276" w:lineRule="auto"/>
        <w:rPr>
          <w:rFonts w:asciiTheme="minorHAnsi" w:hAnsiTheme="minorHAnsi" w:cstheme="minorHAnsi"/>
        </w:rPr>
      </w:pPr>
    </w:p>
    <w:p w14:paraId="43FAFE35" w14:textId="334E2C5E" w:rsidR="00336413" w:rsidRPr="003E3367" w:rsidRDefault="00336413" w:rsidP="008D0760">
      <w:pPr>
        <w:pStyle w:val="NormalWeb"/>
        <w:spacing w:before="0" w:beforeAutospacing="0" w:after="240" w:afterAutospacing="0" w:line="276" w:lineRule="auto"/>
        <w:rPr>
          <w:rFonts w:asciiTheme="minorHAnsi" w:hAnsiTheme="minorHAnsi" w:cstheme="minorHAnsi"/>
          <w:sz w:val="22"/>
          <w:szCs w:val="22"/>
        </w:rPr>
      </w:pPr>
      <w:r w:rsidRPr="003E3367">
        <w:rPr>
          <w:rFonts w:asciiTheme="minorHAnsi" w:hAnsiTheme="minorHAnsi" w:cstheme="minorHAnsi"/>
          <w:sz w:val="22"/>
          <w:szCs w:val="22"/>
        </w:rPr>
        <w:t>Figures </w:t>
      </w:r>
      <w:hyperlink r:id="rId136" w:anchor="tjp13031-fig-0007" w:history="1">
        <w:r w:rsidRPr="003E3367">
          <w:rPr>
            <w:rStyle w:val="Hyperlink"/>
            <w:rFonts w:asciiTheme="minorHAnsi" w:eastAsiaTheme="majorEastAsia" w:hAnsiTheme="minorHAnsi" w:cstheme="minorHAnsi"/>
            <w:b/>
            <w:bCs/>
            <w:color w:val="005274"/>
            <w:sz w:val="22"/>
            <w:szCs w:val="22"/>
          </w:rPr>
          <w:t>7</w:t>
        </w:r>
      </w:hyperlink>
      <w:r w:rsidRPr="003E3367">
        <w:rPr>
          <w:rFonts w:asciiTheme="minorHAnsi" w:hAnsiTheme="minorHAnsi" w:cstheme="minorHAnsi"/>
          <w:sz w:val="22"/>
          <w:szCs w:val="22"/>
        </w:rPr>
        <w:t> and </w:t>
      </w:r>
      <w:hyperlink r:id="rId137" w:anchor="tjp13031-fig-0008" w:history="1">
        <w:r w:rsidRPr="003E3367">
          <w:rPr>
            <w:rStyle w:val="Hyperlink"/>
            <w:rFonts w:asciiTheme="minorHAnsi" w:eastAsiaTheme="majorEastAsia" w:hAnsiTheme="minorHAnsi" w:cstheme="minorHAnsi"/>
            <w:b/>
            <w:bCs/>
            <w:color w:val="005274"/>
            <w:sz w:val="22"/>
            <w:szCs w:val="22"/>
          </w:rPr>
          <w:t>8</w:t>
        </w:r>
      </w:hyperlink>
      <w:r w:rsidRPr="003E3367">
        <w:rPr>
          <w:rFonts w:asciiTheme="minorHAnsi" w:hAnsiTheme="minorHAnsi" w:cstheme="minorHAnsi"/>
          <w:sz w:val="22"/>
          <w:szCs w:val="22"/>
        </w:rPr>
        <w:t xml:space="preserve"> show the mean force–velocity and force–power curves for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from young and old adults at 15 and 30°C, respectively, with key parameters reported in Table </w:t>
      </w:r>
      <w:hyperlink r:id="rId138" w:anchor="tjp13031-tbl-0004" w:tooltip="Link to table" w:history="1">
        <w:r w:rsidRPr="003E3367">
          <w:rPr>
            <w:rStyle w:val="Hyperlink"/>
            <w:rFonts w:asciiTheme="minorHAnsi" w:eastAsiaTheme="majorEastAsia" w:hAnsiTheme="minorHAnsi" w:cstheme="minorHAnsi"/>
            <w:b/>
            <w:bCs/>
            <w:color w:val="005274"/>
            <w:sz w:val="22"/>
            <w:szCs w:val="22"/>
          </w:rPr>
          <w:t>4</w:t>
        </w:r>
      </w:hyperlink>
      <w:r w:rsidRPr="003E3367">
        <w:rPr>
          <w:rFonts w:asciiTheme="minorHAnsi" w:hAnsiTheme="minorHAnsi" w:cstheme="minorHAnsi"/>
          <w:sz w:val="22"/>
          <w:szCs w:val="22"/>
        </w:rPr>
        <w:t>. In the 4 m</w:t>
      </w:r>
      <w:r w:rsidRPr="003E3367">
        <w:rPr>
          <w:rStyle w:val="smallcaps"/>
          <w:rFonts w:asciiTheme="minorHAnsi" w:eastAsiaTheme="majorEastAsia" w:hAnsiTheme="minorHAnsi" w:cstheme="minorHAnsi"/>
          <w:smallCaps/>
          <w:sz w:val="22"/>
          <w:szCs w:val="22"/>
        </w:rPr>
        <w:t>m</w:t>
      </w:r>
      <w:r w:rsidRPr="003E3367">
        <w:rPr>
          <w:rFonts w:asciiTheme="minorHAnsi" w:hAnsiTheme="minorHAnsi" w:cstheme="minorHAnsi"/>
          <w:sz w:val="22"/>
          <w:szCs w:val="22"/>
        </w:rPr>
        <w:t> P</w:t>
      </w:r>
      <w:r w:rsidRPr="003E3367">
        <w:rPr>
          <w:rFonts w:asciiTheme="minorHAnsi" w:hAnsiTheme="minorHAnsi" w:cstheme="minorHAnsi"/>
          <w:sz w:val="22"/>
          <w:szCs w:val="22"/>
          <w:vertAlign w:val="subscript"/>
        </w:rPr>
        <w:t>i</w:t>
      </w:r>
      <w:r w:rsidRPr="003E3367">
        <w:rPr>
          <w:rFonts w:asciiTheme="minorHAnsi" w:hAnsiTheme="minorHAnsi" w:cstheme="minorHAnsi"/>
          <w:sz w:val="22"/>
          <w:szCs w:val="22"/>
        </w:rPr>
        <w:t> condition at 15°C, there were no age differences in any of the force–velocity parameters (Fig. </w:t>
      </w:r>
      <w:hyperlink r:id="rId139" w:anchor="tjp13031-fig-0007" w:history="1">
        <w:r w:rsidRPr="003E3367">
          <w:rPr>
            <w:rStyle w:val="Hyperlink"/>
            <w:rFonts w:asciiTheme="minorHAnsi" w:eastAsiaTheme="majorEastAsia" w:hAnsiTheme="minorHAnsi" w:cstheme="minorHAnsi"/>
            <w:b/>
            <w:bCs/>
            <w:color w:val="005274"/>
            <w:sz w:val="22"/>
            <w:szCs w:val="22"/>
          </w:rPr>
          <w:t>7</w:t>
        </w:r>
      </w:hyperlink>
      <w:r w:rsidRPr="003E3367">
        <w:rPr>
          <w:rFonts w:asciiTheme="minorHAnsi" w:hAnsiTheme="minorHAnsi" w:cstheme="minorHAnsi"/>
          <w:sz w:val="22"/>
          <w:szCs w:val="22"/>
        </w:rPr>
        <w:t> and Table </w:t>
      </w:r>
      <w:hyperlink r:id="rId140" w:anchor="tjp13031-tbl-0004" w:tooltip="Link to table" w:history="1">
        <w:r w:rsidRPr="003E3367">
          <w:rPr>
            <w:rStyle w:val="Hyperlink"/>
            <w:rFonts w:asciiTheme="minorHAnsi" w:eastAsiaTheme="majorEastAsia" w:hAnsiTheme="minorHAnsi" w:cstheme="minorHAnsi"/>
            <w:b/>
            <w:bCs/>
            <w:color w:val="005274"/>
            <w:sz w:val="22"/>
            <w:szCs w:val="22"/>
          </w:rPr>
          <w:t>4</w:t>
        </w:r>
      </w:hyperlink>
      <w:r w:rsidRPr="003E3367">
        <w:rPr>
          <w:rFonts w:asciiTheme="minorHAnsi" w:hAnsiTheme="minorHAnsi" w:cstheme="minorHAnsi"/>
          <w:sz w:val="22"/>
          <w:szCs w:val="22"/>
        </w:rPr>
        <w:t>). The fatigue condition significantly decreased </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(−37 ± 6%),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max</w:t>
      </w:r>
      <w:r w:rsidRPr="003E3367">
        <w:rPr>
          <w:rFonts w:asciiTheme="minorHAnsi" w:hAnsiTheme="minorHAnsi" w:cstheme="minorHAnsi"/>
          <w:sz w:val="22"/>
          <w:szCs w:val="22"/>
        </w:rPr>
        <w:t> (−14 ± 8%) and peak power (‐48 ± 6%)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but did not alter </w:t>
      </w:r>
      <w:r w:rsidRPr="003E3367">
        <w:rPr>
          <w:rFonts w:asciiTheme="minorHAnsi" w:hAnsiTheme="minorHAnsi" w:cstheme="minorHAnsi"/>
          <w:i/>
          <w:iCs/>
          <w:sz w:val="22"/>
          <w:szCs w:val="22"/>
        </w:rPr>
        <w:t>a</w:t>
      </w:r>
      <w:r w:rsidRPr="003E3367">
        <w:rPr>
          <w:rFonts w:asciiTheme="minorHAnsi" w:hAnsiTheme="minorHAnsi" w:cstheme="minorHAnsi"/>
          <w:sz w:val="22"/>
          <w:szCs w:val="22"/>
        </w:rPr>
        <w:t>/</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w:t>
      </w:r>
      <w:r w:rsidRPr="003E3367">
        <w:rPr>
          <w:rFonts w:asciiTheme="minorHAnsi" w:hAnsiTheme="minorHAnsi" w:cstheme="minorHAnsi"/>
          <w:i/>
          <w:iCs/>
          <w:sz w:val="22"/>
          <w:szCs w:val="22"/>
        </w:rPr>
        <w:t>P = </w:t>
      </w:r>
      <w:r w:rsidRPr="003E3367">
        <w:rPr>
          <w:rFonts w:asciiTheme="minorHAnsi" w:hAnsiTheme="minorHAnsi" w:cstheme="minorHAnsi"/>
          <w:sz w:val="22"/>
          <w:szCs w:val="22"/>
        </w:rPr>
        <w:t>0.283), and no age differences were observed in the relative reductions for any of the measurements (Fig. </w:t>
      </w:r>
      <w:hyperlink r:id="rId141" w:anchor="tjp13031-fig-0007" w:history="1">
        <w:r w:rsidRPr="003E3367">
          <w:rPr>
            <w:rStyle w:val="Hyperlink"/>
            <w:rFonts w:asciiTheme="minorHAnsi" w:eastAsiaTheme="majorEastAsia" w:hAnsiTheme="minorHAnsi" w:cstheme="minorHAnsi"/>
            <w:b/>
            <w:bCs/>
            <w:color w:val="005274"/>
            <w:sz w:val="22"/>
            <w:szCs w:val="22"/>
          </w:rPr>
          <w:t>7</w:t>
        </w:r>
      </w:hyperlink>
      <w:r w:rsidRPr="003E3367">
        <w:rPr>
          <w:rFonts w:asciiTheme="minorHAnsi" w:hAnsiTheme="minorHAnsi" w:cstheme="minorHAnsi"/>
          <w:sz w:val="22"/>
          <w:szCs w:val="22"/>
        </w:rPr>
        <w:t>). Independent of age, the relative reductions in </w:t>
      </w:r>
      <w:r w:rsidRPr="003E3367">
        <w:rPr>
          <w:rFonts w:asciiTheme="minorHAnsi" w:hAnsiTheme="minorHAnsi" w:cstheme="minorHAnsi"/>
          <w:i/>
          <w:iCs/>
          <w:sz w:val="22"/>
          <w:szCs w:val="22"/>
        </w:rPr>
        <w:t>P</w:t>
      </w:r>
      <w:r w:rsidRPr="003E3367">
        <w:rPr>
          <w:rFonts w:asciiTheme="minorHAnsi" w:hAnsiTheme="minorHAnsi" w:cstheme="minorHAnsi"/>
          <w:sz w:val="22"/>
          <w:szCs w:val="22"/>
          <w:vertAlign w:val="subscript"/>
        </w:rPr>
        <w:t>o</w:t>
      </w:r>
      <w:r w:rsidRPr="003E3367">
        <w:rPr>
          <w:rFonts w:asciiTheme="minorHAnsi" w:hAnsiTheme="minorHAnsi" w:cstheme="minorHAnsi"/>
          <w:sz w:val="22"/>
          <w:szCs w:val="22"/>
        </w:rPr>
        <w:t xml:space="preserve"> and peak power elicited by the fatigue condition were greater in MHC II compared to MHC I </w:t>
      </w:r>
      <w:proofErr w:type="spellStart"/>
      <w:r w:rsidRPr="003E3367">
        <w:rPr>
          <w:rFonts w:asciiTheme="minorHAnsi" w:hAnsiTheme="minorHAnsi" w:cstheme="minorHAnsi"/>
          <w:sz w:val="22"/>
          <w:szCs w:val="22"/>
        </w:rPr>
        <w:t>fibres</w:t>
      </w:r>
      <w:proofErr w:type="spellEnd"/>
      <w:r w:rsidRPr="003E3367">
        <w:rPr>
          <w:rFonts w:asciiTheme="minorHAnsi" w:hAnsiTheme="minorHAnsi" w:cstheme="minorHAnsi"/>
          <w:sz w:val="22"/>
          <w:szCs w:val="22"/>
        </w:rPr>
        <w:t xml:space="preserve"> (</w:t>
      </w:r>
      <w:r w:rsidRPr="003E3367">
        <w:rPr>
          <w:rFonts w:asciiTheme="minorHAnsi" w:hAnsiTheme="minorHAnsi" w:cstheme="minorHAnsi"/>
          <w:i/>
          <w:iCs/>
          <w:sz w:val="22"/>
          <w:szCs w:val="22"/>
        </w:rPr>
        <w:t>P </w:t>
      </w:r>
      <w:r w:rsidRPr="003E3367">
        <w:rPr>
          <w:rFonts w:asciiTheme="minorHAnsi" w:hAnsiTheme="minorHAnsi" w:cstheme="minorHAnsi"/>
          <w:sz w:val="22"/>
          <w:szCs w:val="22"/>
        </w:rPr>
        <w:t>&lt; 0.001), but the reductions in </w:t>
      </w:r>
      <w:r w:rsidRPr="003E3367">
        <w:rPr>
          <w:rFonts w:asciiTheme="minorHAnsi" w:hAnsiTheme="minorHAnsi" w:cstheme="minorHAnsi"/>
          <w:i/>
          <w:iCs/>
          <w:sz w:val="22"/>
          <w:szCs w:val="22"/>
        </w:rPr>
        <w:t>V</w:t>
      </w:r>
      <w:r w:rsidRPr="003E3367">
        <w:rPr>
          <w:rFonts w:asciiTheme="minorHAnsi" w:hAnsiTheme="minorHAnsi" w:cstheme="minorHAnsi"/>
          <w:sz w:val="22"/>
          <w:szCs w:val="22"/>
          <w:vertAlign w:val="subscript"/>
        </w:rPr>
        <w:t>max</w:t>
      </w:r>
      <w:r w:rsidRPr="003E3367">
        <w:rPr>
          <w:rFonts w:asciiTheme="minorHAnsi" w:hAnsiTheme="minorHAnsi" w:cstheme="minorHAnsi"/>
          <w:sz w:val="22"/>
          <w:szCs w:val="22"/>
        </w:rPr>
        <w:t xml:space="preserve"> did not differ between </w:t>
      </w:r>
      <w:proofErr w:type="spellStart"/>
      <w:r w:rsidRPr="003E3367">
        <w:rPr>
          <w:rFonts w:asciiTheme="minorHAnsi" w:hAnsiTheme="minorHAnsi" w:cstheme="minorHAnsi"/>
          <w:sz w:val="22"/>
          <w:szCs w:val="22"/>
        </w:rPr>
        <w:t>fibre</w:t>
      </w:r>
      <w:proofErr w:type="spellEnd"/>
      <w:r w:rsidRPr="003E3367">
        <w:rPr>
          <w:rFonts w:asciiTheme="minorHAnsi" w:hAnsiTheme="minorHAnsi" w:cstheme="minorHAnsi"/>
          <w:sz w:val="22"/>
          <w:szCs w:val="22"/>
        </w:rPr>
        <w:t xml:space="preserve"> types (</w:t>
      </w:r>
      <w:r w:rsidRPr="003E3367">
        <w:rPr>
          <w:rFonts w:asciiTheme="minorHAnsi" w:hAnsiTheme="minorHAnsi" w:cstheme="minorHAnsi"/>
          <w:i/>
          <w:iCs/>
          <w:sz w:val="22"/>
          <w:szCs w:val="22"/>
        </w:rPr>
        <w:t>P = </w:t>
      </w:r>
      <w:r w:rsidRPr="003E3367">
        <w:rPr>
          <w:rFonts w:asciiTheme="minorHAnsi" w:hAnsiTheme="minorHAnsi" w:cstheme="minorHAnsi"/>
          <w:sz w:val="22"/>
          <w:szCs w:val="22"/>
        </w:rPr>
        <w:t>0.356).</w:t>
      </w:r>
    </w:p>
    <w:p w14:paraId="0EF721CE" w14:textId="60C48118" w:rsidR="00336413" w:rsidRPr="00357EF8" w:rsidRDefault="00336413" w:rsidP="008F2C5B">
      <w:pPr>
        <w:spacing w:after="0" w:line="276" w:lineRule="auto"/>
        <w:rPr>
          <w:rFonts w:cstheme="minorHAnsi"/>
        </w:rPr>
      </w:pPr>
      <w:r w:rsidRPr="00357EF8">
        <w:rPr>
          <w:rFonts w:cstheme="minorHAnsi"/>
          <w:noProof/>
          <w:color w:val="005274"/>
        </w:rPr>
        <w:drawing>
          <wp:inline distT="0" distB="0" distL="0" distR="0" wp14:anchorId="4FE8E2EE" wp14:editId="444CB1DC">
            <wp:extent cx="2743200" cy="2093976"/>
            <wp:effectExtent l="0" t="0" r="0" b="1905"/>
            <wp:docPr id="2" name="Picture 2" descr="image">
              <a:hlinkClick xmlns:a="http://schemas.openxmlformats.org/drawingml/2006/main" r:id="rId1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a:hlinkClick r:id="rId142" tgtFrame="&quot;_blank&quot;"/>
                    </pic:cNvPr>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2743200" cy="2093976"/>
                    </a:xfrm>
                    <a:prstGeom prst="rect">
                      <a:avLst/>
                    </a:prstGeom>
                    <a:noFill/>
                    <a:ln>
                      <a:noFill/>
                    </a:ln>
                  </pic:spPr>
                </pic:pic>
              </a:graphicData>
            </a:graphic>
          </wp:inline>
        </w:drawing>
      </w:r>
    </w:p>
    <w:p w14:paraId="39D89A8D" w14:textId="77777777" w:rsidR="00336413" w:rsidRPr="00357EF8" w:rsidRDefault="00336413" w:rsidP="008D0760">
      <w:pPr>
        <w:spacing w:line="276" w:lineRule="auto"/>
        <w:rPr>
          <w:rFonts w:cstheme="minorHAnsi"/>
        </w:rPr>
      </w:pPr>
      <w:r w:rsidRPr="00357EF8">
        <w:rPr>
          <w:rStyle w:val="Strong"/>
          <w:rFonts w:cstheme="minorHAnsi"/>
          <w:color w:val="212121"/>
        </w:rPr>
        <w:t>Figure 7. </w:t>
      </w:r>
      <w:r w:rsidRPr="00357EF8">
        <w:rPr>
          <w:rStyle w:val="fig-title"/>
          <w:rFonts w:cstheme="minorHAnsi"/>
          <w:b/>
          <w:bCs/>
          <w:color w:val="212121"/>
        </w:rPr>
        <w:t xml:space="preserve">Force–velocity and force–power curves of slow MHC I </w:t>
      </w:r>
      <w:proofErr w:type="spellStart"/>
      <w:r w:rsidRPr="00357EF8">
        <w:rPr>
          <w:rStyle w:val="fig-title"/>
          <w:rFonts w:cstheme="minorHAnsi"/>
          <w:b/>
          <w:bCs/>
          <w:color w:val="212121"/>
        </w:rPr>
        <w:t>fibres</w:t>
      </w:r>
      <w:proofErr w:type="spellEnd"/>
      <w:r w:rsidRPr="00357EF8">
        <w:rPr>
          <w:rStyle w:val="fig-title"/>
          <w:rFonts w:cstheme="minorHAnsi"/>
          <w:b/>
          <w:bCs/>
          <w:color w:val="212121"/>
        </w:rPr>
        <w:t xml:space="preserve"> from young and old men at 15°C</w:t>
      </w:r>
    </w:p>
    <w:p w14:paraId="3C9D2E49" w14:textId="77777777" w:rsidR="00336413" w:rsidRPr="003E3367" w:rsidRDefault="00336413" w:rsidP="008D0760">
      <w:pPr>
        <w:spacing w:line="276" w:lineRule="auto"/>
        <w:rPr>
          <w:rFonts w:cstheme="minorHAnsi"/>
        </w:rPr>
      </w:pPr>
      <w:r w:rsidRPr="003E3367">
        <w:rPr>
          <w:rFonts w:cstheme="minorHAnsi"/>
        </w:rPr>
        <w:t>The fatigue condition (pH 6.2 + 30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caused significant decreases in </w:t>
      </w:r>
      <w:r w:rsidRPr="003E3367">
        <w:rPr>
          <w:rFonts w:cstheme="minorHAnsi"/>
          <w:i/>
          <w:iCs/>
        </w:rPr>
        <w:t>V</w:t>
      </w:r>
      <w:r w:rsidRPr="003E3367">
        <w:rPr>
          <w:rFonts w:cstheme="minorHAnsi"/>
          <w:vertAlign w:val="subscript"/>
        </w:rPr>
        <w:t>max</w:t>
      </w:r>
      <w:r w:rsidRPr="003E3367">
        <w:rPr>
          <w:rFonts w:cstheme="minorHAnsi"/>
        </w:rPr>
        <w:t>, </w:t>
      </w:r>
      <w:r w:rsidRPr="003E3367">
        <w:rPr>
          <w:rFonts w:cstheme="minorHAnsi"/>
          <w:i/>
          <w:iCs/>
        </w:rPr>
        <w:t>P</w:t>
      </w:r>
      <w:r w:rsidRPr="003E3367">
        <w:rPr>
          <w:rFonts w:cstheme="minorHAnsi"/>
          <w:vertAlign w:val="subscript"/>
        </w:rPr>
        <w:t>o</w:t>
      </w:r>
      <w:r w:rsidRPr="003E3367">
        <w:rPr>
          <w:rFonts w:cstheme="minorHAnsi"/>
        </w:rPr>
        <w:t> and peak power (</w:t>
      </w:r>
      <w:proofErr w:type="spellStart"/>
      <w:r w:rsidRPr="003E3367">
        <w:rPr>
          <w:rFonts w:cstheme="minorHAnsi"/>
        </w:rPr>
        <w:t>PPw</w:t>
      </w:r>
      <w:proofErr w:type="spellEnd"/>
      <w:r w:rsidRPr="003E3367">
        <w:rPr>
          <w:rFonts w:cstheme="minorHAnsi"/>
        </w:rPr>
        <w:t>) compared to the control condition (pH 7.0 + 4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xml:space="preserve">) in MHC I </w:t>
      </w:r>
      <w:proofErr w:type="spellStart"/>
      <w:r w:rsidRPr="003E3367">
        <w:rPr>
          <w:rFonts w:cstheme="minorHAnsi"/>
        </w:rPr>
        <w:t>fibres</w:t>
      </w:r>
      <w:proofErr w:type="spellEnd"/>
      <w:r w:rsidRPr="003E3367">
        <w:rPr>
          <w:rFonts w:cstheme="minorHAnsi"/>
        </w:rPr>
        <w:t xml:space="preserve"> from young (</w:t>
      </w:r>
      <w:r w:rsidRPr="003E3367">
        <w:rPr>
          <w:rFonts w:cstheme="minorHAnsi"/>
          <w:i/>
          <w:iCs/>
        </w:rPr>
        <w:t>A</w:t>
      </w:r>
      <w:r w:rsidRPr="003E3367">
        <w:rPr>
          <w:rFonts w:cstheme="minorHAnsi"/>
        </w:rPr>
        <w:t>) and old adults (</w:t>
      </w:r>
      <w:r w:rsidRPr="003E3367">
        <w:rPr>
          <w:rFonts w:cstheme="minorHAnsi"/>
          <w:i/>
          <w:iCs/>
        </w:rPr>
        <w:t>B</w:t>
      </w:r>
      <w:r w:rsidRPr="003E3367">
        <w:rPr>
          <w:rFonts w:cstheme="minorHAnsi"/>
        </w:rPr>
        <w:t>); however, the relative reductions did not differ with age. The variances around the mean curves were omitted for clarity and are shown in Table </w:t>
      </w:r>
      <w:hyperlink r:id="rId144" w:anchor="tjp13031-tbl-0004" w:tooltip="Link to table" w:history="1">
        <w:r w:rsidRPr="003E3367">
          <w:rPr>
            <w:rStyle w:val="Hyperlink"/>
            <w:rFonts w:cstheme="minorHAnsi"/>
            <w:color w:val="005274"/>
          </w:rPr>
          <w:t>4</w:t>
        </w:r>
      </w:hyperlink>
      <w:r w:rsidRPr="003E3367">
        <w:rPr>
          <w:rFonts w:cstheme="minorHAnsi"/>
        </w:rPr>
        <w:t>.</w:t>
      </w:r>
    </w:p>
    <w:p w14:paraId="75058693" w14:textId="24930D56" w:rsidR="00336413" w:rsidRPr="00357EF8" w:rsidRDefault="00336413" w:rsidP="003E3367">
      <w:pPr>
        <w:spacing w:after="0" w:line="276" w:lineRule="auto"/>
        <w:rPr>
          <w:rFonts w:cstheme="minorHAnsi"/>
        </w:rPr>
      </w:pPr>
      <w:r w:rsidRPr="00357EF8">
        <w:rPr>
          <w:rFonts w:cstheme="minorHAnsi"/>
          <w:noProof/>
          <w:color w:val="005274"/>
        </w:rPr>
        <w:drawing>
          <wp:inline distT="0" distB="0" distL="0" distR="0" wp14:anchorId="34569BC1" wp14:editId="27F0191E">
            <wp:extent cx="2743200" cy="2112264"/>
            <wp:effectExtent l="0" t="0" r="0" b="2540"/>
            <wp:docPr id="1" name="Picture 1" descr="Figure 8. Force–velocity and force–power curves of slow MHC I fibres from young and old men at 30°C">
              <a:hlinkClick xmlns:a="http://schemas.openxmlformats.org/drawingml/2006/main" r:id="rId1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a:hlinkClick r:id="rId145" tgtFrame="&quot;_blank&quot;"/>
                    </pic:cNvPr>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7008B05B" w14:textId="77777777" w:rsidR="00336413" w:rsidRPr="00357EF8" w:rsidRDefault="00336413" w:rsidP="008D0760">
      <w:pPr>
        <w:spacing w:line="276" w:lineRule="auto"/>
        <w:rPr>
          <w:rFonts w:cstheme="minorHAnsi"/>
        </w:rPr>
      </w:pPr>
      <w:r w:rsidRPr="00357EF8">
        <w:rPr>
          <w:rStyle w:val="Strong"/>
          <w:rFonts w:cstheme="minorHAnsi"/>
          <w:color w:val="212121"/>
        </w:rPr>
        <w:t>Figure 8. </w:t>
      </w:r>
      <w:r w:rsidRPr="00357EF8">
        <w:rPr>
          <w:rStyle w:val="fig-title"/>
          <w:rFonts w:cstheme="minorHAnsi"/>
          <w:b/>
          <w:bCs/>
          <w:color w:val="212121"/>
        </w:rPr>
        <w:t xml:space="preserve">Force–velocity and force–power curves of slow MHC I </w:t>
      </w:r>
      <w:proofErr w:type="spellStart"/>
      <w:r w:rsidRPr="00357EF8">
        <w:rPr>
          <w:rStyle w:val="fig-title"/>
          <w:rFonts w:cstheme="minorHAnsi"/>
          <w:b/>
          <w:bCs/>
          <w:color w:val="212121"/>
        </w:rPr>
        <w:t>fibres</w:t>
      </w:r>
      <w:proofErr w:type="spellEnd"/>
      <w:r w:rsidRPr="00357EF8">
        <w:rPr>
          <w:rStyle w:val="fig-title"/>
          <w:rFonts w:cstheme="minorHAnsi"/>
          <w:b/>
          <w:bCs/>
          <w:color w:val="212121"/>
        </w:rPr>
        <w:t xml:space="preserve"> from young and old men at 30°C</w:t>
      </w:r>
    </w:p>
    <w:p w14:paraId="19257E2D" w14:textId="77777777" w:rsidR="00336413" w:rsidRPr="003E3367" w:rsidRDefault="00336413" w:rsidP="008D0760">
      <w:pPr>
        <w:spacing w:line="276" w:lineRule="auto"/>
        <w:rPr>
          <w:rFonts w:cstheme="minorHAnsi"/>
        </w:rPr>
      </w:pPr>
      <w:r w:rsidRPr="003E3367">
        <w:rPr>
          <w:rFonts w:cstheme="minorHAnsi"/>
        </w:rPr>
        <w:t>The fatigue condition (pH 6.2 + 30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caused significant decreases in </w:t>
      </w:r>
      <w:r w:rsidRPr="003E3367">
        <w:rPr>
          <w:rFonts w:cstheme="minorHAnsi"/>
          <w:i/>
          <w:iCs/>
        </w:rPr>
        <w:t>V</w:t>
      </w:r>
      <w:r w:rsidRPr="003E3367">
        <w:rPr>
          <w:rFonts w:cstheme="minorHAnsi"/>
          <w:vertAlign w:val="subscript"/>
        </w:rPr>
        <w:t>max</w:t>
      </w:r>
      <w:r w:rsidRPr="003E3367">
        <w:rPr>
          <w:rFonts w:cstheme="minorHAnsi"/>
        </w:rPr>
        <w:t>, </w:t>
      </w:r>
      <w:r w:rsidRPr="003E3367">
        <w:rPr>
          <w:rFonts w:cstheme="minorHAnsi"/>
          <w:i/>
          <w:iCs/>
        </w:rPr>
        <w:t>P</w:t>
      </w:r>
      <w:r w:rsidRPr="003E3367">
        <w:rPr>
          <w:rFonts w:cstheme="minorHAnsi"/>
          <w:vertAlign w:val="subscript"/>
        </w:rPr>
        <w:t>o</w:t>
      </w:r>
      <w:r w:rsidRPr="003E3367">
        <w:rPr>
          <w:rFonts w:cstheme="minorHAnsi"/>
        </w:rPr>
        <w:t> and peak power (</w:t>
      </w:r>
      <w:proofErr w:type="spellStart"/>
      <w:r w:rsidRPr="003E3367">
        <w:rPr>
          <w:rFonts w:cstheme="minorHAnsi"/>
        </w:rPr>
        <w:t>PPw</w:t>
      </w:r>
      <w:proofErr w:type="spellEnd"/>
      <w:r w:rsidRPr="003E3367">
        <w:rPr>
          <w:rFonts w:cstheme="minorHAnsi"/>
        </w:rPr>
        <w:t>) compared to the control condition (pH 7.0 + 4 m</w:t>
      </w:r>
      <w:r w:rsidRPr="003E3367">
        <w:rPr>
          <w:rStyle w:val="smallcaps"/>
          <w:rFonts w:cstheme="minorHAnsi"/>
          <w:smallCaps/>
        </w:rPr>
        <w:t>m</w:t>
      </w:r>
      <w:r w:rsidRPr="003E3367">
        <w:rPr>
          <w:rFonts w:cstheme="minorHAnsi"/>
        </w:rPr>
        <w:t> P</w:t>
      </w:r>
      <w:r w:rsidRPr="003E3367">
        <w:rPr>
          <w:rFonts w:cstheme="minorHAnsi"/>
          <w:vertAlign w:val="subscript"/>
        </w:rPr>
        <w:t>i</w:t>
      </w:r>
      <w:r w:rsidRPr="003E3367">
        <w:rPr>
          <w:rFonts w:cstheme="minorHAnsi"/>
        </w:rPr>
        <w:t xml:space="preserve">) in MHC I </w:t>
      </w:r>
      <w:proofErr w:type="spellStart"/>
      <w:r w:rsidRPr="003E3367">
        <w:rPr>
          <w:rFonts w:cstheme="minorHAnsi"/>
        </w:rPr>
        <w:t>fibres</w:t>
      </w:r>
      <w:proofErr w:type="spellEnd"/>
      <w:r w:rsidRPr="003E3367">
        <w:rPr>
          <w:rFonts w:cstheme="minorHAnsi"/>
        </w:rPr>
        <w:t xml:space="preserve"> from young (</w:t>
      </w:r>
      <w:r w:rsidRPr="003E3367">
        <w:rPr>
          <w:rFonts w:cstheme="minorHAnsi"/>
          <w:i/>
          <w:iCs/>
        </w:rPr>
        <w:t>A</w:t>
      </w:r>
      <w:r w:rsidRPr="003E3367">
        <w:rPr>
          <w:rFonts w:cstheme="minorHAnsi"/>
        </w:rPr>
        <w:t>) and old adults (</w:t>
      </w:r>
      <w:r w:rsidRPr="003E3367">
        <w:rPr>
          <w:rFonts w:cstheme="minorHAnsi"/>
          <w:i/>
          <w:iCs/>
        </w:rPr>
        <w:t>B</w:t>
      </w:r>
      <w:r w:rsidRPr="003E3367">
        <w:rPr>
          <w:rFonts w:cstheme="minorHAnsi"/>
        </w:rPr>
        <w:t>); however, the relative reductions did not differ with age. The variances around the mean curves were omitted for clarity and are shown in Table </w:t>
      </w:r>
      <w:hyperlink r:id="rId147" w:anchor="tjp13031-tbl-0004" w:tooltip="Link to table" w:history="1">
        <w:r w:rsidRPr="003E3367">
          <w:rPr>
            <w:rStyle w:val="Hyperlink"/>
            <w:rFonts w:cstheme="minorHAnsi"/>
            <w:color w:val="005274"/>
          </w:rPr>
          <w:t>4</w:t>
        </w:r>
      </w:hyperlink>
      <w:r w:rsidRPr="003E3367">
        <w:rPr>
          <w:rFonts w:cstheme="minorHAnsi"/>
        </w:rPr>
        <w:t>.</w:t>
      </w:r>
    </w:p>
    <w:p w14:paraId="4E663B32" w14:textId="77777777" w:rsidR="00336413" w:rsidRPr="00357EF8" w:rsidRDefault="00336413" w:rsidP="008D0760">
      <w:pPr>
        <w:spacing w:line="276" w:lineRule="auto"/>
        <w:rPr>
          <w:rFonts w:cstheme="minorHAnsi"/>
        </w:rPr>
      </w:pPr>
      <w:r w:rsidRPr="00357EF8">
        <w:rPr>
          <w:rStyle w:val="table-captionlabel"/>
          <w:rFonts w:cstheme="minorHAnsi"/>
          <w:b/>
          <w:bCs/>
        </w:rPr>
        <w:t>Table 4. </w:t>
      </w:r>
      <w:r w:rsidRPr="00357EF8">
        <w:rPr>
          <w:rFonts w:cstheme="minorHAnsi"/>
        </w:rPr>
        <w:t>Force–velocity parameters and peak power (</w:t>
      </w:r>
      <w:proofErr w:type="spellStart"/>
      <w:r w:rsidRPr="00357EF8">
        <w:rPr>
          <w:rFonts w:cstheme="minorHAnsi"/>
        </w:rPr>
        <w:t>PPw</w:t>
      </w:r>
      <w:proofErr w:type="spellEnd"/>
      <w:r w:rsidRPr="00357EF8">
        <w:rPr>
          <w:rFonts w:cstheme="minorHAnsi"/>
        </w:rPr>
        <w:t xml:space="preserve">) of slow MHC I </w:t>
      </w:r>
      <w:proofErr w:type="spellStart"/>
      <w:r w:rsidRPr="00357EF8">
        <w:rPr>
          <w:rFonts w:cstheme="minorHAnsi"/>
        </w:rPr>
        <w:t>fibres</w:t>
      </w:r>
      <w:proofErr w:type="spellEnd"/>
    </w:p>
    <w:tbl>
      <w:tblPr>
        <w:tblStyle w:val="TableGrid"/>
        <w:tblW w:w="10350" w:type="dxa"/>
        <w:tblLook w:val="04A0" w:firstRow="1" w:lastRow="0" w:firstColumn="1" w:lastColumn="0" w:noHBand="0" w:noVBand="1"/>
      </w:tblPr>
      <w:tblGrid>
        <w:gridCol w:w="3453"/>
        <w:gridCol w:w="950"/>
        <w:gridCol w:w="2108"/>
        <w:gridCol w:w="2108"/>
        <w:gridCol w:w="1731"/>
      </w:tblGrid>
      <w:tr w:rsidR="00336413" w:rsidRPr="00E97F9C" w14:paraId="2BE12B1A" w14:textId="77777777" w:rsidTr="003E3367">
        <w:tc>
          <w:tcPr>
            <w:tcW w:w="0" w:type="auto"/>
            <w:hideMark/>
          </w:tcPr>
          <w:p w14:paraId="42F9C581" w14:textId="77777777" w:rsidR="00336413" w:rsidRPr="00E97F9C" w:rsidRDefault="00336413" w:rsidP="003E3367">
            <w:pPr>
              <w:pStyle w:val="NoSpacing"/>
              <w:rPr>
                <w:sz w:val="20"/>
                <w:szCs w:val="20"/>
              </w:rPr>
            </w:pPr>
          </w:p>
        </w:tc>
        <w:tc>
          <w:tcPr>
            <w:tcW w:w="0" w:type="auto"/>
            <w:hideMark/>
          </w:tcPr>
          <w:p w14:paraId="031AC5A0" w14:textId="77777777" w:rsidR="00336413" w:rsidRPr="00E97F9C" w:rsidRDefault="00336413" w:rsidP="003E3367">
            <w:pPr>
              <w:pStyle w:val="NoSpacing"/>
              <w:rPr>
                <w:sz w:val="20"/>
                <w:szCs w:val="20"/>
              </w:rPr>
            </w:pPr>
          </w:p>
        </w:tc>
        <w:tc>
          <w:tcPr>
            <w:tcW w:w="0" w:type="auto"/>
            <w:hideMark/>
          </w:tcPr>
          <w:p w14:paraId="351C43D9" w14:textId="77777777" w:rsidR="00336413" w:rsidRPr="00E97F9C" w:rsidRDefault="00336413" w:rsidP="003E3367">
            <w:pPr>
              <w:pStyle w:val="NoSpacing"/>
              <w:rPr>
                <w:b/>
                <w:bCs/>
                <w:color w:val="000000"/>
                <w:sz w:val="20"/>
                <w:szCs w:val="20"/>
              </w:rPr>
            </w:pPr>
            <w:r w:rsidRPr="00E97F9C">
              <w:rPr>
                <w:b/>
                <w:bCs/>
                <w:color w:val="000000"/>
                <w:sz w:val="20"/>
                <w:szCs w:val="20"/>
              </w:rPr>
              <w:t>Young (30)</w:t>
            </w:r>
          </w:p>
        </w:tc>
        <w:tc>
          <w:tcPr>
            <w:tcW w:w="0" w:type="auto"/>
            <w:hideMark/>
          </w:tcPr>
          <w:p w14:paraId="1863A292" w14:textId="77777777" w:rsidR="00336413" w:rsidRPr="00E97F9C" w:rsidRDefault="00336413" w:rsidP="003E3367">
            <w:pPr>
              <w:pStyle w:val="NoSpacing"/>
              <w:rPr>
                <w:b/>
                <w:bCs/>
                <w:color w:val="000000"/>
                <w:sz w:val="20"/>
                <w:szCs w:val="20"/>
              </w:rPr>
            </w:pPr>
            <w:r w:rsidRPr="00E97F9C">
              <w:rPr>
                <w:b/>
                <w:bCs/>
                <w:color w:val="000000"/>
                <w:sz w:val="20"/>
                <w:szCs w:val="20"/>
              </w:rPr>
              <w:t>Old (32)</w:t>
            </w:r>
          </w:p>
        </w:tc>
        <w:tc>
          <w:tcPr>
            <w:tcW w:w="0" w:type="auto"/>
            <w:hideMark/>
          </w:tcPr>
          <w:p w14:paraId="41607123" w14:textId="77777777" w:rsidR="00336413" w:rsidRPr="00E97F9C" w:rsidRDefault="00336413" w:rsidP="003E3367">
            <w:pPr>
              <w:pStyle w:val="NoSpacing"/>
              <w:rPr>
                <w:b/>
                <w:bCs/>
                <w:color w:val="000000"/>
                <w:sz w:val="20"/>
                <w:szCs w:val="20"/>
              </w:rPr>
            </w:pPr>
            <w:r w:rsidRPr="00E97F9C">
              <w:rPr>
                <w:b/>
                <w:bCs/>
                <w:color w:val="000000"/>
                <w:sz w:val="20"/>
                <w:szCs w:val="20"/>
              </w:rPr>
              <w:t>Difference</w:t>
            </w:r>
          </w:p>
        </w:tc>
      </w:tr>
      <w:tr w:rsidR="00E97F9C" w:rsidRPr="00E97F9C" w14:paraId="1B4CDAA4" w14:textId="77777777" w:rsidTr="003E3367">
        <w:tc>
          <w:tcPr>
            <w:tcW w:w="0" w:type="auto"/>
          </w:tcPr>
          <w:p w14:paraId="49365236" w14:textId="6978048F" w:rsidR="00E97F9C" w:rsidRPr="00E97F9C" w:rsidRDefault="00E97F9C" w:rsidP="003E3367">
            <w:pPr>
              <w:pStyle w:val="NoSpacing"/>
              <w:rPr>
                <w:color w:val="000000"/>
                <w:sz w:val="20"/>
                <w:szCs w:val="20"/>
              </w:rPr>
            </w:pPr>
            <w:r w:rsidRPr="00E97F9C">
              <w:rPr>
                <w:i/>
                <w:iCs/>
                <w:color w:val="000000"/>
                <w:sz w:val="20"/>
                <w:szCs w:val="20"/>
              </w:rPr>
              <w:t xml:space="preserve">Absolute </w:t>
            </w:r>
            <w:proofErr w:type="spellStart"/>
            <w:r w:rsidRPr="00E97F9C">
              <w:rPr>
                <w:i/>
                <w:iCs/>
                <w:color w:val="000000"/>
                <w:sz w:val="20"/>
                <w:szCs w:val="20"/>
              </w:rPr>
              <w:t>PPw</w:t>
            </w:r>
            <w:proofErr w:type="spellEnd"/>
            <w:r w:rsidRPr="00E97F9C">
              <w:rPr>
                <w:i/>
                <w:iCs/>
                <w:color w:val="000000"/>
                <w:sz w:val="20"/>
                <w:szCs w:val="20"/>
              </w:rPr>
              <w:t xml:space="preserve"> (</w:t>
            </w:r>
            <w:proofErr w:type="spellStart"/>
            <w:r w:rsidRPr="00E97F9C">
              <w:rPr>
                <w:i/>
                <w:iCs/>
                <w:color w:val="000000"/>
                <w:sz w:val="20"/>
                <w:szCs w:val="20"/>
              </w:rPr>
              <w:t>μN</w:t>
            </w:r>
            <w:proofErr w:type="spellEnd"/>
            <w:r w:rsidRPr="00E97F9C">
              <w:rPr>
                <w:i/>
                <w:iCs/>
                <w:color w:val="000000"/>
                <w:sz w:val="20"/>
                <w:szCs w:val="20"/>
              </w:rPr>
              <w:t xml:space="preserve"> </w:t>
            </w:r>
            <w:proofErr w:type="spellStart"/>
            <w:r w:rsidRPr="00E97F9C">
              <w:rPr>
                <w:i/>
                <w:iCs/>
                <w:color w:val="000000"/>
                <w:sz w:val="20"/>
                <w:szCs w:val="20"/>
              </w:rPr>
              <w:t>fl</w:t>
            </w:r>
            <w:proofErr w:type="spellEnd"/>
            <w:r w:rsidRPr="00E97F9C">
              <w:rPr>
                <w:i/>
                <w:iCs/>
                <w:color w:val="000000"/>
                <w:sz w:val="20"/>
                <w:szCs w:val="20"/>
              </w:rPr>
              <w:t xml:space="preserve"> s</w:t>
            </w:r>
            <w:r w:rsidRPr="00E97F9C">
              <w:rPr>
                <w:i/>
                <w:iCs/>
                <w:color w:val="000000"/>
                <w:sz w:val="20"/>
                <w:szCs w:val="20"/>
                <w:vertAlign w:val="superscript"/>
              </w:rPr>
              <w:t>−1</w:t>
            </w:r>
            <w:r w:rsidRPr="00E97F9C">
              <w:rPr>
                <w:i/>
                <w:iCs/>
                <w:color w:val="000000"/>
                <w:sz w:val="20"/>
                <w:szCs w:val="20"/>
              </w:rPr>
              <w:t>)</w:t>
            </w:r>
          </w:p>
        </w:tc>
        <w:tc>
          <w:tcPr>
            <w:tcW w:w="0" w:type="auto"/>
          </w:tcPr>
          <w:p w14:paraId="43FCC8F2" w14:textId="77777777" w:rsidR="00E97F9C" w:rsidRPr="00E97F9C" w:rsidRDefault="00E97F9C" w:rsidP="003E3367">
            <w:pPr>
              <w:pStyle w:val="NoSpacing"/>
              <w:rPr>
                <w:color w:val="000000"/>
                <w:sz w:val="20"/>
                <w:szCs w:val="20"/>
              </w:rPr>
            </w:pPr>
          </w:p>
        </w:tc>
        <w:tc>
          <w:tcPr>
            <w:tcW w:w="0" w:type="auto"/>
          </w:tcPr>
          <w:p w14:paraId="53B5B1E5" w14:textId="77777777" w:rsidR="00E97F9C" w:rsidRPr="00E97F9C" w:rsidRDefault="00E97F9C" w:rsidP="003E3367">
            <w:pPr>
              <w:pStyle w:val="NoSpacing"/>
              <w:rPr>
                <w:color w:val="000000"/>
                <w:sz w:val="20"/>
                <w:szCs w:val="20"/>
              </w:rPr>
            </w:pPr>
          </w:p>
        </w:tc>
        <w:tc>
          <w:tcPr>
            <w:tcW w:w="0" w:type="auto"/>
          </w:tcPr>
          <w:p w14:paraId="7C76910E" w14:textId="77777777" w:rsidR="00E97F9C" w:rsidRPr="00E97F9C" w:rsidRDefault="00E97F9C" w:rsidP="003E3367">
            <w:pPr>
              <w:pStyle w:val="NoSpacing"/>
              <w:rPr>
                <w:color w:val="000000"/>
                <w:sz w:val="20"/>
                <w:szCs w:val="20"/>
              </w:rPr>
            </w:pPr>
          </w:p>
        </w:tc>
        <w:tc>
          <w:tcPr>
            <w:tcW w:w="0" w:type="auto"/>
          </w:tcPr>
          <w:p w14:paraId="6BA7B162" w14:textId="77777777" w:rsidR="00E97F9C" w:rsidRPr="00E97F9C" w:rsidRDefault="00E97F9C" w:rsidP="003E3367">
            <w:pPr>
              <w:pStyle w:val="NoSpacing"/>
              <w:rPr>
                <w:color w:val="000000"/>
                <w:sz w:val="20"/>
                <w:szCs w:val="20"/>
              </w:rPr>
            </w:pPr>
          </w:p>
        </w:tc>
      </w:tr>
      <w:tr w:rsidR="00336413" w:rsidRPr="00E97F9C" w14:paraId="11F1E2AE" w14:textId="77777777" w:rsidTr="003E3367">
        <w:tc>
          <w:tcPr>
            <w:tcW w:w="0" w:type="auto"/>
            <w:hideMark/>
          </w:tcPr>
          <w:p w14:paraId="27031674" w14:textId="77777777" w:rsidR="00336413" w:rsidRPr="00E97F9C" w:rsidRDefault="00336413" w:rsidP="003E3367">
            <w:pPr>
              <w:pStyle w:val="NoSpacing"/>
              <w:rPr>
                <w:color w:val="000000"/>
                <w:sz w:val="20"/>
                <w:szCs w:val="20"/>
              </w:rPr>
            </w:pPr>
            <w:r w:rsidRPr="00E97F9C">
              <w:rPr>
                <w:color w:val="000000"/>
                <w:sz w:val="20"/>
                <w:szCs w:val="20"/>
              </w:rPr>
              <w:t>pH 7.0 + 4 mM P</w:t>
            </w:r>
            <w:r w:rsidRPr="00E97F9C">
              <w:rPr>
                <w:color w:val="000000"/>
                <w:sz w:val="20"/>
                <w:szCs w:val="20"/>
                <w:vertAlign w:val="subscript"/>
              </w:rPr>
              <w:t>i</w:t>
            </w:r>
          </w:p>
        </w:tc>
        <w:tc>
          <w:tcPr>
            <w:tcW w:w="0" w:type="auto"/>
            <w:hideMark/>
          </w:tcPr>
          <w:p w14:paraId="3C813ACE" w14:textId="77777777" w:rsidR="00336413" w:rsidRPr="00E97F9C" w:rsidRDefault="00336413" w:rsidP="003E3367">
            <w:pPr>
              <w:pStyle w:val="NoSpacing"/>
              <w:rPr>
                <w:color w:val="000000"/>
                <w:sz w:val="20"/>
                <w:szCs w:val="20"/>
              </w:rPr>
            </w:pPr>
            <w:r w:rsidRPr="00E97F9C">
              <w:rPr>
                <w:color w:val="000000"/>
                <w:sz w:val="20"/>
                <w:szCs w:val="20"/>
              </w:rPr>
              <w:t>15°C</w:t>
            </w:r>
          </w:p>
        </w:tc>
        <w:tc>
          <w:tcPr>
            <w:tcW w:w="0" w:type="auto"/>
            <w:hideMark/>
          </w:tcPr>
          <w:p w14:paraId="44B9C26F" w14:textId="77777777" w:rsidR="00336413" w:rsidRPr="00E97F9C" w:rsidRDefault="00336413" w:rsidP="003E3367">
            <w:pPr>
              <w:pStyle w:val="NoSpacing"/>
              <w:rPr>
                <w:color w:val="000000"/>
                <w:sz w:val="20"/>
                <w:szCs w:val="20"/>
              </w:rPr>
            </w:pPr>
            <w:r w:rsidRPr="00E97F9C">
              <w:rPr>
                <w:color w:val="000000"/>
                <w:sz w:val="20"/>
                <w:szCs w:val="20"/>
              </w:rPr>
              <w:t>20.7 ± 8.3</w:t>
            </w:r>
          </w:p>
        </w:tc>
        <w:tc>
          <w:tcPr>
            <w:tcW w:w="0" w:type="auto"/>
            <w:hideMark/>
          </w:tcPr>
          <w:p w14:paraId="2564EEBF" w14:textId="77777777" w:rsidR="00336413" w:rsidRPr="00E97F9C" w:rsidRDefault="00336413" w:rsidP="003E3367">
            <w:pPr>
              <w:pStyle w:val="NoSpacing"/>
              <w:rPr>
                <w:color w:val="000000"/>
                <w:sz w:val="20"/>
                <w:szCs w:val="20"/>
              </w:rPr>
            </w:pPr>
            <w:r w:rsidRPr="00E97F9C">
              <w:rPr>
                <w:color w:val="000000"/>
                <w:sz w:val="20"/>
                <w:szCs w:val="20"/>
              </w:rPr>
              <w:t>16.8 ± 6.6</w:t>
            </w:r>
          </w:p>
        </w:tc>
        <w:tc>
          <w:tcPr>
            <w:tcW w:w="0" w:type="auto"/>
            <w:hideMark/>
          </w:tcPr>
          <w:p w14:paraId="2C27E7BC"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62A36300" w14:textId="77777777" w:rsidTr="003E3367">
        <w:tc>
          <w:tcPr>
            <w:tcW w:w="0" w:type="auto"/>
            <w:hideMark/>
          </w:tcPr>
          <w:p w14:paraId="0791D65A" w14:textId="77777777" w:rsidR="00336413" w:rsidRPr="00E97F9C" w:rsidRDefault="00336413" w:rsidP="003E3367">
            <w:pPr>
              <w:pStyle w:val="NoSpacing"/>
              <w:rPr>
                <w:color w:val="000000"/>
                <w:sz w:val="20"/>
                <w:szCs w:val="20"/>
              </w:rPr>
            </w:pPr>
            <w:r w:rsidRPr="00E97F9C">
              <w:rPr>
                <w:color w:val="000000"/>
                <w:sz w:val="20"/>
                <w:szCs w:val="20"/>
              </w:rPr>
              <w:t>pH 6.2 + 30 mM P</w:t>
            </w:r>
            <w:r w:rsidRPr="00E97F9C">
              <w:rPr>
                <w:color w:val="000000"/>
                <w:sz w:val="20"/>
                <w:szCs w:val="20"/>
                <w:vertAlign w:val="subscript"/>
              </w:rPr>
              <w:t>i</w:t>
            </w:r>
          </w:p>
        </w:tc>
        <w:tc>
          <w:tcPr>
            <w:tcW w:w="0" w:type="auto"/>
            <w:hideMark/>
          </w:tcPr>
          <w:p w14:paraId="00D8E376" w14:textId="77777777" w:rsidR="00336413" w:rsidRPr="00E97F9C" w:rsidRDefault="00336413" w:rsidP="003E3367">
            <w:pPr>
              <w:pStyle w:val="NoSpacing"/>
              <w:rPr>
                <w:color w:val="000000"/>
                <w:sz w:val="20"/>
                <w:szCs w:val="20"/>
              </w:rPr>
            </w:pPr>
            <w:r w:rsidRPr="00E97F9C">
              <w:rPr>
                <w:color w:val="000000"/>
                <w:sz w:val="20"/>
                <w:szCs w:val="20"/>
              </w:rPr>
              <w:t>15°C</w:t>
            </w:r>
          </w:p>
        </w:tc>
        <w:tc>
          <w:tcPr>
            <w:tcW w:w="0" w:type="auto"/>
            <w:hideMark/>
          </w:tcPr>
          <w:p w14:paraId="1B9AD227" w14:textId="77777777" w:rsidR="00336413" w:rsidRPr="00E97F9C" w:rsidRDefault="00336413" w:rsidP="003E3367">
            <w:pPr>
              <w:pStyle w:val="NoSpacing"/>
              <w:rPr>
                <w:color w:val="000000"/>
                <w:sz w:val="20"/>
                <w:szCs w:val="20"/>
              </w:rPr>
            </w:pPr>
            <w:r w:rsidRPr="00E97F9C">
              <w:rPr>
                <w:color w:val="000000"/>
                <w:sz w:val="20"/>
                <w:szCs w:val="20"/>
              </w:rPr>
              <w:t>11.0 ± 4.2</w:t>
            </w:r>
          </w:p>
        </w:tc>
        <w:tc>
          <w:tcPr>
            <w:tcW w:w="0" w:type="auto"/>
            <w:hideMark/>
          </w:tcPr>
          <w:p w14:paraId="1D7CE30F" w14:textId="77777777" w:rsidR="00336413" w:rsidRPr="00E97F9C" w:rsidRDefault="00336413" w:rsidP="003E3367">
            <w:pPr>
              <w:pStyle w:val="NoSpacing"/>
              <w:rPr>
                <w:color w:val="000000"/>
                <w:sz w:val="20"/>
                <w:szCs w:val="20"/>
              </w:rPr>
            </w:pPr>
            <w:r w:rsidRPr="00E97F9C">
              <w:rPr>
                <w:color w:val="000000"/>
                <w:sz w:val="20"/>
                <w:szCs w:val="20"/>
              </w:rPr>
              <w:t>8.6 ± 3.6</w:t>
            </w:r>
          </w:p>
        </w:tc>
        <w:tc>
          <w:tcPr>
            <w:tcW w:w="0" w:type="auto"/>
            <w:hideMark/>
          </w:tcPr>
          <w:p w14:paraId="5B1F80F7"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35D51540" w14:textId="77777777" w:rsidTr="003E3367">
        <w:tc>
          <w:tcPr>
            <w:tcW w:w="0" w:type="auto"/>
            <w:hideMark/>
          </w:tcPr>
          <w:p w14:paraId="3119E24C" w14:textId="77777777" w:rsidR="00336413" w:rsidRPr="00E97F9C" w:rsidRDefault="00336413" w:rsidP="003E3367">
            <w:pPr>
              <w:pStyle w:val="NoSpacing"/>
              <w:rPr>
                <w:color w:val="000000"/>
                <w:sz w:val="20"/>
                <w:szCs w:val="20"/>
              </w:rPr>
            </w:pPr>
            <w:r w:rsidRPr="00E97F9C">
              <w:rPr>
                <w:color w:val="000000"/>
                <w:sz w:val="20"/>
                <w:szCs w:val="20"/>
              </w:rPr>
              <w:t>% Change</w:t>
            </w:r>
          </w:p>
        </w:tc>
        <w:tc>
          <w:tcPr>
            <w:tcW w:w="0" w:type="auto"/>
            <w:hideMark/>
          </w:tcPr>
          <w:p w14:paraId="490B5BA5" w14:textId="77777777" w:rsidR="00336413" w:rsidRPr="00E97F9C" w:rsidRDefault="00336413" w:rsidP="003E3367">
            <w:pPr>
              <w:pStyle w:val="NoSpacing"/>
              <w:rPr>
                <w:color w:val="000000"/>
                <w:sz w:val="20"/>
                <w:szCs w:val="20"/>
              </w:rPr>
            </w:pPr>
          </w:p>
        </w:tc>
        <w:tc>
          <w:tcPr>
            <w:tcW w:w="0" w:type="auto"/>
            <w:hideMark/>
          </w:tcPr>
          <w:p w14:paraId="53C7A135" w14:textId="77777777" w:rsidR="00336413" w:rsidRPr="00E97F9C" w:rsidRDefault="00336413" w:rsidP="003E3367">
            <w:pPr>
              <w:pStyle w:val="NoSpacing"/>
              <w:rPr>
                <w:color w:val="000000"/>
                <w:sz w:val="20"/>
                <w:szCs w:val="20"/>
              </w:rPr>
            </w:pPr>
            <w:r w:rsidRPr="00E97F9C">
              <w:rPr>
                <w:color w:val="000000"/>
                <w:sz w:val="20"/>
                <w:szCs w:val="20"/>
              </w:rPr>
              <w:t>– 47 ± 5</w:t>
            </w:r>
          </w:p>
        </w:tc>
        <w:tc>
          <w:tcPr>
            <w:tcW w:w="0" w:type="auto"/>
            <w:hideMark/>
          </w:tcPr>
          <w:p w14:paraId="2C80470C" w14:textId="77777777" w:rsidR="00336413" w:rsidRPr="00E97F9C" w:rsidRDefault="00336413" w:rsidP="003E3367">
            <w:pPr>
              <w:pStyle w:val="NoSpacing"/>
              <w:rPr>
                <w:color w:val="000000"/>
                <w:sz w:val="20"/>
                <w:szCs w:val="20"/>
              </w:rPr>
            </w:pPr>
            <w:r w:rsidRPr="00E97F9C">
              <w:rPr>
                <w:color w:val="000000"/>
                <w:sz w:val="20"/>
                <w:szCs w:val="20"/>
              </w:rPr>
              <w:t>– 49 ± 7</w:t>
            </w:r>
          </w:p>
        </w:tc>
        <w:tc>
          <w:tcPr>
            <w:tcW w:w="0" w:type="auto"/>
            <w:hideMark/>
          </w:tcPr>
          <w:p w14:paraId="50325433"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4ACFCA59" w14:textId="77777777" w:rsidTr="003E3367">
        <w:tc>
          <w:tcPr>
            <w:tcW w:w="0" w:type="auto"/>
            <w:hideMark/>
          </w:tcPr>
          <w:p w14:paraId="4A9D013B" w14:textId="77777777" w:rsidR="00336413" w:rsidRPr="00E97F9C" w:rsidRDefault="00336413" w:rsidP="003E3367">
            <w:pPr>
              <w:pStyle w:val="NoSpacing"/>
              <w:rPr>
                <w:color w:val="000000"/>
                <w:sz w:val="20"/>
                <w:szCs w:val="20"/>
              </w:rPr>
            </w:pPr>
            <w:r w:rsidRPr="00E97F9C">
              <w:rPr>
                <w:color w:val="000000"/>
                <w:sz w:val="20"/>
                <w:szCs w:val="20"/>
              </w:rPr>
              <w:t>pH 7.0 + 4 mM P</w:t>
            </w:r>
            <w:r w:rsidRPr="00E97F9C">
              <w:rPr>
                <w:color w:val="000000"/>
                <w:sz w:val="20"/>
                <w:szCs w:val="20"/>
                <w:vertAlign w:val="subscript"/>
              </w:rPr>
              <w:t>i</w:t>
            </w:r>
          </w:p>
        </w:tc>
        <w:tc>
          <w:tcPr>
            <w:tcW w:w="0" w:type="auto"/>
            <w:hideMark/>
          </w:tcPr>
          <w:p w14:paraId="04450B21" w14:textId="77777777" w:rsidR="00336413" w:rsidRPr="00E97F9C" w:rsidRDefault="00336413" w:rsidP="003E3367">
            <w:pPr>
              <w:pStyle w:val="NoSpacing"/>
              <w:rPr>
                <w:color w:val="000000"/>
                <w:sz w:val="20"/>
                <w:szCs w:val="20"/>
              </w:rPr>
            </w:pPr>
            <w:r w:rsidRPr="00E97F9C">
              <w:rPr>
                <w:color w:val="000000"/>
                <w:sz w:val="20"/>
                <w:szCs w:val="20"/>
              </w:rPr>
              <w:t>30°C</w:t>
            </w:r>
          </w:p>
        </w:tc>
        <w:tc>
          <w:tcPr>
            <w:tcW w:w="0" w:type="auto"/>
            <w:hideMark/>
          </w:tcPr>
          <w:p w14:paraId="67C8AA88" w14:textId="77777777" w:rsidR="00336413" w:rsidRPr="00E97F9C" w:rsidRDefault="00336413" w:rsidP="003E3367">
            <w:pPr>
              <w:pStyle w:val="NoSpacing"/>
              <w:rPr>
                <w:color w:val="000000"/>
                <w:sz w:val="20"/>
                <w:szCs w:val="20"/>
              </w:rPr>
            </w:pPr>
            <w:r w:rsidRPr="00E97F9C">
              <w:rPr>
                <w:color w:val="000000"/>
                <w:sz w:val="20"/>
                <w:szCs w:val="20"/>
              </w:rPr>
              <w:t>713.3 ± 278.0</w:t>
            </w:r>
          </w:p>
        </w:tc>
        <w:tc>
          <w:tcPr>
            <w:tcW w:w="0" w:type="auto"/>
            <w:hideMark/>
          </w:tcPr>
          <w:p w14:paraId="1843106E" w14:textId="77777777" w:rsidR="00336413" w:rsidRPr="00E97F9C" w:rsidRDefault="00336413" w:rsidP="003E3367">
            <w:pPr>
              <w:pStyle w:val="NoSpacing"/>
              <w:rPr>
                <w:color w:val="000000"/>
                <w:sz w:val="20"/>
                <w:szCs w:val="20"/>
              </w:rPr>
            </w:pPr>
            <w:r w:rsidRPr="00E97F9C">
              <w:rPr>
                <w:color w:val="000000"/>
                <w:sz w:val="20"/>
                <w:szCs w:val="20"/>
              </w:rPr>
              <w:t>555.6 ± 268.2</w:t>
            </w:r>
          </w:p>
        </w:tc>
        <w:tc>
          <w:tcPr>
            <w:tcW w:w="0" w:type="auto"/>
            <w:hideMark/>
          </w:tcPr>
          <w:p w14:paraId="5FDA0A73"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3EA5FD4A" w14:textId="77777777" w:rsidTr="003E3367">
        <w:tc>
          <w:tcPr>
            <w:tcW w:w="0" w:type="auto"/>
            <w:hideMark/>
          </w:tcPr>
          <w:p w14:paraId="209299BE" w14:textId="77777777" w:rsidR="00336413" w:rsidRPr="00E97F9C" w:rsidRDefault="00336413" w:rsidP="003E3367">
            <w:pPr>
              <w:pStyle w:val="NoSpacing"/>
              <w:rPr>
                <w:color w:val="000000"/>
                <w:sz w:val="20"/>
                <w:szCs w:val="20"/>
              </w:rPr>
            </w:pPr>
            <w:r w:rsidRPr="00E97F9C">
              <w:rPr>
                <w:color w:val="000000"/>
                <w:sz w:val="20"/>
                <w:szCs w:val="20"/>
              </w:rPr>
              <w:t>pH 6.2 + 30 mM P</w:t>
            </w:r>
            <w:r w:rsidRPr="00E97F9C">
              <w:rPr>
                <w:color w:val="000000"/>
                <w:sz w:val="20"/>
                <w:szCs w:val="20"/>
                <w:vertAlign w:val="subscript"/>
              </w:rPr>
              <w:t>i</w:t>
            </w:r>
          </w:p>
        </w:tc>
        <w:tc>
          <w:tcPr>
            <w:tcW w:w="0" w:type="auto"/>
            <w:hideMark/>
          </w:tcPr>
          <w:p w14:paraId="3320C698" w14:textId="77777777" w:rsidR="00336413" w:rsidRPr="00E97F9C" w:rsidRDefault="00336413" w:rsidP="003E3367">
            <w:pPr>
              <w:pStyle w:val="NoSpacing"/>
              <w:rPr>
                <w:color w:val="000000"/>
                <w:sz w:val="20"/>
                <w:szCs w:val="20"/>
              </w:rPr>
            </w:pPr>
            <w:r w:rsidRPr="00E97F9C">
              <w:rPr>
                <w:color w:val="000000"/>
                <w:sz w:val="20"/>
                <w:szCs w:val="20"/>
              </w:rPr>
              <w:t>30°C</w:t>
            </w:r>
          </w:p>
        </w:tc>
        <w:tc>
          <w:tcPr>
            <w:tcW w:w="0" w:type="auto"/>
            <w:hideMark/>
          </w:tcPr>
          <w:p w14:paraId="0B6F9462" w14:textId="77777777" w:rsidR="00336413" w:rsidRPr="00E97F9C" w:rsidRDefault="00336413" w:rsidP="003E3367">
            <w:pPr>
              <w:pStyle w:val="NoSpacing"/>
              <w:rPr>
                <w:color w:val="000000"/>
                <w:sz w:val="20"/>
                <w:szCs w:val="20"/>
              </w:rPr>
            </w:pPr>
            <w:r w:rsidRPr="00E97F9C">
              <w:rPr>
                <w:color w:val="000000"/>
                <w:sz w:val="20"/>
                <w:szCs w:val="20"/>
              </w:rPr>
              <w:t>419.9 ± 177.7</w:t>
            </w:r>
          </w:p>
        </w:tc>
        <w:tc>
          <w:tcPr>
            <w:tcW w:w="0" w:type="auto"/>
            <w:hideMark/>
          </w:tcPr>
          <w:p w14:paraId="529C1AF0" w14:textId="77777777" w:rsidR="00336413" w:rsidRPr="00E97F9C" w:rsidRDefault="00336413" w:rsidP="003E3367">
            <w:pPr>
              <w:pStyle w:val="NoSpacing"/>
              <w:rPr>
                <w:color w:val="000000"/>
                <w:sz w:val="20"/>
                <w:szCs w:val="20"/>
              </w:rPr>
            </w:pPr>
            <w:r w:rsidRPr="00E97F9C">
              <w:rPr>
                <w:color w:val="000000"/>
                <w:sz w:val="20"/>
                <w:szCs w:val="20"/>
              </w:rPr>
              <w:t>315.8 ± 174.0</w:t>
            </w:r>
          </w:p>
        </w:tc>
        <w:tc>
          <w:tcPr>
            <w:tcW w:w="0" w:type="auto"/>
            <w:hideMark/>
          </w:tcPr>
          <w:p w14:paraId="49C250E3"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56977DC5" w14:textId="77777777" w:rsidTr="003E3367">
        <w:tc>
          <w:tcPr>
            <w:tcW w:w="0" w:type="auto"/>
            <w:hideMark/>
          </w:tcPr>
          <w:p w14:paraId="00F2DE26" w14:textId="77777777" w:rsidR="00336413" w:rsidRPr="00E97F9C" w:rsidRDefault="00336413" w:rsidP="003E3367">
            <w:pPr>
              <w:pStyle w:val="NoSpacing"/>
              <w:rPr>
                <w:color w:val="000000"/>
                <w:sz w:val="20"/>
                <w:szCs w:val="20"/>
              </w:rPr>
            </w:pPr>
            <w:r w:rsidRPr="00E97F9C">
              <w:rPr>
                <w:color w:val="000000"/>
                <w:sz w:val="20"/>
                <w:szCs w:val="20"/>
              </w:rPr>
              <w:t>% Change</w:t>
            </w:r>
          </w:p>
        </w:tc>
        <w:tc>
          <w:tcPr>
            <w:tcW w:w="0" w:type="auto"/>
            <w:hideMark/>
          </w:tcPr>
          <w:p w14:paraId="0040F841" w14:textId="77777777" w:rsidR="00336413" w:rsidRPr="00E97F9C" w:rsidRDefault="00336413" w:rsidP="003E3367">
            <w:pPr>
              <w:pStyle w:val="NoSpacing"/>
              <w:rPr>
                <w:color w:val="000000"/>
                <w:sz w:val="20"/>
                <w:szCs w:val="20"/>
              </w:rPr>
            </w:pPr>
          </w:p>
        </w:tc>
        <w:tc>
          <w:tcPr>
            <w:tcW w:w="0" w:type="auto"/>
            <w:hideMark/>
          </w:tcPr>
          <w:p w14:paraId="57807BAD" w14:textId="77777777" w:rsidR="00336413" w:rsidRPr="00E97F9C" w:rsidRDefault="00336413" w:rsidP="003E3367">
            <w:pPr>
              <w:pStyle w:val="NoSpacing"/>
              <w:rPr>
                <w:color w:val="000000"/>
                <w:sz w:val="20"/>
                <w:szCs w:val="20"/>
              </w:rPr>
            </w:pPr>
            <w:r w:rsidRPr="00E97F9C">
              <w:rPr>
                <w:color w:val="000000"/>
                <w:sz w:val="20"/>
                <w:szCs w:val="20"/>
              </w:rPr>
              <w:t>– 42 ± 7</w:t>
            </w:r>
          </w:p>
        </w:tc>
        <w:tc>
          <w:tcPr>
            <w:tcW w:w="0" w:type="auto"/>
            <w:hideMark/>
          </w:tcPr>
          <w:p w14:paraId="77158BAC" w14:textId="77777777" w:rsidR="00336413" w:rsidRPr="00E97F9C" w:rsidRDefault="00336413" w:rsidP="003E3367">
            <w:pPr>
              <w:pStyle w:val="NoSpacing"/>
              <w:rPr>
                <w:color w:val="000000"/>
                <w:sz w:val="20"/>
                <w:szCs w:val="20"/>
              </w:rPr>
            </w:pPr>
            <w:r w:rsidRPr="00E97F9C">
              <w:rPr>
                <w:color w:val="000000"/>
                <w:sz w:val="20"/>
                <w:szCs w:val="20"/>
              </w:rPr>
              <w:t>– 45 ± 7</w:t>
            </w:r>
          </w:p>
        </w:tc>
        <w:tc>
          <w:tcPr>
            <w:tcW w:w="0" w:type="auto"/>
            <w:hideMark/>
          </w:tcPr>
          <w:p w14:paraId="109C488A" w14:textId="77777777" w:rsidR="00336413" w:rsidRPr="00E97F9C" w:rsidRDefault="00336413" w:rsidP="003E3367">
            <w:pPr>
              <w:pStyle w:val="NoSpacing"/>
              <w:rPr>
                <w:color w:val="000000"/>
                <w:sz w:val="20"/>
                <w:szCs w:val="20"/>
              </w:rPr>
            </w:pPr>
            <w:r w:rsidRPr="00E97F9C">
              <w:rPr>
                <w:color w:val="000000"/>
                <w:sz w:val="20"/>
                <w:szCs w:val="20"/>
              </w:rPr>
              <w:t>↔</w:t>
            </w:r>
          </w:p>
        </w:tc>
      </w:tr>
      <w:tr w:rsidR="00E97F9C" w:rsidRPr="00E97F9C" w14:paraId="5F46077F" w14:textId="77777777" w:rsidTr="003E3367">
        <w:tc>
          <w:tcPr>
            <w:tcW w:w="0" w:type="auto"/>
          </w:tcPr>
          <w:p w14:paraId="6E618C44" w14:textId="21248410" w:rsidR="00E97F9C" w:rsidRPr="00E97F9C" w:rsidRDefault="00E97F9C" w:rsidP="003E3367">
            <w:pPr>
              <w:pStyle w:val="NoSpacing"/>
              <w:rPr>
                <w:color w:val="000000"/>
                <w:sz w:val="20"/>
                <w:szCs w:val="20"/>
              </w:rPr>
            </w:pPr>
            <w:r w:rsidRPr="00E97F9C">
              <w:rPr>
                <w:i/>
                <w:iCs/>
                <w:color w:val="000000"/>
                <w:sz w:val="20"/>
                <w:szCs w:val="20"/>
              </w:rPr>
              <w:t xml:space="preserve">Size‐Specific </w:t>
            </w:r>
            <w:proofErr w:type="spellStart"/>
            <w:r w:rsidRPr="00E97F9C">
              <w:rPr>
                <w:i/>
                <w:iCs/>
                <w:color w:val="000000"/>
                <w:sz w:val="20"/>
                <w:szCs w:val="20"/>
              </w:rPr>
              <w:t>PPw</w:t>
            </w:r>
            <w:proofErr w:type="spellEnd"/>
            <w:r w:rsidRPr="00E97F9C">
              <w:rPr>
                <w:i/>
                <w:iCs/>
                <w:color w:val="000000"/>
                <w:sz w:val="20"/>
                <w:szCs w:val="20"/>
              </w:rPr>
              <w:t xml:space="preserve"> (W l</w:t>
            </w:r>
            <w:r w:rsidRPr="00E97F9C">
              <w:rPr>
                <w:i/>
                <w:iCs/>
                <w:color w:val="000000"/>
                <w:sz w:val="20"/>
                <w:szCs w:val="20"/>
                <w:vertAlign w:val="superscript"/>
              </w:rPr>
              <w:t>−1</w:t>
            </w:r>
            <w:r w:rsidRPr="00E97F9C">
              <w:rPr>
                <w:i/>
                <w:iCs/>
                <w:color w:val="000000"/>
                <w:sz w:val="20"/>
                <w:szCs w:val="20"/>
              </w:rPr>
              <w:t>)</w:t>
            </w:r>
          </w:p>
        </w:tc>
        <w:tc>
          <w:tcPr>
            <w:tcW w:w="0" w:type="auto"/>
          </w:tcPr>
          <w:p w14:paraId="2F4EEE7C" w14:textId="77777777" w:rsidR="00E97F9C" w:rsidRPr="00E97F9C" w:rsidRDefault="00E97F9C" w:rsidP="003E3367">
            <w:pPr>
              <w:pStyle w:val="NoSpacing"/>
              <w:rPr>
                <w:color w:val="000000"/>
                <w:sz w:val="20"/>
                <w:szCs w:val="20"/>
              </w:rPr>
            </w:pPr>
          </w:p>
        </w:tc>
        <w:tc>
          <w:tcPr>
            <w:tcW w:w="0" w:type="auto"/>
          </w:tcPr>
          <w:p w14:paraId="021FE68A" w14:textId="77777777" w:rsidR="00E97F9C" w:rsidRPr="00E97F9C" w:rsidRDefault="00E97F9C" w:rsidP="003E3367">
            <w:pPr>
              <w:pStyle w:val="NoSpacing"/>
              <w:rPr>
                <w:color w:val="000000"/>
                <w:sz w:val="20"/>
                <w:szCs w:val="20"/>
              </w:rPr>
            </w:pPr>
          </w:p>
        </w:tc>
        <w:tc>
          <w:tcPr>
            <w:tcW w:w="0" w:type="auto"/>
          </w:tcPr>
          <w:p w14:paraId="1CDBE74B" w14:textId="77777777" w:rsidR="00E97F9C" w:rsidRPr="00E97F9C" w:rsidRDefault="00E97F9C" w:rsidP="003E3367">
            <w:pPr>
              <w:pStyle w:val="NoSpacing"/>
              <w:rPr>
                <w:color w:val="000000"/>
                <w:sz w:val="20"/>
                <w:szCs w:val="20"/>
              </w:rPr>
            </w:pPr>
          </w:p>
        </w:tc>
        <w:tc>
          <w:tcPr>
            <w:tcW w:w="0" w:type="auto"/>
          </w:tcPr>
          <w:p w14:paraId="3B44F3B4" w14:textId="77777777" w:rsidR="00E97F9C" w:rsidRPr="00E97F9C" w:rsidRDefault="00E97F9C" w:rsidP="003E3367">
            <w:pPr>
              <w:pStyle w:val="NoSpacing"/>
              <w:rPr>
                <w:color w:val="000000"/>
                <w:sz w:val="20"/>
                <w:szCs w:val="20"/>
              </w:rPr>
            </w:pPr>
          </w:p>
        </w:tc>
      </w:tr>
      <w:tr w:rsidR="00336413" w:rsidRPr="00E97F9C" w14:paraId="715A1B79" w14:textId="77777777" w:rsidTr="003E3367">
        <w:tc>
          <w:tcPr>
            <w:tcW w:w="0" w:type="auto"/>
            <w:hideMark/>
          </w:tcPr>
          <w:p w14:paraId="1D1F4B9D" w14:textId="77777777" w:rsidR="00336413" w:rsidRPr="00E97F9C" w:rsidRDefault="00336413" w:rsidP="003E3367">
            <w:pPr>
              <w:pStyle w:val="NoSpacing"/>
              <w:rPr>
                <w:color w:val="000000"/>
                <w:sz w:val="20"/>
                <w:szCs w:val="20"/>
              </w:rPr>
            </w:pPr>
            <w:r w:rsidRPr="00E97F9C">
              <w:rPr>
                <w:color w:val="000000"/>
                <w:sz w:val="20"/>
                <w:szCs w:val="20"/>
              </w:rPr>
              <w:t>pH 7.0 + 4 mM P</w:t>
            </w:r>
            <w:r w:rsidRPr="00E97F9C">
              <w:rPr>
                <w:color w:val="000000"/>
                <w:sz w:val="20"/>
                <w:szCs w:val="20"/>
                <w:vertAlign w:val="subscript"/>
              </w:rPr>
              <w:t>i</w:t>
            </w:r>
          </w:p>
        </w:tc>
        <w:tc>
          <w:tcPr>
            <w:tcW w:w="0" w:type="auto"/>
            <w:hideMark/>
          </w:tcPr>
          <w:p w14:paraId="54A47EC1" w14:textId="77777777" w:rsidR="00336413" w:rsidRPr="00E97F9C" w:rsidRDefault="00336413" w:rsidP="003E3367">
            <w:pPr>
              <w:pStyle w:val="NoSpacing"/>
              <w:rPr>
                <w:color w:val="000000"/>
                <w:sz w:val="20"/>
                <w:szCs w:val="20"/>
              </w:rPr>
            </w:pPr>
            <w:r w:rsidRPr="00E97F9C">
              <w:rPr>
                <w:color w:val="000000"/>
                <w:sz w:val="20"/>
                <w:szCs w:val="20"/>
              </w:rPr>
              <w:t>15°C</w:t>
            </w:r>
          </w:p>
        </w:tc>
        <w:tc>
          <w:tcPr>
            <w:tcW w:w="0" w:type="auto"/>
            <w:hideMark/>
          </w:tcPr>
          <w:p w14:paraId="459F9F35" w14:textId="77777777" w:rsidR="00336413" w:rsidRPr="00E97F9C" w:rsidRDefault="00336413" w:rsidP="003E3367">
            <w:pPr>
              <w:pStyle w:val="NoSpacing"/>
              <w:rPr>
                <w:color w:val="000000"/>
                <w:sz w:val="20"/>
                <w:szCs w:val="20"/>
              </w:rPr>
            </w:pPr>
            <w:r w:rsidRPr="00E97F9C">
              <w:rPr>
                <w:color w:val="000000"/>
                <w:sz w:val="20"/>
                <w:szCs w:val="20"/>
              </w:rPr>
              <w:t>3.7 ± 0.6</w:t>
            </w:r>
          </w:p>
        </w:tc>
        <w:tc>
          <w:tcPr>
            <w:tcW w:w="0" w:type="auto"/>
            <w:hideMark/>
          </w:tcPr>
          <w:p w14:paraId="17ABA014" w14:textId="77777777" w:rsidR="00336413" w:rsidRPr="00E97F9C" w:rsidRDefault="00336413" w:rsidP="003E3367">
            <w:pPr>
              <w:pStyle w:val="NoSpacing"/>
              <w:rPr>
                <w:color w:val="000000"/>
                <w:sz w:val="20"/>
                <w:szCs w:val="20"/>
              </w:rPr>
            </w:pPr>
            <w:r w:rsidRPr="00E97F9C">
              <w:rPr>
                <w:color w:val="000000"/>
                <w:sz w:val="20"/>
                <w:szCs w:val="20"/>
              </w:rPr>
              <w:t>3.7 ± 0.8</w:t>
            </w:r>
          </w:p>
        </w:tc>
        <w:tc>
          <w:tcPr>
            <w:tcW w:w="0" w:type="auto"/>
            <w:hideMark/>
          </w:tcPr>
          <w:p w14:paraId="2E28E15B"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3642D0FF" w14:textId="77777777" w:rsidTr="003E3367">
        <w:tc>
          <w:tcPr>
            <w:tcW w:w="0" w:type="auto"/>
            <w:hideMark/>
          </w:tcPr>
          <w:p w14:paraId="28DCF2BC" w14:textId="77777777" w:rsidR="00336413" w:rsidRPr="00E97F9C" w:rsidRDefault="00336413" w:rsidP="003E3367">
            <w:pPr>
              <w:pStyle w:val="NoSpacing"/>
              <w:rPr>
                <w:color w:val="000000"/>
                <w:sz w:val="20"/>
                <w:szCs w:val="20"/>
              </w:rPr>
            </w:pPr>
            <w:r w:rsidRPr="00E97F9C">
              <w:rPr>
                <w:color w:val="000000"/>
                <w:sz w:val="20"/>
                <w:szCs w:val="20"/>
              </w:rPr>
              <w:t>pH 6.2 + 30 mM P</w:t>
            </w:r>
            <w:r w:rsidRPr="00E97F9C">
              <w:rPr>
                <w:color w:val="000000"/>
                <w:sz w:val="20"/>
                <w:szCs w:val="20"/>
                <w:vertAlign w:val="subscript"/>
              </w:rPr>
              <w:t>i</w:t>
            </w:r>
          </w:p>
        </w:tc>
        <w:tc>
          <w:tcPr>
            <w:tcW w:w="0" w:type="auto"/>
            <w:hideMark/>
          </w:tcPr>
          <w:p w14:paraId="3F58E0DA" w14:textId="77777777" w:rsidR="00336413" w:rsidRPr="00E97F9C" w:rsidRDefault="00336413" w:rsidP="003E3367">
            <w:pPr>
              <w:pStyle w:val="NoSpacing"/>
              <w:rPr>
                <w:color w:val="000000"/>
                <w:sz w:val="20"/>
                <w:szCs w:val="20"/>
              </w:rPr>
            </w:pPr>
            <w:r w:rsidRPr="00E97F9C">
              <w:rPr>
                <w:color w:val="000000"/>
                <w:sz w:val="20"/>
                <w:szCs w:val="20"/>
              </w:rPr>
              <w:t>15°C</w:t>
            </w:r>
          </w:p>
        </w:tc>
        <w:tc>
          <w:tcPr>
            <w:tcW w:w="0" w:type="auto"/>
            <w:hideMark/>
          </w:tcPr>
          <w:p w14:paraId="4FB6DAC5" w14:textId="77777777" w:rsidR="00336413" w:rsidRPr="00E97F9C" w:rsidRDefault="00336413" w:rsidP="003E3367">
            <w:pPr>
              <w:pStyle w:val="NoSpacing"/>
              <w:rPr>
                <w:color w:val="000000"/>
                <w:sz w:val="20"/>
                <w:szCs w:val="20"/>
              </w:rPr>
            </w:pPr>
            <w:r w:rsidRPr="00E97F9C">
              <w:rPr>
                <w:color w:val="000000"/>
                <w:sz w:val="20"/>
                <w:szCs w:val="20"/>
              </w:rPr>
              <w:t>2.0 ± 0.3</w:t>
            </w:r>
          </w:p>
        </w:tc>
        <w:tc>
          <w:tcPr>
            <w:tcW w:w="0" w:type="auto"/>
            <w:hideMark/>
          </w:tcPr>
          <w:p w14:paraId="34F38DA9" w14:textId="77777777" w:rsidR="00336413" w:rsidRPr="00E97F9C" w:rsidRDefault="00336413" w:rsidP="003E3367">
            <w:pPr>
              <w:pStyle w:val="NoSpacing"/>
              <w:rPr>
                <w:color w:val="000000"/>
                <w:sz w:val="20"/>
                <w:szCs w:val="20"/>
              </w:rPr>
            </w:pPr>
            <w:r w:rsidRPr="00E97F9C">
              <w:rPr>
                <w:color w:val="000000"/>
                <w:sz w:val="20"/>
                <w:szCs w:val="20"/>
              </w:rPr>
              <w:t>1.9 ± 0.3</w:t>
            </w:r>
          </w:p>
        </w:tc>
        <w:tc>
          <w:tcPr>
            <w:tcW w:w="0" w:type="auto"/>
            <w:hideMark/>
          </w:tcPr>
          <w:p w14:paraId="7E8E5AEA"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695257D8" w14:textId="77777777" w:rsidTr="003E3367">
        <w:tc>
          <w:tcPr>
            <w:tcW w:w="0" w:type="auto"/>
            <w:hideMark/>
          </w:tcPr>
          <w:p w14:paraId="3C58A892" w14:textId="77777777" w:rsidR="00336413" w:rsidRPr="00E97F9C" w:rsidRDefault="00336413" w:rsidP="003E3367">
            <w:pPr>
              <w:pStyle w:val="NoSpacing"/>
              <w:rPr>
                <w:color w:val="000000"/>
                <w:sz w:val="20"/>
                <w:szCs w:val="20"/>
              </w:rPr>
            </w:pPr>
            <w:r w:rsidRPr="00E97F9C">
              <w:rPr>
                <w:color w:val="000000"/>
                <w:sz w:val="20"/>
                <w:szCs w:val="20"/>
              </w:rPr>
              <w:t>% Change</w:t>
            </w:r>
          </w:p>
        </w:tc>
        <w:tc>
          <w:tcPr>
            <w:tcW w:w="0" w:type="auto"/>
            <w:hideMark/>
          </w:tcPr>
          <w:p w14:paraId="3047AC07" w14:textId="77777777" w:rsidR="00336413" w:rsidRPr="00E97F9C" w:rsidRDefault="00336413" w:rsidP="003E3367">
            <w:pPr>
              <w:pStyle w:val="NoSpacing"/>
              <w:rPr>
                <w:color w:val="000000"/>
                <w:sz w:val="20"/>
                <w:szCs w:val="20"/>
              </w:rPr>
            </w:pPr>
          </w:p>
        </w:tc>
        <w:tc>
          <w:tcPr>
            <w:tcW w:w="0" w:type="auto"/>
            <w:hideMark/>
          </w:tcPr>
          <w:p w14:paraId="489F4ADB" w14:textId="77777777" w:rsidR="00336413" w:rsidRPr="00E97F9C" w:rsidRDefault="00336413" w:rsidP="003E3367">
            <w:pPr>
              <w:pStyle w:val="NoSpacing"/>
              <w:rPr>
                <w:color w:val="000000"/>
                <w:sz w:val="20"/>
                <w:szCs w:val="20"/>
              </w:rPr>
            </w:pPr>
            <w:r w:rsidRPr="00E97F9C">
              <w:rPr>
                <w:color w:val="000000"/>
                <w:sz w:val="20"/>
                <w:szCs w:val="20"/>
              </w:rPr>
              <w:t>– 47 ± 5</w:t>
            </w:r>
          </w:p>
        </w:tc>
        <w:tc>
          <w:tcPr>
            <w:tcW w:w="0" w:type="auto"/>
            <w:hideMark/>
          </w:tcPr>
          <w:p w14:paraId="220783E2" w14:textId="77777777" w:rsidR="00336413" w:rsidRPr="00E97F9C" w:rsidRDefault="00336413" w:rsidP="003E3367">
            <w:pPr>
              <w:pStyle w:val="NoSpacing"/>
              <w:rPr>
                <w:color w:val="000000"/>
                <w:sz w:val="20"/>
                <w:szCs w:val="20"/>
              </w:rPr>
            </w:pPr>
            <w:r w:rsidRPr="00E97F9C">
              <w:rPr>
                <w:color w:val="000000"/>
                <w:sz w:val="20"/>
                <w:szCs w:val="20"/>
              </w:rPr>
              <w:t>– 49 ± 7</w:t>
            </w:r>
          </w:p>
        </w:tc>
        <w:tc>
          <w:tcPr>
            <w:tcW w:w="0" w:type="auto"/>
            <w:hideMark/>
          </w:tcPr>
          <w:p w14:paraId="155B4427"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2078CCB7" w14:textId="77777777" w:rsidTr="003E3367">
        <w:tc>
          <w:tcPr>
            <w:tcW w:w="0" w:type="auto"/>
            <w:hideMark/>
          </w:tcPr>
          <w:p w14:paraId="1700E4D8" w14:textId="77777777" w:rsidR="00336413" w:rsidRPr="00E97F9C" w:rsidRDefault="00336413" w:rsidP="003E3367">
            <w:pPr>
              <w:pStyle w:val="NoSpacing"/>
              <w:rPr>
                <w:color w:val="000000"/>
                <w:sz w:val="20"/>
                <w:szCs w:val="20"/>
              </w:rPr>
            </w:pPr>
            <w:r w:rsidRPr="00E97F9C">
              <w:rPr>
                <w:color w:val="000000"/>
                <w:sz w:val="20"/>
                <w:szCs w:val="20"/>
              </w:rPr>
              <w:t>pH 7.0 + 4 mM P</w:t>
            </w:r>
            <w:r w:rsidRPr="00E97F9C">
              <w:rPr>
                <w:color w:val="000000"/>
                <w:sz w:val="20"/>
                <w:szCs w:val="20"/>
                <w:vertAlign w:val="subscript"/>
              </w:rPr>
              <w:t>i</w:t>
            </w:r>
          </w:p>
        </w:tc>
        <w:tc>
          <w:tcPr>
            <w:tcW w:w="0" w:type="auto"/>
            <w:hideMark/>
          </w:tcPr>
          <w:p w14:paraId="1857F11D" w14:textId="77777777" w:rsidR="00336413" w:rsidRPr="00E97F9C" w:rsidRDefault="00336413" w:rsidP="003E3367">
            <w:pPr>
              <w:pStyle w:val="NoSpacing"/>
              <w:rPr>
                <w:color w:val="000000"/>
                <w:sz w:val="20"/>
                <w:szCs w:val="20"/>
              </w:rPr>
            </w:pPr>
            <w:r w:rsidRPr="00E97F9C">
              <w:rPr>
                <w:color w:val="000000"/>
                <w:sz w:val="20"/>
                <w:szCs w:val="20"/>
              </w:rPr>
              <w:t>30°C</w:t>
            </w:r>
          </w:p>
        </w:tc>
        <w:tc>
          <w:tcPr>
            <w:tcW w:w="0" w:type="auto"/>
            <w:hideMark/>
          </w:tcPr>
          <w:p w14:paraId="00C99352" w14:textId="77777777" w:rsidR="00336413" w:rsidRPr="00E97F9C" w:rsidRDefault="00336413" w:rsidP="003E3367">
            <w:pPr>
              <w:pStyle w:val="NoSpacing"/>
              <w:rPr>
                <w:color w:val="000000"/>
                <w:sz w:val="20"/>
                <w:szCs w:val="20"/>
              </w:rPr>
            </w:pPr>
            <w:r w:rsidRPr="00E97F9C">
              <w:rPr>
                <w:color w:val="000000"/>
                <w:sz w:val="20"/>
                <w:szCs w:val="20"/>
              </w:rPr>
              <w:t>127.8 ± 21.1</w:t>
            </w:r>
          </w:p>
        </w:tc>
        <w:tc>
          <w:tcPr>
            <w:tcW w:w="0" w:type="auto"/>
            <w:hideMark/>
          </w:tcPr>
          <w:p w14:paraId="50256397" w14:textId="77777777" w:rsidR="00336413" w:rsidRPr="00E97F9C" w:rsidRDefault="00336413" w:rsidP="003E3367">
            <w:pPr>
              <w:pStyle w:val="NoSpacing"/>
              <w:rPr>
                <w:color w:val="000000"/>
                <w:sz w:val="20"/>
                <w:szCs w:val="20"/>
              </w:rPr>
            </w:pPr>
            <w:r w:rsidRPr="00E97F9C">
              <w:rPr>
                <w:color w:val="000000"/>
                <w:sz w:val="20"/>
                <w:szCs w:val="20"/>
              </w:rPr>
              <w:t>120.3 ± 27.0</w:t>
            </w:r>
          </w:p>
        </w:tc>
        <w:tc>
          <w:tcPr>
            <w:tcW w:w="0" w:type="auto"/>
            <w:hideMark/>
          </w:tcPr>
          <w:p w14:paraId="456A778A"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2DEEF6A5" w14:textId="77777777" w:rsidTr="003E3367">
        <w:tc>
          <w:tcPr>
            <w:tcW w:w="0" w:type="auto"/>
            <w:hideMark/>
          </w:tcPr>
          <w:p w14:paraId="55524B51" w14:textId="77777777" w:rsidR="00336413" w:rsidRPr="00E97F9C" w:rsidRDefault="00336413" w:rsidP="003E3367">
            <w:pPr>
              <w:pStyle w:val="NoSpacing"/>
              <w:rPr>
                <w:color w:val="000000"/>
                <w:sz w:val="20"/>
                <w:szCs w:val="20"/>
              </w:rPr>
            </w:pPr>
            <w:r w:rsidRPr="00E97F9C">
              <w:rPr>
                <w:color w:val="000000"/>
                <w:sz w:val="20"/>
                <w:szCs w:val="20"/>
              </w:rPr>
              <w:t>pH 6.2 + 30 mM P</w:t>
            </w:r>
            <w:r w:rsidRPr="00E97F9C">
              <w:rPr>
                <w:color w:val="000000"/>
                <w:sz w:val="20"/>
                <w:szCs w:val="20"/>
                <w:vertAlign w:val="subscript"/>
              </w:rPr>
              <w:t>i</w:t>
            </w:r>
          </w:p>
        </w:tc>
        <w:tc>
          <w:tcPr>
            <w:tcW w:w="0" w:type="auto"/>
            <w:hideMark/>
          </w:tcPr>
          <w:p w14:paraId="51203D2A" w14:textId="77777777" w:rsidR="00336413" w:rsidRPr="00E97F9C" w:rsidRDefault="00336413" w:rsidP="003E3367">
            <w:pPr>
              <w:pStyle w:val="NoSpacing"/>
              <w:rPr>
                <w:color w:val="000000"/>
                <w:sz w:val="20"/>
                <w:szCs w:val="20"/>
              </w:rPr>
            </w:pPr>
            <w:r w:rsidRPr="00E97F9C">
              <w:rPr>
                <w:color w:val="000000"/>
                <w:sz w:val="20"/>
                <w:szCs w:val="20"/>
              </w:rPr>
              <w:t>30°C</w:t>
            </w:r>
          </w:p>
        </w:tc>
        <w:tc>
          <w:tcPr>
            <w:tcW w:w="0" w:type="auto"/>
            <w:hideMark/>
          </w:tcPr>
          <w:p w14:paraId="5CD74CD2" w14:textId="77777777" w:rsidR="00336413" w:rsidRPr="00E97F9C" w:rsidRDefault="00336413" w:rsidP="003E3367">
            <w:pPr>
              <w:pStyle w:val="NoSpacing"/>
              <w:rPr>
                <w:color w:val="000000"/>
                <w:sz w:val="20"/>
                <w:szCs w:val="20"/>
              </w:rPr>
            </w:pPr>
            <w:r w:rsidRPr="00E97F9C">
              <w:rPr>
                <w:color w:val="000000"/>
                <w:sz w:val="20"/>
                <w:szCs w:val="20"/>
              </w:rPr>
              <w:t>73.9 ± 14.2</w:t>
            </w:r>
          </w:p>
        </w:tc>
        <w:tc>
          <w:tcPr>
            <w:tcW w:w="0" w:type="auto"/>
            <w:hideMark/>
          </w:tcPr>
          <w:p w14:paraId="4AAB08F4" w14:textId="77777777" w:rsidR="00336413" w:rsidRPr="00E97F9C" w:rsidRDefault="00336413" w:rsidP="003E3367">
            <w:pPr>
              <w:pStyle w:val="NoSpacing"/>
              <w:rPr>
                <w:color w:val="000000"/>
                <w:sz w:val="20"/>
                <w:szCs w:val="20"/>
              </w:rPr>
            </w:pPr>
            <w:r w:rsidRPr="00E97F9C">
              <w:rPr>
                <w:color w:val="000000"/>
                <w:sz w:val="20"/>
                <w:szCs w:val="20"/>
              </w:rPr>
              <w:t>66.9 ± 19.3</w:t>
            </w:r>
          </w:p>
        </w:tc>
        <w:tc>
          <w:tcPr>
            <w:tcW w:w="0" w:type="auto"/>
            <w:hideMark/>
          </w:tcPr>
          <w:p w14:paraId="1E834B5D"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76DB9ABE" w14:textId="77777777" w:rsidTr="003E3367">
        <w:tc>
          <w:tcPr>
            <w:tcW w:w="0" w:type="auto"/>
            <w:hideMark/>
          </w:tcPr>
          <w:p w14:paraId="4378D2D6" w14:textId="77777777" w:rsidR="00336413" w:rsidRPr="00E97F9C" w:rsidRDefault="00336413" w:rsidP="003E3367">
            <w:pPr>
              <w:pStyle w:val="NoSpacing"/>
              <w:rPr>
                <w:color w:val="000000"/>
                <w:sz w:val="20"/>
                <w:szCs w:val="20"/>
              </w:rPr>
            </w:pPr>
            <w:r w:rsidRPr="00E97F9C">
              <w:rPr>
                <w:color w:val="000000"/>
                <w:sz w:val="20"/>
                <w:szCs w:val="20"/>
              </w:rPr>
              <w:t>% Change</w:t>
            </w:r>
          </w:p>
        </w:tc>
        <w:tc>
          <w:tcPr>
            <w:tcW w:w="0" w:type="auto"/>
            <w:hideMark/>
          </w:tcPr>
          <w:p w14:paraId="0D3D2CBE" w14:textId="77777777" w:rsidR="00336413" w:rsidRPr="00E97F9C" w:rsidRDefault="00336413" w:rsidP="003E3367">
            <w:pPr>
              <w:pStyle w:val="NoSpacing"/>
              <w:rPr>
                <w:color w:val="000000"/>
                <w:sz w:val="20"/>
                <w:szCs w:val="20"/>
              </w:rPr>
            </w:pPr>
          </w:p>
        </w:tc>
        <w:tc>
          <w:tcPr>
            <w:tcW w:w="0" w:type="auto"/>
            <w:hideMark/>
          </w:tcPr>
          <w:p w14:paraId="7EEA360F" w14:textId="77777777" w:rsidR="00336413" w:rsidRPr="00E97F9C" w:rsidRDefault="00336413" w:rsidP="003E3367">
            <w:pPr>
              <w:pStyle w:val="NoSpacing"/>
              <w:rPr>
                <w:color w:val="000000"/>
                <w:sz w:val="20"/>
                <w:szCs w:val="20"/>
              </w:rPr>
            </w:pPr>
            <w:r w:rsidRPr="00E97F9C">
              <w:rPr>
                <w:color w:val="000000"/>
                <w:sz w:val="20"/>
                <w:szCs w:val="20"/>
              </w:rPr>
              <w:t>– 42 ± 7</w:t>
            </w:r>
          </w:p>
        </w:tc>
        <w:tc>
          <w:tcPr>
            <w:tcW w:w="0" w:type="auto"/>
            <w:hideMark/>
          </w:tcPr>
          <w:p w14:paraId="7A28D0C3" w14:textId="77777777" w:rsidR="00336413" w:rsidRPr="00E97F9C" w:rsidRDefault="00336413" w:rsidP="003E3367">
            <w:pPr>
              <w:pStyle w:val="NoSpacing"/>
              <w:rPr>
                <w:color w:val="000000"/>
                <w:sz w:val="20"/>
                <w:szCs w:val="20"/>
              </w:rPr>
            </w:pPr>
            <w:r w:rsidRPr="00E97F9C">
              <w:rPr>
                <w:color w:val="000000"/>
                <w:sz w:val="20"/>
                <w:szCs w:val="20"/>
              </w:rPr>
              <w:t>– 45 ± 7</w:t>
            </w:r>
          </w:p>
        </w:tc>
        <w:tc>
          <w:tcPr>
            <w:tcW w:w="0" w:type="auto"/>
            <w:hideMark/>
          </w:tcPr>
          <w:p w14:paraId="0ADDB7AA" w14:textId="77777777" w:rsidR="00336413" w:rsidRPr="00E97F9C" w:rsidRDefault="00336413" w:rsidP="003E3367">
            <w:pPr>
              <w:pStyle w:val="NoSpacing"/>
              <w:rPr>
                <w:color w:val="000000"/>
                <w:sz w:val="20"/>
                <w:szCs w:val="20"/>
              </w:rPr>
            </w:pPr>
            <w:r w:rsidRPr="00E97F9C">
              <w:rPr>
                <w:color w:val="000000"/>
                <w:sz w:val="20"/>
                <w:szCs w:val="20"/>
              </w:rPr>
              <w:t>↔</w:t>
            </w:r>
          </w:p>
        </w:tc>
      </w:tr>
      <w:tr w:rsidR="00E97F9C" w:rsidRPr="00E97F9C" w14:paraId="53BDDBB0" w14:textId="77777777" w:rsidTr="003E3367">
        <w:tc>
          <w:tcPr>
            <w:tcW w:w="0" w:type="auto"/>
          </w:tcPr>
          <w:p w14:paraId="0A09606F" w14:textId="5ABBFA22" w:rsidR="00E97F9C" w:rsidRPr="00E97F9C" w:rsidRDefault="00E97F9C" w:rsidP="003E3367">
            <w:pPr>
              <w:pStyle w:val="NoSpacing"/>
              <w:rPr>
                <w:color w:val="000000"/>
                <w:sz w:val="20"/>
                <w:szCs w:val="20"/>
              </w:rPr>
            </w:pPr>
            <w:r w:rsidRPr="00E97F9C">
              <w:rPr>
                <w:i/>
                <w:iCs/>
                <w:color w:val="000000"/>
                <w:sz w:val="20"/>
                <w:szCs w:val="20"/>
              </w:rPr>
              <w:t>V</w:t>
            </w:r>
            <w:r w:rsidRPr="00E97F9C">
              <w:rPr>
                <w:i/>
                <w:iCs/>
                <w:color w:val="000000"/>
                <w:sz w:val="20"/>
                <w:szCs w:val="20"/>
                <w:vertAlign w:val="subscript"/>
              </w:rPr>
              <w:t>max</w:t>
            </w:r>
            <w:r w:rsidRPr="00E97F9C">
              <w:rPr>
                <w:i/>
                <w:iCs/>
                <w:color w:val="000000"/>
                <w:sz w:val="20"/>
                <w:szCs w:val="20"/>
              </w:rPr>
              <w:t> (</w:t>
            </w:r>
            <w:proofErr w:type="spellStart"/>
            <w:r w:rsidRPr="00E97F9C">
              <w:rPr>
                <w:i/>
                <w:iCs/>
                <w:color w:val="000000"/>
                <w:sz w:val="20"/>
                <w:szCs w:val="20"/>
              </w:rPr>
              <w:t>fl</w:t>
            </w:r>
            <w:proofErr w:type="spellEnd"/>
            <w:r w:rsidRPr="00E97F9C">
              <w:rPr>
                <w:i/>
                <w:iCs/>
                <w:color w:val="000000"/>
                <w:sz w:val="20"/>
                <w:szCs w:val="20"/>
              </w:rPr>
              <w:t xml:space="preserve"> s</w:t>
            </w:r>
            <w:r w:rsidRPr="00E97F9C">
              <w:rPr>
                <w:i/>
                <w:iCs/>
                <w:color w:val="000000"/>
                <w:sz w:val="20"/>
                <w:szCs w:val="20"/>
                <w:vertAlign w:val="superscript"/>
              </w:rPr>
              <w:t>−1</w:t>
            </w:r>
            <w:r w:rsidRPr="00E97F9C">
              <w:rPr>
                <w:i/>
                <w:iCs/>
                <w:color w:val="000000"/>
                <w:sz w:val="20"/>
                <w:szCs w:val="20"/>
              </w:rPr>
              <w:t>)</w:t>
            </w:r>
          </w:p>
        </w:tc>
        <w:tc>
          <w:tcPr>
            <w:tcW w:w="0" w:type="auto"/>
          </w:tcPr>
          <w:p w14:paraId="24C54A08" w14:textId="77777777" w:rsidR="00E97F9C" w:rsidRPr="00E97F9C" w:rsidRDefault="00E97F9C" w:rsidP="003E3367">
            <w:pPr>
              <w:pStyle w:val="NoSpacing"/>
              <w:rPr>
                <w:color w:val="000000"/>
                <w:sz w:val="20"/>
                <w:szCs w:val="20"/>
              </w:rPr>
            </w:pPr>
          </w:p>
        </w:tc>
        <w:tc>
          <w:tcPr>
            <w:tcW w:w="0" w:type="auto"/>
          </w:tcPr>
          <w:p w14:paraId="3FB5E83A" w14:textId="77777777" w:rsidR="00E97F9C" w:rsidRPr="00E97F9C" w:rsidRDefault="00E97F9C" w:rsidP="003E3367">
            <w:pPr>
              <w:pStyle w:val="NoSpacing"/>
              <w:rPr>
                <w:color w:val="000000"/>
                <w:sz w:val="20"/>
                <w:szCs w:val="20"/>
              </w:rPr>
            </w:pPr>
          </w:p>
        </w:tc>
        <w:tc>
          <w:tcPr>
            <w:tcW w:w="0" w:type="auto"/>
          </w:tcPr>
          <w:p w14:paraId="409AD24F" w14:textId="77777777" w:rsidR="00E97F9C" w:rsidRPr="00E97F9C" w:rsidRDefault="00E97F9C" w:rsidP="003E3367">
            <w:pPr>
              <w:pStyle w:val="NoSpacing"/>
              <w:rPr>
                <w:color w:val="000000"/>
                <w:sz w:val="20"/>
                <w:szCs w:val="20"/>
              </w:rPr>
            </w:pPr>
          </w:p>
        </w:tc>
        <w:tc>
          <w:tcPr>
            <w:tcW w:w="0" w:type="auto"/>
          </w:tcPr>
          <w:p w14:paraId="0E83075B" w14:textId="77777777" w:rsidR="00E97F9C" w:rsidRPr="00E97F9C" w:rsidRDefault="00E97F9C" w:rsidP="003E3367">
            <w:pPr>
              <w:pStyle w:val="NoSpacing"/>
              <w:rPr>
                <w:color w:val="000000"/>
                <w:sz w:val="20"/>
                <w:szCs w:val="20"/>
              </w:rPr>
            </w:pPr>
          </w:p>
        </w:tc>
      </w:tr>
      <w:tr w:rsidR="00336413" w:rsidRPr="00E97F9C" w14:paraId="2DD69619" w14:textId="77777777" w:rsidTr="003E3367">
        <w:tc>
          <w:tcPr>
            <w:tcW w:w="0" w:type="auto"/>
            <w:hideMark/>
          </w:tcPr>
          <w:p w14:paraId="6BB7C003" w14:textId="77777777" w:rsidR="00336413" w:rsidRPr="00E97F9C" w:rsidRDefault="00336413" w:rsidP="003E3367">
            <w:pPr>
              <w:pStyle w:val="NoSpacing"/>
              <w:rPr>
                <w:color w:val="000000"/>
                <w:sz w:val="20"/>
                <w:szCs w:val="20"/>
              </w:rPr>
            </w:pPr>
            <w:r w:rsidRPr="00E97F9C">
              <w:rPr>
                <w:color w:val="000000"/>
                <w:sz w:val="20"/>
                <w:szCs w:val="20"/>
              </w:rPr>
              <w:t>pH 7.0 + 4 mM P</w:t>
            </w:r>
            <w:r w:rsidRPr="00E97F9C">
              <w:rPr>
                <w:color w:val="000000"/>
                <w:sz w:val="20"/>
                <w:szCs w:val="20"/>
                <w:vertAlign w:val="subscript"/>
              </w:rPr>
              <w:t>i</w:t>
            </w:r>
          </w:p>
        </w:tc>
        <w:tc>
          <w:tcPr>
            <w:tcW w:w="0" w:type="auto"/>
            <w:hideMark/>
          </w:tcPr>
          <w:p w14:paraId="034E3133" w14:textId="77777777" w:rsidR="00336413" w:rsidRPr="00E97F9C" w:rsidRDefault="00336413" w:rsidP="003E3367">
            <w:pPr>
              <w:pStyle w:val="NoSpacing"/>
              <w:rPr>
                <w:color w:val="000000"/>
                <w:sz w:val="20"/>
                <w:szCs w:val="20"/>
              </w:rPr>
            </w:pPr>
            <w:r w:rsidRPr="00E97F9C">
              <w:rPr>
                <w:color w:val="000000"/>
                <w:sz w:val="20"/>
                <w:szCs w:val="20"/>
              </w:rPr>
              <w:t>15°C</w:t>
            </w:r>
          </w:p>
        </w:tc>
        <w:tc>
          <w:tcPr>
            <w:tcW w:w="0" w:type="auto"/>
            <w:hideMark/>
          </w:tcPr>
          <w:p w14:paraId="69C2199D" w14:textId="77777777" w:rsidR="00336413" w:rsidRPr="00E97F9C" w:rsidRDefault="00336413" w:rsidP="003E3367">
            <w:pPr>
              <w:pStyle w:val="NoSpacing"/>
              <w:rPr>
                <w:color w:val="000000"/>
                <w:sz w:val="20"/>
                <w:szCs w:val="20"/>
              </w:rPr>
            </w:pPr>
            <w:r w:rsidRPr="00E97F9C">
              <w:rPr>
                <w:color w:val="000000"/>
                <w:sz w:val="20"/>
                <w:szCs w:val="20"/>
              </w:rPr>
              <w:t>1.44 ± 0.16</w:t>
            </w:r>
          </w:p>
        </w:tc>
        <w:tc>
          <w:tcPr>
            <w:tcW w:w="0" w:type="auto"/>
            <w:hideMark/>
          </w:tcPr>
          <w:p w14:paraId="565D7CB2" w14:textId="77777777" w:rsidR="00336413" w:rsidRPr="00E97F9C" w:rsidRDefault="00336413" w:rsidP="003E3367">
            <w:pPr>
              <w:pStyle w:val="NoSpacing"/>
              <w:rPr>
                <w:color w:val="000000"/>
                <w:sz w:val="20"/>
                <w:szCs w:val="20"/>
              </w:rPr>
            </w:pPr>
            <w:r w:rsidRPr="00E97F9C">
              <w:rPr>
                <w:color w:val="000000"/>
                <w:sz w:val="20"/>
                <w:szCs w:val="20"/>
              </w:rPr>
              <w:t>1.44 ± 0.22</w:t>
            </w:r>
          </w:p>
        </w:tc>
        <w:tc>
          <w:tcPr>
            <w:tcW w:w="0" w:type="auto"/>
            <w:hideMark/>
          </w:tcPr>
          <w:p w14:paraId="5B858F48"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61F8F54B" w14:textId="77777777" w:rsidTr="003E3367">
        <w:tc>
          <w:tcPr>
            <w:tcW w:w="0" w:type="auto"/>
            <w:hideMark/>
          </w:tcPr>
          <w:p w14:paraId="1C4907DD" w14:textId="77777777" w:rsidR="00336413" w:rsidRPr="00E97F9C" w:rsidRDefault="00336413" w:rsidP="003E3367">
            <w:pPr>
              <w:pStyle w:val="NoSpacing"/>
              <w:rPr>
                <w:color w:val="000000"/>
                <w:sz w:val="20"/>
                <w:szCs w:val="20"/>
              </w:rPr>
            </w:pPr>
            <w:r w:rsidRPr="00E97F9C">
              <w:rPr>
                <w:color w:val="000000"/>
                <w:sz w:val="20"/>
                <w:szCs w:val="20"/>
              </w:rPr>
              <w:t>pH 6.2 + 30 mM P</w:t>
            </w:r>
            <w:r w:rsidRPr="00E97F9C">
              <w:rPr>
                <w:color w:val="000000"/>
                <w:sz w:val="20"/>
                <w:szCs w:val="20"/>
                <w:vertAlign w:val="subscript"/>
              </w:rPr>
              <w:t>i</w:t>
            </w:r>
          </w:p>
        </w:tc>
        <w:tc>
          <w:tcPr>
            <w:tcW w:w="0" w:type="auto"/>
            <w:hideMark/>
          </w:tcPr>
          <w:p w14:paraId="38BF6767" w14:textId="77777777" w:rsidR="00336413" w:rsidRPr="00E97F9C" w:rsidRDefault="00336413" w:rsidP="003E3367">
            <w:pPr>
              <w:pStyle w:val="NoSpacing"/>
              <w:rPr>
                <w:color w:val="000000"/>
                <w:sz w:val="20"/>
                <w:szCs w:val="20"/>
              </w:rPr>
            </w:pPr>
            <w:r w:rsidRPr="00E97F9C">
              <w:rPr>
                <w:color w:val="000000"/>
                <w:sz w:val="20"/>
                <w:szCs w:val="20"/>
              </w:rPr>
              <w:t>15°C</w:t>
            </w:r>
          </w:p>
        </w:tc>
        <w:tc>
          <w:tcPr>
            <w:tcW w:w="0" w:type="auto"/>
            <w:hideMark/>
          </w:tcPr>
          <w:p w14:paraId="21EEA426" w14:textId="77777777" w:rsidR="00336413" w:rsidRPr="00E97F9C" w:rsidRDefault="00336413" w:rsidP="003E3367">
            <w:pPr>
              <w:pStyle w:val="NoSpacing"/>
              <w:rPr>
                <w:color w:val="000000"/>
                <w:sz w:val="20"/>
                <w:szCs w:val="20"/>
              </w:rPr>
            </w:pPr>
            <w:r w:rsidRPr="00E97F9C">
              <w:rPr>
                <w:color w:val="000000"/>
                <w:sz w:val="20"/>
                <w:szCs w:val="20"/>
              </w:rPr>
              <w:t>1.25 ± 0.16</w:t>
            </w:r>
          </w:p>
        </w:tc>
        <w:tc>
          <w:tcPr>
            <w:tcW w:w="0" w:type="auto"/>
            <w:hideMark/>
          </w:tcPr>
          <w:p w14:paraId="5B1C1574" w14:textId="77777777" w:rsidR="00336413" w:rsidRPr="00E97F9C" w:rsidRDefault="00336413" w:rsidP="003E3367">
            <w:pPr>
              <w:pStyle w:val="NoSpacing"/>
              <w:rPr>
                <w:color w:val="000000"/>
                <w:sz w:val="20"/>
                <w:szCs w:val="20"/>
              </w:rPr>
            </w:pPr>
            <w:r w:rsidRPr="00E97F9C">
              <w:rPr>
                <w:color w:val="000000"/>
                <w:sz w:val="20"/>
                <w:szCs w:val="20"/>
              </w:rPr>
              <w:t>1.21 ± 0.16</w:t>
            </w:r>
          </w:p>
        </w:tc>
        <w:tc>
          <w:tcPr>
            <w:tcW w:w="0" w:type="auto"/>
            <w:hideMark/>
          </w:tcPr>
          <w:p w14:paraId="5F6FE033"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7F70CEB0" w14:textId="77777777" w:rsidTr="003E3367">
        <w:tc>
          <w:tcPr>
            <w:tcW w:w="0" w:type="auto"/>
            <w:hideMark/>
          </w:tcPr>
          <w:p w14:paraId="26E72640" w14:textId="77777777" w:rsidR="00336413" w:rsidRPr="00E97F9C" w:rsidRDefault="00336413" w:rsidP="003E3367">
            <w:pPr>
              <w:pStyle w:val="NoSpacing"/>
              <w:rPr>
                <w:color w:val="000000"/>
                <w:sz w:val="20"/>
                <w:szCs w:val="20"/>
              </w:rPr>
            </w:pPr>
            <w:r w:rsidRPr="00E97F9C">
              <w:rPr>
                <w:color w:val="000000"/>
                <w:sz w:val="20"/>
                <w:szCs w:val="20"/>
              </w:rPr>
              <w:t>% Change</w:t>
            </w:r>
          </w:p>
        </w:tc>
        <w:tc>
          <w:tcPr>
            <w:tcW w:w="0" w:type="auto"/>
            <w:hideMark/>
          </w:tcPr>
          <w:p w14:paraId="0CB31D3A" w14:textId="77777777" w:rsidR="00336413" w:rsidRPr="00E97F9C" w:rsidRDefault="00336413" w:rsidP="003E3367">
            <w:pPr>
              <w:pStyle w:val="NoSpacing"/>
              <w:rPr>
                <w:color w:val="000000"/>
                <w:sz w:val="20"/>
                <w:szCs w:val="20"/>
              </w:rPr>
            </w:pPr>
          </w:p>
        </w:tc>
        <w:tc>
          <w:tcPr>
            <w:tcW w:w="0" w:type="auto"/>
            <w:hideMark/>
          </w:tcPr>
          <w:p w14:paraId="4E74E17B" w14:textId="77777777" w:rsidR="00336413" w:rsidRPr="00E97F9C" w:rsidRDefault="00336413" w:rsidP="003E3367">
            <w:pPr>
              <w:pStyle w:val="NoSpacing"/>
              <w:rPr>
                <w:color w:val="000000"/>
                <w:sz w:val="20"/>
                <w:szCs w:val="20"/>
              </w:rPr>
            </w:pPr>
            <w:r w:rsidRPr="00E97F9C">
              <w:rPr>
                <w:color w:val="000000"/>
                <w:sz w:val="20"/>
                <w:szCs w:val="20"/>
              </w:rPr>
              <w:t>– 13 ± 7</w:t>
            </w:r>
          </w:p>
        </w:tc>
        <w:tc>
          <w:tcPr>
            <w:tcW w:w="0" w:type="auto"/>
            <w:hideMark/>
          </w:tcPr>
          <w:p w14:paraId="74FB1A5A" w14:textId="77777777" w:rsidR="00336413" w:rsidRPr="00E97F9C" w:rsidRDefault="00336413" w:rsidP="003E3367">
            <w:pPr>
              <w:pStyle w:val="NoSpacing"/>
              <w:rPr>
                <w:color w:val="000000"/>
                <w:sz w:val="20"/>
                <w:szCs w:val="20"/>
              </w:rPr>
            </w:pPr>
            <w:r w:rsidRPr="00E97F9C">
              <w:rPr>
                <w:color w:val="000000"/>
                <w:sz w:val="20"/>
                <w:szCs w:val="20"/>
              </w:rPr>
              <w:t>– 16 ± 8</w:t>
            </w:r>
          </w:p>
        </w:tc>
        <w:tc>
          <w:tcPr>
            <w:tcW w:w="0" w:type="auto"/>
            <w:hideMark/>
          </w:tcPr>
          <w:p w14:paraId="602ED366"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744B883B" w14:textId="77777777" w:rsidTr="003E3367">
        <w:tc>
          <w:tcPr>
            <w:tcW w:w="0" w:type="auto"/>
            <w:hideMark/>
          </w:tcPr>
          <w:p w14:paraId="25B61F97" w14:textId="77777777" w:rsidR="00336413" w:rsidRPr="00E97F9C" w:rsidRDefault="00336413" w:rsidP="003E3367">
            <w:pPr>
              <w:pStyle w:val="NoSpacing"/>
              <w:rPr>
                <w:color w:val="000000"/>
                <w:sz w:val="20"/>
                <w:szCs w:val="20"/>
              </w:rPr>
            </w:pPr>
            <w:r w:rsidRPr="00E97F9C">
              <w:rPr>
                <w:color w:val="000000"/>
                <w:sz w:val="20"/>
                <w:szCs w:val="20"/>
              </w:rPr>
              <w:t>pH 7.0 + 4 mM P</w:t>
            </w:r>
            <w:r w:rsidRPr="00E97F9C">
              <w:rPr>
                <w:color w:val="000000"/>
                <w:sz w:val="20"/>
                <w:szCs w:val="20"/>
                <w:vertAlign w:val="subscript"/>
              </w:rPr>
              <w:t>i</w:t>
            </w:r>
          </w:p>
        </w:tc>
        <w:tc>
          <w:tcPr>
            <w:tcW w:w="0" w:type="auto"/>
            <w:hideMark/>
          </w:tcPr>
          <w:p w14:paraId="56E69BD3" w14:textId="77777777" w:rsidR="00336413" w:rsidRPr="00E97F9C" w:rsidRDefault="00336413" w:rsidP="003E3367">
            <w:pPr>
              <w:pStyle w:val="NoSpacing"/>
              <w:rPr>
                <w:color w:val="000000"/>
                <w:sz w:val="20"/>
                <w:szCs w:val="20"/>
              </w:rPr>
            </w:pPr>
            <w:r w:rsidRPr="00E97F9C">
              <w:rPr>
                <w:color w:val="000000"/>
                <w:sz w:val="20"/>
                <w:szCs w:val="20"/>
              </w:rPr>
              <w:t>30°C</w:t>
            </w:r>
          </w:p>
        </w:tc>
        <w:tc>
          <w:tcPr>
            <w:tcW w:w="0" w:type="auto"/>
            <w:hideMark/>
          </w:tcPr>
          <w:p w14:paraId="67F4E1CA" w14:textId="77777777" w:rsidR="00336413" w:rsidRPr="00E97F9C" w:rsidRDefault="00336413" w:rsidP="003E3367">
            <w:pPr>
              <w:pStyle w:val="NoSpacing"/>
              <w:rPr>
                <w:color w:val="000000"/>
                <w:sz w:val="20"/>
                <w:szCs w:val="20"/>
              </w:rPr>
            </w:pPr>
            <w:r w:rsidRPr="00E97F9C">
              <w:rPr>
                <w:color w:val="000000"/>
                <w:sz w:val="20"/>
                <w:szCs w:val="20"/>
              </w:rPr>
              <w:t>8.23 ± 0.64</w:t>
            </w:r>
          </w:p>
        </w:tc>
        <w:tc>
          <w:tcPr>
            <w:tcW w:w="0" w:type="auto"/>
            <w:hideMark/>
          </w:tcPr>
          <w:p w14:paraId="3886F10D" w14:textId="77777777" w:rsidR="00336413" w:rsidRPr="00E97F9C" w:rsidRDefault="00336413" w:rsidP="003E3367">
            <w:pPr>
              <w:pStyle w:val="NoSpacing"/>
              <w:rPr>
                <w:color w:val="000000"/>
                <w:sz w:val="20"/>
                <w:szCs w:val="20"/>
              </w:rPr>
            </w:pPr>
            <w:r w:rsidRPr="00E97F9C">
              <w:rPr>
                <w:color w:val="000000"/>
                <w:sz w:val="20"/>
                <w:szCs w:val="20"/>
              </w:rPr>
              <w:t>7.61 ± 1.00</w:t>
            </w:r>
          </w:p>
        </w:tc>
        <w:tc>
          <w:tcPr>
            <w:tcW w:w="0" w:type="auto"/>
            <w:hideMark/>
          </w:tcPr>
          <w:p w14:paraId="2BDA646E"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3D9FADCF" w14:textId="77777777" w:rsidTr="003E3367">
        <w:tc>
          <w:tcPr>
            <w:tcW w:w="0" w:type="auto"/>
            <w:hideMark/>
          </w:tcPr>
          <w:p w14:paraId="10B62916" w14:textId="77777777" w:rsidR="00336413" w:rsidRPr="00E97F9C" w:rsidRDefault="00336413" w:rsidP="003E3367">
            <w:pPr>
              <w:pStyle w:val="NoSpacing"/>
              <w:rPr>
                <w:color w:val="000000"/>
                <w:sz w:val="20"/>
                <w:szCs w:val="20"/>
              </w:rPr>
            </w:pPr>
            <w:r w:rsidRPr="00E97F9C">
              <w:rPr>
                <w:color w:val="000000"/>
                <w:sz w:val="20"/>
                <w:szCs w:val="20"/>
              </w:rPr>
              <w:t>pH 6.2 + 30 mM P</w:t>
            </w:r>
            <w:r w:rsidRPr="00E97F9C">
              <w:rPr>
                <w:color w:val="000000"/>
                <w:sz w:val="20"/>
                <w:szCs w:val="20"/>
                <w:vertAlign w:val="subscript"/>
              </w:rPr>
              <w:t>i</w:t>
            </w:r>
          </w:p>
        </w:tc>
        <w:tc>
          <w:tcPr>
            <w:tcW w:w="0" w:type="auto"/>
            <w:hideMark/>
          </w:tcPr>
          <w:p w14:paraId="3752E8F7" w14:textId="77777777" w:rsidR="00336413" w:rsidRPr="00E97F9C" w:rsidRDefault="00336413" w:rsidP="003E3367">
            <w:pPr>
              <w:pStyle w:val="NoSpacing"/>
              <w:rPr>
                <w:color w:val="000000"/>
                <w:sz w:val="20"/>
                <w:szCs w:val="20"/>
              </w:rPr>
            </w:pPr>
            <w:r w:rsidRPr="00E97F9C">
              <w:rPr>
                <w:color w:val="000000"/>
                <w:sz w:val="20"/>
                <w:szCs w:val="20"/>
              </w:rPr>
              <w:t>30°C</w:t>
            </w:r>
          </w:p>
        </w:tc>
        <w:tc>
          <w:tcPr>
            <w:tcW w:w="0" w:type="auto"/>
            <w:hideMark/>
          </w:tcPr>
          <w:p w14:paraId="02C01983" w14:textId="77777777" w:rsidR="00336413" w:rsidRPr="00E97F9C" w:rsidRDefault="00336413" w:rsidP="003E3367">
            <w:pPr>
              <w:pStyle w:val="NoSpacing"/>
              <w:rPr>
                <w:color w:val="000000"/>
                <w:sz w:val="20"/>
                <w:szCs w:val="20"/>
              </w:rPr>
            </w:pPr>
            <w:r w:rsidRPr="00E97F9C">
              <w:rPr>
                <w:color w:val="000000"/>
                <w:sz w:val="20"/>
                <w:szCs w:val="20"/>
              </w:rPr>
              <w:t>7.34 ± 0.85</w:t>
            </w:r>
          </w:p>
        </w:tc>
        <w:tc>
          <w:tcPr>
            <w:tcW w:w="0" w:type="auto"/>
            <w:hideMark/>
          </w:tcPr>
          <w:p w14:paraId="1E9F5889" w14:textId="77777777" w:rsidR="00336413" w:rsidRPr="00E97F9C" w:rsidRDefault="00336413" w:rsidP="003E3367">
            <w:pPr>
              <w:pStyle w:val="NoSpacing"/>
              <w:rPr>
                <w:color w:val="000000"/>
                <w:sz w:val="20"/>
                <w:szCs w:val="20"/>
              </w:rPr>
            </w:pPr>
            <w:r w:rsidRPr="00E97F9C">
              <w:rPr>
                <w:color w:val="000000"/>
                <w:sz w:val="20"/>
                <w:szCs w:val="20"/>
              </w:rPr>
              <w:t>6.82 ± 1.32</w:t>
            </w:r>
          </w:p>
        </w:tc>
        <w:tc>
          <w:tcPr>
            <w:tcW w:w="0" w:type="auto"/>
            <w:hideMark/>
          </w:tcPr>
          <w:p w14:paraId="62143E1C"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75B1F395" w14:textId="77777777" w:rsidTr="003E3367">
        <w:tc>
          <w:tcPr>
            <w:tcW w:w="0" w:type="auto"/>
            <w:hideMark/>
          </w:tcPr>
          <w:p w14:paraId="31DBBEC8" w14:textId="77777777" w:rsidR="00336413" w:rsidRPr="00E97F9C" w:rsidRDefault="00336413" w:rsidP="003E3367">
            <w:pPr>
              <w:pStyle w:val="NoSpacing"/>
              <w:rPr>
                <w:color w:val="000000"/>
                <w:sz w:val="20"/>
                <w:szCs w:val="20"/>
              </w:rPr>
            </w:pPr>
            <w:r w:rsidRPr="00E97F9C">
              <w:rPr>
                <w:color w:val="000000"/>
                <w:sz w:val="20"/>
                <w:szCs w:val="20"/>
              </w:rPr>
              <w:t>% Change</w:t>
            </w:r>
          </w:p>
        </w:tc>
        <w:tc>
          <w:tcPr>
            <w:tcW w:w="0" w:type="auto"/>
            <w:hideMark/>
          </w:tcPr>
          <w:p w14:paraId="5632DDAA" w14:textId="77777777" w:rsidR="00336413" w:rsidRPr="00E97F9C" w:rsidRDefault="00336413" w:rsidP="003E3367">
            <w:pPr>
              <w:pStyle w:val="NoSpacing"/>
              <w:rPr>
                <w:color w:val="000000"/>
                <w:sz w:val="20"/>
                <w:szCs w:val="20"/>
              </w:rPr>
            </w:pPr>
          </w:p>
        </w:tc>
        <w:tc>
          <w:tcPr>
            <w:tcW w:w="0" w:type="auto"/>
            <w:hideMark/>
          </w:tcPr>
          <w:p w14:paraId="786EA8E2" w14:textId="77777777" w:rsidR="00336413" w:rsidRPr="00E97F9C" w:rsidRDefault="00336413" w:rsidP="003E3367">
            <w:pPr>
              <w:pStyle w:val="NoSpacing"/>
              <w:rPr>
                <w:color w:val="000000"/>
                <w:sz w:val="20"/>
                <w:szCs w:val="20"/>
              </w:rPr>
            </w:pPr>
            <w:r w:rsidRPr="00E97F9C">
              <w:rPr>
                <w:color w:val="000000"/>
                <w:sz w:val="20"/>
                <w:szCs w:val="20"/>
              </w:rPr>
              <w:t>– 11 ± 8</w:t>
            </w:r>
          </w:p>
        </w:tc>
        <w:tc>
          <w:tcPr>
            <w:tcW w:w="0" w:type="auto"/>
            <w:hideMark/>
          </w:tcPr>
          <w:p w14:paraId="4851D60B" w14:textId="77777777" w:rsidR="00336413" w:rsidRPr="00E97F9C" w:rsidRDefault="00336413" w:rsidP="003E3367">
            <w:pPr>
              <w:pStyle w:val="NoSpacing"/>
              <w:rPr>
                <w:color w:val="000000"/>
                <w:sz w:val="20"/>
                <w:szCs w:val="20"/>
              </w:rPr>
            </w:pPr>
            <w:r w:rsidRPr="00E97F9C">
              <w:rPr>
                <w:color w:val="000000"/>
                <w:sz w:val="20"/>
                <w:szCs w:val="20"/>
              </w:rPr>
              <w:t>– 11 ± 11</w:t>
            </w:r>
          </w:p>
        </w:tc>
        <w:tc>
          <w:tcPr>
            <w:tcW w:w="0" w:type="auto"/>
            <w:hideMark/>
          </w:tcPr>
          <w:p w14:paraId="068D4C3A" w14:textId="77777777" w:rsidR="00336413" w:rsidRPr="00E97F9C" w:rsidRDefault="00336413" w:rsidP="003E3367">
            <w:pPr>
              <w:pStyle w:val="NoSpacing"/>
              <w:rPr>
                <w:color w:val="000000"/>
                <w:sz w:val="20"/>
                <w:szCs w:val="20"/>
              </w:rPr>
            </w:pPr>
            <w:r w:rsidRPr="00E97F9C">
              <w:rPr>
                <w:color w:val="000000"/>
                <w:sz w:val="20"/>
                <w:szCs w:val="20"/>
              </w:rPr>
              <w:t>↔</w:t>
            </w:r>
          </w:p>
        </w:tc>
      </w:tr>
      <w:tr w:rsidR="00E97F9C" w:rsidRPr="00E97F9C" w14:paraId="6D39E210" w14:textId="77777777" w:rsidTr="003E3367">
        <w:tc>
          <w:tcPr>
            <w:tcW w:w="0" w:type="auto"/>
          </w:tcPr>
          <w:p w14:paraId="023057C5" w14:textId="4CE2EB97" w:rsidR="00E97F9C" w:rsidRPr="00E97F9C" w:rsidRDefault="00E97F9C" w:rsidP="003E3367">
            <w:pPr>
              <w:pStyle w:val="NoSpacing"/>
              <w:rPr>
                <w:color w:val="000000"/>
                <w:sz w:val="20"/>
                <w:szCs w:val="20"/>
              </w:rPr>
            </w:pPr>
            <w:r w:rsidRPr="00E97F9C">
              <w:rPr>
                <w:i/>
                <w:iCs/>
                <w:color w:val="000000"/>
                <w:sz w:val="20"/>
                <w:szCs w:val="20"/>
              </w:rPr>
              <w:t>a/P</w:t>
            </w:r>
            <w:r w:rsidRPr="00E97F9C">
              <w:rPr>
                <w:i/>
                <w:iCs/>
                <w:color w:val="000000"/>
                <w:sz w:val="20"/>
                <w:szCs w:val="20"/>
                <w:vertAlign w:val="subscript"/>
              </w:rPr>
              <w:t>o</w:t>
            </w:r>
          </w:p>
        </w:tc>
        <w:tc>
          <w:tcPr>
            <w:tcW w:w="0" w:type="auto"/>
          </w:tcPr>
          <w:p w14:paraId="13A3E2A8" w14:textId="77777777" w:rsidR="00E97F9C" w:rsidRPr="00E97F9C" w:rsidRDefault="00E97F9C" w:rsidP="003E3367">
            <w:pPr>
              <w:pStyle w:val="NoSpacing"/>
              <w:rPr>
                <w:color w:val="000000"/>
                <w:sz w:val="20"/>
                <w:szCs w:val="20"/>
              </w:rPr>
            </w:pPr>
          </w:p>
        </w:tc>
        <w:tc>
          <w:tcPr>
            <w:tcW w:w="0" w:type="auto"/>
          </w:tcPr>
          <w:p w14:paraId="113B0274" w14:textId="77777777" w:rsidR="00E97F9C" w:rsidRPr="00E97F9C" w:rsidRDefault="00E97F9C" w:rsidP="003E3367">
            <w:pPr>
              <w:pStyle w:val="NoSpacing"/>
              <w:rPr>
                <w:color w:val="000000"/>
                <w:sz w:val="20"/>
                <w:szCs w:val="20"/>
              </w:rPr>
            </w:pPr>
          </w:p>
        </w:tc>
        <w:tc>
          <w:tcPr>
            <w:tcW w:w="0" w:type="auto"/>
          </w:tcPr>
          <w:p w14:paraId="1FD9E832" w14:textId="77777777" w:rsidR="00E97F9C" w:rsidRPr="00E97F9C" w:rsidRDefault="00E97F9C" w:rsidP="003E3367">
            <w:pPr>
              <w:pStyle w:val="NoSpacing"/>
              <w:rPr>
                <w:color w:val="000000"/>
                <w:sz w:val="20"/>
                <w:szCs w:val="20"/>
              </w:rPr>
            </w:pPr>
          </w:p>
        </w:tc>
        <w:tc>
          <w:tcPr>
            <w:tcW w:w="0" w:type="auto"/>
          </w:tcPr>
          <w:p w14:paraId="05AD87A8" w14:textId="77777777" w:rsidR="00E97F9C" w:rsidRPr="00E97F9C" w:rsidRDefault="00E97F9C" w:rsidP="003E3367">
            <w:pPr>
              <w:pStyle w:val="NoSpacing"/>
              <w:rPr>
                <w:color w:val="000000"/>
                <w:sz w:val="20"/>
                <w:szCs w:val="20"/>
              </w:rPr>
            </w:pPr>
          </w:p>
        </w:tc>
      </w:tr>
      <w:tr w:rsidR="00336413" w:rsidRPr="00E97F9C" w14:paraId="4FB901E1" w14:textId="77777777" w:rsidTr="003E3367">
        <w:tc>
          <w:tcPr>
            <w:tcW w:w="0" w:type="auto"/>
            <w:hideMark/>
          </w:tcPr>
          <w:p w14:paraId="7BE94B20" w14:textId="77777777" w:rsidR="00336413" w:rsidRPr="00E97F9C" w:rsidRDefault="00336413" w:rsidP="003E3367">
            <w:pPr>
              <w:pStyle w:val="NoSpacing"/>
              <w:rPr>
                <w:color w:val="000000"/>
                <w:sz w:val="20"/>
                <w:szCs w:val="20"/>
              </w:rPr>
            </w:pPr>
            <w:r w:rsidRPr="00E97F9C">
              <w:rPr>
                <w:color w:val="000000"/>
                <w:sz w:val="20"/>
                <w:szCs w:val="20"/>
              </w:rPr>
              <w:t>pH 7.0 + 4 mM P</w:t>
            </w:r>
            <w:r w:rsidRPr="00E97F9C">
              <w:rPr>
                <w:color w:val="000000"/>
                <w:sz w:val="20"/>
                <w:szCs w:val="20"/>
                <w:vertAlign w:val="subscript"/>
              </w:rPr>
              <w:t>i</w:t>
            </w:r>
          </w:p>
        </w:tc>
        <w:tc>
          <w:tcPr>
            <w:tcW w:w="0" w:type="auto"/>
            <w:hideMark/>
          </w:tcPr>
          <w:p w14:paraId="3FF3F40D" w14:textId="77777777" w:rsidR="00336413" w:rsidRPr="00E97F9C" w:rsidRDefault="00336413" w:rsidP="003E3367">
            <w:pPr>
              <w:pStyle w:val="NoSpacing"/>
              <w:rPr>
                <w:color w:val="000000"/>
                <w:sz w:val="20"/>
                <w:szCs w:val="20"/>
              </w:rPr>
            </w:pPr>
            <w:r w:rsidRPr="00E97F9C">
              <w:rPr>
                <w:color w:val="000000"/>
                <w:sz w:val="20"/>
                <w:szCs w:val="20"/>
              </w:rPr>
              <w:t>15°C</w:t>
            </w:r>
          </w:p>
        </w:tc>
        <w:tc>
          <w:tcPr>
            <w:tcW w:w="0" w:type="auto"/>
            <w:hideMark/>
          </w:tcPr>
          <w:p w14:paraId="0CE66015" w14:textId="77777777" w:rsidR="00336413" w:rsidRPr="00E97F9C" w:rsidRDefault="00336413" w:rsidP="003E3367">
            <w:pPr>
              <w:pStyle w:val="NoSpacing"/>
              <w:rPr>
                <w:color w:val="000000"/>
                <w:sz w:val="20"/>
                <w:szCs w:val="20"/>
              </w:rPr>
            </w:pPr>
            <w:r w:rsidRPr="00E97F9C">
              <w:rPr>
                <w:color w:val="000000"/>
                <w:sz w:val="20"/>
                <w:szCs w:val="20"/>
              </w:rPr>
              <w:t>0.03 ± 0.00</w:t>
            </w:r>
          </w:p>
        </w:tc>
        <w:tc>
          <w:tcPr>
            <w:tcW w:w="0" w:type="auto"/>
            <w:hideMark/>
          </w:tcPr>
          <w:p w14:paraId="7D00B26F" w14:textId="77777777" w:rsidR="00336413" w:rsidRPr="00E97F9C" w:rsidRDefault="00336413" w:rsidP="003E3367">
            <w:pPr>
              <w:pStyle w:val="NoSpacing"/>
              <w:rPr>
                <w:color w:val="000000"/>
                <w:sz w:val="20"/>
                <w:szCs w:val="20"/>
              </w:rPr>
            </w:pPr>
            <w:r w:rsidRPr="00E97F9C">
              <w:rPr>
                <w:color w:val="000000"/>
                <w:sz w:val="20"/>
                <w:szCs w:val="20"/>
              </w:rPr>
              <w:t>0.03 ± 0.01</w:t>
            </w:r>
          </w:p>
        </w:tc>
        <w:tc>
          <w:tcPr>
            <w:tcW w:w="0" w:type="auto"/>
            <w:hideMark/>
          </w:tcPr>
          <w:p w14:paraId="1ECA3DFE"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49D9D28D" w14:textId="77777777" w:rsidTr="003E3367">
        <w:tc>
          <w:tcPr>
            <w:tcW w:w="0" w:type="auto"/>
            <w:hideMark/>
          </w:tcPr>
          <w:p w14:paraId="0789EEF5" w14:textId="77777777" w:rsidR="00336413" w:rsidRPr="00E97F9C" w:rsidRDefault="00336413" w:rsidP="003E3367">
            <w:pPr>
              <w:pStyle w:val="NoSpacing"/>
              <w:rPr>
                <w:color w:val="000000"/>
                <w:sz w:val="20"/>
                <w:szCs w:val="20"/>
              </w:rPr>
            </w:pPr>
            <w:r w:rsidRPr="00E97F9C">
              <w:rPr>
                <w:color w:val="000000"/>
                <w:sz w:val="20"/>
                <w:szCs w:val="20"/>
              </w:rPr>
              <w:t>pH 6.2 + 30 mM P</w:t>
            </w:r>
            <w:r w:rsidRPr="00E97F9C">
              <w:rPr>
                <w:color w:val="000000"/>
                <w:sz w:val="20"/>
                <w:szCs w:val="20"/>
                <w:vertAlign w:val="subscript"/>
              </w:rPr>
              <w:t>i</w:t>
            </w:r>
          </w:p>
        </w:tc>
        <w:tc>
          <w:tcPr>
            <w:tcW w:w="0" w:type="auto"/>
            <w:hideMark/>
          </w:tcPr>
          <w:p w14:paraId="51A0D4CA" w14:textId="77777777" w:rsidR="00336413" w:rsidRPr="00E97F9C" w:rsidRDefault="00336413" w:rsidP="003E3367">
            <w:pPr>
              <w:pStyle w:val="NoSpacing"/>
              <w:rPr>
                <w:color w:val="000000"/>
                <w:sz w:val="20"/>
                <w:szCs w:val="20"/>
              </w:rPr>
            </w:pPr>
            <w:r w:rsidRPr="00E97F9C">
              <w:rPr>
                <w:color w:val="000000"/>
                <w:sz w:val="20"/>
                <w:szCs w:val="20"/>
              </w:rPr>
              <w:t>15°C</w:t>
            </w:r>
          </w:p>
        </w:tc>
        <w:tc>
          <w:tcPr>
            <w:tcW w:w="0" w:type="auto"/>
            <w:hideMark/>
          </w:tcPr>
          <w:p w14:paraId="22103488" w14:textId="77777777" w:rsidR="00336413" w:rsidRPr="00E97F9C" w:rsidRDefault="00336413" w:rsidP="003E3367">
            <w:pPr>
              <w:pStyle w:val="NoSpacing"/>
              <w:rPr>
                <w:color w:val="000000"/>
                <w:sz w:val="20"/>
                <w:szCs w:val="20"/>
              </w:rPr>
            </w:pPr>
            <w:r w:rsidRPr="00E97F9C">
              <w:rPr>
                <w:color w:val="000000"/>
                <w:sz w:val="20"/>
                <w:szCs w:val="20"/>
              </w:rPr>
              <w:t>0.03 ± 0.01</w:t>
            </w:r>
          </w:p>
        </w:tc>
        <w:tc>
          <w:tcPr>
            <w:tcW w:w="0" w:type="auto"/>
            <w:hideMark/>
          </w:tcPr>
          <w:p w14:paraId="62BC1581" w14:textId="77777777" w:rsidR="00336413" w:rsidRPr="00E97F9C" w:rsidRDefault="00336413" w:rsidP="003E3367">
            <w:pPr>
              <w:pStyle w:val="NoSpacing"/>
              <w:rPr>
                <w:color w:val="000000"/>
                <w:sz w:val="20"/>
                <w:szCs w:val="20"/>
              </w:rPr>
            </w:pPr>
            <w:r w:rsidRPr="00E97F9C">
              <w:rPr>
                <w:color w:val="000000"/>
                <w:sz w:val="20"/>
                <w:szCs w:val="20"/>
              </w:rPr>
              <w:t>0.03 ± 0.01</w:t>
            </w:r>
          </w:p>
        </w:tc>
        <w:tc>
          <w:tcPr>
            <w:tcW w:w="0" w:type="auto"/>
            <w:hideMark/>
          </w:tcPr>
          <w:p w14:paraId="6491D65E"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5F71E153" w14:textId="77777777" w:rsidTr="003E3367">
        <w:tc>
          <w:tcPr>
            <w:tcW w:w="0" w:type="auto"/>
            <w:hideMark/>
          </w:tcPr>
          <w:p w14:paraId="446F5579" w14:textId="77777777" w:rsidR="00336413" w:rsidRPr="00E97F9C" w:rsidRDefault="00336413" w:rsidP="003E3367">
            <w:pPr>
              <w:pStyle w:val="NoSpacing"/>
              <w:rPr>
                <w:color w:val="000000"/>
                <w:sz w:val="20"/>
                <w:szCs w:val="20"/>
              </w:rPr>
            </w:pPr>
            <w:r w:rsidRPr="00E97F9C">
              <w:rPr>
                <w:color w:val="000000"/>
                <w:sz w:val="20"/>
                <w:szCs w:val="20"/>
              </w:rPr>
              <w:t>% Change</w:t>
            </w:r>
          </w:p>
        </w:tc>
        <w:tc>
          <w:tcPr>
            <w:tcW w:w="0" w:type="auto"/>
            <w:hideMark/>
          </w:tcPr>
          <w:p w14:paraId="7E2ECC29" w14:textId="77777777" w:rsidR="00336413" w:rsidRPr="00E97F9C" w:rsidRDefault="00336413" w:rsidP="003E3367">
            <w:pPr>
              <w:pStyle w:val="NoSpacing"/>
              <w:rPr>
                <w:color w:val="000000"/>
                <w:sz w:val="20"/>
                <w:szCs w:val="20"/>
              </w:rPr>
            </w:pPr>
          </w:p>
        </w:tc>
        <w:tc>
          <w:tcPr>
            <w:tcW w:w="0" w:type="auto"/>
            <w:hideMark/>
          </w:tcPr>
          <w:p w14:paraId="645B2C7D" w14:textId="77777777" w:rsidR="00336413" w:rsidRPr="00E97F9C" w:rsidRDefault="00336413" w:rsidP="003E3367">
            <w:pPr>
              <w:pStyle w:val="NoSpacing"/>
              <w:rPr>
                <w:color w:val="000000"/>
                <w:sz w:val="20"/>
                <w:szCs w:val="20"/>
              </w:rPr>
            </w:pPr>
            <w:r w:rsidRPr="00E97F9C">
              <w:rPr>
                <w:color w:val="000000"/>
                <w:sz w:val="20"/>
                <w:szCs w:val="20"/>
              </w:rPr>
              <w:t>↔</w:t>
            </w:r>
          </w:p>
        </w:tc>
        <w:tc>
          <w:tcPr>
            <w:tcW w:w="0" w:type="auto"/>
            <w:hideMark/>
          </w:tcPr>
          <w:p w14:paraId="18C6B152" w14:textId="77777777" w:rsidR="00336413" w:rsidRPr="00E97F9C" w:rsidRDefault="00336413" w:rsidP="003E3367">
            <w:pPr>
              <w:pStyle w:val="NoSpacing"/>
              <w:rPr>
                <w:color w:val="000000"/>
                <w:sz w:val="20"/>
                <w:szCs w:val="20"/>
              </w:rPr>
            </w:pPr>
            <w:r w:rsidRPr="00E97F9C">
              <w:rPr>
                <w:color w:val="000000"/>
                <w:sz w:val="20"/>
                <w:szCs w:val="20"/>
              </w:rPr>
              <w:t>↔</w:t>
            </w:r>
          </w:p>
        </w:tc>
        <w:tc>
          <w:tcPr>
            <w:tcW w:w="0" w:type="auto"/>
            <w:hideMark/>
          </w:tcPr>
          <w:p w14:paraId="198D5E93"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080A4F26" w14:textId="77777777" w:rsidTr="003E3367">
        <w:tc>
          <w:tcPr>
            <w:tcW w:w="0" w:type="auto"/>
            <w:hideMark/>
          </w:tcPr>
          <w:p w14:paraId="2EDE28A3" w14:textId="77777777" w:rsidR="00336413" w:rsidRPr="00E97F9C" w:rsidRDefault="00336413" w:rsidP="003E3367">
            <w:pPr>
              <w:pStyle w:val="NoSpacing"/>
              <w:rPr>
                <w:color w:val="000000"/>
                <w:sz w:val="20"/>
                <w:szCs w:val="20"/>
              </w:rPr>
            </w:pPr>
            <w:r w:rsidRPr="00E97F9C">
              <w:rPr>
                <w:color w:val="000000"/>
                <w:sz w:val="20"/>
                <w:szCs w:val="20"/>
              </w:rPr>
              <w:t>pH 7.0 + 4 mM P</w:t>
            </w:r>
            <w:r w:rsidRPr="00E97F9C">
              <w:rPr>
                <w:color w:val="000000"/>
                <w:sz w:val="20"/>
                <w:szCs w:val="20"/>
                <w:vertAlign w:val="subscript"/>
              </w:rPr>
              <w:t>i</w:t>
            </w:r>
          </w:p>
        </w:tc>
        <w:tc>
          <w:tcPr>
            <w:tcW w:w="0" w:type="auto"/>
            <w:hideMark/>
          </w:tcPr>
          <w:p w14:paraId="1BC9B5E1" w14:textId="77777777" w:rsidR="00336413" w:rsidRPr="00E97F9C" w:rsidRDefault="00336413" w:rsidP="003E3367">
            <w:pPr>
              <w:pStyle w:val="NoSpacing"/>
              <w:rPr>
                <w:color w:val="000000"/>
                <w:sz w:val="20"/>
                <w:szCs w:val="20"/>
              </w:rPr>
            </w:pPr>
            <w:r w:rsidRPr="00E97F9C">
              <w:rPr>
                <w:color w:val="000000"/>
                <w:sz w:val="20"/>
                <w:szCs w:val="20"/>
              </w:rPr>
              <w:t>30°C</w:t>
            </w:r>
          </w:p>
        </w:tc>
        <w:tc>
          <w:tcPr>
            <w:tcW w:w="0" w:type="auto"/>
            <w:hideMark/>
          </w:tcPr>
          <w:p w14:paraId="24534937" w14:textId="77777777" w:rsidR="00336413" w:rsidRPr="00E97F9C" w:rsidRDefault="00336413" w:rsidP="003E3367">
            <w:pPr>
              <w:pStyle w:val="NoSpacing"/>
              <w:rPr>
                <w:color w:val="000000"/>
                <w:sz w:val="20"/>
                <w:szCs w:val="20"/>
              </w:rPr>
            </w:pPr>
            <w:r w:rsidRPr="00E97F9C">
              <w:rPr>
                <w:color w:val="000000"/>
                <w:sz w:val="20"/>
                <w:szCs w:val="20"/>
              </w:rPr>
              <w:t>0.23 ± 0.03</w:t>
            </w:r>
          </w:p>
        </w:tc>
        <w:tc>
          <w:tcPr>
            <w:tcW w:w="0" w:type="auto"/>
            <w:hideMark/>
          </w:tcPr>
          <w:p w14:paraId="2A2C799B" w14:textId="77777777" w:rsidR="00336413" w:rsidRPr="00E97F9C" w:rsidRDefault="00336413" w:rsidP="003E3367">
            <w:pPr>
              <w:pStyle w:val="NoSpacing"/>
              <w:rPr>
                <w:color w:val="000000"/>
                <w:sz w:val="20"/>
                <w:szCs w:val="20"/>
              </w:rPr>
            </w:pPr>
            <w:r w:rsidRPr="00E97F9C">
              <w:rPr>
                <w:color w:val="000000"/>
                <w:sz w:val="20"/>
                <w:szCs w:val="20"/>
              </w:rPr>
              <w:t>0.22 ± 0.05</w:t>
            </w:r>
          </w:p>
        </w:tc>
        <w:tc>
          <w:tcPr>
            <w:tcW w:w="0" w:type="auto"/>
            <w:hideMark/>
          </w:tcPr>
          <w:p w14:paraId="0741F2BF"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50DEAF84" w14:textId="77777777" w:rsidTr="003E3367">
        <w:tc>
          <w:tcPr>
            <w:tcW w:w="0" w:type="auto"/>
            <w:hideMark/>
          </w:tcPr>
          <w:p w14:paraId="0E8B1C68" w14:textId="77777777" w:rsidR="00336413" w:rsidRPr="00E97F9C" w:rsidRDefault="00336413" w:rsidP="003E3367">
            <w:pPr>
              <w:pStyle w:val="NoSpacing"/>
              <w:rPr>
                <w:color w:val="000000"/>
                <w:sz w:val="20"/>
                <w:szCs w:val="20"/>
              </w:rPr>
            </w:pPr>
            <w:r w:rsidRPr="00E97F9C">
              <w:rPr>
                <w:color w:val="000000"/>
                <w:sz w:val="20"/>
                <w:szCs w:val="20"/>
              </w:rPr>
              <w:t>pH 6.2 + 30 mM P</w:t>
            </w:r>
            <w:r w:rsidRPr="00E97F9C">
              <w:rPr>
                <w:color w:val="000000"/>
                <w:sz w:val="20"/>
                <w:szCs w:val="20"/>
                <w:vertAlign w:val="subscript"/>
              </w:rPr>
              <w:t>i</w:t>
            </w:r>
          </w:p>
        </w:tc>
        <w:tc>
          <w:tcPr>
            <w:tcW w:w="0" w:type="auto"/>
            <w:hideMark/>
          </w:tcPr>
          <w:p w14:paraId="09CD6CB8" w14:textId="77777777" w:rsidR="00336413" w:rsidRPr="00E97F9C" w:rsidRDefault="00336413" w:rsidP="003E3367">
            <w:pPr>
              <w:pStyle w:val="NoSpacing"/>
              <w:rPr>
                <w:color w:val="000000"/>
                <w:sz w:val="20"/>
                <w:szCs w:val="20"/>
              </w:rPr>
            </w:pPr>
            <w:r w:rsidRPr="00E97F9C">
              <w:rPr>
                <w:color w:val="000000"/>
                <w:sz w:val="20"/>
                <w:szCs w:val="20"/>
              </w:rPr>
              <w:t>30°C</w:t>
            </w:r>
          </w:p>
        </w:tc>
        <w:tc>
          <w:tcPr>
            <w:tcW w:w="0" w:type="auto"/>
            <w:hideMark/>
          </w:tcPr>
          <w:p w14:paraId="28D08565" w14:textId="77777777" w:rsidR="00336413" w:rsidRPr="00E97F9C" w:rsidRDefault="00336413" w:rsidP="003E3367">
            <w:pPr>
              <w:pStyle w:val="NoSpacing"/>
              <w:rPr>
                <w:color w:val="000000"/>
                <w:sz w:val="20"/>
                <w:szCs w:val="20"/>
              </w:rPr>
            </w:pPr>
            <w:r w:rsidRPr="00E97F9C">
              <w:rPr>
                <w:color w:val="000000"/>
                <w:sz w:val="20"/>
                <w:szCs w:val="20"/>
              </w:rPr>
              <w:t>0.16 ± 0.03</w:t>
            </w:r>
          </w:p>
        </w:tc>
        <w:tc>
          <w:tcPr>
            <w:tcW w:w="0" w:type="auto"/>
            <w:hideMark/>
          </w:tcPr>
          <w:p w14:paraId="629A3028" w14:textId="77777777" w:rsidR="00336413" w:rsidRPr="00E97F9C" w:rsidRDefault="00336413" w:rsidP="003E3367">
            <w:pPr>
              <w:pStyle w:val="NoSpacing"/>
              <w:rPr>
                <w:color w:val="000000"/>
                <w:sz w:val="20"/>
                <w:szCs w:val="20"/>
              </w:rPr>
            </w:pPr>
            <w:r w:rsidRPr="00E97F9C">
              <w:rPr>
                <w:color w:val="000000"/>
                <w:sz w:val="20"/>
                <w:szCs w:val="20"/>
              </w:rPr>
              <w:t>0.15 ± 0.03</w:t>
            </w:r>
          </w:p>
        </w:tc>
        <w:tc>
          <w:tcPr>
            <w:tcW w:w="0" w:type="auto"/>
            <w:hideMark/>
          </w:tcPr>
          <w:p w14:paraId="50365EC6" w14:textId="77777777" w:rsidR="00336413" w:rsidRPr="00E97F9C" w:rsidRDefault="00336413" w:rsidP="003E3367">
            <w:pPr>
              <w:pStyle w:val="NoSpacing"/>
              <w:rPr>
                <w:color w:val="000000"/>
                <w:sz w:val="20"/>
                <w:szCs w:val="20"/>
              </w:rPr>
            </w:pPr>
            <w:r w:rsidRPr="00E97F9C">
              <w:rPr>
                <w:color w:val="000000"/>
                <w:sz w:val="20"/>
                <w:szCs w:val="20"/>
              </w:rPr>
              <w:t>↔</w:t>
            </w:r>
          </w:p>
        </w:tc>
      </w:tr>
      <w:tr w:rsidR="00336413" w:rsidRPr="00E97F9C" w14:paraId="40886635" w14:textId="77777777" w:rsidTr="003E3367">
        <w:tc>
          <w:tcPr>
            <w:tcW w:w="0" w:type="auto"/>
            <w:hideMark/>
          </w:tcPr>
          <w:p w14:paraId="0A002FC7" w14:textId="77777777" w:rsidR="00336413" w:rsidRPr="00E97F9C" w:rsidRDefault="00336413" w:rsidP="003E3367">
            <w:pPr>
              <w:pStyle w:val="NoSpacing"/>
              <w:rPr>
                <w:color w:val="000000"/>
                <w:sz w:val="20"/>
                <w:szCs w:val="20"/>
              </w:rPr>
            </w:pPr>
            <w:r w:rsidRPr="00E97F9C">
              <w:rPr>
                <w:color w:val="000000"/>
                <w:sz w:val="20"/>
                <w:szCs w:val="20"/>
              </w:rPr>
              <w:t>% Change</w:t>
            </w:r>
          </w:p>
        </w:tc>
        <w:tc>
          <w:tcPr>
            <w:tcW w:w="0" w:type="auto"/>
            <w:hideMark/>
          </w:tcPr>
          <w:p w14:paraId="44358A15" w14:textId="77777777" w:rsidR="00336413" w:rsidRPr="00E97F9C" w:rsidRDefault="00336413" w:rsidP="003E3367">
            <w:pPr>
              <w:pStyle w:val="NoSpacing"/>
              <w:rPr>
                <w:color w:val="000000"/>
                <w:sz w:val="20"/>
                <w:szCs w:val="20"/>
              </w:rPr>
            </w:pPr>
          </w:p>
        </w:tc>
        <w:tc>
          <w:tcPr>
            <w:tcW w:w="0" w:type="auto"/>
            <w:hideMark/>
          </w:tcPr>
          <w:p w14:paraId="54FF2896" w14:textId="77777777" w:rsidR="00336413" w:rsidRPr="00E97F9C" w:rsidRDefault="00336413" w:rsidP="003E3367">
            <w:pPr>
              <w:pStyle w:val="NoSpacing"/>
              <w:rPr>
                <w:color w:val="000000"/>
                <w:sz w:val="20"/>
                <w:szCs w:val="20"/>
              </w:rPr>
            </w:pPr>
            <w:r w:rsidRPr="00E97F9C">
              <w:rPr>
                <w:color w:val="000000"/>
                <w:sz w:val="20"/>
                <w:szCs w:val="20"/>
              </w:rPr>
              <w:t>– 27 ± 14</w:t>
            </w:r>
          </w:p>
        </w:tc>
        <w:tc>
          <w:tcPr>
            <w:tcW w:w="0" w:type="auto"/>
            <w:hideMark/>
          </w:tcPr>
          <w:p w14:paraId="5BC4DDFA" w14:textId="77777777" w:rsidR="00336413" w:rsidRPr="00E97F9C" w:rsidRDefault="00336413" w:rsidP="003E3367">
            <w:pPr>
              <w:pStyle w:val="NoSpacing"/>
              <w:rPr>
                <w:color w:val="000000"/>
                <w:sz w:val="20"/>
                <w:szCs w:val="20"/>
              </w:rPr>
            </w:pPr>
            <w:r w:rsidRPr="00E97F9C">
              <w:rPr>
                <w:color w:val="000000"/>
                <w:sz w:val="20"/>
                <w:szCs w:val="20"/>
              </w:rPr>
              <w:t>– 31 ± 9</w:t>
            </w:r>
          </w:p>
        </w:tc>
        <w:tc>
          <w:tcPr>
            <w:tcW w:w="0" w:type="auto"/>
            <w:hideMark/>
          </w:tcPr>
          <w:p w14:paraId="2A84B7B5" w14:textId="77777777" w:rsidR="00336413" w:rsidRPr="00E97F9C" w:rsidRDefault="00336413" w:rsidP="003E3367">
            <w:pPr>
              <w:pStyle w:val="NoSpacing"/>
              <w:rPr>
                <w:color w:val="000000"/>
                <w:sz w:val="20"/>
                <w:szCs w:val="20"/>
              </w:rPr>
            </w:pPr>
            <w:r w:rsidRPr="00E97F9C">
              <w:rPr>
                <w:color w:val="000000"/>
                <w:sz w:val="20"/>
                <w:szCs w:val="20"/>
              </w:rPr>
              <w:t>↔</w:t>
            </w:r>
          </w:p>
        </w:tc>
      </w:tr>
    </w:tbl>
    <w:p w14:paraId="4BC5D5B9" w14:textId="77777777" w:rsidR="00336413" w:rsidRPr="00357EF8" w:rsidRDefault="00336413" w:rsidP="00275493">
      <w:pPr>
        <w:pStyle w:val="NoSpacing"/>
        <w:ind w:left="720"/>
        <w:rPr>
          <w:sz w:val="24"/>
          <w:szCs w:val="24"/>
        </w:rPr>
      </w:pPr>
      <w:r w:rsidRPr="00357EF8">
        <w:t>Absolute (</w:t>
      </w:r>
      <w:proofErr w:type="spellStart"/>
      <w:r w:rsidRPr="00357EF8">
        <w:t>μN</w:t>
      </w:r>
      <w:proofErr w:type="spellEnd"/>
      <w:r w:rsidRPr="00357EF8">
        <w:t xml:space="preserve"> </w:t>
      </w:r>
      <w:proofErr w:type="spellStart"/>
      <w:r w:rsidRPr="00357EF8">
        <w:t>fl</w:t>
      </w:r>
      <w:proofErr w:type="spellEnd"/>
      <w:r w:rsidRPr="00357EF8">
        <w:t xml:space="preserve"> s</w:t>
      </w:r>
      <w:r w:rsidRPr="00357EF8">
        <w:rPr>
          <w:sz w:val="18"/>
          <w:szCs w:val="18"/>
          <w:vertAlign w:val="superscript"/>
        </w:rPr>
        <w:t>−1</w:t>
      </w:r>
      <w:r w:rsidRPr="00357EF8">
        <w:t>) and size‐specific (W l</w:t>
      </w:r>
      <w:r w:rsidRPr="00357EF8">
        <w:rPr>
          <w:sz w:val="18"/>
          <w:szCs w:val="18"/>
          <w:vertAlign w:val="superscript"/>
        </w:rPr>
        <w:t>−1</w:t>
      </w:r>
      <w:r w:rsidRPr="00357EF8">
        <w:t xml:space="preserve">) peak </w:t>
      </w:r>
      <w:proofErr w:type="spellStart"/>
      <w:r w:rsidRPr="00357EF8">
        <w:t>fibre</w:t>
      </w:r>
      <w:proofErr w:type="spellEnd"/>
      <w:r w:rsidRPr="00357EF8">
        <w:t xml:space="preserve"> power (</w:t>
      </w:r>
      <w:proofErr w:type="spellStart"/>
      <w:r w:rsidRPr="00357EF8">
        <w:t>PPw</w:t>
      </w:r>
      <w:proofErr w:type="spellEnd"/>
      <w:r w:rsidRPr="00357EF8">
        <w:t>) were calculated with the fitted‐parameters from the force‐velocity curves. </w:t>
      </w:r>
      <w:r w:rsidRPr="00357EF8">
        <w:rPr>
          <w:i/>
          <w:iCs/>
        </w:rPr>
        <w:t>V</w:t>
      </w:r>
      <w:r w:rsidRPr="00357EF8">
        <w:rPr>
          <w:sz w:val="18"/>
          <w:szCs w:val="18"/>
          <w:vertAlign w:val="subscript"/>
        </w:rPr>
        <w:t>max</w:t>
      </w:r>
      <w:r w:rsidRPr="00357EF8">
        <w:t> was calculated using the hyperbolic Hill equation, and the </w:t>
      </w:r>
      <w:r w:rsidRPr="00357EF8">
        <w:rPr>
          <w:i/>
          <w:iCs/>
        </w:rPr>
        <w:t>a/P</w:t>
      </w:r>
      <w:r w:rsidRPr="00357EF8">
        <w:rPr>
          <w:sz w:val="18"/>
          <w:szCs w:val="18"/>
          <w:vertAlign w:val="subscript"/>
        </w:rPr>
        <w:t>o</w:t>
      </w:r>
      <w:r w:rsidRPr="00357EF8">
        <w:t> ratio is a unitless parameter describing the curvature of the force‐velocity relationship. A lower </w:t>
      </w:r>
      <w:r w:rsidRPr="00357EF8">
        <w:rPr>
          <w:i/>
          <w:iCs/>
        </w:rPr>
        <w:t>a/P</w:t>
      </w:r>
      <w:r w:rsidRPr="00357EF8">
        <w:rPr>
          <w:sz w:val="18"/>
          <w:szCs w:val="18"/>
          <w:vertAlign w:val="subscript"/>
        </w:rPr>
        <w:t>o</w:t>
      </w:r>
      <w:r w:rsidRPr="00357EF8">
        <w:t xml:space="preserve"> ratio indicates greater curvature of the force‐velocity relationship. The number of </w:t>
      </w:r>
      <w:proofErr w:type="spellStart"/>
      <w:r w:rsidRPr="00357EF8">
        <w:t>fibres</w:t>
      </w:r>
      <w:proofErr w:type="spellEnd"/>
      <w:r w:rsidRPr="00357EF8">
        <w:t xml:space="preserve"> (</w:t>
      </w:r>
      <w:r w:rsidRPr="00357EF8">
        <w:rPr>
          <w:i/>
          <w:iCs/>
        </w:rPr>
        <w:t>n</w:t>
      </w:r>
      <w:r w:rsidRPr="00357EF8">
        <w:t>) for each cohort is reported in parentheses. The relative difference between the control (pH 7.0 + 4 m</w:t>
      </w:r>
      <w:r w:rsidRPr="00357EF8">
        <w:rPr>
          <w:rStyle w:val="smallcaps"/>
          <w:rFonts w:cstheme="minorHAnsi"/>
          <w:smallCaps/>
        </w:rPr>
        <w:t>m</w:t>
      </w:r>
      <w:r w:rsidRPr="00357EF8">
        <w:t> P</w:t>
      </w:r>
      <w:r w:rsidRPr="00357EF8">
        <w:rPr>
          <w:sz w:val="18"/>
          <w:szCs w:val="18"/>
          <w:vertAlign w:val="subscript"/>
        </w:rPr>
        <w:t>i</w:t>
      </w:r>
      <w:r w:rsidRPr="00357EF8">
        <w:t>) and fatigue (pH 6.2 + 30 m</w:t>
      </w:r>
      <w:r w:rsidRPr="00357EF8">
        <w:rPr>
          <w:rStyle w:val="smallcaps"/>
          <w:rFonts w:cstheme="minorHAnsi"/>
          <w:smallCaps/>
        </w:rPr>
        <w:t>m</w:t>
      </w:r>
      <w:r w:rsidRPr="00357EF8">
        <w:t> P</w:t>
      </w:r>
      <w:r w:rsidRPr="00357EF8">
        <w:rPr>
          <w:sz w:val="18"/>
          <w:szCs w:val="18"/>
          <w:vertAlign w:val="subscript"/>
        </w:rPr>
        <w:t>i</w:t>
      </w:r>
      <w:r w:rsidRPr="00357EF8">
        <w:t>) conditions is reported when </w:t>
      </w:r>
      <w:r w:rsidRPr="00357EF8">
        <w:rPr>
          <w:i/>
          <w:iCs/>
        </w:rPr>
        <w:t>P</w:t>
      </w:r>
      <w:r w:rsidRPr="00357EF8">
        <w:t> &lt; 0.05. Values are the mean ± SD.</w:t>
      </w:r>
    </w:p>
    <w:p w14:paraId="273C893D" w14:textId="77777777" w:rsidR="00275493" w:rsidRDefault="00275493" w:rsidP="008D0760">
      <w:pPr>
        <w:pStyle w:val="NormalWeb"/>
        <w:spacing w:before="0" w:beforeAutospacing="0" w:after="240" w:afterAutospacing="0" w:line="276" w:lineRule="auto"/>
        <w:rPr>
          <w:rFonts w:asciiTheme="minorHAnsi" w:hAnsiTheme="minorHAnsi" w:cstheme="minorHAnsi"/>
        </w:rPr>
      </w:pPr>
    </w:p>
    <w:p w14:paraId="7FA4E535" w14:textId="4181AFA8"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Increasing temperature from 15 to 30°C increased all parameters of the force–velocity relationship in the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condition (</w:t>
      </w:r>
      <w:r w:rsidRPr="00275493">
        <w:rPr>
          <w:rFonts w:asciiTheme="minorHAnsi" w:hAnsiTheme="minorHAnsi" w:cstheme="minorHAnsi"/>
          <w:i/>
          <w:iCs/>
          <w:sz w:val="22"/>
          <w:szCs w:val="22"/>
        </w:rPr>
        <w:t>P</w:t>
      </w:r>
      <w:r w:rsidRPr="00275493">
        <w:rPr>
          <w:rFonts w:asciiTheme="minorHAnsi" w:hAnsiTheme="minorHAnsi" w:cstheme="minorHAnsi"/>
          <w:sz w:val="22"/>
          <w:szCs w:val="22"/>
        </w:rPr>
        <w:t> &lt; 0.001), including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(62 ± 14%),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(455 ± 80%), peak power (3,285 ± 568%) and </w:t>
      </w:r>
      <w:r w:rsidRPr="00275493">
        <w:rPr>
          <w:rFonts w:asciiTheme="minorHAnsi" w:hAnsiTheme="minorHAnsi" w:cstheme="minorHAnsi"/>
          <w:i/>
          <w:iCs/>
          <w:sz w:val="22"/>
          <w:szCs w:val="22"/>
        </w:rPr>
        <w:t>a</w:t>
      </w:r>
      <w:r w:rsidRPr="00275493">
        <w:rPr>
          <w:rFonts w:asciiTheme="minorHAnsi" w:hAnsiTheme="minorHAnsi" w:cstheme="minorHAnsi"/>
          <w:sz w:val="22"/>
          <w:szCs w:val="22"/>
        </w:rPr>
        <w:t>/</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(563 ± 135%). Similar to the results from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at 15°C, there were no age differences for any force–velocity parameters in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at 30°C (Fig. </w:t>
      </w:r>
      <w:hyperlink r:id="rId148" w:anchor="tjp13031-fig-0008" w:history="1">
        <w:r w:rsidRPr="00275493">
          <w:rPr>
            <w:rStyle w:val="Hyperlink"/>
            <w:rFonts w:asciiTheme="minorHAnsi" w:eastAsiaTheme="majorEastAsia" w:hAnsiTheme="minorHAnsi" w:cstheme="minorHAnsi"/>
            <w:b/>
            <w:bCs/>
            <w:color w:val="005274"/>
            <w:sz w:val="22"/>
            <w:szCs w:val="22"/>
          </w:rPr>
          <w:t>8</w:t>
        </w:r>
      </w:hyperlink>
      <w:r w:rsidRPr="00275493">
        <w:rPr>
          <w:rFonts w:asciiTheme="minorHAnsi" w:hAnsiTheme="minorHAnsi" w:cstheme="minorHAnsi"/>
          <w:sz w:val="22"/>
          <w:szCs w:val="22"/>
        </w:rPr>
        <w:t> and Table </w:t>
      </w:r>
      <w:hyperlink r:id="rId149" w:anchor="tjp13031-tbl-0004" w:tooltip="Link to table"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 However, the fatigue condition significantly decreased all parameters of the force–velocity relationship compared to the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condition (</w:t>
      </w:r>
      <w:r w:rsidRPr="00275493">
        <w:rPr>
          <w:rFonts w:asciiTheme="minorHAnsi" w:hAnsiTheme="minorHAnsi" w:cstheme="minorHAnsi"/>
          <w:i/>
          <w:iCs/>
          <w:sz w:val="22"/>
          <w:szCs w:val="22"/>
        </w:rPr>
        <w:t>P</w:t>
      </w:r>
      <w:r w:rsidRPr="00275493">
        <w:rPr>
          <w:rFonts w:asciiTheme="minorHAnsi" w:hAnsiTheme="minorHAnsi" w:cstheme="minorHAnsi"/>
          <w:sz w:val="22"/>
          <w:szCs w:val="22"/>
        </w:rPr>
        <w:t> &lt; 0.001), including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(–21 ± 3%),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(–11 ± 10%), peak power (–43 ± 7%) and </w:t>
      </w:r>
      <w:r w:rsidRPr="00275493">
        <w:rPr>
          <w:rFonts w:asciiTheme="minorHAnsi" w:hAnsiTheme="minorHAnsi" w:cstheme="minorHAnsi"/>
          <w:i/>
          <w:iCs/>
          <w:sz w:val="22"/>
          <w:szCs w:val="22"/>
        </w:rPr>
        <w:t>a</w:t>
      </w:r>
      <w:r w:rsidRPr="00275493">
        <w:rPr>
          <w:rFonts w:asciiTheme="minorHAnsi" w:hAnsiTheme="minorHAnsi" w:cstheme="minorHAnsi"/>
          <w:sz w:val="22"/>
          <w:szCs w:val="22"/>
        </w:rPr>
        <w:t>/</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(–29 ± 12%), with no age differences in the relative reductions for any of the measurements (Table </w:t>
      </w:r>
      <w:hyperlink r:id="rId150" w:anchor="tjp13031-tbl-0004" w:tooltip="Link to table"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 Independent of age, the relative reductions in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w:t>
      </w:r>
      <w:r w:rsidRPr="00275493">
        <w:rPr>
          <w:rFonts w:asciiTheme="minorHAnsi" w:hAnsiTheme="minorHAnsi" w:cstheme="minorHAnsi"/>
          <w:i/>
          <w:iCs/>
          <w:sz w:val="22"/>
          <w:szCs w:val="22"/>
        </w:rPr>
        <w:t>P </w:t>
      </w:r>
      <w:r w:rsidRPr="00275493">
        <w:rPr>
          <w:rFonts w:asciiTheme="minorHAnsi" w:hAnsiTheme="minorHAnsi" w:cstheme="minorHAnsi"/>
          <w:sz w:val="22"/>
          <w:szCs w:val="22"/>
        </w:rPr>
        <w:t>&lt; 0.001), peak power (</w:t>
      </w:r>
      <w:r w:rsidRPr="00275493">
        <w:rPr>
          <w:rFonts w:asciiTheme="minorHAnsi" w:hAnsiTheme="minorHAnsi" w:cstheme="minorHAnsi"/>
          <w:i/>
          <w:iCs/>
          <w:sz w:val="22"/>
          <w:szCs w:val="22"/>
        </w:rPr>
        <w:t>P = </w:t>
      </w:r>
      <w:r w:rsidRPr="00275493">
        <w:rPr>
          <w:rFonts w:asciiTheme="minorHAnsi" w:hAnsiTheme="minorHAnsi" w:cstheme="minorHAnsi"/>
          <w:sz w:val="22"/>
          <w:szCs w:val="22"/>
        </w:rPr>
        <w:t>0.001) and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w:t>
      </w:r>
      <w:r w:rsidRPr="00275493">
        <w:rPr>
          <w:rFonts w:asciiTheme="minorHAnsi" w:hAnsiTheme="minorHAnsi" w:cstheme="minorHAnsi"/>
          <w:i/>
          <w:iCs/>
          <w:sz w:val="22"/>
          <w:szCs w:val="22"/>
        </w:rPr>
        <w:t>P = </w:t>
      </w:r>
      <w:r w:rsidRPr="00275493">
        <w:rPr>
          <w:rFonts w:asciiTheme="minorHAnsi" w:hAnsiTheme="minorHAnsi" w:cstheme="minorHAnsi"/>
          <w:sz w:val="22"/>
          <w:szCs w:val="22"/>
        </w:rPr>
        <w:t>0.041) elicited by the fatigue condition were less at 30 compared to 15°C.</w:t>
      </w:r>
    </w:p>
    <w:p w14:paraId="73FA1BA3" w14:textId="77777777" w:rsidR="00336413" w:rsidRPr="00275493" w:rsidRDefault="00336413" w:rsidP="00275493">
      <w:pPr>
        <w:pStyle w:val="Heading1"/>
      </w:pPr>
      <w:r w:rsidRPr="00275493">
        <w:t>Discussion</w:t>
      </w:r>
    </w:p>
    <w:p w14:paraId="5D031FF1" w14:textId="77777777" w:rsidR="00336413" w:rsidRPr="00275493" w:rsidRDefault="00336413" w:rsidP="008D0760">
      <w:pPr>
        <w:pStyle w:val="NormalWeb"/>
        <w:spacing w:before="75"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 xml:space="preserve">The present study aimed to determine the mechanisms for the loss in muscle power and increased fatigability with ageing by integrating measures of whole‐muscle knee extensor function with single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contractile mechanics. We observed marked atrophy of fast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in old compared to young men that corresponded closely with our estimates of the total thigh lean mass composed of MHC II compared to MHC I muscle (</w:t>
      </w:r>
      <w:proofErr w:type="spellStart"/>
      <w:r w:rsidRPr="00275493">
        <w:rPr>
          <w:rFonts w:asciiTheme="minorHAnsi" w:hAnsiTheme="minorHAnsi" w:cstheme="minorHAnsi"/>
          <w:sz w:val="22"/>
          <w:szCs w:val="22"/>
        </w:rPr>
        <w:t>eqn</w:t>
      </w:r>
      <w:proofErr w:type="spellEnd"/>
      <w:r w:rsidRPr="00275493">
        <w:rPr>
          <w:rFonts w:asciiTheme="minorHAnsi" w:hAnsiTheme="minorHAnsi" w:cstheme="minorHAnsi"/>
          <w:sz w:val="22"/>
          <w:szCs w:val="22"/>
        </w:rPr>
        <w:t> </w:t>
      </w:r>
      <w:hyperlink r:id="rId151" w:anchor="tjp13031-disp-0003" w:tooltip="Link to equation" w:history="1">
        <w:r w:rsidRPr="00275493">
          <w:rPr>
            <w:rStyle w:val="Hyperlink"/>
            <w:rFonts w:asciiTheme="minorHAnsi" w:eastAsiaTheme="majorEastAsia" w:hAnsiTheme="minorHAnsi" w:cstheme="minorHAnsi"/>
            <w:b/>
            <w:bCs/>
            <w:color w:val="005274"/>
            <w:sz w:val="22"/>
            <w:szCs w:val="22"/>
          </w:rPr>
          <w:t>3</w:t>
        </w:r>
      </w:hyperlink>
      <w:r w:rsidRPr="00275493">
        <w:rPr>
          <w:rFonts w:asciiTheme="minorHAnsi" w:hAnsiTheme="minorHAnsi" w:cstheme="minorHAnsi"/>
          <w:sz w:val="22"/>
          <w:szCs w:val="22"/>
        </w:rPr>
        <w:t xml:space="preserve">). The lower MHC II lean mass was strongly associated with the age differences in isometric torque and power output, suggesting that the age‐related loss in knee extensor function is due, in large part, to the selective atrophy and/or loss of fast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Despite a lower amount of the more fatigable MHC II muscle with age, the relative reduction in power during the high‐velocity knee extension exercise was </w:t>
      </w:r>
      <w:r w:rsidRPr="00275493">
        <w:rPr>
          <w:rFonts w:ascii="Cambria Math" w:hAnsi="Cambria Math" w:cs="Cambria Math"/>
          <w:sz w:val="22"/>
          <w:szCs w:val="22"/>
        </w:rPr>
        <w:t>∼</w:t>
      </w:r>
      <w:r w:rsidRPr="00275493">
        <w:rPr>
          <w:rFonts w:asciiTheme="minorHAnsi" w:hAnsiTheme="minorHAnsi" w:cstheme="minorHAnsi"/>
          <w:sz w:val="22"/>
          <w:szCs w:val="22"/>
        </w:rPr>
        <w:t>2.7‐fold greater in old compared to young men. We confirmed previous findings from non‐human studies (Cooke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52" w:anchor="tjp13031-bib-0009" w:history="1">
        <w:r w:rsidRPr="00275493">
          <w:rPr>
            <w:rStyle w:val="Hyperlink"/>
            <w:rFonts w:asciiTheme="minorHAnsi" w:eastAsiaTheme="majorEastAsia" w:hAnsiTheme="minorHAnsi" w:cstheme="minorHAnsi"/>
            <w:b/>
            <w:bCs/>
            <w:color w:val="000000"/>
            <w:sz w:val="22"/>
            <w:szCs w:val="22"/>
          </w:rPr>
          <w:t>1988</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Karatzaferi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53" w:anchor="tjp13031-bib-0042" w:history="1">
        <w:r w:rsidRPr="00275493">
          <w:rPr>
            <w:rStyle w:val="Hyperlink"/>
            <w:rFonts w:asciiTheme="minorHAnsi" w:eastAsiaTheme="majorEastAsia" w:hAnsiTheme="minorHAnsi" w:cstheme="minorHAnsi"/>
            <w:b/>
            <w:bCs/>
            <w:color w:val="000000"/>
            <w:sz w:val="22"/>
            <w:szCs w:val="22"/>
          </w:rPr>
          <w:t>2008</w:t>
        </w:r>
      </w:hyperlink>
      <w:r w:rsidRPr="00275493">
        <w:rPr>
          <w:rFonts w:asciiTheme="minorHAnsi" w:hAnsiTheme="minorHAnsi" w:cstheme="minorHAnsi"/>
          <w:sz w:val="22"/>
          <w:szCs w:val="22"/>
        </w:rPr>
        <w:t>; Nelson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54" w:anchor="tjp13031-bib-0065" w:history="1">
        <w:r w:rsidRPr="00275493">
          <w:rPr>
            <w:rStyle w:val="Hyperlink"/>
            <w:rFonts w:asciiTheme="minorHAnsi" w:eastAsiaTheme="majorEastAsia" w:hAnsiTheme="minorHAnsi" w:cstheme="minorHAnsi"/>
            <w:b/>
            <w:bCs/>
            <w:color w:val="000000"/>
            <w:sz w:val="22"/>
            <w:szCs w:val="22"/>
          </w:rPr>
          <w:t>2014</w:t>
        </w:r>
      </w:hyperlink>
      <w:r w:rsidRPr="00275493">
        <w:rPr>
          <w:rFonts w:asciiTheme="minorHAnsi" w:hAnsiTheme="minorHAnsi" w:cstheme="minorHAnsi"/>
          <w:sz w:val="22"/>
          <w:szCs w:val="22"/>
        </w:rPr>
        <w:t>) that elevated levels of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(pH 6.2) and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(30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act synergistically to depress cross‐bridge function by inhibiting isometric force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shortening velocity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and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peak power and the low‐to high‐force transition of the cross‐bridge cycle. However, the depressive effects of these ions in saturating Ca</w:t>
      </w:r>
      <w:r w:rsidRPr="00275493">
        <w:rPr>
          <w:rFonts w:asciiTheme="minorHAnsi" w:hAnsiTheme="minorHAnsi" w:cstheme="minorHAnsi"/>
          <w:sz w:val="22"/>
          <w:szCs w:val="22"/>
          <w:vertAlign w:val="superscript"/>
        </w:rPr>
        <w:t>2+</w:t>
      </w:r>
      <w:r w:rsidRPr="00275493">
        <w:rPr>
          <w:rFonts w:asciiTheme="minorHAnsi" w:hAnsiTheme="minorHAnsi" w:cstheme="minorHAnsi"/>
          <w:sz w:val="22"/>
          <w:szCs w:val="22"/>
        </w:rPr>
        <w:t xml:space="preserve"> conditions were similar in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old compared to young men, suggesting that the age‐related increase in fatigability during dynamic exercise cannot be attributed to an increased sensitivity of the cross‐bridge to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and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w:t>
      </w:r>
    </w:p>
    <w:p w14:paraId="5BED57C3" w14:textId="77777777" w:rsidR="00336413" w:rsidRPr="00357EF8" w:rsidRDefault="00336413" w:rsidP="00275493">
      <w:pPr>
        <w:pStyle w:val="Heading2"/>
      </w:pPr>
      <w:r w:rsidRPr="00357EF8">
        <w:t>Age‐related increases in fatigability and decreases in strength and power are determined primarily by changes within the muscle</w:t>
      </w:r>
    </w:p>
    <w:p w14:paraId="3B4CAD4E"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The older men in the present study demonstrated hallmark signs of ageing of the knee extensor muscles, which included a 22% lower thigh lean mass, 54% lower maximal isometric strength, 63% lower mechanical power output (Fig. </w:t>
      </w:r>
      <w:hyperlink r:id="rId155" w:anchor="tjp13031-fig-0001" w:history="1">
        <w:r w:rsidRPr="00275493">
          <w:rPr>
            <w:rStyle w:val="Hyperlink"/>
            <w:rFonts w:asciiTheme="minorHAnsi" w:eastAsiaTheme="majorEastAsia" w:hAnsiTheme="minorHAnsi" w:cstheme="minorHAnsi"/>
            <w:b/>
            <w:bCs/>
            <w:color w:val="005274"/>
            <w:sz w:val="22"/>
            <w:szCs w:val="22"/>
          </w:rPr>
          <w:t>1</w:t>
        </w:r>
      </w:hyperlink>
      <w:r w:rsidRPr="00275493">
        <w:rPr>
          <w:rFonts w:asciiTheme="minorHAnsi" w:hAnsiTheme="minorHAnsi" w:cstheme="minorHAnsi"/>
          <w:sz w:val="22"/>
          <w:szCs w:val="22"/>
        </w:rPr>
        <w:t xml:space="preserve">) and an </w:t>
      </w:r>
      <w:r w:rsidRPr="00275493">
        <w:rPr>
          <w:rFonts w:ascii="Cambria Math" w:hAnsi="Cambria Math" w:cs="Cambria Math"/>
          <w:sz w:val="22"/>
          <w:szCs w:val="22"/>
        </w:rPr>
        <w:t>∼</w:t>
      </w:r>
      <w:r w:rsidRPr="00275493">
        <w:rPr>
          <w:rFonts w:asciiTheme="minorHAnsi" w:hAnsiTheme="minorHAnsi" w:cstheme="minorHAnsi"/>
          <w:sz w:val="22"/>
          <w:szCs w:val="22"/>
        </w:rPr>
        <w:t>2.7‐fold increase in fatigability during a high‐velocity exercise compared to the younger men (Fig. </w:t>
      </w:r>
      <w:hyperlink r:id="rId156" w:anchor="tjp13031-fig-0002" w:history="1">
        <w:r w:rsidRPr="00275493">
          <w:rPr>
            <w:rStyle w:val="Hyperlink"/>
            <w:rFonts w:asciiTheme="minorHAnsi" w:eastAsiaTheme="majorEastAsia" w:hAnsiTheme="minorHAnsi" w:cstheme="minorHAnsi"/>
            <w:b/>
            <w:bCs/>
            <w:color w:val="005274"/>
            <w:sz w:val="22"/>
            <w:szCs w:val="22"/>
          </w:rPr>
          <w:t>2</w:t>
        </w:r>
      </w:hyperlink>
      <w:r w:rsidRPr="00275493">
        <w:rPr>
          <w:rFonts w:asciiTheme="minorHAnsi" w:hAnsiTheme="minorHAnsi" w:cstheme="minorHAnsi"/>
          <w:sz w:val="22"/>
          <w:szCs w:val="22"/>
        </w:rPr>
        <w:t>). The accelerated age‐related loss in strength and power relative to the loss in muscle mass is often observed in ageing studies and is commonly referred to as a decrease in ‘muscle quality’ (Doherty, </w:t>
      </w:r>
      <w:hyperlink r:id="rId157" w:anchor="tjp13031-bib-0019" w:history="1">
        <w:r w:rsidRPr="00275493">
          <w:rPr>
            <w:rStyle w:val="Hyperlink"/>
            <w:rFonts w:asciiTheme="minorHAnsi" w:eastAsiaTheme="majorEastAsia" w:hAnsiTheme="minorHAnsi" w:cstheme="minorHAnsi"/>
            <w:b/>
            <w:bCs/>
            <w:color w:val="000000"/>
            <w:sz w:val="22"/>
            <w:szCs w:val="22"/>
          </w:rPr>
          <w:t>2003</w:t>
        </w:r>
      </w:hyperlink>
      <w:r w:rsidRPr="00275493">
        <w:rPr>
          <w:rFonts w:asciiTheme="minorHAnsi" w:hAnsiTheme="minorHAnsi" w:cstheme="minorHAnsi"/>
          <w:sz w:val="22"/>
          <w:szCs w:val="22"/>
        </w:rPr>
        <w:t>; Reid &amp; Fielding, </w:t>
      </w:r>
      <w:hyperlink r:id="rId158" w:anchor="tjp13031-bib-0072" w:history="1">
        <w:r w:rsidRPr="00275493">
          <w:rPr>
            <w:rStyle w:val="Hyperlink"/>
            <w:rFonts w:asciiTheme="minorHAnsi" w:eastAsiaTheme="majorEastAsia" w:hAnsiTheme="minorHAnsi" w:cstheme="minorHAnsi"/>
            <w:b/>
            <w:bCs/>
            <w:color w:val="000000"/>
            <w:sz w:val="22"/>
            <w:szCs w:val="22"/>
          </w:rPr>
          <w:t>2012</w:t>
        </w:r>
      </w:hyperlink>
      <w:r w:rsidRPr="00275493">
        <w:rPr>
          <w:rFonts w:asciiTheme="minorHAnsi" w:hAnsiTheme="minorHAnsi" w:cstheme="minorHAnsi"/>
          <w:sz w:val="22"/>
          <w:szCs w:val="22"/>
        </w:rPr>
        <w:t>; Russ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59" w:anchor="tjp13031-bib-0075" w:history="1">
        <w:r w:rsidRPr="00275493">
          <w:rPr>
            <w:rStyle w:val="Hyperlink"/>
            <w:rFonts w:asciiTheme="minorHAnsi" w:eastAsiaTheme="majorEastAsia" w:hAnsiTheme="minorHAnsi" w:cstheme="minorHAnsi"/>
            <w:b/>
            <w:bCs/>
            <w:color w:val="000000"/>
            <w:sz w:val="22"/>
            <w:szCs w:val="22"/>
          </w:rPr>
          <w:t>2012</w:t>
        </w:r>
      </w:hyperlink>
      <w:r w:rsidRPr="00275493">
        <w:rPr>
          <w:rFonts w:asciiTheme="minorHAnsi" w:hAnsiTheme="minorHAnsi" w:cstheme="minorHAnsi"/>
          <w:sz w:val="22"/>
          <w:szCs w:val="22"/>
        </w:rPr>
        <w:t xml:space="preserve">). Despite its widespread recognition, the primary mechanisms responsible for the age‐related loss in ‘muscle quality’ remain elusive. Our data, which integrated measures of whole‐muscle knee extensor function with single cell contractile properties, shed light on this unanswered question and revealed that the loss in muscle strength and power with age was determined primarily by the selective atrophy of fast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w:t>
      </w:r>
    </w:p>
    <w:p w14:paraId="07A15E88"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Multiple mechanisms have been proposed to explain the decrease in ‘muscle quality’ with ageing, including decreased voluntary neural drive (Russ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60" w:anchor="tjp13031-bib-0075" w:history="1">
        <w:r w:rsidRPr="00275493">
          <w:rPr>
            <w:rStyle w:val="Hyperlink"/>
            <w:rFonts w:asciiTheme="minorHAnsi" w:eastAsiaTheme="majorEastAsia" w:hAnsiTheme="minorHAnsi" w:cstheme="minorHAnsi"/>
            <w:b/>
            <w:bCs/>
            <w:color w:val="000000"/>
            <w:sz w:val="22"/>
            <w:szCs w:val="22"/>
          </w:rPr>
          <w:t>2012</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Venturelli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61" w:anchor="tjp13031-bib-0083" w:history="1">
        <w:r w:rsidRPr="00275493">
          <w:rPr>
            <w:rStyle w:val="Hyperlink"/>
            <w:rFonts w:asciiTheme="minorHAnsi" w:eastAsiaTheme="majorEastAsia" w:hAnsiTheme="minorHAnsi" w:cstheme="minorHAnsi"/>
            <w:b/>
            <w:bCs/>
            <w:color w:val="000000"/>
            <w:sz w:val="22"/>
            <w:szCs w:val="22"/>
          </w:rPr>
          <w:t>2015</w:t>
        </w:r>
      </w:hyperlink>
      <w:r w:rsidRPr="00275493">
        <w:rPr>
          <w:rFonts w:asciiTheme="minorHAnsi" w:hAnsiTheme="minorHAnsi" w:cstheme="minorHAnsi"/>
          <w:sz w:val="22"/>
          <w:szCs w:val="22"/>
        </w:rPr>
        <w:t>), infiltration of adipose and connective tissue into the muscle (</w:t>
      </w:r>
      <w:proofErr w:type="spellStart"/>
      <w:r w:rsidRPr="00275493">
        <w:rPr>
          <w:rFonts w:asciiTheme="minorHAnsi" w:hAnsiTheme="minorHAnsi" w:cstheme="minorHAnsi"/>
          <w:sz w:val="22"/>
          <w:szCs w:val="22"/>
        </w:rPr>
        <w:t>Lexell</w:t>
      </w:r>
      <w:proofErr w:type="spellEnd"/>
      <w:r w:rsidRPr="00275493">
        <w:rPr>
          <w:rFonts w:asciiTheme="minorHAnsi" w:hAnsiTheme="minorHAnsi" w:cstheme="minorHAnsi"/>
          <w:sz w:val="22"/>
          <w:szCs w:val="22"/>
        </w:rPr>
        <w:t>, </w:t>
      </w:r>
      <w:hyperlink r:id="rId162" w:anchor="tjp13031-bib-0053" w:history="1">
        <w:r w:rsidRPr="00275493">
          <w:rPr>
            <w:rStyle w:val="Hyperlink"/>
            <w:rFonts w:asciiTheme="minorHAnsi" w:eastAsiaTheme="majorEastAsia" w:hAnsiTheme="minorHAnsi" w:cstheme="minorHAnsi"/>
            <w:b/>
            <w:bCs/>
            <w:color w:val="000000"/>
            <w:sz w:val="22"/>
            <w:szCs w:val="22"/>
          </w:rPr>
          <w:t>1995</w:t>
        </w:r>
      </w:hyperlink>
      <w:r w:rsidRPr="00275493">
        <w:rPr>
          <w:rFonts w:asciiTheme="minorHAnsi" w:hAnsiTheme="minorHAnsi" w:cstheme="minorHAnsi"/>
          <w:sz w:val="22"/>
          <w:szCs w:val="22"/>
        </w:rPr>
        <w:t>; Kent‐Braun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63" w:anchor="tjp13031-bib-0045" w:history="1">
        <w:r w:rsidRPr="00275493">
          <w:rPr>
            <w:rStyle w:val="Hyperlink"/>
            <w:rFonts w:asciiTheme="minorHAnsi" w:eastAsiaTheme="majorEastAsia" w:hAnsiTheme="minorHAnsi" w:cstheme="minorHAnsi"/>
            <w:b/>
            <w:bCs/>
            <w:color w:val="000000"/>
            <w:sz w:val="22"/>
            <w:szCs w:val="22"/>
          </w:rPr>
          <w:t>2000</w:t>
        </w:r>
      </w:hyperlink>
      <w:r w:rsidRPr="00275493">
        <w:rPr>
          <w:rFonts w:asciiTheme="minorHAnsi" w:hAnsiTheme="minorHAnsi" w:cstheme="minorHAnsi"/>
          <w:sz w:val="22"/>
          <w:szCs w:val="22"/>
        </w:rPr>
        <w:t xml:space="preserve">), motor unit </w:t>
      </w:r>
      <w:proofErr w:type="spellStart"/>
      <w:r w:rsidRPr="00275493">
        <w:rPr>
          <w:rFonts w:asciiTheme="minorHAnsi" w:hAnsiTheme="minorHAnsi" w:cstheme="minorHAnsi"/>
          <w:sz w:val="22"/>
          <w:szCs w:val="22"/>
        </w:rPr>
        <w:t>remodelling</w:t>
      </w:r>
      <w:proofErr w:type="spellEnd"/>
      <w:r w:rsidRPr="00275493">
        <w:rPr>
          <w:rFonts w:asciiTheme="minorHAnsi" w:hAnsiTheme="minorHAnsi" w:cstheme="minorHAnsi"/>
          <w:sz w:val="22"/>
          <w:szCs w:val="22"/>
        </w:rPr>
        <w:t xml:space="preserve"> and instability of the neuromuscular junction (</w:t>
      </w:r>
      <w:proofErr w:type="spellStart"/>
      <w:r w:rsidRPr="00275493">
        <w:rPr>
          <w:rFonts w:asciiTheme="minorHAnsi" w:hAnsiTheme="minorHAnsi" w:cstheme="minorHAnsi"/>
          <w:sz w:val="22"/>
          <w:szCs w:val="22"/>
        </w:rPr>
        <w:t>Hepple</w:t>
      </w:r>
      <w:proofErr w:type="spellEnd"/>
      <w:r w:rsidRPr="00275493">
        <w:rPr>
          <w:rFonts w:asciiTheme="minorHAnsi" w:hAnsiTheme="minorHAnsi" w:cstheme="minorHAnsi"/>
          <w:sz w:val="22"/>
          <w:szCs w:val="22"/>
        </w:rPr>
        <w:t xml:space="preserve"> &amp; Rice, </w:t>
      </w:r>
      <w:hyperlink r:id="rId164" w:anchor="tjp13031-bib-0035"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Hunter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65" w:anchor="tjp13031-bib-0039"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and/or impaired cross‐bridge mechanics and Ca</w:t>
      </w:r>
      <w:r w:rsidRPr="00275493">
        <w:rPr>
          <w:rFonts w:asciiTheme="minorHAnsi" w:hAnsiTheme="minorHAnsi" w:cstheme="minorHAnsi"/>
          <w:sz w:val="22"/>
          <w:szCs w:val="22"/>
          <w:vertAlign w:val="superscript"/>
        </w:rPr>
        <w:t>2+</w:t>
      </w:r>
      <w:r w:rsidRPr="00275493">
        <w:rPr>
          <w:rFonts w:asciiTheme="minorHAnsi" w:hAnsiTheme="minorHAnsi" w:cstheme="minorHAnsi"/>
          <w:sz w:val="22"/>
          <w:szCs w:val="22"/>
        </w:rPr>
        <w:t> handling (Frontera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66" w:anchor="tjp13031-bib-0027" w:history="1">
        <w:r w:rsidRPr="00275493">
          <w:rPr>
            <w:rStyle w:val="Hyperlink"/>
            <w:rFonts w:asciiTheme="minorHAnsi" w:eastAsiaTheme="majorEastAsia" w:hAnsiTheme="minorHAnsi" w:cstheme="minorHAnsi"/>
            <w:b/>
            <w:bCs/>
            <w:color w:val="000000"/>
            <w:sz w:val="22"/>
            <w:szCs w:val="22"/>
          </w:rPr>
          <w:t>2000</w:t>
        </w:r>
      </w:hyperlink>
      <w:r w:rsidRPr="00275493">
        <w:rPr>
          <w:rFonts w:asciiTheme="minorHAnsi" w:hAnsiTheme="minorHAnsi" w:cstheme="minorHAnsi"/>
          <w:sz w:val="22"/>
          <w:szCs w:val="22"/>
        </w:rPr>
        <w:t>; Miller &amp; Toth, </w:t>
      </w:r>
      <w:hyperlink r:id="rId167" w:anchor="tjp13031-bib-0063" w:history="1">
        <w:r w:rsidRPr="00275493">
          <w:rPr>
            <w:rStyle w:val="Hyperlink"/>
            <w:rFonts w:asciiTheme="minorHAnsi" w:eastAsiaTheme="majorEastAsia" w:hAnsiTheme="minorHAnsi" w:cstheme="minorHAnsi"/>
            <w:b/>
            <w:bCs/>
            <w:color w:val="000000"/>
            <w:sz w:val="22"/>
            <w:szCs w:val="22"/>
          </w:rPr>
          <w:t>2013</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Lamboley</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68" w:anchor="tjp13031-bib-0049" w:history="1">
        <w:r w:rsidRPr="00275493">
          <w:rPr>
            <w:rStyle w:val="Hyperlink"/>
            <w:rFonts w:asciiTheme="minorHAnsi" w:eastAsiaTheme="majorEastAsia" w:hAnsiTheme="minorHAnsi" w:cstheme="minorHAnsi"/>
            <w:b/>
            <w:bCs/>
            <w:color w:val="000000"/>
            <w:sz w:val="22"/>
            <w:szCs w:val="22"/>
          </w:rPr>
          <w:t>2015</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Lamboley</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69" w:anchor="tjp13031-bib-0050"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Power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70" w:anchor="tjp13031-bib-0071"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In the present study, the ability of the older men to activate the knee extensors during a maximal voluntary isometric contraction was not different compared to the young men. These findings are in agreement with a majority of other studies on both dynamic and isometric contractions that report no age differences in voluntary activation when older participants are provided practice and familiarization to the procedures (</w:t>
      </w:r>
      <w:proofErr w:type="spellStart"/>
      <w:r w:rsidRPr="00275493">
        <w:rPr>
          <w:rFonts w:asciiTheme="minorHAnsi" w:hAnsiTheme="minorHAnsi" w:cstheme="minorHAnsi"/>
          <w:sz w:val="22"/>
          <w:szCs w:val="22"/>
        </w:rPr>
        <w:t>Klass</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71" w:anchor="tjp13031-bib-0046" w:history="1">
        <w:r w:rsidRPr="00275493">
          <w:rPr>
            <w:rStyle w:val="Hyperlink"/>
            <w:rFonts w:asciiTheme="minorHAnsi" w:eastAsiaTheme="majorEastAsia" w:hAnsiTheme="minorHAnsi" w:cstheme="minorHAnsi"/>
            <w:b/>
            <w:bCs/>
            <w:color w:val="000000"/>
            <w:sz w:val="22"/>
            <w:szCs w:val="22"/>
          </w:rPr>
          <w:t>2007</w:t>
        </w:r>
      </w:hyperlink>
      <w:r w:rsidRPr="00275493">
        <w:rPr>
          <w:rFonts w:asciiTheme="minorHAnsi" w:hAnsiTheme="minorHAnsi" w:cstheme="minorHAnsi"/>
          <w:sz w:val="22"/>
          <w:szCs w:val="22"/>
        </w:rPr>
        <w:t>; Hunter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72" w:anchor="tjp13031-bib-0039"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Rozand</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73" w:anchor="tjp13031-bib-0074" w:history="1">
        <w:r w:rsidRPr="00275493">
          <w:rPr>
            <w:rStyle w:val="Hyperlink"/>
            <w:rFonts w:asciiTheme="minorHAnsi" w:eastAsiaTheme="majorEastAsia" w:hAnsiTheme="minorHAnsi" w:cstheme="minorHAnsi"/>
            <w:b/>
            <w:bCs/>
            <w:color w:val="000000"/>
            <w:sz w:val="22"/>
            <w:szCs w:val="22"/>
          </w:rPr>
          <w:t>2017</w:t>
        </w:r>
      </w:hyperlink>
      <w:r w:rsidRPr="00275493">
        <w:rPr>
          <w:rFonts w:asciiTheme="minorHAnsi" w:hAnsiTheme="minorHAnsi" w:cstheme="minorHAnsi"/>
          <w:sz w:val="22"/>
          <w:szCs w:val="22"/>
        </w:rPr>
        <w:t xml:space="preserve">). Similarly, we found no age differences in any contractile properties of the isolated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other than a lower absolute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and power output in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old compared to young adults (Figs </w:t>
      </w:r>
      <w:hyperlink r:id="rId174" w:anchor="tjp13031-fig-0003" w:history="1">
        <w:r w:rsidRPr="00275493">
          <w:rPr>
            <w:rStyle w:val="Hyperlink"/>
            <w:rFonts w:asciiTheme="minorHAnsi" w:eastAsiaTheme="majorEastAsia" w:hAnsiTheme="minorHAnsi" w:cstheme="minorHAnsi"/>
            <w:b/>
            <w:bCs/>
            <w:color w:val="005274"/>
            <w:sz w:val="22"/>
            <w:szCs w:val="22"/>
          </w:rPr>
          <w:t>3</w:t>
        </w:r>
      </w:hyperlink>
      <w:r w:rsidRPr="00275493">
        <w:rPr>
          <w:rFonts w:asciiTheme="minorHAnsi" w:hAnsiTheme="minorHAnsi" w:cstheme="minorHAnsi"/>
          <w:sz w:val="22"/>
          <w:szCs w:val="22"/>
        </w:rPr>
        <w:t> and </w:t>
      </w:r>
      <w:hyperlink r:id="rId175" w:anchor="tjp13031-fig-0006" w:history="1">
        <w:r w:rsidRPr="00275493">
          <w:rPr>
            <w:rStyle w:val="Hyperlink"/>
            <w:rFonts w:asciiTheme="minorHAnsi" w:eastAsiaTheme="majorEastAsia" w:hAnsiTheme="minorHAnsi" w:cstheme="minorHAnsi"/>
            <w:b/>
            <w:bCs/>
            <w:color w:val="005274"/>
            <w:sz w:val="22"/>
            <w:szCs w:val="22"/>
          </w:rPr>
          <w:t>6</w:t>
        </w:r>
      </w:hyperlink>
      <w:r w:rsidRPr="00275493">
        <w:rPr>
          <w:rFonts w:asciiTheme="minorHAnsi" w:hAnsiTheme="minorHAnsi" w:cstheme="minorHAnsi"/>
          <w:sz w:val="22"/>
          <w:szCs w:val="22"/>
        </w:rPr>
        <w:t>). However, when the differences in absolute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and peak power were normalized to the differences in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size, old adult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generated higher size‐specific force and power compared to the young adult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(Tables </w:t>
      </w:r>
      <w:hyperlink r:id="rId176" w:anchor="tjp13031-tbl-0002" w:tooltip="Link to table" w:history="1">
        <w:r w:rsidRPr="00275493">
          <w:rPr>
            <w:rStyle w:val="Hyperlink"/>
            <w:rFonts w:asciiTheme="minorHAnsi" w:eastAsiaTheme="majorEastAsia" w:hAnsiTheme="minorHAnsi" w:cstheme="minorHAnsi"/>
            <w:b/>
            <w:bCs/>
            <w:color w:val="005274"/>
            <w:sz w:val="22"/>
            <w:szCs w:val="22"/>
          </w:rPr>
          <w:t>2</w:t>
        </w:r>
      </w:hyperlink>
      <w:r w:rsidRPr="00275493">
        <w:rPr>
          <w:rFonts w:asciiTheme="minorHAnsi" w:hAnsiTheme="minorHAnsi" w:cstheme="minorHAnsi"/>
          <w:sz w:val="22"/>
          <w:szCs w:val="22"/>
        </w:rPr>
        <w:t> and </w:t>
      </w:r>
      <w:hyperlink r:id="rId177" w:anchor="tjp13031-tbl-0003" w:tooltip="Link to table" w:history="1">
        <w:r w:rsidRPr="00275493">
          <w:rPr>
            <w:rStyle w:val="Hyperlink"/>
            <w:rFonts w:asciiTheme="minorHAnsi" w:eastAsiaTheme="majorEastAsia" w:hAnsiTheme="minorHAnsi" w:cstheme="minorHAnsi"/>
            <w:b/>
            <w:bCs/>
            <w:color w:val="005274"/>
            <w:sz w:val="22"/>
            <w:szCs w:val="22"/>
          </w:rPr>
          <w:t>3</w:t>
        </w:r>
      </w:hyperlink>
      <w:r w:rsidRPr="00275493">
        <w:rPr>
          <w:rFonts w:asciiTheme="minorHAnsi" w:hAnsiTheme="minorHAnsi" w:cstheme="minorHAnsi"/>
          <w:sz w:val="22"/>
          <w:szCs w:val="22"/>
        </w:rPr>
        <w:t xml:space="preserve">). The preservation or even increase in size‐specific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force and power with ageing is in agreement with a large number of studies (Trappe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78" w:anchor="tjp13031-bib-0082" w:history="1">
        <w:r w:rsidRPr="00275493">
          <w:rPr>
            <w:rStyle w:val="Hyperlink"/>
            <w:rFonts w:asciiTheme="minorHAnsi" w:eastAsiaTheme="majorEastAsia" w:hAnsiTheme="minorHAnsi" w:cstheme="minorHAnsi"/>
            <w:b/>
            <w:bCs/>
            <w:color w:val="000000"/>
            <w:sz w:val="22"/>
            <w:szCs w:val="22"/>
          </w:rPr>
          <w:t>2003</w:t>
        </w:r>
      </w:hyperlink>
      <w:r w:rsidRPr="00275493">
        <w:rPr>
          <w:rFonts w:asciiTheme="minorHAnsi" w:hAnsiTheme="minorHAnsi" w:cstheme="minorHAnsi"/>
          <w:sz w:val="22"/>
          <w:szCs w:val="22"/>
        </w:rPr>
        <w:t>; Korhonen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79" w:anchor="tjp13031-bib-0048" w:history="1">
        <w:r w:rsidRPr="00275493">
          <w:rPr>
            <w:rStyle w:val="Hyperlink"/>
            <w:rFonts w:asciiTheme="minorHAnsi" w:eastAsiaTheme="majorEastAsia" w:hAnsiTheme="minorHAnsi" w:cstheme="minorHAnsi"/>
            <w:b/>
            <w:bCs/>
            <w:color w:val="000000"/>
            <w:sz w:val="22"/>
            <w:szCs w:val="22"/>
          </w:rPr>
          <w:t>2006</w:t>
        </w:r>
      </w:hyperlink>
      <w:r w:rsidRPr="00275493">
        <w:rPr>
          <w:rFonts w:asciiTheme="minorHAnsi" w:hAnsiTheme="minorHAnsi" w:cstheme="minorHAnsi"/>
          <w:sz w:val="22"/>
          <w:szCs w:val="22"/>
        </w:rPr>
        <w:t>; Frontera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0" w:anchor="tjp13031-bib-0026" w:history="1">
        <w:r w:rsidRPr="00275493">
          <w:rPr>
            <w:rStyle w:val="Hyperlink"/>
            <w:rFonts w:asciiTheme="minorHAnsi" w:eastAsiaTheme="majorEastAsia" w:hAnsiTheme="minorHAnsi" w:cstheme="minorHAnsi"/>
            <w:b/>
            <w:bCs/>
            <w:color w:val="000000"/>
            <w:sz w:val="22"/>
            <w:szCs w:val="22"/>
          </w:rPr>
          <w:t>2008</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Slivka</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1" w:anchor="tjp13031-bib-0077" w:history="1">
        <w:r w:rsidRPr="00275493">
          <w:rPr>
            <w:rStyle w:val="Hyperlink"/>
            <w:rFonts w:asciiTheme="minorHAnsi" w:eastAsiaTheme="majorEastAsia" w:hAnsiTheme="minorHAnsi" w:cstheme="minorHAnsi"/>
            <w:b/>
            <w:bCs/>
            <w:color w:val="000000"/>
            <w:sz w:val="22"/>
            <w:szCs w:val="22"/>
          </w:rPr>
          <w:t>2008</w:t>
        </w:r>
      </w:hyperlink>
      <w:r w:rsidRPr="00275493">
        <w:rPr>
          <w:rFonts w:asciiTheme="minorHAnsi" w:hAnsiTheme="minorHAnsi" w:cstheme="minorHAnsi"/>
          <w:sz w:val="22"/>
          <w:szCs w:val="22"/>
        </w:rPr>
        <w:t>; Miller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2" w:anchor="tjp13031-bib-0062" w:history="1">
        <w:r w:rsidRPr="00275493">
          <w:rPr>
            <w:rStyle w:val="Hyperlink"/>
            <w:rFonts w:asciiTheme="minorHAnsi" w:eastAsiaTheme="majorEastAsia" w:hAnsiTheme="minorHAnsi" w:cstheme="minorHAnsi"/>
            <w:b/>
            <w:bCs/>
            <w:color w:val="000000"/>
            <w:sz w:val="22"/>
            <w:szCs w:val="22"/>
          </w:rPr>
          <w:t>2013</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Venturelli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3" w:anchor="tjp13031-bib-0083" w:history="1">
        <w:r w:rsidRPr="00275493">
          <w:rPr>
            <w:rStyle w:val="Hyperlink"/>
            <w:rFonts w:asciiTheme="minorHAnsi" w:eastAsiaTheme="majorEastAsia" w:hAnsiTheme="minorHAnsi" w:cstheme="minorHAnsi"/>
            <w:b/>
            <w:bCs/>
            <w:color w:val="000000"/>
            <w:sz w:val="22"/>
            <w:szCs w:val="22"/>
          </w:rPr>
          <w:t>2015</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Grosicki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4" w:anchor="tjp13031-bib-0032"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but in contrast to others (Larsson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5" w:anchor="tjp13031-bib-0051" w:history="1">
        <w:r w:rsidRPr="00275493">
          <w:rPr>
            <w:rStyle w:val="Hyperlink"/>
            <w:rFonts w:asciiTheme="minorHAnsi" w:eastAsiaTheme="majorEastAsia" w:hAnsiTheme="minorHAnsi" w:cstheme="minorHAnsi"/>
            <w:b/>
            <w:bCs/>
            <w:color w:val="000000"/>
            <w:sz w:val="22"/>
            <w:szCs w:val="22"/>
          </w:rPr>
          <w:t>1997</w:t>
        </w:r>
      </w:hyperlink>
      <w:r w:rsidRPr="00275493">
        <w:rPr>
          <w:rFonts w:asciiTheme="minorHAnsi" w:hAnsiTheme="minorHAnsi" w:cstheme="minorHAnsi"/>
          <w:sz w:val="22"/>
          <w:szCs w:val="22"/>
        </w:rPr>
        <w:t>; Frontera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6" w:anchor="tjp13031-bib-0027" w:history="1">
        <w:r w:rsidRPr="00275493">
          <w:rPr>
            <w:rStyle w:val="Hyperlink"/>
            <w:rFonts w:asciiTheme="minorHAnsi" w:eastAsiaTheme="majorEastAsia" w:hAnsiTheme="minorHAnsi" w:cstheme="minorHAnsi"/>
            <w:b/>
            <w:bCs/>
            <w:color w:val="000000"/>
            <w:sz w:val="22"/>
            <w:szCs w:val="22"/>
          </w:rPr>
          <w:t>2000</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Lamboley</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7" w:anchor="tjp13031-bib-0049" w:history="1">
        <w:r w:rsidRPr="00275493">
          <w:rPr>
            <w:rStyle w:val="Hyperlink"/>
            <w:rFonts w:asciiTheme="minorHAnsi" w:eastAsiaTheme="majorEastAsia" w:hAnsiTheme="minorHAnsi" w:cstheme="minorHAnsi"/>
            <w:b/>
            <w:bCs/>
            <w:color w:val="000000"/>
            <w:sz w:val="22"/>
            <w:szCs w:val="22"/>
          </w:rPr>
          <w:t>2015</w:t>
        </w:r>
      </w:hyperlink>
      <w:r w:rsidRPr="00275493">
        <w:rPr>
          <w:rFonts w:asciiTheme="minorHAnsi" w:hAnsiTheme="minorHAnsi" w:cstheme="minorHAnsi"/>
          <w:sz w:val="22"/>
          <w:szCs w:val="22"/>
        </w:rPr>
        <w:t>; Power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88" w:anchor="tjp13031-bib-0071"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xml:space="preserve">). The explanation for the disparities between studies is unknown, but clearly, when corrected for changes from the atrophy of fast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single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contractile function was not impaired in our old participants who had physical activity levels </w:t>
      </w:r>
      <w:proofErr w:type="gramStart"/>
      <w:r w:rsidRPr="00275493">
        <w:rPr>
          <w:rFonts w:asciiTheme="minorHAnsi" w:hAnsiTheme="minorHAnsi" w:cstheme="minorHAnsi"/>
          <w:sz w:val="22"/>
          <w:szCs w:val="22"/>
        </w:rPr>
        <w:t>similar to</w:t>
      </w:r>
      <w:proofErr w:type="gramEnd"/>
      <w:r w:rsidRPr="00275493">
        <w:rPr>
          <w:rFonts w:asciiTheme="minorHAnsi" w:hAnsiTheme="minorHAnsi" w:cstheme="minorHAnsi"/>
          <w:sz w:val="22"/>
          <w:szCs w:val="22"/>
        </w:rPr>
        <w:t xml:space="preserve"> the young participants.</w:t>
      </w:r>
    </w:p>
    <w:p w14:paraId="54B44F09"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An alternative hypothesis that may explain the age‐related loss in strength and power is attributed not to a decrease in ‘muscle quality’ </w:t>
      </w:r>
      <w:r w:rsidRPr="00275493">
        <w:rPr>
          <w:rFonts w:asciiTheme="minorHAnsi" w:hAnsiTheme="minorHAnsi" w:cstheme="minorHAnsi"/>
          <w:i/>
          <w:iCs/>
          <w:sz w:val="22"/>
          <w:szCs w:val="22"/>
        </w:rPr>
        <w:t>per se</w:t>
      </w:r>
      <w:r w:rsidRPr="00275493">
        <w:rPr>
          <w:rFonts w:asciiTheme="minorHAnsi" w:hAnsiTheme="minorHAnsi" w:cstheme="minorHAnsi"/>
          <w:sz w:val="22"/>
          <w:szCs w:val="22"/>
        </w:rPr>
        <w:t xml:space="preserve"> but, instead, to the selective atrophy of muscle expressing the MHC II isoform. Because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generate higher size‐specific force and power compared to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(Tables </w:t>
      </w:r>
      <w:hyperlink r:id="rId189" w:anchor="tjp13031-tbl-0002" w:tooltip="Link to table" w:history="1">
        <w:r w:rsidRPr="00275493">
          <w:rPr>
            <w:rStyle w:val="Hyperlink"/>
            <w:rFonts w:asciiTheme="minorHAnsi" w:eastAsiaTheme="majorEastAsia" w:hAnsiTheme="minorHAnsi" w:cstheme="minorHAnsi"/>
            <w:b/>
            <w:bCs/>
            <w:color w:val="005274"/>
            <w:sz w:val="22"/>
            <w:szCs w:val="22"/>
          </w:rPr>
          <w:t>2-4</w:t>
        </w:r>
      </w:hyperlink>
      <w:r w:rsidRPr="00275493">
        <w:rPr>
          <w:rFonts w:asciiTheme="minorHAnsi" w:hAnsiTheme="minorHAnsi" w:cstheme="minorHAnsi"/>
          <w:sz w:val="22"/>
          <w:szCs w:val="22"/>
        </w:rPr>
        <w:t>) (Trappe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90" w:anchor="tjp13031-bib-0082" w:history="1">
        <w:r w:rsidRPr="00275493">
          <w:rPr>
            <w:rStyle w:val="Hyperlink"/>
            <w:rFonts w:asciiTheme="minorHAnsi" w:eastAsiaTheme="majorEastAsia" w:hAnsiTheme="minorHAnsi" w:cstheme="minorHAnsi"/>
            <w:b/>
            <w:bCs/>
            <w:color w:val="000000"/>
            <w:sz w:val="22"/>
            <w:szCs w:val="22"/>
          </w:rPr>
          <w:t>2003</w:t>
        </w:r>
      </w:hyperlink>
      <w:r w:rsidRPr="00275493">
        <w:rPr>
          <w:rFonts w:asciiTheme="minorHAnsi" w:hAnsiTheme="minorHAnsi" w:cstheme="minorHAnsi"/>
          <w:sz w:val="22"/>
          <w:szCs w:val="22"/>
        </w:rPr>
        <w:t>; Miller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91" w:anchor="tjp13031-bib-0061" w:history="1">
        <w:r w:rsidRPr="00275493">
          <w:rPr>
            <w:rStyle w:val="Hyperlink"/>
            <w:rFonts w:asciiTheme="minorHAnsi" w:eastAsiaTheme="majorEastAsia" w:hAnsiTheme="minorHAnsi" w:cstheme="minorHAnsi"/>
            <w:b/>
            <w:bCs/>
            <w:color w:val="000000"/>
            <w:sz w:val="22"/>
            <w:szCs w:val="22"/>
          </w:rPr>
          <w:t>2015</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Grosicki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92" w:anchor="tjp13031-bib-0032"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xml:space="preserve">), a selective loss and atrophy of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would be consistent with a more rapid loss in both isometric strength and power production with age. Accordingly, we observed a trend (</w:t>
      </w:r>
      <w:r w:rsidRPr="00275493">
        <w:rPr>
          <w:rFonts w:asciiTheme="minorHAnsi" w:hAnsiTheme="minorHAnsi" w:cstheme="minorHAnsi"/>
          <w:i/>
          <w:iCs/>
          <w:sz w:val="22"/>
          <w:szCs w:val="22"/>
        </w:rPr>
        <w:t>P = </w:t>
      </w:r>
      <w:r w:rsidRPr="00275493">
        <w:rPr>
          <w:rFonts w:asciiTheme="minorHAnsi" w:hAnsiTheme="minorHAnsi" w:cstheme="minorHAnsi"/>
          <w:sz w:val="22"/>
          <w:szCs w:val="22"/>
        </w:rPr>
        <w:t xml:space="preserve">0.053) towards a 17% lower relative abundance of MHC II in the vastus lateralis of old compared to young men. However, what is more important for the absolute isometric force and mechanical power production of </w:t>
      </w:r>
      <w:proofErr w:type="gramStart"/>
      <w:r w:rsidRPr="00275493">
        <w:rPr>
          <w:rFonts w:asciiTheme="minorHAnsi" w:hAnsiTheme="minorHAnsi" w:cstheme="minorHAnsi"/>
          <w:sz w:val="22"/>
          <w:szCs w:val="22"/>
        </w:rPr>
        <w:t>whole‐muscle</w:t>
      </w:r>
      <w:proofErr w:type="gramEnd"/>
      <w:r w:rsidRPr="00275493">
        <w:rPr>
          <w:rFonts w:asciiTheme="minorHAnsi" w:hAnsiTheme="minorHAnsi" w:cstheme="minorHAnsi"/>
          <w:sz w:val="22"/>
          <w:szCs w:val="22"/>
        </w:rPr>
        <w:t xml:space="preserve"> is not the relative distribution of the MHC isoforms, but rather, the respective anatomical cross‐sectional area and total muscle mass that is composed of MHC II muscle. Our estimate of the total thigh lean mass composed of MHC II compared to MHC I revealed a 47% lower MHC II lean mass in old compared to young men with no differences in MHC I lean mass (Fig. </w:t>
      </w:r>
      <w:hyperlink r:id="rId193" w:anchor="tjp13031-fig-0001" w:history="1">
        <w:r w:rsidRPr="00275493">
          <w:rPr>
            <w:rStyle w:val="Hyperlink"/>
            <w:rFonts w:asciiTheme="minorHAnsi" w:eastAsiaTheme="majorEastAsia" w:hAnsiTheme="minorHAnsi" w:cstheme="minorHAnsi"/>
            <w:b/>
            <w:bCs/>
            <w:color w:val="005274"/>
            <w:sz w:val="22"/>
            <w:szCs w:val="22"/>
          </w:rPr>
          <w:t>1</w:t>
        </w:r>
      </w:hyperlink>
      <w:r w:rsidRPr="00275493">
        <w:rPr>
          <w:rFonts w:asciiTheme="minorHAnsi" w:hAnsiTheme="minorHAnsi" w:cstheme="minorHAnsi"/>
          <w:sz w:val="22"/>
          <w:szCs w:val="22"/>
        </w:rPr>
        <w:t xml:space="preserve">). Most importantly, the lower MHC II lean mass in old adults described 74% of the variance in knee extensor power and 62% of the variance in isometric torque output with age. Notably, the estimated 47% lower MHC II lean mass was in close agreement with the </w:t>
      </w:r>
      <w:r w:rsidRPr="00275493">
        <w:rPr>
          <w:rFonts w:ascii="Cambria Math" w:hAnsi="Cambria Math" w:cs="Cambria Math"/>
          <w:sz w:val="22"/>
          <w:szCs w:val="22"/>
        </w:rPr>
        <w:t>∼</w:t>
      </w:r>
      <w:r w:rsidRPr="00275493">
        <w:rPr>
          <w:rFonts w:asciiTheme="minorHAnsi" w:hAnsiTheme="minorHAnsi" w:cstheme="minorHAnsi"/>
          <w:sz w:val="22"/>
          <w:szCs w:val="22"/>
        </w:rPr>
        <w:t xml:space="preserve">55% smaller cross‐sectional area observed in the isolated MHC </w:t>
      </w:r>
      <w:proofErr w:type="spellStart"/>
      <w:r w:rsidRPr="00275493">
        <w:rPr>
          <w:rFonts w:asciiTheme="minorHAnsi" w:hAnsiTheme="minorHAnsi" w:cstheme="minorHAnsi"/>
          <w:sz w:val="22"/>
          <w:szCs w:val="22"/>
        </w:rPr>
        <w:t>IIa</w:t>
      </w:r>
      <w:proofErr w:type="spellEnd"/>
      <w:r w:rsidRPr="00275493">
        <w:rPr>
          <w:rFonts w:asciiTheme="minorHAnsi" w:hAnsiTheme="minorHAnsi" w:cstheme="minorHAnsi"/>
          <w:sz w:val="22"/>
          <w:szCs w:val="22"/>
        </w:rPr>
        <w:t xml:space="preserve"> and </w:t>
      </w:r>
      <w:proofErr w:type="spellStart"/>
      <w:r w:rsidRPr="00275493">
        <w:rPr>
          <w:rFonts w:asciiTheme="minorHAnsi" w:hAnsiTheme="minorHAnsi" w:cstheme="minorHAnsi"/>
          <w:sz w:val="22"/>
          <w:szCs w:val="22"/>
        </w:rPr>
        <w:t>IIa</w:t>
      </w:r>
      <w:proofErr w:type="spellEnd"/>
      <w:r w:rsidRPr="00275493">
        <w:rPr>
          <w:rFonts w:asciiTheme="minorHAnsi" w:hAnsiTheme="minorHAnsi" w:cstheme="minorHAnsi"/>
          <w:sz w:val="22"/>
          <w:szCs w:val="22"/>
        </w:rPr>
        <w:t>/</w:t>
      </w:r>
      <w:proofErr w:type="spellStart"/>
      <w:r w:rsidRPr="00275493">
        <w:rPr>
          <w:rFonts w:asciiTheme="minorHAnsi" w:hAnsiTheme="minorHAnsi" w:cstheme="minorHAnsi"/>
          <w:sz w:val="22"/>
          <w:szCs w:val="22"/>
        </w:rPr>
        <w:t>IIx</w:t>
      </w:r>
      <w:proofErr w:type="spellEnd"/>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old compared to young adults. These findings suggest that the primary mechanism for the loss in muscle strength and power with age is a selective atrophy of fast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Whether the same mechanism is responsible for the age‐related decrements in muscle strength and power in mobility impaired older adults or in old women remains unknown.</w:t>
      </w:r>
    </w:p>
    <w:p w14:paraId="2448FEFD"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 xml:space="preserve">Paradoxically, despite a lower amount of muscle mass composed of the more fatigable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in old compared to young men, we observed an </w:t>
      </w:r>
      <w:r w:rsidRPr="00275493">
        <w:rPr>
          <w:rFonts w:ascii="Cambria Math" w:hAnsi="Cambria Math" w:cs="Cambria Math"/>
          <w:sz w:val="22"/>
          <w:szCs w:val="22"/>
        </w:rPr>
        <w:t>∼</w:t>
      </w:r>
      <w:r w:rsidRPr="00275493">
        <w:rPr>
          <w:rFonts w:asciiTheme="minorHAnsi" w:hAnsiTheme="minorHAnsi" w:cstheme="minorHAnsi"/>
          <w:sz w:val="22"/>
          <w:szCs w:val="22"/>
        </w:rPr>
        <w:t>2.7‐fold increase in fatigability during the high‐velocity exercise with age (Fig. </w:t>
      </w:r>
      <w:hyperlink r:id="rId194" w:anchor="tjp13031-fig-0002" w:history="1">
        <w:r w:rsidRPr="00275493">
          <w:rPr>
            <w:rStyle w:val="Hyperlink"/>
            <w:rFonts w:asciiTheme="minorHAnsi" w:eastAsiaTheme="majorEastAsia" w:hAnsiTheme="minorHAnsi" w:cstheme="minorHAnsi"/>
            <w:b/>
            <w:bCs/>
            <w:color w:val="005274"/>
            <w:sz w:val="22"/>
            <w:szCs w:val="22"/>
          </w:rPr>
          <w:t>2</w:t>
        </w:r>
      </w:hyperlink>
      <w:r w:rsidRPr="00275493">
        <w:rPr>
          <w:rFonts w:asciiTheme="minorHAnsi" w:hAnsiTheme="minorHAnsi" w:cstheme="minorHAnsi"/>
          <w:sz w:val="22"/>
          <w:szCs w:val="22"/>
        </w:rPr>
        <w:t>). Because the voluntary activation and vastus lateralis M‐wave immediately following the fatiguing exercise did not change compared to baseline for either the old or young men, the increased age‐related fatigability could not be attributed to either impaired neural drive or altered neuromuscular propagation. By contrast, 79% of the variance in the reductions in power during the fatiguing exercise was explained by the reduction in the rate of torque development of the involuntary electrically‐evoked twitch (Fig. </w:t>
      </w:r>
      <w:hyperlink r:id="rId195" w:anchor="tjp13031-fig-0002" w:history="1">
        <w:r w:rsidRPr="00275493">
          <w:rPr>
            <w:rStyle w:val="Hyperlink"/>
            <w:rFonts w:asciiTheme="minorHAnsi" w:eastAsiaTheme="majorEastAsia" w:hAnsiTheme="minorHAnsi" w:cstheme="minorHAnsi"/>
            <w:b/>
            <w:bCs/>
            <w:color w:val="005274"/>
            <w:sz w:val="22"/>
            <w:szCs w:val="22"/>
          </w:rPr>
          <w:t>2</w:t>
        </w:r>
      </w:hyperlink>
      <w:r w:rsidRPr="00275493">
        <w:rPr>
          <w:rFonts w:asciiTheme="minorHAnsi" w:hAnsiTheme="minorHAnsi" w:cstheme="minorHAnsi"/>
          <w:sz w:val="22"/>
          <w:szCs w:val="22"/>
        </w:rPr>
        <w:t>). Although the specific cellular mechanisms cannot be identified by the electrically‐evoked twitch, the strong correlation between the changes in the twitch properties and the reductions in power suggest that the age‐related increase in fatigability during dynamic exercise is determined primarily by mechanisms that disrupt contractile function within the muscle.</w:t>
      </w:r>
    </w:p>
    <w:p w14:paraId="1F6AE6E9" w14:textId="77777777" w:rsidR="00336413" w:rsidRPr="00357EF8" w:rsidRDefault="00336413" w:rsidP="00275493">
      <w:pPr>
        <w:pStyle w:val="Heading2"/>
      </w:pPr>
      <w:r w:rsidRPr="00357EF8">
        <w:t>P</w:t>
      </w:r>
      <w:r w:rsidRPr="00357EF8">
        <w:rPr>
          <w:sz w:val="25"/>
          <w:szCs w:val="25"/>
          <w:vertAlign w:val="subscript"/>
        </w:rPr>
        <w:t>i</w:t>
      </w:r>
      <w:r w:rsidRPr="00357EF8">
        <w:t> and H</w:t>
      </w:r>
      <w:r w:rsidRPr="00357EF8">
        <w:rPr>
          <w:sz w:val="25"/>
          <w:szCs w:val="25"/>
          <w:vertAlign w:val="superscript"/>
        </w:rPr>
        <w:t>+</w:t>
      </w:r>
      <w:r w:rsidRPr="00357EF8">
        <w:t> inhibit cross‐bridge function and are important mediators of muscle fatigue in humans</w:t>
      </w:r>
    </w:p>
    <w:p w14:paraId="6329388E"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 xml:space="preserve">To test whether cross‐bridge mechanisms could explain the age‐related increase in fatigability, we exposed muscle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the vastus lateralis of young and old men to conditions mimicking quiescent human muscle (pH 7.0 + 4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and severe fatigue (pH 6.2 + 30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at 15 and 30°C. We selected the severe fatigue condition because (</w:t>
      </w:r>
      <w:proofErr w:type="spellStart"/>
      <w:r w:rsidRPr="00275493">
        <w:rPr>
          <w:rFonts w:asciiTheme="minorHAnsi" w:hAnsiTheme="minorHAnsi" w:cstheme="minorHAnsi"/>
          <w:sz w:val="22"/>
          <w:szCs w:val="22"/>
        </w:rPr>
        <w:t>i</w:t>
      </w:r>
      <w:proofErr w:type="spellEnd"/>
      <w:r w:rsidRPr="00275493">
        <w:rPr>
          <w:rFonts w:asciiTheme="minorHAnsi" w:hAnsiTheme="minorHAnsi" w:cstheme="minorHAnsi"/>
          <w:sz w:val="22"/>
          <w:szCs w:val="22"/>
        </w:rPr>
        <w:t>) human skeletal muscle can reach this level of metabolite accumulation during high‐intensity volitional contractions (Taylor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96" w:anchor="tjp13031-bib-0079" w:history="1">
        <w:r w:rsidRPr="00275493">
          <w:rPr>
            <w:rStyle w:val="Hyperlink"/>
            <w:rFonts w:asciiTheme="minorHAnsi" w:eastAsiaTheme="majorEastAsia" w:hAnsiTheme="minorHAnsi" w:cstheme="minorHAnsi"/>
            <w:b/>
            <w:bCs/>
            <w:color w:val="000000"/>
            <w:sz w:val="22"/>
            <w:szCs w:val="22"/>
          </w:rPr>
          <w:t>1986</w:t>
        </w:r>
      </w:hyperlink>
      <w:r w:rsidRPr="00275493">
        <w:rPr>
          <w:rFonts w:asciiTheme="minorHAnsi" w:hAnsiTheme="minorHAnsi" w:cstheme="minorHAnsi"/>
          <w:sz w:val="22"/>
          <w:szCs w:val="22"/>
        </w:rPr>
        <w:t>; Wilson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97" w:anchor="tjp13031-bib-0088" w:history="1">
        <w:r w:rsidRPr="00275493">
          <w:rPr>
            <w:rStyle w:val="Hyperlink"/>
            <w:rFonts w:asciiTheme="minorHAnsi" w:eastAsiaTheme="majorEastAsia" w:hAnsiTheme="minorHAnsi" w:cstheme="minorHAnsi"/>
            <w:b/>
            <w:bCs/>
            <w:color w:val="000000"/>
            <w:sz w:val="22"/>
            <w:szCs w:val="22"/>
          </w:rPr>
          <w:t>1988</w:t>
        </w:r>
      </w:hyperlink>
      <w:r w:rsidRPr="00275493">
        <w:rPr>
          <w:rFonts w:asciiTheme="minorHAnsi" w:hAnsiTheme="minorHAnsi" w:cstheme="minorHAnsi"/>
          <w:sz w:val="22"/>
          <w:szCs w:val="22"/>
        </w:rPr>
        <w:t>; Cady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98" w:anchor="tjp13031-bib-0005" w:history="1">
        <w:r w:rsidRPr="00275493">
          <w:rPr>
            <w:rStyle w:val="Hyperlink"/>
            <w:rFonts w:asciiTheme="minorHAnsi" w:eastAsiaTheme="majorEastAsia" w:hAnsiTheme="minorHAnsi" w:cstheme="minorHAnsi"/>
            <w:b/>
            <w:bCs/>
            <w:color w:val="000000"/>
            <w:sz w:val="22"/>
            <w:szCs w:val="22"/>
          </w:rPr>
          <w:t>1989</w:t>
        </w:r>
      </w:hyperlink>
      <w:r w:rsidRPr="00275493">
        <w:rPr>
          <w:rFonts w:asciiTheme="minorHAnsi" w:hAnsiTheme="minorHAnsi" w:cstheme="minorHAnsi"/>
          <w:sz w:val="22"/>
          <w:szCs w:val="22"/>
        </w:rPr>
        <w:t xml:space="preserve">); (ii) we could more directly compare our data from human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with studies on rat and rabbit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Karatzaferi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199" w:anchor="tjp13031-bib-0042" w:history="1">
        <w:r w:rsidRPr="00275493">
          <w:rPr>
            <w:rStyle w:val="Hyperlink"/>
            <w:rFonts w:asciiTheme="minorHAnsi" w:eastAsiaTheme="majorEastAsia" w:hAnsiTheme="minorHAnsi" w:cstheme="minorHAnsi"/>
            <w:b/>
            <w:bCs/>
            <w:color w:val="000000"/>
            <w:sz w:val="22"/>
            <w:szCs w:val="22"/>
          </w:rPr>
          <w:t>2008</w:t>
        </w:r>
      </w:hyperlink>
      <w:r w:rsidRPr="00275493">
        <w:rPr>
          <w:rFonts w:asciiTheme="minorHAnsi" w:hAnsiTheme="minorHAnsi" w:cstheme="minorHAnsi"/>
          <w:sz w:val="22"/>
          <w:szCs w:val="22"/>
        </w:rPr>
        <w:t>; Nelson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00" w:anchor="tjp13031-bib-0065" w:history="1">
        <w:r w:rsidRPr="00275493">
          <w:rPr>
            <w:rStyle w:val="Hyperlink"/>
            <w:rFonts w:asciiTheme="minorHAnsi" w:eastAsiaTheme="majorEastAsia" w:hAnsiTheme="minorHAnsi" w:cstheme="minorHAnsi"/>
            <w:b/>
            <w:bCs/>
            <w:color w:val="000000"/>
            <w:sz w:val="22"/>
            <w:szCs w:val="22"/>
          </w:rPr>
          <w:t>2014</w:t>
        </w:r>
      </w:hyperlink>
      <w:r w:rsidRPr="00275493">
        <w:rPr>
          <w:rFonts w:asciiTheme="minorHAnsi" w:hAnsiTheme="minorHAnsi" w:cstheme="minorHAnsi"/>
          <w:sz w:val="22"/>
          <w:szCs w:val="22"/>
        </w:rPr>
        <w:t>); and (iii) we anticipated that the age‐differences in the sensitivity of the contractile proteins to these ions, if present, would be most obvious in a severe fatigue condition. At 15°C, we found that the fatigue‐mimicking condition caused marked reductions in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and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xml:space="preserve">, and peak power of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young and old men, and that the effect was greater in MHC II compared to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for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and peak power, but not for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or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xml:space="preserve">. As expected, increasing the temperature to 30°C increased </w:t>
      </w:r>
      <w:proofErr w:type="gramStart"/>
      <w:r w:rsidRPr="00275493">
        <w:rPr>
          <w:rFonts w:asciiTheme="minorHAnsi" w:hAnsiTheme="minorHAnsi" w:cstheme="minorHAnsi"/>
          <w:sz w:val="22"/>
          <w:szCs w:val="22"/>
        </w:rPr>
        <w:t>all of</w:t>
      </w:r>
      <w:proofErr w:type="gramEnd"/>
      <w:r w:rsidRPr="00275493">
        <w:rPr>
          <w:rFonts w:asciiTheme="minorHAnsi" w:hAnsiTheme="minorHAnsi" w:cstheme="minorHAnsi"/>
          <w:sz w:val="22"/>
          <w:szCs w:val="22"/>
        </w:rPr>
        <w:t xml:space="preserve"> the contractile parameters for the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However, although the increase in temperature reduced the effect of the fatigue‐mimicking condition on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by </w:t>
      </w:r>
      <w:r w:rsidRPr="00275493">
        <w:rPr>
          <w:rFonts w:ascii="Cambria Math" w:hAnsi="Cambria Math" w:cs="Cambria Math"/>
          <w:sz w:val="22"/>
          <w:szCs w:val="22"/>
        </w:rPr>
        <w:t>∼</w:t>
      </w:r>
      <w:r w:rsidRPr="00275493">
        <w:rPr>
          <w:rFonts w:asciiTheme="minorHAnsi" w:hAnsiTheme="minorHAnsi" w:cstheme="minorHAnsi"/>
          <w:sz w:val="22"/>
          <w:szCs w:val="22"/>
        </w:rPr>
        <w:t>50% (Fig. </w:t>
      </w:r>
      <w:hyperlink r:id="rId201" w:anchor="tjp13031-fig-0003" w:history="1">
        <w:r w:rsidRPr="00275493">
          <w:rPr>
            <w:rStyle w:val="Hyperlink"/>
            <w:rFonts w:asciiTheme="minorHAnsi" w:eastAsiaTheme="majorEastAsia" w:hAnsiTheme="minorHAnsi" w:cstheme="minorHAnsi"/>
            <w:b/>
            <w:bCs/>
            <w:color w:val="005274"/>
            <w:sz w:val="22"/>
            <w:szCs w:val="22"/>
          </w:rPr>
          <w:t>3</w:t>
        </w:r>
      </w:hyperlink>
      <w:r w:rsidRPr="00275493">
        <w:rPr>
          <w:rFonts w:asciiTheme="minorHAnsi" w:hAnsiTheme="minorHAnsi" w:cstheme="minorHAnsi"/>
          <w:sz w:val="22"/>
          <w:szCs w:val="22"/>
        </w:rPr>
        <w:t>), it had little‐to‐no effect on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and peak power, and exacerbated the effect on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(Fig. </w:t>
      </w:r>
      <w:hyperlink r:id="rId202" w:anchor="tjp13031-fig-0004"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 xml:space="preserve">). In contrast to our hypothesis, we found no evidence in any of the contractile parameters that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old adults were more sensitive to the depressive effects of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and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 compared to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young adults. It should be noted, however, that these data were obtained in saturating Ca</w:t>
      </w:r>
      <w:r w:rsidRPr="00275493">
        <w:rPr>
          <w:rFonts w:asciiTheme="minorHAnsi" w:hAnsiTheme="minorHAnsi" w:cstheme="minorHAnsi"/>
          <w:sz w:val="22"/>
          <w:szCs w:val="22"/>
          <w:vertAlign w:val="superscript"/>
        </w:rPr>
        <w:t>2+</w:t>
      </w:r>
      <w:r w:rsidRPr="00275493">
        <w:rPr>
          <w:rFonts w:asciiTheme="minorHAnsi" w:hAnsiTheme="minorHAnsi" w:cstheme="minorHAnsi"/>
          <w:sz w:val="22"/>
          <w:szCs w:val="22"/>
        </w:rPr>
        <w:t xml:space="preserve"> conditions and that fatigue during high‐intensity contractions probably also involves a decrease in </w:t>
      </w:r>
      <w:proofErr w:type="spellStart"/>
      <w:r w:rsidRPr="00275493">
        <w:rPr>
          <w:rFonts w:asciiTheme="minorHAnsi" w:hAnsiTheme="minorHAnsi" w:cstheme="minorHAnsi"/>
          <w:sz w:val="22"/>
          <w:szCs w:val="22"/>
        </w:rPr>
        <w:t>myoplasmic</w:t>
      </w:r>
      <w:proofErr w:type="spellEnd"/>
      <w:r w:rsidRPr="00275493">
        <w:rPr>
          <w:rFonts w:asciiTheme="minorHAnsi" w:hAnsiTheme="minorHAnsi" w:cstheme="minorHAnsi"/>
          <w:sz w:val="22"/>
          <w:szCs w:val="22"/>
        </w:rPr>
        <w:t xml:space="preserve"> free Ca</w:t>
      </w:r>
      <w:r w:rsidRPr="00275493">
        <w:rPr>
          <w:rFonts w:asciiTheme="minorHAnsi" w:hAnsiTheme="minorHAnsi" w:cstheme="minorHAnsi"/>
          <w:sz w:val="22"/>
          <w:szCs w:val="22"/>
          <w:vertAlign w:val="superscript"/>
        </w:rPr>
        <w:t>2+</w:t>
      </w:r>
      <w:r w:rsidRPr="00275493">
        <w:rPr>
          <w:rFonts w:asciiTheme="minorHAnsi" w:hAnsiTheme="minorHAnsi" w:cstheme="minorHAnsi"/>
          <w:sz w:val="22"/>
          <w:szCs w:val="22"/>
        </w:rPr>
        <w:t> (Lee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03" w:anchor="tjp13031-bib-0052" w:history="1">
        <w:r w:rsidRPr="00275493">
          <w:rPr>
            <w:rStyle w:val="Hyperlink"/>
            <w:rFonts w:asciiTheme="minorHAnsi" w:eastAsiaTheme="majorEastAsia" w:hAnsiTheme="minorHAnsi" w:cstheme="minorHAnsi"/>
            <w:b/>
            <w:bCs/>
            <w:color w:val="000000"/>
            <w:sz w:val="22"/>
            <w:szCs w:val="22"/>
          </w:rPr>
          <w:t>1991</w:t>
        </w:r>
      </w:hyperlink>
      <w:r w:rsidRPr="00275493">
        <w:rPr>
          <w:rFonts w:asciiTheme="minorHAnsi" w:hAnsiTheme="minorHAnsi" w:cstheme="minorHAnsi"/>
          <w:sz w:val="22"/>
          <w:szCs w:val="22"/>
        </w:rPr>
        <w:t>; Allen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04" w:anchor="tjp13031-bib-0001" w:history="1">
        <w:r w:rsidRPr="00275493">
          <w:rPr>
            <w:rStyle w:val="Hyperlink"/>
            <w:rFonts w:asciiTheme="minorHAnsi" w:eastAsiaTheme="majorEastAsia" w:hAnsiTheme="minorHAnsi" w:cstheme="minorHAnsi"/>
            <w:b/>
            <w:bCs/>
            <w:color w:val="000000"/>
            <w:sz w:val="22"/>
            <w:szCs w:val="22"/>
          </w:rPr>
          <w:t>2011</w:t>
        </w:r>
      </w:hyperlink>
      <w:r w:rsidRPr="00275493">
        <w:rPr>
          <w:rFonts w:asciiTheme="minorHAnsi" w:hAnsiTheme="minorHAnsi" w:cstheme="minorHAnsi"/>
          <w:sz w:val="22"/>
          <w:szCs w:val="22"/>
        </w:rPr>
        <w:t>).</w:t>
      </w:r>
    </w:p>
    <w:p w14:paraId="3F6B9D77"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Our observation of a 37% lower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in the fatigue‐mimicking condition compared to the </w:t>
      </w:r>
      <w:r w:rsidRPr="00275493">
        <w:rPr>
          <w:rFonts w:ascii="Cambria Math" w:hAnsi="Cambria Math" w:cs="Cambria Math"/>
          <w:sz w:val="22"/>
          <w:szCs w:val="22"/>
        </w:rPr>
        <w:t>∼</w:t>
      </w:r>
      <w:r w:rsidRPr="00275493">
        <w:rPr>
          <w:rFonts w:asciiTheme="minorHAnsi" w:hAnsiTheme="minorHAnsi" w:cstheme="minorHAnsi"/>
          <w:sz w:val="22"/>
          <w:szCs w:val="22"/>
        </w:rPr>
        <w:t>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 control condition in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at 30°C was similar to the 36% decrease observed in slow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rats studied under the same conditions (Nelson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05" w:anchor="tjp13031-bib-0065" w:history="1">
        <w:r w:rsidRPr="00275493">
          <w:rPr>
            <w:rStyle w:val="Hyperlink"/>
            <w:rFonts w:asciiTheme="minorHAnsi" w:eastAsiaTheme="majorEastAsia" w:hAnsiTheme="minorHAnsi" w:cstheme="minorHAnsi"/>
            <w:b/>
            <w:bCs/>
            <w:color w:val="000000"/>
            <w:sz w:val="22"/>
            <w:szCs w:val="22"/>
          </w:rPr>
          <w:t>2014</w:t>
        </w:r>
      </w:hyperlink>
      <w:r w:rsidRPr="00275493">
        <w:rPr>
          <w:rFonts w:asciiTheme="minorHAnsi" w:hAnsiTheme="minorHAnsi" w:cstheme="minorHAnsi"/>
          <w:sz w:val="22"/>
          <w:szCs w:val="22"/>
        </w:rPr>
        <w:t xml:space="preserve">). These findings suggest that, at least for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the combined effects of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and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on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are similar across mammalian species. However, when we compared the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of the fatigue‐mimicking condition with the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control condition, which is more representative of quiescent human skeletal muscle (Kemp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06" w:anchor="tjp13031-bib-0043" w:history="1">
        <w:r w:rsidRPr="00275493">
          <w:rPr>
            <w:rStyle w:val="Hyperlink"/>
            <w:rFonts w:asciiTheme="minorHAnsi" w:eastAsiaTheme="majorEastAsia" w:hAnsiTheme="minorHAnsi" w:cstheme="minorHAnsi"/>
            <w:b/>
            <w:bCs/>
            <w:color w:val="000000"/>
            <w:sz w:val="22"/>
            <w:szCs w:val="22"/>
          </w:rPr>
          <w:t>2007</w:t>
        </w:r>
      </w:hyperlink>
      <w:r w:rsidRPr="00275493">
        <w:rPr>
          <w:rFonts w:asciiTheme="minorHAnsi" w:hAnsiTheme="minorHAnsi" w:cstheme="minorHAnsi"/>
          <w:sz w:val="22"/>
          <w:szCs w:val="22"/>
        </w:rPr>
        <w:t>), the decrement in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was reduced to </w:t>
      </w:r>
      <w:r w:rsidRPr="00275493">
        <w:rPr>
          <w:rFonts w:ascii="Cambria Math" w:hAnsi="Cambria Math" w:cs="Cambria Math"/>
          <w:sz w:val="22"/>
          <w:szCs w:val="22"/>
        </w:rPr>
        <w:t>∼</w:t>
      </w:r>
      <w:r w:rsidRPr="00275493">
        <w:rPr>
          <w:rFonts w:asciiTheme="minorHAnsi" w:hAnsiTheme="minorHAnsi" w:cstheme="minorHAnsi"/>
          <w:sz w:val="22"/>
          <w:szCs w:val="22"/>
        </w:rPr>
        <w:t>21% (Fig. </w:t>
      </w:r>
      <w:hyperlink r:id="rId207" w:anchor="tjp13031-fig-0003" w:history="1">
        <w:r w:rsidRPr="00275493">
          <w:rPr>
            <w:rStyle w:val="Hyperlink"/>
            <w:rFonts w:asciiTheme="minorHAnsi" w:eastAsiaTheme="majorEastAsia" w:hAnsiTheme="minorHAnsi" w:cstheme="minorHAnsi"/>
            <w:b/>
            <w:bCs/>
            <w:color w:val="005274"/>
            <w:sz w:val="22"/>
            <w:szCs w:val="22"/>
          </w:rPr>
          <w:t>3</w:t>
        </w:r>
      </w:hyperlink>
      <w:r w:rsidRPr="00275493">
        <w:rPr>
          <w:rFonts w:asciiTheme="minorHAnsi" w:hAnsiTheme="minorHAnsi" w:cstheme="minorHAnsi"/>
          <w:sz w:val="22"/>
          <w:szCs w:val="22"/>
        </w:rPr>
        <w:t>). This finding suggests that other factors such as the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and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‐induced decreases in Ca</w:t>
      </w:r>
      <w:r w:rsidRPr="00275493">
        <w:rPr>
          <w:rFonts w:asciiTheme="minorHAnsi" w:hAnsiTheme="minorHAnsi" w:cstheme="minorHAnsi"/>
          <w:sz w:val="22"/>
          <w:szCs w:val="22"/>
          <w:vertAlign w:val="superscript"/>
        </w:rPr>
        <w:t>2+</w:t>
      </w:r>
      <w:r w:rsidRPr="00275493">
        <w:rPr>
          <w:rFonts w:asciiTheme="minorHAnsi" w:hAnsiTheme="minorHAnsi" w:cstheme="minorHAnsi"/>
          <w:sz w:val="22"/>
          <w:szCs w:val="22"/>
        </w:rPr>
        <w:t> sensitivity (Palmer &amp; Kentish, </w:t>
      </w:r>
      <w:hyperlink r:id="rId208" w:anchor="tjp13031-bib-0067" w:history="1">
        <w:r w:rsidRPr="00275493">
          <w:rPr>
            <w:rStyle w:val="Hyperlink"/>
            <w:rFonts w:asciiTheme="minorHAnsi" w:eastAsiaTheme="majorEastAsia" w:hAnsiTheme="minorHAnsi" w:cstheme="minorHAnsi"/>
            <w:b/>
            <w:bCs/>
            <w:color w:val="000000"/>
            <w:sz w:val="22"/>
            <w:szCs w:val="22"/>
          </w:rPr>
          <w:t>1994</w:t>
        </w:r>
      </w:hyperlink>
      <w:r w:rsidRPr="00275493">
        <w:rPr>
          <w:rFonts w:asciiTheme="minorHAnsi" w:hAnsiTheme="minorHAnsi" w:cstheme="minorHAnsi"/>
          <w:sz w:val="22"/>
          <w:szCs w:val="22"/>
        </w:rPr>
        <w:t>; Parsons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09" w:anchor="tjp13031-bib-0068" w:history="1">
        <w:r w:rsidRPr="00275493">
          <w:rPr>
            <w:rStyle w:val="Hyperlink"/>
            <w:rFonts w:asciiTheme="minorHAnsi" w:eastAsiaTheme="majorEastAsia" w:hAnsiTheme="minorHAnsi" w:cstheme="minorHAnsi"/>
            <w:b/>
            <w:bCs/>
            <w:color w:val="000000"/>
            <w:sz w:val="22"/>
            <w:szCs w:val="22"/>
          </w:rPr>
          <w:t>1997</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Debold</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10" w:anchor="tjp13031-bib-0018" w:history="1">
        <w:r w:rsidRPr="00275493">
          <w:rPr>
            <w:rStyle w:val="Hyperlink"/>
            <w:rFonts w:asciiTheme="minorHAnsi" w:eastAsiaTheme="majorEastAsia" w:hAnsiTheme="minorHAnsi" w:cstheme="minorHAnsi"/>
            <w:b/>
            <w:bCs/>
            <w:color w:val="000000"/>
            <w:sz w:val="22"/>
            <w:szCs w:val="22"/>
          </w:rPr>
          <w:t>2006</w:t>
        </w:r>
      </w:hyperlink>
      <w:r w:rsidRPr="00275493">
        <w:rPr>
          <w:rFonts w:asciiTheme="minorHAnsi" w:hAnsiTheme="minorHAnsi" w:cstheme="minorHAnsi"/>
          <w:sz w:val="22"/>
          <w:szCs w:val="22"/>
        </w:rPr>
        <w:t>; Nelson &amp; Fitts, </w:t>
      </w:r>
      <w:hyperlink r:id="rId211" w:anchor="tjp13031-bib-0066" w:history="1">
        <w:r w:rsidRPr="00275493">
          <w:rPr>
            <w:rStyle w:val="Hyperlink"/>
            <w:rFonts w:asciiTheme="minorHAnsi" w:eastAsiaTheme="majorEastAsia" w:hAnsiTheme="minorHAnsi" w:cstheme="minorHAnsi"/>
            <w:b/>
            <w:bCs/>
            <w:color w:val="000000"/>
            <w:sz w:val="22"/>
            <w:szCs w:val="22"/>
          </w:rPr>
          <w:t>2014</w:t>
        </w:r>
      </w:hyperlink>
      <w:r w:rsidRPr="00275493">
        <w:rPr>
          <w:rFonts w:asciiTheme="minorHAnsi" w:hAnsiTheme="minorHAnsi" w:cstheme="minorHAnsi"/>
          <w:sz w:val="22"/>
          <w:szCs w:val="22"/>
        </w:rPr>
        <w:t xml:space="preserve">) and/or decreases in </w:t>
      </w:r>
      <w:proofErr w:type="spellStart"/>
      <w:r w:rsidRPr="00275493">
        <w:rPr>
          <w:rFonts w:asciiTheme="minorHAnsi" w:hAnsiTheme="minorHAnsi" w:cstheme="minorHAnsi"/>
          <w:sz w:val="22"/>
          <w:szCs w:val="22"/>
        </w:rPr>
        <w:t>myoplasmic</w:t>
      </w:r>
      <w:proofErr w:type="spellEnd"/>
      <w:r w:rsidRPr="00275493">
        <w:rPr>
          <w:rFonts w:asciiTheme="minorHAnsi" w:hAnsiTheme="minorHAnsi" w:cstheme="minorHAnsi"/>
          <w:sz w:val="22"/>
          <w:szCs w:val="22"/>
        </w:rPr>
        <w:t xml:space="preserve"> free Ca</w:t>
      </w:r>
      <w:r w:rsidRPr="00275493">
        <w:rPr>
          <w:rFonts w:asciiTheme="minorHAnsi" w:hAnsiTheme="minorHAnsi" w:cstheme="minorHAnsi"/>
          <w:sz w:val="22"/>
          <w:szCs w:val="22"/>
          <w:vertAlign w:val="superscript"/>
        </w:rPr>
        <w:t>2+</w:t>
      </w:r>
      <w:r w:rsidRPr="00275493">
        <w:rPr>
          <w:rFonts w:asciiTheme="minorHAnsi" w:hAnsiTheme="minorHAnsi" w:cstheme="minorHAnsi"/>
          <w:sz w:val="22"/>
          <w:szCs w:val="22"/>
        </w:rPr>
        <w:t> (Allen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12" w:anchor="tjp13031-bib-0001" w:history="1">
        <w:r w:rsidRPr="00275493">
          <w:rPr>
            <w:rStyle w:val="Hyperlink"/>
            <w:rFonts w:asciiTheme="minorHAnsi" w:eastAsiaTheme="majorEastAsia" w:hAnsiTheme="minorHAnsi" w:cstheme="minorHAnsi"/>
            <w:b/>
            <w:bCs/>
            <w:color w:val="000000"/>
            <w:sz w:val="22"/>
            <w:szCs w:val="22"/>
          </w:rPr>
          <w:t>2011</w:t>
        </w:r>
      </w:hyperlink>
      <w:r w:rsidRPr="00275493">
        <w:rPr>
          <w:rFonts w:asciiTheme="minorHAnsi" w:hAnsiTheme="minorHAnsi" w:cstheme="minorHAnsi"/>
          <w:sz w:val="22"/>
          <w:szCs w:val="22"/>
        </w:rPr>
        <w:t>) probably play an important role in the fatigue‐induced reductions in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w:t>
      </w:r>
      <w:r w:rsidRPr="00275493">
        <w:rPr>
          <w:rFonts w:asciiTheme="minorHAnsi" w:hAnsiTheme="minorHAnsi" w:cstheme="minorHAnsi"/>
          <w:i/>
          <w:iCs/>
          <w:sz w:val="22"/>
          <w:szCs w:val="22"/>
        </w:rPr>
        <w:t>in vivo</w:t>
      </w:r>
      <w:r w:rsidRPr="00275493">
        <w:rPr>
          <w:rFonts w:asciiTheme="minorHAnsi" w:hAnsiTheme="minorHAnsi" w:cstheme="minorHAnsi"/>
          <w:sz w:val="22"/>
          <w:szCs w:val="22"/>
        </w:rPr>
        <w:t>. In addition, the relatively large decrease in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when the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 was increased from </w:t>
      </w:r>
      <w:r w:rsidRPr="00275493">
        <w:rPr>
          <w:rFonts w:ascii="Cambria Math" w:hAnsi="Cambria Math" w:cs="Cambria Math"/>
          <w:sz w:val="22"/>
          <w:szCs w:val="22"/>
        </w:rPr>
        <w:t>∼</w:t>
      </w:r>
      <w:r w:rsidRPr="00275493">
        <w:rPr>
          <w:rFonts w:asciiTheme="minorHAnsi" w:hAnsiTheme="minorHAnsi" w:cstheme="minorHAnsi"/>
          <w:sz w:val="22"/>
          <w:szCs w:val="22"/>
        </w:rPr>
        <w:t>0 to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is consistent with other studies showing a hyperbolic relationship between the concentration of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and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(Fryer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13" w:anchor="tjp13031-bib-0028" w:history="1">
        <w:r w:rsidRPr="00275493">
          <w:rPr>
            <w:rStyle w:val="Hyperlink"/>
            <w:rFonts w:asciiTheme="minorHAnsi" w:eastAsiaTheme="majorEastAsia" w:hAnsiTheme="minorHAnsi" w:cstheme="minorHAnsi"/>
            <w:b/>
            <w:bCs/>
            <w:color w:val="000000"/>
            <w:sz w:val="22"/>
            <w:szCs w:val="22"/>
          </w:rPr>
          <w:t>1995</w:t>
        </w:r>
      </w:hyperlink>
      <w:r w:rsidRPr="00275493">
        <w:rPr>
          <w:rFonts w:asciiTheme="minorHAnsi" w:hAnsiTheme="minorHAnsi" w:cstheme="minorHAnsi"/>
          <w:sz w:val="22"/>
          <w:szCs w:val="22"/>
        </w:rPr>
        <w:t>; Wang &amp; Kawai, </w:t>
      </w:r>
      <w:hyperlink r:id="rId214" w:anchor="tjp13031-bib-0085" w:history="1">
        <w:r w:rsidRPr="00275493">
          <w:rPr>
            <w:rStyle w:val="Hyperlink"/>
            <w:rFonts w:asciiTheme="minorHAnsi" w:eastAsiaTheme="majorEastAsia" w:hAnsiTheme="minorHAnsi" w:cstheme="minorHAnsi"/>
            <w:b/>
            <w:bCs/>
            <w:color w:val="000000"/>
            <w:sz w:val="22"/>
            <w:szCs w:val="22"/>
          </w:rPr>
          <w:t>1997</w:t>
        </w:r>
      </w:hyperlink>
      <w:r w:rsidRPr="00275493">
        <w:rPr>
          <w:rFonts w:asciiTheme="minorHAnsi" w:hAnsiTheme="minorHAnsi" w:cstheme="minorHAnsi"/>
          <w:sz w:val="22"/>
          <w:szCs w:val="22"/>
        </w:rPr>
        <w:t>; Coupland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15" w:anchor="tjp13031-bib-0010" w:history="1">
        <w:r w:rsidRPr="00275493">
          <w:rPr>
            <w:rStyle w:val="Hyperlink"/>
            <w:rFonts w:asciiTheme="minorHAnsi" w:eastAsiaTheme="majorEastAsia" w:hAnsiTheme="minorHAnsi" w:cstheme="minorHAnsi"/>
            <w:b/>
            <w:bCs/>
            <w:color w:val="000000"/>
            <w:sz w:val="22"/>
            <w:szCs w:val="22"/>
          </w:rPr>
          <w:t>2001</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Tesi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16" w:anchor="tjp13031-bib-0080" w:history="1">
        <w:r w:rsidRPr="00275493">
          <w:rPr>
            <w:rStyle w:val="Hyperlink"/>
            <w:rFonts w:asciiTheme="minorHAnsi" w:eastAsiaTheme="majorEastAsia" w:hAnsiTheme="minorHAnsi" w:cstheme="minorHAnsi"/>
            <w:b/>
            <w:bCs/>
            <w:color w:val="000000"/>
            <w:sz w:val="22"/>
            <w:szCs w:val="22"/>
          </w:rPr>
          <w:t>2002</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Pathare</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17" w:anchor="tjp13031-bib-0070" w:history="1">
        <w:r w:rsidRPr="00275493">
          <w:rPr>
            <w:rStyle w:val="Hyperlink"/>
            <w:rFonts w:asciiTheme="minorHAnsi" w:eastAsiaTheme="majorEastAsia" w:hAnsiTheme="minorHAnsi" w:cstheme="minorHAnsi"/>
            <w:b/>
            <w:bCs/>
            <w:color w:val="000000"/>
            <w:sz w:val="22"/>
            <w:szCs w:val="22"/>
          </w:rPr>
          <w:t>2005</w:t>
        </w:r>
      </w:hyperlink>
      <w:r w:rsidRPr="00275493">
        <w:rPr>
          <w:rFonts w:asciiTheme="minorHAnsi" w:hAnsiTheme="minorHAnsi" w:cstheme="minorHAnsi"/>
          <w:sz w:val="22"/>
          <w:szCs w:val="22"/>
        </w:rPr>
        <w:t xml:space="preserve">). Importantly, because slow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are more sensitive to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 at low concentrations compared to fast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(Fig. </w:t>
      </w:r>
      <w:hyperlink r:id="rId218" w:anchor="tjp13031-fig-0003" w:history="1">
        <w:r w:rsidRPr="00275493">
          <w:rPr>
            <w:rStyle w:val="Hyperlink"/>
            <w:rFonts w:asciiTheme="minorHAnsi" w:eastAsiaTheme="majorEastAsia" w:hAnsiTheme="minorHAnsi" w:cstheme="minorHAnsi"/>
            <w:b/>
            <w:bCs/>
            <w:color w:val="005274"/>
            <w:sz w:val="22"/>
            <w:szCs w:val="22"/>
          </w:rPr>
          <w:t>3</w:t>
        </w:r>
      </w:hyperlink>
      <w:r w:rsidRPr="00275493">
        <w:rPr>
          <w:rFonts w:asciiTheme="minorHAnsi" w:hAnsiTheme="minorHAnsi" w:cstheme="minorHAnsi"/>
          <w:sz w:val="22"/>
          <w:szCs w:val="22"/>
        </w:rPr>
        <w:t>) (Fryer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19" w:anchor="tjp13031-bib-0028" w:history="1">
        <w:r w:rsidRPr="00275493">
          <w:rPr>
            <w:rStyle w:val="Hyperlink"/>
            <w:rFonts w:asciiTheme="minorHAnsi" w:eastAsiaTheme="majorEastAsia" w:hAnsiTheme="minorHAnsi" w:cstheme="minorHAnsi"/>
            <w:b/>
            <w:bCs/>
            <w:color w:val="000000"/>
            <w:sz w:val="22"/>
            <w:szCs w:val="22"/>
          </w:rPr>
          <w:t>1995</w:t>
        </w:r>
      </w:hyperlink>
      <w:r w:rsidRPr="00275493">
        <w:rPr>
          <w:rFonts w:asciiTheme="minorHAnsi" w:hAnsiTheme="minorHAnsi" w:cstheme="minorHAnsi"/>
          <w:sz w:val="22"/>
          <w:szCs w:val="22"/>
        </w:rPr>
        <w:t>; Wang &amp; Kawai, </w:t>
      </w:r>
      <w:hyperlink r:id="rId220" w:anchor="tjp13031-bib-0085" w:history="1">
        <w:r w:rsidRPr="00275493">
          <w:rPr>
            <w:rStyle w:val="Hyperlink"/>
            <w:rFonts w:asciiTheme="minorHAnsi" w:eastAsiaTheme="majorEastAsia" w:hAnsiTheme="minorHAnsi" w:cstheme="minorHAnsi"/>
            <w:b/>
            <w:bCs/>
            <w:color w:val="000000"/>
            <w:sz w:val="22"/>
            <w:szCs w:val="22"/>
          </w:rPr>
          <w:t>1997</w:t>
        </w:r>
      </w:hyperlink>
      <w:r w:rsidRPr="00275493">
        <w:rPr>
          <w:rFonts w:asciiTheme="minorHAnsi" w:hAnsiTheme="minorHAnsi" w:cstheme="minorHAnsi"/>
          <w:sz w:val="22"/>
          <w:szCs w:val="22"/>
        </w:rPr>
        <w:t xml:space="preserve">), the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type differences in the size‐specific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w:t>
      </w:r>
      <w:proofErr w:type="spellStart"/>
      <w:r w:rsidRPr="00275493">
        <w:rPr>
          <w:rFonts w:asciiTheme="minorHAnsi" w:hAnsiTheme="minorHAnsi" w:cstheme="minorHAnsi"/>
          <w:sz w:val="22"/>
          <w:szCs w:val="22"/>
        </w:rPr>
        <w:t>kN</w:t>
      </w:r>
      <w:proofErr w:type="spellEnd"/>
      <w:r w:rsidRPr="00275493">
        <w:rPr>
          <w:rFonts w:asciiTheme="minorHAnsi" w:hAnsiTheme="minorHAnsi" w:cstheme="minorHAnsi"/>
          <w:sz w:val="22"/>
          <w:szCs w:val="22"/>
        </w:rPr>
        <w:t> m</w:t>
      </w:r>
      <w:r w:rsidRPr="00275493">
        <w:rPr>
          <w:rFonts w:asciiTheme="minorHAnsi" w:hAnsiTheme="minorHAnsi" w:cstheme="minorHAnsi"/>
          <w:sz w:val="22"/>
          <w:szCs w:val="22"/>
          <w:vertAlign w:val="superscript"/>
        </w:rPr>
        <w:t>−2</w:t>
      </w:r>
      <w:r w:rsidRPr="00275493">
        <w:rPr>
          <w:rFonts w:asciiTheme="minorHAnsi" w:hAnsiTheme="minorHAnsi" w:cstheme="minorHAnsi"/>
          <w:sz w:val="22"/>
          <w:szCs w:val="22"/>
        </w:rPr>
        <w:t>) were much greater at the more physiological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 of 4 compared to </w:t>
      </w:r>
      <w:r w:rsidRPr="00275493">
        <w:rPr>
          <w:rFonts w:ascii="Cambria Math" w:hAnsi="Cambria Math" w:cs="Cambria Math"/>
          <w:sz w:val="22"/>
          <w:szCs w:val="22"/>
        </w:rPr>
        <w:t>∼</w:t>
      </w:r>
      <w:r w:rsidRPr="00275493">
        <w:rPr>
          <w:rFonts w:asciiTheme="minorHAnsi" w:hAnsiTheme="minorHAnsi" w:cstheme="minorHAnsi"/>
          <w:sz w:val="22"/>
          <w:szCs w:val="22"/>
        </w:rPr>
        <w:t>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w:t>
      </w:r>
    </w:p>
    <w:p w14:paraId="1E84BE11"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As expected, increasing the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 from </w:t>
      </w:r>
      <w:r w:rsidRPr="00275493">
        <w:rPr>
          <w:rFonts w:ascii="Cambria Math" w:hAnsi="Cambria Math" w:cs="Cambria Math"/>
          <w:sz w:val="22"/>
          <w:szCs w:val="22"/>
        </w:rPr>
        <w:t>∼</w:t>
      </w:r>
      <w:r w:rsidRPr="00275493">
        <w:rPr>
          <w:rFonts w:asciiTheme="minorHAnsi" w:hAnsiTheme="minorHAnsi" w:cstheme="minorHAnsi"/>
          <w:sz w:val="22"/>
          <w:szCs w:val="22"/>
        </w:rPr>
        <w:t>0 to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increased the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xml:space="preserve"> of both MHC I and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young and old adults (Fig. </w:t>
      </w:r>
      <w:hyperlink r:id="rId221" w:anchor="tjp13031-fig-0004"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 This observation is consistent with the hypothesis that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decreases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by dissociating myosin from actin early in the low‐ to high‐force transition of the cross‐bridge cycle, resulting in a decreased number of high‐force cross‐bridges and an increased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w:t>
      </w:r>
      <w:proofErr w:type="spellStart"/>
      <w:r w:rsidRPr="00275493">
        <w:rPr>
          <w:rFonts w:asciiTheme="minorHAnsi" w:hAnsiTheme="minorHAnsi" w:cstheme="minorHAnsi"/>
          <w:sz w:val="22"/>
          <w:szCs w:val="22"/>
        </w:rPr>
        <w:t>Debold</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22" w:anchor="tjp13031-bib-0017"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However, when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(pH 6.2) was added with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(30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in the condition mimicking fatigue,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xml:space="preserve"> was reduced in both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types at 15°C, and the effect was exacerbated in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when the temperature was increased to 30°C (Fig. </w:t>
      </w:r>
      <w:hyperlink r:id="rId223" w:anchor="tjp13031-fig-0004"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 This novel finding supports the hypothesis that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xml:space="preserve"> inhibits the forward rate constant of the low‐ to high‐force transition of the cross‐bridge cycle, and that previous studies underestimated this effect by using the </w:t>
      </w:r>
      <w:r w:rsidRPr="00275493">
        <w:rPr>
          <w:rFonts w:ascii="Cambria Math" w:hAnsi="Cambria Math" w:cs="Cambria Math"/>
          <w:sz w:val="22"/>
          <w:szCs w:val="22"/>
        </w:rPr>
        <w:t>∼</w:t>
      </w:r>
      <w:r w:rsidRPr="00275493">
        <w:rPr>
          <w:rFonts w:asciiTheme="minorHAnsi" w:hAnsiTheme="minorHAnsi" w:cstheme="minorHAnsi"/>
          <w:sz w:val="22"/>
          <w:szCs w:val="22"/>
        </w:rPr>
        <w:t>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control condition (Metzger &amp; Moss, </w:t>
      </w:r>
      <w:hyperlink r:id="rId224" w:anchor="tjp13031-bib-0060" w:history="1">
        <w:r w:rsidRPr="00275493">
          <w:rPr>
            <w:rStyle w:val="Hyperlink"/>
            <w:rFonts w:asciiTheme="minorHAnsi" w:eastAsiaTheme="majorEastAsia" w:hAnsiTheme="minorHAnsi" w:cstheme="minorHAnsi"/>
            <w:b/>
            <w:bCs/>
            <w:color w:val="000000"/>
            <w:sz w:val="22"/>
            <w:szCs w:val="22"/>
          </w:rPr>
          <w:t>1990b</w:t>
        </w:r>
      </w:hyperlink>
      <w:r w:rsidRPr="00275493">
        <w:rPr>
          <w:rFonts w:asciiTheme="minorHAnsi" w:hAnsiTheme="minorHAnsi" w:cstheme="minorHAnsi"/>
          <w:sz w:val="22"/>
          <w:szCs w:val="22"/>
        </w:rPr>
        <w:t>; Nelson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25" w:anchor="tjp13031-bib-0065" w:history="1">
        <w:r w:rsidRPr="00275493">
          <w:rPr>
            <w:rStyle w:val="Hyperlink"/>
            <w:rFonts w:asciiTheme="minorHAnsi" w:eastAsiaTheme="majorEastAsia" w:hAnsiTheme="minorHAnsi" w:cstheme="minorHAnsi"/>
            <w:b/>
            <w:bCs/>
            <w:color w:val="000000"/>
            <w:sz w:val="22"/>
            <w:szCs w:val="22"/>
          </w:rPr>
          <w:t>2014</w:t>
        </w:r>
      </w:hyperlink>
      <w:r w:rsidRPr="00275493">
        <w:rPr>
          <w:rFonts w:asciiTheme="minorHAnsi" w:hAnsiTheme="minorHAnsi" w:cstheme="minorHAnsi"/>
          <w:sz w:val="22"/>
          <w:szCs w:val="22"/>
        </w:rPr>
        <w:t>). The explanation for the increased effect at higher temperatures is unclear, but may be partly explained by a greater inhibition of the forward rate constant by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at 30°C.</w:t>
      </w:r>
    </w:p>
    <w:p w14:paraId="657C51DD"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Interestingly, we observed no age differences in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xml:space="preserve"> for the MHC I or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old compared to young adults (Fig. </w:t>
      </w:r>
      <w:hyperlink r:id="rId226" w:anchor="tjp13031-fig-0004"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 This is contrast to our hypothesis that was based on the lower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xml:space="preserve"> reported in ‘slow type’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in a group of old compared to young men (Power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27" w:anchor="tjp13031-bib-0071"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To our knowledge, this is the only other study to test the effect of age on the low‐ to high‐force transition of the cross‐bridge cycle by measuring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The explanation for the discrepancies between the present study and the study by </w:t>
      </w:r>
      <w:hyperlink r:id="rId228" w:anchor="tjp13031-bib-0071" w:history="1">
        <w:r w:rsidRPr="00275493">
          <w:rPr>
            <w:rStyle w:val="Hyperlink"/>
            <w:rFonts w:asciiTheme="minorHAnsi" w:eastAsiaTheme="majorEastAsia" w:hAnsiTheme="minorHAnsi" w:cstheme="minorHAnsi"/>
            <w:b/>
            <w:bCs/>
            <w:color w:val="000000"/>
            <w:sz w:val="22"/>
            <w:szCs w:val="22"/>
          </w:rPr>
          <w:t>Power </w:t>
        </w:r>
        <w:r w:rsidRPr="00275493">
          <w:rPr>
            <w:rStyle w:val="Hyperlink"/>
            <w:rFonts w:asciiTheme="minorHAnsi" w:eastAsiaTheme="majorEastAsia" w:hAnsiTheme="minorHAnsi" w:cstheme="minorHAnsi"/>
            <w:b/>
            <w:bCs/>
            <w:i/>
            <w:iCs/>
            <w:color w:val="000000"/>
            <w:sz w:val="22"/>
            <w:szCs w:val="22"/>
          </w:rPr>
          <w:t>et al</w:t>
        </w:r>
        <w:r w:rsidRPr="00275493">
          <w:rPr>
            <w:rStyle w:val="Hyperlink"/>
            <w:rFonts w:asciiTheme="minorHAnsi" w:eastAsiaTheme="majorEastAsia" w:hAnsiTheme="minorHAnsi" w:cstheme="minorHAnsi"/>
            <w:b/>
            <w:bCs/>
            <w:color w:val="000000"/>
            <w:sz w:val="22"/>
            <w:szCs w:val="22"/>
          </w:rPr>
          <w:t>. (2016)</w:t>
        </w:r>
      </w:hyperlink>
      <w:r w:rsidRPr="00275493">
        <w:rPr>
          <w:rFonts w:asciiTheme="minorHAnsi" w:hAnsiTheme="minorHAnsi" w:cstheme="minorHAnsi"/>
          <w:sz w:val="22"/>
          <w:szCs w:val="22"/>
        </w:rPr>
        <w:t> is unclear but may be the result of several factors, which include: (</w:t>
      </w:r>
      <w:proofErr w:type="spellStart"/>
      <w:r w:rsidRPr="00275493">
        <w:rPr>
          <w:rFonts w:asciiTheme="minorHAnsi" w:hAnsiTheme="minorHAnsi" w:cstheme="minorHAnsi"/>
          <w:sz w:val="22"/>
          <w:szCs w:val="22"/>
        </w:rPr>
        <w:t>i</w:t>
      </w:r>
      <w:proofErr w:type="spellEnd"/>
      <w:r w:rsidRPr="00275493">
        <w:rPr>
          <w:rFonts w:asciiTheme="minorHAnsi" w:hAnsiTheme="minorHAnsi" w:cstheme="minorHAnsi"/>
          <w:sz w:val="22"/>
          <w:szCs w:val="22"/>
        </w:rPr>
        <w:t>) the study by </w:t>
      </w:r>
      <w:hyperlink r:id="rId229" w:anchor="tjp13031-bib-0071" w:history="1">
        <w:r w:rsidRPr="00275493">
          <w:rPr>
            <w:rStyle w:val="Hyperlink"/>
            <w:rFonts w:asciiTheme="minorHAnsi" w:eastAsiaTheme="majorEastAsia" w:hAnsiTheme="minorHAnsi" w:cstheme="minorHAnsi"/>
            <w:b/>
            <w:bCs/>
            <w:color w:val="000000"/>
            <w:sz w:val="22"/>
            <w:szCs w:val="22"/>
          </w:rPr>
          <w:t>Power </w:t>
        </w:r>
        <w:r w:rsidRPr="00275493">
          <w:rPr>
            <w:rStyle w:val="Hyperlink"/>
            <w:rFonts w:asciiTheme="minorHAnsi" w:eastAsiaTheme="majorEastAsia" w:hAnsiTheme="minorHAnsi" w:cstheme="minorHAnsi"/>
            <w:b/>
            <w:bCs/>
            <w:i/>
            <w:iCs/>
            <w:color w:val="000000"/>
            <w:sz w:val="22"/>
            <w:szCs w:val="22"/>
          </w:rPr>
          <w:t>et al</w:t>
        </w:r>
        <w:r w:rsidRPr="00275493">
          <w:rPr>
            <w:rStyle w:val="Hyperlink"/>
            <w:rFonts w:asciiTheme="minorHAnsi" w:eastAsiaTheme="majorEastAsia" w:hAnsiTheme="minorHAnsi" w:cstheme="minorHAnsi"/>
            <w:b/>
            <w:bCs/>
            <w:color w:val="000000"/>
            <w:sz w:val="22"/>
            <w:szCs w:val="22"/>
          </w:rPr>
          <w:t>. (2016)</w:t>
        </w:r>
      </w:hyperlink>
      <w:r w:rsidRPr="00275493">
        <w:rPr>
          <w:rFonts w:asciiTheme="minorHAnsi" w:hAnsiTheme="minorHAnsi" w:cstheme="minorHAnsi"/>
          <w:sz w:val="22"/>
          <w:szCs w:val="22"/>
        </w:rPr>
        <w:t xml:space="preserve"> binned the ‘slow type’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based on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whereas we identified the MHC composition of the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with SDS‐PAGE; (ii) the temperature of the experiments differed between the studies, with the present study performed at 15 and 30°C, and the study by </w:t>
      </w:r>
      <w:hyperlink r:id="rId230" w:anchor="tjp13031-bib-0071" w:history="1">
        <w:r w:rsidRPr="00275493">
          <w:rPr>
            <w:rStyle w:val="Hyperlink"/>
            <w:rFonts w:asciiTheme="minorHAnsi" w:eastAsiaTheme="majorEastAsia" w:hAnsiTheme="minorHAnsi" w:cstheme="minorHAnsi"/>
            <w:b/>
            <w:bCs/>
            <w:color w:val="000000"/>
            <w:sz w:val="22"/>
            <w:szCs w:val="22"/>
          </w:rPr>
          <w:t>Power </w:t>
        </w:r>
        <w:r w:rsidRPr="00275493">
          <w:rPr>
            <w:rStyle w:val="Hyperlink"/>
            <w:rFonts w:asciiTheme="minorHAnsi" w:eastAsiaTheme="majorEastAsia" w:hAnsiTheme="minorHAnsi" w:cstheme="minorHAnsi"/>
            <w:b/>
            <w:bCs/>
            <w:i/>
            <w:iCs/>
            <w:color w:val="000000"/>
            <w:sz w:val="22"/>
            <w:szCs w:val="22"/>
          </w:rPr>
          <w:t>et al</w:t>
        </w:r>
        <w:r w:rsidRPr="00275493">
          <w:rPr>
            <w:rStyle w:val="Hyperlink"/>
            <w:rFonts w:asciiTheme="minorHAnsi" w:eastAsiaTheme="majorEastAsia" w:hAnsiTheme="minorHAnsi" w:cstheme="minorHAnsi"/>
            <w:b/>
            <w:bCs/>
            <w:color w:val="000000"/>
            <w:sz w:val="22"/>
            <w:szCs w:val="22"/>
          </w:rPr>
          <w:t>. (2016)</w:t>
        </w:r>
      </w:hyperlink>
      <w:r w:rsidRPr="00275493">
        <w:rPr>
          <w:rFonts w:asciiTheme="minorHAnsi" w:hAnsiTheme="minorHAnsi" w:cstheme="minorHAnsi"/>
          <w:sz w:val="22"/>
          <w:szCs w:val="22"/>
        </w:rPr>
        <w:t> performed at 10°C; and (iii) the resting sarcomere spacing in the present study was set to 2.5 </w:t>
      </w:r>
      <w:proofErr w:type="spellStart"/>
      <w:r w:rsidRPr="00275493">
        <w:rPr>
          <w:rFonts w:asciiTheme="minorHAnsi" w:hAnsiTheme="minorHAnsi" w:cstheme="minorHAnsi"/>
          <w:sz w:val="22"/>
          <w:szCs w:val="22"/>
        </w:rPr>
        <w:t>μm</w:t>
      </w:r>
      <w:proofErr w:type="spellEnd"/>
      <w:r w:rsidRPr="00275493">
        <w:rPr>
          <w:rFonts w:asciiTheme="minorHAnsi" w:hAnsiTheme="minorHAnsi" w:cstheme="minorHAnsi"/>
          <w:sz w:val="22"/>
          <w:szCs w:val="22"/>
        </w:rPr>
        <w:t xml:space="preserve"> with direct measurements from an eyepiece micrometer, whereas </w:t>
      </w:r>
      <w:hyperlink r:id="rId231" w:anchor="tjp13031-bib-0071" w:history="1">
        <w:r w:rsidRPr="00275493">
          <w:rPr>
            <w:rStyle w:val="Hyperlink"/>
            <w:rFonts w:asciiTheme="minorHAnsi" w:eastAsiaTheme="majorEastAsia" w:hAnsiTheme="minorHAnsi" w:cstheme="minorHAnsi"/>
            <w:b/>
            <w:bCs/>
            <w:color w:val="000000"/>
            <w:sz w:val="22"/>
            <w:szCs w:val="22"/>
          </w:rPr>
          <w:t>Power </w:t>
        </w:r>
        <w:r w:rsidRPr="00275493">
          <w:rPr>
            <w:rStyle w:val="Hyperlink"/>
            <w:rFonts w:asciiTheme="minorHAnsi" w:eastAsiaTheme="majorEastAsia" w:hAnsiTheme="minorHAnsi" w:cstheme="minorHAnsi"/>
            <w:b/>
            <w:bCs/>
            <w:i/>
            <w:iCs/>
            <w:color w:val="000000"/>
            <w:sz w:val="22"/>
            <w:szCs w:val="22"/>
          </w:rPr>
          <w:t>et al</w:t>
        </w:r>
        <w:r w:rsidRPr="00275493">
          <w:rPr>
            <w:rStyle w:val="Hyperlink"/>
            <w:rFonts w:asciiTheme="minorHAnsi" w:eastAsiaTheme="majorEastAsia" w:hAnsiTheme="minorHAnsi" w:cstheme="minorHAnsi"/>
            <w:b/>
            <w:bCs/>
            <w:color w:val="000000"/>
            <w:sz w:val="22"/>
            <w:szCs w:val="22"/>
          </w:rPr>
          <w:t>. (2016)</w:t>
        </w:r>
      </w:hyperlink>
      <w:r w:rsidRPr="00275493">
        <w:rPr>
          <w:rFonts w:asciiTheme="minorHAnsi" w:hAnsiTheme="minorHAnsi" w:cstheme="minorHAnsi"/>
          <w:sz w:val="22"/>
          <w:szCs w:val="22"/>
        </w:rPr>
        <w:t xml:space="preserve"> set the sarcomere spacing to </w:t>
      </w:r>
      <w:r w:rsidRPr="00275493">
        <w:rPr>
          <w:rFonts w:ascii="Cambria Math" w:hAnsi="Cambria Math" w:cs="Cambria Math"/>
          <w:sz w:val="22"/>
          <w:szCs w:val="22"/>
        </w:rPr>
        <w:t>∼</w:t>
      </w:r>
      <w:r w:rsidRPr="00275493">
        <w:rPr>
          <w:rFonts w:asciiTheme="minorHAnsi" w:hAnsiTheme="minorHAnsi" w:cstheme="minorHAnsi"/>
          <w:sz w:val="22"/>
          <w:szCs w:val="22"/>
        </w:rPr>
        <w:t>2.8 </w:t>
      </w:r>
      <w:proofErr w:type="spellStart"/>
      <w:r w:rsidRPr="00275493">
        <w:rPr>
          <w:rFonts w:asciiTheme="minorHAnsi" w:hAnsiTheme="minorHAnsi" w:cstheme="minorHAnsi"/>
          <w:sz w:val="22"/>
          <w:szCs w:val="22"/>
        </w:rPr>
        <w:t>μm</w:t>
      </w:r>
      <w:proofErr w:type="spellEnd"/>
      <w:r w:rsidRPr="00275493">
        <w:rPr>
          <w:rFonts w:asciiTheme="minorHAnsi" w:hAnsiTheme="minorHAnsi" w:cstheme="minorHAnsi"/>
          <w:sz w:val="22"/>
          <w:szCs w:val="22"/>
        </w:rPr>
        <w:t xml:space="preserve"> using a fast Fourier transform analysis. It is also notable that the ‘slow type’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the old men studied by </w:t>
      </w:r>
      <w:hyperlink r:id="rId232" w:anchor="tjp13031-bib-0071" w:history="1">
        <w:r w:rsidRPr="00275493">
          <w:rPr>
            <w:rStyle w:val="Hyperlink"/>
            <w:rFonts w:asciiTheme="minorHAnsi" w:eastAsiaTheme="majorEastAsia" w:hAnsiTheme="minorHAnsi" w:cstheme="minorHAnsi"/>
            <w:b/>
            <w:bCs/>
            <w:color w:val="000000"/>
            <w:sz w:val="22"/>
            <w:szCs w:val="22"/>
          </w:rPr>
          <w:t>Power </w:t>
        </w:r>
        <w:r w:rsidRPr="00275493">
          <w:rPr>
            <w:rStyle w:val="Hyperlink"/>
            <w:rFonts w:asciiTheme="minorHAnsi" w:eastAsiaTheme="majorEastAsia" w:hAnsiTheme="minorHAnsi" w:cstheme="minorHAnsi"/>
            <w:b/>
            <w:bCs/>
            <w:i/>
            <w:iCs/>
            <w:color w:val="000000"/>
            <w:sz w:val="22"/>
            <w:szCs w:val="22"/>
          </w:rPr>
          <w:t>et al</w:t>
        </w:r>
        <w:r w:rsidRPr="00275493">
          <w:rPr>
            <w:rStyle w:val="Hyperlink"/>
            <w:rFonts w:asciiTheme="minorHAnsi" w:eastAsiaTheme="majorEastAsia" w:hAnsiTheme="minorHAnsi" w:cstheme="minorHAnsi"/>
            <w:b/>
            <w:bCs/>
            <w:color w:val="000000"/>
            <w:sz w:val="22"/>
            <w:szCs w:val="22"/>
          </w:rPr>
          <w:t>. (2016)</w:t>
        </w:r>
      </w:hyperlink>
      <w:r w:rsidRPr="00275493">
        <w:rPr>
          <w:rFonts w:asciiTheme="minorHAnsi" w:hAnsiTheme="minorHAnsi" w:cstheme="minorHAnsi"/>
          <w:sz w:val="22"/>
          <w:szCs w:val="22"/>
        </w:rPr>
        <w:t> had a lower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and size‐specific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compared to the young men, whereas no age differences in any of the contractile parameters were observed in the present study.</w:t>
      </w:r>
    </w:p>
    <w:p w14:paraId="6D5D7442"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Although increasing the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 from </w:t>
      </w:r>
      <w:r w:rsidRPr="00275493">
        <w:rPr>
          <w:rFonts w:ascii="Cambria Math" w:hAnsi="Cambria Math" w:cs="Cambria Math"/>
          <w:sz w:val="22"/>
          <w:szCs w:val="22"/>
        </w:rPr>
        <w:t>∼</w:t>
      </w:r>
      <w:r w:rsidRPr="00275493">
        <w:rPr>
          <w:rFonts w:asciiTheme="minorHAnsi" w:hAnsiTheme="minorHAnsi" w:cstheme="minorHAnsi"/>
          <w:sz w:val="22"/>
          <w:szCs w:val="22"/>
        </w:rPr>
        <w:t>0 to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had marked effects on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and </w:t>
      </w:r>
      <w:proofErr w:type="spellStart"/>
      <w:r w:rsidRPr="00275493">
        <w:rPr>
          <w:rFonts w:asciiTheme="minorHAnsi" w:hAnsiTheme="minorHAnsi" w:cstheme="minorHAnsi"/>
          <w:i/>
          <w:iCs/>
          <w:sz w:val="22"/>
          <w:szCs w:val="22"/>
        </w:rPr>
        <w:t>k</w:t>
      </w:r>
      <w:r w:rsidRPr="00275493">
        <w:rPr>
          <w:rFonts w:asciiTheme="minorHAnsi" w:hAnsiTheme="minorHAnsi" w:cstheme="minorHAnsi"/>
          <w:sz w:val="22"/>
          <w:szCs w:val="22"/>
          <w:vertAlign w:val="subscript"/>
        </w:rPr>
        <w:t>tr</w:t>
      </w:r>
      <w:proofErr w:type="spellEnd"/>
      <w:r w:rsidRPr="00275493">
        <w:rPr>
          <w:rFonts w:asciiTheme="minorHAnsi" w:hAnsiTheme="minorHAnsi" w:cstheme="minorHAnsi"/>
          <w:sz w:val="22"/>
          <w:szCs w:val="22"/>
        </w:rPr>
        <w:t>, it had no effect on the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of MHC I or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young and old adults (Fig. </w:t>
      </w:r>
      <w:hyperlink r:id="rId233" w:anchor="tjp13031-fig-0005" w:history="1">
        <w:r w:rsidRPr="00275493">
          <w:rPr>
            <w:rStyle w:val="Hyperlink"/>
            <w:rFonts w:asciiTheme="minorHAnsi" w:eastAsiaTheme="majorEastAsia" w:hAnsiTheme="minorHAnsi" w:cstheme="minorHAnsi"/>
            <w:b/>
            <w:bCs/>
            <w:color w:val="005274"/>
            <w:sz w:val="22"/>
            <w:szCs w:val="22"/>
          </w:rPr>
          <w:t>5</w:t>
        </w:r>
      </w:hyperlink>
      <w:r w:rsidRPr="00275493">
        <w:rPr>
          <w:rFonts w:asciiTheme="minorHAnsi" w:hAnsiTheme="minorHAnsi" w:cstheme="minorHAnsi"/>
          <w:sz w:val="22"/>
          <w:szCs w:val="22"/>
        </w:rPr>
        <w:t xml:space="preserve">). This finding is consistent with the results from rat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that showed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had no effect on shortening velocity (</w:t>
      </w:r>
      <w:proofErr w:type="spellStart"/>
      <w:r w:rsidRPr="00275493">
        <w:rPr>
          <w:rFonts w:asciiTheme="minorHAnsi" w:hAnsiTheme="minorHAnsi" w:cstheme="minorHAnsi"/>
          <w:sz w:val="22"/>
          <w:szCs w:val="22"/>
        </w:rPr>
        <w:t>Debold</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34" w:anchor="tjp13031-bib-0016" w:history="1">
        <w:r w:rsidRPr="00275493">
          <w:rPr>
            <w:rStyle w:val="Hyperlink"/>
            <w:rFonts w:asciiTheme="minorHAnsi" w:eastAsiaTheme="majorEastAsia" w:hAnsiTheme="minorHAnsi" w:cstheme="minorHAnsi"/>
            <w:b/>
            <w:bCs/>
            <w:color w:val="000000"/>
            <w:sz w:val="22"/>
            <w:szCs w:val="22"/>
          </w:rPr>
          <w:t>2004</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Karatzaferi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35" w:anchor="tjp13031-bib-0042" w:history="1">
        <w:r w:rsidRPr="00275493">
          <w:rPr>
            <w:rStyle w:val="Hyperlink"/>
            <w:rFonts w:asciiTheme="minorHAnsi" w:eastAsiaTheme="majorEastAsia" w:hAnsiTheme="minorHAnsi" w:cstheme="minorHAnsi"/>
            <w:b/>
            <w:bCs/>
            <w:color w:val="000000"/>
            <w:sz w:val="22"/>
            <w:szCs w:val="22"/>
          </w:rPr>
          <w:t>2008</w:t>
        </w:r>
      </w:hyperlink>
      <w:r w:rsidRPr="00275493">
        <w:rPr>
          <w:rFonts w:asciiTheme="minorHAnsi" w:hAnsiTheme="minorHAnsi" w:cstheme="minorHAnsi"/>
          <w:sz w:val="22"/>
          <w:szCs w:val="22"/>
        </w:rPr>
        <w:t>). However, when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(pH 6.2) was added with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(30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in the condition mimicking fatigue, the shortening velocity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and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xml:space="preserve">) was inhibited in both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types at 15°C, and remained inhibited in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when the temperature was increased to 30°C (Figs </w:t>
      </w:r>
      <w:hyperlink r:id="rId236" w:anchor="tjp13031-fig-0005" w:history="1">
        <w:r w:rsidRPr="00275493">
          <w:rPr>
            <w:rStyle w:val="Hyperlink"/>
            <w:rFonts w:asciiTheme="minorHAnsi" w:eastAsiaTheme="majorEastAsia" w:hAnsiTheme="minorHAnsi" w:cstheme="minorHAnsi"/>
            <w:b/>
            <w:bCs/>
            <w:color w:val="005274"/>
            <w:sz w:val="22"/>
            <w:szCs w:val="22"/>
          </w:rPr>
          <w:t>5</w:t>
        </w:r>
      </w:hyperlink>
      <w:r w:rsidRPr="00275493">
        <w:rPr>
          <w:rFonts w:asciiTheme="minorHAnsi" w:hAnsiTheme="minorHAnsi" w:cstheme="minorHAnsi"/>
          <w:sz w:val="22"/>
          <w:szCs w:val="22"/>
        </w:rPr>
        <w:t>-</w:t>
      </w:r>
      <w:hyperlink r:id="rId237" w:anchor="tjp13031-fig-0008" w:history="1">
        <w:r w:rsidRPr="00275493">
          <w:rPr>
            <w:rStyle w:val="Hyperlink"/>
            <w:rFonts w:asciiTheme="minorHAnsi" w:eastAsiaTheme="majorEastAsia" w:hAnsiTheme="minorHAnsi" w:cstheme="minorHAnsi"/>
            <w:b/>
            <w:bCs/>
            <w:color w:val="005274"/>
            <w:sz w:val="22"/>
            <w:szCs w:val="22"/>
          </w:rPr>
          <w:t>8</w:t>
        </w:r>
      </w:hyperlink>
      <w:r w:rsidRPr="00275493">
        <w:rPr>
          <w:rFonts w:asciiTheme="minorHAnsi" w:hAnsiTheme="minorHAnsi" w:cstheme="minorHAnsi"/>
          <w:sz w:val="22"/>
          <w:szCs w:val="22"/>
        </w:rPr>
        <w:t xml:space="preserve">). The inhibition of shortening velocity on human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was generally in close agreement with studies on rat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using either the combined pH 6.2 + 30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condition (Nelson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38" w:anchor="tjp13031-bib-0065" w:history="1">
        <w:r w:rsidRPr="00275493">
          <w:rPr>
            <w:rStyle w:val="Hyperlink"/>
            <w:rFonts w:asciiTheme="minorHAnsi" w:eastAsiaTheme="majorEastAsia" w:hAnsiTheme="minorHAnsi" w:cstheme="minorHAnsi"/>
            <w:b/>
            <w:bCs/>
            <w:color w:val="000000"/>
            <w:sz w:val="22"/>
            <w:szCs w:val="22"/>
          </w:rPr>
          <w:t>2014</w:t>
        </w:r>
      </w:hyperlink>
      <w:r w:rsidRPr="00275493">
        <w:rPr>
          <w:rFonts w:asciiTheme="minorHAnsi" w:hAnsiTheme="minorHAnsi" w:cstheme="minorHAnsi"/>
          <w:sz w:val="22"/>
          <w:szCs w:val="22"/>
        </w:rPr>
        <w:t>) or a pH 6.2 only condition (Knuth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39" w:anchor="tjp13031-bib-0047" w:history="1">
        <w:r w:rsidRPr="00275493">
          <w:rPr>
            <w:rStyle w:val="Hyperlink"/>
            <w:rFonts w:asciiTheme="minorHAnsi" w:eastAsiaTheme="majorEastAsia" w:hAnsiTheme="minorHAnsi" w:cstheme="minorHAnsi"/>
            <w:b/>
            <w:bCs/>
            <w:color w:val="000000"/>
            <w:sz w:val="22"/>
            <w:szCs w:val="22"/>
          </w:rPr>
          <w:t>2006</w:t>
        </w:r>
      </w:hyperlink>
      <w:r w:rsidRPr="00275493">
        <w:rPr>
          <w:rFonts w:asciiTheme="minorHAnsi" w:hAnsiTheme="minorHAnsi" w:cstheme="minorHAnsi"/>
          <w:sz w:val="22"/>
          <w:szCs w:val="22"/>
        </w:rPr>
        <w:t>), which suggests that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is the primary ion that depresses velocity (Metzger &amp; Moss, </w:t>
      </w:r>
      <w:hyperlink r:id="rId240" w:anchor="tjp13031-bib-0058" w:history="1">
        <w:r w:rsidRPr="00275493">
          <w:rPr>
            <w:rStyle w:val="Hyperlink"/>
            <w:rFonts w:asciiTheme="minorHAnsi" w:eastAsiaTheme="majorEastAsia" w:hAnsiTheme="minorHAnsi" w:cstheme="minorHAnsi"/>
            <w:b/>
            <w:bCs/>
            <w:color w:val="000000"/>
            <w:sz w:val="22"/>
            <w:szCs w:val="22"/>
          </w:rPr>
          <w:t>1987</w:t>
        </w:r>
      </w:hyperlink>
      <w:r w:rsidRPr="00275493">
        <w:rPr>
          <w:rFonts w:asciiTheme="minorHAnsi" w:hAnsiTheme="minorHAnsi" w:cstheme="minorHAnsi"/>
          <w:sz w:val="22"/>
          <w:szCs w:val="22"/>
        </w:rPr>
        <w:t xml:space="preserve">; </w:t>
      </w:r>
      <w:proofErr w:type="spellStart"/>
      <w:r w:rsidRPr="00275493">
        <w:rPr>
          <w:rFonts w:asciiTheme="minorHAnsi" w:hAnsiTheme="minorHAnsi" w:cstheme="minorHAnsi"/>
          <w:sz w:val="22"/>
          <w:szCs w:val="22"/>
        </w:rPr>
        <w:t>Karatzaferi</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41" w:anchor="tjp13031-bib-0042" w:history="1">
        <w:r w:rsidRPr="00275493">
          <w:rPr>
            <w:rStyle w:val="Hyperlink"/>
            <w:rFonts w:asciiTheme="minorHAnsi" w:eastAsiaTheme="majorEastAsia" w:hAnsiTheme="minorHAnsi" w:cstheme="minorHAnsi"/>
            <w:b/>
            <w:bCs/>
            <w:color w:val="000000"/>
            <w:sz w:val="22"/>
            <w:szCs w:val="22"/>
          </w:rPr>
          <w:t>2008</w:t>
        </w:r>
      </w:hyperlink>
      <w:r w:rsidRPr="00275493">
        <w:rPr>
          <w:rFonts w:asciiTheme="minorHAnsi" w:hAnsiTheme="minorHAnsi" w:cstheme="minorHAnsi"/>
          <w:sz w:val="22"/>
          <w:szCs w:val="22"/>
        </w:rPr>
        <w:t>). Although the mechanism by which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slows shortening velocity has not been fully elucidated, the primary hypothesis is that acidosis slows the ADP‐bound isomerization step and/or the release of ADP from myosin (</w:t>
      </w:r>
      <w:proofErr w:type="spellStart"/>
      <w:r w:rsidRPr="00275493">
        <w:rPr>
          <w:rFonts w:asciiTheme="minorHAnsi" w:hAnsiTheme="minorHAnsi" w:cstheme="minorHAnsi"/>
          <w:sz w:val="22"/>
          <w:szCs w:val="22"/>
        </w:rPr>
        <w:t>Debold</w:t>
      </w:r>
      <w:proofErr w:type="spellEnd"/>
      <w:r w:rsidRPr="00275493">
        <w:rPr>
          <w:rFonts w:asciiTheme="minorHAnsi" w:hAnsiTheme="minorHAnsi" w:cstheme="minorHAnsi"/>
          <w:sz w:val="22"/>
          <w:szCs w:val="22"/>
        </w:rPr>
        <w:t>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42" w:anchor="tjp13031-bib-0017" w:history="1">
        <w:r w:rsidRPr="00275493">
          <w:rPr>
            <w:rStyle w:val="Hyperlink"/>
            <w:rFonts w:asciiTheme="minorHAnsi" w:eastAsiaTheme="majorEastAsia" w:hAnsiTheme="minorHAnsi" w:cstheme="minorHAnsi"/>
            <w:b/>
            <w:bCs/>
            <w:color w:val="000000"/>
            <w:sz w:val="22"/>
            <w:szCs w:val="22"/>
          </w:rPr>
          <w:t>2016</w:t>
        </w:r>
      </w:hyperlink>
      <w:r w:rsidRPr="00275493">
        <w:rPr>
          <w:rFonts w:asciiTheme="minorHAnsi" w:hAnsiTheme="minorHAnsi" w:cstheme="minorHAnsi"/>
          <w:sz w:val="22"/>
          <w:szCs w:val="22"/>
        </w:rPr>
        <w:t xml:space="preserve">). Importantly, increasing the temperature to 30°C had little‐to‐no effect on the fatigue‐induced reduction in shortening velocity for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(Fig. </w:t>
      </w:r>
      <w:hyperlink r:id="rId243" w:anchor="tjp13031-fig-0005" w:history="1">
        <w:r w:rsidRPr="00275493">
          <w:rPr>
            <w:rStyle w:val="Hyperlink"/>
            <w:rFonts w:asciiTheme="minorHAnsi" w:eastAsiaTheme="majorEastAsia" w:hAnsiTheme="minorHAnsi" w:cstheme="minorHAnsi"/>
            <w:b/>
            <w:bCs/>
            <w:color w:val="005274"/>
            <w:sz w:val="22"/>
            <w:szCs w:val="22"/>
          </w:rPr>
          <w:t>5</w:t>
        </w:r>
      </w:hyperlink>
      <w:r w:rsidRPr="00275493">
        <w:rPr>
          <w:rFonts w:asciiTheme="minorHAnsi" w:hAnsiTheme="minorHAnsi" w:cstheme="minorHAnsi"/>
          <w:sz w:val="22"/>
          <w:szCs w:val="22"/>
        </w:rPr>
        <w:t> and Table </w:t>
      </w:r>
      <w:hyperlink r:id="rId244" w:anchor="tjp13031-tbl-0004" w:tooltip="Link to table"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w:t>
      </w:r>
    </w:p>
    <w:p w14:paraId="3541F42D"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Because the ability of muscle to generate power is essential for older adults to maintain daily function (Reid &amp; Fielding, </w:t>
      </w:r>
      <w:hyperlink r:id="rId245" w:anchor="tjp13031-bib-0072" w:history="1">
        <w:r w:rsidRPr="00275493">
          <w:rPr>
            <w:rStyle w:val="Hyperlink"/>
            <w:rFonts w:asciiTheme="minorHAnsi" w:eastAsiaTheme="majorEastAsia" w:hAnsiTheme="minorHAnsi" w:cstheme="minorHAnsi"/>
            <w:b/>
            <w:bCs/>
            <w:color w:val="000000"/>
            <w:sz w:val="22"/>
            <w:szCs w:val="22"/>
          </w:rPr>
          <w:t>2012</w:t>
        </w:r>
      </w:hyperlink>
      <w:r w:rsidRPr="00275493">
        <w:rPr>
          <w:rFonts w:asciiTheme="minorHAnsi" w:hAnsiTheme="minorHAnsi" w:cstheme="minorHAnsi"/>
          <w:sz w:val="22"/>
          <w:szCs w:val="22"/>
        </w:rPr>
        <w:t>), the effects of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and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 on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power are more important than their effects on peak isometric force or the maximum shortening velocity alone. We observed that the fatigue‐mimicking condition induced a 57% decrease in peak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power in fast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(Fig. </w:t>
      </w:r>
      <w:hyperlink r:id="rId246" w:anchor="tjp13031-fig-0006" w:history="1">
        <w:r w:rsidRPr="00275493">
          <w:rPr>
            <w:rStyle w:val="Hyperlink"/>
            <w:rFonts w:asciiTheme="minorHAnsi" w:eastAsiaTheme="majorEastAsia" w:hAnsiTheme="minorHAnsi" w:cstheme="minorHAnsi"/>
            <w:b/>
            <w:bCs/>
            <w:color w:val="005274"/>
            <w:sz w:val="22"/>
            <w:szCs w:val="22"/>
          </w:rPr>
          <w:t>6</w:t>
        </w:r>
      </w:hyperlink>
      <w:r w:rsidRPr="00275493">
        <w:rPr>
          <w:rFonts w:asciiTheme="minorHAnsi" w:hAnsiTheme="minorHAnsi" w:cstheme="minorHAnsi"/>
          <w:sz w:val="22"/>
          <w:szCs w:val="22"/>
        </w:rPr>
        <w:t xml:space="preserve">) and a 48% decrease in power for slow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(Fig. </w:t>
      </w:r>
      <w:hyperlink r:id="rId247" w:anchor="tjp13031-fig-0007" w:history="1">
        <w:r w:rsidRPr="00275493">
          <w:rPr>
            <w:rStyle w:val="Hyperlink"/>
            <w:rFonts w:asciiTheme="minorHAnsi" w:eastAsiaTheme="majorEastAsia" w:hAnsiTheme="minorHAnsi" w:cstheme="minorHAnsi"/>
            <w:b/>
            <w:bCs/>
            <w:color w:val="005274"/>
            <w:sz w:val="22"/>
            <w:szCs w:val="22"/>
          </w:rPr>
          <w:t>7</w:t>
        </w:r>
      </w:hyperlink>
      <w:r w:rsidRPr="00275493">
        <w:rPr>
          <w:rFonts w:asciiTheme="minorHAnsi" w:hAnsiTheme="minorHAnsi" w:cstheme="minorHAnsi"/>
          <w:sz w:val="22"/>
          <w:szCs w:val="22"/>
        </w:rPr>
        <w:t xml:space="preserve">). Although the fatigue‐induced decrements in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power did not differ with age, the absolute power generated in the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from old adults may have reached a critically low level in the fatigue condition where maintaining balance and the necessary power for movement may be compromised. Independent of age, the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type dependence for the loss in power was a result of the increased curvature (i.e. decreased </w:t>
      </w:r>
      <w:r w:rsidRPr="00275493">
        <w:rPr>
          <w:rFonts w:asciiTheme="minorHAnsi" w:hAnsiTheme="minorHAnsi" w:cstheme="minorHAnsi"/>
          <w:i/>
          <w:iCs/>
          <w:sz w:val="22"/>
          <w:szCs w:val="22"/>
        </w:rPr>
        <w:t>a/P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of the force–velocity relationship in the fatigue‐mimicking condition for the fast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that was not observed in slow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(Tables </w:t>
      </w:r>
      <w:hyperlink r:id="rId248" w:anchor="tjp13031-tbl-0003" w:tooltip="Link to table" w:history="1">
        <w:r w:rsidRPr="00275493">
          <w:rPr>
            <w:rStyle w:val="Hyperlink"/>
            <w:rFonts w:asciiTheme="minorHAnsi" w:eastAsiaTheme="majorEastAsia" w:hAnsiTheme="minorHAnsi" w:cstheme="minorHAnsi"/>
            <w:b/>
            <w:bCs/>
            <w:color w:val="005274"/>
            <w:sz w:val="22"/>
            <w:szCs w:val="22"/>
          </w:rPr>
          <w:t>3</w:t>
        </w:r>
      </w:hyperlink>
      <w:r w:rsidRPr="00275493">
        <w:rPr>
          <w:rFonts w:asciiTheme="minorHAnsi" w:hAnsiTheme="minorHAnsi" w:cstheme="minorHAnsi"/>
          <w:sz w:val="22"/>
          <w:szCs w:val="22"/>
        </w:rPr>
        <w:t> and </w:t>
      </w:r>
      <w:hyperlink r:id="rId249" w:anchor="tjp13031-tbl-0004" w:tooltip="Link to table"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 xml:space="preserve">). Notably, the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‐type differences that we observed in the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and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xml:space="preserve">‐induced decrements in power were not observed under a similar fatigue‐mimicking condition in rat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(Nelson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50" w:anchor="tjp13031-bib-0065" w:history="1">
        <w:r w:rsidRPr="00275493">
          <w:rPr>
            <w:rStyle w:val="Hyperlink"/>
            <w:rFonts w:asciiTheme="minorHAnsi" w:eastAsiaTheme="majorEastAsia" w:hAnsiTheme="minorHAnsi" w:cstheme="minorHAnsi"/>
            <w:b/>
            <w:bCs/>
            <w:color w:val="000000"/>
            <w:sz w:val="22"/>
            <w:szCs w:val="22"/>
          </w:rPr>
          <w:t>2014</w:t>
        </w:r>
      </w:hyperlink>
      <w:r w:rsidRPr="00275493">
        <w:rPr>
          <w:rFonts w:asciiTheme="minorHAnsi" w:hAnsiTheme="minorHAnsi" w:cstheme="minorHAnsi"/>
          <w:sz w:val="22"/>
          <w:szCs w:val="22"/>
        </w:rPr>
        <w:t>). The discrepancies between studies may be due to differences in the contractile kinetics between mammalian species, or perhaps because a more physiological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of 4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xml:space="preserve"> was used in the present study compared to the </w:t>
      </w:r>
      <w:r w:rsidRPr="00275493">
        <w:rPr>
          <w:rFonts w:ascii="Cambria Math" w:hAnsi="Cambria Math" w:cs="Cambria Math"/>
          <w:sz w:val="22"/>
          <w:szCs w:val="22"/>
        </w:rPr>
        <w:t>∼</w:t>
      </w:r>
      <w:r w:rsidRPr="00275493">
        <w:rPr>
          <w:rFonts w:asciiTheme="minorHAnsi" w:hAnsiTheme="minorHAnsi" w:cstheme="minorHAnsi"/>
          <w:sz w:val="22"/>
          <w:szCs w:val="22"/>
        </w:rPr>
        <w:t>0 m</w:t>
      </w:r>
      <w:r w:rsidRPr="00275493">
        <w:rPr>
          <w:rStyle w:val="smallcaps"/>
          <w:rFonts w:asciiTheme="minorHAnsi" w:eastAsiaTheme="majorEastAsia" w:hAnsiTheme="minorHAnsi" w:cstheme="minorHAnsi"/>
          <w:smallCaps/>
          <w:sz w:val="22"/>
          <w:szCs w:val="22"/>
        </w:rPr>
        <w:t>m</w:t>
      </w:r>
      <w:r w:rsidRPr="00275493">
        <w:rPr>
          <w:rFonts w:asciiTheme="minorHAnsi" w:hAnsiTheme="minorHAnsi" w:cstheme="minorHAnsi"/>
          <w:sz w:val="22"/>
          <w:szCs w:val="22"/>
        </w:rPr>
        <w:t>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condition used by </w:t>
      </w:r>
      <w:hyperlink r:id="rId251" w:anchor="tjp13031-bib-0065" w:history="1">
        <w:r w:rsidRPr="00275493">
          <w:rPr>
            <w:rStyle w:val="Hyperlink"/>
            <w:rFonts w:asciiTheme="minorHAnsi" w:eastAsiaTheme="majorEastAsia" w:hAnsiTheme="minorHAnsi" w:cstheme="minorHAnsi"/>
            <w:b/>
            <w:bCs/>
            <w:color w:val="000000"/>
            <w:sz w:val="22"/>
            <w:szCs w:val="22"/>
          </w:rPr>
          <w:t>Nelson </w:t>
        </w:r>
        <w:r w:rsidRPr="00275493">
          <w:rPr>
            <w:rStyle w:val="Hyperlink"/>
            <w:rFonts w:asciiTheme="minorHAnsi" w:eastAsiaTheme="majorEastAsia" w:hAnsiTheme="minorHAnsi" w:cstheme="minorHAnsi"/>
            <w:b/>
            <w:bCs/>
            <w:i/>
            <w:iCs/>
            <w:color w:val="000000"/>
            <w:sz w:val="22"/>
            <w:szCs w:val="22"/>
          </w:rPr>
          <w:t>et al</w:t>
        </w:r>
        <w:r w:rsidRPr="00275493">
          <w:rPr>
            <w:rStyle w:val="Hyperlink"/>
            <w:rFonts w:asciiTheme="minorHAnsi" w:eastAsiaTheme="majorEastAsia" w:hAnsiTheme="minorHAnsi" w:cstheme="minorHAnsi"/>
            <w:b/>
            <w:bCs/>
            <w:color w:val="000000"/>
            <w:sz w:val="22"/>
            <w:szCs w:val="22"/>
          </w:rPr>
          <w:t>. (2014)</w:t>
        </w:r>
      </w:hyperlink>
      <w:r w:rsidRPr="00275493">
        <w:rPr>
          <w:rFonts w:asciiTheme="minorHAnsi" w:hAnsiTheme="minorHAnsi" w:cstheme="minorHAnsi"/>
          <w:sz w:val="22"/>
          <w:szCs w:val="22"/>
        </w:rPr>
        <w:t>.</w:t>
      </w:r>
    </w:p>
    <w:p w14:paraId="3E4120EA"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 xml:space="preserve">Increasing the temperature from 15 to 30°C resulted in more than a 30‐fold increase in peak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power and more than a 7‐fold increase in the curvature constant (</w:t>
      </w:r>
      <w:r w:rsidRPr="00275493">
        <w:rPr>
          <w:rFonts w:asciiTheme="minorHAnsi" w:hAnsiTheme="minorHAnsi" w:cstheme="minorHAnsi"/>
          <w:i/>
          <w:iCs/>
          <w:sz w:val="22"/>
          <w:szCs w:val="22"/>
        </w:rPr>
        <w:t>a</w:t>
      </w:r>
      <w:r w:rsidRPr="00275493">
        <w:rPr>
          <w:rFonts w:asciiTheme="minorHAnsi" w:hAnsiTheme="minorHAnsi" w:cstheme="minorHAnsi"/>
          <w:sz w:val="22"/>
          <w:szCs w:val="22"/>
        </w:rPr>
        <w:t>/</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xml:space="preserve">) of the force–velocity relationship for slow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The increase in the curvature constant to 0.22 in 30°C (Table </w:t>
      </w:r>
      <w:hyperlink r:id="rId252" w:anchor="tjp13031-tbl-0004" w:tooltip="Link to table" w:history="1">
        <w:r w:rsidRPr="00275493">
          <w:rPr>
            <w:rStyle w:val="Hyperlink"/>
            <w:rFonts w:asciiTheme="minorHAnsi" w:eastAsiaTheme="majorEastAsia" w:hAnsiTheme="minorHAnsi" w:cstheme="minorHAnsi"/>
            <w:b/>
            <w:bCs/>
            <w:color w:val="005274"/>
            <w:sz w:val="22"/>
            <w:szCs w:val="22"/>
          </w:rPr>
          <w:t>4</w:t>
        </w:r>
      </w:hyperlink>
      <w:r w:rsidRPr="00275493">
        <w:rPr>
          <w:rFonts w:asciiTheme="minorHAnsi" w:hAnsiTheme="minorHAnsi" w:cstheme="minorHAnsi"/>
          <w:sz w:val="22"/>
          <w:szCs w:val="22"/>
        </w:rPr>
        <w:t>) is the same as the force–velocity curvature constant reported for the human adductor pollicis muscle </w:t>
      </w:r>
      <w:r w:rsidRPr="00275493">
        <w:rPr>
          <w:rFonts w:asciiTheme="minorHAnsi" w:hAnsiTheme="minorHAnsi" w:cstheme="minorHAnsi"/>
          <w:i/>
          <w:iCs/>
          <w:sz w:val="22"/>
          <w:szCs w:val="22"/>
        </w:rPr>
        <w:t>in vivo</w:t>
      </w:r>
      <w:r w:rsidRPr="00275493">
        <w:rPr>
          <w:rFonts w:asciiTheme="minorHAnsi" w:hAnsiTheme="minorHAnsi" w:cstheme="minorHAnsi"/>
          <w:sz w:val="22"/>
          <w:szCs w:val="22"/>
        </w:rPr>
        <w:t> (De Ruiter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53" w:anchor="tjp13031-bib-0015" w:history="1">
        <w:r w:rsidRPr="00275493">
          <w:rPr>
            <w:rStyle w:val="Hyperlink"/>
            <w:rFonts w:asciiTheme="minorHAnsi" w:eastAsiaTheme="majorEastAsia" w:hAnsiTheme="minorHAnsi" w:cstheme="minorHAnsi"/>
            <w:b/>
            <w:bCs/>
            <w:color w:val="000000"/>
            <w:sz w:val="22"/>
            <w:szCs w:val="22"/>
          </w:rPr>
          <w:t>2000</w:t>
        </w:r>
      </w:hyperlink>
      <w:r w:rsidRPr="00275493">
        <w:rPr>
          <w:rFonts w:asciiTheme="minorHAnsi" w:hAnsiTheme="minorHAnsi" w:cstheme="minorHAnsi"/>
          <w:sz w:val="22"/>
          <w:szCs w:val="22"/>
        </w:rPr>
        <w:t>; Jones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54" w:anchor="tjp13031-bib-0041" w:history="1">
        <w:r w:rsidRPr="00275493">
          <w:rPr>
            <w:rStyle w:val="Hyperlink"/>
            <w:rFonts w:asciiTheme="minorHAnsi" w:eastAsiaTheme="majorEastAsia" w:hAnsiTheme="minorHAnsi" w:cstheme="minorHAnsi"/>
            <w:b/>
            <w:bCs/>
            <w:color w:val="000000"/>
            <w:sz w:val="22"/>
            <w:szCs w:val="22"/>
          </w:rPr>
          <w:t>2006</w:t>
        </w:r>
      </w:hyperlink>
      <w:r w:rsidRPr="00275493">
        <w:rPr>
          <w:rFonts w:asciiTheme="minorHAnsi" w:hAnsiTheme="minorHAnsi" w:cstheme="minorHAnsi"/>
          <w:sz w:val="22"/>
          <w:szCs w:val="22"/>
        </w:rPr>
        <w:t>; Jones, </w:t>
      </w:r>
      <w:hyperlink r:id="rId255" w:anchor="tjp13031-bib-0040" w:history="1">
        <w:r w:rsidRPr="00275493">
          <w:rPr>
            <w:rStyle w:val="Hyperlink"/>
            <w:rFonts w:asciiTheme="minorHAnsi" w:eastAsiaTheme="majorEastAsia" w:hAnsiTheme="minorHAnsi" w:cstheme="minorHAnsi"/>
            <w:b/>
            <w:bCs/>
            <w:color w:val="000000"/>
            <w:sz w:val="22"/>
            <w:szCs w:val="22"/>
          </w:rPr>
          <w:t>2010</w:t>
        </w:r>
      </w:hyperlink>
      <w:r w:rsidRPr="00275493">
        <w:rPr>
          <w:rFonts w:asciiTheme="minorHAnsi" w:hAnsiTheme="minorHAnsi" w:cstheme="minorHAnsi"/>
          <w:sz w:val="22"/>
          <w:szCs w:val="22"/>
        </w:rPr>
        <w:t xml:space="preserve">), a muscle composed of </w:t>
      </w:r>
      <w:r w:rsidRPr="00275493">
        <w:rPr>
          <w:rFonts w:ascii="Cambria Math" w:hAnsi="Cambria Math" w:cs="Cambria Math"/>
          <w:sz w:val="22"/>
          <w:szCs w:val="22"/>
        </w:rPr>
        <w:t>∼</w:t>
      </w:r>
      <w:r w:rsidRPr="00275493">
        <w:rPr>
          <w:rFonts w:asciiTheme="minorHAnsi" w:hAnsiTheme="minorHAnsi" w:cstheme="minorHAnsi"/>
          <w:sz w:val="22"/>
          <w:szCs w:val="22"/>
        </w:rPr>
        <w:t xml:space="preserve">80% MHC 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xml:space="preserve"> (Round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56" w:anchor="tjp13031-bib-0073" w:history="1">
        <w:r w:rsidRPr="00275493">
          <w:rPr>
            <w:rStyle w:val="Hyperlink"/>
            <w:rFonts w:asciiTheme="minorHAnsi" w:eastAsiaTheme="majorEastAsia" w:hAnsiTheme="minorHAnsi" w:cstheme="minorHAnsi"/>
            <w:b/>
            <w:bCs/>
            <w:color w:val="000000"/>
            <w:sz w:val="22"/>
            <w:szCs w:val="22"/>
          </w:rPr>
          <w:t>1984</w:t>
        </w:r>
      </w:hyperlink>
      <w:r w:rsidRPr="00275493">
        <w:rPr>
          <w:rFonts w:asciiTheme="minorHAnsi" w:hAnsiTheme="minorHAnsi" w:cstheme="minorHAnsi"/>
          <w:sz w:val="22"/>
          <w:szCs w:val="22"/>
        </w:rPr>
        <w:t xml:space="preserve">). Additionally, the fatigue‐mimicking condition caused a 43% decrease in peak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power, which was greater than could be attributed to the combined 21% and 11% decreases in </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and </w:t>
      </w:r>
      <w:r w:rsidRPr="00275493">
        <w:rPr>
          <w:rFonts w:asciiTheme="minorHAnsi" w:hAnsiTheme="minorHAnsi" w:cstheme="minorHAnsi"/>
          <w:i/>
          <w:iCs/>
          <w:sz w:val="22"/>
          <w:szCs w:val="22"/>
        </w:rPr>
        <w:t>V</w:t>
      </w:r>
      <w:r w:rsidRPr="00275493">
        <w:rPr>
          <w:rFonts w:asciiTheme="minorHAnsi" w:hAnsiTheme="minorHAnsi" w:cstheme="minorHAnsi"/>
          <w:sz w:val="22"/>
          <w:szCs w:val="22"/>
          <w:vertAlign w:val="subscript"/>
        </w:rPr>
        <w:t>max</w:t>
      </w:r>
      <w:r w:rsidRPr="00275493">
        <w:rPr>
          <w:rFonts w:asciiTheme="minorHAnsi" w:hAnsiTheme="minorHAnsi" w:cstheme="minorHAnsi"/>
          <w:sz w:val="22"/>
          <w:szCs w:val="22"/>
        </w:rPr>
        <w:t>, respectively (Fig. </w:t>
      </w:r>
      <w:hyperlink r:id="rId257" w:anchor="tjp13031-fig-0008" w:history="1">
        <w:r w:rsidRPr="00275493">
          <w:rPr>
            <w:rStyle w:val="Hyperlink"/>
            <w:rFonts w:asciiTheme="minorHAnsi" w:eastAsiaTheme="majorEastAsia" w:hAnsiTheme="minorHAnsi" w:cstheme="minorHAnsi"/>
            <w:b/>
            <w:bCs/>
            <w:color w:val="005274"/>
            <w:sz w:val="22"/>
            <w:szCs w:val="22"/>
          </w:rPr>
          <w:t>8</w:t>
        </w:r>
      </w:hyperlink>
      <w:r w:rsidRPr="00275493">
        <w:rPr>
          <w:rFonts w:asciiTheme="minorHAnsi" w:hAnsiTheme="minorHAnsi" w:cstheme="minorHAnsi"/>
          <w:sz w:val="22"/>
          <w:szCs w:val="22"/>
        </w:rPr>
        <w:t xml:space="preserve">). The larger decrement in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power was explained by the 29% decrease in </w:t>
      </w:r>
      <w:r w:rsidRPr="00275493">
        <w:rPr>
          <w:rFonts w:asciiTheme="minorHAnsi" w:hAnsiTheme="minorHAnsi" w:cstheme="minorHAnsi"/>
          <w:i/>
          <w:iCs/>
          <w:sz w:val="22"/>
          <w:szCs w:val="22"/>
        </w:rPr>
        <w:t>a</w:t>
      </w:r>
      <w:r w:rsidRPr="00275493">
        <w:rPr>
          <w:rFonts w:asciiTheme="minorHAnsi" w:hAnsiTheme="minorHAnsi" w:cstheme="minorHAnsi"/>
          <w:sz w:val="22"/>
          <w:szCs w:val="22"/>
        </w:rPr>
        <w:t>/</w:t>
      </w:r>
      <w:r w:rsidRPr="00275493">
        <w:rPr>
          <w:rFonts w:asciiTheme="minorHAnsi" w:hAnsiTheme="minorHAnsi" w:cstheme="minorHAnsi"/>
          <w:i/>
          <w:iCs/>
          <w:sz w:val="22"/>
          <w:szCs w:val="22"/>
        </w:rPr>
        <w:t>P</w:t>
      </w:r>
      <w:r w:rsidRPr="00275493">
        <w:rPr>
          <w:rFonts w:asciiTheme="minorHAnsi" w:hAnsiTheme="minorHAnsi" w:cstheme="minorHAnsi"/>
          <w:sz w:val="22"/>
          <w:szCs w:val="22"/>
          <w:vertAlign w:val="subscript"/>
        </w:rPr>
        <w:t>o</w:t>
      </w:r>
      <w:r w:rsidRPr="00275493">
        <w:rPr>
          <w:rFonts w:asciiTheme="minorHAnsi" w:hAnsiTheme="minorHAnsi" w:cstheme="minorHAnsi"/>
          <w:sz w:val="22"/>
          <w:szCs w:val="22"/>
        </w:rPr>
        <w:t> (i.e. an increase in the curvature of the force–velocity relationship). These findings are strikingly similar to the changes observed in the force–velocity relationship of the fatigued human adductor pollicis muscle </w:t>
      </w:r>
      <w:r w:rsidRPr="00275493">
        <w:rPr>
          <w:rFonts w:asciiTheme="minorHAnsi" w:hAnsiTheme="minorHAnsi" w:cstheme="minorHAnsi"/>
          <w:i/>
          <w:iCs/>
          <w:sz w:val="22"/>
          <w:szCs w:val="22"/>
        </w:rPr>
        <w:t>in vivo</w:t>
      </w:r>
      <w:r w:rsidRPr="00275493">
        <w:rPr>
          <w:rFonts w:asciiTheme="minorHAnsi" w:hAnsiTheme="minorHAnsi" w:cstheme="minorHAnsi"/>
          <w:sz w:val="22"/>
          <w:szCs w:val="22"/>
        </w:rPr>
        <w:t> (De Ruiter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58" w:anchor="tjp13031-bib-0015" w:history="1">
        <w:r w:rsidRPr="00275493">
          <w:rPr>
            <w:rStyle w:val="Hyperlink"/>
            <w:rFonts w:asciiTheme="minorHAnsi" w:eastAsiaTheme="majorEastAsia" w:hAnsiTheme="minorHAnsi" w:cstheme="minorHAnsi"/>
            <w:b/>
            <w:bCs/>
            <w:color w:val="000000"/>
            <w:sz w:val="22"/>
            <w:szCs w:val="22"/>
          </w:rPr>
          <w:t>2000</w:t>
        </w:r>
      </w:hyperlink>
      <w:r w:rsidRPr="00275493">
        <w:rPr>
          <w:rFonts w:asciiTheme="minorHAnsi" w:hAnsiTheme="minorHAnsi" w:cstheme="minorHAnsi"/>
          <w:sz w:val="22"/>
          <w:szCs w:val="22"/>
        </w:rPr>
        <w:t>; Jones </w:t>
      </w:r>
      <w:r w:rsidRPr="00275493">
        <w:rPr>
          <w:rFonts w:asciiTheme="minorHAnsi" w:hAnsiTheme="minorHAnsi" w:cstheme="minorHAnsi"/>
          <w:i/>
          <w:iCs/>
          <w:sz w:val="22"/>
          <w:szCs w:val="22"/>
        </w:rPr>
        <w:t>et al</w:t>
      </w:r>
      <w:r w:rsidRPr="00275493">
        <w:rPr>
          <w:rFonts w:asciiTheme="minorHAnsi" w:hAnsiTheme="minorHAnsi" w:cstheme="minorHAnsi"/>
          <w:sz w:val="22"/>
          <w:szCs w:val="22"/>
        </w:rPr>
        <w:t>. </w:t>
      </w:r>
      <w:hyperlink r:id="rId259" w:anchor="tjp13031-bib-0041" w:history="1">
        <w:r w:rsidRPr="00275493">
          <w:rPr>
            <w:rStyle w:val="Hyperlink"/>
            <w:rFonts w:asciiTheme="minorHAnsi" w:eastAsiaTheme="majorEastAsia" w:hAnsiTheme="minorHAnsi" w:cstheme="minorHAnsi"/>
            <w:b/>
            <w:bCs/>
            <w:color w:val="000000"/>
            <w:sz w:val="22"/>
            <w:szCs w:val="22"/>
          </w:rPr>
          <w:t>2006</w:t>
        </w:r>
      </w:hyperlink>
      <w:r w:rsidRPr="00275493">
        <w:rPr>
          <w:rFonts w:asciiTheme="minorHAnsi" w:hAnsiTheme="minorHAnsi" w:cstheme="minorHAnsi"/>
          <w:sz w:val="22"/>
          <w:szCs w:val="22"/>
        </w:rPr>
        <w:t>; Jones, </w:t>
      </w:r>
      <w:hyperlink r:id="rId260" w:anchor="tjp13031-bib-0040" w:history="1">
        <w:r w:rsidRPr="00275493">
          <w:rPr>
            <w:rStyle w:val="Hyperlink"/>
            <w:rFonts w:asciiTheme="minorHAnsi" w:eastAsiaTheme="majorEastAsia" w:hAnsiTheme="minorHAnsi" w:cstheme="minorHAnsi"/>
            <w:b/>
            <w:bCs/>
            <w:color w:val="000000"/>
            <w:sz w:val="22"/>
            <w:szCs w:val="22"/>
          </w:rPr>
          <w:t>2010</w:t>
        </w:r>
      </w:hyperlink>
      <w:r w:rsidRPr="00275493">
        <w:rPr>
          <w:rFonts w:asciiTheme="minorHAnsi" w:hAnsiTheme="minorHAnsi" w:cstheme="minorHAnsi"/>
          <w:sz w:val="22"/>
          <w:szCs w:val="22"/>
        </w:rPr>
        <w:t>) and provide evidence that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and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are important mediators of muscle fatigue in humans by directly inhibiting cross‐bridge function.</w:t>
      </w:r>
    </w:p>
    <w:p w14:paraId="63987E2F" w14:textId="77777777" w:rsidR="00336413" w:rsidRPr="00357EF8" w:rsidRDefault="00336413" w:rsidP="00275493">
      <w:pPr>
        <w:pStyle w:val="Heading2"/>
      </w:pPr>
      <w:r w:rsidRPr="00357EF8">
        <w:t>Concluding remarks</w:t>
      </w:r>
    </w:p>
    <w:p w14:paraId="6C2DAE5C" w14:textId="77777777" w:rsidR="00336413" w:rsidRPr="00275493" w:rsidRDefault="00336413" w:rsidP="008D0760">
      <w:pPr>
        <w:pStyle w:val="NormalWeb"/>
        <w:spacing w:before="0" w:beforeAutospacing="0" w:after="240" w:afterAutospacing="0" w:line="276" w:lineRule="auto"/>
        <w:rPr>
          <w:rFonts w:asciiTheme="minorHAnsi" w:hAnsiTheme="minorHAnsi" w:cstheme="minorHAnsi"/>
          <w:sz w:val="22"/>
          <w:szCs w:val="22"/>
        </w:rPr>
      </w:pPr>
      <w:r w:rsidRPr="00275493">
        <w:rPr>
          <w:rFonts w:asciiTheme="minorHAnsi" w:hAnsiTheme="minorHAnsi" w:cstheme="minorHAnsi"/>
          <w:sz w:val="22"/>
          <w:szCs w:val="22"/>
        </w:rPr>
        <w:t xml:space="preserve">Both neural drive and single </w:t>
      </w:r>
      <w:proofErr w:type="spellStart"/>
      <w:r w:rsidRPr="00275493">
        <w:rPr>
          <w:rFonts w:asciiTheme="minorHAnsi" w:hAnsiTheme="minorHAnsi" w:cstheme="minorHAnsi"/>
          <w:sz w:val="22"/>
          <w:szCs w:val="22"/>
        </w:rPr>
        <w:t>fibre</w:t>
      </w:r>
      <w:proofErr w:type="spellEnd"/>
      <w:r w:rsidRPr="00275493">
        <w:rPr>
          <w:rFonts w:asciiTheme="minorHAnsi" w:hAnsiTheme="minorHAnsi" w:cstheme="minorHAnsi"/>
          <w:sz w:val="22"/>
          <w:szCs w:val="22"/>
        </w:rPr>
        <w:t xml:space="preserve"> contractile function were well‐preserved in old compared to young men, providing little evidence for an age‐related decrease in ‘muscle quality’. Instead, we found that the age‐related loss in whole‐muscle strength and power was strongly associated with the selective atrophy of fast MHC II </w:t>
      </w:r>
      <w:proofErr w:type="spellStart"/>
      <w:r w:rsidRPr="00275493">
        <w:rPr>
          <w:rFonts w:asciiTheme="minorHAnsi" w:hAnsiTheme="minorHAnsi" w:cstheme="minorHAnsi"/>
          <w:sz w:val="22"/>
          <w:szCs w:val="22"/>
        </w:rPr>
        <w:t>fibres</w:t>
      </w:r>
      <w:proofErr w:type="spellEnd"/>
      <w:r w:rsidRPr="00275493">
        <w:rPr>
          <w:rFonts w:asciiTheme="minorHAnsi" w:hAnsiTheme="minorHAnsi" w:cstheme="minorHAnsi"/>
          <w:sz w:val="22"/>
          <w:szCs w:val="22"/>
        </w:rPr>
        <w:t>. Thus, we propose that caution is warranted when interpreting lower size‐specific strength and power as evidence for a decrease in ‘muscle quality’. We also provide the first evidence to confirm the findings from non‐human studies that elevated levels of H</w:t>
      </w:r>
      <w:r w:rsidRPr="00275493">
        <w:rPr>
          <w:rFonts w:asciiTheme="minorHAnsi" w:hAnsiTheme="minorHAnsi" w:cstheme="minorHAnsi"/>
          <w:sz w:val="22"/>
          <w:szCs w:val="22"/>
          <w:vertAlign w:val="superscript"/>
        </w:rPr>
        <w:t>+</w:t>
      </w:r>
      <w:r w:rsidRPr="00275493">
        <w:rPr>
          <w:rFonts w:asciiTheme="minorHAnsi" w:hAnsiTheme="minorHAnsi" w:cstheme="minorHAnsi"/>
          <w:sz w:val="22"/>
          <w:szCs w:val="22"/>
        </w:rPr>
        <w:t> and P</w:t>
      </w:r>
      <w:r w:rsidRPr="00275493">
        <w:rPr>
          <w:rFonts w:asciiTheme="minorHAnsi" w:hAnsiTheme="minorHAnsi" w:cstheme="minorHAnsi"/>
          <w:sz w:val="22"/>
          <w:szCs w:val="22"/>
          <w:vertAlign w:val="subscript"/>
        </w:rPr>
        <w:t>i</w:t>
      </w:r>
      <w:r w:rsidRPr="00275493">
        <w:rPr>
          <w:rFonts w:asciiTheme="minorHAnsi" w:hAnsiTheme="minorHAnsi" w:cstheme="minorHAnsi"/>
          <w:sz w:val="22"/>
          <w:szCs w:val="22"/>
        </w:rPr>
        <w:t> act synergistically to depress cross‐bridge function and conclude that these ions are important mediators of muscle fatigue in humans.</w:t>
      </w:r>
    </w:p>
    <w:p w14:paraId="5C9FA21D" w14:textId="6E89274D" w:rsidR="00617C12" w:rsidRDefault="00065C3A" w:rsidP="008D0760">
      <w:pPr>
        <w:spacing w:line="276" w:lineRule="auto"/>
        <w:rPr>
          <w:rFonts w:cstheme="minorHAnsi"/>
        </w:rPr>
      </w:pPr>
      <w:r>
        <w:rPr>
          <w:rFonts w:cstheme="minorHAnsi"/>
        </w:rPr>
        <w:t>References</w:t>
      </w:r>
    </w:p>
    <w:p w14:paraId="78F77E43" w14:textId="77777777" w:rsidR="00BC2445" w:rsidRPr="00BC2445" w:rsidRDefault="00BC2445" w:rsidP="0063542C">
      <w:pPr>
        <w:spacing w:after="0" w:line="276" w:lineRule="auto"/>
        <w:ind w:left="720" w:hanging="540"/>
        <w:rPr>
          <w:rFonts w:cstheme="minorHAnsi"/>
        </w:rPr>
      </w:pPr>
      <w:r w:rsidRPr="00BC2445">
        <w:rPr>
          <w:rFonts w:cstheme="minorHAnsi"/>
        </w:rPr>
        <w:t>Allen DG, </w:t>
      </w:r>
      <w:proofErr w:type="spellStart"/>
      <w:r w:rsidRPr="00BC2445">
        <w:rPr>
          <w:rFonts w:cstheme="minorHAnsi"/>
        </w:rPr>
        <w:t>Clugston</w:t>
      </w:r>
      <w:proofErr w:type="spellEnd"/>
      <w:r w:rsidRPr="00BC2445">
        <w:rPr>
          <w:rFonts w:cstheme="minorHAnsi"/>
        </w:rPr>
        <w:t xml:space="preserve"> E, Petersen Y, </w:t>
      </w:r>
      <w:proofErr w:type="spellStart"/>
      <w:r w:rsidRPr="00BC2445">
        <w:rPr>
          <w:rFonts w:cstheme="minorHAnsi"/>
        </w:rPr>
        <w:t>Roder</w:t>
      </w:r>
      <w:proofErr w:type="spellEnd"/>
      <w:r w:rsidRPr="00BC2445">
        <w:rPr>
          <w:rFonts w:cstheme="minorHAnsi"/>
        </w:rPr>
        <w:t xml:space="preserve"> IV, Chapman B &amp; Rudolf R. (2011). Interactions between intracellular calcium and phosphate in intact mouse muscle during fatigue.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111</w:t>
      </w:r>
      <w:r w:rsidRPr="00BC2445">
        <w:rPr>
          <w:rFonts w:cstheme="minorHAnsi"/>
        </w:rPr>
        <w:t>, 358– 366.</w:t>
      </w:r>
    </w:p>
    <w:p w14:paraId="0F8B5652"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Baudry</w:t>
      </w:r>
      <w:proofErr w:type="spellEnd"/>
      <w:r w:rsidRPr="00BC2445">
        <w:rPr>
          <w:rFonts w:cstheme="minorHAnsi"/>
        </w:rPr>
        <w:t xml:space="preserve"> S, </w:t>
      </w:r>
      <w:proofErr w:type="spellStart"/>
      <w:r w:rsidRPr="00BC2445">
        <w:rPr>
          <w:rFonts w:cstheme="minorHAnsi"/>
        </w:rPr>
        <w:t>Klass</w:t>
      </w:r>
      <w:proofErr w:type="spellEnd"/>
      <w:r w:rsidRPr="00BC2445">
        <w:rPr>
          <w:rFonts w:cstheme="minorHAnsi"/>
        </w:rPr>
        <w:t xml:space="preserve"> M, </w:t>
      </w:r>
      <w:proofErr w:type="spellStart"/>
      <w:r w:rsidRPr="00BC2445">
        <w:rPr>
          <w:rFonts w:cstheme="minorHAnsi"/>
        </w:rPr>
        <w:t>Pasquet</w:t>
      </w:r>
      <w:proofErr w:type="spellEnd"/>
      <w:r w:rsidRPr="00BC2445">
        <w:rPr>
          <w:rFonts w:cstheme="minorHAnsi"/>
        </w:rPr>
        <w:t xml:space="preserve"> B &amp; </w:t>
      </w:r>
      <w:proofErr w:type="spellStart"/>
      <w:r w:rsidRPr="00BC2445">
        <w:rPr>
          <w:rFonts w:cstheme="minorHAnsi"/>
        </w:rPr>
        <w:t>Duchateau</w:t>
      </w:r>
      <w:proofErr w:type="spellEnd"/>
      <w:r w:rsidRPr="00BC2445">
        <w:rPr>
          <w:rFonts w:cstheme="minorHAnsi"/>
        </w:rPr>
        <w:t xml:space="preserve"> J. (2007). Age‐related fatigability of the ankle dorsiflexor muscles during concentric and eccentric contractions. </w:t>
      </w:r>
      <w:r w:rsidRPr="00BC2445">
        <w:rPr>
          <w:rFonts w:cstheme="minorHAnsi"/>
          <w:i/>
          <w:iCs/>
        </w:rPr>
        <w:t xml:space="preserve">Eur J Appl </w:t>
      </w:r>
      <w:proofErr w:type="spellStart"/>
      <w:r w:rsidRPr="00BC2445">
        <w:rPr>
          <w:rFonts w:cstheme="minorHAnsi"/>
          <w:i/>
          <w:iCs/>
        </w:rPr>
        <w:t>Physiol</w:t>
      </w:r>
      <w:proofErr w:type="spellEnd"/>
      <w:r w:rsidRPr="00BC2445">
        <w:rPr>
          <w:rFonts w:cstheme="minorHAnsi"/>
        </w:rPr>
        <w:t> </w:t>
      </w:r>
      <w:r w:rsidRPr="00BC2445">
        <w:rPr>
          <w:rFonts w:cstheme="minorHAnsi"/>
          <w:b/>
          <w:bCs/>
        </w:rPr>
        <w:t>100</w:t>
      </w:r>
      <w:r w:rsidRPr="00BC2445">
        <w:rPr>
          <w:rFonts w:cstheme="minorHAnsi"/>
        </w:rPr>
        <w:t>, 515– 525.</w:t>
      </w:r>
    </w:p>
    <w:p w14:paraId="64869DEB" w14:textId="77777777" w:rsidR="00BC2445" w:rsidRPr="00BC2445" w:rsidRDefault="00BC2445" w:rsidP="0063542C">
      <w:pPr>
        <w:spacing w:after="0" w:line="276" w:lineRule="auto"/>
        <w:ind w:left="720" w:hanging="540"/>
        <w:rPr>
          <w:rFonts w:cstheme="minorHAnsi"/>
        </w:rPr>
      </w:pPr>
      <w:r w:rsidRPr="00BC2445">
        <w:rPr>
          <w:rFonts w:cstheme="minorHAnsi"/>
        </w:rPr>
        <w:t>Bergstrom J. (1962). Muscle electrolytes in man. </w:t>
      </w:r>
      <w:proofErr w:type="spellStart"/>
      <w:r w:rsidRPr="00BC2445">
        <w:rPr>
          <w:rFonts w:cstheme="minorHAnsi"/>
          <w:i/>
          <w:iCs/>
        </w:rPr>
        <w:t>Scand</w:t>
      </w:r>
      <w:proofErr w:type="spellEnd"/>
      <w:r w:rsidRPr="00BC2445">
        <w:rPr>
          <w:rFonts w:cstheme="minorHAnsi"/>
          <w:i/>
          <w:iCs/>
        </w:rPr>
        <w:t xml:space="preserve"> J Clin Lab Invest</w:t>
      </w:r>
      <w:r w:rsidRPr="00BC2445">
        <w:rPr>
          <w:rFonts w:cstheme="minorHAnsi"/>
        </w:rPr>
        <w:t> </w:t>
      </w:r>
      <w:r w:rsidRPr="00BC2445">
        <w:rPr>
          <w:rFonts w:cstheme="minorHAnsi"/>
          <w:b/>
          <w:bCs/>
        </w:rPr>
        <w:t>68</w:t>
      </w:r>
      <w:r w:rsidRPr="00BC2445">
        <w:rPr>
          <w:rFonts w:cstheme="minorHAnsi"/>
        </w:rPr>
        <w:t>, 1– 110.</w:t>
      </w:r>
    </w:p>
    <w:p w14:paraId="13070022" w14:textId="77777777" w:rsidR="00BC2445" w:rsidRPr="00BC2445" w:rsidRDefault="00BC2445" w:rsidP="0063542C">
      <w:pPr>
        <w:spacing w:after="0" w:line="276" w:lineRule="auto"/>
        <w:ind w:left="720" w:hanging="540"/>
        <w:rPr>
          <w:rFonts w:cstheme="minorHAnsi"/>
        </w:rPr>
      </w:pPr>
      <w:r w:rsidRPr="00BC2445">
        <w:rPr>
          <w:rFonts w:cstheme="minorHAnsi"/>
        </w:rPr>
        <w:t>Brenner B &amp; Eisenberg E. (1986). Rate of force generation in muscle: correlation with actomyosin ATPase activity in solution. </w:t>
      </w:r>
      <w:r w:rsidRPr="00BC2445">
        <w:rPr>
          <w:rFonts w:cstheme="minorHAnsi"/>
          <w:i/>
          <w:iCs/>
        </w:rPr>
        <w:t xml:space="preserve">Proc Natl </w:t>
      </w:r>
      <w:proofErr w:type="spellStart"/>
      <w:r w:rsidRPr="00BC2445">
        <w:rPr>
          <w:rFonts w:cstheme="minorHAnsi"/>
          <w:i/>
          <w:iCs/>
        </w:rPr>
        <w:t>Acad</w:t>
      </w:r>
      <w:proofErr w:type="spellEnd"/>
      <w:r w:rsidRPr="00BC2445">
        <w:rPr>
          <w:rFonts w:cstheme="minorHAnsi"/>
          <w:i/>
          <w:iCs/>
        </w:rPr>
        <w:t xml:space="preserve"> Sci U S A</w:t>
      </w:r>
      <w:r w:rsidRPr="00BC2445">
        <w:rPr>
          <w:rFonts w:cstheme="minorHAnsi"/>
        </w:rPr>
        <w:t> </w:t>
      </w:r>
      <w:r w:rsidRPr="00BC2445">
        <w:rPr>
          <w:rFonts w:cstheme="minorHAnsi"/>
          <w:b/>
          <w:bCs/>
        </w:rPr>
        <w:t>83</w:t>
      </w:r>
      <w:r w:rsidRPr="00BC2445">
        <w:rPr>
          <w:rFonts w:cstheme="minorHAnsi"/>
        </w:rPr>
        <w:t>, 3542– 3546.</w:t>
      </w:r>
    </w:p>
    <w:p w14:paraId="32BCB93D" w14:textId="77777777" w:rsidR="00BC2445" w:rsidRPr="00BC2445" w:rsidRDefault="00BC2445" w:rsidP="0063542C">
      <w:pPr>
        <w:spacing w:after="0" w:line="276" w:lineRule="auto"/>
        <w:ind w:left="720" w:hanging="540"/>
        <w:rPr>
          <w:rFonts w:cstheme="minorHAnsi"/>
        </w:rPr>
      </w:pPr>
      <w:r w:rsidRPr="00BC2445">
        <w:rPr>
          <w:rFonts w:cstheme="minorHAnsi"/>
        </w:rPr>
        <w:t>Cady EB, Jones DA, Lynn J &amp; </w:t>
      </w:r>
      <w:proofErr w:type="spellStart"/>
      <w:r w:rsidRPr="00BC2445">
        <w:rPr>
          <w:rFonts w:cstheme="minorHAnsi"/>
        </w:rPr>
        <w:t>Newham</w:t>
      </w:r>
      <w:proofErr w:type="spellEnd"/>
      <w:r w:rsidRPr="00BC2445">
        <w:rPr>
          <w:rFonts w:cstheme="minorHAnsi"/>
        </w:rPr>
        <w:t xml:space="preserve"> DJ. (1989). Changes in force and intracellular metabolites during fatigue of human skeletal muscle.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418</w:t>
      </w:r>
      <w:r w:rsidRPr="00BC2445">
        <w:rPr>
          <w:rFonts w:cstheme="minorHAnsi"/>
        </w:rPr>
        <w:t>, 311– 325.</w:t>
      </w:r>
    </w:p>
    <w:p w14:paraId="63CBC359" w14:textId="77777777" w:rsidR="00BC2445" w:rsidRPr="00BC2445" w:rsidRDefault="00BC2445" w:rsidP="0063542C">
      <w:pPr>
        <w:spacing w:after="0" w:line="276" w:lineRule="auto"/>
        <w:ind w:left="720" w:hanging="540"/>
        <w:rPr>
          <w:rFonts w:cstheme="minorHAnsi"/>
        </w:rPr>
      </w:pPr>
      <w:r w:rsidRPr="00BC2445">
        <w:rPr>
          <w:rFonts w:cstheme="minorHAnsi"/>
        </w:rPr>
        <w:t>Callahan DM &amp; Kent‐Braun JA. (2011). Effect of old age on human skeletal muscle force‐velocity and fatigue properties.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111</w:t>
      </w:r>
      <w:r w:rsidRPr="00BC2445">
        <w:rPr>
          <w:rFonts w:cstheme="minorHAnsi"/>
        </w:rPr>
        <w:t>, 1345– 1352.</w:t>
      </w:r>
    </w:p>
    <w:p w14:paraId="202DD7B1"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Caremani</w:t>
      </w:r>
      <w:proofErr w:type="spellEnd"/>
      <w:r w:rsidRPr="00BC2445">
        <w:rPr>
          <w:rFonts w:cstheme="minorHAnsi"/>
        </w:rPr>
        <w:t xml:space="preserve"> M, </w:t>
      </w:r>
      <w:proofErr w:type="spellStart"/>
      <w:r w:rsidRPr="00BC2445">
        <w:rPr>
          <w:rFonts w:cstheme="minorHAnsi"/>
        </w:rPr>
        <w:t>Melli</w:t>
      </w:r>
      <w:proofErr w:type="spellEnd"/>
      <w:r w:rsidRPr="00BC2445">
        <w:rPr>
          <w:rFonts w:cstheme="minorHAnsi"/>
        </w:rPr>
        <w:t xml:space="preserve"> L, </w:t>
      </w:r>
      <w:proofErr w:type="spellStart"/>
      <w:r w:rsidRPr="00BC2445">
        <w:rPr>
          <w:rFonts w:cstheme="minorHAnsi"/>
        </w:rPr>
        <w:t>Dolfi</w:t>
      </w:r>
      <w:proofErr w:type="spellEnd"/>
      <w:r w:rsidRPr="00BC2445">
        <w:rPr>
          <w:rFonts w:cstheme="minorHAnsi"/>
        </w:rPr>
        <w:t xml:space="preserve"> M, Lombardi V &amp; </w:t>
      </w:r>
      <w:proofErr w:type="spellStart"/>
      <w:r w:rsidRPr="00BC2445">
        <w:rPr>
          <w:rFonts w:cstheme="minorHAnsi"/>
        </w:rPr>
        <w:t>Linari</w:t>
      </w:r>
      <w:proofErr w:type="spellEnd"/>
      <w:r w:rsidRPr="00BC2445">
        <w:rPr>
          <w:rFonts w:cstheme="minorHAnsi"/>
        </w:rPr>
        <w:t xml:space="preserve"> M. (2013). The working stroke of the myosin II motor in muscle is not tightly coupled to release of orthophosphate from its active site.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591</w:t>
      </w:r>
      <w:r w:rsidRPr="00BC2445">
        <w:rPr>
          <w:rFonts w:cstheme="minorHAnsi"/>
        </w:rPr>
        <w:t>, 5187– 5205.</w:t>
      </w:r>
    </w:p>
    <w:p w14:paraId="4F2BECE1" w14:textId="77777777" w:rsidR="00BC2445" w:rsidRPr="00BC2445" w:rsidRDefault="00BC2445" w:rsidP="0063542C">
      <w:pPr>
        <w:spacing w:after="0" w:line="276" w:lineRule="auto"/>
        <w:ind w:left="720" w:hanging="540"/>
        <w:rPr>
          <w:rFonts w:cstheme="minorHAnsi"/>
        </w:rPr>
      </w:pPr>
      <w:r w:rsidRPr="00BC2445">
        <w:rPr>
          <w:rFonts w:cstheme="minorHAnsi"/>
        </w:rPr>
        <w:t>Chase PB &amp; </w:t>
      </w:r>
      <w:proofErr w:type="spellStart"/>
      <w:r w:rsidRPr="00BC2445">
        <w:rPr>
          <w:rFonts w:cstheme="minorHAnsi"/>
        </w:rPr>
        <w:t>Kushmerick</w:t>
      </w:r>
      <w:proofErr w:type="spellEnd"/>
      <w:r w:rsidRPr="00BC2445">
        <w:rPr>
          <w:rFonts w:cstheme="minorHAnsi"/>
        </w:rPr>
        <w:t xml:space="preserve"> MJ. (1988). Effects of pH on contraction of rabbit fast and slow skeletal muscle fibers. </w:t>
      </w:r>
      <w:proofErr w:type="spellStart"/>
      <w:r w:rsidRPr="00BC2445">
        <w:rPr>
          <w:rFonts w:cstheme="minorHAnsi"/>
          <w:i/>
          <w:iCs/>
        </w:rPr>
        <w:t>Biophys</w:t>
      </w:r>
      <w:proofErr w:type="spellEnd"/>
      <w:r w:rsidRPr="00BC2445">
        <w:rPr>
          <w:rFonts w:cstheme="minorHAnsi"/>
          <w:i/>
          <w:iCs/>
        </w:rPr>
        <w:t xml:space="preserve"> J</w:t>
      </w:r>
      <w:r w:rsidRPr="00BC2445">
        <w:rPr>
          <w:rFonts w:cstheme="minorHAnsi"/>
        </w:rPr>
        <w:t> </w:t>
      </w:r>
      <w:r w:rsidRPr="00BC2445">
        <w:rPr>
          <w:rFonts w:cstheme="minorHAnsi"/>
          <w:b/>
          <w:bCs/>
        </w:rPr>
        <w:t>53</w:t>
      </w:r>
      <w:r w:rsidRPr="00BC2445">
        <w:rPr>
          <w:rFonts w:cstheme="minorHAnsi"/>
        </w:rPr>
        <w:t>, 935– 946.</w:t>
      </w:r>
    </w:p>
    <w:p w14:paraId="0FB373C9" w14:textId="77777777" w:rsidR="00BC2445" w:rsidRPr="00BC2445" w:rsidRDefault="00BC2445" w:rsidP="0063542C">
      <w:pPr>
        <w:spacing w:after="0" w:line="276" w:lineRule="auto"/>
        <w:ind w:left="720" w:hanging="540"/>
        <w:rPr>
          <w:rFonts w:cstheme="minorHAnsi"/>
        </w:rPr>
      </w:pPr>
      <w:r w:rsidRPr="00BC2445">
        <w:rPr>
          <w:rFonts w:cstheme="minorHAnsi"/>
        </w:rPr>
        <w:t>Cooke R, Franks K, </w:t>
      </w:r>
      <w:proofErr w:type="spellStart"/>
      <w:r w:rsidRPr="00BC2445">
        <w:rPr>
          <w:rFonts w:cstheme="minorHAnsi"/>
        </w:rPr>
        <w:t>Luciani</w:t>
      </w:r>
      <w:proofErr w:type="spellEnd"/>
      <w:r w:rsidRPr="00BC2445">
        <w:rPr>
          <w:rFonts w:cstheme="minorHAnsi"/>
        </w:rPr>
        <w:t xml:space="preserve"> GB &amp; Pate E. (1988). The inhibition of rabbit skeletal muscle contraction by hydrogen ions and phosphate.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395</w:t>
      </w:r>
      <w:r w:rsidRPr="00BC2445">
        <w:rPr>
          <w:rFonts w:cstheme="minorHAnsi"/>
        </w:rPr>
        <w:t>, 77– 97.</w:t>
      </w:r>
    </w:p>
    <w:p w14:paraId="7258A6CA" w14:textId="77777777" w:rsidR="00BC2445" w:rsidRPr="00BC2445" w:rsidRDefault="00BC2445" w:rsidP="0063542C">
      <w:pPr>
        <w:spacing w:after="0" w:line="276" w:lineRule="auto"/>
        <w:ind w:left="720" w:hanging="540"/>
        <w:rPr>
          <w:rFonts w:cstheme="minorHAnsi"/>
        </w:rPr>
      </w:pPr>
      <w:r w:rsidRPr="00BC2445">
        <w:rPr>
          <w:rFonts w:cstheme="minorHAnsi"/>
        </w:rPr>
        <w:t>Coupland ME, </w:t>
      </w:r>
      <w:proofErr w:type="spellStart"/>
      <w:r w:rsidRPr="00BC2445">
        <w:rPr>
          <w:rFonts w:cstheme="minorHAnsi"/>
        </w:rPr>
        <w:t>Puchert</w:t>
      </w:r>
      <w:proofErr w:type="spellEnd"/>
      <w:r w:rsidRPr="00BC2445">
        <w:rPr>
          <w:rFonts w:cstheme="minorHAnsi"/>
        </w:rPr>
        <w:t xml:space="preserve"> E &amp; Ranatunga KW. (2001). Temperature dependence of active tension in mammalian (rabbit psoas) muscle </w:t>
      </w:r>
      <w:proofErr w:type="spellStart"/>
      <w:r w:rsidRPr="00BC2445">
        <w:rPr>
          <w:rFonts w:cstheme="minorHAnsi"/>
        </w:rPr>
        <w:t>fibres</w:t>
      </w:r>
      <w:proofErr w:type="spellEnd"/>
      <w:r w:rsidRPr="00BC2445">
        <w:rPr>
          <w:rFonts w:cstheme="minorHAnsi"/>
        </w:rPr>
        <w:t>: effect of inorganic phosphate.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536</w:t>
      </w:r>
      <w:r w:rsidRPr="00BC2445">
        <w:rPr>
          <w:rFonts w:cstheme="minorHAnsi"/>
        </w:rPr>
        <w:t>, 879– 891.</w:t>
      </w:r>
    </w:p>
    <w:p w14:paraId="7664DFB9"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D'Antona</w:t>
      </w:r>
      <w:proofErr w:type="spellEnd"/>
      <w:r w:rsidRPr="00BC2445">
        <w:rPr>
          <w:rFonts w:cstheme="minorHAnsi"/>
        </w:rPr>
        <w:t xml:space="preserve"> G, Pellegrino MA, </w:t>
      </w:r>
      <w:proofErr w:type="spellStart"/>
      <w:r w:rsidRPr="00BC2445">
        <w:rPr>
          <w:rFonts w:cstheme="minorHAnsi"/>
        </w:rPr>
        <w:t>Adami</w:t>
      </w:r>
      <w:proofErr w:type="spellEnd"/>
      <w:r w:rsidRPr="00BC2445">
        <w:rPr>
          <w:rFonts w:cstheme="minorHAnsi"/>
        </w:rPr>
        <w:t xml:space="preserve"> R, Rossi R, </w:t>
      </w:r>
      <w:proofErr w:type="spellStart"/>
      <w:r w:rsidRPr="00BC2445">
        <w:rPr>
          <w:rFonts w:cstheme="minorHAnsi"/>
        </w:rPr>
        <w:t>Carlizzi</w:t>
      </w:r>
      <w:proofErr w:type="spellEnd"/>
      <w:r w:rsidRPr="00BC2445">
        <w:rPr>
          <w:rFonts w:cstheme="minorHAnsi"/>
        </w:rPr>
        <w:t xml:space="preserve"> CN, </w:t>
      </w:r>
      <w:proofErr w:type="spellStart"/>
      <w:r w:rsidRPr="00BC2445">
        <w:rPr>
          <w:rFonts w:cstheme="minorHAnsi"/>
        </w:rPr>
        <w:t>Canepari</w:t>
      </w:r>
      <w:proofErr w:type="spellEnd"/>
      <w:r w:rsidRPr="00BC2445">
        <w:rPr>
          <w:rFonts w:cstheme="minorHAnsi"/>
        </w:rPr>
        <w:t xml:space="preserve"> M, </w:t>
      </w:r>
      <w:proofErr w:type="spellStart"/>
      <w:r w:rsidRPr="00BC2445">
        <w:rPr>
          <w:rFonts w:cstheme="minorHAnsi"/>
        </w:rPr>
        <w:t>Saltin</w:t>
      </w:r>
      <w:proofErr w:type="spellEnd"/>
      <w:r w:rsidRPr="00BC2445">
        <w:rPr>
          <w:rFonts w:cstheme="minorHAnsi"/>
        </w:rPr>
        <w:t xml:space="preserve"> B &amp; </w:t>
      </w:r>
      <w:proofErr w:type="spellStart"/>
      <w:r w:rsidRPr="00BC2445">
        <w:rPr>
          <w:rFonts w:cstheme="minorHAnsi"/>
        </w:rPr>
        <w:t>Bottinelli</w:t>
      </w:r>
      <w:proofErr w:type="spellEnd"/>
      <w:r w:rsidRPr="00BC2445">
        <w:rPr>
          <w:rFonts w:cstheme="minorHAnsi"/>
        </w:rPr>
        <w:t xml:space="preserve"> R. (2003). The effect of ageing and immobilization on structure and function of human skeletal muscle </w:t>
      </w:r>
      <w:proofErr w:type="spellStart"/>
      <w:r w:rsidRPr="00BC2445">
        <w:rPr>
          <w:rFonts w:cstheme="minorHAnsi"/>
        </w:rPr>
        <w:t>fibres</w:t>
      </w:r>
      <w:proofErr w:type="spellEnd"/>
      <w:r w:rsidRPr="00BC2445">
        <w:rPr>
          <w:rFonts w:cstheme="minorHAnsi"/>
        </w:rPr>
        <w:t>.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552</w:t>
      </w:r>
      <w:r w:rsidRPr="00BC2445">
        <w:rPr>
          <w:rFonts w:cstheme="minorHAnsi"/>
        </w:rPr>
        <w:t>, 499– 511.</w:t>
      </w:r>
    </w:p>
    <w:p w14:paraId="53E8F1D1" w14:textId="77777777" w:rsidR="00BC2445" w:rsidRPr="00BC2445" w:rsidRDefault="00BC2445" w:rsidP="0063542C">
      <w:pPr>
        <w:spacing w:after="0" w:line="276" w:lineRule="auto"/>
        <w:ind w:left="720" w:hanging="540"/>
        <w:rPr>
          <w:rFonts w:cstheme="minorHAnsi"/>
        </w:rPr>
      </w:pPr>
      <w:r w:rsidRPr="00BC2445">
        <w:rPr>
          <w:rFonts w:cstheme="minorHAnsi"/>
        </w:rPr>
        <w:t>Dalton BH, Power GA, </w:t>
      </w:r>
      <w:proofErr w:type="spellStart"/>
      <w:r w:rsidRPr="00BC2445">
        <w:rPr>
          <w:rFonts w:cstheme="minorHAnsi"/>
        </w:rPr>
        <w:t>Vandervoort</w:t>
      </w:r>
      <w:proofErr w:type="spellEnd"/>
      <w:r w:rsidRPr="00BC2445">
        <w:rPr>
          <w:rFonts w:cstheme="minorHAnsi"/>
        </w:rPr>
        <w:t xml:space="preserve"> AA &amp; Rice CL. (2010). Power loss is greater in old men than young men during fast plantar flexion contractions.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109</w:t>
      </w:r>
      <w:r w:rsidRPr="00BC2445">
        <w:rPr>
          <w:rFonts w:cstheme="minorHAnsi"/>
        </w:rPr>
        <w:t>, 1441– 1447.</w:t>
      </w:r>
    </w:p>
    <w:p w14:paraId="36C58235" w14:textId="77777777" w:rsidR="00BC2445" w:rsidRPr="00BC2445" w:rsidRDefault="00BC2445" w:rsidP="0063542C">
      <w:pPr>
        <w:spacing w:after="0" w:line="276" w:lineRule="auto"/>
        <w:ind w:left="720" w:hanging="540"/>
        <w:rPr>
          <w:rFonts w:cstheme="minorHAnsi"/>
        </w:rPr>
      </w:pPr>
      <w:r w:rsidRPr="00BC2445">
        <w:rPr>
          <w:rFonts w:cstheme="minorHAnsi"/>
        </w:rPr>
        <w:t>Dalton BH, Power GA, </w:t>
      </w:r>
      <w:proofErr w:type="spellStart"/>
      <w:r w:rsidRPr="00BC2445">
        <w:rPr>
          <w:rFonts w:cstheme="minorHAnsi"/>
        </w:rPr>
        <w:t>Vandervoort</w:t>
      </w:r>
      <w:proofErr w:type="spellEnd"/>
      <w:r w:rsidRPr="00BC2445">
        <w:rPr>
          <w:rFonts w:cstheme="minorHAnsi"/>
        </w:rPr>
        <w:t xml:space="preserve"> AA &amp; Rice CL. (2012). The age‐related slowing of voluntary shortening velocity exacerbates power loss during repeated fast knee extensions. </w:t>
      </w:r>
      <w:r w:rsidRPr="00BC2445">
        <w:rPr>
          <w:rFonts w:cstheme="minorHAnsi"/>
          <w:i/>
          <w:iCs/>
        </w:rPr>
        <w:t xml:space="preserve">Exp </w:t>
      </w:r>
      <w:proofErr w:type="spellStart"/>
      <w:r w:rsidRPr="00BC2445">
        <w:rPr>
          <w:rFonts w:cstheme="minorHAnsi"/>
          <w:i/>
          <w:iCs/>
        </w:rPr>
        <w:t>Gerontol</w:t>
      </w:r>
      <w:proofErr w:type="spellEnd"/>
      <w:r w:rsidRPr="00BC2445">
        <w:rPr>
          <w:rFonts w:cstheme="minorHAnsi"/>
        </w:rPr>
        <w:t> </w:t>
      </w:r>
      <w:r w:rsidRPr="00BC2445">
        <w:rPr>
          <w:rFonts w:cstheme="minorHAnsi"/>
          <w:b/>
          <w:bCs/>
        </w:rPr>
        <w:t>47</w:t>
      </w:r>
      <w:r w:rsidRPr="00BC2445">
        <w:rPr>
          <w:rFonts w:cstheme="minorHAnsi"/>
        </w:rPr>
        <w:t>, 85– 92.</w:t>
      </w:r>
    </w:p>
    <w:p w14:paraId="570CA40E" w14:textId="77777777" w:rsidR="00BC2445" w:rsidRPr="00BC2445" w:rsidRDefault="00BC2445" w:rsidP="0063542C">
      <w:pPr>
        <w:spacing w:after="0" w:line="276" w:lineRule="auto"/>
        <w:ind w:left="720" w:hanging="540"/>
        <w:rPr>
          <w:rFonts w:cstheme="minorHAnsi"/>
        </w:rPr>
      </w:pPr>
      <w:r w:rsidRPr="00BC2445">
        <w:rPr>
          <w:rFonts w:cstheme="minorHAnsi"/>
        </w:rPr>
        <w:t>Dantzig JA, Goldman YE, Millar NC, </w:t>
      </w:r>
      <w:proofErr w:type="spellStart"/>
      <w:r w:rsidRPr="00BC2445">
        <w:rPr>
          <w:rFonts w:cstheme="minorHAnsi"/>
        </w:rPr>
        <w:t>Lacktis</w:t>
      </w:r>
      <w:proofErr w:type="spellEnd"/>
      <w:r w:rsidRPr="00BC2445">
        <w:rPr>
          <w:rFonts w:cstheme="minorHAnsi"/>
        </w:rPr>
        <w:t xml:space="preserve"> J &amp; </w:t>
      </w:r>
      <w:proofErr w:type="spellStart"/>
      <w:r w:rsidRPr="00BC2445">
        <w:rPr>
          <w:rFonts w:cstheme="minorHAnsi"/>
        </w:rPr>
        <w:t>Homsher</w:t>
      </w:r>
      <w:proofErr w:type="spellEnd"/>
      <w:r w:rsidRPr="00BC2445">
        <w:rPr>
          <w:rFonts w:cstheme="minorHAnsi"/>
        </w:rPr>
        <w:t xml:space="preserve"> E. (1992). Reversal of the cross‐bridge force‐generating transition by photogeneration of phosphate in rabbit psoas muscle </w:t>
      </w:r>
      <w:proofErr w:type="spellStart"/>
      <w:r w:rsidRPr="00BC2445">
        <w:rPr>
          <w:rFonts w:cstheme="minorHAnsi"/>
        </w:rPr>
        <w:t>fibres</w:t>
      </w:r>
      <w:proofErr w:type="spellEnd"/>
      <w:r w:rsidRPr="00BC2445">
        <w:rPr>
          <w:rFonts w:cstheme="minorHAnsi"/>
        </w:rPr>
        <w:t>.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451</w:t>
      </w:r>
      <w:r w:rsidRPr="00BC2445">
        <w:rPr>
          <w:rFonts w:cstheme="minorHAnsi"/>
        </w:rPr>
        <w:t>, 247– 278.</w:t>
      </w:r>
    </w:p>
    <w:p w14:paraId="329C177C" w14:textId="77777777" w:rsidR="00BC2445" w:rsidRPr="00BC2445" w:rsidRDefault="00BC2445" w:rsidP="0063542C">
      <w:pPr>
        <w:spacing w:after="0" w:line="276" w:lineRule="auto"/>
        <w:ind w:left="720" w:hanging="540"/>
        <w:rPr>
          <w:rFonts w:cstheme="minorHAnsi"/>
        </w:rPr>
      </w:pPr>
      <w:r w:rsidRPr="00BC2445">
        <w:rPr>
          <w:rFonts w:cstheme="minorHAnsi"/>
        </w:rPr>
        <w:t xml:space="preserve">De Ruiter CJ, </w:t>
      </w:r>
      <w:proofErr w:type="spellStart"/>
      <w:r w:rsidRPr="00BC2445">
        <w:rPr>
          <w:rFonts w:cstheme="minorHAnsi"/>
        </w:rPr>
        <w:t>Didden</w:t>
      </w:r>
      <w:proofErr w:type="spellEnd"/>
      <w:r w:rsidRPr="00BC2445">
        <w:rPr>
          <w:rFonts w:cstheme="minorHAnsi"/>
        </w:rPr>
        <w:t xml:space="preserve"> WJ, Jones DA &amp; </w:t>
      </w:r>
      <w:proofErr w:type="spellStart"/>
      <w:r w:rsidRPr="00BC2445">
        <w:rPr>
          <w:rFonts w:cstheme="minorHAnsi"/>
        </w:rPr>
        <w:t>Haan</w:t>
      </w:r>
      <w:proofErr w:type="spellEnd"/>
      <w:r w:rsidRPr="00BC2445">
        <w:rPr>
          <w:rFonts w:cstheme="minorHAnsi"/>
        </w:rPr>
        <w:t xml:space="preserve"> AD. (2000). The force‐velocity relationship of human adductor pollicis muscle during stretch and the effects of fatigue.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526</w:t>
      </w:r>
      <w:r w:rsidRPr="00BC2445">
        <w:rPr>
          <w:rFonts w:cstheme="minorHAnsi"/>
        </w:rPr>
        <w:t> </w:t>
      </w:r>
      <w:r w:rsidRPr="00BC2445">
        <w:rPr>
          <w:rFonts w:cstheme="minorHAnsi"/>
          <w:b/>
          <w:bCs/>
        </w:rPr>
        <w:t>Pt 3</w:t>
      </w:r>
      <w:r w:rsidRPr="00BC2445">
        <w:rPr>
          <w:rFonts w:cstheme="minorHAnsi"/>
        </w:rPr>
        <w:t>, 671– 681.</w:t>
      </w:r>
    </w:p>
    <w:p w14:paraId="4137C97E"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Debold</w:t>
      </w:r>
      <w:proofErr w:type="spellEnd"/>
      <w:r w:rsidRPr="00BC2445">
        <w:rPr>
          <w:rFonts w:cstheme="minorHAnsi"/>
        </w:rPr>
        <w:t xml:space="preserve"> EP, Dave H &amp; Fitts RH. (2004). Fiber type and temperature dependence of inorganic phosphate: implications for fatigue.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287</w:t>
      </w:r>
      <w:r w:rsidRPr="00BC2445">
        <w:rPr>
          <w:rFonts w:cstheme="minorHAnsi"/>
        </w:rPr>
        <w:t>, C673– C681.</w:t>
      </w:r>
    </w:p>
    <w:p w14:paraId="061DBE88"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Debold</w:t>
      </w:r>
      <w:proofErr w:type="spellEnd"/>
      <w:r w:rsidRPr="00BC2445">
        <w:rPr>
          <w:rFonts w:cstheme="minorHAnsi"/>
        </w:rPr>
        <w:t xml:space="preserve"> EP, Fitts RH, Sundberg CW &amp; </w:t>
      </w:r>
      <w:proofErr w:type="spellStart"/>
      <w:r w:rsidRPr="00BC2445">
        <w:rPr>
          <w:rFonts w:cstheme="minorHAnsi"/>
        </w:rPr>
        <w:t>Nosek</w:t>
      </w:r>
      <w:proofErr w:type="spellEnd"/>
      <w:r w:rsidRPr="00BC2445">
        <w:rPr>
          <w:rFonts w:cstheme="minorHAnsi"/>
        </w:rPr>
        <w:t xml:space="preserve"> TM. (2016). Muscle fatigue from the perspective of a single crossbridge. </w:t>
      </w:r>
      <w:r w:rsidRPr="00BC2445">
        <w:rPr>
          <w:rFonts w:cstheme="minorHAnsi"/>
          <w:i/>
          <w:iCs/>
        </w:rPr>
        <w:t xml:space="preserve">Med Sci Sports </w:t>
      </w:r>
      <w:proofErr w:type="spellStart"/>
      <w:r w:rsidRPr="00BC2445">
        <w:rPr>
          <w:rFonts w:cstheme="minorHAnsi"/>
          <w:i/>
          <w:iCs/>
        </w:rPr>
        <w:t>Exerc</w:t>
      </w:r>
      <w:proofErr w:type="spellEnd"/>
      <w:r w:rsidRPr="00BC2445">
        <w:rPr>
          <w:rFonts w:cstheme="minorHAnsi"/>
        </w:rPr>
        <w:t> </w:t>
      </w:r>
      <w:r w:rsidRPr="00BC2445">
        <w:rPr>
          <w:rFonts w:cstheme="minorHAnsi"/>
          <w:b/>
          <w:bCs/>
        </w:rPr>
        <w:t>48</w:t>
      </w:r>
      <w:r w:rsidRPr="00BC2445">
        <w:rPr>
          <w:rFonts w:cstheme="minorHAnsi"/>
        </w:rPr>
        <w:t>, 2270– 2280.</w:t>
      </w:r>
    </w:p>
    <w:p w14:paraId="62C58D8A"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Debold</w:t>
      </w:r>
      <w:proofErr w:type="spellEnd"/>
      <w:r w:rsidRPr="00BC2445">
        <w:rPr>
          <w:rFonts w:cstheme="minorHAnsi"/>
        </w:rPr>
        <w:t xml:space="preserve"> EP, </w:t>
      </w:r>
      <w:proofErr w:type="spellStart"/>
      <w:r w:rsidRPr="00BC2445">
        <w:rPr>
          <w:rFonts w:cstheme="minorHAnsi"/>
        </w:rPr>
        <w:t>Romatowski</w:t>
      </w:r>
      <w:proofErr w:type="spellEnd"/>
      <w:r w:rsidRPr="00BC2445">
        <w:rPr>
          <w:rFonts w:cstheme="minorHAnsi"/>
        </w:rPr>
        <w:t xml:space="preserve"> J &amp; Fitts RH. (2006). The depressive effect of P</w:t>
      </w:r>
      <w:r w:rsidRPr="00BC2445">
        <w:rPr>
          <w:rFonts w:cstheme="minorHAnsi"/>
          <w:vertAlign w:val="subscript"/>
        </w:rPr>
        <w:t>i</w:t>
      </w:r>
      <w:r w:rsidRPr="00BC2445">
        <w:rPr>
          <w:rFonts w:cstheme="minorHAnsi"/>
        </w:rPr>
        <w:t> on the force‐</w:t>
      </w:r>
      <w:proofErr w:type="spellStart"/>
      <w:r w:rsidRPr="00BC2445">
        <w:rPr>
          <w:rFonts w:cstheme="minorHAnsi"/>
        </w:rPr>
        <w:t>pCa</w:t>
      </w:r>
      <w:proofErr w:type="spellEnd"/>
      <w:r w:rsidRPr="00BC2445">
        <w:rPr>
          <w:rFonts w:cstheme="minorHAnsi"/>
        </w:rPr>
        <w:t xml:space="preserve"> relationship in skinned single muscle fibers is temperature dependent.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290</w:t>
      </w:r>
      <w:r w:rsidRPr="00BC2445">
        <w:rPr>
          <w:rFonts w:cstheme="minorHAnsi"/>
        </w:rPr>
        <w:t>, C1041– C1050.</w:t>
      </w:r>
    </w:p>
    <w:p w14:paraId="0E02CF91" w14:textId="77777777" w:rsidR="00BC2445" w:rsidRPr="00BC2445" w:rsidRDefault="00BC2445" w:rsidP="0063542C">
      <w:pPr>
        <w:spacing w:after="0" w:line="276" w:lineRule="auto"/>
        <w:ind w:left="720" w:hanging="540"/>
        <w:rPr>
          <w:rFonts w:cstheme="minorHAnsi"/>
        </w:rPr>
      </w:pPr>
      <w:r w:rsidRPr="00BC2445">
        <w:rPr>
          <w:rFonts w:cstheme="minorHAnsi"/>
        </w:rPr>
        <w:t>Doherty TJ. (2003). Invited review: aging and sarcopenia.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95</w:t>
      </w:r>
      <w:r w:rsidRPr="00BC2445">
        <w:rPr>
          <w:rFonts w:cstheme="minorHAnsi"/>
        </w:rPr>
        <w:t>, 1717– 1727.</w:t>
      </w:r>
    </w:p>
    <w:p w14:paraId="16DC07BF" w14:textId="77777777" w:rsidR="00BC2445" w:rsidRPr="00BC2445" w:rsidRDefault="00BC2445" w:rsidP="0063542C">
      <w:pPr>
        <w:spacing w:after="0" w:line="276" w:lineRule="auto"/>
        <w:ind w:left="720" w:hanging="540"/>
        <w:rPr>
          <w:rFonts w:cstheme="minorHAnsi"/>
        </w:rPr>
      </w:pPr>
      <w:r w:rsidRPr="00BC2445">
        <w:rPr>
          <w:rFonts w:cstheme="minorHAnsi"/>
        </w:rPr>
        <w:t xml:space="preserve">Edman KA. (1979). The velocity of unloaded shortening and its relation to sarcomere length and isometric force in vertebrate muscle </w:t>
      </w:r>
      <w:proofErr w:type="spellStart"/>
      <w:r w:rsidRPr="00BC2445">
        <w:rPr>
          <w:rFonts w:cstheme="minorHAnsi"/>
        </w:rPr>
        <w:t>fibres</w:t>
      </w:r>
      <w:proofErr w:type="spellEnd"/>
      <w:r w:rsidRPr="00BC2445">
        <w:rPr>
          <w:rFonts w:cstheme="minorHAnsi"/>
        </w:rPr>
        <w:t>.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291</w:t>
      </w:r>
      <w:r w:rsidRPr="00BC2445">
        <w:rPr>
          <w:rFonts w:cstheme="minorHAnsi"/>
        </w:rPr>
        <w:t>, 143– 159.</w:t>
      </w:r>
    </w:p>
    <w:p w14:paraId="3C8AA7F1"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Fabiato</w:t>
      </w:r>
      <w:proofErr w:type="spellEnd"/>
      <w:r w:rsidRPr="00BC2445">
        <w:rPr>
          <w:rFonts w:cstheme="minorHAnsi"/>
        </w:rPr>
        <w:t xml:space="preserve"> A. (1988). Computer programs for calculating total from specified free or free from specified total ionic concentrations in aqueous solutions containing multiple metals and ligands. </w:t>
      </w:r>
      <w:r w:rsidRPr="00BC2445">
        <w:rPr>
          <w:rFonts w:cstheme="minorHAnsi"/>
          <w:i/>
          <w:iCs/>
        </w:rPr>
        <w:t xml:space="preserve">Methods </w:t>
      </w:r>
      <w:proofErr w:type="spellStart"/>
      <w:r w:rsidRPr="00BC2445">
        <w:rPr>
          <w:rFonts w:cstheme="minorHAnsi"/>
          <w:i/>
          <w:iCs/>
        </w:rPr>
        <w:t>Enzymol</w:t>
      </w:r>
      <w:proofErr w:type="spellEnd"/>
      <w:r w:rsidRPr="00BC2445">
        <w:rPr>
          <w:rFonts w:cstheme="minorHAnsi"/>
        </w:rPr>
        <w:t> </w:t>
      </w:r>
      <w:r w:rsidRPr="00BC2445">
        <w:rPr>
          <w:rFonts w:cstheme="minorHAnsi"/>
          <w:b/>
          <w:bCs/>
        </w:rPr>
        <w:t>157</w:t>
      </w:r>
      <w:r w:rsidRPr="00BC2445">
        <w:rPr>
          <w:rFonts w:cstheme="minorHAnsi"/>
        </w:rPr>
        <w:t>, 378– 417.</w:t>
      </w:r>
    </w:p>
    <w:p w14:paraId="414CF5C4"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Fabiato</w:t>
      </w:r>
      <w:proofErr w:type="spellEnd"/>
      <w:r w:rsidRPr="00BC2445">
        <w:rPr>
          <w:rFonts w:cstheme="minorHAnsi"/>
        </w:rPr>
        <w:t xml:space="preserve"> A &amp; </w:t>
      </w:r>
      <w:proofErr w:type="spellStart"/>
      <w:r w:rsidRPr="00BC2445">
        <w:rPr>
          <w:rFonts w:cstheme="minorHAnsi"/>
        </w:rPr>
        <w:t>Fabiato</w:t>
      </w:r>
      <w:proofErr w:type="spellEnd"/>
      <w:r w:rsidRPr="00BC2445">
        <w:rPr>
          <w:rFonts w:cstheme="minorHAnsi"/>
        </w:rPr>
        <w:t xml:space="preserve"> F. (1979). Calculator programs for computing the composition of the solutions containing multiple metals and ligands used for experiments in skinned muscle cells.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i/>
          <w:iCs/>
        </w:rPr>
        <w:t xml:space="preserve"> (Paris)</w:t>
      </w:r>
      <w:r w:rsidRPr="00BC2445">
        <w:rPr>
          <w:rFonts w:cstheme="minorHAnsi"/>
        </w:rPr>
        <w:t> </w:t>
      </w:r>
      <w:r w:rsidRPr="00BC2445">
        <w:rPr>
          <w:rFonts w:cstheme="minorHAnsi"/>
          <w:b/>
          <w:bCs/>
        </w:rPr>
        <w:t>75</w:t>
      </w:r>
      <w:r w:rsidRPr="00BC2445">
        <w:rPr>
          <w:rFonts w:cstheme="minorHAnsi"/>
        </w:rPr>
        <w:t>, 463– 505.</w:t>
      </w:r>
    </w:p>
    <w:p w14:paraId="1E3FB425" w14:textId="77777777" w:rsidR="00BC2445" w:rsidRPr="00BC2445" w:rsidRDefault="00BC2445" w:rsidP="0063542C">
      <w:pPr>
        <w:spacing w:after="0" w:line="276" w:lineRule="auto"/>
        <w:ind w:left="720" w:hanging="540"/>
        <w:rPr>
          <w:rFonts w:cstheme="minorHAnsi"/>
        </w:rPr>
      </w:pPr>
      <w:r w:rsidRPr="00BC2445">
        <w:rPr>
          <w:rFonts w:cstheme="minorHAnsi"/>
        </w:rPr>
        <w:t>Fitts RH. (1994). Cellular mechanisms of muscle fatigue. </w:t>
      </w:r>
      <w:proofErr w:type="spellStart"/>
      <w:r w:rsidRPr="00BC2445">
        <w:rPr>
          <w:rFonts w:cstheme="minorHAnsi"/>
          <w:i/>
          <w:iCs/>
        </w:rPr>
        <w:t>Physiol</w:t>
      </w:r>
      <w:proofErr w:type="spellEnd"/>
      <w:r w:rsidRPr="00BC2445">
        <w:rPr>
          <w:rFonts w:cstheme="minorHAnsi"/>
          <w:i/>
          <w:iCs/>
        </w:rPr>
        <w:t xml:space="preserve"> Rev</w:t>
      </w:r>
      <w:r w:rsidRPr="00BC2445">
        <w:rPr>
          <w:rFonts w:cstheme="minorHAnsi"/>
        </w:rPr>
        <w:t> </w:t>
      </w:r>
      <w:r w:rsidRPr="00BC2445">
        <w:rPr>
          <w:rFonts w:cstheme="minorHAnsi"/>
          <w:b/>
          <w:bCs/>
        </w:rPr>
        <w:t>74</w:t>
      </w:r>
      <w:r w:rsidRPr="00BC2445">
        <w:rPr>
          <w:rFonts w:cstheme="minorHAnsi"/>
        </w:rPr>
        <w:t>, 49– 94.</w:t>
      </w:r>
    </w:p>
    <w:p w14:paraId="3DE39564" w14:textId="77777777" w:rsidR="00BC2445" w:rsidRPr="00BC2445" w:rsidRDefault="00BC2445" w:rsidP="0063542C">
      <w:pPr>
        <w:spacing w:after="0" w:line="276" w:lineRule="auto"/>
        <w:ind w:left="720" w:hanging="540"/>
        <w:rPr>
          <w:rFonts w:cstheme="minorHAnsi"/>
        </w:rPr>
      </w:pPr>
      <w:r w:rsidRPr="00BC2445">
        <w:rPr>
          <w:rFonts w:cstheme="minorHAnsi"/>
        </w:rPr>
        <w:t>Fitts RH. (2008). The cross‐bridge cycle and skeletal muscle fatigue.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104</w:t>
      </w:r>
      <w:r w:rsidRPr="00BC2445">
        <w:rPr>
          <w:rFonts w:cstheme="minorHAnsi"/>
        </w:rPr>
        <w:t>, 551– 558.</w:t>
      </w:r>
    </w:p>
    <w:p w14:paraId="5E0999C4" w14:textId="77777777" w:rsidR="00BC2445" w:rsidRPr="00BC2445" w:rsidRDefault="00BC2445" w:rsidP="0063542C">
      <w:pPr>
        <w:spacing w:after="0" w:line="276" w:lineRule="auto"/>
        <w:ind w:left="720" w:hanging="540"/>
        <w:rPr>
          <w:rFonts w:cstheme="minorHAnsi"/>
        </w:rPr>
      </w:pPr>
      <w:r w:rsidRPr="00BC2445">
        <w:rPr>
          <w:rFonts w:cstheme="minorHAnsi"/>
        </w:rPr>
        <w:t>Fitts RH. (2016). The role of acidosis in fatigue: pro perspective. </w:t>
      </w:r>
      <w:r w:rsidRPr="00BC2445">
        <w:rPr>
          <w:rFonts w:cstheme="minorHAnsi"/>
          <w:i/>
          <w:iCs/>
        </w:rPr>
        <w:t xml:space="preserve">Med Sci Sports </w:t>
      </w:r>
      <w:proofErr w:type="spellStart"/>
      <w:r w:rsidRPr="00BC2445">
        <w:rPr>
          <w:rFonts w:cstheme="minorHAnsi"/>
          <w:i/>
          <w:iCs/>
        </w:rPr>
        <w:t>Exerc</w:t>
      </w:r>
      <w:proofErr w:type="spellEnd"/>
      <w:r w:rsidRPr="00BC2445">
        <w:rPr>
          <w:rFonts w:cstheme="minorHAnsi"/>
        </w:rPr>
        <w:t> </w:t>
      </w:r>
      <w:r w:rsidRPr="00BC2445">
        <w:rPr>
          <w:rFonts w:cstheme="minorHAnsi"/>
          <w:b/>
          <w:bCs/>
        </w:rPr>
        <w:t>48</w:t>
      </w:r>
      <w:r w:rsidRPr="00BC2445">
        <w:rPr>
          <w:rFonts w:cstheme="minorHAnsi"/>
        </w:rPr>
        <w:t>, 2335– 2338.</w:t>
      </w:r>
    </w:p>
    <w:p w14:paraId="51A99E89" w14:textId="77777777" w:rsidR="00BC2445" w:rsidRPr="00BC2445" w:rsidRDefault="00BC2445" w:rsidP="0063542C">
      <w:pPr>
        <w:spacing w:after="0" w:line="276" w:lineRule="auto"/>
        <w:ind w:left="720" w:hanging="540"/>
        <w:rPr>
          <w:rFonts w:cstheme="minorHAnsi"/>
        </w:rPr>
      </w:pPr>
      <w:r w:rsidRPr="00BC2445">
        <w:rPr>
          <w:rFonts w:cstheme="minorHAnsi"/>
        </w:rPr>
        <w:t>Frontera WR, Reid KF, Phillips EM, </w:t>
      </w:r>
      <w:proofErr w:type="spellStart"/>
      <w:r w:rsidRPr="00BC2445">
        <w:rPr>
          <w:rFonts w:cstheme="minorHAnsi"/>
        </w:rPr>
        <w:t>Krivickas</w:t>
      </w:r>
      <w:proofErr w:type="spellEnd"/>
      <w:r w:rsidRPr="00BC2445">
        <w:rPr>
          <w:rFonts w:cstheme="minorHAnsi"/>
        </w:rPr>
        <w:t xml:space="preserve"> LS, Hughes VA, </w:t>
      </w:r>
      <w:proofErr w:type="spellStart"/>
      <w:r w:rsidRPr="00BC2445">
        <w:rPr>
          <w:rFonts w:cstheme="minorHAnsi"/>
        </w:rPr>
        <w:t>Roubenoff</w:t>
      </w:r>
      <w:proofErr w:type="spellEnd"/>
      <w:r w:rsidRPr="00BC2445">
        <w:rPr>
          <w:rFonts w:cstheme="minorHAnsi"/>
        </w:rPr>
        <w:t xml:space="preserve"> R &amp; Fielding RA. (2008). Muscle fiber size and function in elderly humans: a longitudinal study.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105</w:t>
      </w:r>
      <w:r w:rsidRPr="00BC2445">
        <w:rPr>
          <w:rFonts w:cstheme="minorHAnsi"/>
        </w:rPr>
        <w:t>, 637– 642.</w:t>
      </w:r>
    </w:p>
    <w:p w14:paraId="26E7818A" w14:textId="77777777" w:rsidR="00BC2445" w:rsidRPr="00BC2445" w:rsidRDefault="00BC2445" w:rsidP="0063542C">
      <w:pPr>
        <w:spacing w:after="0" w:line="276" w:lineRule="auto"/>
        <w:ind w:left="720" w:hanging="540"/>
        <w:rPr>
          <w:rFonts w:cstheme="minorHAnsi"/>
        </w:rPr>
      </w:pPr>
      <w:r w:rsidRPr="00BC2445">
        <w:rPr>
          <w:rFonts w:cstheme="minorHAnsi"/>
        </w:rPr>
        <w:t>Frontera WR, Suh D, </w:t>
      </w:r>
      <w:proofErr w:type="spellStart"/>
      <w:r w:rsidRPr="00BC2445">
        <w:rPr>
          <w:rFonts w:cstheme="minorHAnsi"/>
        </w:rPr>
        <w:t>Krivickas</w:t>
      </w:r>
      <w:proofErr w:type="spellEnd"/>
      <w:r w:rsidRPr="00BC2445">
        <w:rPr>
          <w:rFonts w:cstheme="minorHAnsi"/>
        </w:rPr>
        <w:t xml:space="preserve"> LS, Hughes VA, Goldstein R &amp; </w:t>
      </w:r>
      <w:proofErr w:type="spellStart"/>
      <w:r w:rsidRPr="00BC2445">
        <w:rPr>
          <w:rFonts w:cstheme="minorHAnsi"/>
        </w:rPr>
        <w:t>Roubenoff</w:t>
      </w:r>
      <w:proofErr w:type="spellEnd"/>
      <w:r w:rsidRPr="00BC2445">
        <w:rPr>
          <w:rFonts w:cstheme="minorHAnsi"/>
        </w:rPr>
        <w:t xml:space="preserve"> R. (2000). Skeletal muscle fiber quality in older men and women.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279</w:t>
      </w:r>
      <w:r w:rsidRPr="00BC2445">
        <w:rPr>
          <w:rFonts w:cstheme="minorHAnsi"/>
        </w:rPr>
        <w:t>, C611– C618.</w:t>
      </w:r>
    </w:p>
    <w:p w14:paraId="24D03D1D" w14:textId="77777777" w:rsidR="00BC2445" w:rsidRPr="00BC2445" w:rsidRDefault="00BC2445" w:rsidP="0063542C">
      <w:pPr>
        <w:spacing w:after="0" w:line="276" w:lineRule="auto"/>
        <w:ind w:left="720" w:hanging="540"/>
        <w:rPr>
          <w:rFonts w:cstheme="minorHAnsi"/>
        </w:rPr>
      </w:pPr>
      <w:r w:rsidRPr="00BC2445">
        <w:rPr>
          <w:rFonts w:cstheme="minorHAnsi"/>
        </w:rPr>
        <w:t>Fryer MW, Owen VJ, Lamb GD &amp; Stephenson DG. (1995). Effects of creatine phosphate and P</w:t>
      </w:r>
      <w:r w:rsidRPr="00BC2445">
        <w:rPr>
          <w:rFonts w:cstheme="minorHAnsi"/>
          <w:vertAlign w:val="subscript"/>
        </w:rPr>
        <w:t>i</w:t>
      </w:r>
      <w:r w:rsidRPr="00BC2445">
        <w:rPr>
          <w:rFonts w:cstheme="minorHAnsi"/>
        </w:rPr>
        <w:t> on Ca</w:t>
      </w:r>
      <w:r w:rsidRPr="00BC2445">
        <w:rPr>
          <w:rFonts w:cstheme="minorHAnsi"/>
          <w:vertAlign w:val="superscript"/>
        </w:rPr>
        <w:t>2+</w:t>
      </w:r>
      <w:r w:rsidRPr="00BC2445">
        <w:rPr>
          <w:rFonts w:cstheme="minorHAnsi"/>
        </w:rPr>
        <w:t xml:space="preserve"> movements and tension development in rat skinned skeletal muscle </w:t>
      </w:r>
      <w:proofErr w:type="spellStart"/>
      <w:r w:rsidRPr="00BC2445">
        <w:rPr>
          <w:rFonts w:cstheme="minorHAnsi"/>
        </w:rPr>
        <w:t>fibres</w:t>
      </w:r>
      <w:proofErr w:type="spellEnd"/>
      <w:r w:rsidRPr="00BC2445">
        <w:rPr>
          <w:rFonts w:cstheme="minorHAnsi"/>
        </w:rPr>
        <w:t>.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482</w:t>
      </w:r>
      <w:r w:rsidRPr="00BC2445">
        <w:rPr>
          <w:rFonts w:cstheme="minorHAnsi"/>
        </w:rPr>
        <w:t>, 123– 140.</w:t>
      </w:r>
    </w:p>
    <w:p w14:paraId="2418D184"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Fuglevand</w:t>
      </w:r>
      <w:proofErr w:type="spellEnd"/>
      <w:r w:rsidRPr="00BC2445">
        <w:rPr>
          <w:rFonts w:cstheme="minorHAnsi"/>
        </w:rPr>
        <w:t xml:space="preserve"> AJ, </w:t>
      </w:r>
      <w:proofErr w:type="spellStart"/>
      <w:r w:rsidRPr="00BC2445">
        <w:rPr>
          <w:rFonts w:cstheme="minorHAnsi"/>
        </w:rPr>
        <w:t>Zackowski</w:t>
      </w:r>
      <w:proofErr w:type="spellEnd"/>
      <w:r w:rsidRPr="00BC2445">
        <w:rPr>
          <w:rFonts w:cstheme="minorHAnsi"/>
        </w:rPr>
        <w:t xml:space="preserve"> KM, Huey KA &amp; </w:t>
      </w:r>
      <w:proofErr w:type="spellStart"/>
      <w:r w:rsidRPr="00BC2445">
        <w:rPr>
          <w:rFonts w:cstheme="minorHAnsi"/>
        </w:rPr>
        <w:t>Enoka</w:t>
      </w:r>
      <w:proofErr w:type="spellEnd"/>
      <w:r w:rsidRPr="00BC2445">
        <w:rPr>
          <w:rFonts w:cstheme="minorHAnsi"/>
        </w:rPr>
        <w:t xml:space="preserve"> RM. (1993). Impairment of neuromuscular propagation during human fatiguing contractions at submaximal forces.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460</w:t>
      </w:r>
      <w:r w:rsidRPr="00BC2445">
        <w:rPr>
          <w:rFonts w:cstheme="minorHAnsi"/>
        </w:rPr>
        <w:t>, 549– 572.</w:t>
      </w:r>
    </w:p>
    <w:p w14:paraId="64592E93"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Giulian</w:t>
      </w:r>
      <w:proofErr w:type="spellEnd"/>
      <w:r w:rsidRPr="00BC2445">
        <w:rPr>
          <w:rFonts w:cstheme="minorHAnsi"/>
        </w:rPr>
        <w:t xml:space="preserve"> GG, Moss RL &amp; Greaser M. (1983). Improved methodology for analysis and quantitation of proteins on one‐dimensional silver‐stained slab gels. </w:t>
      </w:r>
      <w:r w:rsidRPr="00BC2445">
        <w:rPr>
          <w:rFonts w:cstheme="minorHAnsi"/>
          <w:i/>
          <w:iCs/>
        </w:rPr>
        <w:t xml:space="preserve">Anal </w:t>
      </w:r>
      <w:proofErr w:type="spellStart"/>
      <w:r w:rsidRPr="00BC2445">
        <w:rPr>
          <w:rFonts w:cstheme="minorHAnsi"/>
          <w:i/>
          <w:iCs/>
        </w:rPr>
        <w:t>Biochem</w:t>
      </w:r>
      <w:proofErr w:type="spellEnd"/>
      <w:r w:rsidRPr="00BC2445">
        <w:rPr>
          <w:rFonts w:cstheme="minorHAnsi"/>
        </w:rPr>
        <w:t> </w:t>
      </w:r>
      <w:r w:rsidRPr="00BC2445">
        <w:rPr>
          <w:rFonts w:cstheme="minorHAnsi"/>
          <w:b/>
          <w:bCs/>
        </w:rPr>
        <w:t>129</w:t>
      </w:r>
      <w:r w:rsidRPr="00BC2445">
        <w:rPr>
          <w:rFonts w:cstheme="minorHAnsi"/>
        </w:rPr>
        <w:t>, 277– 287.</w:t>
      </w:r>
    </w:p>
    <w:p w14:paraId="1A47D2FD"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Godt</w:t>
      </w:r>
      <w:proofErr w:type="spellEnd"/>
      <w:r w:rsidRPr="00BC2445">
        <w:rPr>
          <w:rFonts w:cstheme="minorHAnsi"/>
        </w:rPr>
        <w:t xml:space="preserve"> RE &amp; </w:t>
      </w:r>
      <w:proofErr w:type="spellStart"/>
      <w:r w:rsidRPr="00BC2445">
        <w:rPr>
          <w:rFonts w:cstheme="minorHAnsi"/>
        </w:rPr>
        <w:t>Nosek</w:t>
      </w:r>
      <w:proofErr w:type="spellEnd"/>
      <w:r w:rsidRPr="00BC2445">
        <w:rPr>
          <w:rFonts w:cstheme="minorHAnsi"/>
        </w:rPr>
        <w:t xml:space="preserve"> TM. (1989). Changes of intracellular milieu with fatigue or hypoxia depress contraction of skinned rabbit skeletal and cardiac muscle.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412</w:t>
      </w:r>
      <w:r w:rsidRPr="00BC2445">
        <w:rPr>
          <w:rFonts w:cstheme="minorHAnsi"/>
        </w:rPr>
        <w:t>, 155– 180.</w:t>
      </w:r>
    </w:p>
    <w:p w14:paraId="55B65896"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Grosicki</w:t>
      </w:r>
      <w:proofErr w:type="spellEnd"/>
      <w:r w:rsidRPr="00BC2445">
        <w:rPr>
          <w:rFonts w:cstheme="minorHAnsi"/>
        </w:rPr>
        <w:t xml:space="preserve"> GJ, </w:t>
      </w:r>
      <w:proofErr w:type="spellStart"/>
      <w:r w:rsidRPr="00BC2445">
        <w:rPr>
          <w:rFonts w:cstheme="minorHAnsi"/>
        </w:rPr>
        <w:t>Standley</w:t>
      </w:r>
      <w:proofErr w:type="spellEnd"/>
      <w:r w:rsidRPr="00BC2445">
        <w:rPr>
          <w:rFonts w:cstheme="minorHAnsi"/>
        </w:rPr>
        <w:t xml:space="preserve"> RA, </w:t>
      </w:r>
      <w:proofErr w:type="spellStart"/>
      <w:r w:rsidRPr="00BC2445">
        <w:rPr>
          <w:rFonts w:cstheme="minorHAnsi"/>
        </w:rPr>
        <w:t>Murach</w:t>
      </w:r>
      <w:proofErr w:type="spellEnd"/>
      <w:r w:rsidRPr="00BC2445">
        <w:rPr>
          <w:rFonts w:cstheme="minorHAnsi"/>
        </w:rPr>
        <w:t xml:space="preserve"> KA, </w:t>
      </w:r>
      <w:proofErr w:type="spellStart"/>
      <w:r w:rsidRPr="00BC2445">
        <w:rPr>
          <w:rFonts w:cstheme="minorHAnsi"/>
        </w:rPr>
        <w:t>Raue</w:t>
      </w:r>
      <w:proofErr w:type="spellEnd"/>
      <w:r w:rsidRPr="00BC2445">
        <w:rPr>
          <w:rFonts w:cstheme="minorHAnsi"/>
        </w:rPr>
        <w:t xml:space="preserve"> U, </w:t>
      </w:r>
      <w:proofErr w:type="spellStart"/>
      <w:r w:rsidRPr="00BC2445">
        <w:rPr>
          <w:rFonts w:cstheme="minorHAnsi"/>
        </w:rPr>
        <w:t>Minchev</w:t>
      </w:r>
      <w:proofErr w:type="spellEnd"/>
      <w:r w:rsidRPr="00BC2445">
        <w:rPr>
          <w:rFonts w:cstheme="minorHAnsi"/>
        </w:rPr>
        <w:t xml:space="preserve"> K, Coen PM, Newman AB, Cummings S, Harris T, </w:t>
      </w:r>
      <w:proofErr w:type="spellStart"/>
      <w:r w:rsidRPr="00BC2445">
        <w:rPr>
          <w:rFonts w:cstheme="minorHAnsi"/>
        </w:rPr>
        <w:t>Kritchevsky</w:t>
      </w:r>
      <w:proofErr w:type="spellEnd"/>
      <w:r w:rsidRPr="00BC2445">
        <w:rPr>
          <w:rFonts w:cstheme="minorHAnsi"/>
        </w:rPr>
        <w:t xml:space="preserve"> S, </w:t>
      </w:r>
      <w:proofErr w:type="spellStart"/>
      <w:r w:rsidRPr="00BC2445">
        <w:rPr>
          <w:rFonts w:cstheme="minorHAnsi"/>
        </w:rPr>
        <w:t>Goodpaster</w:t>
      </w:r>
      <w:proofErr w:type="spellEnd"/>
      <w:r w:rsidRPr="00BC2445">
        <w:rPr>
          <w:rFonts w:cstheme="minorHAnsi"/>
        </w:rPr>
        <w:t xml:space="preserve"> BH &amp; Trappe S. (2016). Improved single muscle fiber quality in the oldest‐old.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121</w:t>
      </w:r>
      <w:r w:rsidRPr="00BC2445">
        <w:rPr>
          <w:rFonts w:cstheme="minorHAnsi"/>
        </w:rPr>
        <w:t>, 878– 884.</w:t>
      </w:r>
    </w:p>
    <w:p w14:paraId="4822AF35" w14:textId="77777777" w:rsidR="00BC2445" w:rsidRPr="00BC2445" w:rsidRDefault="00BC2445" w:rsidP="0063542C">
      <w:pPr>
        <w:spacing w:after="0" w:line="276" w:lineRule="auto"/>
        <w:ind w:left="720" w:hanging="540"/>
        <w:rPr>
          <w:rFonts w:cstheme="minorHAnsi"/>
        </w:rPr>
      </w:pPr>
      <w:r w:rsidRPr="00BC2445">
        <w:rPr>
          <w:rFonts w:cstheme="minorHAnsi"/>
        </w:rPr>
        <w:t>Hart TL, Swartz AM, Cashin SE &amp; </w:t>
      </w:r>
      <w:proofErr w:type="spellStart"/>
      <w:r w:rsidRPr="00BC2445">
        <w:rPr>
          <w:rFonts w:cstheme="minorHAnsi"/>
        </w:rPr>
        <w:t>Strath</w:t>
      </w:r>
      <w:proofErr w:type="spellEnd"/>
      <w:r w:rsidRPr="00BC2445">
        <w:rPr>
          <w:rFonts w:cstheme="minorHAnsi"/>
        </w:rPr>
        <w:t xml:space="preserve"> SJ. (2011). How many days of monitoring predict physical activity and sedentary </w:t>
      </w:r>
      <w:proofErr w:type="spellStart"/>
      <w:r w:rsidRPr="00BC2445">
        <w:rPr>
          <w:rFonts w:cstheme="minorHAnsi"/>
        </w:rPr>
        <w:t>behaviour</w:t>
      </w:r>
      <w:proofErr w:type="spellEnd"/>
      <w:r w:rsidRPr="00BC2445">
        <w:rPr>
          <w:rFonts w:cstheme="minorHAnsi"/>
        </w:rPr>
        <w:t xml:space="preserve"> in older adults? </w:t>
      </w:r>
      <w:r w:rsidRPr="00BC2445">
        <w:rPr>
          <w:rFonts w:cstheme="minorHAnsi"/>
          <w:i/>
          <w:iCs/>
        </w:rPr>
        <w:t xml:space="preserve">Int J </w:t>
      </w:r>
      <w:proofErr w:type="spellStart"/>
      <w:r w:rsidRPr="00BC2445">
        <w:rPr>
          <w:rFonts w:cstheme="minorHAnsi"/>
          <w:i/>
          <w:iCs/>
        </w:rPr>
        <w:t>Behav</w:t>
      </w:r>
      <w:proofErr w:type="spellEnd"/>
      <w:r w:rsidRPr="00BC2445">
        <w:rPr>
          <w:rFonts w:cstheme="minorHAnsi"/>
          <w:i/>
          <w:iCs/>
        </w:rPr>
        <w:t xml:space="preserve"> </w:t>
      </w:r>
      <w:proofErr w:type="spellStart"/>
      <w:r w:rsidRPr="00BC2445">
        <w:rPr>
          <w:rFonts w:cstheme="minorHAnsi"/>
          <w:i/>
          <w:iCs/>
        </w:rPr>
        <w:t>Nutr</w:t>
      </w:r>
      <w:proofErr w:type="spellEnd"/>
      <w:r w:rsidRPr="00BC2445">
        <w:rPr>
          <w:rFonts w:cstheme="minorHAnsi"/>
          <w:i/>
          <w:iCs/>
        </w:rPr>
        <w:t xml:space="preserve"> Phys Act</w:t>
      </w:r>
      <w:r w:rsidRPr="00BC2445">
        <w:rPr>
          <w:rFonts w:cstheme="minorHAnsi"/>
        </w:rPr>
        <w:t> </w:t>
      </w:r>
      <w:r w:rsidRPr="00BC2445">
        <w:rPr>
          <w:rFonts w:cstheme="minorHAnsi"/>
          <w:b/>
          <w:bCs/>
        </w:rPr>
        <w:t>8</w:t>
      </w:r>
      <w:r w:rsidRPr="00BC2445">
        <w:rPr>
          <w:rFonts w:cstheme="minorHAnsi"/>
        </w:rPr>
        <w:t>, 62.</w:t>
      </w:r>
    </w:p>
    <w:p w14:paraId="5659D9F6"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Hassanlouei</w:t>
      </w:r>
      <w:proofErr w:type="spellEnd"/>
      <w:r w:rsidRPr="00BC2445">
        <w:rPr>
          <w:rFonts w:cstheme="minorHAnsi"/>
        </w:rPr>
        <w:t xml:space="preserve"> H, Sundberg CW, Smith AE, </w:t>
      </w:r>
      <w:proofErr w:type="spellStart"/>
      <w:r w:rsidRPr="00BC2445">
        <w:rPr>
          <w:rFonts w:cstheme="minorHAnsi"/>
        </w:rPr>
        <w:t>Kuplic</w:t>
      </w:r>
      <w:proofErr w:type="spellEnd"/>
      <w:r w:rsidRPr="00BC2445">
        <w:rPr>
          <w:rFonts w:cstheme="minorHAnsi"/>
        </w:rPr>
        <w:t xml:space="preserve"> A &amp; Hunter SK. (2017). Physical activity modulates corticospinal excitability of the lower limb in young and old adults.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123</w:t>
      </w:r>
      <w:r w:rsidRPr="00BC2445">
        <w:rPr>
          <w:rFonts w:cstheme="minorHAnsi"/>
        </w:rPr>
        <w:t>, 364– 374.</w:t>
      </w:r>
    </w:p>
    <w:p w14:paraId="65B2A310"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Hepple</w:t>
      </w:r>
      <w:proofErr w:type="spellEnd"/>
      <w:r w:rsidRPr="00BC2445">
        <w:rPr>
          <w:rFonts w:cstheme="minorHAnsi"/>
        </w:rPr>
        <w:t xml:space="preserve"> RT &amp; Rice CL. (2016). Innervation and neuromuscular control in ageing skeletal muscle.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594</w:t>
      </w:r>
      <w:r w:rsidRPr="00BC2445">
        <w:rPr>
          <w:rFonts w:cstheme="minorHAnsi"/>
        </w:rPr>
        <w:t>, 1965– 1978.</w:t>
      </w:r>
    </w:p>
    <w:p w14:paraId="0E155A26" w14:textId="77777777" w:rsidR="00BC2445" w:rsidRPr="00BC2445" w:rsidRDefault="00BC2445" w:rsidP="0063542C">
      <w:pPr>
        <w:spacing w:after="0" w:line="276" w:lineRule="auto"/>
        <w:ind w:left="720" w:hanging="540"/>
        <w:rPr>
          <w:rFonts w:cstheme="minorHAnsi"/>
        </w:rPr>
      </w:pPr>
      <w:r w:rsidRPr="00BC2445">
        <w:rPr>
          <w:rFonts w:cstheme="minorHAnsi"/>
        </w:rPr>
        <w:t>Hill AV. (1938). The heat of shortening and the dynamic constants of muscle. </w:t>
      </w:r>
      <w:r w:rsidRPr="00BC2445">
        <w:rPr>
          <w:rFonts w:cstheme="minorHAnsi"/>
          <w:i/>
          <w:iCs/>
        </w:rPr>
        <w:t xml:space="preserve">Proc R Soc </w:t>
      </w:r>
      <w:proofErr w:type="spellStart"/>
      <w:r w:rsidRPr="00BC2445">
        <w:rPr>
          <w:rFonts w:cstheme="minorHAnsi"/>
          <w:i/>
          <w:iCs/>
        </w:rPr>
        <w:t>Lond</w:t>
      </w:r>
      <w:proofErr w:type="spellEnd"/>
      <w:r w:rsidRPr="00BC2445">
        <w:rPr>
          <w:rFonts w:cstheme="minorHAnsi"/>
          <w:i/>
          <w:iCs/>
        </w:rPr>
        <w:t xml:space="preserve"> B Biol Sci</w:t>
      </w:r>
      <w:r w:rsidRPr="00BC2445">
        <w:rPr>
          <w:rFonts w:cstheme="minorHAnsi"/>
        </w:rPr>
        <w:t> </w:t>
      </w:r>
      <w:r w:rsidRPr="00BC2445">
        <w:rPr>
          <w:rFonts w:cstheme="minorHAnsi"/>
          <w:b/>
          <w:bCs/>
        </w:rPr>
        <w:t>126</w:t>
      </w:r>
      <w:r w:rsidRPr="00BC2445">
        <w:rPr>
          <w:rFonts w:cstheme="minorHAnsi"/>
        </w:rPr>
        <w:t>, 136– 195.</w:t>
      </w:r>
    </w:p>
    <w:p w14:paraId="27415111" w14:textId="77777777" w:rsidR="00BC2445" w:rsidRPr="00BC2445" w:rsidRDefault="00BC2445" w:rsidP="0063542C">
      <w:pPr>
        <w:spacing w:after="0" w:line="276" w:lineRule="auto"/>
        <w:ind w:left="720" w:hanging="540"/>
        <w:rPr>
          <w:rFonts w:cstheme="minorHAnsi"/>
        </w:rPr>
      </w:pPr>
      <w:r w:rsidRPr="00BC2445">
        <w:rPr>
          <w:rFonts w:cstheme="minorHAnsi"/>
        </w:rPr>
        <w:t>Hunter SK. (2017). Performance Fatigability: mechanisms and Task Specificity. </w:t>
      </w:r>
      <w:r w:rsidRPr="00BC2445">
        <w:rPr>
          <w:rFonts w:cstheme="minorHAnsi"/>
          <w:i/>
          <w:iCs/>
        </w:rPr>
        <w:t xml:space="preserve">Cold Spring </w:t>
      </w:r>
      <w:proofErr w:type="spellStart"/>
      <w:r w:rsidRPr="00BC2445">
        <w:rPr>
          <w:rFonts w:cstheme="minorHAnsi"/>
          <w:i/>
          <w:iCs/>
        </w:rPr>
        <w:t>Harb</w:t>
      </w:r>
      <w:proofErr w:type="spellEnd"/>
      <w:r w:rsidRPr="00BC2445">
        <w:rPr>
          <w:rFonts w:cstheme="minorHAnsi"/>
          <w:i/>
          <w:iCs/>
        </w:rPr>
        <w:t xml:space="preserve"> </w:t>
      </w:r>
      <w:proofErr w:type="spellStart"/>
      <w:r w:rsidRPr="00BC2445">
        <w:rPr>
          <w:rFonts w:cstheme="minorHAnsi"/>
          <w:i/>
          <w:iCs/>
        </w:rPr>
        <w:t>Perspect</w:t>
      </w:r>
      <w:proofErr w:type="spellEnd"/>
      <w:r w:rsidRPr="00BC2445">
        <w:rPr>
          <w:rFonts w:cstheme="minorHAnsi"/>
          <w:i/>
          <w:iCs/>
        </w:rPr>
        <w:t xml:space="preserve"> Med</w:t>
      </w:r>
      <w:r w:rsidRPr="00BC2445">
        <w:rPr>
          <w:rFonts w:cstheme="minorHAnsi"/>
        </w:rPr>
        <w:t>.</w:t>
      </w:r>
    </w:p>
    <w:p w14:paraId="30B16B37" w14:textId="77777777" w:rsidR="00BC2445" w:rsidRPr="00BC2445" w:rsidRDefault="00BC2445" w:rsidP="0063542C">
      <w:pPr>
        <w:spacing w:after="0" w:line="276" w:lineRule="auto"/>
        <w:ind w:left="720" w:hanging="540"/>
        <w:rPr>
          <w:rFonts w:cstheme="minorHAnsi"/>
        </w:rPr>
      </w:pPr>
      <w:r w:rsidRPr="00BC2445">
        <w:rPr>
          <w:rFonts w:cstheme="minorHAnsi"/>
        </w:rPr>
        <w:t>Hunter SK, Butler JE, Todd G, </w:t>
      </w:r>
      <w:proofErr w:type="spellStart"/>
      <w:r w:rsidRPr="00BC2445">
        <w:rPr>
          <w:rFonts w:cstheme="minorHAnsi"/>
        </w:rPr>
        <w:t>Gandevia</w:t>
      </w:r>
      <w:proofErr w:type="spellEnd"/>
      <w:r w:rsidRPr="00BC2445">
        <w:rPr>
          <w:rFonts w:cstheme="minorHAnsi"/>
        </w:rPr>
        <w:t xml:space="preserve"> SC &amp; Taylor JL. (2006). Supraspinal fatigue does not explain the sex difference in muscle fatigue of maximal contractions.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101</w:t>
      </w:r>
      <w:r w:rsidRPr="00BC2445">
        <w:rPr>
          <w:rFonts w:cstheme="minorHAnsi"/>
        </w:rPr>
        <w:t>, 1036– 1044.</w:t>
      </w:r>
    </w:p>
    <w:p w14:paraId="1E8EB358" w14:textId="77777777" w:rsidR="00BC2445" w:rsidRPr="00BC2445" w:rsidRDefault="00BC2445" w:rsidP="0063542C">
      <w:pPr>
        <w:spacing w:after="0" w:line="276" w:lineRule="auto"/>
        <w:ind w:left="720" w:hanging="540"/>
        <w:rPr>
          <w:rFonts w:cstheme="minorHAnsi"/>
        </w:rPr>
      </w:pPr>
      <w:r w:rsidRPr="00BC2445">
        <w:rPr>
          <w:rFonts w:cstheme="minorHAnsi"/>
        </w:rPr>
        <w:t>Hunter SK, Pereira HM &amp; Keenan KG. (2016). The aging neuromuscular system and motor performance.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121</w:t>
      </w:r>
      <w:r w:rsidRPr="00BC2445">
        <w:rPr>
          <w:rFonts w:cstheme="minorHAnsi"/>
        </w:rPr>
        <w:t>, 982– 995.</w:t>
      </w:r>
    </w:p>
    <w:p w14:paraId="32F28BDC" w14:textId="77777777" w:rsidR="00BC2445" w:rsidRPr="00BC2445" w:rsidRDefault="00BC2445" w:rsidP="0063542C">
      <w:pPr>
        <w:spacing w:after="0" w:line="276" w:lineRule="auto"/>
        <w:ind w:left="720" w:hanging="540"/>
        <w:rPr>
          <w:rFonts w:cstheme="minorHAnsi"/>
        </w:rPr>
      </w:pPr>
      <w:r w:rsidRPr="00BC2445">
        <w:rPr>
          <w:rFonts w:cstheme="minorHAnsi"/>
        </w:rPr>
        <w:t>Jones DA. (2010). Changes in the force‐velocity relationship of fatigued muscle: implications for power production and possible causes.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588</w:t>
      </w:r>
      <w:r w:rsidRPr="00BC2445">
        <w:rPr>
          <w:rFonts w:cstheme="minorHAnsi"/>
        </w:rPr>
        <w:t>, 2977– 2986.</w:t>
      </w:r>
    </w:p>
    <w:p w14:paraId="0C39ADA8" w14:textId="77777777" w:rsidR="00BC2445" w:rsidRPr="00BC2445" w:rsidRDefault="00BC2445" w:rsidP="0063542C">
      <w:pPr>
        <w:spacing w:after="0" w:line="276" w:lineRule="auto"/>
        <w:ind w:left="720" w:hanging="540"/>
        <w:rPr>
          <w:rFonts w:cstheme="minorHAnsi"/>
        </w:rPr>
      </w:pPr>
      <w:r w:rsidRPr="00BC2445">
        <w:rPr>
          <w:rFonts w:cstheme="minorHAnsi"/>
        </w:rPr>
        <w:t xml:space="preserve">Jones DA, de Ruiter CJ &amp; de </w:t>
      </w:r>
      <w:proofErr w:type="spellStart"/>
      <w:r w:rsidRPr="00BC2445">
        <w:rPr>
          <w:rFonts w:cstheme="minorHAnsi"/>
        </w:rPr>
        <w:t>Haan</w:t>
      </w:r>
      <w:proofErr w:type="spellEnd"/>
      <w:r w:rsidRPr="00BC2445">
        <w:rPr>
          <w:rFonts w:cstheme="minorHAnsi"/>
        </w:rPr>
        <w:t xml:space="preserve"> A. (2006). Change in contractile properties of human muscle in relationship to the loss of power and slowing of relaxation seen with fatigue.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576</w:t>
      </w:r>
      <w:r w:rsidRPr="00BC2445">
        <w:rPr>
          <w:rFonts w:cstheme="minorHAnsi"/>
        </w:rPr>
        <w:t>, 913– 922.</w:t>
      </w:r>
    </w:p>
    <w:p w14:paraId="577DC966"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Karatzaferi</w:t>
      </w:r>
      <w:proofErr w:type="spellEnd"/>
      <w:r w:rsidRPr="00BC2445">
        <w:rPr>
          <w:rFonts w:cstheme="minorHAnsi"/>
        </w:rPr>
        <w:t xml:space="preserve"> C, Franks‐Skiba K &amp; Cooke R. (2008). Inhibition of shortening velocity of skinned skeletal muscle fibers in conditions that mimic fatigue.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w:t>
      </w:r>
      <w:proofErr w:type="spellStart"/>
      <w:r w:rsidRPr="00BC2445">
        <w:rPr>
          <w:rFonts w:cstheme="minorHAnsi"/>
          <w:i/>
          <w:iCs/>
        </w:rPr>
        <w:t>Regul</w:t>
      </w:r>
      <w:proofErr w:type="spellEnd"/>
      <w:r w:rsidRPr="00BC2445">
        <w:rPr>
          <w:rFonts w:cstheme="minorHAnsi"/>
          <w:i/>
          <w:iCs/>
        </w:rPr>
        <w:t xml:space="preserve"> </w:t>
      </w:r>
      <w:proofErr w:type="spellStart"/>
      <w:r w:rsidRPr="00BC2445">
        <w:rPr>
          <w:rFonts w:cstheme="minorHAnsi"/>
          <w:i/>
          <w:iCs/>
        </w:rPr>
        <w:t>Integr</w:t>
      </w:r>
      <w:proofErr w:type="spellEnd"/>
      <w:r w:rsidRPr="00BC2445">
        <w:rPr>
          <w:rFonts w:cstheme="minorHAnsi"/>
          <w:i/>
          <w:iCs/>
        </w:rPr>
        <w:t xml:space="preserve"> Comp </w:t>
      </w:r>
      <w:proofErr w:type="spellStart"/>
      <w:r w:rsidRPr="00BC2445">
        <w:rPr>
          <w:rFonts w:cstheme="minorHAnsi"/>
          <w:i/>
          <w:iCs/>
        </w:rPr>
        <w:t>Physiol</w:t>
      </w:r>
      <w:proofErr w:type="spellEnd"/>
      <w:r w:rsidRPr="00BC2445">
        <w:rPr>
          <w:rFonts w:cstheme="minorHAnsi"/>
        </w:rPr>
        <w:t> </w:t>
      </w:r>
      <w:r w:rsidRPr="00BC2445">
        <w:rPr>
          <w:rFonts w:cstheme="minorHAnsi"/>
          <w:b/>
          <w:bCs/>
        </w:rPr>
        <w:t>294</w:t>
      </w:r>
      <w:r w:rsidRPr="00BC2445">
        <w:rPr>
          <w:rFonts w:cstheme="minorHAnsi"/>
        </w:rPr>
        <w:t>, R948– R955.</w:t>
      </w:r>
    </w:p>
    <w:p w14:paraId="28DD3F61" w14:textId="77777777" w:rsidR="00BC2445" w:rsidRPr="00BC2445" w:rsidRDefault="00BC2445" w:rsidP="0063542C">
      <w:pPr>
        <w:spacing w:after="0" w:line="276" w:lineRule="auto"/>
        <w:ind w:left="720" w:hanging="540"/>
        <w:rPr>
          <w:rFonts w:cstheme="minorHAnsi"/>
        </w:rPr>
      </w:pPr>
      <w:r w:rsidRPr="00BC2445">
        <w:rPr>
          <w:rFonts w:cstheme="minorHAnsi"/>
        </w:rPr>
        <w:t>Kemp GJ, </w:t>
      </w:r>
      <w:proofErr w:type="spellStart"/>
      <w:r w:rsidRPr="00BC2445">
        <w:rPr>
          <w:rFonts w:cstheme="minorHAnsi"/>
        </w:rPr>
        <w:t>Meyerspeer</w:t>
      </w:r>
      <w:proofErr w:type="spellEnd"/>
      <w:r w:rsidRPr="00BC2445">
        <w:rPr>
          <w:rFonts w:cstheme="minorHAnsi"/>
        </w:rPr>
        <w:t xml:space="preserve"> M &amp; Moser E. (2007). Absolute quantification of phosphorus metabolite concentrations in human muscle in vivo by </w:t>
      </w:r>
      <w:r w:rsidRPr="00BC2445">
        <w:rPr>
          <w:rFonts w:cstheme="minorHAnsi"/>
          <w:vertAlign w:val="superscript"/>
        </w:rPr>
        <w:t>31</w:t>
      </w:r>
      <w:r w:rsidRPr="00BC2445">
        <w:rPr>
          <w:rFonts w:cstheme="minorHAnsi"/>
        </w:rPr>
        <w:t>P MRS: a quantitative review. </w:t>
      </w:r>
      <w:r w:rsidRPr="00BC2445">
        <w:rPr>
          <w:rFonts w:cstheme="minorHAnsi"/>
          <w:i/>
          <w:iCs/>
        </w:rPr>
        <w:t>NMR Biomed</w:t>
      </w:r>
      <w:r w:rsidRPr="00BC2445">
        <w:rPr>
          <w:rFonts w:cstheme="minorHAnsi"/>
        </w:rPr>
        <w:t> </w:t>
      </w:r>
      <w:r w:rsidRPr="00BC2445">
        <w:rPr>
          <w:rFonts w:cstheme="minorHAnsi"/>
          <w:b/>
          <w:bCs/>
        </w:rPr>
        <w:t>20</w:t>
      </w:r>
      <w:r w:rsidRPr="00BC2445">
        <w:rPr>
          <w:rFonts w:cstheme="minorHAnsi"/>
        </w:rPr>
        <w:t>, 555– 565.</w:t>
      </w:r>
    </w:p>
    <w:p w14:paraId="72AF01C8" w14:textId="77777777" w:rsidR="00BC2445" w:rsidRPr="00BC2445" w:rsidRDefault="00BC2445" w:rsidP="0063542C">
      <w:pPr>
        <w:spacing w:after="0" w:line="276" w:lineRule="auto"/>
        <w:ind w:left="720" w:hanging="540"/>
        <w:rPr>
          <w:rFonts w:cstheme="minorHAnsi"/>
        </w:rPr>
      </w:pPr>
      <w:r w:rsidRPr="00BC2445">
        <w:rPr>
          <w:rFonts w:cstheme="minorHAnsi"/>
        </w:rPr>
        <w:t>Kent‐Braun JA, Fitts RH &amp; Christie A. (2012). Skeletal Muscle Fatigue. </w:t>
      </w:r>
      <w:proofErr w:type="spellStart"/>
      <w:r w:rsidRPr="00BC2445">
        <w:rPr>
          <w:rFonts w:cstheme="minorHAnsi"/>
          <w:i/>
          <w:iCs/>
        </w:rPr>
        <w:t>Compr</w:t>
      </w:r>
      <w:proofErr w:type="spellEnd"/>
      <w:r w:rsidRPr="00BC2445">
        <w:rPr>
          <w:rFonts w:cstheme="minorHAnsi"/>
          <w:i/>
          <w:iCs/>
        </w:rPr>
        <w:t xml:space="preserve"> </w:t>
      </w:r>
      <w:proofErr w:type="spellStart"/>
      <w:r w:rsidRPr="00BC2445">
        <w:rPr>
          <w:rFonts w:cstheme="minorHAnsi"/>
          <w:i/>
          <w:iCs/>
        </w:rPr>
        <w:t>Physiol</w:t>
      </w:r>
      <w:proofErr w:type="spellEnd"/>
      <w:r w:rsidRPr="00BC2445">
        <w:rPr>
          <w:rFonts w:cstheme="minorHAnsi"/>
        </w:rPr>
        <w:t> </w:t>
      </w:r>
      <w:r w:rsidRPr="00BC2445">
        <w:rPr>
          <w:rFonts w:cstheme="minorHAnsi"/>
          <w:b/>
          <w:bCs/>
        </w:rPr>
        <w:t>2</w:t>
      </w:r>
      <w:r w:rsidRPr="00BC2445">
        <w:rPr>
          <w:rFonts w:cstheme="minorHAnsi"/>
        </w:rPr>
        <w:t>, 997– 1044.</w:t>
      </w:r>
    </w:p>
    <w:p w14:paraId="5504559B" w14:textId="77777777" w:rsidR="00BC2445" w:rsidRPr="00BC2445" w:rsidRDefault="00BC2445" w:rsidP="0063542C">
      <w:pPr>
        <w:spacing w:after="0" w:line="276" w:lineRule="auto"/>
        <w:ind w:left="720" w:hanging="540"/>
        <w:rPr>
          <w:rFonts w:cstheme="minorHAnsi"/>
        </w:rPr>
      </w:pPr>
      <w:r w:rsidRPr="00BC2445">
        <w:rPr>
          <w:rFonts w:cstheme="minorHAnsi"/>
        </w:rPr>
        <w:t>Kent‐Braun JA, Ng AV &amp; Young K. (2000). Skeletal muscle contractile and noncontractile components in young and older women and men.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88</w:t>
      </w:r>
      <w:r w:rsidRPr="00BC2445">
        <w:rPr>
          <w:rFonts w:cstheme="minorHAnsi"/>
        </w:rPr>
        <w:t>, 662– 668.</w:t>
      </w:r>
    </w:p>
    <w:p w14:paraId="2F592F78"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Klass</w:t>
      </w:r>
      <w:proofErr w:type="spellEnd"/>
      <w:r w:rsidRPr="00BC2445">
        <w:rPr>
          <w:rFonts w:cstheme="minorHAnsi"/>
        </w:rPr>
        <w:t xml:space="preserve"> M, </w:t>
      </w:r>
      <w:proofErr w:type="spellStart"/>
      <w:r w:rsidRPr="00BC2445">
        <w:rPr>
          <w:rFonts w:cstheme="minorHAnsi"/>
        </w:rPr>
        <w:t>Baudry</w:t>
      </w:r>
      <w:proofErr w:type="spellEnd"/>
      <w:r w:rsidRPr="00BC2445">
        <w:rPr>
          <w:rFonts w:cstheme="minorHAnsi"/>
        </w:rPr>
        <w:t xml:space="preserve"> S &amp; </w:t>
      </w:r>
      <w:proofErr w:type="spellStart"/>
      <w:r w:rsidRPr="00BC2445">
        <w:rPr>
          <w:rFonts w:cstheme="minorHAnsi"/>
        </w:rPr>
        <w:t>Duchateau</w:t>
      </w:r>
      <w:proofErr w:type="spellEnd"/>
      <w:r w:rsidRPr="00BC2445">
        <w:rPr>
          <w:rFonts w:cstheme="minorHAnsi"/>
        </w:rPr>
        <w:t xml:space="preserve"> J. (2007). Voluntary activation during maximal contraction with advancing age: a brief review. </w:t>
      </w:r>
      <w:r w:rsidRPr="00BC2445">
        <w:rPr>
          <w:rFonts w:cstheme="minorHAnsi"/>
          <w:i/>
          <w:iCs/>
        </w:rPr>
        <w:t xml:space="preserve">Eur J Appl </w:t>
      </w:r>
      <w:proofErr w:type="spellStart"/>
      <w:r w:rsidRPr="00BC2445">
        <w:rPr>
          <w:rFonts w:cstheme="minorHAnsi"/>
          <w:i/>
          <w:iCs/>
        </w:rPr>
        <w:t>Physiol</w:t>
      </w:r>
      <w:proofErr w:type="spellEnd"/>
      <w:r w:rsidRPr="00BC2445">
        <w:rPr>
          <w:rFonts w:cstheme="minorHAnsi"/>
        </w:rPr>
        <w:t> </w:t>
      </w:r>
      <w:r w:rsidRPr="00BC2445">
        <w:rPr>
          <w:rFonts w:cstheme="minorHAnsi"/>
          <w:b/>
          <w:bCs/>
        </w:rPr>
        <w:t>100</w:t>
      </w:r>
      <w:r w:rsidRPr="00BC2445">
        <w:rPr>
          <w:rFonts w:cstheme="minorHAnsi"/>
        </w:rPr>
        <w:t>, 543– 551.</w:t>
      </w:r>
    </w:p>
    <w:p w14:paraId="1F57141C" w14:textId="77777777" w:rsidR="00BC2445" w:rsidRPr="00BC2445" w:rsidRDefault="00BC2445" w:rsidP="0063542C">
      <w:pPr>
        <w:spacing w:after="0" w:line="276" w:lineRule="auto"/>
        <w:ind w:left="720" w:hanging="540"/>
        <w:rPr>
          <w:rFonts w:cstheme="minorHAnsi"/>
        </w:rPr>
      </w:pPr>
      <w:r w:rsidRPr="00BC2445">
        <w:rPr>
          <w:rFonts w:cstheme="minorHAnsi"/>
        </w:rPr>
        <w:t xml:space="preserve">Knuth ST, Dave H, Peters JR &amp; Fitts RH. (2006). Low cell pH depresses peak power in rat skeletal muscle </w:t>
      </w:r>
      <w:proofErr w:type="spellStart"/>
      <w:r w:rsidRPr="00BC2445">
        <w:rPr>
          <w:rFonts w:cstheme="minorHAnsi"/>
        </w:rPr>
        <w:t>fibres</w:t>
      </w:r>
      <w:proofErr w:type="spellEnd"/>
      <w:r w:rsidRPr="00BC2445">
        <w:rPr>
          <w:rFonts w:cstheme="minorHAnsi"/>
        </w:rPr>
        <w:t xml:space="preserve"> at both 30°C and 15°C: implications for muscle fatigue.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575</w:t>
      </w:r>
      <w:r w:rsidRPr="00BC2445">
        <w:rPr>
          <w:rFonts w:cstheme="minorHAnsi"/>
        </w:rPr>
        <w:t>, 887– 899.</w:t>
      </w:r>
    </w:p>
    <w:p w14:paraId="45EA9A23" w14:textId="77777777" w:rsidR="00BC2445" w:rsidRPr="00BC2445" w:rsidRDefault="00BC2445" w:rsidP="0063542C">
      <w:pPr>
        <w:spacing w:after="0" w:line="276" w:lineRule="auto"/>
        <w:ind w:left="720" w:hanging="540"/>
        <w:rPr>
          <w:rFonts w:cstheme="minorHAnsi"/>
        </w:rPr>
      </w:pPr>
      <w:r w:rsidRPr="00BC2445">
        <w:rPr>
          <w:rFonts w:cstheme="minorHAnsi"/>
        </w:rPr>
        <w:t>Korhonen MT, Cristea A, </w:t>
      </w:r>
      <w:proofErr w:type="spellStart"/>
      <w:r w:rsidRPr="00BC2445">
        <w:rPr>
          <w:rFonts w:cstheme="minorHAnsi"/>
        </w:rPr>
        <w:t>Alen</w:t>
      </w:r>
      <w:proofErr w:type="spellEnd"/>
      <w:r w:rsidRPr="00BC2445">
        <w:rPr>
          <w:rFonts w:cstheme="minorHAnsi"/>
        </w:rPr>
        <w:t xml:space="preserve"> M, </w:t>
      </w:r>
      <w:proofErr w:type="spellStart"/>
      <w:r w:rsidRPr="00BC2445">
        <w:rPr>
          <w:rFonts w:cstheme="minorHAnsi"/>
        </w:rPr>
        <w:t>Hakkinen</w:t>
      </w:r>
      <w:proofErr w:type="spellEnd"/>
      <w:r w:rsidRPr="00BC2445">
        <w:rPr>
          <w:rFonts w:cstheme="minorHAnsi"/>
        </w:rPr>
        <w:t xml:space="preserve"> K, </w:t>
      </w:r>
      <w:proofErr w:type="spellStart"/>
      <w:r w:rsidRPr="00BC2445">
        <w:rPr>
          <w:rFonts w:cstheme="minorHAnsi"/>
        </w:rPr>
        <w:t>Sipila</w:t>
      </w:r>
      <w:proofErr w:type="spellEnd"/>
      <w:r w:rsidRPr="00BC2445">
        <w:rPr>
          <w:rFonts w:cstheme="minorHAnsi"/>
        </w:rPr>
        <w:t xml:space="preserve"> S, Mero A, </w:t>
      </w:r>
      <w:proofErr w:type="spellStart"/>
      <w:r w:rsidRPr="00BC2445">
        <w:rPr>
          <w:rFonts w:cstheme="minorHAnsi"/>
        </w:rPr>
        <w:t>Viitasalo</w:t>
      </w:r>
      <w:proofErr w:type="spellEnd"/>
      <w:r w:rsidRPr="00BC2445">
        <w:rPr>
          <w:rFonts w:cstheme="minorHAnsi"/>
        </w:rPr>
        <w:t xml:space="preserve"> JT, Larsson L &amp; </w:t>
      </w:r>
      <w:proofErr w:type="spellStart"/>
      <w:r w:rsidRPr="00BC2445">
        <w:rPr>
          <w:rFonts w:cstheme="minorHAnsi"/>
        </w:rPr>
        <w:t>Suominen</w:t>
      </w:r>
      <w:proofErr w:type="spellEnd"/>
      <w:r w:rsidRPr="00BC2445">
        <w:rPr>
          <w:rFonts w:cstheme="minorHAnsi"/>
        </w:rPr>
        <w:t xml:space="preserve"> H. (2006). Aging, muscle fiber type, and contractile function in sprint‐trained athletes.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101</w:t>
      </w:r>
      <w:r w:rsidRPr="00BC2445">
        <w:rPr>
          <w:rFonts w:cstheme="minorHAnsi"/>
        </w:rPr>
        <w:t>, 906– 917.</w:t>
      </w:r>
    </w:p>
    <w:p w14:paraId="1F5A9910"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Lamboley</w:t>
      </w:r>
      <w:proofErr w:type="spellEnd"/>
      <w:r w:rsidRPr="00BC2445">
        <w:rPr>
          <w:rFonts w:cstheme="minorHAnsi"/>
        </w:rPr>
        <w:t xml:space="preserve"> CR, </w:t>
      </w:r>
      <w:proofErr w:type="spellStart"/>
      <w:r w:rsidRPr="00BC2445">
        <w:rPr>
          <w:rFonts w:cstheme="minorHAnsi"/>
        </w:rPr>
        <w:t>Wyckelsma</w:t>
      </w:r>
      <w:proofErr w:type="spellEnd"/>
      <w:r w:rsidRPr="00BC2445">
        <w:rPr>
          <w:rFonts w:cstheme="minorHAnsi"/>
        </w:rPr>
        <w:t xml:space="preserve"> VL, </w:t>
      </w:r>
      <w:proofErr w:type="spellStart"/>
      <w:r w:rsidRPr="00BC2445">
        <w:rPr>
          <w:rFonts w:cstheme="minorHAnsi"/>
        </w:rPr>
        <w:t>Dutka</w:t>
      </w:r>
      <w:proofErr w:type="spellEnd"/>
      <w:r w:rsidRPr="00BC2445">
        <w:rPr>
          <w:rFonts w:cstheme="minorHAnsi"/>
        </w:rPr>
        <w:t xml:space="preserve"> TL, McKenna MJ, Murphy RM &amp; Lamb GD. (2015). Contractile properties and sarcoplasmic reticulum calcium content in type I and type II skeletal muscle </w:t>
      </w:r>
      <w:proofErr w:type="spellStart"/>
      <w:r w:rsidRPr="00BC2445">
        <w:rPr>
          <w:rFonts w:cstheme="minorHAnsi"/>
        </w:rPr>
        <w:t>fibres</w:t>
      </w:r>
      <w:proofErr w:type="spellEnd"/>
      <w:r w:rsidRPr="00BC2445">
        <w:rPr>
          <w:rFonts w:cstheme="minorHAnsi"/>
        </w:rPr>
        <w:t xml:space="preserve"> in active aged humans.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593</w:t>
      </w:r>
      <w:r w:rsidRPr="00BC2445">
        <w:rPr>
          <w:rFonts w:cstheme="minorHAnsi"/>
        </w:rPr>
        <w:t>, 2499– 2514.</w:t>
      </w:r>
    </w:p>
    <w:p w14:paraId="564FB3D2"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Lamboley</w:t>
      </w:r>
      <w:proofErr w:type="spellEnd"/>
      <w:r w:rsidRPr="00BC2445">
        <w:rPr>
          <w:rFonts w:cstheme="minorHAnsi"/>
        </w:rPr>
        <w:t xml:space="preserve"> CR, </w:t>
      </w:r>
      <w:proofErr w:type="spellStart"/>
      <w:r w:rsidRPr="00BC2445">
        <w:rPr>
          <w:rFonts w:cstheme="minorHAnsi"/>
        </w:rPr>
        <w:t>Wyckelsma</w:t>
      </w:r>
      <w:proofErr w:type="spellEnd"/>
      <w:r w:rsidRPr="00BC2445">
        <w:rPr>
          <w:rFonts w:cstheme="minorHAnsi"/>
        </w:rPr>
        <w:t xml:space="preserve"> VL, McKenna MJ, Murphy RM &amp; Lamb GD. (2016). Ca</w:t>
      </w:r>
      <w:r w:rsidRPr="00BC2445">
        <w:rPr>
          <w:rFonts w:cstheme="minorHAnsi"/>
          <w:vertAlign w:val="superscript"/>
        </w:rPr>
        <w:t>2+</w:t>
      </w:r>
      <w:r w:rsidRPr="00BC2445">
        <w:rPr>
          <w:rFonts w:cstheme="minorHAnsi"/>
        </w:rPr>
        <w:t xml:space="preserve"> leakage out of the sarcoplasmic reticulum is increased in type I skeletal muscle </w:t>
      </w:r>
      <w:proofErr w:type="spellStart"/>
      <w:r w:rsidRPr="00BC2445">
        <w:rPr>
          <w:rFonts w:cstheme="minorHAnsi"/>
        </w:rPr>
        <w:t>fibres</w:t>
      </w:r>
      <w:proofErr w:type="spellEnd"/>
      <w:r w:rsidRPr="00BC2445">
        <w:rPr>
          <w:rFonts w:cstheme="minorHAnsi"/>
        </w:rPr>
        <w:t xml:space="preserve"> in aged humans.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594</w:t>
      </w:r>
      <w:r w:rsidRPr="00BC2445">
        <w:rPr>
          <w:rFonts w:cstheme="minorHAnsi"/>
        </w:rPr>
        <w:t>, 469– 481.</w:t>
      </w:r>
    </w:p>
    <w:p w14:paraId="377F53BF" w14:textId="77777777" w:rsidR="00BC2445" w:rsidRPr="00BC2445" w:rsidRDefault="00BC2445" w:rsidP="0063542C">
      <w:pPr>
        <w:spacing w:after="0" w:line="276" w:lineRule="auto"/>
        <w:ind w:left="720" w:hanging="540"/>
        <w:rPr>
          <w:rFonts w:cstheme="minorHAnsi"/>
        </w:rPr>
      </w:pPr>
      <w:r w:rsidRPr="00BC2445">
        <w:rPr>
          <w:rFonts w:cstheme="minorHAnsi"/>
        </w:rPr>
        <w:t>Larsson L, Li X &amp; Frontera WR. (1997). Effects of aging on shortening velocity and myosin isoform composition in single human skeletal muscle cells.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272</w:t>
      </w:r>
      <w:r w:rsidRPr="00BC2445">
        <w:rPr>
          <w:rFonts w:cstheme="minorHAnsi"/>
        </w:rPr>
        <w:t>, C638– C649.</w:t>
      </w:r>
    </w:p>
    <w:p w14:paraId="20D1A8F4" w14:textId="77777777" w:rsidR="00BC2445" w:rsidRPr="00BC2445" w:rsidRDefault="00BC2445" w:rsidP="0063542C">
      <w:pPr>
        <w:spacing w:after="0" w:line="276" w:lineRule="auto"/>
        <w:ind w:left="720" w:hanging="540"/>
        <w:rPr>
          <w:rFonts w:cstheme="minorHAnsi"/>
        </w:rPr>
      </w:pPr>
      <w:r w:rsidRPr="00BC2445">
        <w:rPr>
          <w:rFonts w:cstheme="minorHAnsi"/>
        </w:rPr>
        <w:t>Lee JA, </w:t>
      </w:r>
      <w:proofErr w:type="spellStart"/>
      <w:r w:rsidRPr="00BC2445">
        <w:rPr>
          <w:rFonts w:cstheme="minorHAnsi"/>
        </w:rPr>
        <w:t>Westerblad</w:t>
      </w:r>
      <w:proofErr w:type="spellEnd"/>
      <w:r w:rsidRPr="00BC2445">
        <w:rPr>
          <w:rFonts w:cstheme="minorHAnsi"/>
        </w:rPr>
        <w:t xml:space="preserve"> H &amp; Allen DG. (1991). Changes in tetanic and resting [Ca</w:t>
      </w:r>
      <w:r w:rsidRPr="00BC2445">
        <w:rPr>
          <w:rFonts w:cstheme="minorHAnsi"/>
          <w:vertAlign w:val="superscript"/>
        </w:rPr>
        <w:t>2</w:t>
      </w:r>
      <w:proofErr w:type="gramStart"/>
      <w:r w:rsidRPr="00BC2445">
        <w:rPr>
          <w:rFonts w:cstheme="minorHAnsi"/>
          <w:vertAlign w:val="superscript"/>
        </w:rPr>
        <w:t>+</w:t>
      </w:r>
      <w:r w:rsidRPr="00BC2445">
        <w:rPr>
          <w:rFonts w:cstheme="minorHAnsi"/>
        </w:rPr>
        <w:t>]</w:t>
      </w:r>
      <w:proofErr w:type="spellStart"/>
      <w:r w:rsidRPr="00BC2445">
        <w:rPr>
          <w:rFonts w:cstheme="minorHAnsi"/>
          <w:vertAlign w:val="subscript"/>
        </w:rPr>
        <w:t>i</w:t>
      </w:r>
      <w:proofErr w:type="spellEnd"/>
      <w:proofErr w:type="gramEnd"/>
      <w:r w:rsidRPr="00BC2445">
        <w:rPr>
          <w:rFonts w:cstheme="minorHAnsi"/>
        </w:rPr>
        <w:t xml:space="preserve"> during fatigue and recovery of single muscle </w:t>
      </w:r>
      <w:proofErr w:type="spellStart"/>
      <w:r w:rsidRPr="00BC2445">
        <w:rPr>
          <w:rFonts w:cstheme="minorHAnsi"/>
        </w:rPr>
        <w:t>fibres</w:t>
      </w:r>
      <w:proofErr w:type="spellEnd"/>
      <w:r w:rsidRPr="00BC2445">
        <w:rPr>
          <w:rFonts w:cstheme="minorHAnsi"/>
        </w:rPr>
        <w:t xml:space="preserve"> from </w:t>
      </w:r>
      <w:r w:rsidRPr="00BC2445">
        <w:rPr>
          <w:rFonts w:cstheme="minorHAnsi"/>
          <w:i/>
          <w:iCs/>
        </w:rPr>
        <w:t xml:space="preserve">Xenopus </w:t>
      </w:r>
      <w:proofErr w:type="spellStart"/>
      <w:r w:rsidRPr="00BC2445">
        <w:rPr>
          <w:rFonts w:cstheme="minorHAnsi"/>
          <w:i/>
          <w:iCs/>
        </w:rPr>
        <w:t>laevis</w:t>
      </w:r>
      <w:proofErr w:type="spellEnd"/>
      <w:r w:rsidRPr="00BC2445">
        <w:rPr>
          <w:rFonts w:cstheme="minorHAnsi"/>
        </w:rPr>
        <w:t>.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433</w:t>
      </w:r>
      <w:r w:rsidRPr="00BC2445">
        <w:rPr>
          <w:rFonts w:cstheme="minorHAnsi"/>
        </w:rPr>
        <w:t>, 307– 326.</w:t>
      </w:r>
    </w:p>
    <w:p w14:paraId="3288A300"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Lexell</w:t>
      </w:r>
      <w:proofErr w:type="spellEnd"/>
      <w:r w:rsidRPr="00BC2445">
        <w:rPr>
          <w:rFonts w:cstheme="minorHAnsi"/>
        </w:rPr>
        <w:t xml:space="preserve"> J. (1995). Human aging, muscle mass, and fiber type composition. </w:t>
      </w:r>
      <w:r w:rsidRPr="00BC2445">
        <w:rPr>
          <w:rFonts w:cstheme="minorHAnsi"/>
          <w:i/>
          <w:iCs/>
        </w:rPr>
        <w:t xml:space="preserve">J </w:t>
      </w:r>
      <w:proofErr w:type="spellStart"/>
      <w:r w:rsidRPr="00BC2445">
        <w:rPr>
          <w:rFonts w:cstheme="minorHAnsi"/>
          <w:i/>
          <w:iCs/>
        </w:rPr>
        <w:t>Gerontol</w:t>
      </w:r>
      <w:proofErr w:type="spellEnd"/>
      <w:r w:rsidRPr="00BC2445">
        <w:rPr>
          <w:rFonts w:cstheme="minorHAnsi"/>
          <w:i/>
          <w:iCs/>
        </w:rPr>
        <w:t xml:space="preserve"> </w:t>
      </w:r>
      <w:proofErr w:type="gramStart"/>
      <w:r w:rsidRPr="00BC2445">
        <w:rPr>
          <w:rFonts w:cstheme="minorHAnsi"/>
          <w:i/>
          <w:iCs/>
        </w:rPr>
        <w:t>A</w:t>
      </w:r>
      <w:proofErr w:type="gramEnd"/>
      <w:r w:rsidRPr="00BC2445">
        <w:rPr>
          <w:rFonts w:cstheme="minorHAnsi"/>
          <w:i/>
          <w:iCs/>
        </w:rPr>
        <w:t xml:space="preserve"> Biol Sci Med Sci</w:t>
      </w:r>
      <w:r w:rsidRPr="00BC2445">
        <w:rPr>
          <w:rFonts w:cstheme="minorHAnsi"/>
        </w:rPr>
        <w:t> </w:t>
      </w:r>
      <w:r w:rsidRPr="00BC2445">
        <w:rPr>
          <w:rFonts w:cstheme="minorHAnsi"/>
          <w:b/>
          <w:bCs/>
        </w:rPr>
        <w:t>50</w:t>
      </w:r>
      <w:r w:rsidRPr="00BC2445">
        <w:rPr>
          <w:rFonts w:cstheme="minorHAnsi"/>
        </w:rPr>
        <w:t>, 11– 16.</w:t>
      </w:r>
    </w:p>
    <w:p w14:paraId="01E65732"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Linari</w:t>
      </w:r>
      <w:proofErr w:type="spellEnd"/>
      <w:r w:rsidRPr="00BC2445">
        <w:rPr>
          <w:rFonts w:cstheme="minorHAnsi"/>
        </w:rPr>
        <w:t xml:space="preserve"> M, </w:t>
      </w:r>
      <w:proofErr w:type="spellStart"/>
      <w:r w:rsidRPr="00BC2445">
        <w:rPr>
          <w:rFonts w:cstheme="minorHAnsi"/>
        </w:rPr>
        <w:t>Caremani</w:t>
      </w:r>
      <w:proofErr w:type="spellEnd"/>
      <w:r w:rsidRPr="00BC2445">
        <w:rPr>
          <w:rFonts w:cstheme="minorHAnsi"/>
        </w:rPr>
        <w:t xml:space="preserve"> M &amp; Lombardi V. (2010). A kinetic model that explains the effect of inorganic phosphate on the mechanics and energetics of isometric contraction of fast skeletal muscle. </w:t>
      </w:r>
      <w:r w:rsidRPr="00BC2445">
        <w:rPr>
          <w:rFonts w:cstheme="minorHAnsi"/>
          <w:i/>
          <w:iCs/>
        </w:rPr>
        <w:t>Proc Biol Sci</w:t>
      </w:r>
      <w:r w:rsidRPr="00BC2445">
        <w:rPr>
          <w:rFonts w:cstheme="minorHAnsi"/>
        </w:rPr>
        <w:t> </w:t>
      </w:r>
      <w:r w:rsidRPr="00BC2445">
        <w:rPr>
          <w:rFonts w:cstheme="minorHAnsi"/>
          <w:b/>
          <w:bCs/>
        </w:rPr>
        <w:t>277</w:t>
      </w:r>
      <w:r w:rsidRPr="00BC2445">
        <w:rPr>
          <w:rFonts w:cstheme="minorHAnsi"/>
        </w:rPr>
        <w:t>, 19– 27.</w:t>
      </w:r>
    </w:p>
    <w:p w14:paraId="64EACBDB"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Maden</w:t>
      </w:r>
      <w:proofErr w:type="spellEnd"/>
      <w:r w:rsidRPr="00BC2445">
        <w:rPr>
          <w:rFonts w:cstheme="minorHAnsi"/>
        </w:rPr>
        <w:t>‐Wilkinson TM, </w:t>
      </w:r>
      <w:proofErr w:type="spellStart"/>
      <w:r w:rsidRPr="00BC2445">
        <w:rPr>
          <w:rFonts w:cstheme="minorHAnsi"/>
        </w:rPr>
        <w:t>Degens</w:t>
      </w:r>
      <w:proofErr w:type="spellEnd"/>
      <w:r w:rsidRPr="00BC2445">
        <w:rPr>
          <w:rFonts w:cstheme="minorHAnsi"/>
        </w:rPr>
        <w:t xml:space="preserve"> H, Jones DA &amp; McPhee JS. (2013). Comparison of MRI and DXA to measure muscle size and age‐related atrophy in thigh muscles. </w:t>
      </w:r>
      <w:r w:rsidRPr="00BC2445">
        <w:rPr>
          <w:rFonts w:cstheme="minorHAnsi"/>
          <w:i/>
          <w:iCs/>
        </w:rPr>
        <w:t xml:space="preserve">J </w:t>
      </w:r>
      <w:proofErr w:type="spellStart"/>
      <w:r w:rsidRPr="00BC2445">
        <w:rPr>
          <w:rFonts w:cstheme="minorHAnsi"/>
          <w:i/>
          <w:iCs/>
        </w:rPr>
        <w:t>Musculoskelet</w:t>
      </w:r>
      <w:proofErr w:type="spellEnd"/>
      <w:r w:rsidRPr="00BC2445">
        <w:rPr>
          <w:rFonts w:cstheme="minorHAnsi"/>
          <w:i/>
          <w:iCs/>
        </w:rPr>
        <w:t xml:space="preserve"> Neuronal Interact</w:t>
      </w:r>
      <w:r w:rsidRPr="00BC2445">
        <w:rPr>
          <w:rFonts w:cstheme="minorHAnsi"/>
        </w:rPr>
        <w:t> </w:t>
      </w:r>
      <w:r w:rsidRPr="00BC2445">
        <w:rPr>
          <w:rFonts w:cstheme="minorHAnsi"/>
          <w:b/>
          <w:bCs/>
        </w:rPr>
        <w:t>13</w:t>
      </w:r>
      <w:r w:rsidRPr="00BC2445">
        <w:rPr>
          <w:rFonts w:cstheme="minorHAnsi"/>
        </w:rPr>
        <w:t>, 320– 328.</w:t>
      </w:r>
    </w:p>
    <w:p w14:paraId="4D980258" w14:textId="77777777" w:rsidR="00BC2445" w:rsidRPr="00BC2445" w:rsidRDefault="00BC2445" w:rsidP="0063542C">
      <w:pPr>
        <w:spacing w:after="0" w:line="276" w:lineRule="auto"/>
        <w:ind w:left="720" w:hanging="540"/>
        <w:rPr>
          <w:rFonts w:cstheme="minorHAnsi"/>
        </w:rPr>
      </w:pPr>
      <w:r w:rsidRPr="00BC2445">
        <w:rPr>
          <w:rFonts w:cstheme="minorHAnsi"/>
        </w:rPr>
        <w:t>McNeil CJ &amp; Rice CL. (2007). Fatigability is increased with age during velocity‐dependent contractions of the dorsiflexors. </w:t>
      </w:r>
      <w:r w:rsidRPr="00BC2445">
        <w:rPr>
          <w:rFonts w:cstheme="minorHAnsi"/>
          <w:i/>
          <w:iCs/>
        </w:rPr>
        <w:t xml:space="preserve">J </w:t>
      </w:r>
      <w:proofErr w:type="spellStart"/>
      <w:r w:rsidRPr="00BC2445">
        <w:rPr>
          <w:rFonts w:cstheme="minorHAnsi"/>
          <w:i/>
          <w:iCs/>
        </w:rPr>
        <w:t>Gerontol</w:t>
      </w:r>
      <w:proofErr w:type="spellEnd"/>
      <w:r w:rsidRPr="00BC2445">
        <w:rPr>
          <w:rFonts w:cstheme="minorHAnsi"/>
          <w:i/>
          <w:iCs/>
        </w:rPr>
        <w:t xml:space="preserve"> </w:t>
      </w:r>
      <w:proofErr w:type="gramStart"/>
      <w:r w:rsidRPr="00BC2445">
        <w:rPr>
          <w:rFonts w:cstheme="minorHAnsi"/>
          <w:i/>
          <w:iCs/>
        </w:rPr>
        <w:t>A</w:t>
      </w:r>
      <w:proofErr w:type="gramEnd"/>
      <w:r w:rsidRPr="00BC2445">
        <w:rPr>
          <w:rFonts w:cstheme="minorHAnsi"/>
          <w:i/>
          <w:iCs/>
        </w:rPr>
        <w:t xml:space="preserve"> Biol Sci Med Sci</w:t>
      </w:r>
      <w:r w:rsidRPr="00BC2445">
        <w:rPr>
          <w:rFonts w:cstheme="minorHAnsi"/>
        </w:rPr>
        <w:t> </w:t>
      </w:r>
      <w:r w:rsidRPr="00BC2445">
        <w:rPr>
          <w:rFonts w:cstheme="minorHAnsi"/>
          <w:b/>
          <w:bCs/>
        </w:rPr>
        <w:t>62</w:t>
      </w:r>
      <w:r w:rsidRPr="00BC2445">
        <w:rPr>
          <w:rFonts w:cstheme="minorHAnsi"/>
        </w:rPr>
        <w:t>, 624– 629.</w:t>
      </w:r>
    </w:p>
    <w:p w14:paraId="7537E8F4" w14:textId="77777777" w:rsidR="00BC2445" w:rsidRPr="00BC2445" w:rsidRDefault="00BC2445" w:rsidP="0063542C">
      <w:pPr>
        <w:spacing w:after="0" w:line="276" w:lineRule="auto"/>
        <w:ind w:left="720" w:hanging="540"/>
        <w:rPr>
          <w:rFonts w:cstheme="minorHAnsi"/>
        </w:rPr>
      </w:pPr>
      <w:r w:rsidRPr="00BC2445">
        <w:rPr>
          <w:rFonts w:cstheme="minorHAnsi"/>
        </w:rPr>
        <w:t>Metzger JM, Greaser ML &amp; Moss RL. (1989). Variations in cross‐bridge attachment rate and tension with phosphorylation of myosin in mammalian skinned skeletal muscle fibers. Implications for twitch potentiation in intact muscle. </w:t>
      </w:r>
      <w:r w:rsidRPr="00BC2445">
        <w:rPr>
          <w:rFonts w:cstheme="minorHAnsi"/>
          <w:i/>
          <w:iCs/>
        </w:rPr>
        <w:t xml:space="preserve">J Gen </w:t>
      </w:r>
      <w:proofErr w:type="spellStart"/>
      <w:r w:rsidRPr="00BC2445">
        <w:rPr>
          <w:rFonts w:cstheme="minorHAnsi"/>
          <w:i/>
          <w:iCs/>
        </w:rPr>
        <w:t>Physiol</w:t>
      </w:r>
      <w:proofErr w:type="spellEnd"/>
      <w:r w:rsidRPr="00BC2445">
        <w:rPr>
          <w:rFonts w:cstheme="minorHAnsi"/>
        </w:rPr>
        <w:t> </w:t>
      </w:r>
      <w:r w:rsidRPr="00BC2445">
        <w:rPr>
          <w:rFonts w:cstheme="minorHAnsi"/>
          <w:b/>
          <w:bCs/>
        </w:rPr>
        <w:t>93</w:t>
      </w:r>
      <w:r w:rsidRPr="00BC2445">
        <w:rPr>
          <w:rFonts w:cstheme="minorHAnsi"/>
        </w:rPr>
        <w:t>, 855– 883.</w:t>
      </w:r>
    </w:p>
    <w:p w14:paraId="3E31AE6C" w14:textId="77777777" w:rsidR="00BC2445" w:rsidRPr="00BC2445" w:rsidRDefault="00BC2445" w:rsidP="0063542C">
      <w:pPr>
        <w:spacing w:after="0" w:line="276" w:lineRule="auto"/>
        <w:ind w:left="720" w:hanging="540"/>
        <w:rPr>
          <w:rFonts w:cstheme="minorHAnsi"/>
        </w:rPr>
      </w:pPr>
      <w:r w:rsidRPr="00BC2445">
        <w:rPr>
          <w:rFonts w:cstheme="minorHAnsi"/>
        </w:rPr>
        <w:t xml:space="preserve">Metzger JM &amp; Moss RL. (1987). Greater hydrogen ion‐induced depression of tension and velocity in skinned single </w:t>
      </w:r>
      <w:proofErr w:type="spellStart"/>
      <w:r w:rsidRPr="00BC2445">
        <w:rPr>
          <w:rFonts w:cstheme="minorHAnsi"/>
        </w:rPr>
        <w:t>fibres</w:t>
      </w:r>
      <w:proofErr w:type="spellEnd"/>
      <w:r w:rsidRPr="00BC2445">
        <w:rPr>
          <w:rFonts w:cstheme="minorHAnsi"/>
        </w:rPr>
        <w:t xml:space="preserve"> of rat fast than slow muscles.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393</w:t>
      </w:r>
      <w:r w:rsidRPr="00BC2445">
        <w:rPr>
          <w:rFonts w:cstheme="minorHAnsi"/>
        </w:rPr>
        <w:t>, 727– 742.</w:t>
      </w:r>
    </w:p>
    <w:p w14:paraId="1A4C77DA" w14:textId="77777777" w:rsidR="00BC2445" w:rsidRPr="00BC2445" w:rsidRDefault="00BC2445" w:rsidP="0063542C">
      <w:pPr>
        <w:spacing w:after="0" w:line="276" w:lineRule="auto"/>
        <w:ind w:left="720" w:hanging="540"/>
        <w:rPr>
          <w:rFonts w:cstheme="minorHAnsi"/>
        </w:rPr>
      </w:pPr>
      <w:r w:rsidRPr="00BC2445">
        <w:rPr>
          <w:rFonts w:cstheme="minorHAnsi"/>
        </w:rPr>
        <w:t>Metzger JM &amp; Moss RL. (1990a). Calcium‐sensitive cross‐bridge transitions in mammalian fast and slow skeletal muscle fibers. </w:t>
      </w:r>
      <w:r w:rsidRPr="00BC2445">
        <w:rPr>
          <w:rFonts w:cstheme="minorHAnsi"/>
          <w:i/>
          <w:iCs/>
        </w:rPr>
        <w:t>Science</w:t>
      </w:r>
      <w:r w:rsidRPr="00BC2445">
        <w:rPr>
          <w:rFonts w:cstheme="minorHAnsi"/>
        </w:rPr>
        <w:t> </w:t>
      </w:r>
      <w:r w:rsidRPr="00BC2445">
        <w:rPr>
          <w:rFonts w:cstheme="minorHAnsi"/>
          <w:b/>
          <w:bCs/>
        </w:rPr>
        <w:t>247</w:t>
      </w:r>
      <w:r w:rsidRPr="00BC2445">
        <w:rPr>
          <w:rFonts w:cstheme="minorHAnsi"/>
        </w:rPr>
        <w:t>, 1088– 1090.</w:t>
      </w:r>
    </w:p>
    <w:p w14:paraId="1923F10A" w14:textId="77777777" w:rsidR="00BC2445" w:rsidRPr="00BC2445" w:rsidRDefault="00BC2445" w:rsidP="0063542C">
      <w:pPr>
        <w:spacing w:after="0" w:line="276" w:lineRule="auto"/>
        <w:ind w:left="720" w:hanging="540"/>
        <w:rPr>
          <w:rFonts w:cstheme="minorHAnsi"/>
        </w:rPr>
      </w:pPr>
      <w:r w:rsidRPr="00BC2445">
        <w:rPr>
          <w:rFonts w:cstheme="minorHAnsi"/>
        </w:rPr>
        <w:t>Metzger JM &amp; Moss RL. (1990b). pH modulation of the kinetics of a Ca</w:t>
      </w:r>
      <w:r w:rsidRPr="00BC2445">
        <w:rPr>
          <w:rFonts w:cstheme="minorHAnsi"/>
          <w:vertAlign w:val="superscript"/>
        </w:rPr>
        <w:t>2+</w:t>
      </w:r>
      <w:r w:rsidRPr="00BC2445">
        <w:rPr>
          <w:rFonts w:cstheme="minorHAnsi"/>
        </w:rPr>
        <w:t xml:space="preserve">‐sensitive cross‐bridge state transition in mammalian single skeletal muscle </w:t>
      </w:r>
      <w:proofErr w:type="spellStart"/>
      <w:r w:rsidRPr="00BC2445">
        <w:rPr>
          <w:rFonts w:cstheme="minorHAnsi"/>
        </w:rPr>
        <w:t>fibres</w:t>
      </w:r>
      <w:proofErr w:type="spellEnd"/>
      <w:r w:rsidRPr="00BC2445">
        <w:rPr>
          <w:rFonts w:cstheme="minorHAnsi"/>
        </w:rPr>
        <w:t>.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428</w:t>
      </w:r>
      <w:r w:rsidRPr="00BC2445">
        <w:rPr>
          <w:rFonts w:cstheme="minorHAnsi"/>
        </w:rPr>
        <w:t>, 751– 764.</w:t>
      </w:r>
    </w:p>
    <w:p w14:paraId="21274CE2" w14:textId="77777777" w:rsidR="00BC2445" w:rsidRPr="00BC2445" w:rsidRDefault="00BC2445" w:rsidP="0063542C">
      <w:pPr>
        <w:spacing w:after="0" w:line="276" w:lineRule="auto"/>
        <w:ind w:left="720" w:hanging="540"/>
        <w:rPr>
          <w:rFonts w:cstheme="minorHAnsi"/>
        </w:rPr>
      </w:pPr>
      <w:r w:rsidRPr="00BC2445">
        <w:rPr>
          <w:rFonts w:cstheme="minorHAnsi"/>
        </w:rPr>
        <w:t>Miller MS, </w:t>
      </w:r>
      <w:proofErr w:type="spellStart"/>
      <w:r w:rsidRPr="00BC2445">
        <w:rPr>
          <w:rFonts w:cstheme="minorHAnsi"/>
        </w:rPr>
        <w:t>Bedrin</w:t>
      </w:r>
      <w:proofErr w:type="spellEnd"/>
      <w:r w:rsidRPr="00BC2445">
        <w:rPr>
          <w:rFonts w:cstheme="minorHAnsi"/>
        </w:rPr>
        <w:t xml:space="preserve"> NG, Ades PA, Palmer BM &amp; Toth MJ. (2015). Molecular determinants of force production in human skeletal muscle fibers: effects of myosin isoform expression and cross‐sectional area.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308</w:t>
      </w:r>
      <w:r w:rsidRPr="00BC2445">
        <w:rPr>
          <w:rFonts w:cstheme="minorHAnsi"/>
        </w:rPr>
        <w:t>, C473– C484.</w:t>
      </w:r>
    </w:p>
    <w:p w14:paraId="2467AE7B" w14:textId="77777777" w:rsidR="00BC2445" w:rsidRPr="00BC2445" w:rsidRDefault="00BC2445" w:rsidP="0063542C">
      <w:pPr>
        <w:spacing w:after="0" w:line="276" w:lineRule="auto"/>
        <w:ind w:left="720" w:hanging="540"/>
        <w:rPr>
          <w:rFonts w:cstheme="minorHAnsi"/>
        </w:rPr>
      </w:pPr>
      <w:r w:rsidRPr="00BC2445">
        <w:rPr>
          <w:rFonts w:cstheme="minorHAnsi"/>
        </w:rPr>
        <w:t>Miller MS, </w:t>
      </w:r>
      <w:proofErr w:type="spellStart"/>
      <w:r w:rsidRPr="00BC2445">
        <w:rPr>
          <w:rFonts w:cstheme="minorHAnsi"/>
        </w:rPr>
        <w:t>Bedrin</w:t>
      </w:r>
      <w:proofErr w:type="spellEnd"/>
      <w:r w:rsidRPr="00BC2445">
        <w:rPr>
          <w:rFonts w:cstheme="minorHAnsi"/>
        </w:rPr>
        <w:t xml:space="preserve"> NG, Callahan DM, </w:t>
      </w:r>
      <w:proofErr w:type="spellStart"/>
      <w:r w:rsidRPr="00BC2445">
        <w:rPr>
          <w:rFonts w:cstheme="minorHAnsi"/>
        </w:rPr>
        <w:t>Previs</w:t>
      </w:r>
      <w:proofErr w:type="spellEnd"/>
      <w:r w:rsidRPr="00BC2445">
        <w:rPr>
          <w:rFonts w:cstheme="minorHAnsi"/>
        </w:rPr>
        <w:t xml:space="preserve"> MJ, Jennings ME, 2nd, Ades PA, Maughan DW, Palmer BM &amp; Toth MJ. (2013). Age‐related slowing of myosin actin cross‐bridge kinetics is sex specific and predicts decrements in whole skeletal muscle performance in humans.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115</w:t>
      </w:r>
      <w:r w:rsidRPr="00BC2445">
        <w:rPr>
          <w:rFonts w:cstheme="minorHAnsi"/>
        </w:rPr>
        <w:t>, 1004– 1014.</w:t>
      </w:r>
    </w:p>
    <w:p w14:paraId="0B6DBEFA" w14:textId="77777777" w:rsidR="00BC2445" w:rsidRPr="00BC2445" w:rsidRDefault="00BC2445" w:rsidP="0063542C">
      <w:pPr>
        <w:spacing w:after="0" w:line="276" w:lineRule="auto"/>
        <w:ind w:left="720" w:hanging="540"/>
        <w:rPr>
          <w:rFonts w:cstheme="minorHAnsi"/>
        </w:rPr>
      </w:pPr>
      <w:r w:rsidRPr="00BC2445">
        <w:rPr>
          <w:rFonts w:cstheme="minorHAnsi"/>
        </w:rPr>
        <w:t>Miller MS &amp; Toth MJ. (2013). Myofilament protein alterations promote physical disability in aging and disease. </w:t>
      </w:r>
      <w:proofErr w:type="spellStart"/>
      <w:r w:rsidRPr="00BC2445">
        <w:rPr>
          <w:rFonts w:cstheme="minorHAnsi"/>
          <w:i/>
          <w:iCs/>
        </w:rPr>
        <w:t>Exerc</w:t>
      </w:r>
      <w:proofErr w:type="spellEnd"/>
      <w:r w:rsidRPr="00BC2445">
        <w:rPr>
          <w:rFonts w:cstheme="minorHAnsi"/>
          <w:i/>
          <w:iCs/>
        </w:rPr>
        <w:t xml:space="preserve"> Sport Sci Rev</w:t>
      </w:r>
      <w:r w:rsidRPr="00BC2445">
        <w:rPr>
          <w:rFonts w:cstheme="minorHAnsi"/>
        </w:rPr>
        <w:t> </w:t>
      </w:r>
      <w:r w:rsidRPr="00BC2445">
        <w:rPr>
          <w:rFonts w:cstheme="minorHAnsi"/>
          <w:b/>
          <w:bCs/>
        </w:rPr>
        <w:t>41</w:t>
      </w:r>
      <w:r w:rsidRPr="00BC2445">
        <w:rPr>
          <w:rFonts w:cstheme="minorHAnsi"/>
        </w:rPr>
        <w:t>, 93– 99.</w:t>
      </w:r>
    </w:p>
    <w:p w14:paraId="319E4705" w14:textId="77777777" w:rsidR="00BC2445" w:rsidRPr="00BC2445" w:rsidRDefault="00BC2445" w:rsidP="0063542C">
      <w:pPr>
        <w:spacing w:after="0" w:line="276" w:lineRule="auto"/>
        <w:ind w:left="720" w:hanging="540"/>
        <w:rPr>
          <w:rFonts w:cstheme="minorHAnsi"/>
        </w:rPr>
      </w:pPr>
      <w:r w:rsidRPr="00BC2445">
        <w:rPr>
          <w:rFonts w:cstheme="minorHAnsi"/>
        </w:rPr>
        <w:t xml:space="preserve">Moss RL. (1979). Sarcomere length‐tension relations of frog skinned muscle </w:t>
      </w:r>
      <w:proofErr w:type="spellStart"/>
      <w:r w:rsidRPr="00BC2445">
        <w:rPr>
          <w:rFonts w:cstheme="minorHAnsi"/>
        </w:rPr>
        <w:t>fibres</w:t>
      </w:r>
      <w:proofErr w:type="spellEnd"/>
      <w:r w:rsidRPr="00BC2445">
        <w:rPr>
          <w:rFonts w:cstheme="minorHAnsi"/>
        </w:rPr>
        <w:t xml:space="preserve"> during calcium activation at short lengths.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292</w:t>
      </w:r>
      <w:r w:rsidRPr="00BC2445">
        <w:rPr>
          <w:rFonts w:cstheme="minorHAnsi"/>
        </w:rPr>
        <w:t>, 177– 192.</w:t>
      </w:r>
    </w:p>
    <w:p w14:paraId="3BA2DC88" w14:textId="77777777" w:rsidR="00BC2445" w:rsidRPr="00BC2445" w:rsidRDefault="00BC2445" w:rsidP="0063542C">
      <w:pPr>
        <w:spacing w:after="0" w:line="276" w:lineRule="auto"/>
        <w:ind w:left="720" w:hanging="540"/>
        <w:rPr>
          <w:rFonts w:cstheme="minorHAnsi"/>
        </w:rPr>
      </w:pPr>
      <w:r w:rsidRPr="00BC2445">
        <w:rPr>
          <w:rFonts w:cstheme="minorHAnsi"/>
        </w:rPr>
        <w:t>Nelson CR, </w:t>
      </w:r>
      <w:proofErr w:type="spellStart"/>
      <w:r w:rsidRPr="00BC2445">
        <w:rPr>
          <w:rFonts w:cstheme="minorHAnsi"/>
        </w:rPr>
        <w:t>Debold</w:t>
      </w:r>
      <w:proofErr w:type="spellEnd"/>
      <w:r w:rsidRPr="00BC2445">
        <w:rPr>
          <w:rFonts w:cstheme="minorHAnsi"/>
        </w:rPr>
        <w:t xml:space="preserve"> EP &amp; Fitts RH. (2014). Phosphate and acidosis act synergistically to depress peak power in rat muscle fibers.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307</w:t>
      </w:r>
      <w:r w:rsidRPr="00BC2445">
        <w:rPr>
          <w:rFonts w:cstheme="minorHAnsi"/>
        </w:rPr>
        <w:t>, C939– C950.</w:t>
      </w:r>
    </w:p>
    <w:p w14:paraId="1915A379" w14:textId="77777777" w:rsidR="00BC2445" w:rsidRPr="00BC2445" w:rsidRDefault="00BC2445" w:rsidP="0063542C">
      <w:pPr>
        <w:spacing w:after="0" w:line="276" w:lineRule="auto"/>
        <w:ind w:left="720" w:hanging="540"/>
        <w:rPr>
          <w:rFonts w:cstheme="minorHAnsi"/>
        </w:rPr>
      </w:pPr>
      <w:r w:rsidRPr="00BC2445">
        <w:rPr>
          <w:rFonts w:cstheme="minorHAnsi"/>
        </w:rPr>
        <w:t xml:space="preserve">Nelson CR &amp; Fitts RH. (2014). Effects of low cell pH and elevated inorganic phosphate on the </w:t>
      </w:r>
      <w:proofErr w:type="spellStart"/>
      <w:r w:rsidRPr="00BC2445">
        <w:rPr>
          <w:rFonts w:cstheme="minorHAnsi"/>
        </w:rPr>
        <w:t>pCa</w:t>
      </w:r>
      <w:proofErr w:type="spellEnd"/>
      <w:r w:rsidRPr="00BC2445">
        <w:rPr>
          <w:rFonts w:cstheme="minorHAnsi"/>
        </w:rPr>
        <w:t>‐force relationship in single muscle fibers at near‐physiological temperatures.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306</w:t>
      </w:r>
      <w:r w:rsidRPr="00BC2445">
        <w:rPr>
          <w:rFonts w:cstheme="minorHAnsi"/>
        </w:rPr>
        <w:t>, C670– C678.</w:t>
      </w:r>
    </w:p>
    <w:p w14:paraId="54C3A7A5" w14:textId="77777777" w:rsidR="00BC2445" w:rsidRPr="00BC2445" w:rsidRDefault="00BC2445" w:rsidP="0063542C">
      <w:pPr>
        <w:spacing w:after="0" w:line="276" w:lineRule="auto"/>
        <w:ind w:left="720" w:hanging="540"/>
        <w:rPr>
          <w:rFonts w:cstheme="minorHAnsi"/>
        </w:rPr>
      </w:pPr>
      <w:r w:rsidRPr="00BC2445">
        <w:rPr>
          <w:rFonts w:cstheme="minorHAnsi"/>
        </w:rPr>
        <w:t>Palmer S &amp; Kentish JC. (1994). The role of troponin C in modulating the Ca</w:t>
      </w:r>
      <w:r w:rsidRPr="00BC2445">
        <w:rPr>
          <w:rFonts w:cstheme="minorHAnsi"/>
          <w:vertAlign w:val="superscript"/>
        </w:rPr>
        <w:t>2+</w:t>
      </w:r>
      <w:r w:rsidRPr="00BC2445">
        <w:rPr>
          <w:rFonts w:cstheme="minorHAnsi"/>
        </w:rPr>
        <w:t xml:space="preserve"> sensitivity of mammalian skinned cardiac and skeletal muscle </w:t>
      </w:r>
      <w:proofErr w:type="spellStart"/>
      <w:r w:rsidRPr="00BC2445">
        <w:rPr>
          <w:rFonts w:cstheme="minorHAnsi"/>
        </w:rPr>
        <w:t>fibres</w:t>
      </w:r>
      <w:proofErr w:type="spellEnd"/>
      <w:r w:rsidRPr="00BC2445">
        <w:rPr>
          <w:rFonts w:cstheme="minorHAnsi"/>
        </w:rPr>
        <w:t>.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480</w:t>
      </w:r>
      <w:r w:rsidRPr="00BC2445">
        <w:rPr>
          <w:rFonts w:cstheme="minorHAnsi"/>
        </w:rPr>
        <w:t>, 45– 60.</w:t>
      </w:r>
    </w:p>
    <w:p w14:paraId="2749B0C6" w14:textId="77777777" w:rsidR="00BC2445" w:rsidRPr="00BC2445" w:rsidRDefault="00BC2445" w:rsidP="0063542C">
      <w:pPr>
        <w:spacing w:after="0" w:line="276" w:lineRule="auto"/>
        <w:ind w:left="720" w:hanging="540"/>
        <w:rPr>
          <w:rFonts w:cstheme="minorHAnsi"/>
        </w:rPr>
      </w:pPr>
      <w:r w:rsidRPr="00BC2445">
        <w:rPr>
          <w:rFonts w:cstheme="minorHAnsi"/>
        </w:rPr>
        <w:t>Parsons B, </w:t>
      </w:r>
      <w:proofErr w:type="spellStart"/>
      <w:r w:rsidRPr="00BC2445">
        <w:rPr>
          <w:rFonts w:cstheme="minorHAnsi"/>
        </w:rPr>
        <w:t>Szczesna</w:t>
      </w:r>
      <w:proofErr w:type="spellEnd"/>
      <w:r w:rsidRPr="00BC2445">
        <w:rPr>
          <w:rFonts w:cstheme="minorHAnsi"/>
        </w:rPr>
        <w:t xml:space="preserve"> D, Zhao J, Van </w:t>
      </w:r>
      <w:proofErr w:type="spellStart"/>
      <w:r w:rsidRPr="00BC2445">
        <w:rPr>
          <w:rFonts w:cstheme="minorHAnsi"/>
        </w:rPr>
        <w:t>Slooten</w:t>
      </w:r>
      <w:proofErr w:type="spellEnd"/>
      <w:r w:rsidRPr="00BC2445">
        <w:rPr>
          <w:rFonts w:cstheme="minorHAnsi"/>
        </w:rPr>
        <w:t xml:space="preserve"> G, </w:t>
      </w:r>
      <w:proofErr w:type="spellStart"/>
      <w:r w:rsidRPr="00BC2445">
        <w:rPr>
          <w:rFonts w:cstheme="minorHAnsi"/>
        </w:rPr>
        <w:t>Kerrick</w:t>
      </w:r>
      <w:proofErr w:type="spellEnd"/>
      <w:r w:rsidRPr="00BC2445">
        <w:rPr>
          <w:rFonts w:cstheme="minorHAnsi"/>
        </w:rPr>
        <w:t xml:space="preserve"> WG, </w:t>
      </w:r>
      <w:proofErr w:type="spellStart"/>
      <w:r w:rsidRPr="00BC2445">
        <w:rPr>
          <w:rFonts w:cstheme="minorHAnsi"/>
        </w:rPr>
        <w:t>Putkey</w:t>
      </w:r>
      <w:proofErr w:type="spellEnd"/>
      <w:r w:rsidRPr="00BC2445">
        <w:rPr>
          <w:rFonts w:cstheme="minorHAnsi"/>
        </w:rPr>
        <w:t xml:space="preserve"> JA &amp; Potter JD. (1997). The effect of pH on the Ca</w:t>
      </w:r>
      <w:r w:rsidRPr="00BC2445">
        <w:rPr>
          <w:rFonts w:cstheme="minorHAnsi"/>
          <w:vertAlign w:val="superscript"/>
        </w:rPr>
        <w:t>2+</w:t>
      </w:r>
      <w:r w:rsidRPr="00BC2445">
        <w:rPr>
          <w:rFonts w:cstheme="minorHAnsi"/>
        </w:rPr>
        <w:t> affinity of the Ca</w:t>
      </w:r>
      <w:r w:rsidRPr="00BC2445">
        <w:rPr>
          <w:rFonts w:cstheme="minorHAnsi"/>
          <w:vertAlign w:val="superscript"/>
        </w:rPr>
        <w:t>2+</w:t>
      </w:r>
      <w:r w:rsidRPr="00BC2445">
        <w:rPr>
          <w:rFonts w:cstheme="minorHAnsi"/>
        </w:rPr>
        <w:t xml:space="preserve"> regulatory sites of skeletal and cardiac troponin C in skinned muscle </w:t>
      </w:r>
      <w:proofErr w:type="spellStart"/>
      <w:r w:rsidRPr="00BC2445">
        <w:rPr>
          <w:rFonts w:cstheme="minorHAnsi"/>
        </w:rPr>
        <w:t>fibres</w:t>
      </w:r>
      <w:proofErr w:type="spellEnd"/>
      <w:r w:rsidRPr="00BC2445">
        <w:rPr>
          <w:rFonts w:cstheme="minorHAnsi"/>
        </w:rPr>
        <w:t>. </w:t>
      </w:r>
      <w:r w:rsidRPr="00BC2445">
        <w:rPr>
          <w:rFonts w:cstheme="minorHAnsi"/>
          <w:i/>
          <w:iCs/>
        </w:rPr>
        <w:t xml:space="preserve">J Muscle Res Cell </w:t>
      </w:r>
      <w:proofErr w:type="spellStart"/>
      <w:r w:rsidRPr="00BC2445">
        <w:rPr>
          <w:rFonts w:cstheme="minorHAnsi"/>
          <w:i/>
          <w:iCs/>
        </w:rPr>
        <w:t>Motil</w:t>
      </w:r>
      <w:proofErr w:type="spellEnd"/>
      <w:r w:rsidRPr="00BC2445">
        <w:rPr>
          <w:rFonts w:cstheme="minorHAnsi"/>
        </w:rPr>
        <w:t> </w:t>
      </w:r>
      <w:r w:rsidRPr="00BC2445">
        <w:rPr>
          <w:rFonts w:cstheme="minorHAnsi"/>
          <w:b/>
          <w:bCs/>
        </w:rPr>
        <w:t>18</w:t>
      </w:r>
      <w:r w:rsidRPr="00BC2445">
        <w:rPr>
          <w:rFonts w:cstheme="minorHAnsi"/>
        </w:rPr>
        <w:t>, 599– 609.</w:t>
      </w:r>
    </w:p>
    <w:p w14:paraId="57E3E6B9" w14:textId="77777777" w:rsidR="00BC2445" w:rsidRPr="00BC2445" w:rsidRDefault="00BC2445" w:rsidP="0063542C">
      <w:pPr>
        <w:spacing w:after="0" w:line="276" w:lineRule="auto"/>
        <w:ind w:left="720" w:hanging="540"/>
        <w:rPr>
          <w:rFonts w:cstheme="minorHAnsi"/>
        </w:rPr>
      </w:pPr>
      <w:r w:rsidRPr="00BC2445">
        <w:rPr>
          <w:rFonts w:cstheme="minorHAnsi"/>
        </w:rPr>
        <w:t xml:space="preserve">Pate E &amp; Cooke R. (1989). Addition of phosphate to active muscle fibers probes actomyosin states within the </w:t>
      </w:r>
      <w:proofErr w:type="spellStart"/>
      <w:r w:rsidRPr="00BC2445">
        <w:rPr>
          <w:rFonts w:cstheme="minorHAnsi"/>
        </w:rPr>
        <w:t>powerstroke</w:t>
      </w:r>
      <w:proofErr w:type="spellEnd"/>
      <w:r w:rsidRPr="00BC2445">
        <w:rPr>
          <w:rFonts w:cstheme="minorHAnsi"/>
        </w:rPr>
        <w:t>. </w:t>
      </w:r>
      <w:proofErr w:type="spellStart"/>
      <w:r w:rsidRPr="00BC2445">
        <w:rPr>
          <w:rFonts w:cstheme="minorHAnsi"/>
          <w:i/>
          <w:iCs/>
        </w:rPr>
        <w:t>Pflugers</w:t>
      </w:r>
      <w:proofErr w:type="spellEnd"/>
      <w:r w:rsidRPr="00BC2445">
        <w:rPr>
          <w:rFonts w:cstheme="minorHAnsi"/>
          <w:i/>
          <w:iCs/>
        </w:rPr>
        <w:t xml:space="preserve"> Arch</w:t>
      </w:r>
      <w:r w:rsidRPr="00BC2445">
        <w:rPr>
          <w:rFonts w:cstheme="minorHAnsi"/>
        </w:rPr>
        <w:t> </w:t>
      </w:r>
      <w:r w:rsidRPr="00BC2445">
        <w:rPr>
          <w:rFonts w:cstheme="minorHAnsi"/>
          <w:b/>
          <w:bCs/>
        </w:rPr>
        <w:t>414</w:t>
      </w:r>
      <w:r w:rsidRPr="00BC2445">
        <w:rPr>
          <w:rFonts w:cstheme="minorHAnsi"/>
        </w:rPr>
        <w:t>, 73– 81.</w:t>
      </w:r>
    </w:p>
    <w:p w14:paraId="5B7859BD"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Pathare</w:t>
      </w:r>
      <w:proofErr w:type="spellEnd"/>
      <w:r w:rsidRPr="00BC2445">
        <w:rPr>
          <w:rFonts w:cstheme="minorHAnsi"/>
        </w:rPr>
        <w:t xml:space="preserve"> N, Walter GA, Stevens JE, Yang Z, </w:t>
      </w:r>
      <w:proofErr w:type="spellStart"/>
      <w:r w:rsidRPr="00BC2445">
        <w:rPr>
          <w:rFonts w:cstheme="minorHAnsi"/>
        </w:rPr>
        <w:t>Okerke</w:t>
      </w:r>
      <w:proofErr w:type="spellEnd"/>
      <w:r w:rsidRPr="00BC2445">
        <w:rPr>
          <w:rFonts w:cstheme="minorHAnsi"/>
        </w:rPr>
        <w:t xml:space="preserve"> E, Gibbs JD, </w:t>
      </w:r>
      <w:proofErr w:type="spellStart"/>
      <w:r w:rsidRPr="00BC2445">
        <w:rPr>
          <w:rFonts w:cstheme="minorHAnsi"/>
        </w:rPr>
        <w:t>Esterhai</w:t>
      </w:r>
      <w:proofErr w:type="spellEnd"/>
      <w:r w:rsidRPr="00BC2445">
        <w:rPr>
          <w:rFonts w:cstheme="minorHAnsi"/>
        </w:rPr>
        <w:t xml:space="preserve"> JL, Scarborough MT, Gibbs CP, Sweeney HL &amp; </w:t>
      </w:r>
      <w:proofErr w:type="spellStart"/>
      <w:r w:rsidRPr="00BC2445">
        <w:rPr>
          <w:rFonts w:cstheme="minorHAnsi"/>
        </w:rPr>
        <w:t>Vandenborne</w:t>
      </w:r>
      <w:proofErr w:type="spellEnd"/>
      <w:r w:rsidRPr="00BC2445">
        <w:rPr>
          <w:rFonts w:cstheme="minorHAnsi"/>
        </w:rPr>
        <w:t xml:space="preserve"> K. (2005). Changes in inorganic phosphate and force production in human skeletal muscle after cast immobilization.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98</w:t>
      </w:r>
      <w:r w:rsidRPr="00BC2445">
        <w:rPr>
          <w:rFonts w:cstheme="minorHAnsi"/>
        </w:rPr>
        <w:t>, 307– 314.</w:t>
      </w:r>
    </w:p>
    <w:p w14:paraId="275162DD" w14:textId="77777777" w:rsidR="00BC2445" w:rsidRPr="00BC2445" w:rsidRDefault="00BC2445" w:rsidP="0063542C">
      <w:pPr>
        <w:spacing w:after="0" w:line="276" w:lineRule="auto"/>
        <w:ind w:left="720" w:hanging="540"/>
        <w:rPr>
          <w:rFonts w:cstheme="minorHAnsi"/>
        </w:rPr>
      </w:pPr>
      <w:r w:rsidRPr="00BC2445">
        <w:rPr>
          <w:rFonts w:cstheme="minorHAnsi"/>
        </w:rPr>
        <w:t>Power GA, </w:t>
      </w:r>
      <w:proofErr w:type="spellStart"/>
      <w:r w:rsidRPr="00BC2445">
        <w:rPr>
          <w:rFonts w:cstheme="minorHAnsi"/>
        </w:rPr>
        <w:t>Minozzo</w:t>
      </w:r>
      <w:proofErr w:type="spellEnd"/>
      <w:r w:rsidRPr="00BC2445">
        <w:rPr>
          <w:rFonts w:cstheme="minorHAnsi"/>
        </w:rPr>
        <w:t xml:space="preserve"> FC, </w:t>
      </w:r>
      <w:proofErr w:type="spellStart"/>
      <w:r w:rsidRPr="00BC2445">
        <w:rPr>
          <w:rFonts w:cstheme="minorHAnsi"/>
        </w:rPr>
        <w:t>Spendiff</w:t>
      </w:r>
      <w:proofErr w:type="spellEnd"/>
      <w:r w:rsidRPr="00BC2445">
        <w:rPr>
          <w:rFonts w:cstheme="minorHAnsi"/>
        </w:rPr>
        <w:t xml:space="preserve"> S, </w:t>
      </w:r>
      <w:proofErr w:type="spellStart"/>
      <w:r w:rsidRPr="00BC2445">
        <w:rPr>
          <w:rFonts w:cstheme="minorHAnsi"/>
        </w:rPr>
        <w:t>Filion</w:t>
      </w:r>
      <w:proofErr w:type="spellEnd"/>
      <w:r w:rsidRPr="00BC2445">
        <w:rPr>
          <w:rFonts w:cstheme="minorHAnsi"/>
        </w:rPr>
        <w:t xml:space="preserve"> ME, </w:t>
      </w:r>
      <w:proofErr w:type="spellStart"/>
      <w:r w:rsidRPr="00BC2445">
        <w:rPr>
          <w:rFonts w:cstheme="minorHAnsi"/>
        </w:rPr>
        <w:t>Konokhova</w:t>
      </w:r>
      <w:proofErr w:type="spellEnd"/>
      <w:r w:rsidRPr="00BC2445">
        <w:rPr>
          <w:rFonts w:cstheme="minorHAnsi"/>
        </w:rPr>
        <w:t xml:space="preserve"> Y, Purves‐Smith MF, Pion C, </w:t>
      </w:r>
      <w:proofErr w:type="spellStart"/>
      <w:r w:rsidRPr="00BC2445">
        <w:rPr>
          <w:rFonts w:cstheme="minorHAnsi"/>
        </w:rPr>
        <w:t>Aubertin‐Leheudre</w:t>
      </w:r>
      <w:proofErr w:type="spellEnd"/>
      <w:r w:rsidRPr="00BC2445">
        <w:rPr>
          <w:rFonts w:cstheme="minorHAnsi"/>
        </w:rPr>
        <w:t xml:space="preserve"> M, </w:t>
      </w:r>
      <w:proofErr w:type="spellStart"/>
      <w:r w:rsidRPr="00BC2445">
        <w:rPr>
          <w:rFonts w:cstheme="minorHAnsi"/>
        </w:rPr>
        <w:t>Morais</w:t>
      </w:r>
      <w:proofErr w:type="spellEnd"/>
      <w:r w:rsidRPr="00BC2445">
        <w:rPr>
          <w:rFonts w:cstheme="minorHAnsi"/>
        </w:rPr>
        <w:t xml:space="preserve"> JA, Herzog W, </w:t>
      </w:r>
      <w:proofErr w:type="spellStart"/>
      <w:r w:rsidRPr="00BC2445">
        <w:rPr>
          <w:rFonts w:cstheme="minorHAnsi"/>
        </w:rPr>
        <w:t>Hepple</w:t>
      </w:r>
      <w:proofErr w:type="spellEnd"/>
      <w:r w:rsidRPr="00BC2445">
        <w:rPr>
          <w:rFonts w:cstheme="minorHAnsi"/>
        </w:rPr>
        <w:t xml:space="preserve"> RT, </w:t>
      </w:r>
      <w:proofErr w:type="spellStart"/>
      <w:r w:rsidRPr="00BC2445">
        <w:rPr>
          <w:rFonts w:cstheme="minorHAnsi"/>
        </w:rPr>
        <w:t>Taivassalo</w:t>
      </w:r>
      <w:proofErr w:type="spellEnd"/>
      <w:r w:rsidRPr="00BC2445">
        <w:rPr>
          <w:rFonts w:cstheme="minorHAnsi"/>
        </w:rPr>
        <w:t xml:space="preserve"> T &amp; </w:t>
      </w:r>
      <w:proofErr w:type="spellStart"/>
      <w:r w:rsidRPr="00BC2445">
        <w:rPr>
          <w:rFonts w:cstheme="minorHAnsi"/>
        </w:rPr>
        <w:t>Rassier</w:t>
      </w:r>
      <w:proofErr w:type="spellEnd"/>
      <w:r w:rsidRPr="00BC2445">
        <w:rPr>
          <w:rFonts w:cstheme="minorHAnsi"/>
        </w:rPr>
        <w:t xml:space="preserve"> DE. (2016). Reduction in single muscle fiber rate of force development with aging is not attenuated in world class older </w:t>
      </w:r>
      <w:proofErr w:type="gramStart"/>
      <w:r w:rsidRPr="00BC2445">
        <w:rPr>
          <w:rFonts w:cstheme="minorHAnsi"/>
        </w:rPr>
        <w:t>masters</w:t>
      </w:r>
      <w:proofErr w:type="gramEnd"/>
      <w:r w:rsidRPr="00BC2445">
        <w:rPr>
          <w:rFonts w:cstheme="minorHAnsi"/>
        </w:rPr>
        <w:t xml:space="preserve"> athletes.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310</w:t>
      </w:r>
      <w:r w:rsidRPr="00BC2445">
        <w:rPr>
          <w:rFonts w:cstheme="minorHAnsi"/>
        </w:rPr>
        <w:t>, C318– C327.</w:t>
      </w:r>
    </w:p>
    <w:p w14:paraId="5E30FA2D" w14:textId="77777777" w:rsidR="00BC2445" w:rsidRPr="00BC2445" w:rsidRDefault="00BC2445" w:rsidP="0063542C">
      <w:pPr>
        <w:spacing w:after="0" w:line="276" w:lineRule="auto"/>
        <w:ind w:left="720" w:hanging="540"/>
        <w:rPr>
          <w:rFonts w:cstheme="minorHAnsi"/>
        </w:rPr>
      </w:pPr>
      <w:r w:rsidRPr="00BC2445">
        <w:rPr>
          <w:rFonts w:cstheme="minorHAnsi"/>
        </w:rPr>
        <w:t>Reid KF &amp; Fielding RA. (2012). Skeletal muscle power: a critical determinant of physical functioning in older adults. </w:t>
      </w:r>
      <w:proofErr w:type="spellStart"/>
      <w:r w:rsidRPr="00BC2445">
        <w:rPr>
          <w:rFonts w:cstheme="minorHAnsi"/>
          <w:i/>
          <w:iCs/>
        </w:rPr>
        <w:t>Exerc</w:t>
      </w:r>
      <w:proofErr w:type="spellEnd"/>
      <w:r w:rsidRPr="00BC2445">
        <w:rPr>
          <w:rFonts w:cstheme="minorHAnsi"/>
          <w:i/>
          <w:iCs/>
        </w:rPr>
        <w:t xml:space="preserve"> Sport Sci Rev</w:t>
      </w:r>
      <w:r w:rsidRPr="00BC2445">
        <w:rPr>
          <w:rFonts w:cstheme="minorHAnsi"/>
        </w:rPr>
        <w:t> </w:t>
      </w:r>
      <w:r w:rsidRPr="00BC2445">
        <w:rPr>
          <w:rFonts w:cstheme="minorHAnsi"/>
          <w:b/>
          <w:bCs/>
        </w:rPr>
        <w:t>40</w:t>
      </w:r>
      <w:r w:rsidRPr="00BC2445">
        <w:rPr>
          <w:rFonts w:cstheme="minorHAnsi"/>
        </w:rPr>
        <w:t>, 4– 12.</w:t>
      </w:r>
    </w:p>
    <w:p w14:paraId="00A558A0" w14:textId="77777777" w:rsidR="00BC2445" w:rsidRPr="00BC2445" w:rsidRDefault="00BC2445" w:rsidP="0063542C">
      <w:pPr>
        <w:spacing w:after="0" w:line="276" w:lineRule="auto"/>
        <w:ind w:left="720" w:hanging="540"/>
        <w:rPr>
          <w:rFonts w:cstheme="minorHAnsi"/>
        </w:rPr>
      </w:pPr>
      <w:r w:rsidRPr="00BC2445">
        <w:rPr>
          <w:rFonts w:cstheme="minorHAnsi"/>
        </w:rPr>
        <w:t>Round JM, Jones DA, Chapman SJ, Edwards RH, Ward PS &amp; </w:t>
      </w:r>
      <w:proofErr w:type="spellStart"/>
      <w:r w:rsidRPr="00BC2445">
        <w:rPr>
          <w:rFonts w:cstheme="minorHAnsi"/>
        </w:rPr>
        <w:t>Fodden</w:t>
      </w:r>
      <w:proofErr w:type="spellEnd"/>
      <w:r w:rsidRPr="00BC2445">
        <w:rPr>
          <w:rFonts w:cstheme="minorHAnsi"/>
        </w:rPr>
        <w:t xml:space="preserve"> DL. (1984). The anatomy and </w:t>
      </w:r>
      <w:proofErr w:type="spellStart"/>
      <w:r w:rsidRPr="00BC2445">
        <w:rPr>
          <w:rFonts w:cstheme="minorHAnsi"/>
        </w:rPr>
        <w:t>fibre</w:t>
      </w:r>
      <w:proofErr w:type="spellEnd"/>
      <w:r w:rsidRPr="00BC2445">
        <w:rPr>
          <w:rFonts w:cstheme="minorHAnsi"/>
        </w:rPr>
        <w:t xml:space="preserve"> type composition of the human adductor pollicis in relation to its contractile properties. </w:t>
      </w:r>
      <w:r w:rsidRPr="00BC2445">
        <w:rPr>
          <w:rFonts w:cstheme="minorHAnsi"/>
          <w:i/>
          <w:iCs/>
        </w:rPr>
        <w:t>J Neurol Sci</w:t>
      </w:r>
      <w:r w:rsidRPr="00BC2445">
        <w:rPr>
          <w:rFonts w:cstheme="minorHAnsi"/>
        </w:rPr>
        <w:t> </w:t>
      </w:r>
      <w:r w:rsidRPr="00BC2445">
        <w:rPr>
          <w:rFonts w:cstheme="minorHAnsi"/>
          <w:b/>
          <w:bCs/>
        </w:rPr>
        <w:t>66</w:t>
      </w:r>
      <w:r w:rsidRPr="00BC2445">
        <w:rPr>
          <w:rFonts w:cstheme="minorHAnsi"/>
        </w:rPr>
        <w:t>, 263– 272.</w:t>
      </w:r>
    </w:p>
    <w:p w14:paraId="2522944B"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Rozand</w:t>
      </w:r>
      <w:proofErr w:type="spellEnd"/>
      <w:r w:rsidRPr="00BC2445">
        <w:rPr>
          <w:rFonts w:cstheme="minorHAnsi"/>
        </w:rPr>
        <w:t xml:space="preserve"> V, </w:t>
      </w:r>
      <w:proofErr w:type="spellStart"/>
      <w:r w:rsidRPr="00BC2445">
        <w:rPr>
          <w:rFonts w:cstheme="minorHAnsi"/>
        </w:rPr>
        <w:t>Senefeld</w:t>
      </w:r>
      <w:proofErr w:type="spellEnd"/>
      <w:r w:rsidRPr="00BC2445">
        <w:rPr>
          <w:rFonts w:cstheme="minorHAnsi"/>
        </w:rPr>
        <w:t xml:space="preserve"> JW, </w:t>
      </w:r>
      <w:proofErr w:type="spellStart"/>
      <w:r w:rsidRPr="00BC2445">
        <w:rPr>
          <w:rFonts w:cstheme="minorHAnsi"/>
        </w:rPr>
        <w:t>Hassanlouei</w:t>
      </w:r>
      <w:proofErr w:type="spellEnd"/>
      <w:r w:rsidRPr="00BC2445">
        <w:rPr>
          <w:rFonts w:cstheme="minorHAnsi"/>
        </w:rPr>
        <w:t xml:space="preserve"> H &amp; Hunter SK. (2017). Voluntary activation and variability during maximal dynamic contractions with aging. </w:t>
      </w:r>
      <w:r w:rsidRPr="00BC2445">
        <w:rPr>
          <w:rFonts w:cstheme="minorHAnsi"/>
          <w:i/>
          <w:iCs/>
        </w:rPr>
        <w:t xml:space="preserve">Eur J Appl </w:t>
      </w:r>
      <w:proofErr w:type="spellStart"/>
      <w:r w:rsidRPr="00BC2445">
        <w:rPr>
          <w:rFonts w:cstheme="minorHAnsi"/>
          <w:i/>
          <w:iCs/>
        </w:rPr>
        <w:t>Physiol</w:t>
      </w:r>
      <w:proofErr w:type="spellEnd"/>
      <w:r w:rsidRPr="00BC2445">
        <w:rPr>
          <w:rFonts w:cstheme="minorHAnsi"/>
        </w:rPr>
        <w:t> </w:t>
      </w:r>
      <w:r w:rsidRPr="00BC2445">
        <w:rPr>
          <w:rFonts w:cstheme="minorHAnsi"/>
          <w:b/>
          <w:bCs/>
        </w:rPr>
        <w:t>117</w:t>
      </w:r>
      <w:r w:rsidRPr="00BC2445">
        <w:rPr>
          <w:rFonts w:cstheme="minorHAnsi"/>
        </w:rPr>
        <w:t>, 2493– 2507.</w:t>
      </w:r>
    </w:p>
    <w:p w14:paraId="1DED3779" w14:textId="77777777" w:rsidR="00BC2445" w:rsidRPr="00BC2445" w:rsidRDefault="00BC2445" w:rsidP="0063542C">
      <w:pPr>
        <w:spacing w:after="0" w:line="276" w:lineRule="auto"/>
        <w:ind w:left="720" w:hanging="540"/>
        <w:rPr>
          <w:rFonts w:cstheme="minorHAnsi"/>
        </w:rPr>
      </w:pPr>
      <w:r w:rsidRPr="00BC2445">
        <w:rPr>
          <w:rFonts w:cstheme="minorHAnsi"/>
        </w:rPr>
        <w:t>Russ DW, Gregg‐Cornell K, Conaway MJ &amp; Clark BC. (2012). Evolving concepts on the age‐related changes in “muscle quality”. </w:t>
      </w:r>
      <w:r w:rsidRPr="00BC2445">
        <w:rPr>
          <w:rFonts w:cstheme="minorHAnsi"/>
          <w:i/>
          <w:iCs/>
        </w:rPr>
        <w:t>J Cachexia Sarcopenia Muscle</w:t>
      </w:r>
      <w:r w:rsidRPr="00BC2445">
        <w:rPr>
          <w:rFonts w:cstheme="minorHAnsi"/>
        </w:rPr>
        <w:t> </w:t>
      </w:r>
      <w:r w:rsidRPr="00BC2445">
        <w:rPr>
          <w:rFonts w:cstheme="minorHAnsi"/>
          <w:b/>
          <w:bCs/>
        </w:rPr>
        <w:t>3</w:t>
      </w:r>
      <w:r w:rsidRPr="00BC2445">
        <w:rPr>
          <w:rFonts w:cstheme="minorHAnsi"/>
        </w:rPr>
        <w:t>, 95– 109.</w:t>
      </w:r>
    </w:p>
    <w:p w14:paraId="35EBFFEA" w14:textId="77777777" w:rsidR="00BC2445" w:rsidRPr="00BC2445" w:rsidRDefault="00BC2445" w:rsidP="0063542C">
      <w:pPr>
        <w:spacing w:after="0" w:line="276" w:lineRule="auto"/>
        <w:ind w:left="720" w:hanging="540"/>
        <w:rPr>
          <w:rFonts w:cstheme="minorHAnsi"/>
        </w:rPr>
      </w:pPr>
      <w:r w:rsidRPr="00BC2445">
        <w:rPr>
          <w:rFonts w:cstheme="minorHAnsi"/>
        </w:rPr>
        <w:t>Sidhu SK, Bentley DJ &amp; Carroll TJ. (2009). Cortical voluntary activation of the human knee extensors can be reliably estimated using transcranial magnetic stimulation. </w:t>
      </w:r>
      <w:r w:rsidRPr="00BC2445">
        <w:rPr>
          <w:rFonts w:cstheme="minorHAnsi"/>
          <w:i/>
          <w:iCs/>
        </w:rPr>
        <w:t>Muscle Nerve</w:t>
      </w:r>
      <w:r w:rsidRPr="00BC2445">
        <w:rPr>
          <w:rFonts w:cstheme="minorHAnsi"/>
        </w:rPr>
        <w:t> </w:t>
      </w:r>
      <w:r w:rsidRPr="00BC2445">
        <w:rPr>
          <w:rFonts w:cstheme="minorHAnsi"/>
          <w:b/>
          <w:bCs/>
        </w:rPr>
        <w:t>39</w:t>
      </w:r>
      <w:r w:rsidRPr="00BC2445">
        <w:rPr>
          <w:rFonts w:cstheme="minorHAnsi"/>
        </w:rPr>
        <w:t>, 186– 196.</w:t>
      </w:r>
    </w:p>
    <w:p w14:paraId="6AF96E56"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Slivka</w:t>
      </w:r>
      <w:proofErr w:type="spellEnd"/>
      <w:r w:rsidRPr="00BC2445">
        <w:rPr>
          <w:rFonts w:cstheme="minorHAnsi"/>
        </w:rPr>
        <w:t xml:space="preserve"> D, </w:t>
      </w:r>
      <w:proofErr w:type="spellStart"/>
      <w:r w:rsidRPr="00BC2445">
        <w:rPr>
          <w:rFonts w:cstheme="minorHAnsi"/>
        </w:rPr>
        <w:t>Raue</w:t>
      </w:r>
      <w:proofErr w:type="spellEnd"/>
      <w:r w:rsidRPr="00BC2445">
        <w:rPr>
          <w:rFonts w:cstheme="minorHAnsi"/>
        </w:rPr>
        <w:t xml:space="preserve"> U, </w:t>
      </w:r>
      <w:proofErr w:type="spellStart"/>
      <w:r w:rsidRPr="00BC2445">
        <w:rPr>
          <w:rFonts w:cstheme="minorHAnsi"/>
        </w:rPr>
        <w:t>Hollon</w:t>
      </w:r>
      <w:proofErr w:type="spellEnd"/>
      <w:r w:rsidRPr="00BC2445">
        <w:rPr>
          <w:rFonts w:cstheme="minorHAnsi"/>
        </w:rPr>
        <w:t xml:space="preserve"> C, </w:t>
      </w:r>
      <w:proofErr w:type="spellStart"/>
      <w:r w:rsidRPr="00BC2445">
        <w:rPr>
          <w:rFonts w:cstheme="minorHAnsi"/>
        </w:rPr>
        <w:t>Minchev</w:t>
      </w:r>
      <w:proofErr w:type="spellEnd"/>
      <w:r w:rsidRPr="00BC2445">
        <w:rPr>
          <w:rFonts w:cstheme="minorHAnsi"/>
        </w:rPr>
        <w:t xml:space="preserve"> K &amp; Trappe S. (2008). Single muscle fiber adaptations to resistance training in old (&gt;80 </w:t>
      </w:r>
      <w:proofErr w:type="spellStart"/>
      <w:r w:rsidRPr="00BC2445">
        <w:rPr>
          <w:rFonts w:cstheme="minorHAnsi"/>
        </w:rPr>
        <w:t>yr</w:t>
      </w:r>
      <w:proofErr w:type="spellEnd"/>
      <w:r w:rsidRPr="00BC2445">
        <w:rPr>
          <w:rFonts w:cstheme="minorHAnsi"/>
        </w:rPr>
        <w:t>) men: evidence for limited skeletal muscle plasticity.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w:t>
      </w:r>
      <w:proofErr w:type="spellStart"/>
      <w:r w:rsidRPr="00BC2445">
        <w:rPr>
          <w:rFonts w:cstheme="minorHAnsi"/>
          <w:i/>
          <w:iCs/>
        </w:rPr>
        <w:t>Regul</w:t>
      </w:r>
      <w:proofErr w:type="spellEnd"/>
      <w:r w:rsidRPr="00BC2445">
        <w:rPr>
          <w:rFonts w:cstheme="minorHAnsi"/>
          <w:i/>
          <w:iCs/>
        </w:rPr>
        <w:t xml:space="preserve"> </w:t>
      </w:r>
      <w:proofErr w:type="spellStart"/>
      <w:r w:rsidRPr="00BC2445">
        <w:rPr>
          <w:rFonts w:cstheme="minorHAnsi"/>
          <w:i/>
          <w:iCs/>
        </w:rPr>
        <w:t>Integr</w:t>
      </w:r>
      <w:proofErr w:type="spellEnd"/>
      <w:r w:rsidRPr="00BC2445">
        <w:rPr>
          <w:rFonts w:cstheme="minorHAnsi"/>
          <w:i/>
          <w:iCs/>
        </w:rPr>
        <w:t xml:space="preserve"> Comp </w:t>
      </w:r>
      <w:proofErr w:type="spellStart"/>
      <w:r w:rsidRPr="00BC2445">
        <w:rPr>
          <w:rFonts w:cstheme="minorHAnsi"/>
          <w:i/>
          <w:iCs/>
        </w:rPr>
        <w:t>Physiol</w:t>
      </w:r>
      <w:proofErr w:type="spellEnd"/>
      <w:r w:rsidRPr="00BC2445">
        <w:rPr>
          <w:rFonts w:cstheme="minorHAnsi"/>
        </w:rPr>
        <w:t> </w:t>
      </w:r>
      <w:r w:rsidRPr="00BC2445">
        <w:rPr>
          <w:rFonts w:cstheme="minorHAnsi"/>
          <w:b/>
          <w:bCs/>
        </w:rPr>
        <w:t>295</w:t>
      </w:r>
      <w:r w:rsidRPr="00BC2445">
        <w:rPr>
          <w:rFonts w:cstheme="minorHAnsi"/>
        </w:rPr>
        <w:t>, R273– R280.</w:t>
      </w:r>
    </w:p>
    <w:p w14:paraId="01645AD1" w14:textId="77777777" w:rsidR="00BC2445" w:rsidRPr="00BC2445" w:rsidRDefault="00BC2445" w:rsidP="0063542C">
      <w:pPr>
        <w:spacing w:after="0" w:line="276" w:lineRule="auto"/>
        <w:ind w:left="720" w:hanging="540"/>
        <w:rPr>
          <w:rFonts w:cstheme="minorHAnsi"/>
        </w:rPr>
      </w:pPr>
      <w:r w:rsidRPr="00BC2445">
        <w:rPr>
          <w:rFonts w:cstheme="minorHAnsi"/>
        </w:rPr>
        <w:t>Sundberg CW, </w:t>
      </w:r>
      <w:proofErr w:type="spellStart"/>
      <w:r w:rsidRPr="00BC2445">
        <w:rPr>
          <w:rFonts w:cstheme="minorHAnsi"/>
        </w:rPr>
        <w:t>Kuplic</w:t>
      </w:r>
      <w:proofErr w:type="spellEnd"/>
      <w:r w:rsidRPr="00BC2445">
        <w:rPr>
          <w:rFonts w:cstheme="minorHAnsi"/>
        </w:rPr>
        <w:t xml:space="preserve"> A, </w:t>
      </w:r>
      <w:proofErr w:type="spellStart"/>
      <w:r w:rsidRPr="00BC2445">
        <w:rPr>
          <w:rFonts w:cstheme="minorHAnsi"/>
        </w:rPr>
        <w:t>Hassanlouei</w:t>
      </w:r>
      <w:proofErr w:type="spellEnd"/>
      <w:r w:rsidRPr="00BC2445">
        <w:rPr>
          <w:rFonts w:cstheme="minorHAnsi"/>
        </w:rPr>
        <w:t xml:space="preserve"> H &amp; Hunter SK. (2018). Mechanisms for the age‐related increase in fatigability of the knee extensors in old and very old adults.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125</w:t>
      </w:r>
      <w:r w:rsidRPr="00BC2445">
        <w:rPr>
          <w:rFonts w:cstheme="minorHAnsi"/>
        </w:rPr>
        <w:t>, 146– 158.</w:t>
      </w:r>
    </w:p>
    <w:p w14:paraId="5811B0B6" w14:textId="77777777" w:rsidR="00BC2445" w:rsidRPr="00BC2445" w:rsidRDefault="00BC2445" w:rsidP="0063542C">
      <w:pPr>
        <w:spacing w:after="0" w:line="276" w:lineRule="auto"/>
        <w:ind w:left="720" w:hanging="540"/>
        <w:rPr>
          <w:rFonts w:cstheme="minorHAnsi"/>
        </w:rPr>
      </w:pPr>
      <w:r w:rsidRPr="00BC2445">
        <w:rPr>
          <w:rFonts w:cstheme="minorHAnsi"/>
        </w:rPr>
        <w:t>Taylor DJ, Styles P, Matthews PM, Arnold DA, </w:t>
      </w:r>
      <w:proofErr w:type="spellStart"/>
      <w:r w:rsidRPr="00BC2445">
        <w:rPr>
          <w:rFonts w:cstheme="minorHAnsi"/>
        </w:rPr>
        <w:t>Gadian</w:t>
      </w:r>
      <w:proofErr w:type="spellEnd"/>
      <w:r w:rsidRPr="00BC2445">
        <w:rPr>
          <w:rFonts w:cstheme="minorHAnsi"/>
        </w:rPr>
        <w:t xml:space="preserve"> DG, Bore P &amp; </w:t>
      </w:r>
      <w:proofErr w:type="spellStart"/>
      <w:r w:rsidRPr="00BC2445">
        <w:rPr>
          <w:rFonts w:cstheme="minorHAnsi"/>
        </w:rPr>
        <w:t>Radda</w:t>
      </w:r>
      <w:proofErr w:type="spellEnd"/>
      <w:r w:rsidRPr="00BC2445">
        <w:rPr>
          <w:rFonts w:cstheme="minorHAnsi"/>
        </w:rPr>
        <w:t xml:space="preserve"> GK. (1986). Energetics of human muscle: exercise‐induced ATP depletion. </w:t>
      </w:r>
      <w:proofErr w:type="spellStart"/>
      <w:r w:rsidRPr="00BC2445">
        <w:rPr>
          <w:rFonts w:cstheme="minorHAnsi"/>
          <w:i/>
          <w:iCs/>
        </w:rPr>
        <w:t>Magn</w:t>
      </w:r>
      <w:proofErr w:type="spellEnd"/>
      <w:r w:rsidRPr="00BC2445">
        <w:rPr>
          <w:rFonts w:cstheme="minorHAnsi"/>
          <w:i/>
          <w:iCs/>
        </w:rPr>
        <w:t xml:space="preserve"> </w:t>
      </w:r>
      <w:proofErr w:type="spellStart"/>
      <w:r w:rsidRPr="00BC2445">
        <w:rPr>
          <w:rFonts w:cstheme="minorHAnsi"/>
          <w:i/>
          <w:iCs/>
        </w:rPr>
        <w:t>Reson</w:t>
      </w:r>
      <w:proofErr w:type="spellEnd"/>
      <w:r w:rsidRPr="00BC2445">
        <w:rPr>
          <w:rFonts w:cstheme="minorHAnsi"/>
          <w:i/>
          <w:iCs/>
        </w:rPr>
        <w:t xml:space="preserve"> Med</w:t>
      </w:r>
      <w:r w:rsidRPr="00BC2445">
        <w:rPr>
          <w:rFonts w:cstheme="minorHAnsi"/>
        </w:rPr>
        <w:t> </w:t>
      </w:r>
      <w:r w:rsidRPr="00BC2445">
        <w:rPr>
          <w:rFonts w:cstheme="minorHAnsi"/>
          <w:b/>
          <w:bCs/>
        </w:rPr>
        <w:t>3</w:t>
      </w:r>
      <w:r w:rsidRPr="00BC2445">
        <w:rPr>
          <w:rFonts w:cstheme="minorHAnsi"/>
        </w:rPr>
        <w:t>, 44– 54.</w:t>
      </w:r>
    </w:p>
    <w:p w14:paraId="713EFFA3"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Tesi</w:t>
      </w:r>
      <w:proofErr w:type="spellEnd"/>
      <w:r w:rsidRPr="00BC2445">
        <w:rPr>
          <w:rFonts w:cstheme="minorHAnsi"/>
        </w:rPr>
        <w:t xml:space="preserve"> C, </w:t>
      </w:r>
      <w:proofErr w:type="spellStart"/>
      <w:r w:rsidRPr="00BC2445">
        <w:rPr>
          <w:rFonts w:cstheme="minorHAnsi"/>
        </w:rPr>
        <w:t>Colomo</w:t>
      </w:r>
      <w:proofErr w:type="spellEnd"/>
      <w:r w:rsidRPr="00BC2445">
        <w:rPr>
          <w:rFonts w:cstheme="minorHAnsi"/>
        </w:rPr>
        <w:t xml:space="preserve"> F, </w:t>
      </w:r>
      <w:proofErr w:type="spellStart"/>
      <w:r w:rsidRPr="00BC2445">
        <w:rPr>
          <w:rFonts w:cstheme="minorHAnsi"/>
        </w:rPr>
        <w:t>Piroddi</w:t>
      </w:r>
      <w:proofErr w:type="spellEnd"/>
      <w:r w:rsidRPr="00BC2445">
        <w:rPr>
          <w:rFonts w:cstheme="minorHAnsi"/>
        </w:rPr>
        <w:t xml:space="preserve"> N &amp; </w:t>
      </w:r>
      <w:proofErr w:type="spellStart"/>
      <w:r w:rsidRPr="00BC2445">
        <w:rPr>
          <w:rFonts w:cstheme="minorHAnsi"/>
        </w:rPr>
        <w:t>Poggesi</w:t>
      </w:r>
      <w:proofErr w:type="spellEnd"/>
      <w:r w:rsidRPr="00BC2445">
        <w:rPr>
          <w:rFonts w:cstheme="minorHAnsi"/>
        </w:rPr>
        <w:t xml:space="preserve"> C. (2002). Characterization of the cross‐bridge force‐generating step using inorganic phosphate and BDM in myofibrils from rabbit skeletal muscles.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541</w:t>
      </w:r>
      <w:r w:rsidRPr="00BC2445">
        <w:rPr>
          <w:rFonts w:cstheme="minorHAnsi"/>
        </w:rPr>
        <w:t>, 187– 199.</w:t>
      </w:r>
    </w:p>
    <w:p w14:paraId="301EB2C4" w14:textId="77777777" w:rsidR="00BC2445" w:rsidRPr="00BC2445" w:rsidRDefault="00BC2445" w:rsidP="0063542C">
      <w:pPr>
        <w:spacing w:after="0" w:line="276" w:lineRule="auto"/>
        <w:ind w:left="720" w:hanging="540"/>
        <w:rPr>
          <w:rFonts w:cstheme="minorHAnsi"/>
        </w:rPr>
      </w:pPr>
      <w:r w:rsidRPr="00BC2445">
        <w:rPr>
          <w:rFonts w:cstheme="minorHAnsi"/>
        </w:rPr>
        <w:t>Todd G, Taylor JL &amp; </w:t>
      </w:r>
      <w:proofErr w:type="spellStart"/>
      <w:r w:rsidRPr="00BC2445">
        <w:rPr>
          <w:rFonts w:cstheme="minorHAnsi"/>
        </w:rPr>
        <w:t>Gandevia</w:t>
      </w:r>
      <w:proofErr w:type="spellEnd"/>
      <w:r w:rsidRPr="00BC2445">
        <w:rPr>
          <w:rFonts w:cstheme="minorHAnsi"/>
        </w:rPr>
        <w:t xml:space="preserve"> SC. (2003). Measurement of voluntary activation of fresh and fatigued human muscles using transcranial magnetic stimulation.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551</w:t>
      </w:r>
      <w:r w:rsidRPr="00BC2445">
        <w:rPr>
          <w:rFonts w:cstheme="minorHAnsi"/>
        </w:rPr>
        <w:t>, 661– 671.</w:t>
      </w:r>
    </w:p>
    <w:p w14:paraId="79E6B6A0" w14:textId="77777777" w:rsidR="00BC2445" w:rsidRPr="00BC2445" w:rsidRDefault="00BC2445" w:rsidP="0063542C">
      <w:pPr>
        <w:spacing w:after="0" w:line="276" w:lineRule="auto"/>
        <w:ind w:left="720" w:hanging="540"/>
        <w:rPr>
          <w:rFonts w:cstheme="minorHAnsi"/>
        </w:rPr>
      </w:pPr>
      <w:r w:rsidRPr="00BC2445">
        <w:rPr>
          <w:rFonts w:cstheme="minorHAnsi"/>
        </w:rPr>
        <w:t>Trappe S, Gallagher P, </w:t>
      </w:r>
      <w:proofErr w:type="spellStart"/>
      <w:r w:rsidRPr="00BC2445">
        <w:rPr>
          <w:rFonts w:cstheme="minorHAnsi"/>
        </w:rPr>
        <w:t>Harber</w:t>
      </w:r>
      <w:proofErr w:type="spellEnd"/>
      <w:r w:rsidRPr="00BC2445">
        <w:rPr>
          <w:rFonts w:cstheme="minorHAnsi"/>
        </w:rPr>
        <w:t xml:space="preserve"> M, </w:t>
      </w:r>
      <w:proofErr w:type="spellStart"/>
      <w:r w:rsidRPr="00BC2445">
        <w:rPr>
          <w:rFonts w:cstheme="minorHAnsi"/>
        </w:rPr>
        <w:t>Carrithers</w:t>
      </w:r>
      <w:proofErr w:type="spellEnd"/>
      <w:r w:rsidRPr="00BC2445">
        <w:rPr>
          <w:rFonts w:cstheme="minorHAnsi"/>
        </w:rPr>
        <w:t xml:space="preserve"> J, </w:t>
      </w:r>
      <w:proofErr w:type="spellStart"/>
      <w:r w:rsidRPr="00BC2445">
        <w:rPr>
          <w:rFonts w:cstheme="minorHAnsi"/>
        </w:rPr>
        <w:t>Fluckey</w:t>
      </w:r>
      <w:proofErr w:type="spellEnd"/>
      <w:r w:rsidRPr="00BC2445">
        <w:rPr>
          <w:rFonts w:cstheme="minorHAnsi"/>
        </w:rPr>
        <w:t xml:space="preserve"> J &amp; Trappe T. (2003). Single muscle </w:t>
      </w:r>
      <w:proofErr w:type="spellStart"/>
      <w:r w:rsidRPr="00BC2445">
        <w:rPr>
          <w:rFonts w:cstheme="minorHAnsi"/>
        </w:rPr>
        <w:t>fibre</w:t>
      </w:r>
      <w:proofErr w:type="spellEnd"/>
      <w:r w:rsidRPr="00BC2445">
        <w:rPr>
          <w:rFonts w:cstheme="minorHAnsi"/>
        </w:rPr>
        <w:t xml:space="preserve"> contractile properties in young and old men and women. </w:t>
      </w:r>
      <w:r w:rsidRPr="00BC2445">
        <w:rPr>
          <w:rFonts w:cstheme="minorHAnsi"/>
          <w:i/>
          <w:iCs/>
        </w:rPr>
        <w:t xml:space="preserve">J </w:t>
      </w:r>
      <w:proofErr w:type="spellStart"/>
      <w:r w:rsidRPr="00BC2445">
        <w:rPr>
          <w:rFonts w:cstheme="minorHAnsi"/>
          <w:i/>
          <w:iCs/>
        </w:rPr>
        <w:t>Physiol</w:t>
      </w:r>
      <w:proofErr w:type="spellEnd"/>
      <w:r w:rsidRPr="00BC2445">
        <w:rPr>
          <w:rFonts w:cstheme="minorHAnsi"/>
        </w:rPr>
        <w:t> </w:t>
      </w:r>
      <w:r w:rsidRPr="00BC2445">
        <w:rPr>
          <w:rFonts w:cstheme="minorHAnsi"/>
          <w:b/>
          <w:bCs/>
        </w:rPr>
        <w:t>552</w:t>
      </w:r>
      <w:r w:rsidRPr="00BC2445">
        <w:rPr>
          <w:rFonts w:cstheme="minorHAnsi"/>
        </w:rPr>
        <w:t>, 47– 58.</w:t>
      </w:r>
    </w:p>
    <w:p w14:paraId="4A327429"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Venturelli</w:t>
      </w:r>
      <w:proofErr w:type="spellEnd"/>
      <w:r w:rsidRPr="00BC2445">
        <w:rPr>
          <w:rFonts w:cstheme="minorHAnsi"/>
        </w:rPr>
        <w:t xml:space="preserve"> M, </w:t>
      </w:r>
      <w:proofErr w:type="spellStart"/>
      <w:r w:rsidRPr="00BC2445">
        <w:rPr>
          <w:rFonts w:cstheme="minorHAnsi"/>
        </w:rPr>
        <w:t>Saggin</w:t>
      </w:r>
      <w:proofErr w:type="spellEnd"/>
      <w:r w:rsidRPr="00BC2445">
        <w:rPr>
          <w:rFonts w:cstheme="minorHAnsi"/>
        </w:rPr>
        <w:t xml:space="preserve"> P, </w:t>
      </w:r>
      <w:proofErr w:type="spellStart"/>
      <w:r w:rsidRPr="00BC2445">
        <w:rPr>
          <w:rFonts w:cstheme="minorHAnsi"/>
        </w:rPr>
        <w:t>Muti</w:t>
      </w:r>
      <w:proofErr w:type="spellEnd"/>
      <w:r w:rsidRPr="00BC2445">
        <w:rPr>
          <w:rFonts w:cstheme="minorHAnsi"/>
        </w:rPr>
        <w:t xml:space="preserve"> E, </w:t>
      </w:r>
      <w:proofErr w:type="spellStart"/>
      <w:r w:rsidRPr="00BC2445">
        <w:rPr>
          <w:rFonts w:cstheme="minorHAnsi"/>
        </w:rPr>
        <w:t>Naro</w:t>
      </w:r>
      <w:proofErr w:type="spellEnd"/>
      <w:r w:rsidRPr="00BC2445">
        <w:rPr>
          <w:rFonts w:cstheme="minorHAnsi"/>
        </w:rPr>
        <w:t xml:space="preserve"> F, Cancellara L, </w:t>
      </w:r>
      <w:proofErr w:type="spellStart"/>
      <w:r w:rsidRPr="00BC2445">
        <w:rPr>
          <w:rFonts w:cstheme="minorHAnsi"/>
        </w:rPr>
        <w:t>Toniolo</w:t>
      </w:r>
      <w:proofErr w:type="spellEnd"/>
      <w:r w:rsidRPr="00BC2445">
        <w:rPr>
          <w:rFonts w:cstheme="minorHAnsi"/>
        </w:rPr>
        <w:t xml:space="preserve"> L, </w:t>
      </w:r>
      <w:proofErr w:type="spellStart"/>
      <w:r w:rsidRPr="00BC2445">
        <w:rPr>
          <w:rFonts w:cstheme="minorHAnsi"/>
        </w:rPr>
        <w:t>Tarperi</w:t>
      </w:r>
      <w:proofErr w:type="spellEnd"/>
      <w:r w:rsidRPr="00BC2445">
        <w:rPr>
          <w:rFonts w:cstheme="minorHAnsi"/>
        </w:rPr>
        <w:t xml:space="preserve"> C, Calabria E, Richardson RS, </w:t>
      </w:r>
      <w:proofErr w:type="spellStart"/>
      <w:r w:rsidRPr="00BC2445">
        <w:rPr>
          <w:rFonts w:cstheme="minorHAnsi"/>
        </w:rPr>
        <w:t>Reggiani</w:t>
      </w:r>
      <w:proofErr w:type="spellEnd"/>
      <w:r w:rsidRPr="00BC2445">
        <w:rPr>
          <w:rFonts w:cstheme="minorHAnsi"/>
        </w:rPr>
        <w:t xml:space="preserve"> C &amp; </w:t>
      </w:r>
      <w:proofErr w:type="spellStart"/>
      <w:r w:rsidRPr="00BC2445">
        <w:rPr>
          <w:rFonts w:cstheme="minorHAnsi"/>
        </w:rPr>
        <w:t>Schena</w:t>
      </w:r>
      <w:proofErr w:type="spellEnd"/>
      <w:r w:rsidRPr="00BC2445">
        <w:rPr>
          <w:rFonts w:cstheme="minorHAnsi"/>
        </w:rPr>
        <w:t xml:space="preserve"> F. (2015). In vivo and in vitro evidence that intrinsic upper‐ and lower‐limb skeletal muscle function is unaffected by ageing and disuse in oldest‐old humans. </w:t>
      </w:r>
      <w:r w:rsidRPr="00BC2445">
        <w:rPr>
          <w:rFonts w:cstheme="minorHAnsi"/>
          <w:i/>
          <w:iCs/>
        </w:rPr>
        <w:t xml:space="preserve">Acta </w:t>
      </w:r>
      <w:proofErr w:type="spellStart"/>
      <w:r w:rsidRPr="00BC2445">
        <w:rPr>
          <w:rFonts w:cstheme="minorHAnsi"/>
          <w:i/>
          <w:iCs/>
        </w:rPr>
        <w:t>Physiol</w:t>
      </w:r>
      <w:proofErr w:type="spellEnd"/>
      <w:r w:rsidRPr="00BC2445">
        <w:rPr>
          <w:rFonts w:cstheme="minorHAnsi"/>
          <w:i/>
          <w:iCs/>
        </w:rPr>
        <w:t xml:space="preserve"> (</w:t>
      </w:r>
      <w:proofErr w:type="spellStart"/>
      <w:r w:rsidRPr="00BC2445">
        <w:rPr>
          <w:rFonts w:cstheme="minorHAnsi"/>
          <w:i/>
          <w:iCs/>
        </w:rPr>
        <w:t>Oxf</w:t>
      </w:r>
      <w:proofErr w:type="spellEnd"/>
      <w:r w:rsidRPr="00BC2445">
        <w:rPr>
          <w:rFonts w:cstheme="minorHAnsi"/>
          <w:i/>
          <w:iCs/>
        </w:rPr>
        <w:t>)</w:t>
      </w:r>
      <w:r w:rsidRPr="00BC2445">
        <w:rPr>
          <w:rFonts w:cstheme="minorHAnsi"/>
        </w:rPr>
        <w:t> </w:t>
      </w:r>
      <w:r w:rsidRPr="00BC2445">
        <w:rPr>
          <w:rFonts w:cstheme="minorHAnsi"/>
          <w:b/>
          <w:bCs/>
        </w:rPr>
        <w:t>215</w:t>
      </w:r>
      <w:r w:rsidRPr="00BC2445">
        <w:rPr>
          <w:rFonts w:cstheme="minorHAnsi"/>
        </w:rPr>
        <w:t>, 58– 71.</w:t>
      </w:r>
    </w:p>
    <w:p w14:paraId="50017819"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Wahr</w:t>
      </w:r>
      <w:proofErr w:type="spellEnd"/>
      <w:r w:rsidRPr="00BC2445">
        <w:rPr>
          <w:rFonts w:cstheme="minorHAnsi"/>
        </w:rPr>
        <w:t xml:space="preserve"> PA, Cantor HC &amp; Metzger JM. (1997). Nucleotide‐dependent contractile properties of Ca</w:t>
      </w:r>
      <w:r w:rsidRPr="00BC2445">
        <w:rPr>
          <w:rFonts w:cstheme="minorHAnsi"/>
          <w:vertAlign w:val="superscript"/>
        </w:rPr>
        <w:t>2+</w:t>
      </w:r>
      <w:r w:rsidRPr="00BC2445">
        <w:rPr>
          <w:rFonts w:cstheme="minorHAnsi"/>
        </w:rPr>
        <w:t>‐activated fast and slow skeletal muscle fibers. </w:t>
      </w:r>
      <w:proofErr w:type="spellStart"/>
      <w:r w:rsidRPr="00BC2445">
        <w:rPr>
          <w:rFonts w:cstheme="minorHAnsi"/>
          <w:i/>
          <w:iCs/>
        </w:rPr>
        <w:t>Biophys</w:t>
      </w:r>
      <w:proofErr w:type="spellEnd"/>
      <w:r w:rsidRPr="00BC2445">
        <w:rPr>
          <w:rFonts w:cstheme="minorHAnsi"/>
          <w:i/>
          <w:iCs/>
        </w:rPr>
        <w:t xml:space="preserve"> J</w:t>
      </w:r>
      <w:r w:rsidRPr="00BC2445">
        <w:rPr>
          <w:rFonts w:cstheme="minorHAnsi"/>
        </w:rPr>
        <w:t> </w:t>
      </w:r>
      <w:r w:rsidRPr="00BC2445">
        <w:rPr>
          <w:rFonts w:cstheme="minorHAnsi"/>
          <w:b/>
          <w:bCs/>
        </w:rPr>
        <w:t>72</w:t>
      </w:r>
      <w:r w:rsidRPr="00BC2445">
        <w:rPr>
          <w:rFonts w:cstheme="minorHAnsi"/>
        </w:rPr>
        <w:t>, 822– 834.</w:t>
      </w:r>
    </w:p>
    <w:p w14:paraId="56137911" w14:textId="77777777" w:rsidR="00BC2445" w:rsidRPr="00BC2445" w:rsidRDefault="00BC2445" w:rsidP="0063542C">
      <w:pPr>
        <w:spacing w:after="0" w:line="276" w:lineRule="auto"/>
        <w:ind w:left="720" w:hanging="540"/>
        <w:rPr>
          <w:rFonts w:cstheme="minorHAnsi"/>
        </w:rPr>
      </w:pPr>
      <w:r w:rsidRPr="00BC2445">
        <w:rPr>
          <w:rFonts w:cstheme="minorHAnsi"/>
        </w:rPr>
        <w:t>Wang G &amp; Kawai M. (1997). Force generation and phosphate release steps in skinned rabbit soleus slow‐twitch muscle fibers. </w:t>
      </w:r>
      <w:proofErr w:type="spellStart"/>
      <w:r w:rsidRPr="00BC2445">
        <w:rPr>
          <w:rFonts w:cstheme="minorHAnsi"/>
          <w:i/>
          <w:iCs/>
        </w:rPr>
        <w:t>Biophys</w:t>
      </w:r>
      <w:proofErr w:type="spellEnd"/>
      <w:r w:rsidRPr="00BC2445">
        <w:rPr>
          <w:rFonts w:cstheme="minorHAnsi"/>
          <w:i/>
          <w:iCs/>
        </w:rPr>
        <w:t xml:space="preserve"> J</w:t>
      </w:r>
      <w:r w:rsidRPr="00BC2445">
        <w:rPr>
          <w:rFonts w:cstheme="minorHAnsi"/>
        </w:rPr>
        <w:t> </w:t>
      </w:r>
      <w:r w:rsidRPr="00BC2445">
        <w:rPr>
          <w:rFonts w:cstheme="minorHAnsi"/>
          <w:b/>
          <w:bCs/>
        </w:rPr>
        <w:t>73</w:t>
      </w:r>
      <w:r w:rsidRPr="00BC2445">
        <w:rPr>
          <w:rFonts w:cstheme="minorHAnsi"/>
        </w:rPr>
        <w:t>, 878– 894.</w:t>
      </w:r>
    </w:p>
    <w:p w14:paraId="7992EA24"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Westerblad</w:t>
      </w:r>
      <w:proofErr w:type="spellEnd"/>
      <w:r w:rsidRPr="00BC2445">
        <w:rPr>
          <w:rFonts w:cstheme="minorHAnsi"/>
        </w:rPr>
        <w:t xml:space="preserve"> H. (2016). Acidosis is not a significant cause of skeletal muscle fatigue. </w:t>
      </w:r>
      <w:r w:rsidRPr="00BC2445">
        <w:rPr>
          <w:rFonts w:cstheme="minorHAnsi"/>
          <w:i/>
          <w:iCs/>
        </w:rPr>
        <w:t xml:space="preserve">Med Sci Sports </w:t>
      </w:r>
      <w:proofErr w:type="spellStart"/>
      <w:r w:rsidRPr="00BC2445">
        <w:rPr>
          <w:rFonts w:cstheme="minorHAnsi"/>
          <w:i/>
          <w:iCs/>
        </w:rPr>
        <w:t>Exerc</w:t>
      </w:r>
      <w:proofErr w:type="spellEnd"/>
      <w:r w:rsidRPr="00BC2445">
        <w:rPr>
          <w:rFonts w:cstheme="minorHAnsi"/>
        </w:rPr>
        <w:t> </w:t>
      </w:r>
      <w:r w:rsidRPr="00BC2445">
        <w:rPr>
          <w:rFonts w:cstheme="minorHAnsi"/>
          <w:b/>
          <w:bCs/>
        </w:rPr>
        <w:t>48</w:t>
      </w:r>
      <w:r w:rsidRPr="00BC2445">
        <w:rPr>
          <w:rFonts w:cstheme="minorHAnsi"/>
        </w:rPr>
        <w:t>, 2339– 2342.</w:t>
      </w:r>
    </w:p>
    <w:p w14:paraId="2DA65DE8" w14:textId="77777777" w:rsidR="00BC2445" w:rsidRPr="00BC2445" w:rsidRDefault="00BC2445" w:rsidP="0063542C">
      <w:pPr>
        <w:spacing w:after="0" w:line="276" w:lineRule="auto"/>
        <w:ind w:left="720" w:hanging="540"/>
        <w:rPr>
          <w:rFonts w:cstheme="minorHAnsi"/>
        </w:rPr>
      </w:pPr>
      <w:proofErr w:type="spellStart"/>
      <w:r w:rsidRPr="00BC2445">
        <w:rPr>
          <w:rFonts w:cstheme="minorHAnsi"/>
        </w:rPr>
        <w:t>Widrick</w:t>
      </w:r>
      <w:proofErr w:type="spellEnd"/>
      <w:r w:rsidRPr="00BC2445">
        <w:rPr>
          <w:rFonts w:cstheme="minorHAnsi"/>
        </w:rPr>
        <w:t xml:space="preserve"> JJ, Trappe SW, </w:t>
      </w:r>
      <w:proofErr w:type="spellStart"/>
      <w:r w:rsidRPr="00BC2445">
        <w:rPr>
          <w:rFonts w:cstheme="minorHAnsi"/>
        </w:rPr>
        <w:t>Costill</w:t>
      </w:r>
      <w:proofErr w:type="spellEnd"/>
      <w:r w:rsidRPr="00BC2445">
        <w:rPr>
          <w:rFonts w:cstheme="minorHAnsi"/>
        </w:rPr>
        <w:t xml:space="preserve"> DL &amp; Fitts RH. (1996). Force‐velocity and force–power properties of single muscle fibers from elite master runners and sedentary men. </w:t>
      </w:r>
      <w:r w:rsidRPr="00BC2445">
        <w:rPr>
          <w:rFonts w:cstheme="minorHAnsi"/>
          <w:i/>
          <w:iCs/>
        </w:rPr>
        <w:t xml:space="preserve">Am J </w:t>
      </w:r>
      <w:proofErr w:type="spellStart"/>
      <w:r w:rsidRPr="00BC2445">
        <w:rPr>
          <w:rFonts w:cstheme="minorHAnsi"/>
          <w:i/>
          <w:iCs/>
        </w:rPr>
        <w:t>Physiol</w:t>
      </w:r>
      <w:proofErr w:type="spellEnd"/>
      <w:r w:rsidRPr="00BC2445">
        <w:rPr>
          <w:rFonts w:cstheme="minorHAnsi"/>
          <w:i/>
          <w:iCs/>
        </w:rPr>
        <w:t xml:space="preserve"> Cell </w:t>
      </w:r>
      <w:proofErr w:type="spellStart"/>
      <w:r w:rsidRPr="00BC2445">
        <w:rPr>
          <w:rFonts w:cstheme="minorHAnsi"/>
          <w:i/>
          <w:iCs/>
        </w:rPr>
        <w:t>Physiol</w:t>
      </w:r>
      <w:proofErr w:type="spellEnd"/>
      <w:r w:rsidRPr="00BC2445">
        <w:rPr>
          <w:rFonts w:cstheme="minorHAnsi"/>
        </w:rPr>
        <w:t> </w:t>
      </w:r>
      <w:r w:rsidRPr="00BC2445">
        <w:rPr>
          <w:rFonts w:cstheme="minorHAnsi"/>
          <w:b/>
          <w:bCs/>
        </w:rPr>
        <w:t>271</w:t>
      </w:r>
      <w:r w:rsidRPr="00BC2445">
        <w:rPr>
          <w:rFonts w:cstheme="minorHAnsi"/>
        </w:rPr>
        <w:t>, C676– C683.</w:t>
      </w:r>
    </w:p>
    <w:p w14:paraId="17AA1E00" w14:textId="77777777" w:rsidR="00BC2445" w:rsidRPr="00BC2445" w:rsidRDefault="00BC2445" w:rsidP="0063542C">
      <w:pPr>
        <w:spacing w:after="0" w:line="276" w:lineRule="auto"/>
        <w:ind w:left="720" w:hanging="540"/>
        <w:rPr>
          <w:rFonts w:cstheme="minorHAnsi"/>
        </w:rPr>
      </w:pPr>
      <w:r w:rsidRPr="00BC2445">
        <w:rPr>
          <w:rFonts w:cstheme="minorHAnsi"/>
        </w:rPr>
        <w:t xml:space="preserve">Wilson JR, McCully KK, Mancini DM, Boden B &amp; Chance B. (1988). Relationship of muscular fatigue to pH and </w:t>
      </w:r>
      <w:proofErr w:type="spellStart"/>
      <w:r w:rsidRPr="00BC2445">
        <w:rPr>
          <w:rFonts w:cstheme="minorHAnsi"/>
        </w:rPr>
        <w:t>diprotonated</w:t>
      </w:r>
      <w:proofErr w:type="spellEnd"/>
      <w:r w:rsidRPr="00BC2445">
        <w:rPr>
          <w:rFonts w:cstheme="minorHAnsi"/>
        </w:rPr>
        <w:t xml:space="preserve"> P</w:t>
      </w:r>
      <w:r w:rsidRPr="00BC2445">
        <w:rPr>
          <w:rFonts w:cstheme="minorHAnsi"/>
          <w:vertAlign w:val="subscript"/>
        </w:rPr>
        <w:t>i</w:t>
      </w:r>
      <w:r w:rsidRPr="00BC2445">
        <w:rPr>
          <w:rFonts w:cstheme="minorHAnsi"/>
        </w:rPr>
        <w:t> in humans: a </w:t>
      </w:r>
      <w:r w:rsidRPr="00BC2445">
        <w:rPr>
          <w:rFonts w:cstheme="minorHAnsi"/>
          <w:vertAlign w:val="superscript"/>
        </w:rPr>
        <w:t>31</w:t>
      </w:r>
      <w:r w:rsidRPr="00BC2445">
        <w:rPr>
          <w:rFonts w:cstheme="minorHAnsi"/>
        </w:rPr>
        <w:t>P‐NMR study. </w:t>
      </w:r>
      <w:r w:rsidRPr="00BC2445">
        <w:rPr>
          <w:rFonts w:cstheme="minorHAnsi"/>
          <w:i/>
          <w:iCs/>
        </w:rPr>
        <w:t xml:space="preserve">J Appl </w:t>
      </w:r>
      <w:proofErr w:type="spellStart"/>
      <w:r w:rsidRPr="00BC2445">
        <w:rPr>
          <w:rFonts w:cstheme="minorHAnsi"/>
          <w:i/>
          <w:iCs/>
        </w:rPr>
        <w:t>Physiol</w:t>
      </w:r>
      <w:proofErr w:type="spellEnd"/>
      <w:r w:rsidRPr="00BC2445">
        <w:rPr>
          <w:rFonts w:cstheme="minorHAnsi"/>
          <w:i/>
          <w:iCs/>
        </w:rPr>
        <w:t xml:space="preserve"> (1985)</w:t>
      </w:r>
      <w:r w:rsidRPr="00BC2445">
        <w:rPr>
          <w:rFonts w:cstheme="minorHAnsi"/>
        </w:rPr>
        <w:t> </w:t>
      </w:r>
      <w:r w:rsidRPr="00BC2445">
        <w:rPr>
          <w:rFonts w:cstheme="minorHAnsi"/>
          <w:b/>
          <w:bCs/>
        </w:rPr>
        <w:t>64</w:t>
      </w:r>
      <w:r w:rsidRPr="00BC2445">
        <w:rPr>
          <w:rFonts w:cstheme="minorHAnsi"/>
        </w:rPr>
        <w:t>, 2333– 2339.</w:t>
      </w:r>
    </w:p>
    <w:p w14:paraId="61BD7B34" w14:textId="77777777" w:rsidR="00BC2445" w:rsidRPr="00BC2445" w:rsidRDefault="00BC2445" w:rsidP="0063542C">
      <w:pPr>
        <w:pStyle w:val="Heading1"/>
      </w:pPr>
      <w:r w:rsidRPr="00BC2445">
        <w:t>Additional information</w:t>
      </w:r>
    </w:p>
    <w:p w14:paraId="3D2C6903" w14:textId="77777777" w:rsidR="00BC2445" w:rsidRPr="00BC2445" w:rsidRDefault="00BC2445" w:rsidP="00BC2445">
      <w:pPr>
        <w:spacing w:line="276" w:lineRule="auto"/>
        <w:rPr>
          <w:rFonts w:cstheme="minorHAnsi"/>
        </w:rPr>
      </w:pPr>
      <w:r w:rsidRPr="00BC2445">
        <w:rPr>
          <w:rFonts w:cstheme="minorHAnsi"/>
        </w:rPr>
        <w:t>Competing interests</w:t>
      </w:r>
    </w:p>
    <w:p w14:paraId="6BC559E0" w14:textId="77777777" w:rsidR="00BC2445" w:rsidRPr="00BC2445" w:rsidRDefault="00BC2445" w:rsidP="00BC2445">
      <w:pPr>
        <w:spacing w:line="276" w:lineRule="auto"/>
        <w:rPr>
          <w:rFonts w:cstheme="minorHAnsi"/>
        </w:rPr>
      </w:pPr>
      <w:r w:rsidRPr="00BC2445">
        <w:rPr>
          <w:rFonts w:cstheme="minorHAnsi"/>
        </w:rPr>
        <w:t>The authors declare that they have no competing interests.</w:t>
      </w:r>
    </w:p>
    <w:p w14:paraId="0D15D2A6" w14:textId="77777777" w:rsidR="00BC2445" w:rsidRPr="00BC2445" w:rsidRDefault="00BC2445" w:rsidP="0063542C">
      <w:pPr>
        <w:pStyle w:val="Heading1"/>
      </w:pPr>
      <w:r w:rsidRPr="00BC2445">
        <w:t>Author contributions</w:t>
      </w:r>
    </w:p>
    <w:p w14:paraId="193EEFEA" w14:textId="77777777" w:rsidR="00BC2445" w:rsidRPr="00BC2445" w:rsidRDefault="00BC2445" w:rsidP="00BC2445">
      <w:pPr>
        <w:spacing w:line="276" w:lineRule="auto"/>
        <w:rPr>
          <w:rFonts w:cstheme="minorHAnsi"/>
        </w:rPr>
      </w:pPr>
      <w:r w:rsidRPr="00BC2445">
        <w:rPr>
          <w:rFonts w:cstheme="minorHAnsi"/>
        </w:rPr>
        <w:t>CWS and RHF conceived and designed the experiments. CWS, SKH, SWT, CSS and RHF collected, analyzed and interpreted the data. CWS, SKH and RHF were involved in drafting the article or revising it critically for important intellectual content. All authors approved the final version of the manuscript submitted for publication and agree to be accountable for all aspects of the work. All persons designated as authors qualify for authorship, and all those who qualify for authorship are listed.</w:t>
      </w:r>
    </w:p>
    <w:p w14:paraId="1E86B409" w14:textId="77777777" w:rsidR="00BC2445" w:rsidRPr="00BC2445" w:rsidRDefault="00BC2445" w:rsidP="0063542C">
      <w:pPr>
        <w:pStyle w:val="Heading1"/>
      </w:pPr>
      <w:r w:rsidRPr="00BC2445">
        <w:t>Funding</w:t>
      </w:r>
    </w:p>
    <w:p w14:paraId="30B57072" w14:textId="77777777" w:rsidR="00BC2445" w:rsidRPr="00BC2445" w:rsidRDefault="00BC2445" w:rsidP="00BC2445">
      <w:pPr>
        <w:spacing w:line="276" w:lineRule="auto"/>
        <w:rPr>
          <w:rFonts w:cstheme="minorHAnsi"/>
        </w:rPr>
      </w:pPr>
      <w:r w:rsidRPr="00BC2445">
        <w:rPr>
          <w:rFonts w:cstheme="minorHAnsi"/>
        </w:rPr>
        <w:t xml:space="preserve">This work was supported by a National Institutes of Health Ruth L. </w:t>
      </w:r>
      <w:proofErr w:type="spellStart"/>
      <w:r w:rsidRPr="00BC2445">
        <w:rPr>
          <w:rFonts w:cstheme="minorHAnsi"/>
        </w:rPr>
        <w:t>Kirschstein</w:t>
      </w:r>
      <w:proofErr w:type="spellEnd"/>
      <w:r w:rsidRPr="00BC2445">
        <w:rPr>
          <w:rFonts w:cstheme="minorHAnsi"/>
        </w:rPr>
        <w:t xml:space="preserve"> pre‐doctoral fellowship (F31AG052313) to Christopher W. Sundberg and a National Institute on Aging grant (R01AG048262) to Robert H. Fitts and Sandra K. Hunter.</w:t>
      </w:r>
    </w:p>
    <w:p w14:paraId="3BA7A194" w14:textId="77777777" w:rsidR="00BC2445" w:rsidRPr="00BC2445" w:rsidRDefault="00BC2445" w:rsidP="0063542C">
      <w:pPr>
        <w:pStyle w:val="Heading1"/>
      </w:pPr>
      <w:r w:rsidRPr="00BC2445">
        <w:t>Acknowledgements</w:t>
      </w:r>
    </w:p>
    <w:p w14:paraId="28EE6E47" w14:textId="77777777" w:rsidR="00BC2445" w:rsidRPr="00BC2445" w:rsidRDefault="00BC2445" w:rsidP="00BC2445">
      <w:pPr>
        <w:spacing w:line="276" w:lineRule="auto"/>
        <w:rPr>
          <w:rFonts w:cstheme="minorHAnsi"/>
        </w:rPr>
      </w:pPr>
      <w:r w:rsidRPr="00BC2445">
        <w:rPr>
          <w:rFonts w:cstheme="minorHAnsi"/>
        </w:rPr>
        <w:t xml:space="preserve">We thank Catrina </w:t>
      </w:r>
      <w:proofErr w:type="spellStart"/>
      <w:r w:rsidRPr="00BC2445">
        <w:rPr>
          <w:rFonts w:cstheme="minorHAnsi"/>
        </w:rPr>
        <w:t>Tegen</w:t>
      </w:r>
      <w:proofErr w:type="spellEnd"/>
      <w:r w:rsidRPr="00BC2445">
        <w:rPr>
          <w:rFonts w:cstheme="minorHAnsi"/>
        </w:rPr>
        <w:t xml:space="preserve">, Laura Teigen and Ulrika </w:t>
      </w:r>
      <w:proofErr w:type="spellStart"/>
      <w:r w:rsidRPr="00BC2445">
        <w:rPr>
          <w:rFonts w:cstheme="minorHAnsi"/>
        </w:rPr>
        <w:t>Raue</w:t>
      </w:r>
      <w:proofErr w:type="spellEnd"/>
      <w:r w:rsidRPr="00BC2445">
        <w:rPr>
          <w:rFonts w:cstheme="minorHAnsi"/>
        </w:rPr>
        <w:t xml:space="preserve"> for assistance with the MHC </w:t>
      </w:r>
      <w:proofErr w:type="spellStart"/>
      <w:r w:rsidRPr="00BC2445">
        <w:rPr>
          <w:rFonts w:cstheme="minorHAnsi"/>
        </w:rPr>
        <w:t>fibre</w:t>
      </w:r>
      <w:proofErr w:type="spellEnd"/>
      <w:r w:rsidRPr="00BC2445">
        <w:rPr>
          <w:rFonts w:cstheme="minorHAnsi"/>
        </w:rPr>
        <w:t xml:space="preserve"> type classification and Dr Mehdi Maadooliat for assistance with the statistical analysis. We also thank the research participants for volunteering to make this study possible.</w:t>
      </w:r>
    </w:p>
    <w:p w14:paraId="1EB5994E" w14:textId="77777777" w:rsidR="00065C3A" w:rsidRPr="00357EF8" w:rsidRDefault="00065C3A" w:rsidP="008D0760">
      <w:pPr>
        <w:spacing w:line="276" w:lineRule="auto"/>
        <w:rPr>
          <w:rFonts w:cstheme="minorHAnsi"/>
        </w:rPr>
      </w:pPr>
    </w:p>
    <w:sectPr w:rsidR="00065C3A" w:rsidRPr="00357EF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9DC"/>
    <w:multiLevelType w:val="multilevel"/>
    <w:tmpl w:val="86ACF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2F5F28"/>
    <w:multiLevelType w:val="multilevel"/>
    <w:tmpl w:val="9A44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29496F"/>
    <w:multiLevelType w:val="multilevel"/>
    <w:tmpl w:val="D9B4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3287A"/>
    <w:multiLevelType w:val="multilevel"/>
    <w:tmpl w:val="FF38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614043"/>
    <w:multiLevelType w:val="multilevel"/>
    <w:tmpl w:val="2A186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B86FB7"/>
    <w:multiLevelType w:val="hybridMultilevel"/>
    <w:tmpl w:val="1F50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EF3511"/>
    <w:multiLevelType w:val="multilevel"/>
    <w:tmpl w:val="F6FC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0"/>
  </w:num>
  <w:num w:numId="5">
    <w:abstractNumId w:val="7"/>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g8U+J61RWujwBLbPQXxT1MH9UoHzffUBC+EcMXviMaDVXVvVbqvT3i/PV2/37zWC0U+HznzgrTZQb6knJXt/ew==" w:salt="NJcLT1pok6UmeI+dQXOQv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0A4F"/>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5C3A"/>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25F"/>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06B6"/>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5493"/>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CD0"/>
    <w:rsid w:val="002D5DDC"/>
    <w:rsid w:val="002D6AA3"/>
    <w:rsid w:val="002E5C33"/>
    <w:rsid w:val="002E5D29"/>
    <w:rsid w:val="002F7F4B"/>
    <w:rsid w:val="00300EE4"/>
    <w:rsid w:val="0030197F"/>
    <w:rsid w:val="0030223E"/>
    <w:rsid w:val="00303A1E"/>
    <w:rsid w:val="00303BBD"/>
    <w:rsid w:val="003066D2"/>
    <w:rsid w:val="00313440"/>
    <w:rsid w:val="00314FCD"/>
    <w:rsid w:val="00324290"/>
    <w:rsid w:val="00324E25"/>
    <w:rsid w:val="00331737"/>
    <w:rsid w:val="0033243D"/>
    <w:rsid w:val="00336413"/>
    <w:rsid w:val="0033652E"/>
    <w:rsid w:val="00340617"/>
    <w:rsid w:val="00340B13"/>
    <w:rsid w:val="00340CDB"/>
    <w:rsid w:val="003423E1"/>
    <w:rsid w:val="003427C6"/>
    <w:rsid w:val="00343472"/>
    <w:rsid w:val="003455AA"/>
    <w:rsid w:val="00347634"/>
    <w:rsid w:val="00351E90"/>
    <w:rsid w:val="00357EF8"/>
    <w:rsid w:val="00360206"/>
    <w:rsid w:val="003624EE"/>
    <w:rsid w:val="003632E1"/>
    <w:rsid w:val="00363CD3"/>
    <w:rsid w:val="003656A9"/>
    <w:rsid w:val="00366852"/>
    <w:rsid w:val="003706EF"/>
    <w:rsid w:val="00370BE4"/>
    <w:rsid w:val="00371D56"/>
    <w:rsid w:val="003751C9"/>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3367"/>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5385"/>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42C"/>
    <w:rsid w:val="00635799"/>
    <w:rsid w:val="00636A77"/>
    <w:rsid w:val="0064051B"/>
    <w:rsid w:val="00645D2C"/>
    <w:rsid w:val="00646044"/>
    <w:rsid w:val="00650724"/>
    <w:rsid w:val="006517B5"/>
    <w:rsid w:val="00652076"/>
    <w:rsid w:val="00653DA3"/>
    <w:rsid w:val="00654D37"/>
    <w:rsid w:val="00660605"/>
    <w:rsid w:val="006621F0"/>
    <w:rsid w:val="006647E7"/>
    <w:rsid w:val="00666FD4"/>
    <w:rsid w:val="00667217"/>
    <w:rsid w:val="006702C6"/>
    <w:rsid w:val="006769E6"/>
    <w:rsid w:val="00676C63"/>
    <w:rsid w:val="00682333"/>
    <w:rsid w:val="006844CA"/>
    <w:rsid w:val="006871E0"/>
    <w:rsid w:val="00693B53"/>
    <w:rsid w:val="00695A9B"/>
    <w:rsid w:val="00697377"/>
    <w:rsid w:val="006A1951"/>
    <w:rsid w:val="006A1F61"/>
    <w:rsid w:val="006A533C"/>
    <w:rsid w:val="006A5E52"/>
    <w:rsid w:val="006A712D"/>
    <w:rsid w:val="006A7B71"/>
    <w:rsid w:val="006B20FD"/>
    <w:rsid w:val="006B3B2B"/>
    <w:rsid w:val="006C024E"/>
    <w:rsid w:val="006C3A7E"/>
    <w:rsid w:val="006C7ED1"/>
    <w:rsid w:val="006D75E1"/>
    <w:rsid w:val="006D7670"/>
    <w:rsid w:val="006E10F4"/>
    <w:rsid w:val="006E10FD"/>
    <w:rsid w:val="006E1AEC"/>
    <w:rsid w:val="006E2996"/>
    <w:rsid w:val="006E2EEC"/>
    <w:rsid w:val="006E471E"/>
    <w:rsid w:val="006E4859"/>
    <w:rsid w:val="006F24E3"/>
    <w:rsid w:val="006F5729"/>
    <w:rsid w:val="007065D3"/>
    <w:rsid w:val="007071B1"/>
    <w:rsid w:val="00707EC1"/>
    <w:rsid w:val="00710582"/>
    <w:rsid w:val="00714EE9"/>
    <w:rsid w:val="007246B0"/>
    <w:rsid w:val="007258CB"/>
    <w:rsid w:val="00730E29"/>
    <w:rsid w:val="00732FF6"/>
    <w:rsid w:val="00735393"/>
    <w:rsid w:val="00745E32"/>
    <w:rsid w:val="007466F7"/>
    <w:rsid w:val="00746FA9"/>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689A"/>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760"/>
    <w:rsid w:val="008D0F0D"/>
    <w:rsid w:val="008D0FF2"/>
    <w:rsid w:val="008D14D6"/>
    <w:rsid w:val="008D1D7F"/>
    <w:rsid w:val="008D3526"/>
    <w:rsid w:val="008F0401"/>
    <w:rsid w:val="008F04C1"/>
    <w:rsid w:val="008F2457"/>
    <w:rsid w:val="008F252A"/>
    <w:rsid w:val="008F2C5B"/>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216B"/>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BC9"/>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3F94"/>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2445"/>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0F7"/>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29A"/>
    <w:rsid w:val="00C75559"/>
    <w:rsid w:val="00C76D88"/>
    <w:rsid w:val="00C7785D"/>
    <w:rsid w:val="00C77A26"/>
    <w:rsid w:val="00C85BDD"/>
    <w:rsid w:val="00C86B81"/>
    <w:rsid w:val="00C901A6"/>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5B08"/>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0AF"/>
    <w:rsid w:val="00E75D5D"/>
    <w:rsid w:val="00E766CA"/>
    <w:rsid w:val="00E81F85"/>
    <w:rsid w:val="00E8413D"/>
    <w:rsid w:val="00E84C2A"/>
    <w:rsid w:val="00E90CA1"/>
    <w:rsid w:val="00E91D25"/>
    <w:rsid w:val="00E95F4D"/>
    <w:rsid w:val="00E97067"/>
    <w:rsid w:val="00E97F9C"/>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4F"/>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DE8"/>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0B2"/>
    <w:rsid w:val="00FC0EED"/>
    <w:rsid w:val="00FC11D2"/>
    <w:rsid w:val="00FC1405"/>
    <w:rsid w:val="00FC2148"/>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3364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336413"/>
  </w:style>
  <w:style w:type="character" w:styleId="FollowedHyperlink">
    <w:name w:val="FollowedHyperlink"/>
    <w:basedOn w:val="DefaultParagraphFont"/>
    <w:uiPriority w:val="99"/>
    <w:semiHidden/>
    <w:unhideWhenUsed/>
    <w:rsid w:val="00336413"/>
    <w:rPr>
      <w:color w:val="800080"/>
      <w:u w:val="single"/>
    </w:rPr>
  </w:style>
  <w:style w:type="character" w:customStyle="1" w:styleId="inline-equationconstruct">
    <w:name w:val="inline-equation__construct"/>
    <w:basedOn w:val="DefaultParagraphFont"/>
    <w:rsid w:val="00336413"/>
  </w:style>
  <w:style w:type="character" w:customStyle="1" w:styleId="fig-title">
    <w:name w:val="fig-title"/>
    <w:basedOn w:val="DefaultParagraphFont"/>
    <w:rsid w:val="00336413"/>
  </w:style>
  <w:style w:type="character" w:customStyle="1" w:styleId="table-captionlabel">
    <w:name w:val="table-caption__label"/>
    <w:basedOn w:val="DefaultParagraphFont"/>
    <w:rsid w:val="00336413"/>
  </w:style>
  <w:style w:type="character" w:customStyle="1" w:styleId="author">
    <w:name w:val="author"/>
    <w:basedOn w:val="DefaultParagraphFont"/>
    <w:rsid w:val="00BC2445"/>
  </w:style>
  <w:style w:type="character" w:customStyle="1" w:styleId="pubyear">
    <w:name w:val="pubyear"/>
    <w:basedOn w:val="DefaultParagraphFont"/>
    <w:rsid w:val="00BC2445"/>
  </w:style>
  <w:style w:type="character" w:customStyle="1" w:styleId="articletitle">
    <w:name w:val="articletitle"/>
    <w:basedOn w:val="DefaultParagraphFont"/>
    <w:rsid w:val="00BC2445"/>
  </w:style>
  <w:style w:type="character" w:customStyle="1" w:styleId="vol">
    <w:name w:val="vol"/>
    <w:basedOn w:val="DefaultParagraphFont"/>
    <w:rsid w:val="00BC2445"/>
  </w:style>
  <w:style w:type="character" w:customStyle="1" w:styleId="pagefirst">
    <w:name w:val="pagefirst"/>
    <w:basedOn w:val="DefaultParagraphFont"/>
    <w:rsid w:val="00BC2445"/>
  </w:style>
  <w:style w:type="character" w:customStyle="1" w:styleId="pagelast">
    <w:name w:val="pagelast"/>
    <w:basedOn w:val="DefaultParagraphFont"/>
    <w:rsid w:val="00BC2445"/>
  </w:style>
  <w:style w:type="character" w:customStyle="1" w:styleId="openurl">
    <w:name w:val="openurl"/>
    <w:basedOn w:val="DefaultParagraphFont"/>
    <w:rsid w:val="00BC2445"/>
  </w:style>
  <w:style w:type="character" w:styleId="UnresolvedMention">
    <w:name w:val="Unresolved Mention"/>
    <w:basedOn w:val="DefaultParagraphFont"/>
    <w:uiPriority w:val="99"/>
    <w:semiHidden/>
    <w:unhideWhenUsed/>
    <w:rsid w:val="00BC2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40033768">
      <w:bodyDiv w:val="1"/>
      <w:marLeft w:val="0"/>
      <w:marRight w:val="0"/>
      <w:marTop w:val="0"/>
      <w:marBottom w:val="0"/>
      <w:divBdr>
        <w:top w:val="none" w:sz="0" w:space="0" w:color="auto"/>
        <w:left w:val="none" w:sz="0" w:space="0" w:color="auto"/>
        <w:bottom w:val="none" w:sz="0" w:space="0" w:color="auto"/>
        <w:right w:val="none" w:sz="0" w:space="0" w:color="auto"/>
      </w:divBdr>
    </w:div>
    <w:div w:id="1822383447">
      <w:bodyDiv w:val="1"/>
      <w:marLeft w:val="0"/>
      <w:marRight w:val="0"/>
      <w:marTop w:val="0"/>
      <w:marBottom w:val="0"/>
      <w:divBdr>
        <w:top w:val="none" w:sz="0" w:space="0" w:color="auto"/>
        <w:left w:val="none" w:sz="0" w:space="0" w:color="auto"/>
        <w:bottom w:val="none" w:sz="0" w:space="0" w:color="auto"/>
        <w:right w:val="none" w:sz="0" w:space="0" w:color="auto"/>
      </w:divBdr>
      <w:divsChild>
        <w:div w:id="1131943868">
          <w:marLeft w:val="0"/>
          <w:marRight w:val="0"/>
          <w:marTop w:val="480"/>
          <w:marBottom w:val="360"/>
          <w:divBdr>
            <w:top w:val="none" w:sz="0" w:space="0" w:color="auto"/>
            <w:left w:val="none" w:sz="0" w:space="0" w:color="auto"/>
            <w:bottom w:val="none" w:sz="0" w:space="0" w:color="auto"/>
            <w:right w:val="none" w:sz="0" w:space="0" w:color="auto"/>
          </w:divBdr>
          <w:divsChild>
            <w:div w:id="451637494">
              <w:marLeft w:val="0"/>
              <w:marRight w:val="0"/>
              <w:marTop w:val="0"/>
              <w:marBottom w:val="0"/>
              <w:divBdr>
                <w:top w:val="single" w:sz="6" w:space="18" w:color="005274"/>
                <w:left w:val="single" w:sz="6" w:space="18" w:color="005274"/>
                <w:bottom w:val="single" w:sz="6" w:space="18" w:color="005274"/>
                <w:right w:val="single" w:sz="6" w:space="18" w:color="005274"/>
              </w:divBdr>
              <w:divsChild>
                <w:div w:id="2121602427">
                  <w:marLeft w:val="0"/>
                  <w:marRight w:val="0"/>
                  <w:marTop w:val="0"/>
                  <w:marBottom w:val="0"/>
                  <w:divBdr>
                    <w:top w:val="none" w:sz="0" w:space="0" w:color="auto"/>
                    <w:left w:val="none" w:sz="0" w:space="0" w:color="auto"/>
                    <w:bottom w:val="none" w:sz="0" w:space="0" w:color="auto"/>
                    <w:right w:val="none" w:sz="0" w:space="0" w:color="auto"/>
                  </w:divBdr>
                </w:div>
                <w:div w:id="508719210">
                  <w:marLeft w:val="0"/>
                  <w:marRight w:val="0"/>
                  <w:marTop w:val="0"/>
                  <w:marBottom w:val="0"/>
                  <w:divBdr>
                    <w:top w:val="none" w:sz="0" w:space="0" w:color="auto"/>
                    <w:left w:val="none" w:sz="0" w:space="0" w:color="auto"/>
                    <w:bottom w:val="none" w:sz="0" w:space="0" w:color="auto"/>
                    <w:right w:val="none" w:sz="0" w:space="0" w:color="auto"/>
                  </w:divBdr>
                </w:div>
                <w:div w:id="1173227543">
                  <w:marLeft w:val="0"/>
                  <w:marRight w:val="0"/>
                  <w:marTop w:val="0"/>
                  <w:marBottom w:val="0"/>
                  <w:divBdr>
                    <w:top w:val="none" w:sz="0" w:space="0" w:color="auto"/>
                    <w:left w:val="none" w:sz="0" w:space="0" w:color="auto"/>
                    <w:bottom w:val="none" w:sz="0" w:space="0" w:color="auto"/>
                    <w:right w:val="none" w:sz="0" w:space="0" w:color="auto"/>
                  </w:divBdr>
                </w:div>
                <w:div w:id="1421296924">
                  <w:marLeft w:val="0"/>
                  <w:marRight w:val="0"/>
                  <w:marTop w:val="0"/>
                  <w:marBottom w:val="0"/>
                  <w:divBdr>
                    <w:top w:val="none" w:sz="0" w:space="0" w:color="auto"/>
                    <w:left w:val="none" w:sz="0" w:space="0" w:color="auto"/>
                    <w:bottom w:val="none" w:sz="0" w:space="0" w:color="auto"/>
                    <w:right w:val="none" w:sz="0" w:space="0" w:color="auto"/>
                  </w:divBdr>
                </w:div>
                <w:div w:id="1743022766">
                  <w:marLeft w:val="0"/>
                  <w:marRight w:val="0"/>
                  <w:marTop w:val="0"/>
                  <w:marBottom w:val="0"/>
                  <w:divBdr>
                    <w:top w:val="none" w:sz="0" w:space="0" w:color="auto"/>
                    <w:left w:val="none" w:sz="0" w:space="0" w:color="auto"/>
                    <w:bottom w:val="none" w:sz="0" w:space="0" w:color="auto"/>
                    <w:right w:val="none" w:sz="0" w:space="0" w:color="auto"/>
                  </w:divBdr>
                </w:div>
                <w:div w:id="1002047512">
                  <w:marLeft w:val="0"/>
                  <w:marRight w:val="0"/>
                  <w:marTop w:val="0"/>
                  <w:marBottom w:val="0"/>
                  <w:divBdr>
                    <w:top w:val="none" w:sz="0" w:space="0" w:color="auto"/>
                    <w:left w:val="none" w:sz="0" w:space="0" w:color="auto"/>
                    <w:bottom w:val="none" w:sz="0" w:space="0" w:color="auto"/>
                    <w:right w:val="none" w:sz="0" w:space="0" w:color="auto"/>
                  </w:divBdr>
                </w:div>
                <w:div w:id="28723588">
                  <w:marLeft w:val="0"/>
                  <w:marRight w:val="0"/>
                  <w:marTop w:val="0"/>
                  <w:marBottom w:val="0"/>
                  <w:divBdr>
                    <w:top w:val="none" w:sz="0" w:space="0" w:color="auto"/>
                    <w:left w:val="none" w:sz="0" w:space="0" w:color="auto"/>
                    <w:bottom w:val="none" w:sz="0" w:space="0" w:color="auto"/>
                    <w:right w:val="none" w:sz="0" w:space="0" w:color="auto"/>
                  </w:divBdr>
                </w:div>
                <w:div w:id="1643197366">
                  <w:marLeft w:val="0"/>
                  <w:marRight w:val="0"/>
                  <w:marTop w:val="0"/>
                  <w:marBottom w:val="0"/>
                  <w:divBdr>
                    <w:top w:val="none" w:sz="0" w:space="0" w:color="auto"/>
                    <w:left w:val="none" w:sz="0" w:space="0" w:color="auto"/>
                    <w:bottom w:val="none" w:sz="0" w:space="0" w:color="auto"/>
                    <w:right w:val="none" w:sz="0" w:space="0" w:color="auto"/>
                  </w:divBdr>
                </w:div>
                <w:div w:id="1765687013">
                  <w:marLeft w:val="0"/>
                  <w:marRight w:val="0"/>
                  <w:marTop w:val="0"/>
                  <w:marBottom w:val="0"/>
                  <w:divBdr>
                    <w:top w:val="none" w:sz="0" w:space="0" w:color="auto"/>
                    <w:left w:val="none" w:sz="0" w:space="0" w:color="auto"/>
                    <w:bottom w:val="none" w:sz="0" w:space="0" w:color="auto"/>
                    <w:right w:val="none" w:sz="0" w:space="0" w:color="auto"/>
                  </w:divBdr>
                </w:div>
                <w:div w:id="1826630522">
                  <w:marLeft w:val="0"/>
                  <w:marRight w:val="0"/>
                  <w:marTop w:val="0"/>
                  <w:marBottom w:val="0"/>
                  <w:divBdr>
                    <w:top w:val="none" w:sz="0" w:space="0" w:color="auto"/>
                    <w:left w:val="none" w:sz="0" w:space="0" w:color="auto"/>
                    <w:bottom w:val="none" w:sz="0" w:space="0" w:color="auto"/>
                    <w:right w:val="none" w:sz="0" w:space="0" w:color="auto"/>
                  </w:divBdr>
                </w:div>
                <w:div w:id="112984603">
                  <w:marLeft w:val="0"/>
                  <w:marRight w:val="0"/>
                  <w:marTop w:val="0"/>
                  <w:marBottom w:val="0"/>
                  <w:divBdr>
                    <w:top w:val="none" w:sz="0" w:space="0" w:color="auto"/>
                    <w:left w:val="none" w:sz="0" w:space="0" w:color="auto"/>
                    <w:bottom w:val="none" w:sz="0" w:space="0" w:color="auto"/>
                    <w:right w:val="none" w:sz="0" w:space="0" w:color="auto"/>
                  </w:divBdr>
                </w:div>
                <w:div w:id="1368916494">
                  <w:marLeft w:val="0"/>
                  <w:marRight w:val="0"/>
                  <w:marTop w:val="0"/>
                  <w:marBottom w:val="0"/>
                  <w:divBdr>
                    <w:top w:val="none" w:sz="0" w:space="0" w:color="auto"/>
                    <w:left w:val="none" w:sz="0" w:space="0" w:color="auto"/>
                    <w:bottom w:val="none" w:sz="0" w:space="0" w:color="auto"/>
                    <w:right w:val="none" w:sz="0" w:space="0" w:color="auto"/>
                  </w:divBdr>
                </w:div>
                <w:div w:id="1698236710">
                  <w:marLeft w:val="0"/>
                  <w:marRight w:val="0"/>
                  <w:marTop w:val="0"/>
                  <w:marBottom w:val="0"/>
                  <w:divBdr>
                    <w:top w:val="none" w:sz="0" w:space="0" w:color="auto"/>
                    <w:left w:val="none" w:sz="0" w:space="0" w:color="auto"/>
                    <w:bottom w:val="none" w:sz="0" w:space="0" w:color="auto"/>
                    <w:right w:val="none" w:sz="0" w:space="0" w:color="auto"/>
                  </w:divBdr>
                </w:div>
                <w:div w:id="101386182">
                  <w:marLeft w:val="0"/>
                  <w:marRight w:val="0"/>
                  <w:marTop w:val="0"/>
                  <w:marBottom w:val="0"/>
                  <w:divBdr>
                    <w:top w:val="none" w:sz="0" w:space="0" w:color="auto"/>
                    <w:left w:val="none" w:sz="0" w:space="0" w:color="auto"/>
                    <w:bottom w:val="none" w:sz="0" w:space="0" w:color="auto"/>
                    <w:right w:val="none" w:sz="0" w:space="0" w:color="auto"/>
                  </w:divBdr>
                </w:div>
                <w:div w:id="1317607716">
                  <w:marLeft w:val="0"/>
                  <w:marRight w:val="0"/>
                  <w:marTop w:val="0"/>
                  <w:marBottom w:val="0"/>
                  <w:divBdr>
                    <w:top w:val="none" w:sz="0" w:space="0" w:color="auto"/>
                    <w:left w:val="none" w:sz="0" w:space="0" w:color="auto"/>
                    <w:bottom w:val="none" w:sz="0" w:space="0" w:color="auto"/>
                    <w:right w:val="none" w:sz="0" w:space="0" w:color="auto"/>
                  </w:divBdr>
                </w:div>
                <w:div w:id="2010671870">
                  <w:marLeft w:val="0"/>
                  <w:marRight w:val="0"/>
                  <w:marTop w:val="0"/>
                  <w:marBottom w:val="0"/>
                  <w:divBdr>
                    <w:top w:val="none" w:sz="0" w:space="0" w:color="auto"/>
                    <w:left w:val="none" w:sz="0" w:space="0" w:color="auto"/>
                    <w:bottom w:val="none" w:sz="0" w:space="0" w:color="auto"/>
                    <w:right w:val="none" w:sz="0" w:space="0" w:color="auto"/>
                  </w:divBdr>
                </w:div>
                <w:div w:id="1049303638">
                  <w:marLeft w:val="0"/>
                  <w:marRight w:val="0"/>
                  <w:marTop w:val="0"/>
                  <w:marBottom w:val="0"/>
                  <w:divBdr>
                    <w:top w:val="none" w:sz="0" w:space="0" w:color="auto"/>
                    <w:left w:val="none" w:sz="0" w:space="0" w:color="auto"/>
                    <w:bottom w:val="none" w:sz="0" w:space="0" w:color="auto"/>
                    <w:right w:val="none" w:sz="0" w:space="0" w:color="auto"/>
                  </w:divBdr>
                </w:div>
                <w:div w:id="1736315249">
                  <w:marLeft w:val="0"/>
                  <w:marRight w:val="0"/>
                  <w:marTop w:val="0"/>
                  <w:marBottom w:val="0"/>
                  <w:divBdr>
                    <w:top w:val="none" w:sz="0" w:space="0" w:color="auto"/>
                    <w:left w:val="none" w:sz="0" w:space="0" w:color="auto"/>
                    <w:bottom w:val="none" w:sz="0" w:space="0" w:color="auto"/>
                    <w:right w:val="none" w:sz="0" w:space="0" w:color="auto"/>
                  </w:divBdr>
                </w:div>
                <w:div w:id="623852088">
                  <w:marLeft w:val="0"/>
                  <w:marRight w:val="0"/>
                  <w:marTop w:val="0"/>
                  <w:marBottom w:val="0"/>
                  <w:divBdr>
                    <w:top w:val="none" w:sz="0" w:space="0" w:color="auto"/>
                    <w:left w:val="none" w:sz="0" w:space="0" w:color="auto"/>
                    <w:bottom w:val="none" w:sz="0" w:space="0" w:color="auto"/>
                    <w:right w:val="none" w:sz="0" w:space="0" w:color="auto"/>
                  </w:divBdr>
                </w:div>
                <w:div w:id="323700330">
                  <w:marLeft w:val="0"/>
                  <w:marRight w:val="0"/>
                  <w:marTop w:val="0"/>
                  <w:marBottom w:val="0"/>
                  <w:divBdr>
                    <w:top w:val="none" w:sz="0" w:space="0" w:color="auto"/>
                    <w:left w:val="none" w:sz="0" w:space="0" w:color="auto"/>
                    <w:bottom w:val="none" w:sz="0" w:space="0" w:color="auto"/>
                    <w:right w:val="none" w:sz="0" w:space="0" w:color="auto"/>
                  </w:divBdr>
                </w:div>
                <w:div w:id="1858499784">
                  <w:marLeft w:val="0"/>
                  <w:marRight w:val="0"/>
                  <w:marTop w:val="0"/>
                  <w:marBottom w:val="0"/>
                  <w:divBdr>
                    <w:top w:val="none" w:sz="0" w:space="0" w:color="auto"/>
                    <w:left w:val="none" w:sz="0" w:space="0" w:color="auto"/>
                    <w:bottom w:val="none" w:sz="0" w:space="0" w:color="auto"/>
                    <w:right w:val="none" w:sz="0" w:space="0" w:color="auto"/>
                  </w:divBdr>
                </w:div>
                <w:div w:id="923731798">
                  <w:marLeft w:val="0"/>
                  <w:marRight w:val="0"/>
                  <w:marTop w:val="0"/>
                  <w:marBottom w:val="0"/>
                  <w:divBdr>
                    <w:top w:val="none" w:sz="0" w:space="0" w:color="auto"/>
                    <w:left w:val="none" w:sz="0" w:space="0" w:color="auto"/>
                    <w:bottom w:val="none" w:sz="0" w:space="0" w:color="auto"/>
                    <w:right w:val="none" w:sz="0" w:space="0" w:color="auto"/>
                  </w:divBdr>
                </w:div>
                <w:div w:id="82721754">
                  <w:marLeft w:val="0"/>
                  <w:marRight w:val="0"/>
                  <w:marTop w:val="0"/>
                  <w:marBottom w:val="0"/>
                  <w:divBdr>
                    <w:top w:val="none" w:sz="0" w:space="0" w:color="auto"/>
                    <w:left w:val="none" w:sz="0" w:space="0" w:color="auto"/>
                    <w:bottom w:val="none" w:sz="0" w:space="0" w:color="auto"/>
                    <w:right w:val="none" w:sz="0" w:space="0" w:color="auto"/>
                  </w:divBdr>
                </w:div>
                <w:div w:id="616180432">
                  <w:marLeft w:val="0"/>
                  <w:marRight w:val="0"/>
                  <w:marTop w:val="0"/>
                  <w:marBottom w:val="0"/>
                  <w:divBdr>
                    <w:top w:val="none" w:sz="0" w:space="0" w:color="auto"/>
                    <w:left w:val="none" w:sz="0" w:space="0" w:color="auto"/>
                    <w:bottom w:val="none" w:sz="0" w:space="0" w:color="auto"/>
                    <w:right w:val="none" w:sz="0" w:space="0" w:color="auto"/>
                  </w:divBdr>
                </w:div>
                <w:div w:id="1940404035">
                  <w:marLeft w:val="0"/>
                  <w:marRight w:val="0"/>
                  <w:marTop w:val="0"/>
                  <w:marBottom w:val="0"/>
                  <w:divBdr>
                    <w:top w:val="none" w:sz="0" w:space="0" w:color="auto"/>
                    <w:left w:val="none" w:sz="0" w:space="0" w:color="auto"/>
                    <w:bottom w:val="none" w:sz="0" w:space="0" w:color="auto"/>
                    <w:right w:val="none" w:sz="0" w:space="0" w:color="auto"/>
                  </w:divBdr>
                </w:div>
                <w:div w:id="797574692">
                  <w:marLeft w:val="0"/>
                  <w:marRight w:val="0"/>
                  <w:marTop w:val="0"/>
                  <w:marBottom w:val="0"/>
                  <w:divBdr>
                    <w:top w:val="none" w:sz="0" w:space="0" w:color="auto"/>
                    <w:left w:val="none" w:sz="0" w:space="0" w:color="auto"/>
                    <w:bottom w:val="none" w:sz="0" w:space="0" w:color="auto"/>
                    <w:right w:val="none" w:sz="0" w:space="0" w:color="auto"/>
                  </w:divBdr>
                </w:div>
                <w:div w:id="494221547">
                  <w:marLeft w:val="0"/>
                  <w:marRight w:val="0"/>
                  <w:marTop w:val="0"/>
                  <w:marBottom w:val="0"/>
                  <w:divBdr>
                    <w:top w:val="none" w:sz="0" w:space="0" w:color="auto"/>
                    <w:left w:val="none" w:sz="0" w:space="0" w:color="auto"/>
                    <w:bottom w:val="none" w:sz="0" w:space="0" w:color="auto"/>
                    <w:right w:val="none" w:sz="0" w:space="0" w:color="auto"/>
                  </w:divBdr>
                </w:div>
                <w:div w:id="457266070">
                  <w:marLeft w:val="0"/>
                  <w:marRight w:val="0"/>
                  <w:marTop w:val="0"/>
                  <w:marBottom w:val="0"/>
                  <w:divBdr>
                    <w:top w:val="none" w:sz="0" w:space="0" w:color="auto"/>
                    <w:left w:val="none" w:sz="0" w:space="0" w:color="auto"/>
                    <w:bottom w:val="none" w:sz="0" w:space="0" w:color="auto"/>
                    <w:right w:val="none" w:sz="0" w:space="0" w:color="auto"/>
                  </w:divBdr>
                </w:div>
                <w:div w:id="1290207612">
                  <w:marLeft w:val="0"/>
                  <w:marRight w:val="0"/>
                  <w:marTop w:val="0"/>
                  <w:marBottom w:val="0"/>
                  <w:divBdr>
                    <w:top w:val="none" w:sz="0" w:space="0" w:color="auto"/>
                    <w:left w:val="none" w:sz="0" w:space="0" w:color="auto"/>
                    <w:bottom w:val="none" w:sz="0" w:space="0" w:color="auto"/>
                    <w:right w:val="none" w:sz="0" w:space="0" w:color="auto"/>
                  </w:divBdr>
                </w:div>
                <w:div w:id="2136563147">
                  <w:marLeft w:val="0"/>
                  <w:marRight w:val="0"/>
                  <w:marTop w:val="0"/>
                  <w:marBottom w:val="0"/>
                  <w:divBdr>
                    <w:top w:val="none" w:sz="0" w:space="0" w:color="auto"/>
                    <w:left w:val="none" w:sz="0" w:space="0" w:color="auto"/>
                    <w:bottom w:val="none" w:sz="0" w:space="0" w:color="auto"/>
                    <w:right w:val="none" w:sz="0" w:space="0" w:color="auto"/>
                  </w:divBdr>
                </w:div>
                <w:div w:id="1379664199">
                  <w:marLeft w:val="0"/>
                  <w:marRight w:val="0"/>
                  <w:marTop w:val="0"/>
                  <w:marBottom w:val="0"/>
                  <w:divBdr>
                    <w:top w:val="none" w:sz="0" w:space="0" w:color="auto"/>
                    <w:left w:val="none" w:sz="0" w:space="0" w:color="auto"/>
                    <w:bottom w:val="none" w:sz="0" w:space="0" w:color="auto"/>
                    <w:right w:val="none" w:sz="0" w:space="0" w:color="auto"/>
                  </w:divBdr>
                </w:div>
                <w:div w:id="449590156">
                  <w:marLeft w:val="0"/>
                  <w:marRight w:val="0"/>
                  <w:marTop w:val="0"/>
                  <w:marBottom w:val="0"/>
                  <w:divBdr>
                    <w:top w:val="none" w:sz="0" w:space="0" w:color="auto"/>
                    <w:left w:val="none" w:sz="0" w:space="0" w:color="auto"/>
                    <w:bottom w:val="none" w:sz="0" w:space="0" w:color="auto"/>
                    <w:right w:val="none" w:sz="0" w:space="0" w:color="auto"/>
                  </w:divBdr>
                </w:div>
                <w:div w:id="332143802">
                  <w:marLeft w:val="0"/>
                  <w:marRight w:val="0"/>
                  <w:marTop w:val="0"/>
                  <w:marBottom w:val="0"/>
                  <w:divBdr>
                    <w:top w:val="none" w:sz="0" w:space="0" w:color="auto"/>
                    <w:left w:val="none" w:sz="0" w:space="0" w:color="auto"/>
                    <w:bottom w:val="none" w:sz="0" w:space="0" w:color="auto"/>
                    <w:right w:val="none" w:sz="0" w:space="0" w:color="auto"/>
                  </w:divBdr>
                </w:div>
                <w:div w:id="350029467">
                  <w:marLeft w:val="0"/>
                  <w:marRight w:val="0"/>
                  <w:marTop w:val="0"/>
                  <w:marBottom w:val="0"/>
                  <w:divBdr>
                    <w:top w:val="none" w:sz="0" w:space="0" w:color="auto"/>
                    <w:left w:val="none" w:sz="0" w:space="0" w:color="auto"/>
                    <w:bottom w:val="none" w:sz="0" w:space="0" w:color="auto"/>
                    <w:right w:val="none" w:sz="0" w:space="0" w:color="auto"/>
                  </w:divBdr>
                </w:div>
                <w:div w:id="1806772663">
                  <w:marLeft w:val="0"/>
                  <w:marRight w:val="0"/>
                  <w:marTop w:val="0"/>
                  <w:marBottom w:val="0"/>
                  <w:divBdr>
                    <w:top w:val="none" w:sz="0" w:space="0" w:color="auto"/>
                    <w:left w:val="none" w:sz="0" w:space="0" w:color="auto"/>
                    <w:bottom w:val="none" w:sz="0" w:space="0" w:color="auto"/>
                    <w:right w:val="none" w:sz="0" w:space="0" w:color="auto"/>
                  </w:divBdr>
                </w:div>
                <w:div w:id="1576280191">
                  <w:marLeft w:val="0"/>
                  <w:marRight w:val="0"/>
                  <w:marTop w:val="0"/>
                  <w:marBottom w:val="0"/>
                  <w:divBdr>
                    <w:top w:val="none" w:sz="0" w:space="0" w:color="auto"/>
                    <w:left w:val="none" w:sz="0" w:space="0" w:color="auto"/>
                    <w:bottom w:val="none" w:sz="0" w:space="0" w:color="auto"/>
                    <w:right w:val="none" w:sz="0" w:space="0" w:color="auto"/>
                  </w:divBdr>
                </w:div>
                <w:div w:id="1002704898">
                  <w:marLeft w:val="0"/>
                  <w:marRight w:val="0"/>
                  <w:marTop w:val="0"/>
                  <w:marBottom w:val="0"/>
                  <w:divBdr>
                    <w:top w:val="none" w:sz="0" w:space="0" w:color="auto"/>
                    <w:left w:val="none" w:sz="0" w:space="0" w:color="auto"/>
                    <w:bottom w:val="none" w:sz="0" w:space="0" w:color="auto"/>
                    <w:right w:val="none" w:sz="0" w:space="0" w:color="auto"/>
                  </w:divBdr>
                </w:div>
                <w:div w:id="781607094">
                  <w:marLeft w:val="0"/>
                  <w:marRight w:val="0"/>
                  <w:marTop w:val="0"/>
                  <w:marBottom w:val="0"/>
                  <w:divBdr>
                    <w:top w:val="none" w:sz="0" w:space="0" w:color="auto"/>
                    <w:left w:val="none" w:sz="0" w:space="0" w:color="auto"/>
                    <w:bottom w:val="none" w:sz="0" w:space="0" w:color="auto"/>
                    <w:right w:val="none" w:sz="0" w:space="0" w:color="auto"/>
                  </w:divBdr>
                </w:div>
                <w:div w:id="1207524702">
                  <w:marLeft w:val="0"/>
                  <w:marRight w:val="0"/>
                  <w:marTop w:val="0"/>
                  <w:marBottom w:val="0"/>
                  <w:divBdr>
                    <w:top w:val="none" w:sz="0" w:space="0" w:color="auto"/>
                    <w:left w:val="none" w:sz="0" w:space="0" w:color="auto"/>
                    <w:bottom w:val="none" w:sz="0" w:space="0" w:color="auto"/>
                    <w:right w:val="none" w:sz="0" w:space="0" w:color="auto"/>
                  </w:divBdr>
                </w:div>
                <w:div w:id="18941399">
                  <w:marLeft w:val="0"/>
                  <w:marRight w:val="0"/>
                  <w:marTop w:val="0"/>
                  <w:marBottom w:val="0"/>
                  <w:divBdr>
                    <w:top w:val="none" w:sz="0" w:space="0" w:color="auto"/>
                    <w:left w:val="none" w:sz="0" w:space="0" w:color="auto"/>
                    <w:bottom w:val="none" w:sz="0" w:space="0" w:color="auto"/>
                    <w:right w:val="none" w:sz="0" w:space="0" w:color="auto"/>
                  </w:divBdr>
                </w:div>
                <w:div w:id="89471694">
                  <w:marLeft w:val="0"/>
                  <w:marRight w:val="0"/>
                  <w:marTop w:val="0"/>
                  <w:marBottom w:val="0"/>
                  <w:divBdr>
                    <w:top w:val="none" w:sz="0" w:space="0" w:color="auto"/>
                    <w:left w:val="none" w:sz="0" w:space="0" w:color="auto"/>
                    <w:bottom w:val="none" w:sz="0" w:space="0" w:color="auto"/>
                    <w:right w:val="none" w:sz="0" w:space="0" w:color="auto"/>
                  </w:divBdr>
                </w:div>
                <w:div w:id="316956483">
                  <w:marLeft w:val="0"/>
                  <w:marRight w:val="0"/>
                  <w:marTop w:val="0"/>
                  <w:marBottom w:val="0"/>
                  <w:divBdr>
                    <w:top w:val="none" w:sz="0" w:space="0" w:color="auto"/>
                    <w:left w:val="none" w:sz="0" w:space="0" w:color="auto"/>
                    <w:bottom w:val="none" w:sz="0" w:space="0" w:color="auto"/>
                    <w:right w:val="none" w:sz="0" w:space="0" w:color="auto"/>
                  </w:divBdr>
                </w:div>
                <w:div w:id="557130954">
                  <w:marLeft w:val="0"/>
                  <w:marRight w:val="0"/>
                  <w:marTop w:val="0"/>
                  <w:marBottom w:val="0"/>
                  <w:divBdr>
                    <w:top w:val="none" w:sz="0" w:space="0" w:color="auto"/>
                    <w:left w:val="none" w:sz="0" w:space="0" w:color="auto"/>
                    <w:bottom w:val="none" w:sz="0" w:space="0" w:color="auto"/>
                    <w:right w:val="none" w:sz="0" w:space="0" w:color="auto"/>
                  </w:divBdr>
                </w:div>
                <w:div w:id="1861161498">
                  <w:marLeft w:val="0"/>
                  <w:marRight w:val="0"/>
                  <w:marTop w:val="0"/>
                  <w:marBottom w:val="0"/>
                  <w:divBdr>
                    <w:top w:val="none" w:sz="0" w:space="0" w:color="auto"/>
                    <w:left w:val="none" w:sz="0" w:space="0" w:color="auto"/>
                    <w:bottom w:val="none" w:sz="0" w:space="0" w:color="auto"/>
                    <w:right w:val="none" w:sz="0" w:space="0" w:color="auto"/>
                  </w:divBdr>
                </w:div>
                <w:div w:id="27797962">
                  <w:marLeft w:val="0"/>
                  <w:marRight w:val="0"/>
                  <w:marTop w:val="0"/>
                  <w:marBottom w:val="0"/>
                  <w:divBdr>
                    <w:top w:val="none" w:sz="0" w:space="0" w:color="auto"/>
                    <w:left w:val="none" w:sz="0" w:space="0" w:color="auto"/>
                    <w:bottom w:val="none" w:sz="0" w:space="0" w:color="auto"/>
                    <w:right w:val="none" w:sz="0" w:space="0" w:color="auto"/>
                  </w:divBdr>
                </w:div>
                <w:div w:id="1215388042">
                  <w:marLeft w:val="0"/>
                  <w:marRight w:val="0"/>
                  <w:marTop w:val="0"/>
                  <w:marBottom w:val="0"/>
                  <w:divBdr>
                    <w:top w:val="none" w:sz="0" w:space="0" w:color="auto"/>
                    <w:left w:val="none" w:sz="0" w:space="0" w:color="auto"/>
                    <w:bottom w:val="none" w:sz="0" w:space="0" w:color="auto"/>
                    <w:right w:val="none" w:sz="0" w:space="0" w:color="auto"/>
                  </w:divBdr>
                </w:div>
                <w:div w:id="742604507">
                  <w:marLeft w:val="0"/>
                  <w:marRight w:val="0"/>
                  <w:marTop w:val="0"/>
                  <w:marBottom w:val="0"/>
                  <w:divBdr>
                    <w:top w:val="none" w:sz="0" w:space="0" w:color="auto"/>
                    <w:left w:val="none" w:sz="0" w:space="0" w:color="auto"/>
                    <w:bottom w:val="none" w:sz="0" w:space="0" w:color="auto"/>
                    <w:right w:val="none" w:sz="0" w:space="0" w:color="auto"/>
                  </w:divBdr>
                </w:div>
                <w:div w:id="1713724033">
                  <w:marLeft w:val="0"/>
                  <w:marRight w:val="0"/>
                  <w:marTop w:val="0"/>
                  <w:marBottom w:val="0"/>
                  <w:divBdr>
                    <w:top w:val="none" w:sz="0" w:space="0" w:color="auto"/>
                    <w:left w:val="none" w:sz="0" w:space="0" w:color="auto"/>
                    <w:bottom w:val="none" w:sz="0" w:space="0" w:color="auto"/>
                    <w:right w:val="none" w:sz="0" w:space="0" w:color="auto"/>
                  </w:divBdr>
                </w:div>
                <w:div w:id="684013499">
                  <w:marLeft w:val="0"/>
                  <w:marRight w:val="0"/>
                  <w:marTop w:val="0"/>
                  <w:marBottom w:val="0"/>
                  <w:divBdr>
                    <w:top w:val="none" w:sz="0" w:space="0" w:color="auto"/>
                    <w:left w:val="none" w:sz="0" w:space="0" w:color="auto"/>
                    <w:bottom w:val="none" w:sz="0" w:space="0" w:color="auto"/>
                    <w:right w:val="none" w:sz="0" w:space="0" w:color="auto"/>
                  </w:divBdr>
                </w:div>
                <w:div w:id="589240946">
                  <w:marLeft w:val="0"/>
                  <w:marRight w:val="0"/>
                  <w:marTop w:val="0"/>
                  <w:marBottom w:val="0"/>
                  <w:divBdr>
                    <w:top w:val="none" w:sz="0" w:space="0" w:color="auto"/>
                    <w:left w:val="none" w:sz="0" w:space="0" w:color="auto"/>
                    <w:bottom w:val="none" w:sz="0" w:space="0" w:color="auto"/>
                    <w:right w:val="none" w:sz="0" w:space="0" w:color="auto"/>
                  </w:divBdr>
                </w:div>
                <w:div w:id="426195231">
                  <w:marLeft w:val="0"/>
                  <w:marRight w:val="0"/>
                  <w:marTop w:val="0"/>
                  <w:marBottom w:val="0"/>
                  <w:divBdr>
                    <w:top w:val="none" w:sz="0" w:space="0" w:color="auto"/>
                    <w:left w:val="none" w:sz="0" w:space="0" w:color="auto"/>
                    <w:bottom w:val="none" w:sz="0" w:space="0" w:color="auto"/>
                    <w:right w:val="none" w:sz="0" w:space="0" w:color="auto"/>
                  </w:divBdr>
                </w:div>
                <w:div w:id="1738286282">
                  <w:marLeft w:val="0"/>
                  <w:marRight w:val="0"/>
                  <w:marTop w:val="0"/>
                  <w:marBottom w:val="0"/>
                  <w:divBdr>
                    <w:top w:val="none" w:sz="0" w:space="0" w:color="auto"/>
                    <w:left w:val="none" w:sz="0" w:space="0" w:color="auto"/>
                    <w:bottom w:val="none" w:sz="0" w:space="0" w:color="auto"/>
                    <w:right w:val="none" w:sz="0" w:space="0" w:color="auto"/>
                  </w:divBdr>
                </w:div>
                <w:div w:id="2105880652">
                  <w:marLeft w:val="0"/>
                  <w:marRight w:val="0"/>
                  <w:marTop w:val="0"/>
                  <w:marBottom w:val="0"/>
                  <w:divBdr>
                    <w:top w:val="none" w:sz="0" w:space="0" w:color="auto"/>
                    <w:left w:val="none" w:sz="0" w:space="0" w:color="auto"/>
                    <w:bottom w:val="none" w:sz="0" w:space="0" w:color="auto"/>
                    <w:right w:val="none" w:sz="0" w:space="0" w:color="auto"/>
                  </w:divBdr>
                </w:div>
                <w:div w:id="1558275202">
                  <w:marLeft w:val="0"/>
                  <w:marRight w:val="0"/>
                  <w:marTop w:val="0"/>
                  <w:marBottom w:val="0"/>
                  <w:divBdr>
                    <w:top w:val="none" w:sz="0" w:space="0" w:color="auto"/>
                    <w:left w:val="none" w:sz="0" w:space="0" w:color="auto"/>
                    <w:bottom w:val="none" w:sz="0" w:space="0" w:color="auto"/>
                    <w:right w:val="none" w:sz="0" w:space="0" w:color="auto"/>
                  </w:divBdr>
                </w:div>
                <w:div w:id="51588586">
                  <w:marLeft w:val="0"/>
                  <w:marRight w:val="0"/>
                  <w:marTop w:val="0"/>
                  <w:marBottom w:val="0"/>
                  <w:divBdr>
                    <w:top w:val="none" w:sz="0" w:space="0" w:color="auto"/>
                    <w:left w:val="none" w:sz="0" w:space="0" w:color="auto"/>
                    <w:bottom w:val="none" w:sz="0" w:space="0" w:color="auto"/>
                    <w:right w:val="none" w:sz="0" w:space="0" w:color="auto"/>
                  </w:divBdr>
                </w:div>
                <w:div w:id="195319111">
                  <w:marLeft w:val="0"/>
                  <w:marRight w:val="0"/>
                  <w:marTop w:val="0"/>
                  <w:marBottom w:val="0"/>
                  <w:divBdr>
                    <w:top w:val="none" w:sz="0" w:space="0" w:color="auto"/>
                    <w:left w:val="none" w:sz="0" w:space="0" w:color="auto"/>
                    <w:bottom w:val="none" w:sz="0" w:space="0" w:color="auto"/>
                    <w:right w:val="none" w:sz="0" w:space="0" w:color="auto"/>
                  </w:divBdr>
                </w:div>
                <w:div w:id="609430285">
                  <w:marLeft w:val="0"/>
                  <w:marRight w:val="0"/>
                  <w:marTop w:val="0"/>
                  <w:marBottom w:val="0"/>
                  <w:divBdr>
                    <w:top w:val="none" w:sz="0" w:space="0" w:color="auto"/>
                    <w:left w:val="none" w:sz="0" w:space="0" w:color="auto"/>
                    <w:bottom w:val="none" w:sz="0" w:space="0" w:color="auto"/>
                    <w:right w:val="none" w:sz="0" w:space="0" w:color="auto"/>
                  </w:divBdr>
                </w:div>
                <w:div w:id="582685390">
                  <w:marLeft w:val="0"/>
                  <w:marRight w:val="0"/>
                  <w:marTop w:val="0"/>
                  <w:marBottom w:val="0"/>
                  <w:divBdr>
                    <w:top w:val="none" w:sz="0" w:space="0" w:color="auto"/>
                    <w:left w:val="none" w:sz="0" w:space="0" w:color="auto"/>
                    <w:bottom w:val="none" w:sz="0" w:space="0" w:color="auto"/>
                    <w:right w:val="none" w:sz="0" w:space="0" w:color="auto"/>
                  </w:divBdr>
                </w:div>
                <w:div w:id="1697923597">
                  <w:marLeft w:val="0"/>
                  <w:marRight w:val="0"/>
                  <w:marTop w:val="0"/>
                  <w:marBottom w:val="0"/>
                  <w:divBdr>
                    <w:top w:val="none" w:sz="0" w:space="0" w:color="auto"/>
                    <w:left w:val="none" w:sz="0" w:space="0" w:color="auto"/>
                    <w:bottom w:val="none" w:sz="0" w:space="0" w:color="auto"/>
                    <w:right w:val="none" w:sz="0" w:space="0" w:color="auto"/>
                  </w:divBdr>
                </w:div>
                <w:div w:id="285821944">
                  <w:marLeft w:val="0"/>
                  <w:marRight w:val="0"/>
                  <w:marTop w:val="0"/>
                  <w:marBottom w:val="0"/>
                  <w:divBdr>
                    <w:top w:val="none" w:sz="0" w:space="0" w:color="auto"/>
                    <w:left w:val="none" w:sz="0" w:space="0" w:color="auto"/>
                    <w:bottom w:val="none" w:sz="0" w:space="0" w:color="auto"/>
                    <w:right w:val="none" w:sz="0" w:space="0" w:color="auto"/>
                  </w:divBdr>
                </w:div>
                <w:div w:id="59334440">
                  <w:marLeft w:val="0"/>
                  <w:marRight w:val="0"/>
                  <w:marTop w:val="0"/>
                  <w:marBottom w:val="0"/>
                  <w:divBdr>
                    <w:top w:val="none" w:sz="0" w:space="0" w:color="auto"/>
                    <w:left w:val="none" w:sz="0" w:space="0" w:color="auto"/>
                    <w:bottom w:val="none" w:sz="0" w:space="0" w:color="auto"/>
                    <w:right w:val="none" w:sz="0" w:space="0" w:color="auto"/>
                  </w:divBdr>
                </w:div>
                <w:div w:id="842014675">
                  <w:marLeft w:val="0"/>
                  <w:marRight w:val="0"/>
                  <w:marTop w:val="0"/>
                  <w:marBottom w:val="0"/>
                  <w:divBdr>
                    <w:top w:val="none" w:sz="0" w:space="0" w:color="auto"/>
                    <w:left w:val="none" w:sz="0" w:space="0" w:color="auto"/>
                    <w:bottom w:val="none" w:sz="0" w:space="0" w:color="auto"/>
                    <w:right w:val="none" w:sz="0" w:space="0" w:color="auto"/>
                  </w:divBdr>
                </w:div>
                <w:div w:id="1704747819">
                  <w:marLeft w:val="0"/>
                  <w:marRight w:val="0"/>
                  <w:marTop w:val="0"/>
                  <w:marBottom w:val="0"/>
                  <w:divBdr>
                    <w:top w:val="none" w:sz="0" w:space="0" w:color="auto"/>
                    <w:left w:val="none" w:sz="0" w:space="0" w:color="auto"/>
                    <w:bottom w:val="none" w:sz="0" w:space="0" w:color="auto"/>
                    <w:right w:val="none" w:sz="0" w:space="0" w:color="auto"/>
                  </w:divBdr>
                </w:div>
                <w:div w:id="140539976">
                  <w:marLeft w:val="0"/>
                  <w:marRight w:val="0"/>
                  <w:marTop w:val="0"/>
                  <w:marBottom w:val="0"/>
                  <w:divBdr>
                    <w:top w:val="none" w:sz="0" w:space="0" w:color="auto"/>
                    <w:left w:val="none" w:sz="0" w:space="0" w:color="auto"/>
                    <w:bottom w:val="none" w:sz="0" w:space="0" w:color="auto"/>
                    <w:right w:val="none" w:sz="0" w:space="0" w:color="auto"/>
                  </w:divBdr>
                </w:div>
                <w:div w:id="154997348">
                  <w:marLeft w:val="0"/>
                  <w:marRight w:val="0"/>
                  <w:marTop w:val="0"/>
                  <w:marBottom w:val="0"/>
                  <w:divBdr>
                    <w:top w:val="none" w:sz="0" w:space="0" w:color="auto"/>
                    <w:left w:val="none" w:sz="0" w:space="0" w:color="auto"/>
                    <w:bottom w:val="none" w:sz="0" w:space="0" w:color="auto"/>
                    <w:right w:val="none" w:sz="0" w:space="0" w:color="auto"/>
                  </w:divBdr>
                </w:div>
                <w:div w:id="99423727">
                  <w:marLeft w:val="0"/>
                  <w:marRight w:val="0"/>
                  <w:marTop w:val="0"/>
                  <w:marBottom w:val="0"/>
                  <w:divBdr>
                    <w:top w:val="none" w:sz="0" w:space="0" w:color="auto"/>
                    <w:left w:val="none" w:sz="0" w:space="0" w:color="auto"/>
                    <w:bottom w:val="none" w:sz="0" w:space="0" w:color="auto"/>
                    <w:right w:val="none" w:sz="0" w:space="0" w:color="auto"/>
                  </w:divBdr>
                </w:div>
                <w:div w:id="1934166689">
                  <w:marLeft w:val="0"/>
                  <w:marRight w:val="0"/>
                  <w:marTop w:val="0"/>
                  <w:marBottom w:val="0"/>
                  <w:divBdr>
                    <w:top w:val="none" w:sz="0" w:space="0" w:color="auto"/>
                    <w:left w:val="none" w:sz="0" w:space="0" w:color="auto"/>
                    <w:bottom w:val="none" w:sz="0" w:space="0" w:color="auto"/>
                    <w:right w:val="none" w:sz="0" w:space="0" w:color="auto"/>
                  </w:divBdr>
                </w:div>
                <w:div w:id="1544245350">
                  <w:marLeft w:val="0"/>
                  <w:marRight w:val="0"/>
                  <w:marTop w:val="0"/>
                  <w:marBottom w:val="0"/>
                  <w:divBdr>
                    <w:top w:val="none" w:sz="0" w:space="0" w:color="auto"/>
                    <w:left w:val="none" w:sz="0" w:space="0" w:color="auto"/>
                    <w:bottom w:val="none" w:sz="0" w:space="0" w:color="auto"/>
                    <w:right w:val="none" w:sz="0" w:space="0" w:color="auto"/>
                  </w:divBdr>
                </w:div>
                <w:div w:id="172765989">
                  <w:marLeft w:val="0"/>
                  <w:marRight w:val="0"/>
                  <w:marTop w:val="0"/>
                  <w:marBottom w:val="0"/>
                  <w:divBdr>
                    <w:top w:val="none" w:sz="0" w:space="0" w:color="auto"/>
                    <w:left w:val="none" w:sz="0" w:space="0" w:color="auto"/>
                    <w:bottom w:val="none" w:sz="0" w:space="0" w:color="auto"/>
                    <w:right w:val="none" w:sz="0" w:space="0" w:color="auto"/>
                  </w:divBdr>
                </w:div>
                <w:div w:id="539169743">
                  <w:marLeft w:val="0"/>
                  <w:marRight w:val="0"/>
                  <w:marTop w:val="0"/>
                  <w:marBottom w:val="0"/>
                  <w:divBdr>
                    <w:top w:val="none" w:sz="0" w:space="0" w:color="auto"/>
                    <w:left w:val="none" w:sz="0" w:space="0" w:color="auto"/>
                    <w:bottom w:val="none" w:sz="0" w:space="0" w:color="auto"/>
                    <w:right w:val="none" w:sz="0" w:space="0" w:color="auto"/>
                  </w:divBdr>
                </w:div>
                <w:div w:id="2023973089">
                  <w:marLeft w:val="0"/>
                  <w:marRight w:val="0"/>
                  <w:marTop w:val="0"/>
                  <w:marBottom w:val="0"/>
                  <w:divBdr>
                    <w:top w:val="none" w:sz="0" w:space="0" w:color="auto"/>
                    <w:left w:val="none" w:sz="0" w:space="0" w:color="auto"/>
                    <w:bottom w:val="none" w:sz="0" w:space="0" w:color="auto"/>
                    <w:right w:val="none" w:sz="0" w:space="0" w:color="auto"/>
                  </w:divBdr>
                </w:div>
                <w:div w:id="1112281021">
                  <w:marLeft w:val="0"/>
                  <w:marRight w:val="0"/>
                  <w:marTop w:val="0"/>
                  <w:marBottom w:val="0"/>
                  <w:divBdr>
                    <w:top w:val="none" w:sz="0" w:space="0" w:color="auto"/>
                    <w:left w:val="none" w:sz="0" w:space="0" w:color="auto"/>
                    <w:bottom w:val="none" w:sz="0" w:space="0" w:color="auto"/>
                    <w:right w:val="none" w:sz="0" w:space="0" w:color="auto"/>
                  </w:divBdr>
                </w:div>
                <w:div w:id="1540892238">
                  <w:marLeft w:val="0"/>
                  <w:marRight w:val="0"/>
                  <w:marTop w:val="0"/>
                  <w:marBottom w:val="0"/>
                  <w:divBdr>
                    <w:top w:val="none" w:sz="0" w:space="0" w:color="auto"/>
                    <w:left w:val="none" w:sz="0" w:space="0" w:color="auto"/>
                    <w:bottom w:val="none" w:sz="0" w:space="0" w:color="auto"/>
                    <w:right w:val="none" w:sz="0" w:space="0" w:color="auto"/>
                  </w:divBdr>
                </w:div>
                <w:div w:id="498617623">
                  <w:marLeft w:val="0"/>
                  <w:marRight w:val="0"/>
                  <w:marTop w:val="0"/>
                  <w:marBottom w:val="0"/>
                  <w:divBdr>
                    <w:top w:val="none" w:sz="0" w:space="0" w:color="auto"/>
                    <w:left w:val="none" w:sz="0" w:space="0" w:color="auto"/>
                    <w:bottom w:val="none" w:sz="0" w:space="0" w:color="auto"/>
                    <w:right w:val="none" w:sz="0" w:space="0" w:color="auto"/>
                  </w:divBdr>
                </w:div>
                <w:div w:id="419907558">
                  <w:marLeft w:val="0"/>
                  <w:marRight w:val="0"/>
                  <w:marTop w:val="0"/>
                  <w:marBottom w:val="0"/>
                  <w:divBdr>
                    <w:top w:val="none" w:sz="0" w:space="0" w:color="auto"/>
                    <w:left w:val="none" w:sz="0" w:space="0" w:color="auto"/>
                    <w:bottom w:val="none" w:sz="0" w:space="0" w:color="auto"/>
                    <w:right w:val="none" w:sz="0" w:space="0" w:color="auto"/>
                  </w:divBdr>
                </w:div>
                <w:div w:id="1592659444">
                  <w:marLeft w:val="0"/>
                  <w:marRight w:val="0"/>
                  <w:marTop w:val="0"/>
                  <w:marBottom w:val="0"/>
                  <w:divBdr>
                    <w:top w:val="none" w:sz="0" w:space="0" w:color="auto"/>
                    <w:left w:val="none" w:sz="0" w:space="0" w:color="auto"/>
                    <w:bottom w:val="none" w:sz="0" w:space="0" w:color="auto"/>
                    <w:right w:val="none" w:sz="0" w:space="0" w:color="auto"/>
                  </w:divBdr>
                </w:div>
                <w:div w:id="1335887097">
                  <w:marLeft w:val="0"/>
                  <w:marRight w:val="0"/>
                  <w:marTop w:val="0"/>
                  <w:marBottom w:val="0"/>
                  <w:divBdr>
                    <w:top w:val="none" w:sz="0" w:space="0" w:color="auto"/>
                    <w:left w:val="none" w:sz="0" w:space="0" w:color="auto"/>
                    <w:bottom w:val="none" w:sz="0" w:space="0" w:color="auto"/>
                    <w:right w:val="none" w:sz="0" w:space="0" w:color="auto"/>
                  </w:divBdr>
                </w:div>
                <w:div w:id="1229267253">
                  <w:marLeft w:val="0"/>
                  <w:marRight w:val="0"/>
                  <w:marTop w:val="0"/>
                  <w:marBottom w:val="0"/>
                  <w:divBdr>
                    <w:top w:val="none" w:sz="0" w:space="0" w:color="auto"/>
                    <w:left w:val="none" w:sz="0" w:space="0" w:color="auto"/>
                    <w:bottom w:val="none" w:sz="0" w:space="0" w:color="auto"/>
                    <w:right w:val="none" w:sz="0" w:space="0" w:color="auto"/>
                  </w:divBdr>
                </w:div>
                <w:div w:id="34165594">
                  <w:marLeft w:val="0"/>
                  <w:marRight w:val="0"/>
                  <w:marTop w:val="0"/>
                  <w:marBottom w:val="0"/>
                  <w:divBdr>
                    <w:top w:val="none" w:sz="0" w:space="0" w:color="auto"/>
                    <w:left w:val="none" w:sz="0" w:space="0" w:color="auto"/>
                    <w:bottom w:val="none" w:sz="0" w:space="0" w:color="auto"/>
                    <w:right w:val="none" w:sz="0" w:space="0" w:color="auto"/>
                  </w:divBdr>
                </w:div>
                <w:div w:id="907304053">
                  <w:marLeft w:val="0"/>
                  <w:marRight w:val="0"/>
                  <w:marTop w:val="0"/>
                  <w:marBottom w:val="0"/>
                  <w:divBdr>
                    <w:top w:val="none" w:sz="0" w:space="0" w:color="auto"/>
                    <w:left w:val="none" w:sz="0" w:space="0" w:color="auto"/>
                    <w:bottom w:val="none" w:sz="0" w:space="0" w:color="auto"/>
                    <w:right w:val="none" w:sz="0" w:space="0" w:color="auto"/>
                  </w:divBdr>
                </w:div>
                <w:div w:id="621570841">
                  <w:marLeft w:val="0"/>
                  <w:marRight w:val="0"/>
                  <w:marTop w:val="0"/>
                  <w:marBottom w:val="0"/>
                  <w:divBdr>
                    <w:top w:val="none" w:sz="0" w:space="0" w:color="auto"/>
                    <w:left w:val="none" w:sz="0" w:space="0" w:color="auto"/>
                    <w:bottom w:val="none" w:sz="0" w:space="0" w:color="auto"/>
                    <w:right w:val="none" w:sz="0" w:space="0" w:color="auto"/>
                  </w:divBdr>
                </w:div>
                <w:div w:id="1422406359">
                  <w:marLeft w:val="0"/>
                  <w:marRight w:val="0"/>
                  <w:marTop w:val="0"/>
                  <w:marBottom w:val="0"/>
                  <w:divBdr>
                    <w:top w:val="none" w:sz="0" w:space="0" w:color="auto"/>
                    <w:left w:val="none" w:sz="0" w:space="0" w:color="auto"/>
                    <w:bottom w:val="none" w:sz="0" w:space="0" w:color="auto"/>
                    <w:right w:val="none" w:sz="0" w:space="0" w:color="auto"/>
                  </w:divBdr>
                </w:div>
                <w:div w:id="2050101480">
                  <w:marLeft w:val="0"/>
                  <w:marRight w:val="0"/>
                  <w:marTop w:val="0"/>
                  <w:marBottom w:val="0"/>
                  <w:divBdr>
                    <w:top w:val="none" w:sz="0" w:space="0" w:color="auto"/>
                    <w:left w:val="none" w:sz="0" w:space="0" w:color="auto"/>
                    <w:bottom w:val="none" w:sz="0" w:space="0" w:color="auto"/>
                    <w:right w:val="none" w:sz="0" w:space="0" w:color="auto"/>
                  </w:divBdr>
                </w:div>
                <w:div w:id="695347357">
                  <w:marLeft w:val="0"/>
                  <w:marRight w:val="0"/>
                  <w:marTop w:val="0"/>
                  <w:marBottom w:val="0"/>
                  <w:divBdr>
                    <w:top w:val="none" w:sz="0" w:space="0" w:color="auto"/>
                    <w:left w:val="none" w:sz="0" w:space="0" w:color="auto"/>
                    <w:bottom w:val="none" w:sz="0" w:space="0" w:color="auto"/>
                    <w:right w:val="none" w:sz="0" w:space="0" w:color="auto"/>
                  </w:divBdr>
                </w:div>
                <w:div w:id="755202908">
                  <w:marLeft w:val="0"/>
                  <w:marRight w:val="0"/>
                  <w:marTop w:val="0"/>
                  <w:marBottom w:val="0"/>
                  <w:divBdr>
                    <w:top w:val="none" w:sz="0" w:space="0" w:color="auto"/>
                    <w:left w:val="none" w:sz="0" w:space="0" w:color="auto"/>
                    <w:bottom w:val="none" w:sz="0" w:space="0" w:color="auto"/>
                    <w:right w:val="none" w:sz="0" w:space="0" w:color="auto"/>
                  </w:divBdr>
                </w:div>
                <w:div w:id="926886032">
                  <w:marLeft w:val="0"/>
                  <w:marRight w:val="0"/>
                  <w:marTop w:val="0"/>
                  <w:marBottom w:val="0"/>
                  <w:divBdr>
                    <w:top w:val="none" w:sz="0" w:space="0" w:color="auto"/>
                    <w:left w:val="none" w:sz="0" w:space="0" w:color="auto"/>
                    <w:bottom w:val="none" w:sz="0" w:space="0" w:color="auto"/>
                    <w:right w:val="none" w:sz="0" w:space="0" w:color="auto"/>
                  </w:divBdr>
                </w:div>
                <w:div w:id="1047995233">
                  <w:marLeft w:val="0"/>
                  <w:marRight w:val="0"/>
                  <w:marTop w:val="0"/>
                  <w:marBottom w:val="0"/>
                  <w:divBdr>
                    <w:top w:val="none" w:sz="0" w:space="0" w:color="auto"/>
                    <w:left w:val="none" w:sz="0" w:space="0" w:color="auto"/>
                    <w:bottom w:val="none" w:sz="0" w:space="0" w:color="auto"/>
                    <w:right w:val="none" w:sz="0" w:space="0" w:color="auto"/>
                  </w:divBdr>
                </w:div>
                <w:div w:id="127377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474609">
          <w:marLeft w:val="0"/>
          <w:marRight w:val="0"/>
          <w:marTop w:val="0"/>
          <w:marBottom w:val="0"/>
          <w:divBdr>
            <w:top w:val="none" w:sz="0" w:space="0" w:color="auto"/>
            <w:left w:val="none" w:sz="0" w:space="0" w:color="auto"/>
            <w:bottom w:val="none" w:sz="0" w:space="0" w:color="auto"/>
            <w:right w:val="none" w:sz="0" w:space="0" w:color="auto"/>
          </w:divBdr>
          <w:divsChild>
            <w:div w:id="143351356">
              <w:marLeft w:val="0"/>
              <w:marRight w:val="0"/>
              <w:marTop w:val="150"/>
              <w:marBottom w:val="270"/>
              <w:divBdr>
                <w:top w:val="none" w:sz="0" w:space="0" w:color="auto"/>
                <w:left w:val="none" w:sz="0" w:space="0" w:color="auto"/>
                <w:bottom w:val="none" w:sz="0" w:space="0" w:color="auto"/>
                <w:right w:val="none" w:sz="0" w:space="0" w:color="auto"/>
              </w:divBdr>
            </w:div>
            <w:div w:id="965620320">
              <w:marLeft w:val="0"/>
              <w:marRight w:val="0"/>
              <w:marTop w:val="150"/>
              <w:marBottom w:val="270"/>
              <w:divBdr>
                <w:top w:val="none" w:sz="0" w:space="0" w:color="auto"/>
                <w:left w:val="none" w:sz="0" w:space="0" w:color="auto"/>
                <w:bottom w:val="none" w:sz="0" w:space="0" w:color="auto"/>
                <w:right w:val="none" w:sz="0" w:space="0" w:color="auto"/>
              </w:divBdr>
            </w:div>
            <w:div w:id="353577221">
              <w:marLeft w:val="0"/>
              <w:marRight w:val="0"/>
              <w:marTop w:val="150"/>
              <w:marBottom w:val="270"/>
              <w:divBdr>
                <w:top w:val="none" w:sz="0" w:space="0" w:color="auto"/>
                <w:left w:val="none" w:sz="0" w:space="0" w:color="auto"/>
                <w:bottom w:val="none" w:sz="0" w:space="0" w:color="auto"/>
                <w:right w:val="none" w:sz="0" w:space="0" w:color="auto"/>
              </w:divBdr>
            </w:div>
            <w:div w:id="74226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84708">
      <w:bodyDiv w:val="1"/>
      <w:marLeft w:val="0"/>
      <w:marRight w:val="0"/>
      <w:marTop w:val="0"/>
      <w:marBottom w:val="0"/>
      <w:divBdr>
        <w:top w:val="none" w:sz="0" w:space="0" w:color="auto"/>
        <w:left w:val="none" w:sz="0" w:space="0" w:color="auto"/>
        <w:bottom w:val="none" w:sz="0" w:space="0" w:color="auto"/>
        <w:right w:val="none" w:sz="0" w:space="0" w:color="auto"/>
      </w:divBdr>
      <w:divsChild>
        <w:div w:id="1417632441">
          <w:marLeft w:val="0"/>
          <w:marRight w:val="0"/>
          <w:marTop w:val="0"/>
          <w:marBottom w:val="0"/>
          <w:divBdr>
            <w:top w:val="none" w:sz="0" w:space="0" w:color="auto"/>
            <w:left w:val="none" w:sz="0" w:space="0" w:color="auto"/>
            <w:bottom w:val="none" w:sz="0" w:space="0" w:color="auto"/>
            <w:right w:val="none" w:sz="0" w:space="0" w:color="auto"/>
          </w:divBdr>
          <w:divsChild>
            <w:div w:id="1978679299">
              <w:marLeft w:val="0"/>
              <w:marRight w:val="0"/>
              <w:marTop w:val="0"/>
              <w:marBottom w:val="0"/>
              <w:divBdr>
                <w:top w:val="none" w:sz="0" w:space="0" w:color="auto"/>
                <w:left w:val="none" w:sz="0" w:space="0" w:color="auto"/>
                <w:bottom w:val="none" w:sz="0" w:space="0" w:color="auto"/>
                <w:right w:val="none" w:sz="0" w:space="0" w:color="auto"/>
              </w:divBdr>
              <w:divsChild>
                <w:div w:id="2139378207">
                  <w:marLeft w:val="0"/>
                  <w:marRight w:val="0"/>
                  <w:marTop w:val="0"/>
                  <w:marBottom w:val="0"/>
                  <w:divBdr>
                    <w:top w:val="none" w:sz="0" w:space="0" w:color="auto"/>
                    <w:left w:val="none" w:sz="0" w:space="0" w:color="auto"/>
                    <w:bottom w:val="none" w:sz="0" w:space="0" w:color="auto"/>
                    <w:right w:val="none" w:sz="0" w:space="0" w:color="auto"/>
                  </w:divBdr>
                </w:div>
                <w:div w:id="51793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023757">
          <w:marLeft w:val="0"/>
          <w:marRight w:val="0"/>
          <w:marTop w:val="0"/>
          <w:marBottom w:val="0"/>
          <w:divBdr>
            <w:top w:val="none" w:sz="0" w:space="0" w:color="auto"/>
            <w:left w:val="none" w:sz="0" w:space="0" w:color="auto"/>
            <w:bottom w:val="none" w:sz="0" w:space="0" w:color="auto"/>
            <w:right w:val="none" w:sz="0" w:space="0" w:color="auto"/>
          </w:divBdr>
        </w:div>
        <w:div w:id="615412497">
          <w:marLeft w:val="0"/>
          <w:marRight w:val="0"/>
          <w:marTop w:val="0"/>
          <w:marBottom w:val="0"/>
          <w:divBdr>
            <w:top w:val="none" w:sz="0" w:space="0" w:color="auto"/>
            <w:left w:val="none" w:sz="0" w:space="0" w:color="auto"/>
            <w:bottom w:val="none" w:sz="0" w:space="0" w:color="auto"/>
            <w:right w:val="none" w:sz="0" w:space="0" w:color="auto"/>
          </w:divBdr>
          <w:divsChild>
            <w:div w:id="1839080834">
              <w:marLeft w:val="0"/>
              <w:marRight w:val="0"/>
              <w:marTop w:val="150"/>
              <w:marBottom w:val="270"/>
              <w:divBdr>
                <w:top w:val="none" w:sz="0" w:space="0" w:color="auto"/>
                <w:left w:val="none" w:sz="0" w:space="0" w:color="auto"/>
                <w:bottom w:val="none" w:sz="0" w:space="0" w:color="auto"/>
                <w:right w:val="none" w:sz="0" w:space="0" w:color="auto"/>
              </w:divBdr>
            </w:div>
            <w:div w:id="217520905">
              <w:marLeft w:val="0"/>
              <w:marRight w:val="0"/>
              <w:marTop w:val="150"/>
              <w:marBottom w:val="270"/>
              <w:divBdr>
                <w:top w:val="none" w:sz="0" w:space="0" w:color="auto"/>
                <w:left w:val="none" w:sz="0" w:space="0" w:color="auto"/>
                <w:bottom w:val="none" w:sz="0" w:space="0" w:color="auto"/>
                <w:right w:val="none" w:sz="0" w:space="0" w:color="auto"/>
              </w:divBdr>
            </w:div>
            <w:div w:id="1008094684">
              <w:marLeft w:val="0"/>
              <w:marRight w:val="0"/>
              <w:marTop w:val="150"/>
              <w:marBottom w:val="270"/>
              <w:divBdr>
                <w:top w:val="none" w:sz="0" w:space="0" w:color="auto"/>
                <w:left w:val="none" w:sz="0" w:space="0" w:color="auto"/>
                <w:bottom w:val="none" w:sz="0" w:space="0" w:color="auto"/>
                <w:right w:val="none" w:sz="0" w:space="0" w:color="auto"/>
              </w:divBdr>
              <w:divsChild>
                <w:div w:id="1201825397">
                  <w:marLeft w:val="0"/>
                  <w:marRight w:val="0"/>
                  <w:marTop w:val="150"/>
                  <w:marBottom w:val="270"/>
                  <w:divBdr>
                    <w:top w:val="none" w:sz="0" w:space="0" w:color="auto"/>
                    <w:left w:val="none" w:sz="0" w:space="0" w:color="auto"/>
                    <w:bottom w:val="none" w:sz="0" w:space="0" w:color="auto"/>
                    <w:right w:val="none" w:sz="0" w:space="0" w:color="auto"/>
                  </w:divBdr>
                </w:div>
              </w:divsChild>
            </w:div>
            <w:div w:id="2101752197">
              <w:marLeft w:val="0"/>
              <w:marRight w:val="0"/>
              <w:marTop w:val="150"/>
              <w:marBottom w:val="270"/>
              <w:divBdr>
                <w:top w:val="none" w:sz="0" w:space="0" w:color="auto"/>
                <w:left w:val="none" w:sz="0" w:space="0" w:color="auto"/>
                <w:bottom w:val="none" w:sz="0" w:space="0" w:color="auto"/>
                <w:right w:val="none" w:sz="0" w:space="0" w:color="auto"/>
              </w:divBdr>
              <w:divsChild>
                <w:div w:id="2105685545">
                  <w:marLeft w:val="0"/>
                  <w:marRight w:val="0"/>
                  <w:marTop w:val="150"/>
                  <w:marBottom w:val="270"/>
                  <w:divBdr>
                    <w:top w:val="none" w:sz="0" w:space="0" w:color="auto"/>
                    <w:left w:val="none" w:sz="0" w:space="0" w:color="auto"/>
                    <w:bottom w:val="none" w:sz="0" w:space="0" w:color="auto"/>
                    <w:right w:val="none" w:sz="0" w:space="0" w:color="auto"/>
                  </w:divBdr>
                </w:div>
                <w:div w:id="1418012509">
                  <w:marLeft w:val="0"/>
                  <w:marRight w:val="0"/>
                  <w:marTop w:val="150"/>
                  <w:marBottom w:val="270"/>
                  <w:divBdr>
                    <w:top w:val="none" w:sz="0" w:space="0" w:color="auto"/>
                    <w:left w:val="none" w:sz="0" w:space="0" w:color="auto"/>
                    <w:bottom w:val="none" w:sz="0" w:space="0" w:color="auto"/>
                    <w:right w:val="none" w:sz="0" w:space="0" w:color="auto"/>
                  </w:divBdr>
                </w:div>
                <w:div w:id="1476608327">
                  <w:marLeft w:val="0"/>
                  <w:marRight w:val="0"/>
                  <w:marTop w:val="150"/>
                  <w:marBottom w:val="270"/>
                  <w:divBdr>
                    <w:top w:val="none" w:sz="0" w:space="0" w:color="auto"/>
                    <w:left w:val="none" w:sz="0" w:space="0" w:color="auto"/>
                    <w:bottom w:val="none" w:sz="0" w:space="0" w:color="auto"/>
                    <w:right w:val="none" w:sz="0" w:space="0" w:color="auto"/>
                  </w:divBdr>
                  <w:divsChild>
                    <w:div w:id="1076903252">
                      <w:marLeft w:val="0"/>
                      <w:marRight w:val="0"/>
                      <w:marTop w:val="270"/>
                      <w:marBottom w:val="270"/>
                      <w:divBdr>
                        <w:top w:val="none" w:sz="0" w:space="0" w:color="auto"/>
                        <w:left w:val="none" w:sz="0" w:space="0" w:color="auto"/>
                        <w:bottom w:val="none" w:sz="0" w:space="0" w:color="auto"/>
                        <w:right w:val="none" w:sz="0" w:space="0" w:color="auto"/>
                      </w:divBdr>
                    </w:div>
                    <w:div w:id="1698237450">
                      <w:marLeft w:val="0"/>
                      <w:marRight w:val="0"/>
                      <w:marTop w:val="270"/>
                      <w:marBottom w:val="270"/>
                      <w:divBdr>
                        <w:top w:val="none" w:sz="0" w:space="0" w:color="auto"/>
                        <w:left w:val="none" w:sz="0" w:space="0" w:color="auto"/>
                        <w:bottom w:val="none" w:sz="0" w:space="0" w:color="auto"/>
                        <w:right w:val="none" w:sz="0" w:space="0" w:color="auto"/>
                      </w:divBdr>
                    </w:div>
                  </w:divsChild>
                </w:div>
                <w:div w:id="1359043034">
                  <w:marLeft w:val="0"/>
                  <w:marRight w:val="0"/>
                  <w:marTop w:val="150"/>
                  <w:marBottom w:val="270"/>
                  <w:divBdr>
                    <w:top w:val="none" w:sz="0" w:space="0" w:color="auto"/>
                    <w:left w:val="none" w:sz="0" w:space="0" w:color="auto"/>
                    <w:bottom w:val="none" w:sz="0" w:space="0" w:color="auto"/>
                    <w:right w:val="none" w:sz="0" w:space="0" w:color="auto"/>
                  </w:divBdr>
                </w:div>
                <w:div w:id="647321214">
                  <w:marLeft w:val="0"/>
                  <w:marRight w:val="0"/>
                  <w:marTop w:val="150"/>
                  <w:marBottom w:val="270"/>
                  <w:divBdr>
                    <w:top w:val="none" w:sz="0" w:space="0" w:color="auto"/>
                    <w:left w:val="none" w:sz="0" w:space="0" w:color="auto"/>
                    <w:bottom w:val="none" w:sz="0" w:space="0" w:color="auto"/>
                    <w:right w:val="none" w:sz="0" w:space="0" w:color="auto"/>
                  </w:divBdr>
                </w:div>
                <w:div w:id="1235044497">
                  <w:marLeft w:val="0"/>
                  <w:marRight w:val="0"/>
                  <w:marTop w:val="150"/>
                  <w:marBottom w:val="270"/>
                  <w:divBdr>
                    <w:top w:val="none" w:sz="0" w:space="0" w:color="auto"/>
                    <w:left w:val="none" w:sz="0" w:space="0" w:color="auto"/>
                    <w:bottom w:val="none" w:sz="0" w:space="0" w:color="auto"/>
                    <w:right w:val="none" w:sz="0" w:space="0" w:color="auto"/>
                  </w:divBdr>
                </w:div>
              </w:divsChild>
            </w:div>
            <w:div w:id="1395546674">
              <w:marLeft w:val="0"/>
              <w:marRight w:val="0"/>
              <w:marTop w:val="150"/>
              <w:marBottom w:val="270"/>
              <w:divBdr>
                <w:top w:val="none" w:sz="0" w:space="0" w:color="auto"/>
                <w:left w:val="none" w:sz="0" w:space="0" w:color="auto"/>
                <w:bottom w:val="none" w:sz="0" w:space="0" w:color="auto"/>
                <w:right w:val="none" w:sz="0" w:space="0" w:color="auto"/>
              </w:divBdr>
            </w:div>
            <w:div w:id="1918400638">
              <w:marLeft w:val="0"/>
              <w:marRight w:val="0"/>
              <w:marTop w:val="150"/>
              <w:marBottom w:val="270"/>
              <w:divBdr>
                <w:top w:val="none" w:sz="0" w:space="0" w:color="auto"/>
                <w:left w:val="none" w:sz="0" w:space="0" w:color="auto"/>
                <w:bottom w:val="none" w:sz="0" w:space="0" w:color="auto"/>
                <w:right w:val="none" w:sz="0" w:space="0" w:color="auto"/>
              </w:divBdr>
              <w:divsChild>
                <w:div w:id="1075929697">
                  <w:marLeft w:val="0"/>
                  <w:marRight w:val="0"/>
                  <w:marTop w:val="150"/>
                  <w:marBottom w:val="270"/>
                  <w:divBdr>
                    <w:top w:val="none" w:sz="0" w:space="0" w:color="auto"/>
                    <w:left w:val="none" w:sz="0" w:space="0" w:color="auto"/>
                    <w:bottom w:val="none" w:sz="0" w:space="0" w:color="auto"/>
                    <w:right w:val="none" w:sz="0" w:space="0" w:color="auto"/>
                  </w:divBdr>
                </w:div>
                <w:div w:id="901796382">
                  <w:marLeft w:val="0"/>
                  <w:marRight w:val="0"/>
                  <w:marTop w:val="150"/>
                  <w:marBottom w:val="270"/>
                  <w:divBdr>
                    <w:top w:val="none" w:sz="0" w:space="0" w:color="auto"/>
                    <w:left w:val="none" w:sz="0" w:space="0" w:color="auto"/>
                    <w:bottom w:val="none" w:sz="0" w:space="0" w:color="auto"/>
                    <w:right w:val="none" w:sz="0" w:space="0" w:color="auto"/>
                  </w:divBdr>
                </w:div>
                <w:div w:id="1654212494">
                  <w:marLeft w:val="0"/>
                  <w:marRight w:val="0"/>
                  <w:marTop w:val="150"/>
                  <w:marBottom w:val="270"/>
                  <w:divBdr>
                    <w:top w:val="none" w:sz="0" w:space="0" w:color="auto"/>
                    <w:left w:val="none" w:sz="0" w:space="0" w:color="auto"/>
                    <w:bottom w:val="none" w:sz="0" w:space="0" w:color="auto"/>
                    <w:right w:val="none" w:sz="0" w:space="0" w:color="auto"/>
                  </w:divBdr>
                </w:div>
                <w:div w:id="1020544714">
                  <w:marLeft w:val="0"/>
                  <w:marRight w:val="0"/>
                  <w:marTop w:val="150"/>
                  <w:marBottom w:val="270"/>
                  <w:divBdr>
                    <w:top w:val="none" w:sz="0" w:space="0" w:color="auto"/>
                    <w:left w:val="none" w:sz="0" w:space="0" w:color="auto"/>
                    <w:bottom w:val="none" w:sz="0" w:space="0" w:color="auto"/>
                    <w:right w:val="none" w:sz="0" w:space="0" w:color="auto"/>
                  </w:divBdr>
                </w:div>
                <w:div w:id="1325426707">
                  <w:marLeft w:val="0"/>
                  <w:marRight w:val="0"/>
                  <w:marTop w:val="150"/>
                  <w:marBottom w:val="270"/>
                  <w:divBdr>
                    <w:top w:val="none" w:sz="0" w:space="0" w:color="auto"/>
                    <w:left w:val="none" w:sz="0" w:space="0" w:color="auto"/>
                    <w:bottom w:val="none" w:sz="0" w:space="0" w:color="auto"/>
                    <w:right w:val="none" w:sz="0" w:space="0" w:color="auto"/>
                  </w:divBdr>
                </w:div>
                <w:div w:id="1177380867">
                  <w:marLeft w:val="0"/>
                  <w:marRight w:val="0"/>
                  <w:marTop w:val="150"/>
                  <w:marBottom w:val="270"/>
                  <w:divBdr>
                    <w:top w:val="none" w:sz="0" w:space="0" w:color="auto"/>
                    <w:left w:val="none" w:sz="0" w:space="0" w:color="auto"/>
                    <w:bottom w:val="none" w:sz="0" w:space="0" w:color="auto"/>
                    <w:right w:val="none" w:sz="0" w:space="0" w:color="auto"/>
                  </w:divBdr>
                  <w:divsChild>
                    <w:div w:id="956133809">
                      <w:marLeft w:val="0"/>
                      <w:marRight w:val="0"/>
                      <w:marTop w:val="270"/>
                      <w:marBottom w:val="270"/>
                      <w:divBdr>
                        <w:top w:val="none" w:sz="0" w:space="0" w:color="auto"/>
                        <w:left w:val="none" w:sz="0" w:space="0" w:color="auto"/>
                        <w:bottom w:val="none" w:sz="0" w:space="0" w:color="auto"/>
                        <w:right w:val="none" w:sz="0" w:space="0" w:color="auto"/>
                      </w:divBdr>
                    </w:div>
                    <w:div w:id="96104721">
                      <w:marLeft w:val="0"/>
                      <w:marRight w:val="0"/>
                      <w:marTop w:val="0"/>
                      <w:marBottom w:val="0"/>
                      <w:divBdr>
                        <w:top w:val="none" w:sz="0" w:space="0" w:color="auto"/>
                        <w:left w:val="none" w:sz="0" w:space="0" w:color="auto"/>
                        <w:bottom w:val="none" w:sz="0" w:space="0" w:color="auto"/>
                        <w:right w:val="none" w:sz="0" w:space="0" w:color="auto"/>
                      </w:divBdr>
                      <w:divsChild>
                        <w:div w:id="913197275">
                          <w:marLeft w:val="0"/>
                          <w:marRight w:val="0"/>
                          <w:marTop w:val="0"/>
                          <w:marBottom w:val="0"/>
                          <w:divBdr>
                            <w:top w:val="none" w:sz="0" w:space="0" w:color="auto"/>
                            <w:left w:val="none" w:sz="0" w:space="0" w:color="auto"/>
                            <w:bottom w:val="none" w:sz="0" w:space="0" w:color="auto"/>
                            <w:right w:val="none" w:sz="0" w:space="0" w:color="auto"/>
                          </w:divBdr>
                        </w:div>
                      </w:divsChild>
                    </w:div>
                    <w:div w:id="109840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585009">
              <w:marLeft w:val="0"/>
              <w:marRight w:val="0"/>
              <w:marTop w:val="150"/>
              <w:marBottom w:val="270"/>
              <w:divBdr>
                <w:top w:val="none" w:sz="0" w:space="0" w:color="auto"/>
                <w:left w:val="none" w:sz="0" w:space="0" w:color="auto"/>
                <w:bottom w:val="none" w:sz="0" w:space="0" w:color="auto"/>
                <w:right w:val="none" w:sz="0" w:space="0" w:color="auto"/>
              </w:divBdr>
            </w:div>
          </w:divsChild>
        </w:div>
        <w:div w:id="548347992">
          <w:marLeft w:val="0"/>
          <w:marRight w:val="0"/>
          <w:marTop w:val="0"/>
          <w:marBottom w:val="0"/>
          <w:divBdr>
            <w:top w:val="none" w:sz="0" w:space="0" w:color="auto"/>
            <w:left w:val="none" w:sz="0" w:space="0" w:color="auto"/>
            <w:bottom w:val="none" w:sz="0" w:space="0" w:color="auto"/>
            <w:right w:val="none" w:sz="0" w:space="0" w:color="auto"/>
          </w:divBdr>
          <w:divsChild>
            <w:div w:id="264655675">
              <w:marLeft w:val="0"/>
              <w:marRight w:val="0"/>
              <w:marTop w:val="150"/>
              <w:marBottom w:val="270"/>
              <w:divBdr>
                <w:top w:val="none" w:sz="0" w:space="0" w:color="auto"/>
                <w:left w:val="none" w:sz="0" w:space="0" w:color="auto"/>
                <w:bottom w:val="none" w:sz="0" w:space="0" w:color="auto"/>
                <w:right w:val="none" w:sz="0" w:space="0" w:color="auto"/>
              </w:divBdr>
              <w:divsChild>
                <w:div w:id="984168529">
                  <w:marLeft w:val="0"/>
                  <w:marRight w:val="0"/>
                  <w:marTop w:val="0"/>
                  <w:marBottom w:val="450"/>
                  <w:divBdr>
                    <w:top w:val="none" w:sz="0" w:space="0" w:color="auto"/>
                    <w:left w:val="none" w:sz="0" w:space="0" w:color="auto"/>
                    <w:bottom w:val="none" w:sz="0" w:space="0" w:color="auto"/>
                    <w:right w:val="none" w:sz="0" w:space="0" w:color="auto"/>
                  </w:divBdr>
                  <w:divsChild>
                    <w:div w:id="947277954">
                      <w:marLeft w:val="0"/>
                      <w:marRight w:val="0"/>
                      <w:marTop w:val="0"/>
                      <w:marBottom w:val="0"/>
                      <w:divBdr>
                        <w:top w:val="none" w:sz="0" w:space="0" w:color="auto"/>
                        <w:left w:val="none" w:sz="0" w:space="0" w:color="auto"/>
                        <w:bottom w:val="none" w:sz="0" w:space="0" w:color="auto"/>
                        <w:right w:val="none" w:sz="0" w:space="0" w:color="auto"/>
                      </w:divBdr>
                    </w:div>
                    <w:div w:id="672991684">
                      <w:marLeft w:val="0"/>
                      <w:marRight w:val="0"/>
                      <w:marTop w:val="0"/>
                      <w:marBottom w:val="0"/>
                      <w:divBdr>
                        <w:top w:val="single" w:sz="6" w:space="11" w:color="BDBBB7"/>
                        <w:left w:val="none" w:sz="0" w:space="0" w:color="auto"/>
                        <w:bottom w:val="none" w:sz="0" w:space="0" w:color="auto"/>
                        <w:right w:val="none" w:sz="0" w:space="0" w:color="auto"/>
                      </w:divBdr>
                    </w:div>
                  </w:divsChild>
                </w:div>
                <w:div w:id="51926834">
                  <w:marLeft w:val="0"/>
                  <w:marRight w:val="0"/>
                  <w:marTop w:val="150"/>
                  <w:marBottom w:val="270"/>
                  <w:divBdr>
                    <w:top w:val="none" w:sz="0" w:space="0" w:color="auto"/>
                    <w:left w:val="none" w:sz="0" w:space="0" w:color="auto"/>
                    <w:bottom w:val="none" w:sz="0" w:space="0" w:color="auto"/>
                    <w:right w:val="none" w:sz="0" w:space="0" w:color="auto"/>
                  </w:divBdr>
                </w:div>
                <w:div w:id="758602188">
                  <w:marLeft w:val="0"/>
                  <w:marRight w:val="0"/>
                  <w:marTop w:val="150"/>
                  <w:marBottom w:val="270"/>
                  <w:divBdr>
                    <w:top w:val="none" w:sz="0" w:space="0" w:color="auto"/>
                    <w:left w:val="none" w:sz="0" w:space="0" w:color="auto"/>
                    <w:bottom w:val="none" w:sz="0" w:space="0" w:color="auto"/>
                    <w:right w:val="none" w:sz="0" w:space="0" w:color="auto"/>
                  </w:divBdr>
                </w:div>
                <w:div w:id="812329227">
                  <w:marLeft w:val="0"/>
                  <w:marRight w:val="0"/>
                  <w:marTop w:val="150"/>
                  <w:marBottom w:val="270"/>
                  <w:divBdr>
                    <w:top w:val="none" w:sz="0" w:space="0" w:color="auto"/>
                    <w:left w:val="none" w:sz="0" w:space="0" w:color="auto"/>
                    <w:bottom w:val="none" w:sz="0" w:space="0" w:color="auto"/>
                    <w:right w:val="none" w:sz="0" w:space="0" w:color="auto"/>
                  </w:divBdr>
                  <w:divsChild>
                    <w:div w:id="134027531">
                      <w:marLeft w:val="0"/>
                      <w:marRight w:val="0"/>
                      <w:marTop w:val="0"/>
                      <w:marBottom w:val="0"/>
                      <w:divBdr>
                        <w:top w:val="none" w:sz="0" w:space="0" w:color="auto"/>
                        <w:left w:val="none" w:sz="0" w:space="0" w:color="auto"/>
                        <w:bottom w:val="none" w:sz="0" w:space="0" w:color="auto"/>
                        <w:right w:val="none" w:sz="0" w:space="0" w:color="auto"/>
                      </w:divBdr>
                      <w:divsChild>
                        <w:div w:id="50545789">
                          <w:marLeft w:val="0"/>
                          <w:marRight w:val="0"/>
                          <w:marTop w:val="0"/>
                          <w:marBottom w:val="0"/>
                          <w:divBdr>
                            <w:top w:val="none" w:sz="0" w:space="0" w:color="auto"/>
                            <w:left w:val="none" w:sz="0" w:space="0" w:color="auto"/>
                            <w:bottom w:val="none" w:sz="0" w:space="0" w:color="auto"/>
                            <w:right w:val="none" w:sz="0" w:space="0" w:color="auto"/>
                          </w:divBdr>
                        </w:div>
                      </w:divsChild>
                    </w:div>
                    <w:div w:id="118563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00130">
              <w:marLeft w:val="0"/>
              <w:marRight w:val="0"/>
              <w:marTop w:val="150"/>
              <w:marBottom w:val="270"/>
              <w:divBdr>
                <w:top w:val="none" w:sz="0" w:space="0" w:color="auto"/>
                <w:left w:val="none" w:sz="0" w:space="0" w:color="auto"/>
                <w:bottom w:val="none" w:sz="0" w:space="0" w:color="auto"/>
                <w:right w:val="none" w:sz="0" w:space="0" w:color="auto"/>
              </w:divBdr>
              <w:divsChild>
                <w:div w:id="1041395167">
                  <w:marLeft w:val="0"/>
                  <w:marRight w:val="0"/>
                  <w:marTop w:val="0"/>
                  <w:marBottom w:val="450"/>
                  <w:divBdr>
                    <w:top w:val="none" w:sz="0" w:space="0" w:color="auto"/>
                    <w:left w:val="none" w:sz="0" w:space="0" w:color="auto"/>
                    <w:bottom w:val="none" w:sz="0" w:space="0" w:color="auto"/>
                    <w:right w:val="none" w:sz="0" w:space="0" w:color="auto"/>
                  </w:divBdr>
                  <w:divsChild>
                    <w:div w:id="59526132">
                      <w:marLeft w:val="0"/>
                      <w:marRight w:val="0"/>
                      <w:marTop w:val="0"/>
                      <w:marBottom w:val="0"/>
                      <w:divBdr>
                        <w:top w:val="none" w:sz="0" w:space="0" w:color="auto"/>
                        <w:left w:val="none" w:sz="0" w:space="0" w:color="auto"/>
                        <w:bottom w:val="none" w:sz="0" w:space="0" w:color="auto"/>
                        <w:right w:val="none" w:sz="0" w:space="0" w:color="auto"/>
                      </w:divBdr>
                    </w:div>
                    <w:div w:id="976377840">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883908986">
              <w:marLeft w:val="0"/>
              <w:marRight w:val="0"/>
              <w:marTop w:val="150"/>
              <w:marBottom w:val="270"/>
              <w:divBdr>
                <w:top w:val="none" w:sz="0" w:space="0" w:color="auto"/>
                <w:left w:val="none" w:sz="0" w:space="0" w:color="auto"/>
                <w:bottom w:val="none" w:sz="0" w:space="0" w:color="auto"/>
                <w:right w:val="none" w:sz="0" w:space="0" w:color="auto"/>
              </w:divBdr>
              <w:divsChild>
                <w:div w:id="836116663">
                  <w:marLeft w:val="0"/>
                  <w:marRight w:val="0"/>
                  <w:marTop w:val="150"/>
                  <w:marBottom w:val="270"/>
                  <w:divBdr>
                    <w:top w:val="none" w:sz="0" w:space="0" w:color="auto"/>
                    <w:left w:val="none" w:sz="0" w:space="0" w:color="auto"/>
                    <w:bottom w:val="none" w:sz="0" w:space="0" w:color="auto"/>
                    <w:right w:val="none" w:sz="0" w:space="0" w:color="auto"/>
                  </w:divBdr>
                  <w:divsChild>
                    <w:div w:id="561910543">
                      <w:marLeft w:val="0"/>
                      <w:marRight w:val="0"/>
                      <w:marTop w:val="0"/>
                      <w:marBottom w:val="0"/>
                      <w:divBdr>
                        <w:top w:val="none" w:sz="0" w:space="0" w:color="auto"/>
                        <w:left w:val="none" w:sz="0" w:space="0" w:color="auto"/>
                        <w:bottom w:val="none" w:sz="0" w:space="0" w:color="auto"/>
                        <w:right w:val="none" w:sz="0" w:space="0" w:color="auto"/>
                      </w:divBdr>
                      <w:divsChild>
                        <w:div w:id="1181776862">
                          <w:marLeft w:val="0"/>
                          <w:marRight w:val="0"/>
                          <w:marTop w:val="0"/>
                          <w:marBottom w:val="0"/>
                          <w:divBdr>
                            <w:top w:val="none" w:sz="0" w:space="0" w:color="auto"/>
                            <w:left w:val="none" w:sz="0" w:space="0" w:color="auto"/>
                            <w:bottom w:val="none" w:sz="0" w:space="0" w:color="auto"/>
                            <w:right w:val="none" w:sz="0" w:space="0" w:color="auto"/>
                          </w:divBdr>
                        </w:div>
                      </w:divsChild>
                    </w:div>
                    <w:div w:id="1156188045">
                      <w:marLeft w:val="0"/>
                      <w:marRight w:val="0"/>
                      <w:marTop w:val="0"/>
                      <w:marBottom w:val="0"/>
                      <w:divBdr>
                        <w:top w:val="none" w:sz="0" w:space="0" w:color="auto"/>
                        <w:left w:val="none" w:sz="0" w:space="0" w:color="auto"/>
                        <w:bottom w:val="none" w:sz="0" w:space="0" w:color="auto"/>
                        <w:right w:val="none" w:sz="0" w:space="0" w:color="auto"/>
                      </w:divBdr>
                    </w:div>
                  </w:divsChild>
                </w:div>
                <w:div w:id="1198657976">
                  <w:marLeft w:val="0"/>
                  <w:marRight w:val="0"/>
                  <w:marTop w:val="150"/>
                  <w:marBottom w:val="270"/>
                  <w:divBdr>
                    <w:top w:val="none" w:sz="0" w:space="0" w:color="auto"/>
                    <w:left w:val="none" w:sz="0" w:space="0" w:color="auto"/>
                    <w:bottom w:val="none" w:sz="0" w:space="0" w:color="auto"/>
                    <w:right w:val="none" w:sz="0" w:space="0" w:color="auto"/>
                  </w:divBdr>
                  <w:divsChild>
                    <w:div w:id="595745314">
                      <w:marLeft w:val="0"/>
                      <w:marRight w:val="0"/>
                      <w:marTop w:val="0"/>
                      <w:marBottom w:val="0"/>
                      <w:divBdr>
                        <w:top w:val="none" w:sz="0" w:space="0" w:color="auto"/>
                        <w:left w:val="none" w:sz="0" w:space="0" w:color="auto"/>
                        <w:bottom w:val="none" w:sz="0" w:space="0" w:color="auto"/>
                        <w:right w:val="none" w:sz="0" w:space="0" w:color="auto"/>
                      </w:divBdr>
                      <w:divsChild>
                        <w:div w:id="662586984">
                          <w:marLeft w:val="0"/>
                          <w:marRight w:val="0"/>
                          <w:marTop w:val="0"/>
                          <w:marBottom w:val="0"/>
                          <w:divBdr>
                            <w:top w:val="none" w:sz="0" w:space="0" w:color="auto"/>
                            <w:left w:val="none" w:sz="0" w:space="0" w:color="auto"/>
                            <w:bottom w:val="none" w:sz="0" w:space="0" w:color="auto"/>
                            <w:right w:val="none" w:sz="0" w:space="0" w:color="auto"/>
                          </w:divBdr>
                        </w:div>
                      </w:divsChild>
                    </w:div>
                    <w:div w:id="1954165962">
                      <w:marLeft w:val="0"/>
                      <w:marRight w:val="0"/>
                      <w:marTop w:val="0"/>
                      <w:marBottom w:val="0"/>
                      <w:divBdr>
                        <w:top w:val="none" w:sz="0" w:space="0" w:color="auto"/>
                        <w:left w:val="none" w:sz="0" w:space="0" w:color="auto"/>
                        <w:bottom w:val="none" w:sz="0" w:space="0" w:color="auto"/>
                        <w:right w:val="none" w:sz="0" w:space="0" w:color="auto"/>
                      </w:divBdr>
                    </w:div>
                  </w:divsChild>
                </w:div>
                <w:div w:id="2049447064">
                  <w:marLeft w:val="0"/>
                  <w:marRight w:val="0"/>
                  <w:marTop w:val="150"/>
                  <w:marBottom w:val="270"/>
                  <w:divBdr>
                    <w:top w:val="none" w:sz="0" w:space="0" w:color="auto"/>
                    <w:left w:val="none" w:sz="0" w:space="0" w:color="auto"/>
                    <w:bottom w:val="none" w:sz="0" w:space="0" w:color="auto"/>
                    <w:right w:val="none" w:sz="0" w:space="0" w:color="auto"/>
                  </w:divBdr>
                  <w:divsChild>
                    <w:div w:id="1727534871">
                      <w:marLeft w:val="0"/>
                      <w:marRight w:val="0"/>
                      <w:marTop w:val="0"/>
                      <w:marBottom w:val="0"/>
                      <w:divBdr>
                        <w:top w:val="none" w:sz="0" w:space="0" w:color="auto"/>
                        <w:left w:val="none" w:sz="0" w:space="0" w:color="auto"/>
                        <w:bottom w:val="none" w:sz="0" w:space="0" w:color="auto"/>
                        <w:right w:val="none" w:sz="0" w:space="0" w:color="auto"/>
                      </w:divBdr>
                      <w:divsChild>
                        <w:div w:id="1279944410">
                          <w:marLeft w:val="0"/>
                          <w:marRight w:val="0"/>
                          <w:marTop w:val="0"/>
                          <w:marBottom w:val="0"/>
                          <w:divBdr>
                            <w:top w:val="none" w:sz="0" w:space="0" w:color="auto"/>
                            <w:left w:val="none" w:sz="0" w:space="0" w:color="auto"/>
                            <w:bottom w:val="none" w:sz="0" w:space="0" w:color="auto"/>
                            <w:right w:val="none" w:sz="0" w:space="0" w:color="auto"/>
                          </w:divBdr>
                        </w:div>
                      </w:divsChild>
                    </w:div>
                    <w:div w:id="1822652281">
                      <w:marLeft w:val="0"/>
                      <w:marRight w:val="0"/>
                      <w:marTop w:val="0"/>
                      <w:marBottom w:val="0"/>
                      <w:divBdr>
                        <w:top w:val="none" w:sz="0" w:space="0" w:color="auto"/>
                        <w:left w:val="none" w:sz="0" w:space="0" w:color="auto"/>
                        <w:bottom w:val="none" w:sz="0" w:space="0" w:color="auto"/>
                        <w:right w:val="none" w:sz="0" w:space="0" w:color="auto"/>
                      </w:divBdr>
                    </w:div>
                  </w:divsChild>
                </w:div>
                <w:div w:id="1359087651">
                  <w:marLeft w:val="0"/>
                  <w:marRight w:val="0"/>
                  <w:marTop w:val="150"/>
                  <w:marBottom w:val="270"/>
                  <w:divBdr>
                    <w:top w:val="none" w:sz="0" w:space="0" w:color="auto"/>
                    <w:left w:val="none" w:sz="0" w:space="0" w:color="auto"/>
                    <w:bottom w:val="none" w:sz="0" w:space="0" w:color="auto"/>
                    <w:right w:val="none" w:sz="0" w:space="0" w:color="auto"/>
                  </w:divBdr>
                  <w:divsChild>
                    <w:div w:id="1324354801">
                      <w:marLeft w:val="0"/>
                      <w:marRight w:val="0"/>
                      <w:marTop w:val="0"/>
                      <w:marBottom w:val="0"/>
                      <w:divBdr>
                        <w:top w:val="none" w:sz="0" w:space="0" w:color="auto"/>
                        <w:left w:val="none" w:sz="0" w:space="0" w:color="auto"/>
                        <w:bottom w:val="none" w:sz="0" w:space="0" w:color="auto"/>
                        <w:right w:val="none" w:sz="0" w:space="0" w:color="auto"/>
                      </w:divBdr>
                      <w:divsChild>
                        <w:div w:id="623116794">
                          <w:marLeft w:val="0"/>
                          <w:marRight w:val="0"/>
                          <w:marTop w:val="0"/>
                          <w:marBottom w:val="0"/>
                          <w:divBdr>
                            <w:top w:val="none" w:sz="0" w:space="0" w:color="auto"/>
                            <w:left w:val="none" w:sz="0" w:space="0" w:color="auto"/>
                            <w:bottom w:val="none" w:sz="0" w:space="0" w:color="auto"/>
                            <w:right w:val="none" w:sz="0" w:space="0" w:color="auto"/>
                          </w:divBdr>
                        </w:div>
                      </w:divsChild>
                    </w:div>
                    <w:div w:id="1993216034">
                      <w:marLeft w:val="0"/>
                      <w:marRight w:val="0"/>
                      <w:marTop w:val="0"/>
                      <w:marBottom w:val="0"/>
                      <w:divBdr>
                        <w:top w:val="none" w:sz="0" w:space="0" w:color="auto"/>
                        <w:left w:val="none" w:sz="0" w:space="0" w:color="auto"/>
                        <w:bottom w:val="none" w:sz="0" w:space="0" w:color="auto"/>
                        <w:right w:val="none" w:sz="0" w:space="0" w:color="auto"/>
                      </w:divBdr>
                    </w:div>
                    <w:div w:id="2042245849">
                      <w:marLeft w:val="0"/>
                      <w:marRight w:val="0"/>
                      <w:marTop w:val="0"/>
                      <w:marBottom w:val="450"/>
                      <w:divBdr>
                        <w:top w:val="none" w:sz="0" w:space="0" w:color="auto"/>
                        <w:left w:val="none" w:sz="0" w:space="0" w:color="auto"/>
                        <w:bottom w:val="none" w:sz="0" w:space="0" w:color="auto"/>
                        <w:right w:val="none" w:sz="0" w:space="0" w:color="auto"/>
                      </w:divBdr>
                      <w:divsChild>
                        <w:div w:id="1663705330">
                          <w:marLeft w:val="0"/>
                          <w:marRight w:val="0"/>
                          <w:marTop w:val="0"/>
                          <w:marBottom w:val="0"/>
                          <w:divBdr>
                            <w:top w:val="none" w:sz="0" w:space="0" w:color="auto"/>
                            <w:left w:val="none" w:sz="0" w:space="0" w:color="auto"/>
                            <w:bottom w:val="none" w:sz="0" w:space="0" w:color="auto"/>
                            <w:right w:val="none" w:sz="0" w:space="0" w:color="auto"/>
                          </w:divBdr>
                        </w:div>
                        <w:div w:id="111092755">
                          <w:marLeft w:val="0"/>
                          <w:marRight w:val="0"/>
                          <w:marTop w:val="0"/>
                          <w:marBottom w:val="0"/>
                          <w:divBdr>
                            <w:top w:val="single" w:sz="6" w:space="11" w:color="BDBBB7"/>
                            <w:left w:val="none" w:sz="0" w:space="0" w:color="auto"/>
                            <w:bottom w:val="none" w:sz="0" w:space="0" w:color="auto"/>
                            <w:right w:val="none" w:sz="0" w:space="0" w:color="auto"/>
                          </w:divBdr>
                        </w:div>
                      </w:divsChild>
                    </w:div>
                    <w:div w:id="379520008">
                      <w:marLeft w:val="0"/>
                      <w:marRight w:val="0"/>
                      <w:marTop w:val="0"/>
                      <w:marBottom w:val="0"/>
                      <w:divBdr>
                        <w:top w:val="none" w:sz="0" w:space="0" w:color="auto"/>
                        <w:left w:val="none" w:sz="0" w:space="0" w:color="auto"/>
                        <w:bottom w:val="none" w:sz="0" w:space="0" w:color="auto"/>
                        <w:right w:val="none" w:sz="0" w:space="0" w:color="auto"/>
                      </w:divBdr>
                      <w:divsChild>
                        <w:div w:id="1183668875">
                          <w:marLeft w:val="0"/>
                          <w:marRight w:val="0"/>
                          <w:marTop w:val="0"/>
                          <w:marBottom w:val="0"/>
                          <w:divBdr>
                            <w:top w:val="none" w:sz="0" w:space="0" w:color="auto"/>
                            <w:left w:val="none" w:sz="0" w:space="0" w:color="auto"/>
                            <w:bottom w:val="none" w:sz="0" w:space="0" w:color="auto"/>
                            <w:right w:val="none" w:sz="0" w:space="0" w:color="auto"/>
                          </w:divBdr>
                        </w:div>
                      </w:divsChild>
                    </w:div>
                    <w:div w:id="1059668362">
                      <w:marLeft w:val="0"/>
                      <w:marRight w:val="0"/>
                      <w:marTop w:val="0"/>
                      <w:marBottom w:val="0"/>
                      <w:divBdr>
                        <w:top w:val="none" w:sz="0" w:space="0" w:color="auto"/>
                        <w:left w:val="none" w:sz="0" w:space="0" w:color="auto"/>
                        <w:bottom w:val="none" w:sz="0" w:space="0" w:color="auto"/>
                        <w:right w:val="none" w:sz="0" w:space="0" w:color="auto"/>
                      </w:divBdr>
                    </w:div>
                    <w:div w:id="1798793850">
                      <w:marLeft w:val="0"/>
                      <w:marRight w:val="0"/>
                      <w:marTop w:val="0"/>
                      <w:marBottom w:val="0"/>
                      <w:divBdr>
                        <w:top w:val="none" w:sz="0" w:space="0" w:color="auto"/>
                        <w:left w:val="none" w:sz="0" w:space="0" w:color="auto"/>
                        <w:bottom w:val="none" w:sz="0" w:space="0" w:color="auto"/>
                        <w:right w:val="none" w:sz="0" w:space="0" w:color="auto"/>
                      </w:divBdr>
                      <w:divsChild>
                        <w:div w:id="1424111486">
                          <w:marLeft w:val="0"/>
                          <w:marRight w:val="0"/>
                          <w:marTop w:val="0"/>
                          <w:marBottom w:val="0"/>
                          <w:divBdr>
                            <w:top w:val="none" w:sz="0" w:space="0" w:color="auto"/>
                            <w:left w:val="none" w:sz="0" w:space="0" w:color="auto"/>
                            <w:bottom w:val="none" w:sz="0" w:space="0" w:color="auto"/>
                            <w:right w:val="none" w:sz="0" w:space="0" w:color="auto"/>
                          </w:divBdr>
                        </w:div>
                      </w:divsChild>
                    </w:div>
                    <w:div w:id="1608150774">
                      <w:marLeft w:val="0"/>
                      <w:marRight w:val="0"/>
                      <w:marTop w:val="0"/>
                      <w:marBottom w:val="0"/>
                      <w:divBdr>
                        <w:top w:val="none" w:sz="0" w:space="0" w:color="auto"/>
                        <w:left w:val="none" w:sz="0" w:space="0" w:color="auto"/>
                        <w:bottom w:val="none" w:sz="0" w:space="0" w:color="auto"/>
                        <w:right w:val="none" w:sz="0" w:space="0" w:color="auto"/>
                      </w:divBdr>
                    </w:div>
                    <w:div w:id="222956046">
                      <w:marLeft w:val="0"/>
                      <w:marRight w:val="0"/>
                      <w:marTop w:val="0"/>
                      <w:marBottom w:val="450"/>
                      <w:divBdr>
                        <w:top w:val="none" w:sz="0" w:space="0" w:color="auto"/>
                        <w:left w:val="none" w:sz="0" w:space="0" w:color="auto"/>
                        <w:bottom w:val="none" w:sz="0" w:space="0" w:color="auto"/>
                        <w:right w:val="none" w:sz="0" w:space="0" w:color="auto"/>
                      </w:divBdr>
                      <w:divsChild>
                        <w:div w:id="928781749">
                          <w:marLeft w:val="0"/>
                          <w:marRight w:val="0"/>
                          <w:marTop w:val="0"/>
                          <w:marBottom w:val="0"/>
                          <w:divBdr>
                            <w:top w:val="none" w:sz="0" w:space="0" w:color="auto"/>
                            <w:left w:val="none" w:sz="0" w:space="0" w:color="auto"/>
                            <w:bottom w:val="none" w:sz="0" w:space="0" w:color="auto"/>
                            <w:right w:val="none" w:sz="0" w:space="0" w:color="auto"/>
                          </w:divBdr>
                        </w:div>
                        <w:div w:id="870917510">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sChild>
            </w:div>
          </w:divsChild>
        </w:div>
        <w:div w:id="1893153532">
          <w:marLeft w:val="0"/>
          <w:marRight w:val="0"/>
          <w:marTop w:val="0"/>
          <w:marBottom w:val="0"/>
          <w:divBdr>
            <w:top w:val="none" w:sz="0" w:space="0" w:color="auto"/>
            <w:left w:val="none" w:sz="0" w:space="0" w:color="auto"/>
            <w:bottom w:val="none" w:sz="0" w:space="0" w:color="auto"/>
            <w:right w:val="none" w:sz="0" w:space="0" w:color="auto"/>
          </w:divBdr>
          <w:divsChild>
            <w:div w:id="1918517939">
              <w:marLeft w:val="0"/>
              <w:marRight w:val="0"/>
              <w:marTop w:val="150"/>
              <w:marBottom w:val="270"/>
              <w:divBdr>
                <w:top w:val="none" w:sz="0" w:space="0" w:color="auto"/>
                <w:left w:val="none" w:sz="0" w:space="0" w:color="auto"/>
                <w:bottom w:val="none" w:sz="0" w:space="0" w:color="auto"/>
                <w:right w:val="none" w:sz="0" w:space="0" w:color="auto"/>
              </w:divBdr>
            </w:div>
            <w:div w:id="1985698374">
              <w:marLeft w:val="0"/>
              <w:marRight w:val="0"/>
              <w:marTop w:val="150"/>
              <w:marBottom w:val="270"/>
              <w:divBdr>
                <w:top w:val="none" w:sz="0" w:space="0" w:color="auto"/>
                <w:left w:val="none" w:sz="0" w:space="0" w:color="auto"/>
                <w:bottom w:val="none" w:sz="0" w:space="0" w:color="auto"/>
                <w:right w:val="none" w:sz="0" w:space="0" w:color="auto"/>
              </w:divBdr>
            </w:div>
            <w:div w:id="1444615139">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886791940">
      <w:bodyDiv w:val="1"/>
      <w:marLeft w:val="0"/>
      <w:marRight w:val="0"/>
      <w:marTop w:val="0"/>
      <w:marBottom w:val="0"/>
      <w:divBdr>
        <w:top w:val="none" w:sz="0" w:space="0" w:color="auto"/>
        <w:left w:val="none" w:sz="0" w:space="0" w:color="auto"/>
        <w:bottom w:val="none" w:sz="0" w:space="0" w:color="auto"/>
        <w:right w:val="none" w:sz="0" w:space="0" w:color="auto"/>
      </w:divBdr>
      <w:divsChild>
        <w:div w:id="656761499">
          <w:marLeft w:val="0"/>
          <w:marRight w:val="0"/>
          <w:marTop w:val="225"/>
          <w:marBottom w:val="225"/>
          <w:divBdr>
            <w:top w:val="none" w:sz="0" w:space="0" w:color="auto"/>
            <w:left w:val="none" w:sz="0" w:space="0" w:color="auto"/>
            <w:bottom w:val="none" w:sz="0" w:space="0" w:color="auto"/>
            <w:right w:val="none" w:sz="0" w:space="0" w:color="auto"/>
          </w:divBdr>
          <w:divsChild>
            <w:div w:id="123232924">
              <w:marLeft w:val="0"/>
              <w:marRight w:val="0"/>
              <w:marTop w:val="0"/>
              <w:marBottom w:val="0"/>
              <w:divBdr>
                <w:top w:val="none" w:sz="0" w:space="0" w:color="auto"/>
                <w:left w:val="none" w:sz="0" w:space="0" w:color="auto"/>
                <w:bottom w:val="none" w:sz="0" w:space="0" w:color="auto"/>
                <w:right w:val="none" w:sz="0" w:space="0" w:color="auto"/>
              </w:divBdr>
              <w:divsChild>
                <w:div w:id="1165122403">
                  <w:marLeft w:val="0"/>
                  <w:marRight w:val="0"/>
                  <w:marTop w:val="0"/>
                  <w:marBottom w:val="0"/>
                  <w:divBdr>
                    <w:top w:val="none" w:sz="0" w:space="0" w:color="auto"/>
                    <w:left w:val="none" w:sz="0" w:space="0" w:color="auto"/>
                    <w:bottom w:val="none" w:sz="0" w:space="0" w:color="auto"/>
                    <w:right w:val="none" w:sz="0" w:space="0" w:color="auto"/>
                  </w:divBdr>
                  <w:divsChild>
                    <w:div w:id="1863744185">
                      <w:marLeft w:val="0"/>
                      <w:marRight w:val="0"/>
                      <w:marTop w:val="0"/>
                      <w:marBottom w:val="0"/>
                      <w:divBdr>
                        <w:top w:val="none" w:sz="0" w:space="0" w:color="auto"/>
                        <w:left w:val="none" w:sz="0" w:space="0" w:color="auto"/>
                        <w:bottom w:val="none" w:sz="0" w:space="0" w:color="auto"/>
                        <w:right w:val="none" w:sz="0" w:space="0" w:color="auto"/>
                      </w:divBdr>
                    </w:div>
                    <w:div w:id="1191914738">
                      <w:marLeft w:val="0"/>
                      <w:marRight w:val="0"/>
                      <w:marTop w:val="0"/>
                      <w:marBottom w:val="0"/>
                      <w:divBdr>
                        <w:top w:val="none" w:sz="0" w:space="0" w:color="auto"/>
                        <w:left w:val="none" w:sz="0" w:space="0" w:color="auto"/>
                        <w:bottom w:val="none" w:sz="0" w:space="0" w:color="auto"/>
                        <w:right w:val="none" w:sz="0" w:space="0" w:color="auto"/>
                      </w:divBdr>
                    </w:div>
                    <w:div w:id="1593271654">
                      <w:marLeft w:val="0"/>
                      <w:marRight w:val="0"/>
                      <w:marTop w:val="0"/>
                      <w:marBottom w:val="0"/>
                      <w:divBdr>
                        <w:top w:val="none" w:sz="0" w:space="0" w:color="auto"/>
                        <w:left w:val="none" w:sz="0" w:space="0" w:color="auto"/>
                        <w:bottom w:val="none" w:sz="0" w:space="0" w:color="auto"/>
                        <w:right w:val="none" w:sz="0" w:space="0" w:color="auto"/>
                      </w:divBdr>
                    </w:div>
                    <w:div w:id="419182657">
                      <w:marLeft w:val="0"/>
                      <w:marRight w:val="0"/>
                      <w:marTop w:val="0"/>
                      <w:marBottom w:val="0"/>
                      <w:divBdr>
                        <w:top w:val="none" w:sz="0" w:space="0" w:color="auto"/>
                        <w:left w:val="none" w:sz="0" w:space="0" w:color="auto"/>
                        <w:bottom w:val="none" w:sz="0" w:space="0" w:color="auto"/>
                        <w:right w:val="none" w:sz="0" w:space="0" w:color="auto"/>
                      </w:divBdr>
                    </w:div>
                    <w:div w:id="101608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hysoc.onlinelibrary.wiley.com/doi/full/10.1113/JP276018" TargetMode="External"/><Relationship Id="rId21" Type="http://schemas.openxmlformats.org/officeDocument/2006/relationships/hyperlink" Target="https://physoc.onlinelibrary.wiley.com/doi/full/10.1113/JP276018" TargetMode="External"/><Relationship Id="rId63" Type="http://schemas.openxmlformats.org/officeDocument/2006/relationships/hyperlink" Target="https://physoc.onlinelibrary.wiley.com/doi/full/10.1113/JP276018" TargetMode="External"/><Relationship Id="rId159" Type="http://schemas.openxmlformats.org/officeDocument/2006/relationships/hyperlink" Target="https://physoc.onlinelibrary.wiley.com/doi/full/10.1113/JP276018" TargetMode="External"/><Relationship Id="rId170" Type="http://schemas.openxmlformats.org/officeDocument/2006/relationships/hyperlink" Target="https://physoc.onlinelibrary.wiley.com/doi/full/10.1113/JP276018" TargetMode="External"/><Relationship Id="rId191" Type="http://schemas.openxmlformats.org/officeDocument/2006/relationships/hyperlink" Target="https://physoc.onlinelibrary.wiley.com/doi/full/10.1113/JP276018" TargetMode="External"/><Relationship Id="rId205" Type="http://schemas.openxmlformats.org/officeDocument/2006/relationships/hyperlink" Target="https://physoc.onlinelibrary.wiley.com/doi/full/10.1113/JP276018" TargetMode="External"/><Relationship Id="rId226" Type="http://schemas.openxmlformats.org/officeDocument/2006/relationships/hyperlink" Target="https://physoc.onlinelibrary.wiley.com/doi/full/10.1113/JP276018" TargetMode="External"/><Relationship Id="rId247" Type="http://schemas.openxmlformats.org/officeDocument/2006/relationships/hyperlink" Target="https://physoc.onlinelibrary.wiley.com/doi/full/10.1113/JP276018" TargetMode="External"/><Relationship Id="rId107" Type="http://schemas.openxmlformats.org/officeDocument/2006/relationships/hyperlink" Target="https://physoc.onlinelibrary.wiley.com/doi/full/10.1113/JP276018" TargetMode="External"/><Relationship Id="rId11" Type="http://schemas.openxmlformats.org/officeDocument/2006/relationships/hyperlink" Target="https://physoc.onlinelibrary.wiley.com/doi/full/10.1113/JP276018" TargetMode="External"/><Relationship Id="rId32" Type="http://schemas.openxmlformats.org/officeDocument/2006/relationships/hyperlink" Target="https://physoc.onlinelibrary.wiley.com/doi/full/10.1113/JP276018" TargetMode="External"/><Relationship Id="rId53" Type="http://schemas.openxmlformats.org/officeDocument/2006/relationships/hyperlink" Target="https://physoc.onlinelibrary.wiley.com/doi/full/10.1113/JP276018" TargetMode="External"/><Relationship Id="rId74" Type="http://schemas.openxmlformats.org/officeDocument/2006/relationships/hyperlink" Target="https://physoc.onlinelibrary.wiley.com/doi/full/10.1113/JP276018" TargetMode="External"/><Relationship Id="rId128" Type="http://schemas.openxmlformats.org/officeDocument/2006/relationships/image" Target="media/image8.png"/><Relationship Id="rId149" Type="http://schemas.openxmlformats.org/officeDocument/2006/relationships/hyperlink" Target="https://physoc.onlinelibrary.wiley.com/doi/full/10.1113/JP276018" TargetMode="External"/><Relationship Id="rId5" Type="http://schemas.openxmlformats.org/officeDocument/2006/relationships/styles" Target="styles.xml"/><Relationship Id="rId95" Type="http://schemas.openxmlformats.org/officeDocument/2006/relationships/image" Target="media/image3.png"/><Relationship Id="rId160" Type="http://schemas.openxmlformats.org/officeDocument/2006/relationships/hyperlink" Target="https://physoc.onlinelibrary.wiley.com/doi/full/10.1113/JP276018" TargetMode="External"/><Relationship Id="rId181" Type="http://schemas.openxmlformats.org/officeDocument/2006/relationships/hyperlink" Target="https://physoc.onlinelibrary.wiley.com/doi/full/10.1113/JP276018" TargetMode="External"/><Relationship Id="rId216" Type="http://schemas.openxmlformats.org/officeDocument/2006/relationships/hyperlink" Target="https://physoc.onlinelibrary.wiley.com/doi/full/10.1113/JP276018" TargetMode="External"/><Relationship Id="rId237" Type="http://schemas.openxmlformats.org/officeDocument/2006/relationships/hyperlink" Target="https://physoc.onlinelibrary.wiley.com/doi/full/10.1113/JP276018" TargetMode="External"/><Relationship Id="rId258" Type="http://schemas.openxmlformats.org/officeDocument/2006/relationships/hyperlink" Target="https://physoc.onlinelibrary.wiley.com/doi/full/10.1113/JP276018" TargetMode="External"/><Relationship Id="rId22" Type="http://schemas.openxmlformats.org/officeDocument/2006/relationships/hyperlink" Target="https://physoc.onlinelibrary.wiley.com/doi/full/10.1113/JP276018" TargetMode="External"/><Relationship Id="rId43" Type="http://schemas.openxmlformats.org/officeDocument/2006/relationships/hyperlink" Target="https://physoc.onlinelibrary.wiley.com/doi/full/10.1113/JP276018" TargetMode="External"/><Relationship Id="rId64" Type="http://schemas.openxmlformats.org/officeDocument/2006/relationships/hyperlink" Target="https://physoc.onlinelibrary.wiley.com/doi/full/10.1113/JP276018" TargetMode="External"/><Relationship Id="rId118" Type="http://schemas.openxmlformats.org/officeDocument/2006/relationships/hyperlink" Target="https://wol-prod-cdn.literatumonline.com/cms/attachment/2a992361-e7f5-4514-9630-8692ec27e60a/tjp13031-fig-0003-m.jpg" TargetMode="External"/><Relationship Id="rId139" Type="http://schemas.openxmlformats.org/officeDocument/2006/relationships/hyperlink" Target="https://physoc.onlinelibrary.wiley.com/doi/full/10.1113/JP276018" TargetMode="External"/><Relationship Id="rId85" Type="http://schemas.openxmlformats.org/officeDocument/2006/relationships/hyperlink" Target="https://physoc.onlinelibrary.wiley.com/doi/full/10.1113/JP276018" TargetMode="External"/><Relationship Id="rId150" Type="http://schemas.openxmlformats.org/officeDocument/2006/relationships/hyperlink" Target="https://physoc.onlinelibrary.wiley.com/doi/full/10.1113/JP276018" TargetMode="External"/><Relationship Id="rId171" Type="http://schemas.openxmlformats.org/officeDocument/2006/relationships/hyperlink" Target="https://physoc.onlinelibrary.wiley.com/doi/full/10.1113/JP276018" TargetMode="External"/><Relationship Id="rId192" Type="http://schemas.openxmlformats.org/officeDocument/2006/relationships/hyperlink" Target="https://physoc.onlinelibrary.wiley.com/doi/full/10.1113/JP276018" TargetMode="External"/><Relationship Id="rId206" Type="http://schemas.openxmlformats.org/officeDocument/2006/relationships/hyperlink" Target="https://physoc.onlinelibrary.wiley.com/doi/full/10.1113/JP276018" TargetMode="External"/><Relationship Id="rId227" Type="http://schemas.openxmlformats.org/officeDocument/2006/relationships/hyperlink" Target="https://physoc.onlinelibrary.wiley.com/doi/full/10.1113/JP276018" TargetMode="External"/><Relationship Id="rId248" Type="http://schemas.openxmlformats.org/officeDocument/2006/relationships/hyperlink" Target="https://physoc.onlinelibrary.wiley.com/doi/full/10.1113/JP276018" TargetMode="External"/><Relationship Id="rId12" Type="http://schemas.openxmlformats.org/officeDocument/2006/relationships/hyperlink" Target="https://physoc.onlinelibrary.wiley.com/doi/full/10.1113/JP276018" TargetMode="External"/><Relationship Id="rId33" Type="http://schemas.openxmlformats.org/officeDocument/2006/relationships/hyperlink" Target="https://physoc.onlinelibrary.wiley.com/doi/full/10.1113/JP276018" TargetMode="External"/><Relationship Id="rId108" Type="http://schemas.openxmlformats.org/officeDocument/2006/relationships/hyperlink" Target="https://physoc.onlinelibrary.wiley.com/doi/full/10.1113/JP276018" TargetMode="External"/><Relationship Id="rId129" Type="http://schemas.openxmlformats.org/officeDocument/2006/relationships/hyperlink" Target="https://physoc.onlinelibrary.wiley.com/doi/full/10.1113/JP276018" TargetMode="External"/><Relationship Id="rId54" Type="http://schemas.openxmlformats.org/officeDocument/2006/relationships/hyperlink" Target="https://physoc.onlinelibrary.wiley.com/doi/full/10.1113/JP276018" TargetMode="External"/><Relationship Id="rId75" Type="http://schemas.openxmlformats.org/officeDocument/2006/relationships/hyperlink" Target="https://physoc.onlinelibrary.wiley.com/doi/full/10.1113/JP276018" TargetMode="External"/><Relationship Id="rId96" Type="http://schemas.openxmlformats.org/officeDocument/2006/relationships/hyperlink" Target="https://physoc.onlinelibrary.wiley.com/doi/full/10.1113/JP276018" TargetMode="External"/><Relationship Id="rId140" Type="http://schemas.openxmlformats.org/officeDocument/2006/relationships/hyperlink" Target="https://physoc.onlinelibrary.wiley.com/doi/full/10.1113/JP276018" TargetMode="External"/><Relationship Id="rId161" Type="http://schemas.openxmlformats.org/officeDocument/2006/relationships/hyperlink" Target="https://physoc.onlinelibrary.wiley.com/doi/full/10.1113/JP276018" TargetMode="External"/><Relationship Id="rId182" Type="http://schemas.openxmlformats.org/officeDocument/2006/relationships/hyperlink" Target="https://physoc.onlinelibrary.wiley.com/doi/full/10.1113/JP276018" TargetMode="External"/><Relationship Id="rId217" Type="http://schemas.openxmlformats.org/officeDocument/2006/relationships/hyperlink" Target="https://physoc.onlinelibrary.wiley.com/doi/full/10.1113/JP276018" TargetMode="External"/><Relationship Id="rId6" Type="http://schemas.openxmlformats.org/officeDocument/2006/relationships/settings" Target="settings.xml"/><Relationship Id="rId238" Type="http://schemas.openxmlformats.org/officeDocument/2006/relationships/hyperlink" Target="https://physoc.onlinelibrary.wiley.com/doi/full/10.1113/JP276018" TargetMode="External"/><Relationship Id="rId259" Type="http://schemas.openxmlformats.org/officeDocument/2006/relationships/hyperlink" Target="https://physoc.onlinelibrary.wiley.com/doi/full/10.1113/JP276018" TargetMode="External"/><Relationship Id="rId23" Type="http://schemas.openxmlformats.org/officeDocument/2006/relationships/hyperlink" Target="https://physoc.onlinelibrary.wiley.com/doi/full/10.1113/JP276018" TargetMode="External"/><Relationship Id="rId119" Type="http://schemas.openxmlformats.org/officeDocument/2006/relationships/image" Target="media/image6.png"/><Relationship Id="rId44" Type="http://schemas.openxmlformats.org/officeDocument/2006/relationships/hyperlink" Target="https://physoc.onlinelibrary.wiley.com/doi/full/10.1113/JP276018" TargetMode="External"/><Relationship Id="rId65" Type="http://schemas.openxmlformats.org/officeDocument/2006/relationships/hyperlink" Target="https://physoc.onlinelibrary.wiley.com/doi/full/10.1113/JP276018" TargetMode="External"/><Relationship Id="rId86" Type="http://schemas.openxmlformats.org/officeDocument/2006/relationships/hyperlink" Target="https://physoc.onlinelibrary.wiley.com/doi/full/10.1113/JP276018" TargetMode="External"/><Relationship Id="rId130" Type="http://schemas.openxmlformats.org/officeDocument/2006/relationships/hyperlink" Target="https://physoc.onlinelibrary.wiley.com/doi/full/10.1113/JP276018" TargetMode="External"/><Relationship Id="rId151" Type="http://schemas.openxmlformats.org/officeDocument/2006/relationships/hyperlink" Target="https://physoc.onlinelibrary.wiley.com/doi/full/10.1113/JP276018" TargetMode="External"/><Relationship Id="rId172" Type="http://schemas.openxmlformats.org/officeDocument/2006/relationships/hyperlink" Target="https://physoc.onlinelibrary.wiley.com/doi/full/10.1113/JP276018" TargetMode="External"/><Relationship Id="rId193" Type="http://schemas.openxmlformats.org/officeDocument/2006/relationships/hyperlink" Target="https://physoc.onlinelibrary.wiley.com/doi/full/10.1113/JP276018" TargetMode="External"/><Relationship Id="rId207" Type="http://schemas.openxmlformats.org/officeDocument/2006/relationships/hyperlink" Target="https://physoc.onlinelibrary.wiley.com/doi/full/10.1113/JP276018" TargetMode="External"/><Relationship Id="rId228" Type="http://schemas.openxmlformats.org/officeDocument/2006/relationships/hyperlink" Target="https://physoc.onlinelibrary.wiley.com/doi/full/10.1113/JP276018" TargetMode="External"/><Relationship Id="rId249" Type="http://schemas.openxmlformats.org/officeDocument/2006/relationships/hyperlink" Target="https://physoc.onlinelibrary.wiley.com/doi/full/10.1113/JP276018" TargetMode="External"/><Relationship Id="rId13" Type="http://schemas.openxmlformats.org/officeDocument/2006/relationships/hyperlink" Target="https://physoc.onlinelibrary.wiley.com/doi/full/10.1113/JP276018" TargetMode="External"/><Relationship Id="rId109" Type="http://schemas.openxmlformats.org/officeDocument/2006/relationships/hyperlink" Target="https://physoc.onlinelibrary.wiley.com/doi/full/10.1113/JP276018" TargetMode="External"/><Relationship Id="rId260" Type="http://schemas.openxmlformats.org/officeDocument/2006/relationships/hyperlink" Target="https://physoc.onlinelibrary.wiley.com/doi/full/10.1113/JP276018" TargetMode="External"/><Relationship Id="rId34" Type="http://schemas.openxmlformats.org/officeDocument/2006/relationships/hyperlink" Target="https://physoc.onlinelibrary.wiley.com/doi/full/10.1113/JP276018" TargetMode="External"/><Relationship Id="rId55" Type="http://schemas.openxmlformats.org/officeDocument/2006/relationships/hyperlink" Target="https://physoc.onlinelibrary.wiley.com/doi/full/10.1113/JP276018" TargetMode="External"/><Relationship Id="rId76" Type="http://schemas.openxmlformats.org/officeDocument/2006/relationships/hyperlink" Target="https://physoc.onlinelibrary.wiley.com/doi/full/10.1113/JP276018" TargetMode="External"/><Relationship Id="rId97" Type="http://schemas.openxmlformats.org/officeDocument/2006/relationships/hyperlink" Target="https://wol-prod-cdn.literatumonline.com/cms/attachment/f0f018be-373c-447b-b31a-3c3970b65710/tjp13031-fig-0001-m.jpg" TargetMode="External"/><Relationship Id="rId120" Type="http://schemas.openxmlformats.org/officeDocument/2006/relationships/hyperlink" Target="https://physoc.onlinelibrary.wiley.com/doi/full/10.1113/JP276018" TargetMode="External"/><Relationship Id="rId141" Type="http://schemas.openxmlformats.org/officeDocument/2006/relationships/hyperlink" Target="https://physoc.onlinelibrary.wiley.com/doi/full/10.1113/JP276018" TargetMode="External"/><Relationship Id="rId7" Type="http://schemas.openxmlformats.org/officeDocument/2006/relationships/webSettings" Target="webSettings.xml"/><Relationship Id="rId162" Type="http://schemas.openxmlformats.org/officeDocument/2006/relationships/hyperlink" Target="https://physoc.onlinelibrary.wiley.com/doi/full/10.1113/JP276018" TargetMode="External"/><Relationship Id="rId183" Type="http://schemas.openxmlformats.org/officeDocument/2006/relationships/hyperlink" Target="https://physoc.onlinelibrary.wiley.com/doi/full/10.1113/JP276018" TargetMode="External"/><Relationship Id="rId218" Type="http://schemas.openxmlformats.org/officeDocument/2006/relationships/hyperlink" Target="https://physoc.onlinelibrary.wiley.com/doi/full/10.1113/JP276018" TargetMode="External"/><Relationship Id="rId239" Type="http://schemas.openxmlformats.org/officeDocument/2006/relationships/hyperlink" Target="https://physoc.onlinelibrary.wiley.com/doi/full/10.1113/JP276018" TargetMode="External"/><Relationship Id="rId250" Type="http://schemas.openxmlformats.org/officeDocument/2006/relationships/hyperlink" Target="https://physoc.onlinelibrary.wiley.com/doi/full/10.1113/JP276018" TargetMode="External"/><Relationship Id="rId24" Type="http://schemas.openxmlformats.org/officeDocument/2006/relationships/hyperlink" Target="https://physoc.onlinelibrary.wiley.com/doi/full/10.1113/JP276018" TargetMode="External"/><Relationship Id="rId45" Type="http://schemas.openxmlformats.org/officeDocument/2006/relationships/hyperlink" Target="https://physoc.onlinelibrary.wiley.com/doi/full/10.1113/JP276018" TargetMode="External"/><Relationship Id="rId66" Type="http://schemas.openxmlformats.org/officeDocument/2006/relationships/image" Target="media/image1.png"/><Relationship Id="rId87" Type="http://schemas.openxmlformats.org/officeDocument/2006/relationships/hyperlink" Target="https://physoc.onlinelibrary.wiley.com/doi/full/10.1113/JP276018" TargetMode="External"/><Relationship Id="rId110" Type="http://schemas.openxmlformats.org/officeDocument/2006/relationships/hyperlink" Target="https://physoc.onlinelibrary.wiley.com/doi/full/10.1113/JP276018" TargetMode="External"/><Relationship Id="rId131" Type="http://schemas.openxmlformats.org/officeDocument/2006/relationships/hyperlink" Target="https://physoc.onlinelibrary.wiley.com/doi/full/10.1113/JP276018" TargetMode="External"/><Relationship Id="rId152" Type="http://schemas.openxmlformats.org/officeDocument/2006/relationships/hyperlink" Target="https://physoc.onlinelibrary.wiley.com/doi/full/10.1113/JP276018" TargetMode="External"/><Relationship Id="rId173" Type="http://schemas.openxmlformats.org/officeDocument/2006/relationships/hyperlink" Target="https://physoc.onlinelibrary.wiley.com/doi/full/10.1113/JP276018" TargetMode="External"/><Relationship Id="rId194" Type="http://schemas.openxmlformats.org/officeDocument/2006/relationships/hyperlink" Target="https://physoc.onlinelibrary.wiley.com/doi/full/10.1113/JP276018" TargetMode="External"/><Relationship Id="rId208" Type="http://schemas.openxmlformats.org/officeDocument/2006/relationships/hyperlink" Target="https://physoc.onlinelibrary.wiley.com/doi/full/10.1113/JP276018" TargetMode="External"/><Relationship Id="rId229" Type="http://schemas.openxmlformats.org/officeDocument/2006/relationships/hyperlink" Target="https://physoc.onlinelibrary.wiley.com/doi/full/10.1113/JP276018" TargetMode="External"/><Relationship Id="rId240" Type="http://schemas.openxmlformats.org/officeDocument/2006/relationships/hyperlink" Target="https://physoc.onlinelibrary.wiley.com/doi/full/10.1113/JP276018" TargetMode="External"/><Relationship Id="rId261" Type="http://schemas.openxmlformats.org/officeDocument/2006/relationships/fontTable" Target="fontTable.xml"/><Relationship Id="rId14" Type="http://schemas.openxmlformats.org/officeDocument/2006/relationships/hyperlink" Target="https://physoc.onlinelibrary.wiley.com/doi/full/10.1113/JP276018" TargetMode="External"/><Relationship Id="rId35" Type="http://schemas.openxmlformats.org/officeDocument/2006/relationships/hyperlink" Target="https://physoc.onlinelibrary.wiley.com/doi/full/10.1113/JP276018" TargetMode="External"/><Relationship Id="rId56" Type="http://schemas.openxmlformats.org/officeDocument/2006/relationships/hyperlink" Target="https://physoc.onlinelibrary.wiley.com/doi/full/10.1113/JP276018" TargetMode="External"/><Relationship Id="rId77" Type="http://schemas.openxmlformats.org/officeDocument/2006/relationships/hyperlink" Target="https://physoc.onlinelibrary.wiley.com/doi/full/10.1113/JP276018" TargetMode="External"/><Relationship Id="rId100" Type="http://schemas.openxmlformats.org/officeDocument/2006/relationships/hyperlink" Target="https://physoc.onlinelibrary.wiley.com/doi/full/10.1113/JP276018" TargetMode="External"/><Relationship Id="rId8" Type="http://schemas.openxmlformats.org/officeDocument/2006/relationships/hyperlink" Target="https://doi.org/10.1113/JP276018" TargetMode="External"/><Relationship Id="rId98" Type="http://schemas.openxmlformats.org/officeDocument/2006/relationships/image" Target="media/image4.png"/><Relationship Id="rId121" Type="http://schemas.openxmlformats.org/officeDocument/2006/relationships/hyperlink" Target="https://physoc.onlinelibrary.wiley.com/doi/full/10.1113/JP276018" TargetMode="External"/><Relationship Id="rId142" Type="http://schemas.openxmlformats.org/officeDocument/2006/relationships/hyperlink" Target="https://wol-prod-cdn.literatumonline.com/cms/attachment/226df5cc-ff81-4cce-80c7-8f1753192a40/tjp13031-fig-0007-m.jpg" TargetMode="External"/><Relationship Id="rId163" Type="http://schemas.openxmlformats.org/officeDocument/2006/relationships/hyperlink" Target="https://physoc.onlinelibrary.wiley.com/doi/full/10.1113/JP276018" TargetMode="External"/><Relationship Id="rId184" Type="http://schemas.openxmlformats.org/officeDocument/2006/relationships/hyperlink" Target="https://physoc.onlinelibrary.wiley.com/doi/full/10.1113/JP276018" TargetMode="External"/><Relationship Id="rId219" Type="http://schemas.openxmlformats.org/officeDocument/2006/relationships/hyperlink" Target="https://physoc.onlinelibrary.wiley.com/doi/full/10.1113/JP276018" TargetMode="External"/><Relationship Id="rId230" Type="http://schemas.openxmlformats.org/officeDocument/2006/relationships/hyperlink" Target="https://physoc.onlinelibrary.wiley.com/doi/full/10.1113/JP276018" TargetMode="External"/><Relationship Id="rId251" Type="http://schemas.openxmlformats.org/officeDocument/2006/relationships/hyperlink" Target="https://physoc.onlinelibrary.wiley.com/doi/full/10.1113/JP276018" TargetMode="External"/><Relationship Id="rId25" Type="http://schemas.openxmlformats.org/officeDocument/2006/relationships/hyperlink" Target="https://physoc.onlinelibrary.wiley.com/doi/full/10.1113/JP276018" TargetMode="External"/><Relationship Id="rId46" Type="http://schemas.openxmlformats.org/officeDocument/2006/relationships/hyperlink" Target="https://physoc.onlinelibrary.wiley.com/doi/full/10.1113/JP276018" TargetMode="External"/><Relationship Id="rId67" Type="http://schemas.openxmlformats.org/officeDocument/2006/relationships/image" Target="media/image2.png"/><Relationship Id="rId88" Type="http://schemas.openxmlformats.org/officeDocument/2006/relationships/hyperlink" Target="https://physoc.onlinelibrary.wiley.com/doi/full/10.1113/JP276018" TargetMode="External"/><Relationship Id="rId111" Type="http://schemas.openxmlformats.org/officeDocument/2006/relationships/hyperlink" Target="https://physoc.onlinelibrary.wiley.com/doi/full/10.1113/JP276018" TargetMode="External"/><Relationship Id="rId132" Type="http://schemas.openxmlformats.org/officeDocument/2006/relationships/hyperlink" Target="https://physoc.onlinelibrary.wiley.com/doi/full/10.1113/JP276018" TargetMode="External"/><Relationship Id="rId153" Type="http://schemas.openxmlformats.org/officeDocument/2006/relationships/hyperlink" Target="https://physoc.onlinelibrary.wiley.com/doi/full/10.1113/JP276018" TargetMode="External"/><Relationship Id="rId174" Type="http://schemas.openxmlformats.org/officeDocument/2006/relationships/hyperlink" Target="https://physoc.onlinelibrary.wiley.com/doi/full/10.1113/JP276018" TargetMode="External"/><Relationship Id="rId195" Type="http://schemas.openxmlformats.org/officeDocument/2006/relationships/hyperlink" Target="https://physoc.onlinelibrary.wiley.com/doi/full/10.1113/JP276018" TargetMode="External"/><Relationship Id="rId209" Type="http://schemas.openxmlformats.org/officeDocument/2006/relationships/hyperlink" Target="https://physoc.onlinelibrary.wiley.com/doi/full/10.1113/JP276018" TargetMode="External"/><Relationship Id="rId220" Type="http://schemas.openxmlformats.org/officeDocument/2006/relationships/hyperlink" Target="https://physoc.onlinelibrary.wiley.com/doi/full/10.1113/JP276018" TargetMode="External"/><Relationship Id="rId241" Type="http://schemas.openxmlformats.org/officeDocument/2006/relationships/hyperlink" Target="https://physoc.onlinelibrary.wiley.com/doi/full/10.1113/JP276018" TargetMode="External"/><Relationship Id="rId15" Type="http://schemas.openxmlformats.org/officeDocument/2006/relationships/hyperlink" Target="https://physoc.onlinelibrary.wiley.com/doi/full/10.1113/JP276018" TargetMode="External"/><Relationship Id="rId36" Type="http://schemas.openxmlformats.org/officeDocument/2006/relationships/hyperlink" Target="https://physoc.onlinelibrary.wiley.com/doi/full/10.1113/JP276018" TargetMode="External"/><Relationship Id="rId57" Type="http://schemas.openxmlformats.org/officeDocument/2006/relationships/hyperlink" Target="https://physoc.onlinelibrary.wiley.com/doi/full/10.1113/JP276018" TargetMode="External"/><Relationship Id="rId262" Type="http://schemas.openxmlformats.org/officeDocument/2006/relationships/theme" Target="theme/theme1.xml"/><Relationship Id="rId78" Type="http://schemas.openxmlformats.org/officeDocument/2006/relationships/hyperlink" Target="https://physoc.onlinelibrary.wiley.com/doi/full/10.1113/JP276018" TargetMode="External"/><Relationship Id="rId99" Type="http://schemas.openxmlformats.org/officeDocument/2006/relationships/hyperlink" Target="https://physoc.onlinelibrary.wiley.com/doi/full/10.1113/JP276018" TargetMode="External"/><Relationship Id="rId101" Type="http://schemas.openxmlformats.org/officeDocument/2006/relationships/hyperlink" Target="https://physoc.onlinelibrary.wiley.com/doi/full/10.1113/JP276018" TargetMode="External"/><Relationship Id="rId122" Type="http://schemas.openxmlformats.org/officeDocument/2006/relationships/hyperlink" Target="https://physoc.onlinelibrary.wiley.com/doi/full/10.1113/JP276018" TargetMode="External"/><Relationship Id="rId143" Type="http://schemas.openxmlformats.org/officeDocument/2006/relationships/image" Target="media/image10.png"/><Relationship Id="rId164" Type="http://schemas.openxmlformats.org/officeDocument/2006/relationships/hyperlink" Target="https://physoc.onlinelibrary.wiley.com/doi/full/10.1113/JP276018" TargetMode="External"/><Relationship Id="rId185" Type="http://schemas.openxmlformats.org/officeDocument/2006/relationships/hyperlink" Target="https://physoc.onlinelibrary.wiley.com/doi/full/10.1113/JP276018" TargetMode="External"/><Relationship Id="rId9" Type="http://schemas.openxmlformats.org/officeDocument/2006/relationships/hyperlink" Target="http://epublications.marquette.edu/" TargetMode="External"/><Relationship Id="rId210" Type="http://schemas.openxmlformats.org/officeDocument/2006/relationships/hyperlink" Target="https://physoc.onlinelibrary.wiley.com/doi/full/10.1113/JP276018" TargetMode="External"/><Relationship Id="rId26" Type="http://schemas.openxmlformats.org/officeDocument/2006/relationships/hyperlink" Target="https://physoc.onlinelibrary.wiley.com/doi/full/10.1113/JP276018" TargetMode="External"/><Relationship Id="rId231" Type="http://schemas.openxmlformats.org/officeDocument/2006/relationships/hyperlink" Target="https://physoc.onlinelibrary.wiley.com/doi/full/10.1113/JP276018" TargetMode="External"/><Relationship Id="rId252" Type="http://schemas.openxmlformats.org/officeDocument/2006/relationships/hyperlink" Target="https://physoc.onlinelibrary.wiley.com/doi/full/10.1113/JP276018" TargetMode="External"/><Relationship Id="rId47" Type="http://schemas.openxmlformats.org/officeDocument/2006/relationships/hyperlink" Target="https://physoc.onlinelibrary.wiley.com/doi/full/10.1113/JP276018" TargetMode="External"/><Relationship Id="rId68" Type="http://schemas.openxmlformats.org/officeDocument/2006/relationships/hyperlink" Target="https://physoc.onlinelibrary.wiley.com/doi/full/10.1113/JP276018" TargetMode="External"/><Relationship Id="rId89" Type="http://schemas.openxmlformats.org/officeDocument/2006/relationships/hyperlink" Target="https://physoc.onlinelibrary.wiley.com/doi/full/10.1113/JP276018" TargetMode="External"/><Relationship Id="rId112" Type="http://schemas.openxmlformats.org/officeDocument/2006/relationships/hyperlink" Target="https://physoc.onlinelibrary.wiley.com/doi/full/10.1113/JP276018" TargetMode="External"/><Relationship Id="rId133" Type="http://schemas.openxmlformats.org/officeDocument/2006/relationships/hyperlink" Target="https://wol-prod-cdn.literatumonline.com/cms/attachment/d5583b13-2f2d-49da-9be3-16f474f4dcb2/tjp13031-fig-0006-m.jpg" TargetMode="External"/><Relationship Id="rId154" Type="http://schemas.openxmlformats.org/officeDocument/2006/relationships/hyperlink" Target="https://physoc.onlinelibrary.wiley.com/doi/full/10.1113/JP276018" TargetMode="External"/><Relationship Id="rId175" Type="http://schemas.openxmlformats.org/officeDocument/2006/relationships/hyperlink" Target="https://physoc.onlinelibrary.wiley.com/doi/full/10.1113/JP276018" TargetMode="External"/><Relationship Id="rId196" Type="http://schemas.openxmlformats.org/officeDocument/2006/relationships/hyperlink" Target="https://physoc.onlinelibrary.wiley.com/doi/full/10.1113/JP276018" TargetMode="External"/><Relationship Id="rId200" Type="http://schemas.openxmlformats.org/officeDocument/2006/relationships/hyperlink" Target="https://physoc.onlinelibrary.wiley.com/doi/full/10.1113/JP276018" TargetMode="External"/><Relationship Id="rId16" Type="http://schemas.openxmlformats.org/officeDocument/2006/relationships/hyperlink" Target="https://physoc.onlinelibrary.wiley.com/doi/full/10.1113/JP276018" TargetMode="External"/><Relationship Id="rId221" Type="http://schemas.openxmlformats.org/officeDocument/2006/relationships/hyperlink" Target="https://physoc.onlinelibrary.wiley.com/doi/full/10.1113/JP276018" TargetMode="External"/><Relationship Id="rId242" Type="http://schemas.openxmlformats.org/officeDocument/2006/relationships/hyperlink" Target="https://physoc.onlinelibrary.wiley.com/doi/full/10.1113/JP276018" TargetMode="External"/><Relationship Id="rId37" Type="http://schemas.openxmlformats.org/officeDocument/2006/relationships/hyperlink" Target="https://physoc.onlinelibrary.wiley.com/doi/full/10.1113/JP276018" TargetMode="External"/><Relationship Id="rId58" Type="http://schemas.openxmlformats.org/officeDocument/2006/relationships/hyperlink" Target="https://physoc.onlinelibrary.wiley.com/doi/full/10.1113/JP276018" TargetMode="External"/><Relationship Id="rId79" Type="http://schemas.openxmlformats.org/officeDocument/2006/relationships/hyperlink" Target="https://physoc.onlinelibrary.wiley.com/doi/full/10.1113/JP276018" TargetMode="External"/><Relationship Id="rId102" Type="http://schemas.openxmlformats.org/officeDocument/2006/relationships/hyperlink" Target="https://physoc.onlinelibrary.wiley.com/doi/full/10.1113/JP276018" TargetMode="External"/><Relationship Id="rId123" Type="http://schemas.openxmlformats.org/officeDocument/2006/relationships/hyperlink" Target="https://wol-prod-cdn.literatumonline.com/cms/attachment/782995a5-de2d-4b1d-95f6-30709b2f40d1/tjp13031-fig-0004-m.jpg" TargetMode="External"/><Relationship Id="rId144" Type="http://schemas.openxmlformats.org/officeDocument/2006/relationships/hyperlink" Target="https://physoc.onlinelibrary.wiley.com/doi/full/10.1113/JP276018" TargetMode="External"/><Relationship Id="rId90" Type="http://schemas.openxmlformats.org/officeDocument/2006/relationships/hyperlink" Target="https://physoc.onlinelibrary.wiley.com/doi/full/10.1113/JP276018" TargetMode="External"/><Relationship Id="rId165" Type="http://schemas.openxmlformats.org/officeDocument/2006/relationships/hyperlink" Target="https://physoc.onlinelibrary.wiley.com/doi/full/10.1113/JP276018" TargetMode="External"/><Relationship Id="rId186" Type="http://schemas.openxmlformats.org/officeDocument/2006/relationships/hyperlink" Target="https://physoc.onlinelibrary.wiley.com/doi/full/10.1113/JP276018" TargetMode="External"/><Relationship Id="rId211" Type="http://schemas.openxmlformats.org/officeDocument/2006/relationships/hyperlink" Target="https://physoc.onlinelibrary.wiley.com/doi/full/10.1113/JP276018" TargetMode="External"/><Relationship Id="rId232" Type="http://schemas.openxmlformats.org/officeDocument/2006/relationships/hyperlink" Target="https://physoc.onlinelibrary.wiley.com/doi/full/10.1113/JP276018" TargetMode="External"/><Relationship Id="rId253" Type="http://schemas.openxmlformats.org/officeDocument/2006/relationships/hyperlink" Target="https://physoc.onlinelibrary.wiley.com/doi/full/10.1113/JP276018" TargetMode="External"/><Relationship Id="rId27" Type="http://schemas.openxmlformats.org/officeDocument/2006/relationships/hyperlink" Target="https://physoc.onlinelibrary.wiley.com/doi/full/10.1113/JP276018" TargetMode="External"/><Relationship Id="rId48" Type="http://schemas.openxmlformats.org/officeDocument/2006/relationships/hyperlink" Target="https://physoc.onlinelibrary.wiley.com/doi/full/10.1113/JP276018" TargetMode="External"/><Relationship Id="rId69" Type="http://schemas.openxmlformats.org/officeDocument/2006/relationships/hyperlink" Target="https://physoc.onlinelibrary.wiley.com/doi/full/10.1113/JP276018" TargetMode="External"/><Relationship Id="rId113" Type="http://schemas.openxmlformats.org/officeDocument/2006/relationships/hyperlink" Target="https://physoc.onlinelibrary.wiley.com/doi/full/10.1113/JP276018" TargetMode="External"/><Relationship Id="rId134" Type="http://schemas.openxmlformats.org/officeDocument/2006/relationships/image" Target="media/image9.png"/><Relationship Id="rId80" Type="http://schemas.openxmlformats.org/officeDocument/2006/relationships/hyperlink" Target="https://physoc.onlinelibrary.wiley.com/doi/full/10.1113/JP276018" TargetMode="External"/><Relationship Id="rId155" Type="http://schemas.openxmlformats.org/officeDocument/2006/relationships/hyperlink" Target="https://physoc.onlinelibrary.wiley.com/doi/full/10.1113/JP276018" TargetMode="External"/><Relationship Id="rId176" Type="http://schemas.openxmlformats.org/officeDocument/2006/relationships/hyperlink" Target="https://physoc.onlinelibrary.wiley.com/doi/full/10.1113/JP276018" TargetMode="External"/><Relationship Id="rId197" Type="http://schemas.openxmlformats.org/officeDocument/2006/relationships/hyperlink" Target="https://physoc.onlinelibrary.wiley.com/doi/full/10.1113/JP276018" TargetMode="External"/><Relationship Id="rId201" Type="http://schemas.openxmlformats.org/officeDocument/2006/relationships/hyperlink" Target="https://physoc.onlinelibrary.wiley.com/doi/full/10.1113/JP276018" TargetMode="External"/><Relationship Id="rId222" Type="http://schemas.openxmlformats.org/officeDocument/2006/relationships/hyperlink" Target="https://physoc.onlinelibrary.wiley.com/doi/full/10.1113/JP276018" TargetMode="External"/><Relationship Id="rId243" Type="http://schemas.openxmlformats.org/officeDocument/2006/relationships/hyperlink" Target="https://physoc.onlinelibrary.wiley.com/doi/full/10.1113/JP276018" TargetMode="External"/><Relationship Id="rId17" Type="http://schemas.openxmlformats.org/officeDocument/2006/relationships/hyperlink" Target="https://physoc.onlinelibrary.wiley.com/doi/full/10.1113/JP276018" TargetMode="External"/><Relationship Id="rId38" Type="http://schemas.openxmlformats.org/officeDocument/2006/relationships/hyperlink" Target="https://physoc.onlinelibrary.wiley.com/doi/full/10.1113/JP276018" TargetMode="External"/><Relationship Id="rId59" Type="http://schemas.openxmlformats.org/officeDocument/2006/relationships/hyperlink" Target="https://physoc.onlinelibrary.wiley.com/doi/full/10.1113/JP276018" TargetMode="External"/><Relationship Id="rId103" Type="http://schemas.openxmlformats.org/officeDocument/2006/relationships/hyperlink" Target="https://physoc.onlinelibrary.wiley.com/doi/full/10.1113/JP276018" TargetMode="External"/><Relationship Id="rId124" Type="http://schemas.openxmlformats.org/officeDocument/2006/relationships/image" Target="media/image7.png"/><Relationship Id="rId70" Type="http://schemas.openxmlformats.org/officeDocument/2006/relationships/hyperlink" Target="https://physoc.onlinelibrary.wiley.com/doi/full/10.1113/JP276018" TargetMode="External"/><Relationship Id="rId91" Type="http://schemas.openxmlformats.org/officeDocument/2006/relationships/hyperlink" Target="https://physoc.onlinelibrary.wiley.com/doi/full/10.1113/JP276018" TargetMode="External"/><Relationship Id="rId145" Type="http://schemas.openxmlformats.org/officeDocument/2006/relationships/hyperlink" Target="https://wol-prod-cdn.literatumonline.com/cms/attachment/cc35fe8a-98f0-490d-8751-5292c692679a/tjp13031-fig-0008-m.jpg" TargetMode="External"/><Relationship Id="rId166" Type="http://schemas.openxmlformats.org/officeDocument/2006/relationships/hyperlink" Target="https://physoc.onlinelibrary.wiley.com/doi/full/10.1113/JP276018" TargetMode="External"/><Relationship Id="rId187" Type="http://schemas.openxmlformats.org/officeDocument/2006/relationships/hyperlink" Target="https://physoc.onlinelibrary.wiley.com/doi/full/10.1113/JP276018" TargetMode="External"/><Relationship Id="rId1" Type="http://schemas.openxmlformats.org/officeDocument/2006/relationships/customXml" Target="../customXml/item1.xml"/><Relationship Id="rId212" Type="http://schemas.openxmlformats.org/officeDocument/2006/relationships/hyperlink" Target="https://physoc.onlinelibrary.wiley.com/doi/full/10.1113/JP276018" TargetMode="External"/><Relationship Id="rId233" Type="http://schemas.openxmlformats.org/officeDocument/2006/relationships/hyperlink" Target="https://physoc.onlinelibrary.wiley.com/doi/full/10.1113/JP276018" TargetMode="External"/><Relationship Id="rId254" Type="http://schemas.openxmlformats.org/officeDocument/2006/relationships/hyperlink" Target="https://physoc.onlinelibrary.wiley.com/doi/full/10.1113/JP276018" TargetMode="External"/><Relationship Id="rId28" Type="http://schemas.openxmlformats.org/officeDocument/2006/relationships/hyperlink" Target="https://physoc.onlinelibrary.wiley.com/doi/full/10.1113/JP276018" TargetMode="External"/><Relationship Id="rId49" Type="http://schemas.openxmlformats.org/officeDocument/2006/relationships/hyperlink" Target="https://physoc.onlinelibrary.wiley.com/doi/full/10.1113/JP276018" TargetMode="External"/><Relationship Id="rId114" Type="http://schemas.openxmlformats.org/officeDocument/2006/relationships/hyperlink" Target="https://wol-prod-cdn.literatumonline.com/cms/attachment/e11184e8-f41b-4686-b8ee-f8b03196de08/tjp13031-fig-0002-m.jpg" TargetMode="External"/><Relationship Id="rId60" Type="http://schemas.openxmlformats.org/officeDocument/2006/relationships/hyperlink" Target="https://physoc.onlinelibrary.wiley.com/doi/full/10.1113/JP276018" TargetMode="External"/><Relationship Id="rId81" Type="http://schemas.openxmlformats.org/officeDocument/2006/relationships/hyperlink" Target="https://physoc.onlinelibrary.wiley.com/doi/full/10.1113/JP276018" TargetMode="External"/><Relationship Id="rId135" Type="http://schemas.openxmlformats.org/officeDocument/2006/relationships/hyperlink" Target="https://physoc.onlinelibrary.wiley.com/doi/full/10.1113/JP276018" TargetMode="External"/><Relationship Id="rId156" Type="http://schemas.openxmlformats.org/officeDocument/2006/relationships/hyperlink" Target="https://physoc.onlinelibrary.wiley.com/doi/full/10.1113/JP276018" TargetMode="External"/><Relationship Id="rId177" Type="http://schemas.openxmlformats.org/officeDocument/2006/relationships/hyperlink" Target="https://physoc.onlinelibrary.wiley.com/doi/full/10.1113/JP276018" TargetMode="External"/><Relationship Id="rId198" Type="http://schemas.openxmlformats.org/officeDocument/2006/relationships/hyperlink" Target="https://physoc.onlinelibrary.wiley.com/doi/full/10.1113/JP276018" TargetMode="External"/><Relationship Id="rId202" Type="http://schemas.openxmlformats.org/officeDocument/2006/relationships/hyperlink" Target="https://physoc.onlinelibrary.wiley.com/doi/full/10.1113/JP276018" TargetMode="External"/><Relationship Id="rId223" Type="http://schemas.openxmlformats.org/officeDocument/2006/relationships/hyperlink" Target="https://physoc.onlinelibrary.wiley.com/doi/full/10.1113/JP276018" TargetMode="External"/><Relationship Id="rId244" Type="http://schemas.openxmlformats.org/officeDocument/2006/relationships/hyperlink" Target="https://physoc.onlinelibrary.wiley.com/doi/full/10.1113/JP276018" TargetMode="External"/><Relationship Id="rId18" Type="http://schemas.openxmlformats.org/officeDocument/2006/relationships/hyperlink" Target="https://physoc.onlinelibrary.wiley.com/doi/full/10.1113/JP276018" TargetMode="External"/><Relationship Id="rId39" Type="http://schemas.openxmlformats.org/officeDocument/2006/relationships/hyperlink" Target="https://physoc.onlinelibrary.wiley.com/doi/full/10.1113/JP276018" TargetMode="External"/><Relationship Id="rId50" Type="http://schemas.openxmlformats.org/officeDocument/2006/relationships/hyperlink" Target="https://physoc.onlinelibrary.wiley.com/doi/full/10.1113/JP276018" TargetMode="External"/><Relationship Id="rId104" Type="http://schemas.openxmlformats.org/officeDocument/2006/relationships/hyperlink" Target="https://physoc.onlinelibrary.wiley.com/doi/full/10.1113/JP276018" TargetMode="External"/><Relationship Id="rId125" Type="http://schemas.openxmlformats.org/officeDocument/2006/relationships/hyperlink" Target="https://physoc.onlinelibrary.wiley.com/doi/full/10.1113/JP276018" TargetMode="External"/><Relationship Id="rId146" Type="http://schemas.openxmlformats.org/officeDocument/2006/relationships/image" Target="media/image11.png"/><Relationship Id="rId167" Type="http://schemas.openxmlformats.org/officeDocument/2006/relationships/hyperlink" Target="https://physoc.onlinelibrary.wiley.com/doi/full/10.1113/JP276018" TargetMode="External"/><Relationship Id="rId188" Type="http://schemas.openxmlformats.org/officeDocument/2006/relationships/hyperlink" Target="https://physoc.onlinelibrary.wiley.com/doi/full/10.1113/JP276018" TargetMode="External"/><Relationship Id="rId71" Type="http://schemas.openxmlformats.org/officeDocument/2006/relationships/hyperlink" Target="https://physoc.onlinelibrary.wiley.com/doi/full/10.1113/JP276018" TargetMode="External"/><Relationship Id="rId92" Type="http://schemas.openxmlformats.org/officeDocument/2006/relationships/hyperlink" Target="https://physoc.onlinelibrary.wiley.com/doi/full/10.1113/JP276018" TargetMode="External"/><Relationship Id="rId213" Type="http://schemas.openxmlformats.org/officeDocument/2006/relationships/hyperlink" Target="https://physoc.onlinelibrary.wiley.com/doi/full/10.1113/JP276018" TargetMode="External"/><Relationship Id="rId234" Type="http://schemas.openxmlformats.org/officeDocument/2006/relationships/hyperlink" Target="https://physoc.onlinelibrary.wiley.com/doi/full/10.1113/JP276018" TargetMode="External"/><Relationship Id="rId2" Type="http://schemas.openxmlformats.org/officeDocument/2006/relationships/customXml" Target="../customXml/item2.xml"/><Relationship Id="rId29" Type="http://schemas.openxmlformats.org/officeDocument/2006/relationships/hyperlink" Target="https://physoc.onlinelibrary.wiley.com/doi/full/10.1113/JP276018" TargetMode="External"/><Relationship Id="rId255" Type="http://schemas.openxmlformats.org/officeDocument/2006/relationships/hyperlink" Target="https://physoc.onlinelibrary.wiley.com/doi/full/10.1113/JP276018" TargetMode="External"/><Relationship Id="rId40" Type="http://schemas.openxmlformats.org/officeDocument/2006/relationships/hyperlink" Target="https://physoc.onlinelibrary.wiley.com/doi/full/10.1113/JP276018" TargetMode="External"/><Relationship Id="rId115" Type="http://schemas.openxmlformats.org/officeDocument/2006/relationships/image" Target="media/image5.png"/><Relationship Id="rId136" Type="http://schemas.openxmlformats.org/officeDocument/2006/relationships/hyperlink" Target="https://physoc.onlinelibrary.wiley.com/doi/full/10.1113/JP276018" TargetMode="External"/><Relationship Id="rId157" Type="http://schemas.openxmlformats.org/officeDocument/2006/relationships/hyperlink" Target="https://physoc.onlinelibrary.wiley.com/doi/full/10.1113/JP276018" TargetMode="External"/><Relationship Id="rId178" Type="http://schemas.openxmlformats.org/officeDocument/2006/relationships/hyperlink" Target="https://physoc.onlinelibrary.wiley.com/doi/full/10.1113/JP276018" TargetMode="External"/><Relationship Id="rId61" Type="http://schemas.openxmlformats.org/officeDocument/2006/relationships/hyperlink" Target="https://physoc.onlinelibrary.wiley.com/doi/full/10.1113/JP276018" TargetMode="External"/><Relationship Id="rId82" Type="http://schemas.openxmlformats.org/officeDocument/2006/relationships/hyperlink" Target="https://physoc.onlinelibrary.wiley.com/doi/full/10.1113/JP276018" TargetMode="External"/><Relationship Id="rId199" Type="http://schemas.openxmlformats.org/officeDocument/2006/relationships/hyperlink" Target="https://physoc.onlinelibrary.wiley.com/doi/full/10.1113/JP276018" TargetMode="External"/><Relationship Id="rId203" Type="http://schemas.openxmlformats.org/officeDocument/2006/relationships/hyperlink" Target="https://physoc.onlinelibrary.wiley.com/doi/full/10.1113/JP276018" TargetMode="External"/><Relationship Id="rId19" Type="http://schemas.openxmlformats.org/officeDocument/2006/relationships/hyperlink" Target="https://physoc.onlinelibrary.wiley.com/doi/full/10.1113/JP276018" TargetMode="External"/><Relationship Id="rId224" Type="http://schemas.openxmlformats.org/officeDocument/2006/relationships/hyperlink" Target="https://physoc.onlinelibrary.wiley.com/doi/full/10.1113/JP276018" TargetMode="External"/><Relationship Id="rId245" Type="http://schemas.openxmlformats.org/officeDocument/2006/relationships/hyperlink" Target="https://physoc.onlinelibrary.wiley.com/doi/full/10.1113/JP276018" TargetMode="External"/><Relationship Id="rId30" Type="http://schemas.openxmlformats.org/officeDocument/2006/relationships/hyperlink" Target="https://physoc.onlinelibrary.wiley.com/doi/full/10.1113/JP276018" TargetMode="External"/><Relationship Id="rId105" Type="http://schemas.openxmlformats.org/officeDocument/2006/relationships/hyperlink" Target="https://physoc.onlinelibrary.wiley.com/doi/full/10.1113/JP276018" TargetMode="External"/><Relationship Id="rId126" Type="http://schemas.openxmlformats.org/officeDocument/2006/relationships/hyperlink" Target="https://physoc.onlinelibrary.wiley.com/doi/full/10.1113/JP276018" TargetMode="External"/><Relationship Id="rId147" Type="http://schemas.openxmlformats.org/officeDocument/2006/relationships/hyperlink" Target="https://physoc.onlinelibrary.wiley.com/doi/full/10.1113/JP276018" TargetMode="External"/><Relationship Id="rId168" Type="http://schemas.openxmlformats.org/officeDocument/2006/relationships/hyperlink" Target="https://physoc.onlinelibrary.wiley.com/doi/full/10.1113/JP276018" TargetMode="External"/><Relationship Id="rId51" Type="http://schemas.openxmlformats.org/officeDocument/2006/relationships/hyperlink" Target="https://physoc.onlinelibrary.wiley.com/doi/full/10.1113/JP276018" TargetMode="External"/><Relationship Id="rId72" Type="http://schemas.openxmlformats.org/officeDocument/2006/relationships/hyperlink" Target="https://physoc.onlinelibrary.wiley.com/doi/full/10.1113/JP276018" TargetMode="External"/><Relationship Id="rId93" Type="http://schemas.openxmlformats.org/officeDocument/2006/relationships/hyperlink" Target="https://physoc.onlinelibrary.wiley.com/doi/full/10.1113/JP276018" TargetMode="External"/><Relationship Id="rId189" Type="http://schemas.openxmlformats.org/officeDocument/2006/relationships/hyperlink" Target="https://physoc.onlinelibrary.wiley.com/doi/full/10.1113/JP276018" TargetMode="External"/><Relationship Id="rId3" Type="http://schemas.openxmlformats.org/officeDocument/2006/relationships/customXml" Target="../customXml/item3.xml"/><Relationship Id="rId214" Type="http://schemas.openxmlformats.org/officeDocument/2006/relationships/hyperlink" Target="https://physoc.onlinelibrary.wiley.com/doi/full/10.1113/JP276018" TargetMode="External"/><Relationship Id="rId235" Type="http://schemas.openxmlformats.org/officeDocument/2006/relationships/hyperlink" Target="https://physoc.onlinelibrary.wiley.com/doi/full/10.1113/JP276018" TargetMode="External"/><Relationship Id="rId256" Type="http://schemas.openxmlformats.org/officeDocument/2006/relationships/hyperlink" Target="https://physoc.onlinelibrary.wiley.com/doi/full/10.1113/JP276018" TargetMode="External"/><Relationship Id="rId116" Type="http://schemas.openxmlformats.org/officeDocument/2006/relationships/hyperlink" Target="https://physoc.onlinelibrary.wiley.com/doi/full/10.1113/JP276018" TargetMode="External"/><Relationship Id="rId137" Type="http://schemas.openxmlformats.org/officeDocument/2006/relationships/hyperlink" Target="https://physoc.onlinelibrary.wiley.com/doi/full/10.1113/JP276018" TargetMode="External"/><Relationship Id="rId158" Type="http://schemas.openxmlformats.org/officeDocument/2006/relationships/hyperlink" Target="https://physoc.onlinelibrary.wiley.com/doi/full/10.1113/JP276018" TargetMode="External"/><Relationship Id="rId20" Type="http://schemas.openxmlformats.org/officeDocument/2006/relationships/hyperlink" Target="https://physoc.onlinelibrary.wiley.com/doi/full/10.1113/JP276018" TargetMode="External"/><Relationship Id="rId41" Type="http://schemas.openxmlformats.org/officeDocument/2006/relationships/hyperlink" Target="https://physoc.onlinelibrary.wiley.com/doi/full/10.1113/JP276018" TargetMode="External"/><Relationship Id="rId62" Type="http://schemas.openxmlformats.org/officeDocument/2006/relationships/hyperlink" Target="https://physoc.onlinelibrary.wiley.com/doi/full/10.1113/JP276018" TargetMode="External"/><Relationship Id="rId83" Type="http://schemas.openxmlformats.org/officeDocument/2006/relationships/hyperlink" Target="https://physoc.onlinelibrary.wiley.com/doi/full/10.1113/JP276018" TargetMode="External"/><Relationship Id="rId179" Type="http://schemas.openxmlformats.org/officeDocument/2006/relationships/hyperlink" Target="https://physoc.onlinelibrary.wiley.com/doi/full/10.1113/JP276018" TargetMode="External"/><Relationship Id="rId190" Type="http://schemas.openxmlformats.org/officeDocument/2006/relationships/hyperlink" Target="https://physoc.onlinelibrary.wiley.com/doi/full/10.1113/JP276018" TargetMode="External"/><Relationship Id="rId204" Type="http://schemas.openxmlformats.org/officeDocument/2006/relationships/hyperlink" Target="https://physoc.onlinelibrary.wiley.com/doi/full/10.1113/JP276018" TargetMode="External"/><Relationship Id="rId225" Type="http://schemas.openxmlformats.org/officeDocument/2006/relationships/hyperlink" Target="https://physoc.onlinelibrary.wiley.com/doi/full/10.1113/JP276018" TargetMode="External"/><Relationship Id="rId246" Type="http://schemas.openxmlformats.org/officeDocument/2006/relationships/hyperlink" Target="https://physoc.onlinelibrary.wiley.com/doi/full/10.1113/JP276018" TargetMode="External"/><Relationship Id="rId106" Type="http://schemas.openxmlformats.org/officeDocument/2006/relationships/hyperlink" Target="https://physoc.onlinelibrary.wiley.com/doi/full/10.1113/JP276018" TargetMode="External"/><Relationship Id="rId127" Type="http://schemas.openxmlformats.org/officeDocument/2006/relationships/hyperlink" Target="https://wol-prod-cdn.literatumonline.com/cms/attachment/de741c42-bd67-4060-954e-1f33d003059b/tjp13031-fig-0005-m.jpg" TargetMode="External"/><Relationship Id="rId10" Type="http://schemas.openxmlformats.org/officeDocument/2006/relationships/hyperlink" Target="https://physoc.onlinelibrary.wiley.com/doi/full/10.1113/JP276018" TargetMode="External"/><Relationship Id="rId31" Type="http://schemas.openxmlformats.org/officeDocument/2006/relationships/hyperlink" Target="https://physoc.onlinelibrary.wiley.com/doi/full/10.1113/JP276018" TargetMode="External"/><Relationship Id="rId52" Type="http://schemas.openxmlformats.org/officeDocument/2006/relationships/hyperlink" Target="https://physoc.onlinelibrary.wiley.com/doi/full/10.1113/JP276018" TargetMode="External"/><Relationship Id="rId73" Type="http://schemas.openxmlformats.org/officeDocument/2006/relationships/hyperlink" Target="https://physoc.onlinelibrary.wiley.com/doi/full/10.1113/JP276018" TargetMode="External"/><Relationship Id="rId94" Type="http://schemas.openxmlformats.org/officeDocument/2006/relationships/hyperlink" Target="https://physoc.onlinelibrary.wiley.com/doi/full/10.1113/JP276018" TargetMode="External"/><Relationship Id="rId148" Type="http://schemas.openxmlformats.org/officeDocument/2006/relationships/hyperlink" Target="https://physoc.onlinelibrary.wiley.com/doi/full/10.1113/JP276018" TargetMode="External"/><Relationship Id="rId169" Type="http://schemas.openxmlformats.org/officeDocument/2006/relationships/hyperlink" Target="https://physoc.onlinelibrary.wiley.com/doi/full/10.1113/JP276018" TargetMode="External"/><Relationship Id="rId4" Type="http://schemas.openxmlformats.org/officeDocument/2006/relationships/numbering" Target="numbering.xml"/><Relationship Id="rId180" Type="http://schemas.openxmlformats.org/officeDocument/2006/relationships/hyperlink" Target="https://physoc.onlinelibrary.wiley.com/doi/full/10.1113/JP276018" TargetMode="External"/><Relationship Id="rId215" Type="http://schemas.openxmlformats.org/officeDocument/2006/relationships/hyperlink" Target="https://physoc.onlinelibrary.wiley.com/doi/full/10.1113/JP276018" TargetMode="External"/><Relationship Id="rId236" Type="http://schemas.openxmlformats.org/officeDocument/2006/relationships/hyperlink" Target="https://physoc.onlinelibrary.wiley.com/doi/full/10.1113/JP276018" TargetMode="External"/><Relationship Id="rId257" Type="http://schemas.openxmlformats.org/officeDocument/2006/relationships/hyperlink" Target="https://physoc.onlinelibrary.wiley.com/doi/full/10.1113/JP276018" TargetMode="External"/><Relationship Id="rId42" Type="http://schemas.openxmlformats.org/officeDocument/2006/relationships/hyperlink" Target="https://physoc.onlinelibrary.wiley.com/doi/full/10.1113/JP276018" TargetMode="External"/><Relationship Id="rId84" Type="http://schemas.openxmlformats.org/officeDocument/2006/relationships/hyperlink" Target="https://physoc.onlinelibrary.wiley.com/doi/full/10.1113/JP276018" TargetMode="External"/><Relationship Id="rId138" Type="http://schemas.openxmlformats.org/officeDocument/2006/relationships/hyperlink" Target="https://physoc.onlinelibrary.wiley.com/doi/full/10.1113/JP276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083BCA-E958-4EDE-AF04-8B75F6915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8B5B46-4DA7-4B63-B1C2-474941C558E5}">
  <ds:schemaRefs>
    <ds:schemaRef ds:uri="http://schemas.microsoft.com/sharepoint/v3/contenttype/forms"/>
  </ds:schemaRefs>
</ds:datastoreItem>
</file>

<file path=customXml/itemProps3.xml><?xml version="1.0" encoding="utf-8"?>
<ds:datastoreItem xmlns:ds="http://schemas.openxmlformats.org/officeDocument/2006/customXml" ds:itemID="{B114C26A-B118-4D96-B3F4-986FD5FE8F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30</Pages>
  <Words>21125</Words>
  <Characters>102670</Characters>
  <Application>Microsoft Office Word</Application>
  <DocSecurity>8</DocSecurity>
  <Lines>1901</Lines>
  <Paragraphs>952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2019-09-24T15:25:00Z</dcterms:created>
  <dcterms:modified xsi:type="dcterms:W3CDTF">2019-10-03T16:19:00Z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