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w:t>
      </w:r>
      <w:bookmarkStart w:id="2" w:name="_GoBack"/>
      <w:bookmarkEnd w:id="2"/>
      <w:r w:rsidRPr="00C04F25">
        <w:rPr>
          <w:rFonts w:cstheme="minorHAnsi"/>
          <w:b/>
          <w:bCs/>
          <w:color w:val="316192"/>
          <w:sz w:val="28"/>
          <w:szCs w:val="26"/>
        </w:rPr>
        <w:t>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74817E7" w:rsidR="000A7622" w:rsidRPr="00C04F25" w:rsidRDefault="004D4298"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7CEB90E4"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F549B">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5D1B471" w:rsidR="000A7622" w:rsidRPr="00C04F25" w:rsidRDefault="00106DAE" w:rsidP="00D14423">
      <w:pPr>
        <w:rPr>
          <w:rFonts w:cstheme="minorHAnsi"/>
          <w:sz w:val="24"/>
          <w:szCs w:val="24"/>
        </w:rPr>
      </w:pPr>
      <w:r>
        <w:rPr>
          <w:rFonts w:cstheme="minorHAnsi"/>
          <w:i/>
          <w:sz w:val="24"/>
          <w:szCs w:val="24"/>
          <w:lang w:val="fr-FR"/>
        </w:rPr>
        <w:t>Ecology</w:t>
      </w:r>
      <w:r w:rsidR="000A7622" w:rsidRPr="00C04F25">
        <w:rPr>
          <w:rFonts w:cstheme="minorHAnsi"/>
          <w:sz w:val="24"/>
          <w:szCs w:val="24"/>
          <w:lang w:val="fr-FR"/>
        </w:rPr>
        <w:t xml:space="preserve">, Vol. </w:t>
      </w:r>
      <w:r>
        <w:rPr>
          <w:rFonts w:cstheme="minorHAnsi"/>
          <w:sz w:val="24"/>
          <w:szCs w:val="24"/>
          <w:lang w:val="fr-FR"/>
        </w:rPr>
        <w:t>97</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January 29, 2016</w:t>
      </w:r>
      <w:r w:rsidR="000A7622" w:rsidRPr="00C04F25">
        <w:rPr>
          <w:rFonts w:cstheme="minorHAnsi"/>
          <w:sz w:val="24"/>
          <w:szCs w:val="24"/>
          <w:lang w:val="fr-FR"/>
        </w:rPr>
        <w:t xml:space="preserve">): </w:t>
      </w:r>
      <w:r>
        <w:rPr>
          <w:rFonts w:cstheme="minorHAnsi"/>
          <w:sz w:val="24"/>
          <w:szCs w:val="24"/>
          <w:lang w:val="fr-FR"/>
        </w:rPr>
        <w:t>215-224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B2997">
        <w:rPr>
          <w:rFonts w:cstheme="minorHAnsi"/>
          <w:sz w:val="24"/>
          <w:szCs w:val="24"/>
        </w:rPr>
        <w:t>Ecological Society of America</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B2997">
        <w:rPr>
          <w:rFonts w:cstheme="minorHAnsi"/>
          <w:sz w:val="24"/>
          <w:szCs w:val="24"/>
        </w:rPr>
        <w:t>Ecological Society of America</w:t>
      </w:r>
      <w:r w:rsidR="000A7622" w:rsidRPr="00C04F25">
        <w:rPr>
          <w:rFonts w:cstheme="minorHAnsi"/>
          <w:sz w:val="24"/>
          <w:szCs w:val="24"/>
        </w:rPr>
        <w:t xml:space="preserve"> does not grant permission for this article to be further copied/distributed or hosted elsewhere without the express permission from </w:t>
      </w:r>
      <w:r w:rsidR="002B2997">
        <w:rPr>
          <w:rFonts w:cstheme="minorHAnsi"/>
          <w:sz w:val="24"/>
          <w:szCs w:val="24"/>
        </w:rPr>
        <w:t>Ecological Society of America</w:t>
      </w:r>
      <w:r w:rsidR="000A7622" w:rsidRPr="00C04F25">
        <w:rPr>
          <w:rFonts w:cstheme="minorHAnsi"/>
          <w:sz w:val="24"/>
          <w:szCs w:val="24"/>
        </w:rPr>
        <w:t xml:space="preserve">. </w:t>
      </w:r>
    </w:p>
    <w:bookmarkEnd w:id="1"/>
    <w:p w14:paraId="5BC0075B" w14:textId="3C0594EC" w:rsidR="000A7622" w:rsidRDefault="000A7622" w:rsidP="000A7622">
      <w:pPr>
        <w:rPr>
          <w:rFonts w:cstheme="minorHAnsi"/>
        </w:rPr>
      </w:pPr>
    </w:p>
    <w:p w14:paraId="2302C35C" w14:textId="09DD944B" w:rsidR="00254017" w:rsidRPr="00254017" w:rsidRDefault="00254017" w:rsidP="00254017">
      <w:pPr>
        <w:pStyle w:val="Title"/>
      </w:pPr>
      <w:r w:rsidRPr="00254017">
        <w:t xml:space="preserve">Lianas </w:t>
      </w:r>
      <w:r w:rsidR="00130317" w:rsidRPr="00254017">
        <w:t xml:space="preserve">Suppress Seedling Growth </w:t>
      </w:r>
      <w:r w:rsidRPr="00254017">
        <w:t xml:space="preserve">and </w:t>
      </w:r>
      <w:r w:rsidR="00130317" w:rsidRPr="00254017">
        <w:t xml:space="preserve">Survival </w:t>
      </w:r>
      <w:r w:rsidRPr="00254017">
        <w:t xml:space="preserve">of 14 </w:t>
      </w:r>
      <w:r w:rsidR="00130317" w:rsidRPr="00254017">
        <w:t xml:space="preserve">Tree Species </w:t>
      </w:r>
      <w:r w:rsidRPr="00254017">
        <w:t xml:space="preserve">in a Panamanian </w:t>
      </w:r>
      <w:r w:rsidR="00130317" w:rsidRPr="00254017">
        <w:t>Tropical Forest</w:t>
      </w:r>
    </w:p>
    <w:p w14:paraId="2024402B" w14:textId="77777777" w:rsidR="00731BC6" w:rsidRDefault="00731BC6" w:rsidP="00731BC6">
      <w:pPr>
        <w:pStyle w:val="NoSpacing"/>
        <w:rPr>
          <w:sz w:val="24"/>
          <w:szCs w:val="24"/>
        </w:rPr>
      </w:pPr>
    </w:p>
    <w:p w14:paraId="367FBC3D" w14:textId="42E6825F" w:rsidR="00130317" w:rsidRPr="00731BC6" w:rsidRDefault="00DF549B" w:rsidP="00731BC6">
      <w:pPr>
        <w:pStyle w:val="NoSpacing"/>
        <w:rPr>
          <w:sz w:val="24"/>
          <w:szCs w:val="24"/>
        </w:rPr>
      </w:pPr>
      <w:r w:rsidRPr="00731BC6">
        <w:rPr>
          <w:sz w:val="24"/>
          <w:szCs w:val="24"/>
        </w:rPr>
        <w:t>Laura Martínez‐</w:t>
      </w:r>
      <w:proofErr w:type="spellStart"/>
      <w:r w:rsidRPr="00731BC6">
        <w:rPr>
          <w:sz w:val="24"/>
          <w:szCs w:val="24"/>
        </w:rPr>
        <w:t>Izquierdo</w:t>
      </w:r>
      <w:proofErr w:type="spellEnd"/>
    </w:p>
    <w:p w14:paraId="0EAFEEE4" w14:textId="4A2ABB22" w:rsidR="00130317" w:rsidRPr="00731BC6" w:rsidRDefault="000E001F" w:rsidP="00731BC6">
      <w:pPr>
        <w:pStyle w:val="NoSpacing"/>
        <w:rPr>
          <w:sz w:val="24"/>
          <w:szCs w:val="24"/>
        </w:rPr>
      </w:pPr>
      <w:r w:rsidRPr="00731BC6">
        <w:rPr>
          <w:sz w:val="24"/>
          <w:szCs w:val="24"/>
        </w:rPr>
        <w:t>Department of Biological Sciences, Marquette University</w:t>
      </w:r>
      <w:r w:rsidR="00C212E1">
        <w:rPr>
          <w:sz w:val="24"/>
          <w:szCs w:val="24"/>
        </w:rPr>
        <w:t xml:space="preserve">, </w:t>
      </w:r>
      <w:proofErr w:type="gramStart"/>
      <w:r w:rsidRPr="00731BC6">
        <w:rPr>
          <w:sz w:val="24"/>
          <w:szCs w:val="24"/>
        </w:rPr>
        <w:t>Milwaukee  Wisconsin</w:t>
      </w:r>
      <w:proofErr w:type="gramEnd"/>
    </w:p>
    <w:p w14:paraId="45828FA2" w14:textId="77777777" w:rsidR="00130317" w:rsidRPr="00731BC6" w:rsidRDefault="00DF549B" w:rsidP="00731BC6">
      <w:pPr>
        <w:pStyle w:val="NoSpacing"/>
        <w:rPr>
          <w:sz w:val="24"/>
          <w:szCs w:val="24"/>
        </w:rPr>
      </w:pPr>
      <w:r w:rsidRPr="00731BC6">
        <w:rPr>
          <w:sz w:val="24"/>
          <w:szCs w:val="24"/>
        </w:rPr>
        <w:t>María M. García</w:t>
      </w:r>
    </w:p>
    <w:p w14:paraId="225F6024" w14:textId="6459EFBA" w:rsidR="00130317" w:rsidRPr="00731BC6" w:rsidRDefault="009A2FF6" w:rsidP="00731BC6">
      <w:pPr>
        <w:pStyle w:val="NoSpacing"/>
        <w:rPr>
          <w:sz w:val="24"/>
          <w:szCs w:val="24"/>
        </w:rPr>
      </w:pPr>
      <w:r w:rsidRPr="00731BC6">
        <w:rPr>
          <w:sz w:val="24"/>
          <w:szCs w:val="24"/>
        </w:rPr>
        <w:t>Department of Biological Sciences, Marquette University, Milwaukee, Wisconsin</w:t>
      </w:r>
    </w:p>
    <w:p w14:paraId="0962D1B7" w14:textId="77777777" w:rsidR="00130317" w:rsidRPr="00731BC6" w:rsidRDefault="00DF549B" w:rsidP="00731BC6">
      <w:pPr>
        <w:pStyle w:val="NoSpacing"/>
        <w:rPr>
          <w:sz w:val="24"/>
          <w:szCs w:val="24"/>
        </w:rPr>
      </w:pPr>
      <w:r w:rsidRPr="00731BC6">
        <w:rPr>
          <w:sz w:val="24"/>
          <w:szCs w:val="24"/>
        </w:rPr>
        <w:t>Jennifer S. Powers</w:t>
      </w:r>
    </w:p>
    <w:p w14:paraId="0DD3CBA1" w14:textId="55A586A1" w:rsidR="009A2FF6" w:rsidRPr="00731BC6" w:rsidRDefault="009A2FF6" w:rsidP="00731BC6">
      <w:pPr>
        <w:pStyle w:val="NoSpacing"/>
        <w:rPr>
          <w:sz w:val="24"/>
          <w:szCs w:val="24"/>
        </w:rPr>
      </w:pPr>
      <w:r w:rsidRPr="00731BC6">
        <w:rPr>
          <w:sz w:val="24"/>
          <w:szCs w:val="24"/>
        </w:rPr>
        <w:t>Departments of Ecology, Evolution and Behavior and Plant Biology, University of Minnesota</w:t>
      </w:r>
      <w:r w:rsidR="00677BDE">
        <w:rPr>
          <w:sz w:val="24"/>
          <w:szCs w:val="24"/>
        </w:rPr>
        <w:t>,</w:t>
      </w:r>
      <w:r w:rsidRPr="00731BC6">
        <w:rPr>
          <w:sz w:val="24"/>
          <w:szCs w:val="24"/>
        </w:rPr>
        <w:t xml:space="preserve"> St. </w:t>
      </w:r>
      <w:proofErr w:type="gramStart"/>
      <w:r w:rsidRPr="00731BC6">
        <w:rPr>
          <w:sz w:val="24"/>
          <w:szCs w:val="24"/>
        </w:rPr>
        <w:t>Paul ,</w:t>
      </w:r>
      <w:proofErr w:type="gramEnd"/>
      <w:r w:rsidRPr="00731BC6">
        <w:rPr>
          <w:sz w:val="24"/>
          <w:szCs w:val="24"/>
        </w:rPr>
        <w:t xml:space="preserve"> Minnesota </w:t>
      </w:r>
    </w:p>
    <w:p w14:paraId="2DCC357D" w14:textId="31CE5501" w:rsidR="00130317" w:rsidRPr="00731BC6" w:rsidRDefault="009A2FF6" w:rsidP="00731BC6">
      <w:pPr>
        <w:pStyle w:val="NoSpacing"/>
        <w:rPr>
          <w:sz w:val="24"/>
          <w:szCs w:val="24"/>
        </w:rPr>
      </w:pPr>
      <w:r w:rsidRPr="00731BC6">
        <w:rPr>
          <w:sz w:val="24"/>
          <w:szCs w:val="24"/>
        </w:rPr>
        <w:t xml:space="preserve">Smithsonian Tropical Research Institute, Balboa, </w:t>
      </w:r>
      <w:proofErr w:type="spellStart"/>
      <w:r w:rsidRPr="00731BC6">
        <w:rPr>
          <w:sz w:val="24"/>
          <w:szCs w:val="24"/>
        </w:rPr>
        <w:t>República</w:t>
      </w:r>
      <w:proofErr w:type="spellEnd"/>
      <w:r w:rsidRPr="00731BC6">
        <w:rPr>
          <w:sz w:val="24"/>
          <w:szCs w:val="24"/>
        </w:rPr>
        <w:t xml:space="preserve"> de Panamá</w:t>
      </w:r>
    </w:p>
    <w:p w14:paraId="600C9F28" w14:textId="0E2CD474" w:rsidR="00DF549B" w:rsidRPr="00731BC6" w:rsidRDefault="00DF549B" w:rsidP="00731BC6">
      <w:pPr>
        <w:pStyle w:val="NoSpacing"/>
        <w:rPr>
          <w:sz w:val="24"/>
          <w:szCs w:val="24"/>
        </w:rPr>
      </w:pPr>
      <w:r w:rsidRPr="00731BC6">
        <w:rPr>
          <w:sz w:val="24"/>
          <w:szCs w:val="24"/>
        </w:rPr>
        <w:t>Stefan A. Schnitzer</w:t>
      </w:r>
    </w:p>
    <w:p w14:paraId="68DF2A06" w14:textId="6B3F457A" w:rsidR="00130317" w:rsidRPr="00731BC6" w:rsidRDefault="003900B2" w:rsidP="00731BC6">
      <w:pPr>
        <w:pStyle w:val="NoSpacing"/>
        <w:rPr>
          <w:sz w:val="24"/>
          <w:szCs w:val="24"/>
        </w:rPr>
      </w:pPr>
      <w:r w:rsidRPr="00731BC6">
        <w:rPr>
          <w:sz w:val="24"/>
          <w:szCs w:val="24"/>
        </w:rPr>
        <w:t xml:space="preserve">Department of Biological </w:t>
      </w:r>
      <w:proofErr w:type="gramStart"/>
      <w:r w:rsidRPr="00731BC6">
        <w:rPr>
          <w:sz w:val="24"/>
          <w:szCs w:val="24"/>
        </w:rPr>
        <w:t>Sciences ,</w:t>
      </w:r>
      <w:proofErr w:type="gramEnd"/>
      <w:r w:rsidRPr="00731BC6">
        <w:rPr>
          <w:sz w:val="24"/>
          <w:szCs w:val="24"/>
        </w:rPr>
        <w:t xml:space="preserve"> Marquette University, Milwaukee, Wisconsin</w:t>
      </w:r>
    </w:p>
    <w:p w14:paraId="1C52DAF3" w14:textId="2FCC8F63" w:rsidR="009A2FF6" w:rsidRPr="00731BC6" w:rsidRDefault="00731BC6" w:rsidP="00731BC6">
      <w:pPr>
        <w:pStyle w:val="NoSpacing"/>
        <w:rPr>
          <w:sz w:val="24"/>
          <w:szCs w:val="24"/>
        </w:rPr>
      </w:pPr>
      <w:r w:rsidRPr="00731BC6">
        <w:rPr>
          <w:sz w:val="24"/>
          <w:szCs w:val="24"/>
        </w:rPr>
        <w:t xml:space="preserve">Smithsonian Tropical Research Institute, </w:t>
      </w:r>
      <w:proofErr w:type="gramStart"/>
      <w:r w:rsidRPr="00731BC6">
        <w:rPr>
          <w:sz w:val="24"/>
          <w:szCs w:val="24"/>
        </w:rPr>
        <w:t xml:space="preserve">Balboa  </w:t>
      </w:r>
      <w:proofErr w:type="spellStart"/>
      <w:r w:rsidRPr="00731BC6">
        <w:rPr>
          <w:sz w:val="24"/>
          <w:szCs w:val="24"/>
        </w:rPr>
        <w:t>República</w:t>
      </w:r>
      <w:proofErr w:type="spellEnd"/>
      <w:proofErr w:type="gramEnd"/>
      <w:r w:rsidRPr="00731BC6">
        <w:rPr>
          <w:sz w:val="24"/>
          <w:szCs w:val="24"/>
        </w:rPr>
        <w:t xml:space="preserve"> de Panamá</w:t>
      </w:r>
    </w:p>
    <w:p w14:paraId="3D2EF761" w14:textId="4DD50F51" w:rsidR="00D33E43" w:rsidRDefault="00D33E43" w:rsidP="000A7622">
      <w:pPr>
        <w:rPr>
          <w:rFonts w:cstheme="minorHAnsi"/>
        </w:rPr>
      </w:pPr>
    </w:p>
    <w:p w14:paraId="01B9706B" w14:textId="77777777" w:rsidR="00D33E43" w:rsidRDefault="00D33E43" w:rsidP="000A7622">
      <w:pPr>
        <w:rPr>
          <w:rFonts w:cstheme="minorHAnsi"/>
        </w:rPr>
      </w:pPr>
    </w:p>
    <w:p w14:paraId="5EAF5EE5" w14:textId="77777777" w:rsidR="00F03A72" w:rsidRDefault="00F03A72" w:rsidP="00897E18">
      <w:pPr>
        <w:pStyle w:val="Heading1"/>
      </w:pPr>
      <w:r>
        <w:lastRenderedPageBreak/>
        <w:t>Abstract</w:t>
      </w:r>
    </w:p>
    <w:p w14:paraId="08D84CFD" w14:textId="77777777" w:rsidR="00F03A72" w:rsidRDefault="00F03A72" w:rsidP="00897E18">
      <w:r>
        <w:t>Lianas are a common plant growth form in tropical forests, where they compete intensely with trees, decreasing tree recruitment, growth, and survival. If the detrimental effects of lianas vary significantly with tree species identity, as is often assumed, then lianas may influence tree species diversity and community composition. Furthermore, recent studies have shown that liana abundance and biomass are increasing relative to trees in neotropical forests, which will likely magnify the detrimental effects of lianas and may ultimately alter tree species diversity, relative abundances, and community composition. Few studies, however, have tested the responses of multiple tree species to the presence of lianas in robust, well‐replicated experiments. We tested the hypotheses that lianas reduce tree seedling growth and survival, and that the effect of lianas varies with tree species identity. We used a large‐scale liana removal experiment in Central Panama in which we planted 14 replicate seedlings of 14 different tree species that varied in shade tolerance in each of 16 80 × 80 m plots (eight liana‐removal and eight unmanipulated controls; 3136 total seedlings). Over a nearly two‐yr period, we found that tree seedlings survived 75% more, grew 300% taller, and had twice the aboveground biomass in liana‐removal plots than seedlings in control plots, consistent with strong competition between lianas and tree seedlings. There were no significant differences in the response of tree species to liana competition (i.e., there was no species by treatment interaction), indicating that lianas had a similar negative effect on all 14 tree species. Furthermore, the effect of lianas did not vary with tree species shade tolerance classification, suggesting that the liana effect was not solely based on light. Based on these findings, recently observed increases in liana abundance in neotropical forests will substantially reduce tree regeneration, but will not significantly alter tropical tree species diversity, relative abundance, or community composition.</w:t>
      </w:r>
    </w:p>
    <w:p w14:paraId="6D0E388F" w14:textId="77777777" w:rsidR="00F03A72" w:rsidRDefault="00F03A72" w:rsidP="00897E18">
      <w:pPr>
        <w:pStyle w:val="Heading1"/>
      </w:pPr>
      <w:r>
        <w:t>Introduction</w:t>
      </w:r>
    </w:p>
    <w:p w14:paraId="559CBE0F" w14:textId="77777777" w:rsidR="00F03A72" w:rsidRDefault="00F03A72" w:rsidP="00897E18">
      <w:r>
        <w:t>Tropical forests comprise 7% of the earth's land surface, but they contain more than half of the world's species and are responsible for &gt;30% of aboveground terrestrial productivity and carbon storage (Gibbs et al. </w:t>
      </w:r>
      <w:hyperlink r:id="rId10" w:anchor="ecy1202-bib-0017" w:history="1">
        <w:r>
          <w:rPr>
            <w:rStyle w:val="Hyperlink"/>
            <w:rFonts w:eastAsiaTheme="majorEastAsia"/>
            <w:b/>
            <w:bCs/>
            <w:color w:val="000000"/>
          </w:rPr>
          <w:t>2007</w:t>
        </w:r>
      </w:hyperlink>
      <w:r>
        <w:t>, Bonan </w:t>
      </w:r>
      <w:hyperlink r:id="rId11" w:anchor="ecy1202-bib-0004" w:history="1">
        <w:r>
          <w:rPr>
            <w:rStyle w:val="Hyperlink"/>
            <w:rFonts w:eastAsiaTheme="majorEastAsia"/>
            <w:b/>
            <w:bCs/>
            <w:color w:val="000000"/>
          </w:rPr>
          <w:t>2008</w:t>
        </w:r>
      </w:hyperlink>
      <w:r>
        <w:t>, Beer et al. </w:t>
      </w:r>
      <w:hyperlink r:id="rId12" w:anchor="ecy1202-bib-0003" w:history="1">
        <w:r>
          <w:rPr>
            <w:rStyle w:val="Hyperlink"/>
            <w:rFonts w:eastAsiaTheme="majorEastAsia"/>
            <w:b/>
            <w:bCs/>
            <w:color w:val="000000"/>
          </w:rPr>
          <w:t>2010</w:t>
        </w:r>
      </w:hyperlink>
      <w:r>
        <w:t>, Pan et al. </w:t>
      </w:r>
      <w:hyperlink r:id="rId13" w:anchor="ecy1202-bib-0033" w:history="1">
        <w:r>
          <w:rPr>
            <w:rStyle w:val="Hyperlink"/>
            <w:rFonts w:eastAsiaTheme="majorEastAsia"/>
            <w:b/>
            <w:bCs/>
            <w:color w:val="000000"/>
          </w:rPr>
          <w:t>2011</w:t>
        </w:r>
      </w:hyperlink>
      <w:r>
        <w:t>). Historically, the major threats to tropical forests have been logging, mining, and farming, which have greatly reduced the extent of tropical forests worldwide (Wright </w:t>
      </w:r>
      <w:hyperlink r:id="rId14" w:anchor="ecy1202-bib-0059" w:history="1">
        <w:r>
          <w:rPr>
            <w:rStyle w:val="Hyperlink"/>
            <w:rFonts w:eastAsiaTheme="majorEastAsia"/>
            <w:b/>
            <w:bCs/>
            <w:color w:val="000000"/>
          </w:rPr>
          <w:t>2005</w:t>
        </w:r>
      </w:hyperlink>
      <w:r>
        <w:t>, </w:t>
      </w:r>
      <w:hyperlink r:id="rId15" w:anchor="ecy1202-bib-0060" w:history="1">
        <w:r>
          <w:rPr>
            <w:rStyle w:val="Hyperlink"/>
            <w:rFonts w:eastAsiaTheme="majorEastAsia"/>
            <w:b/>
            <w:bCs/>
            <w:color w:val="000000"/>
          </w:rPr>
          <w:t>2010</w:t>
        </w:r>
      </w:hyperlink>
      <w:r>
        <w:t>, Laurance et al. </w:t>
      </w:r>
      <w:hyperlink r:id="rId16" w:anchor="ecy1202-bib-0029" w:history="1">
        <w:r>
          <w:rPr>
            <w:rStyle w:val="Hyperlink"/>
            <w:rFonts w:eastAsiaTheme="majorEastAsia"/>
            <w:b/>
            <w:bCs/>
            <w:color w:val="000000"/>
          </w:rPr>
          <w:t>2009</w:t>
        </w:r>
      </w:hyperlink>
      <w:r>
        <w:t>). Mature tropical forests that escaped the direct effects of human activity, however, may be experiencing indirect effects of global change. One of the prominent large‐scale structural changes occurring in many neotropical forests is the increase in the density, biomass, and productivity of lianas (Phillips et al. </w:t>
      </w:r>
      <w:hyperlink r:id="rId17" w:anchor="ecy1202-bib-0037" w:history="1">
        <w:r>
          <w:rPr>
            <w:rStyle w:val="Hyperlink"/>
            <w:rFonts w:eastAsiaTheme="majorEastAsia"/>
            <w:b/>
            <w:bCs/>
            <w:color w:val="000000"/>
          </w:rPr>
          <w:t>2002</w:t>
        </w:r>
      </w:hyperlink>
      <w:r>
        <w:t>, Schnitzer and Bongers </w:t>
      </w:r>
      <w:hyperlink r:id="rId18" w:anchor="ecy1202-bib-0044" w:history="1">
        <w:r>
          <w:rPr>
            <w:rStyle w:val="Hyperlink"/>
            <w:rFonts w:eastAsiaTheme="majorEastAsia"/>
            <w:b/>
            <w:bCs/>
            <w:color w:val="000000"/>
          </w:rPr>
          <w:t>2011</w:t>
        </w:r>
      </w:hyperlink>
      <w:r>
        <w:t>). There is evidence of liana increases in forests in Bolivia, Brazil, Costa Rica, French Guiana, Panama, and the southeastern United States (Schnitzer </w:t>
      </w:r>
      <w:hyperlink r:id="rId19" w:anchor="ecy1202-bib-0042" w:history="1">
        <w:r>
          <w:rPr>
            <w:rStyle w:val="Hyperlink"/>
            <w:rFonts w:eastAsiaTheme="majorEastAsia"/>
            <w:b/>
            <w:bCs/>
            <w:color w:val="000000"/>
          </w:rPr>
          <w:t>2015</w:t>
        </w:r>
      </w:hyperlink>
      <w:r>
        <w:t>). Combined, these studies demonstrate that, relative to trees, lianas are increasing in seedling and adult stem density, basal area, and productivity in neotropical forests, which is likely to increase the competitive effects of lianas on trees (Schnitzer et al. </w:t>
      </w:r>
      <w:hyperlink r:id="rId20" w:anchor="ecy1202-bib-0049" w:history="1">
        <w:r>
          <w:rPr>
            <w:rStyle w:val="Hyperlink"/>
            <w:rFonts w:eastAsiaTheme="majorEastAsia"/>
            <w:b/>
            <w:bCs/>
            <w:color w:val="000000"/>
          </w:rPr>
          <w:t>2011</w:t>
        </w:r>
      </w:hyperlink>
      <w:r>
        <w:t>).</w:t>
      </w:r>
    </w:p>
    <w:p w14:paraId="793425E1" w14:textId="77777777" w:rsidR="00F03A72" w:rsidRDefault="00F03A72" w:rsidP="00897E18">
      <w:r>
        <w:t>Strong competition from lianas may structure tree communities by altering tree species diversity, community composition, and the relative abundance of tree species. Lianas compete intensely with trees for above‐ and belowground resources, decreasing recruitment, growth, survival, and reproduction of trees throughout the forest (Carsten et al. </w:t>
      </w:r>
      <w:hyperlink r:id="rId21" w:anchor="ecy1202-bib-0007" w:history="1">
        <w:r>
          <w:rPr>
            <w:rStyle w:val="Hyperlink"/>
            <w:rFonts w:eastAsiaTheme="majorEastAsia"/>
            <w:b/>
            <w:bCs/>
            <w:color w:val="000000"/>
          </w:rPr>
          <w:t>2002</w:t>
        </w:r>
      </w:hyperlink>
      <w:r>
        <w:t>, Schnitzer and Bongers </w:t>
      </w:r>
      <w:hyperlink r:id="rId22" w:anchor="ecy1202-bib-0043" w:history="1">
        <w:r>
          <w:rPr>
            <w:rStyle w:val="Hyperlink"/>
            <w:rFonts w:eastAsiaTheme="majorEastAsia"/>
            <w:b/>
            <w:bCs/>
            <w:color w:val="000000"/>
          </w:rPr>
          <w:t>2002</w:t>
        </w:r>
      </w:hyperlink>
      <w:r>
        <w:t>, Kainer et al. </w:t>
      </w:r>
      <w:hyperlink r:id="rId23" w:anchor="ecy1202-bib-0024" w:history="1">
        <w:r>
          <w:rPr>
            <w:rStyle w:val="Hyperlink"/>
            <w:rFonts w:eastAsiaTheme="majorEastAsia"/>
            <w:b/>
            <w:bCs/>
            <w:color w:val="000000"/>
          </w:rPr>
          <w:t>2006</w:t>
        </w:r>
      </w:hyperlink>
      <w:r>
        <w:t>, Kurzel et al. </w:t>
      </w:r>
      <w:hyperlink r:id="rId24" w:anchor="ecy1202-bib-0028" w:history="1">
        <w:r>
          <w:rPr>
            <w:rStyle w:val="Hyperlink"/>
            <w:rFonts w:eastAsiaTheme="majorEastAsia"/>
            <w:b/>
            <w:bCs/>
            <w:color w:val="000000"/>
          </w:rPr>
          <w:t>2006</w:t>
        </w:r>
      </w:hyperlink>
      <w:r>
        <w:t>, Peña‐Claros et al. </w:t>
      </w:r>
      <w:hyperlink r:id="rId25" w:anchor="ecy1202-bib-0034" w:history="1">
        <w:r>
          <w:rPr>
            <w:rStyle w:val="Hyperlink"/>
            <w:rFonts w:eastAsiaTheme="majorEastAsia"/>
            <w:b/>
            <w:bCs/>
            <w:color w:val="000000"/>
          </w:rPr>
          <w:t>2008</w:t>
        </w:r>
      </w:hyperlink>
      <w:r>
        <w:t>, van der Heijden and Phillips </w:t>
      </w:r>
      <w:hyperlink r:id="rId26" w:anchor="ecy1202-bib-0018" w:history="1">
        <w:r>
          <w:rPr>
            <w:rStyle w:val="Hyperlink"/>
            <w:rFonts w:eastAsiaTheme="majorEastAsia"/>
            <w:b/>
            <w:bCs/>
            <w:color w:val="000000"/>
          </w:rPr>
          <w:t>2009</w:t>
        </w:r>
      </w:hyperlink>
      <w:r>
        <w:t>, Schnitzer and Carson </w:t>
      </w:r>
      <w:hyperlink r:id="rId27" w:anchor="ecy1202-bib-0045" w:history="1">
        <w:r>
          <w:rPr>
            <w:rStyle w:val="Hyperlink"/>
            <w:rFonts w:eastAsiaTheme="majorEastAsia"/>
            <w:b/>
            <w:bCs/>
            <w:color w:val="000000"/>
          </w:rPr>
          <w:t>2010</w:t>
        </w:r>
      </w:hyperlink>
      <w:r>
        <w:t>, Wright et al. </w:t>
      </w:r>
      <w:hyperlink r:id="rId28" w:anchor="ecy1202-bib-0061" w:history="1">
        <w:r>
          <w:rPr>
            <w:rStyle w:val="Hyperlink"/>
            <w:rFonts w:eastAsiaTheme="majorEastAsia"/>
            <w:b/>
            <w:bCs/>
            <w:color w:val="000000"/>
          </w:rPr>
          <w:t>2015</w:t>
        </w:r>
      </w:hyperlink>
      <w:r>
        <w:t>). However, lianas may not affect all trees equally. Lianas appear to have a strong negative effect on shade‐tolerant trees, but perhaps a relatively weak effect on select pioneer trees. For example, some gap‐specialist trees, particularly those that grow rapidly, have slender and flexible trunks with very few branches (e.g., </w:t>
      </w:r>
      <w:r>
        <w:rPr>
          <w:i/>
          <w:iCs/>
        </w:rPr>
        <w:t>Cecropia</w:t>
      </w:r>
      <w:r>
        <w:t> spp.), appear to suffer relatively low liana infestation (Putz </w:t>
      </w:r>
      <w:hyperlink r:id="rId29" w:anchor="ecy1202-bib-0039" w:history="1">
        <w:r>
          <w:rPr>
            <w:rStyle w:val="Hyperlink"/>
            <w:rFonts w:eastAsiaTheme="majorEastAsia"/>
            <w:b/>
            <w:bCs/>
            <w:color w:val="000000"/>
          </w:rPr>
          <w:t>1984</w:t>
        </w:r>
      </w:hyperlink>
      <w:r>
        <w:t>, Clark and Clark </w:t>
      </w:r>
      <w:hyperlink r:id="rId30" w:anchor="ecy1202-bib-0013" w:history="1">
        <w:r>
          <w:rPr>
            <w:rStyle w:val="Hyperlink"/>
            <w:rFonts w:eastAsiaTheme="majorEastAsia"/>
            <w:b/>
            <w:bCs/>
            <w:color w:val="000000"/>
          </w:rPr>
          <w:t>1990</w:t>
        </w:r>
      </w:hyperlink>
      <w:r>
        <w:t>), and regenerate readily in treefall gaps (Schnitzer et al. </w:t>
      </w:r>
      <w:hyperlink r:id="rId31" w:anchor="ecy1202-bib-0046" w:history="1">
        <w:r>
          <w:rPr>
            <w:rStyle w:val="Hyperlink"/>
            <w:rFonts w:eastAsiaTheme="majorEastAsia"/>
            <w:b/>
            <w:bCs/>
            <w:color w:val="000000"/>
          </w:rPr>
          <w:t>2000</w:t>
        </w:r>
      </w:hyperlink>
      <w:r>
        <w:t>, Schnitzer and Carson </w:t>
      </w:r>
      <w:hyperlink r:id="rId32" w:anchor="ecy1202-bib-0045" w:history="1">
        <w:r>
          <w:rPr>
            <w:rStyle w:val="Hyperlink"/>
            <w:rFonts w:eastAsiaTheme="majorEastAsia"/>
            <w:b/>
            <w:bCs/>
            <w:color w:val="000000"/>
          </w:rPr>
          <w:t>2010</w:t>
        </w:r>
      </w:hyperlink>
      <w:r>
        <w:t xml:space="preserve">). However, the vast majority of the tree species in tropical forests lack these liana‐avoiding characteristics, and they may commonly suffer from intense liana competition </w:t>
      </w:r>
      <w:r>
        <w:lastRenderedPageBreak/>
        <w:t>(Schnitzer et al. </w:t>
      </w:r>
      <w:hyperlink r:id="rId33" w:anchor="ecy1202-bib-0046" w:history="1">
        <w:r>
          <w:rPr>
            <w:rStyle w:val="Hyperlink"/>
            <w:rFonts w:eastAsiaTheme="majorEastAsia"/>
            <w:b/>
            <w:bCs/>
            <w:color w:val="000000"/>
          </w:rPr>
          <w:t>2000</w:t>
        </w:r>
      </w:hyperlink>
      <w:r>
        <w:t>, </w:t>
      </w:r>
      <w:hyperlink r:id="rId34" w:anchor="ecy1202-bib-0048" w:history="1">
        <w:r>
          <w:rPr>
            <w:rStyle w:val="Hyperlink"/>
            <w:rFonts w:eastAsiaTheme="majorEastAsia"/>
            <w:b/>
            <w:bCs/>
            <w:color w:val="000000"/>
          </w:rPr>
          <w:t>2005</w:t>
        </w:r>
      </w:hyperlink>
      <w:r>
        <w:t>, van der Heijden et al. </w:t>
      </w:r>
      <w:hyperlink r:id="rId35" w:anchor="ecy1202-bib-0019" w:history="1">
        <w:r>
          <w:rPr>
            <w:rStyle w:val="Hyperlink"/>
            <w:rFonts w:eastAsiaTheme="majorEastAsia"/>
            <w:b/>
            <w:bCs/>
            <w:color w:val="000000"/>
          </w:rPr>
          <w:t>2008</w:t>
        </w:r>
      </w:hyperlink>
      <w:r>
        <w:t>, Ingwell et al. </w:t>
      </w:r>
      <w:hyperlink r:id="rId36" w:anchor="ecy1202-bib-0023" w:history="1">
        <w:r>
          <w:rPr>
            <w:rStyle w:val="Hyperlink"/>
            <w:rFonts w:eastAsiaTheme="majorEastAsia"/>
            <w:b/>
            <w:bCs/>
            <w:color w:val="000000"/>
          </w:rPr>
          <w:t>2010</w:t>
        </w:r>
      </w:hyperlink>
      <w:r>
        <w:t>, Schnitzer and Carson </w:t>
      </w:r>
      <w:hyperlink r:id="rId37" w:anchor="ecy1202-bib-0045" w:history="1">
        <w:r>
          <w:rPr>
            <w:rStyle w:val="Hyperlink"/>
            <w:rFonts w:eastAsiaTheme="majorEastAsia"/>
            <w:b/>
            <w:bCs/>
            <w:color w:val="000000"/>
          </w:rPr>
          <w:t>2010</w:t>
        </w:r>
      </w:hyperlink>
      <w:r>
        <w:t>). If the strength of liana competition varies with species identity beyond the select gap‐specialist vs. shade‐tolerant tree dichotomy, then lianas may influence tree community composition by altering the competitive ability of tree species (Schnitzer and Bongers </w:t>
      </w:r>
      <w:hyperlink r:id="rId38" w:anchor="ecy1202-bib-0043" w:history="1">
        <w:r>
          <w:rPr>
            <w:rStyle w:val="Hyperlink"/>
            <w:rFonts w:eastAsiaTheme="majorEastAsia"/>
            <w:b/>
            <w:bCs/>
            <w:color w:val="000000"/>
          </w:rPr>
          <w:t>2002</w:t>
        </w:r>
      </w:hyperlink>
      <w:r>
        <w:t>). Furthermore, the effects of lianas on tree community composition will likely intensify as liana abundance increases in neotropical forests (Schnitzer </w:t>
      </w:r>
      <w:hyperlink r:id="rId39" w:anchor="ecy1202-bib-0042" w:history="1">
        <w:r>
          <w:rPr>
            <w:rStyle w:val="Hyperlink"/>
            <w:rFonts w:eastAsiaTheme="majorEastAsia"/>
            <w:b/>
            <w:bCs/>
            <w:color w:val="000000"/>
          </w:rPr>
          <w:t>2015</w:t>
        </w:r>
      </w:hyperlink>
      <w:r>
        <w:t>). However, whether the vast majority of tree species, beyond a small group of select gap‐specialists, have a species‐specific response to lianas, remains poorly understood (van der Heijden et al. </w:t>
      </w:r>
      <w:hyperlink r:id="rId40" w:anchor="ecy1202-bib-0019" w:history="1">
        <w:r>
          <w:rPr>
            <w:rStyle w:val="Hyperlink"/>
            <w:rFonts w:eastAsiaTheme="majorEastAsia"/>
            <w:b/>
            <w:bCs/>
            <w:color w:val="000000"/>
          </w:rPr>
          <w:t>2008</w:t>
        </w:r>
      </w:hyperlink>
      <w:r>
        <w:t>, Ingwell et al. </w:t>
      </w:r>
      <w:hyperlink r:id="rId41" w:anchor="ecy1202-bib-0023" w:history="1">
        <w:r>
          <w:rPr>
            <w:rStyle w:val="Hyperlink"/>
            <w:rFonts w:eastAsiaTheme="majorEastAsia"/>
            <w:b/>
            <w:bCs/>
            <w:color w:val="000000"/>
          </w:rPr>
          <w:t>2010</w:t>
        </w:r>
      </w:hyperlink>
      <w:r>
        <w:t>, Álvarez‐Cansino et al. </w:t>
      </w:r>
      <w:hyperlink r:id="rId42" w:anchor="ecy1202-bib-0001" w:history="1">
        <w:r>
          <w:rPr>
            <w:rStyle w:val="Hyperlink"/>
            <w:rFonts w:eastAsiaTheme="majorEastAsia"/>
            <w:b/>
            <w:bCs/>
            <w:color w:val="000000"/>
          </w:rPr>
          <w:t>2015</w:t>
        </w:r>
      </w:hyperlink>
      <w:r>
        <w:t>, Wright et al. </w:t>
      </w:r>
      <w:hyperlink r:id="rId43" w:anchor="ecy1202-bib-0061" w:history="1">
        <w:r>
          <w:rPr>
            <w:rStyle w:val="Hyperlink"/>
            <w:rFonts w:eastAsiaTheme="majorEastAsia"/>
            <w:b/>
            <w:bCs/>
            <w:color w:val="000000"/>
          </w:rPr>
          <w:t>2015</w:t>
        </w:r>
      </w:hyperlink>
      <w:r>
        <w:t>).</w:t>
      </w:r>
    </w:p>
    <w:p w14:paraId="609E202C" w14:textId="77777777" w:rsidR="00F03A72" w:rsidRDefault="00F03A72" w:rsidP="00897E18">
      <w:r>
        <w:t>Several studies have suggested that the impact of lianas on tree species, particularly at the seedling stage, varies with tree species identity, and thus lianas can change tropical forest community composition by changing recruitment dynamics among tree species (e.g., Chittibabu and Parthasarathy </w:t>
      </w:r>
      <w:hyperlink r:id="rId44" w:anchor="ecy1202-bib-0012" w:history="1">
        <w:r>
          <w:rPr>
            <w:rStyle w:val="Hyperlink"/>
            <w:rFonts w:eastAsiaTheme="majorEastAsia"/>
            <w:b/>
            <w:bCs/>
            <w:color w:val="000000"/>
          </w:rPr>
          <w:t>2001</w:t>
        </w:r>
      </w:hyperlink>
      <w:r>
        <w:t>, Pérez‐Salicrup </w:t>
      </w:r>
      <w:hyperlink r:id="rId45" w:anchor="ecy1202-bib-0035" w:history="1">
        <w:r>
          <w:rPr>
            <w:rStyle w:val="Hyperlink"/>
            <w:rFonts w:eastAsiaTheme="majorEastAsia"/>
            <w:b/>
            <w:bCs/>
            <w:color w:val="000000"/>
          </w:rPr>
          <w:t>2001</w:t>
        </w:r>
      </w:hyperlink>
      <w:r>
        <w:t>, Wright et al. </w:t>
      </w:r>
      <w:hyperlink r:id="rId46" w:anchor="ecy1202-bib-0061" w:history="1">
        <w:r>
          <w:rPr>
            <w:rStyle w:val="Hyperlink"/>
            <w:rFonts w:eastAsiaTheme="majorEastAsia"/>
            <w:b/>
            <w:bCs/>
            <w:color w:val="000000"/>
          </w:rPr>
          <w:t>2015</w:t>
        </w:r>
      </w:hyperlink>
      <w:r>
        <w:t>). For example, in a lowland liana forest in Bolivia, experimental liana removal resulted in significantly higher seedling growth for </w:t>
      </w:r>
      <w:r>
        <w:rPr>
          <w:i/>
          <w:iCs/>
        </w:rPr>
        <w:t>Astronium fraxinifolium</w:t>
      </w:r>
      <w:r>
        <w:t> compared to </w:t>
      </w:r>
      <w:r>
        <w:rPr>
          <w:i/>
          <w:iCs/>
        </w:rPr>
        <w:t>Clarisia ilicifolia</w:t>
      </w:r>
      <w:r>
        <w:t>, suggesting that lianas hinder the seedling growth of some tree species more than others (Pérez‐Salicrup </w:t>
      </w:r>
      <w:hyperlink r:id="rId47" w:anchor="ecy1202-bib-0035" w:history="1">
        <w:r>
          <w:rPr>
            <w:rStyle w:val="Hyperlink"/>
            <w:rFonts w:eastAsiaTheme="majorEastAsia"/>
            <w:b/>
            <w:bCs/>
            <w:color w:val="000000"/>
          </w:rPr>
          <w:t>2001</w:t>
        </w:r>
      </w:hyperlink>
      <w:r>
        <w:t>). Similar results were found by Toledo‐Aceves and Swaine (</w:t>
      </w:r>
      <w:hyperlink r:id="rId48" w:anchor="ecy1202-bib-0055" w:history="1">
        <w:r>
          <w:rPr>
            <w:rStyle w:val="Hyperlink"/>
            <w:rFonts w:eastAsiaTheme="majorEastAsia"/>
            <w:b/>
            <w:bCs/>
            <w:color w:val="000000"/>
          </w:rPr>
          <w:t>2008</w:t>
        </w:r>
      </w:hyperlink>
      <w:r>
        <w:t>) in a tropical moist semi‐deciduous forest in Ghana, where the liana </w:t>
      </w:r>
      <w:r>
        <w:rPr>
          <w:i/>
          <w:iCs/>
        </w:rPr>
        <w:t>Acacia kamerunensis</w:t>
      </w:r>
      <w:r>
        <w:t> had a greater negative impact on the seedling growth of the tree </w:t>
      </w:r>
      <w:r>
        <w:rPr>
          <w:i/>
          <w:iCs/>
        </w:rPr>
        <w:t>Khaya anthotheca</w:t>
      </w:r>
      <w:r>
        <w:t> compared to two other tree species, indicating that lianas could modify tree species’ capacity to establish and regenerate. Likewise, using a target tree‐based liana removal in central Panama, Wright et al. (</w:t>
      </w:r>
      <w:hyperlink r:id="rId49" w:anchor="ecy1202-bib-0061" w:history="1">
        <w:r>
          <w:rPr>
            <w:rStyle w:val="Hyperlink"/>
            <w:rFonts w:eastAsiaTheme="majorEastAsia"/>
            <w:b/>
            <w:bCs/>
            <w:color w:val="000000"/>
          </w:rPr>
          <w:t>2015</w:t>
        </w:r>
      </w:hyperlink>
      <w:r>
        <w:t>) reported that lianas significantly reduced tree seedling growth, and this effect was strongest during the dry season for one of the three tree study species. By contrast, other experimental liana removal studies have reported that lianas suppressed all tree seedlings/saplings, regardless of tree species identity (e.g., Schnitzer et al. </w:t>
      </w:r>
      <w:hyperlink r:id="rId50" w:anchor="ecy1202-bib-0048" w:history="1">
        <w:r>
          <w:rPr>
            <w:rStyle w:val="Hyperlink"/>
            <w:rFonts w:eastAsiaTheme="majorEastAsia"/>
            <w:b/>
            <w:bCs/>
            <w:color w:val="000000"/>
          </w:rPr>
          <w:t>2005</w:t>
        </w:r>
      </w:hyperlink>
      <w:r>
        <w:t>). Until now, however, highly replicated experimental approaches to test the responses of seedlings of multiple tree species to liana competition in tropical forests have been lacking. Previous studies either examined very few tree species, a relatively small number of replicates per treatment, or used a small‐scale liana removal manipulation (Pérez‐Salicrup </w:t>
      </w:r>
      <w:hyperlink r:id="rId51" w:anchor="ecy1202-bib-0035" w:history="1">
        <w:r>
          <w:rPr>
            <w:rStyle w:val="Hyperlink"/>
            <w:rFonts w:eastAsiaTheme="majorEastAsia"/>
            <w:b/>
            <w:bCs/>
            <w:color w:val="000000"/>
          </w:rPr>
          <w:t>2001</w:t>
        </w:r>
      </w:hyperlink>
      <w:r>
        <w:t>, Schnitzer et al. </w:t>
      </w:r>
      <w:hyperlink r:id="rId52" w:anchor="ecy1202-bib-0048" w:history="1">
        <w:r>
          <w:rPr>
            <w:rStyle w:val="Hyperlink"/>
            <w:rFonts w:eastAsiaTheme="majorEastAsia"/>
            <w:b/>
            <w:bCs/>
            <w:color w:val="000000"/>
          </w:rPr>
          <w:t>2005</w:t>
        </w:r>
      </w:hyperlink>
      <w:r>
        <w:t>, Toledo‐Aceves and Swaine </w:t>
      </w:r>
      <w:hyperlink r:id="rId53" w:anchor="ecy1202-bib-0055" w:history="1">
        <w:r>
          <w:rPr>
            <w:rStyle w:val="Hyperlink"/>
            <w:rFonts w:eastAsiaTheme="majorEastAsia"/>
            <w:b/>
            <w:bCs/>
            <w:color w:val="000000"/>
          </w:rPr>
          <w:t>2008</w:t>
        </w:r>
      </w:hyperlink>
      <w:r>
        <w:t>, Wright et al. </w:t>
      </w:r>
      <w:hyperlink r:id="rId54" w:anchor="ecy1202-bib-0061" w:history="1">
        <w:r>
          <w:rPr>
            <w:rStyle w:val="Hyperlink"/>
            <w:rFonts w:eastAsiaTheme="majorEastAsia"/>
            <w:b/>
            <w:bCs/>
            <w:color w:val="000000"/>
          </w:rPr>
          <w:t>2015</w:t>
        </w:r>
      </w:hyperlink>
      <w:r>
        <w:t>), thereby lacking the ability to determine whether the effects of lianas vary broadly with tree species identity.</w:t>
      </w:r>
    </w:p>
    <w:p w14:paraId="2D452681" w14:textId="77777777" w:rsidR="00F03A72" w:rsidRDefault="00F03A72" w:rsidP="00897E18">
      <w:r>
        <w:t>We investigated the effect of lianas on the survival and growth of seedlings of 14 tropical tree species in a seasonal moist tropical forest in Central Panama. We transplanted 14 replicate seedlings of each species into the center of large areas (80 × 80 m) of forest in which we had recently removed all lianas and into unmanipulated control plots where lianas were present. We tested two main hypotheses. H1) Lianas reduce tree seedling survival and growth. H2) The strength of the effect of liana competition varies with tree species identity. To interpret the type of competition that lianas may impose on tree seedlings, we formulated two specific predictions, assuming that hypothesis 1 is true.</w:t>
      </w:r>
    </w:p>
    <w:p w14:paraId="50E2F9A1" w14:textId="77777777" w:rsidR="00F03A72" w:rsidRDefault="00F03A72" w:rsidP="00897E18">
      <w:r>
        <w:t>Prediction 1: If the response of tree species varies predictably with their shade‐tolerance classification, so that shade‐tolerant species are less sensitive to liana removal than are partially shade‐tolerant species (sensu Kitajima </w:t>
      </w:r>
      <w:hyperlink r:id="rId55" w:anchor="ecy1202-bib-0026" w:history="1">
        <w:r>
          <w:rPr>
            <w:rStyle w:val="Hyperlink"/>
            <w:rFonts w:eastAsiaTheme="majorEastAsia"/>
            <w:b/>
            <w:bCs/>
            <w:color w:val="000000"/>
          </w:rPr>
          <w:t>1994</w:t>
        </w:r>
      </w:hyperlink>
      <w:r>
        <w:t>), then liana removal is likely to have the greatest effect on the performance of partially shade‐tolerant tree seedlings by increasing light availability. If so, as light in the understory returns to pre‐cutting conditions by trees compensating for the loss of liana leaves (M. E. Rodriguez‐Ronderos and S. A. Schnitzer, </w:t>
      </w:r>
      <w:r>
        <w:rPr>
          <w:i/>
          <w:iCs/>
        </w:rPr>
        <w:t>unpublished manuscript</w:t>
      </w:r>
      <w:r>
        <w:t>), the effect of liana removal may be the result of the short‐term increase in light availability, and therefore transient.</w:t>
      </w:r>
    </w:p>
    <w:p w14:paraId="2E8F7C5E" w14:textId="77777777" w:rsidR="00F03A72" w:rsidRDefault="00F03A72" w:rsidP="00897E18">
      <w:r>
        <w:t xml:space="preserve">Prediction 2: If the response of tree species does not vary in a predictable way with their shade‐tolerance classification, then lianas affect tree seedlings via a mechanism other than solely the reduction of light in the understory (e.g., some change in the abiotic environment, belowground competition, or a combination of below‐ and aboveground competition). Alternatively, if the response of trees to liana removal does not vary with </w:t>
      </w:r>
      <w:r>
        <w:lastRenderedPageBreak/>
        <w:t>species identity for any of the 14 species, then H2 is not supported, and recent increases in liana abundance should not fundamentally alter tree species diversity or community composition.</w:t>
      </w:r>
    </w:p>
    <w:p w14:paraId="51A2E4AF" w14:textId="77777777" w:rsidR="00F03A72" w:rsidRDefault="00F03A72" w:rsidP="00897E18">
      <w:pPr>
        <w:pStyle w:val="Heading1"/>
      </w:pPr>
      <w:r>
        <w:t>Methods</w:t>
      </w:r>
    </w:p>
    <w:p w14:paraId="712BF2CD" w14:textId="77777777" w:rsidR="00F03A72" w:rsidRDefault="00F03A72" w:rsidP="00897E18">
      <w:pPr>
        <w:pStyle w:val="Heading2"/>
      </w:pPr>
      <w:r>
        <w:t>Study site</w:t>
      </w:r>
    </w:p>
    <w:p w14:paraId="3E0E8B86" w14:textId="77777777" w:rsidR="00F03A72" w:rsidRDefault="00F03A72" w:rsidP="00897E18">
      <w:r>
        <w:t>We conducted the study on Gigante Peninsula, which is part of the Barro Colorado Natural Monument (BCNM, 09°10′ N, 79°51′ W) in the Republic of Panama. The BCNM is a 5400‐ha protected area of lowland semi‐deciduous tropical forest, administered by the Smithsonian Tropical Research Institute. Mean annual precipitation in the area is 2600 mm, with a pronounced dry season from December until late April (Windsor </w:t>
      </w:r>
      <w:hyperlink r:id="rId56" w:anchor="ecy1202-bib-0057" w:history="1">
        <w:r>
          <w:rPr>
            <w:rStyle w:val="Hyperlink"/>
            <w:rFonts w:eastAsiaTheme="majorEastAsia"/>
            <w:b/>
            <w:bCs/>
            <w:color w:val="000000"/>
          </w:rPr>
          <w:t>1990</w:t>
        </w:r>
      </w:hyperlink>
      <w:r>
        <w:t>, Leigh </w:t>
      </w:r>
      <w:hyperlink r:id="rId57" w:anchor="ecy1202-bib-0030" w:history="1">
        <w:r>
          <w:rPr>
            <w:rStyle w:val="Hyperlink"/>
            <w:rFonts w:eastAsiaTheme="majorEastAsia"/>
            <w:b/>
            <w:bCs/>
            <w:color w:val="000000"/>
          </w:rPr>
          <w:t>1999</w:t>
        </w:r>
      </w:hyperlink>
      <w:r>
        <w:t>). The forest on Gigante Peninsula is a mix of early and late secondary, seasonally moist, lowland tropical forest and is located immediately to the south of Barro Colorado Island (BCI) (Schnitzer and Carson </w:t>
      </w:r>
      <w:hyperlink r:id="rId58" w:anchor="ecy1202-bib-0045" w:history="1">
        <w:r>
          <w:rPr>
            <w:rStyle w:val="Hyperlink"/>
            <w:rFonts w:eastAsiaTheme="majorEastAsia"/>
            <w:b/>
            <w:bCs/>
            <w:color w:val="000000"/>
          </w:rPr>
          <w:t>2010</w:t>
        </w:r>
      </w:hyperlink>
      <w:r>
        <w:t>, Schnitzer et al. </w:t>
      </w:r>
      <w:hyperlink r:id="rId59" w:anchor="ecy1202-bib-0050" w:history="1">
        <w:r>
          <w:rPr>
            <w:rStyle w:val="Hyperlink"/>
            <w:rFonts w:eastAsiaTheme="majorEastAsia"/>
            <w:b/>
            <w:bCs/>
            <w:color w:val="000000"/>
          </w:rPr>
          <w:t>2014</w:t>
        </w:r>
      </w:hyperlink>
      <w:r>
        <w:t>, Álvarez‐Cansino et al. </w:t>
      </w:r>
      <w:hyperlink r:id="rId60" w:anchor="ecy1202-bib-0001" w:history="1">
        <w:r>
          <w:rPr>
            <w:rStyle w:val="Hyperlink"/>
            <w:rFonts w:eastAsiaTheme="majorEastAsia"/>
            <w:b/>
            <w:bCs/>
            <w:color w:val="000000"/>
          </w:rPr>
          <w:t>2015</w:t>
        </w:r>
      </w:hyperlink>
      <w:r>
        <w:t>). Soils of the Gigante Peninsula are oxisols and alfisols with high nitrogen and phosphorus availability (Cavelier </w:t>
      </w:r>
      <w:hyperlink r:id="rId61" w:anchor="ecy1202-bib-0008" w:history="1">
        <w:r>
          <w:rPr>
            <w:rStyle w:val="Hyperlink"/>
            <w:rFonts w:eastAsiaTheme="majorEastAsia"/>
            <w:b/>
            <w:bCs/>
            <w:color w:val="000000"/>
          </w:rPr>
          <w:t>1992</w:t>
        </w:r>
      </w:hyperlink>
      <w:r>
        <w:t>, Yavitt </w:t>
      </w:r>
      <w:hyperlink r:id="rId62" w:anchor="ecy1202-bib-0063" w:history="1">
        <w:r>
          <w:rPr>
            <w:rStyle w:val="Hyperlink"/>
            <w:rFonts w:eastAsiaTheme="majorEastAsia"/>
            <w:b/>
            <w:bCs/>
            <w:color w:val="000000"/>
          </w:rPr>
          <w:t>2000</w:t>
        </w:r>
      </w:hyperlink>
      <w:r>
        <w:t>). The climate, geology, vegetation, and ecological characteristics of the forest on the BCNM are described by Croat (</w:t>
      </w:r>
      <w:hyperlink r:id="rId63" w:anchor="ecy1202-bib-0016" w:history="1">
        <w:r>
          <w:rPr>
            <w:rStyle w:val="Hyperlink"/>
            <w:rFonts w:eastAsiaTheme="majorEastAsia"/>
            <w:b/>
            <w:bCs/>
            <w:color w:val="000000"/>
          </w:rPr>
          <w:t>1978</w:t>
        </w:r>
      </w:hyperlink>
      <w:r>
        <w:t>), Windsor (</w:t>
      </w:r>
      <w:hyperlink r:id="rId64" w:anchor="ecy1202-bib-0057" w:history="1">
        <w:r>
          <w:rPr>
            <w:rStyle w:val="Hyperlink"/>
            <w:rFonts w:eastAsiaTheme="majorEastAsia"/>
            <w:b/>
            <w:bCs/>
            <w:color w:val="000000"/>
          </w:rPr>
          <w:t>1990</w:t>
        </w:r>
      </w:hyperlink>
      <w:r>
        <w:t>), and Leigh (</w:t>
      </w:r>
      <w:hyperlink r:id="rId65" w:anchor="ecy1202-bib-0030" w:history="1">
        <w:r>
          <w:rPr>
            <w:rStyle w:val="Hyperlink"/>
            <w:rFonts w:eastAsiaTheme="majorEastAsia"/>
            <w:b/>
            <w:bCs/>
            <w:color w:val="000000"/>
          </w:rPr>
          <w:t>1999</w:t>
        </w:r>
      </w:hyperlink>
      <w:r>
        <w:t>).</w:t>
      </w:r>
    </w:p>
    <w:p w14:paraId="4F0B60A1" w14:textId="77777777" w:rsidR="00F03A72" w:rsidRDefault="00F03A72" w:rsidP="00897E18">
      <w:pPr>
        <w:pStyle w:val="Heading2"/>
      </w:pPr>
      <w:r>
        <w:t>Experimental design and measurements</w:t>
      </w:r>
    </w:p>
    <w:p w14:paraId="0286EF3D" w14:textId="77777777" w:rsidR="00F03A72" w:rsidRDefault="00F03A72" w:rsidP="00897E18">
      <w:r>
        <w:t>In 2008, we established 16 80 × 80 m experimental plots in ~60‐yr‐old forest on Gigante Peninsula. We selected plots in relatively flat areas that were not bisected by streams and that had similar forest structure in terms of the density and basal area of trees and lianas. All plots were oriented toward magnetic north. In each plot, we tagged, mapped, measured the diameter, and identified to species all trees ≥20 cm diameter and lianas ≥5 cm diameter, as well as all trees and lianas ≥1 cm diameter within the 60 × 60 m center area (&gt;24  000 trees in all plots, &gt;9000 rooted lianas in the control plots).</w:t>
      </w:r>
    </w:p>
    <w:p w14:paraId="0D94961C" w14:textId="77777777" w:rsidR="00F03A72" w:rsidRDefault="00F03A72" w:rsidP="00897E18">
      <w:r>
        <w:t>In April 2011, we cut all of the lianas in eight randomly selected plots, while the remaining eight plots served as unmanipulated controls. We cut all lianas above the soil surface throughout the 80 × 80 m area, as well as all lianas that were rooted outside but were growing into the plot. We did not remove lianas from trees because of the risk of damaging tree crowns. Rather, we allowed them to fall from the trees as they decayed. Although the leaves of cut lianas fell within the first week, cut lianas do not die immediately; instead, they tend to produce copious new stems. Thus we monitored the plots and cut re‐sprouting liana shoots every 2 months throughout the study to maintain the liana removal treatment (methods follow Schnitzer and Carson </w:t>
      </w:r>
      <w:hyperlink r:id="rId66" w:anchor="ecy1202-bib-0045" w:history="1">
        <w:r>
          <w:rPr>
            <w:rStyle w:val="Hyperlink"/>
            <w:rFonts w:eastAsiaTheme="majorEastAsia"/>
            <w:b/>
            <w:bCs/>
            <w:color w:val="000000"/>
          </w:rPr>
          <w:t>2010</w:t>
        </w:r>
      </w:hyperlink>
      <w:r>
        <w:t>, Schnitzer et al. </w:t>
      </w:r>
      <w:hyperlink r:id="rId67" w:anchor="ecy1202-bib-0050" w:history="1">
        <w:r>
          <w:rPr>
            <w:rStyle w:val="Hyperlink"/>
            <w:rFonts w:eastAsiaTheme="majorEastAsia"/>
            <w:b/>
            <w:bCs/>
            <w:color w:val="000000"/>
          </w:rPr>
          <w:t>2014</w:t>
        </w:r>
      </w:hyperlink>
      <w:r>
        <w:t>). Liana re‐sprouting diminishes with time, and after the first year there were few vigorous new stems. We visited the unmanipulated control plots at the same frequency as the liana removal plots to avoid a researcher visitation effect (e.g., Cahill et al. </w:t>
      </w:r>
      <w:hyperlink r:id="rId68" w:anchor="ecy1202-bib-0005" w:history="1">
        <w:r>
          <w:rPr>
            <w:rStyle w:val="Hyperlink"/>
            <w:rFonts w:eastAsiaTheme="majorEastAsia"/>
            <w:b/>
            <w:bCs/>
            <w:color w:val="000000"/>
          </w:rPr>
          <w:t>2001</w:t>
        </w:r>
      </w:hyperlink>
      <w:r>
        <w:t>, Schnitzer et al. </w:t>
      </w:r>
      <w:hyperlink r:id="rId69" w:anchor="ecy1202-bib-0047" w:history="1">
        <w:r>
          <w:rPr>
            <w:rStyle w:val="Hyperlink"/>
            <w:rFonts w:eastAsiaTheme="majorEastAsia"/>
            <w:b/>
            <w:bCs/>
            <w:color w:val="000000"/>
          </w:rPr>
          <w:t>2002</w:t>
        </w:r>
      </w:hyperlink>
      <w:r>
        <w:t>).</w:t>
      </w:r>
    </w:p>
    <w:p w14:paraId="184F6454" w14:textId="77777777" w:rsidR="00F03A72" w:rsidRDefault="00F03A72" w:rsidP="00897E18">
      <w:r>
        <w:t>During July and August 2011, we transplanted 14 replicate seedlings of 14 target tree species (196 seedlings) into a 5 × 5 m plot located in the center of each 80 × 80 m plot (3136 total tree seedlings across all 16 plots). Seedling plots were placed in the same relative location within each of the 16 main plots (10 m south of the center of the plot), regardless of the vegetation present; however, we relocated the plots slightly if there was a large tree in the middle of the proposed seedling plot. We did not remove or alter vegetation in the 5 × 5 m plots before or after the tree seedlings were transplanted, except to cut liana sprouts when present in the liana‐removal plots. Tree seedling species selection was based on differences in shade tolerance (from moderate to highly shade tolerant), adult stature, and leaf phenology (Table </w:t>
      </w:r>
      <w:hyperlink r:id="rId70" w:anchor="ecy1202-tbl-0001" w:tooltip="Link to table" w:history="1">
        <w:r>
          <w:rPr>
            <w:rStyle w:val="Hyperlink"/>
            <w:rFonts w:eastAsiaTheme="majorEastAsia"/>
            <w:b/>
            <w:bCs/>
            <w:color w:val="005274"/>
          </w:rPr>
          <w:t>1</w:t>
        </w:r>
      </w:hyperlink>
      <w:r>
        <w:t>). Seeds were germinated and seedlings grown in small pots in a shaded environment. We transplanted all individuals into the forest understory with a small amount of nursery soil when they were 5 months old. Seedlings were planted in a grid 25 cm from their nearest neighbor, and each individual was tagged loosely with a unique number. The location of each seedling was assigned randomly in every plot to avoid biases at the species level.</w:t>
      </w:r>
    </w:p>
    <w:p w14:paraId="2717ED57" w14:textId="77777777" w:rsidR="00897E18" w:rsidRDefault="00897E18" w:rsidP="00F03A72">
      <w:pPr>
        <w:rPr>
          <w:rStyle w:val="table-captionlabel"/>
          <w:b/>
          <w:bCs/>
        </w:rPr>
      </w:pPr>
    </w:p>
    <w:p w14:paraId="76619C78" w14:textId="77777777" w:rsidR="00897E18" w:rsidRDefault="00897E18" w:rsidP="00F03A72">
      <w:pPr>
        <w:rPr>
          <w:rStyle w:val="table-captionlabel"/>
          <w:b/>
          <w:bCs/>
        </w:rPr>
      </w:pPr>
    </w:p>
    <w:p w14:paraId="71D4F903" w14:textId="77777777" w:rsidR="00897E18" w:rsidRDefault="00897E18" w:rsidP="00F03A72">
      <w:pPr>
        <w:rPr>
          <w:rStyle w:val="table-captionlabel"/>
          <w:b/>
          <w:bCs/>
        </w:rPr>
      </w:pPr>
    </w:p>
    <w:p w14:paraId="52302A5F" w14:textId="77777777" w:rsidR="00897E18" w:rsidRDefault="00897E18" w:rsidP="00F03A72">
      <w:pPr>
        <w:rPr>
          <w:rStyle w:val="table-captionlabel"/>
          <w:b/>
          <w:bCs/>
        </w:rPr>
      </w:pPr>
    </w:p>
    <w:p w14:paraId="694CC0BB" w14:textId="77777777" w:rsidR="00897E18" w:rsidRDefault="00897E18" w:rsidP="00F03A72">
      <w:pPr>
        <w:rPr>
          <w:rStyle w:val="table-captionlabel"/>
          <w:b/>
          <w:bCs/>
        </w:rPr>
      </w:pPr>
    </w:p>
    <w:p w14:paraId="2550705D" w14:textId="77777777" w:rsidR="00897E18" w:rsidRDefault="00897E18" w:rsidP="00F03A72">
      <w:pPr>
        <w:rPr>
          <w:rStyle w:val="table-captionlabel"/>
          <w:b/>
          <w:bCs/>
        </w:rPr>
      </w:pPr>
    </w:p>
    <w:p w14:paraId="63A4A926" w14:textId="77777777" w:rsidR="00476373" w:rsidRDefault="00476373" w:rsidP="00F03A72">
      <w:pPr>
        <w:rPr>
          <w:rStyle w:val="Heading3Char"/>
        </w:rPr>
      </w:pPr>
    </w:p>
    <w:p w14:paraId="38C89ED1" w14:textId="3BE00ABB" w:rsidR="00F03A72" w:rsidRDefault="00F03A72" w:rsidP="00476373">
      <w:pPr>
        <w:pStyle w:val="Heading3"/>
      </w:pPr>
      <w:r w:rsidRPr="00897E18">
        <w:rPr>
          <w:rStyle w:val="Heading3Char"/>
        </w:rPr>
        <w:t>Table 1</w:t>
      </w:r>
      <w:r>
        <w:rPr>
          <w:rStyle w:val="table-captionlabel"/>
          <w:b/>
          <w:bCs/>
        </w:rPr>
        <w:t>. </w:t>
      </w:r>
      <w:r>
        <w:t>Description of the 14 tropical tree species used in this study, listed in alphabetic order, with scientific and family names, species code as used in the text</w:t>
      </w:r>
    </w:p>
    <w:tbl>
      <w:tblPr>
        <w:tblStyle w:val="TableGrid"/>
        <w:tblW w:w="0" w:type="auto"/>
        <w:tblLook w:val="04A0" w:firstRow="1" w:lastRow="0" w:firstColumn="1" w:lastColumn="0" w:noHBand="0" w:noVBand="1"/>
      </w:tblPr>
      <w:tblGrid>
        <w:gridCol w:w="1873"/>
        <w:gridCol w:w="1302"/>
        <w:gridCol w:w="1011"/>
        <w:gridCol w:w="671"/>
        <w:gridCol w:w="555"/>
        <w:gridCol w:w="427"/>
        <w:gridCol w:w="553"/>
      </w:tblGrid>
      <w:tr w:rsidR="00F03A72" w14:paraId="2B68F16D" w14:textId="77777777" w:rsidTr="001313D2">
        <w:tc>
          <w:tcPr>
            <w:tcW w:w="0" w:type="auto"/>
            <w:hideMark/>
          </w:tcPr>
          <w:p w14:paraId="03818987" w14:textId="77777777" w:rsidR="00F03A72" w:rsidRDefault="00F03A72" w:rsidP="001313D2">
            <w:pPr>
              <w:spacing w:line="360" w:lineRule="atLeast"/>
              <w:rPr>
                <w:b/>
                <w:bCs/>
                <w:color w:val="000000"/>
              </w:rPr>
            </w:pPr>
            <w:r>
              <w:rPr>
                <w:b/>
                <w:bCs/>
                <w:color w:val="000000"/>
              </w:rPr>
              <w:t>Species</w:t>
            </w:r>
          </w:p>
        </w:tc>
        <w:tc>
          <w:tcPr>
            <w:tcW w:w="0" w:type="auto"/>
            <w:hideMark/>
          </w:tcPr>
          <w:p w14:paraId="1B85AC1A" w14:textId="77777777" w:rsidR="00F03A72" w:rsidRDefault="00F03A72" w:rsidP="001313D2">
            <w:pPr>
              <w:spacing w:line="360" w:lineRule="atLeast"/>
              <w:jc w:val="center"/>
              <w:rPr>
                <w:b/>
                <w:bCs/>
                <w:color w:val="000000"/>
              </w:rPr>
            </w:pPr>
            <w:r>
              <w:rPr>
                <w:b/>
                <w:bCs/>
                <w:color w:val="000000"/>
              </w:rPr>
              <w:t>Family</w:t>
            </w:r>
          </w:p>
        </w:tc>
        <w:tc>
          <w:tcPr>
            <w:tcW w:w="0" w:type="auto"/>
            <w:hideMark/>
          </w:tcPr>
          <w:p w14:paraId="722833CA" w14:textId="77777777" w:rsidR="00F03A72" w:rsidRDefault="00F03A72" w:rsidP="001313D2">
            <w:pPr>
              <w:spacing w:line="360" w:lineRule="atLeast"/>
              <w:jc w:val="center"/>
              <w:rPr>
                <w:b/>
                <w:bCs/>
                <w:color w:val="000000"/>
              </w:rPr>
            </w:pPr>
            <w:r>
              <w:rPr>
                <w:b/>
                <w:bCs/>
                <w:color w:val="000000"/>
              </w:rPr>
              <w:t>Sp. Code</w:t>
            </w:r>
          </w:p>
        </w:tc>
        <w:tc>
          <w:tcPr>
            <w:tcW w:w="0" w:type="auto"/>
            <w:hideMark/>
          </w:tcPr>
          <w:p w14:paraId="0B57BE21" w14:textId="77777777" w:rsidR="00F03A72" w:rsidRDefault="00F03A72" w:rsidP="001313D2">
            <w:pPr>
              <w:spacing w:line="360" w:lineRule="atLeast"/>
              <w:jc w:val="center"/>
              <w:rPr>
                <w:b/>
                <w:bCs/>
                <w:color w:val="000000"/>
              </w:rPr>
            </w:pPr>
            <w:r>
              <w:rPr>
                <w:b/>
                <w:bCs/>
                <w:color w:val="000000"/>
              </w:rPr>
              <w:t>AS</w:t>
            </w:r>
          </w:p>
        </w:tc>
        <w:tc>
          <w:tcPr>
            <w:tcW w:w="0" w:type="auto"/>
            <w:hideMark/>
          </w:tcPr>
          <w:p w14:paraId="4025A146" w14:textId="77777777" w:rsidR="00F03A72" w:rsidRDefault="00F03A72" w:rsidP="001313D2">
            <w:pPr>
              <w:spacing w:line="360" w:lineRule="atLeast"/>
              <w:jc w:val="center"/>
              <w:rPr>
                <w:b/>
                <w:bCs/>
                <w:color w:val="000000"/>
              </w:rPr>
            </w:pPr>
            <w:r>
              <w:rPr>
                <w:b/>
                <w:bCs/>
                <w:color w:val="000000"/>
              </w:rPr>
              <w:t>WD</w:t>
            </w:r>
          </w:p>
        </w:tc>
        <w:tc>
          <w:tcPr>
            <w:tcW w:w="0" w:type="auto"/>
            <w:hideMark/>
          </w:tcPr>
          <w:p w14:paraId="7EA8D77D" w14:textId="77777777" w:rsidR="00F03A72" w:rsidRDefault="00F03A72" w:rsidP="001313D2">
            <w:pPr>
              <w:spacing w:line="360" w:lineRule="atLeast"/>
              <w:jc w:val="center"/>
              <w:rPr>
                <w:b/>
                <w:bCs/>
                <w:color w:val="000000"/>
              </w:rPr>
            </w:pPr>
            <w:r>
              <w:rPr>
                <w:b/>
                <w:bCs/>
                <w:color w:val="000000"/>
              </w:rPr>
              <w:t>LP</w:t>
            </w:r>
          </w:p>
        </w:tc>
        <w:tc>
          <w:tcPr>
            <w:tcW w:w="0" w:type="auto"/>
            <w:hideMark/>
          </w:tcPr>
          <w:p w14:paraId="2E5FC72E" w14:textId="77777777" w:rsidR="00F03A72" w:rsidRDefault="00F03A72" w:rsidP="001313D2">
            <w:pPr>
              <w:spacing w:line="360" w:lineRule="atLeast"/>
              <w:jc w:val="center"/>
              <w:rPr>
                <w:b/>
                <w:bCs/>
                <w:color w:val="000000"/>
              </w:rPr>
            </w:pPr>
            <w:r>
              <w:rPr>
                <w:b/>
                <w:bCs/>
                <w:color w:val="000000"/>
              </w:rPr>
              <w:t>RST</w:t>
            </w:r>
          </w:p>
        </w:tc>
      </w:tr>
      <w:tr w:rsidR="00F03A72" w14:paraId="63BAF61B" w14:textId="77777777" w:rsidTr="001313D2">
        <w:tc>
          <w:tcPr>
            <w:tcW w:w="0" w:type="auto"/>
            <w:hideMark/>
          </w:tcPr>
          <w:p w14:paraId="7402A189" w14:textId="77777777" w:rsidR="00F03A72" w:rsidRDefault="00F03A72" w:rsidP="001313D2">
            <w:pPr>
              <w:spacing w:line="360" w:lineRule="atLeast"/>
              <w:rPr>
                <w:color w:val="000000"/>
                <w:sz w:val="18"/>
                <w:szCs w:val="18"/>
              </w:rPr>
            </w:pPr>
            <w:r>
              <w:rPr>
                <w:i/>
                <w:iCs/>
                <w:color w:val="000000"/>
                <w:sz w:val="18"/>
                <w:szCs w:val="18"/>
              </w:rPr>
              <w:t>Albizia</w:t>
            </w:r>
            <w:r>
              <w:rPr>
                <w:color w:val="000000"/>
                <w:sz w:val="18"/>
                <w:szCs w:val="18"/>
              </w:rPr>
              <w:t> spp.</w:t>
            </w:r>
          </w:p>
        </w:tc>
        <w:tc>
          <w:tcPr>
            <w:tcW w:w="0" w:type="auto"/>
            <w:hideMark/>
          </w:tcPr>
          <w:p w14:paraId="23FBF4CA" w14:textId="77777777" w:rsidR="00F03A72" w:rsidRDefault="00F03A72" w:rsidP="001313D2">
            <w:pPr>
              <w:spacing w:line="360" w:lineRule="atLeast"/>
              <w:jc w:val="center"/>
              <w:rPr>
                <w:color w:val="000000"/>
                <w:sz w:val="18"/>
                <w:szCs w:val="18"/>
              </w:rPr>
            </w:pPr>
            <w:r>
              <w:rPr>
                <w:i/>
                <w:iCs/>
                <w:color w:val="000000"/>
                <w:sz w:val="18"/>
                <w:szCs w:val="18"/>
              </w:rPr>
              <w:t>Fabaceae</w:t>
            </w:r>
          </w:p>
        </w:tc>
        <w:tc>
          <w:tcPr>
            <w:tcW w:w="0" w:type="auto"/>
            <w:hideMark/>
          </w:tcPr>
          <w:p w14:paraId="13EAB224" w14:textId="77777777" w:rsidR="00F03A72" w:rsidRDefault="00F03A72" w:rsidP="001313D2">
            <w:pPr>
              <w:spacing w:line="360" w:lineRule="atLeast"/>
              <w:jc w:val="center"/>
              <w:rPr>
                <w:color w:val="000000"/>
                <w:sz w:val="18"/>
                <w:szCs w:val="18"/>
              </w:rPr>
            </w:pPr>
            <w:r>
              <w:rPr>
                <w:color w:val="000000"/>
                <w:sz w:val="18"/>
                <w:szCs w:val="18"/>
              </w:rPr>
              <w:t>ALB</w:t>
            </w:r>
          </w:p>
        </w:tc>
        <w:tc>
          <w:tcPr>
            <w:tcW w:w="0" w:type="auto"/>
            <w:hideMark/>
          </w:tcPr>
          <w:p w14:paraId="2DC0D0DE" w14:textId="77777777" w:rsidR="00F03A72" w:rsidRDefault="00F03A72" w:rsidP="001313D2">
            <w:pPr>
              <w:spacing w:line="360" w:lineRule="atLeast"/>
              <w:jc w:val="center"/>
              <w:rPr>
                <w:color w:val="000000"/>
                <w:sz w:val="18"/>
                <w:szCs w:val="18"/>
              </w:rPr>
            </w:pPr>
            <w:r>
              <w:rPr>
                <w:color w:val="000000"/>
                <w:sz w:val="18"/>
                <w:szCs w:val="18"/>
              </w:rPr>
              <w:t>10–20</w:t>
            </w:r>
          </w:p>
        </w:tc>
        <w:tc>
          <w:tcPr>
            <w:tcW w:w="0" w:type="auto"/>
            <w:hideMark/>
          </w:tcPr>
          <w:p w14:paraId="59199A8E" w14:textId="77777777" w:rsidR="00F03A72" w:rsidRDefault="00F03A72" w:rsidP="001313D2">
            <w:pPr>
              <w:spacing w:line="360" w:lineRule="atLeast"/>
              <w:jc w:val="center"/>
              <w:rPr>
                <w:color w:val="000000"/>
                <w:sz w:val="18"/>
                <w:szCs w:val="18"/>
              </w:rPr>
            </w:pPr>
            <w:r>
              <w:rPr>
                <w:color w:val="000000"/>
                <w:sz w:val="18"/>
                <w:szCs w:val="18"/>
              </w:rPr>
              <w:t>0.50</w:t>
            </w:r>
          </w:p>
        </w:tc>
        <w:tc>
          <w:tcPr>
            <w:tcW w:w="0" w:type="auto"/>
            <w:hideMark/>
          </w:tcPr>
          <w:p w14:paraId="464B257C" w14:textId="77777777" w:rsidR="00F03A72" w:rsidRDefault="00F03A72" w:rsidP="001313D2">
            <w:pPr>
              <w:spacing w:line="360" w:lineRule="atLeast"/>
              <w:jc w:val="center"/>
              <w:rPr>
                <w:color w:val="000000"/>
                <w:sz w:val="18"/>
                <w:szCs w:val="18"/>
              </w:rPr>
            </w:pPr>
            <w:r>
              <w:rPr>
                <w:color w:val="000000"/>
                <w:sz w:val="18"/>
                <w:szCs w:val="18"/>
              </w:rPr>
              <w:t>SD</w:t>
            </w:r>
          </w:p>
        </w:tc>
        <w:tc>
          <w:tcPr>
            <w:tcW w:w="0" w:type="auto"/>
            <w:hideMark/>
          </w:tcPr>
          <w:p w14:paraId="4BE9CF1A" w14:textId="77777777" w:rsidR="00F03A72" w:rsidRDefault="00F03A72" w:rsidP="001313D2">
            <w:pPr>
              <w:spacing w:line="360" w:lineRule="atLeast"/>
              <w:jc w:val="center"/>
              <w:rPr>
                <w:color w:val="000000"/>
                <w:sz w:val="18"/>
                <w:szCs w:val="18"/>
              </w:rPr>
            </w:pPr>
            <w:r>
              <w:rPr>
                <w:color w:val="000000"/>
                <w:sz w:val="18"/>
                <w:szCs w:val="18"/>
              </w:rPr>
              <w:t>PST</w:t>
            </w:r>
          </w:p>
        </w:tc>
      </w:tr>
      <w:tr w:rsidR="00F03A72" w14:paraId="4FED8406" w14:textId="77777777" w:rsidTr="001313D2">
        <w:tc>
          <w:tcPr>
            <w:tcW w:w="0" w:type="auto"/>
            <w:hideMark/>
          </w:tcPr>
          <w:p w14:paraId="16804599" w14:textId="77777777" w:rsidR="00F03A72" w:rsidRDefault="00F03A72" w:rsidP="001313D2">
            <w:pPr>
              <w:spacing w:line="360" w:lineRule="atLeast"/>
              <w:rPr>
                <w:color w:val="000000"/>
                <w:sz w:val="18"/>
                <w:szCs w:val="18"/>
              </w:rPr>
            </w:pPr>
            <w:r>
              <w:rPr>
                <w:i/>
                <w:iCs/>
                <w:color w:val="000000"/>
                <w:sz w:val="18"/>
                <w:szCs w:val="18"/>
              </w:rPr>
              <w:t>Anacardium excelsum</w:t>
            </w:r>
          </w:p>
        </w:tc>
        <w:tc>
          <w:tcPr>
            <w:tcW w:w="0" w:type="auto"/>
            <w:hideMark/>
          </w:tcPr>
          <w:p w14:paraId="51FAC59D" w14:textId="77777777" w:rsidR="00F03A72" w:rsidRDefault="00F03A72" w:rsidP="001313D2">
            <w:pPr>
              <w:spacing w:line="360" w:lineRule="atLeast"/>
              <w:jc w:val="center"/>
              <w:rPr>
                <w:color w:val="000000"/>
                <w:sz w:val="18"/>
                <w:szCs w:val="18"/>
              </w:rPr>
            </w:pPr>
            <w:r>
              <w:rPr>
                <w:i/>
                <w:iCs/>
                <w:color w:val="000000"/>
                <w:sz w:val="18"/>
                <w:szCs w:val="18"/>
              </w:rPr>
              <w:t>Anacardiaceae</w:t>
            </w:r>
          </w:p>
        </w:tc>
        <w:tc>
          <w:tcPr>
            <w:tcW w:w="0" w:type="auto"/>
            <w:hideMark/>
          </w:tcPr>
          <w:p w14:paraId="1C7BF95F" w14:textId="77777777" w:rsidR="00F03A72" w:rsidRDefault="00F03A72" w:rsidP="001313D2">
            <w:pPr>
              <w:spacing w:line="360" w:lineRule="atLeast"/>
              <w:jc w:val="center"/>
              <w:rPr>
                <w:color w:val="000000"/>
                <w:sz w:val="18"/>
                <w:szCs w:val="18"/>
              </w:rPr>
            </w:pPr>
            <w:r>
              <w:rPr>
                <w:color w:val="000000"/>
                <w:sz w:val="18"/>
                <w:szCs w:val="18"/>
              </w:rPr>
              <w:t>ANAE</w:t>
            </w:r>
          </w:p>
        </w:tc>
        <w:tc>
          <w:tcPr>
            <w:tcW w:w="0" w:type="auto"/>
            <w:hideMark/>
          </w:tcPr>
          <w:p w14:paraId="5B1A631D" w14:textId="77777777" w:rsidR="00F03A72" w:rsidRDefault="00F03A72" w:rsidP="001313D2">
            <w:pPr>
              <w:spacing w:line="360" w:lineRule="atLeast"/>
              <w:jc w:val="center"/>
              <w:rPr>
                <w:color w:val="000000"/>
                <w:sz w:val="18"/>
                <w:szCs w:val="18"/>
              </w:rPr>
            </w:pPr>
            <w:r>
              <w:rPr>
                <w:color w:val="000000"/>
                <w:sz w:val="18"/>
                <w:szCs w:val="18"/>
              </w:rPr>
              <w:t>40</w:t>
            </w:r>
          </w:p>
        </w:tc>
        <w:tc>
          <w:tcPr>
            <w:tcW w:w="0" w:type="auto"/>
            <w:hideMark/>
          </w:tcPr>
          <w:p w14:paraId="1E5932D1" w14:textId="77777777" w:rsidR="00F03A72" w:rsidRDefault="00F03A72" w:rsidP="001313D2">
            <w:pPr>
              <w:spacing w:line="360" w:lineRule="atLeast"/>
              <w:jc w:val="center"/>
              <w:rPr>
                <w:color w:val="000000"/>
                <w:sz w:val="18"/>
                <w:szCs w:val="18"/>
              </w:rPr>
            </w:pPr>
            <w:r>
              <w:rPr>
                <w:color w:val="000000"/>
                <w:sz w:val="18"/>
                <w:szCs w:val="18"/>
              </w:rPr>
              <w:t>0.41</w:t>
            </w:r>
          </w:p>
        </w:tc>
        <w:tc>
          <w:tcPr>
            <w:tcW w:w="0" w:type="auto"/>
            <w:hideMark/>
          </w:tcPr>
          <w:p w14:paraId="5EFF4940" w14:textId="77777777" w:rsidR="00F03A72" w:rsidRDefault="00F03A72" w:rsidP="001313D2">
            <w:pPr>
              <w:spacing w:line="360" w:lineRule="atLeast"/>
              <w:jc w:val="center"/>
              <w:rPr>
                <w:color w:val="000000"/>
                <w:sz w:val="18"/>
                <w:szCs w:val="18"/>
              </w:rPr>
            </w:pPr>
            <w:r>
              <w:rPr>
                <w:color w:val="000000"/>
                <w:sz w:val="18"/>
                <w:szCs w:val="18"/>
              </w:rPr>
              <w:t>D</w:t>
            </w:r>
          </w:p>
        </w:tc>
        <w:tc>
          <w:tcPr>
            <w:tcW w:w="0" w:type="auto"/>
            <w:hideMark/>
          </w:tcPr>
          <w:p w14:paraId="02AA077A" w14:textId="77777777" w:rsidR="00F03A72" w:rsidRDefault="00F03A72" w:rsidP="001313D2">
            <w:pPr>
              <w:spacing w:line="360" w:lineRule="atLeast"/>
              <w:jc w:val="center"/>
              <w:rPr>
                <w:color w:val="000000"/>
                <w:sz w:val="18"/>
                <w:szCs w:val="18"/>
              </w:rPr>
            </w:pPr>
            <w:r>
              <w:rPr>
                <w:color w:val="000000"/>
                <w:sz w:val="18"/>
                <w:szCs w:val="18"/>
              </w:rPr>
              <w:t>PST</w:t>
            </w:r>
          </w:p>
        </w:tc>
      </w:tr>
      <w:tr w:rsidR="00F03A72" w14:paraId="4189E39F" w14:textId="77777777" w:rsidTr="001313D2">
        <w:tc>
          <w:tcPr>
            <w:tcW w:w="0" w:type="auto"/>
            <w:hideMark/>
          </w:tcPr>
          <w:p w14:paraId="65EEB691" w14:textId="77777777" w:rsidR="00F03A72" w:rsidRDefault="00F03A72" w:rsidP="001313D2">
            <w:pPr>
              <w:spacing w:line="360" w:lineRule="atLeast"/>
              <w:rPr>
                <w:color w:val="000000"/>
                <w:sz w:val="18"/>
                <w:szCs w:val="18"/>
              </w:rPr>
            </w:pPr>
            <w:r>
              <w:rPr>
                <w:i/>
                <w:iCs/>
                <w:color w:val="000000"/>
                <w:sz w:val="18"/>
                <w:szCs w:val="18"/>
              </w:rPr>
              <w:t>Bombacopsis quinnata</w:t>
            </w:r>
          </w:p>
        </w:tc>
        <w:tc>
          <w:tcPr>
            <w:tcW w:w="0" w:type="auto"/>
            <w:hideMark/>
          </w:tcPr>
          <w:p w14:paraId="11DEC819" w14:textId="77777777" w:rsidR="00F03A72" w:rsidRDefault="00F03A72" w:rsidP="001313D2">
            <w:pPr>
              <w:spacing w:line="360" w:lineRule="atLeast"/>
              <w:jc w:val="center"/>
              <w:rPr>
                <w:color w:val="000000"/>
                <w:sz w:val="18"/>
                <w:szCs w:val="18"/>
              </w:rPr>
            </w:pPr>
            <w:r>
              <w:rPr>
                <w:i/>
                <w:iCs/>
                <w:color w:val="000000"/>
                <w:sz w:val="18"/>
                <w:szCs w:val="18"/>
              </w:rPr>
              <w:t>Bombacaceae</w:t>
            </w:r>
          </w:p>
        </w:tc>
        <w:tc>
          <w:tcPr>
            <w:tcW w:w="0" w:type="auto"/>
            <w:hideMark/>
          </w:tcPr>
          <w:p w14:paraId="2AAF1E61" w14:textId="77777777" w:rsidR="00F03A72" w:rsidRDefault="00F03A72" w:rsidP="001313D2">
            <w:pPr>
              <w:spacing w:line="360" w:lineRule="atLeast"/>
              <w:jc w:val="center"/>
              <w:rPr>
                <w:color w:val="000000"/>
                <w:sz w:val="18"/>
                <w:szCs w:val="18"/>
              </w:rPr>
            </w:pPr>
            <w:r>
              <w:rPr>
                <w:color w:val="000000"/>
                <w:sz w:val="18"/>
                <w:szCs w:val="18"/>
              </w:rPr>
              <w:t>BOMQ</w:t>
            </w:r>
          </w:p>
        </w:tc>
        <w:tc>
          <w:tcPr>
            <w:tcW w:w="0" w:type="auto"/>
            <w:hideMark/>
          </w:tcPr>
          <w:p w14:paraId="1B2D4B07" w14:textId="77777777" w:rsidR="00F03A72" w:rsidRDefault="00F03A72" w:rsidP="001313D2">
            <w:pPr>
              <w:spacing w:line="360" w:lineRule="atLeast"/>
              <w:jc w:val="center"/>
              <w:rPr>
                <w:color w:val="000000"/>
                <w:sz w:val="18"/>
                <w:szCs w:val="18"/>
              </w:rPr>
            </w:pPr>
            <w:r>
              <w:rPr>
                <w:color w:val="000000"/>
                <w:sz w:val="18"/>
                <w:szCs w:val="18"/>
              </w:rPr>
              <w:t>25–35</w:t>
            </w:r>
          </w:p>
        </w:tc>
        <w:tc>
          <w:tcPr>
            <w:tcW w:w="0" w:type="auto"/>
            <w:hideMark/>
          </w:tcPr>
          <w:p w14:paraId="33A41293" w14:textId="77777777" w:rsidR="00F03A72" w:rsidRDefault="00F03A72" w:rsidP="001313D2">
            <w:pPr>
              <w:spacing w:line="360" w:lineRule="atLeast"/>
              <w:jc w:val="center"/>
              <w:rPr>
                <w:color w:val="000000"/>
                <w:sz w:val="18"/>
                <w:szCs w:val="18"/>
              </w:rPr>
            </w:pPr>
            <w:r>
              <w:rPr>
                <w:color w:val="000000"/>
                <w:sz w:val="18"/>
                <w:szCs w:val="18"/>
              </w:rPr>
              <w:t>0.51</w:t>
            </w:r>
          </w:p>
        </w:tc>
        <w:tc>
          <w:tcPr>
            <w:tcW w:w="0" w:type="auto"/>
            <w:hideMark/>
          </w:tcPr>
          <w:p w14:paraId="386972BC" w14:textId="77777777" w:rsidR="00F03A72" w:rsidRDefault="00F03A72" w:rsidP="001313D2">
            <w:pPr>
              <w:spacing w:line="360" w:lineRule="atLeast"/>
              <w:jc w:val="center"/>
              <w:rPr>
                <w:color w:val="000000"/>
                <w:sz w:val="18"/>
                <w:szCs w:val="18"/>
              </w:rPr>
            </w:pPr>
            <w:r>
              <w:rPr>
                <w:color w:val="000000"/>
                <w:sz w:val="18"/>
                <w:szCs w:val="18"/>
              </w:rPr>
              <w:t>D</w:t>
            </w:r>
          </w:p>
        </w:tc>
        <w:tc>
          <w:tcPr>
            <w:tcW w:w="0" w:type="auto"/>
            <w:hideMark/>
          </w:tcPr>
          <w:p w14:paraId="40636E43" w14:textId="77777777" w:rsidR="00F03A72" w:rsidRDefault="00F03A72" w:rsidP="001313D2">
            <w:pPr>
              <w:spacing w:line="360" w:lineRule="atLeast"/>
              <w:jc w:val="center"/>
              <w:rPr>
                <w:color w:val="000000"/>
                <w:sz w:val="18"/>
                <w:szCs w:val="18"/>
              </w:rPr>
            </w:pPr>
            <w:r>
              <w:rPr>
                <w:color w:val="000000"/>
                <w:sz w:val="18"/>
                <w:szCs w:val="18"/>
              </w:rPr>
              <w:t>ST</w:t>
            </w:r>
          </w:p>
        </w:tc>
      </w:tr>
      <w:tr w:rsidR="00F03A72" w14:paraId="62D73615" w14:textId="77777777" w:rsidTr="001313D2">
        <w:tc>
          <w:tcPr>
            <w:tcW w:w="0" w:type="auto"/>
            <w:hideMark/>
          </w:tcPr>
          <w:p w14:paraId="61EE1816" w14:textId="77777777" w:rsidR="00F03A72" w:rsidRDefault="00F03A72" w:rsidP="001313D2">
            <w:pPr>
              <w:spacing w:line="360" w:lineRule="atLeast"/>
              <w:rPr>
                <w:color w:val="000000"/>
                <w:sz w:val="18"/>
                <w:szCs w:val="18"/>
              </w:rPr>
            </w:pPr>
            <w:r>
              <w:rPr>
                <w:i/>
                <w:iCs/>
                <w:color w:val="000000"/>
                <w:sz w:val="18"/>
                <w:szCs w:val="18"/>
              </w:rPr>
              <w:t>Bursera simaruba</w:t>
            </w:r>
          </w:p>
        </w:tc>
        <w:tc>
          <w:tcPr>
            <w:tcW w:w="0" w:type="auto"/>
            <w:hideMark/>
          </w:tcPr>
          <w:p w14:paraId="061EEF38" w14:textId="77777777" w:rsidR="00F03A72" w:rsidRDefault="00F03A72" w:rsidP="001313D2">
            <w:pPr>
              <w:spacing w:line="360" w:lineRule="atLeast"/>
              <w:jc w:val="center"/>
              <w:rPr>
                <w:color w:val="000000"/>
                <w:sz w:val="18"/>
                <w:szCs w:val="18"/>
              </w:rPr>
            </w:pPr>
            <w:r>
              <w:rPr>
                <w:i/>
                <w:iCs/>
                <w:color w:val="000000"/>
                <w:sz w:val="18"/>
                <w:szCs w:val="18"/>
              </w:rPr>
              <w:t>Burseraceae</w:t>
            </w:r>
          </w:p>
        </w:tc>
        <w:tc>
          <w:tcPr>
            <w:tcW w:w="0" w:type="auto"/>
            <w:hideMark/>
          </w:tcPr>
          <w:p w14:paraId="6BCBE80B" w14:textId="77777777" w:rsidR="00F03A72" w:rsidRDefault="00F03A72" w:rsidP="001313D2">
            <w:pPr>
              <w:spacing w:line="360" w:lineRule="atLeast"/>
              <w:jc w:val="center"/>
              <w:rPr>
                <w:color w:val="000000"/>
                <w:sz w:val="18"/>
                <w:szCs w:val="18"/>
              </w:rPr>
            </w:pPr>
            <w:r>
              <w:rPr>
                <w:color w:val="000000"/>
                <w:sz w:val="18"/>
                <w:szCs w:val="18"/>
              </w:rPr>
              <w:t>BURS</w:t>
            </w:r>
          </w:p>
        </w:tc>
        <w:tc>
          <w:tcPr>
            <w:tcW w:w="0" w:type="auto"/>
            <w:hideMark/>
          </w:tcPr>
          <w:p w14:paraId="0891F0C0" w14:textId="77777777" w:rsidR="00F03A72" w:rsidRDefault="00F03A72" w:rsidP="001313D2">
            <w:pPr>
              <w:spacing w:line="360" w:lineRule="atLeast"/>
              <w:jc w:val="center"/>
              <w:rPr>
                <w:color w:val="000000"/>
                <w:sz w:val="18"/>
                <w:szCs w:val="18"/>
              </w:rPr>
            </w:pPr>
            <w:r>
              <w:rPr>
                <w:color w:val="000000"/>
                <w:sz w:val="18"/>
                <w:szCs w:val="18"/>
              </w:rPr>
              <w:t>5–20</w:t>
            </w:r>
          </w:p>
        </w:tc>
        <w:tc>
          <w:tcPr>
            <w:tcW w:w="0" w:type="auto"/>
            <w:hideMark/>
          </w:tcPr>
          <w:p w14:paraId="61CDA7E0" w14:textId="77777777" w:rsidR="00F03A72" w:rsidRDefault="00F03A72" w:rsidP="001313D2">
            <w:pPr>
              <w:spacing w:line="360" w:lineRule="atLeast"/>
              <w:jc w:val="center"/>
              <w:rPr>
                <w:color w:val="000000"/>
                <w:sz w:val="18"/>
                <w:szCs w:val="18"/>
              </w:rPr>
            </w:pPr>
            <w:r>
              <w:rPr>
                <w:color w:val="000000"/>
                <w:sz w:val="18"/>
                <w:szCs w:val="18"/>
              </w:rPr>
              <w:t>0.34</w:t>
            </w:r>
          </w:p>
        </w:tc>
        <w:tc>
          <w:tcPr>
            <w:tcW w:w="0" w:type="auto"/>
            <w:hideMark/>
          </w:tcPr>
          <w:p w14:paraId="29AE2A12" w14:textId="77777777" w:rsidR="00F03A72" w:rsidRDefault="00F03A72" w:rsidP="001313D2">
            <w:pPr>
              <w:spacing w:line="360" w:lineRule="atLeast"/>
              <w:jc w:val="center"/>
              <w:rPr>
                <w:color w:val="000000"/>
                <w:sz w:val="18"/>
                <w:szCs w:val="18"/>
              </w:rPr>
            </w:pPr>
            <w:r>
              <w:rPr>
                <w:color w:val="000000"/>
                <w:sz w:val="18"/>
                <w:szCs w:val="18"/>
              </w:rPr>
              <w:t>D</w:t>
            </w:r>
          </w:p>
        </w:tc>
        <w:tc>
          <w:tcPr>
            <w:tcW w:w="0" w:type="auto"/>
            <w:hideMark/>
          </w:tcPr>
          <w:p w14:paraId="1990CB62" w14:textId="77777777" w:rsidR="00F03A72" w:rsidRDefault="00F03A72" w:rsidP="001313D2">
            <w:pPr>
              <w:spacing w:line="360" w:lineRule="atLeast"/>
              <w:jc w:val="center"/>
              <w:rPr>
                <w:color w:val="000000"/>
                <w:sz w:val="18"/>
                <w:szCs w:val="18"/>
              </w:rPr>
            </w:pPr>
            <w:r>
              <w:rPr>
                <w:color w:val="000000"/>
                <w:sz w:val="18"/>
                <w:szCs w:val="18"/>
              </w:rPr>
              <w:t>PST</w:t>
            </w:r>
          </w:p>
        </w:tc>
      </w:tr>
      <w:tr w:rsidR="00F03A72" w14:paraId="383628EA" w14:textId="77777777" w:rsidTr="001313D2">
        <w:tc>
          <w:tcPr>
            <w:tcW w:w="0" w:type="auto"/>
            <w:hideMark/>
          </w:tcPr>
          <w:p w14:paraId="7542A868" w14:textId="77777777" w:rsidR="00F03A72" w:rsidRDefault="00F03A72" w:rsidP="001313D2">
            <w:pPr>
              <w:spacing w:line="360" w:lineRule="atLeast"/>
              <w:rPr>
                <w:color w:val="000000"/>
                <w:sz w:val="18"/>
                <w:szCs w:val="18"/>
              </w:rPr>
            </w:pPr>
            <w:r>
              <w:rPr>
                <w:i/>
                <w:iCs/>
                <w:color w:val="000000"/>
                <w:sz w:val="18"/>
                <w:szCs w:val="18"/>
              </w:rPr>
              <w:t>Cedrela odorata</w:t>
            </w:r>
          </w:p>
        </w:tc>
        <w:tc>
          <w:tcPr>
            <w:tcW w:w="0" w:type="auto"/>
            <w:hideMark/>
          </w:tcPr>
          <w:p w14:paraId="19438363" w14:textId="77777777" w:rsidR="00F03A72" w:rsidRDefault="00F03A72" w:rsidP="001313D2">
            <w:pPr>
              <w:spacing w:line="360" w:lineRule="atLeast"/>
              <w:jc w:val="center"/>
              <w:rPr>
                <w:color w:val="000000"/>
                <w:sz w:val="18"/>
                <w:szCs w:val="18"/>
              </w:rPr>
            </w:pPr>
            <w:r>
              <w:rPr>
                <w:i/>
                <w:iCs/>
                <w:color w:val="000000"/>
                <w:sz w:val="18"/>
                <w:szCs w:val="18"/>
              </w:rPr>
              <w:t>Meliaceae</w:t>
            </w:r>
          </w:p>
        </w:tc>
        <w:tc>
          <w:tcPr>
            <w:tcW w:w="0" w:type="auto"/>
            <w:hideMark/>
          </w:tcPr>
          <w:p w14:paraId="4E142C21" w14:textId="77777777" w:rsidR="00F03A72" w:rsidRDefault="00F03A72" w:rsidP="001313D2">
            <w:pPr>
              <w:spacing w:line="360" w:lineRule="atLeast"/>
              <w:jc w:val="center"/>
              <w:rPr>
                <w:color w:val="000000"/>
                <w:sz w:val="18"/>
                <w:szCs w:val="18"/>
              </w:rPr>
            </w:pPr>
            <w:r>
              <w:rPr>
                <w:color w:val="000000"/>
                <w:sz w:val="18"/>
                <w:szCs w:val="18"/>
              </w:rPr>
              <w:t>CEDO</w:t>
            </w:r>
          </w:p>
        </w:tc>
        <w:tc>
          <w:tcPr>
            <w:tcW w:w="0" w:type="auto"/>
            <w:hideMark/>
          </w:tcPr>
          <w:p w14:paraId="76EDCC8B" w14:textId="77777777" w:rsidR="00F03A72" w:rsidRDefault="00F03A72" w:rsidP="001313D2">
            <w:pPr>
              <w:spacing w:line="360" w:lineRule="atLeast"/>
              <w:jc w:val="center"/>
              <w:rPr>
                <w:color w:val="000000"/>
                <w:sz w:val="18"/>
                <w:szCs w:val="18"/>
              </w:rPr>
            </w:pPr>
            <w:r>
              <w:rPr>
                <w:color w:val="000000"/>
                <w:sz w:val="18"/>
                <w:szCs w:val="18"/>
              </w:rPr>
              <w:t>30</w:t>
            </w:r>
          </w:p>
        </w:tc>
        <w:tc>
          <w:tcPr>
            <w:tcW w:w="0" w:type="auto"/>
            <w:hideMark/>
          </w:tcPr>
          <w:p w14:paraId="1BCCF98B" w14:textId="77777777" w:rsidR="00F03A72" w:rsidRDefault="00F03A72" w:rsidP="001313D2">
            <w:pPr>
              <w:spacing w:line="360" w:lineRule="atLeast"/>
              <w:jc w:val="center"/>
              <w:rPr>
                <w:color w:val="000000"/>
                <w:sz w:val="18"/>
                <w:szCs w:val="18"/>
              </w:rPr>
            </w:pPr>
            <w:r>
              <w:rPr>
                <w:color w:val="000000"/>
                <w:sz w:val="18"/>
                <w:szCs w:val="18"/>
              </w:rPr>
              <w:t>0.38</w:t>
            </w:r>
          </w:p>
        </w:tc>
        <w:tc>
          <w:tcPr>
            <w:tcW w:w="0" w:type="auto"/>
            <w:hideMark/>
          </w:tcPr>
          <w:p w14:paraId="218E0584" w14:textId="77777777" w:rsidR="00F03A72" w:rsidRDefault="00F03A72" w:rsidP="001313D2">
            <w:pPr>
              <w:spacing w:line="360" w:lineRule="atLeast"/>
              <w:jc w:val="center"/>
              <w:rPr>
                <w:color w:val="000000"/>
                <w:sz w:val="18"/>
                <w:szCs w:val="18"/>
              </w:rPr>
            </w:pPr>
            <w:r>
              <w:rPr>
                <w:color w:val="000000"/>
                <w:sz w:val="18"/>
                <w:szCs w:val="18"/>
              </w:rPr>
              <w:t>D</w:t>
            </w:r>
          </w:p>
        </w:tc>
        <w:tc>
          <w:tcPr>
            <w:tcW w:w="0" w:type="auto"/>
            <w:hideMark/>
          </w:tcPr>
          <w:p w14:paraId="60765F62" w14:textId="77777777" w:rsidR="00F03A72" w:rsidRDefault="00F03A72" w:rsidP="001313D2">
            <w:pPr>
              <w:spacing w:line="360" w:lineRule="atLeast"/>
              <w:jc w:val="center"/>
              <w:rPr>
                <w:color w:val="000000"/>
                <w:sz w:val="18"/>
                <w:szCs w:val="18"/>
              </w:rPr>
            </w:pPr>
            <w:r>
              <w:rPr>
                <w:color w:val="000000"/>
                <w:sz w:val="18"/>
                <w:szCs w:val="18"/>
              </w:rPr>
              <w:t>ST</w:t>
            </w:r>
          </w:p>
        </w:tc>
      </w:tr>
      <w:tr w:rsidR="00F03A72" w14:paraId="6B42DE72" w14:textId="77777777" w:rsidTr="001313D2">
        <w:tc>
          <w:tcPr>
            <w:tcW w:w="0" w:type="auto"/>
            <w:hideMark/>
          </w:tcPr>
          <w:p w14:paraId="10CC6B95" w14:textId="77777777" w:rsidR="00F03A72" w:rsidRDefault="00F03A72" w:rsidP="001313D2">
            <w:pPr>
              <w:spacing w:line="360" w:lineRule="atLeast"/>
              <w:rPr>
                <w:color w:val="000000"/>
                <w:sz w:val="18"/>
                <w:szCs w:val="18"/>
              </w:rPr>
            </w:pPr>
            <w:r>
              <w:rPr>
                <w:i/>
                <w:iCs/>
                <w:color w:val="000000"/>
                <w:sz w:val="18"/>
                <w:szCs w:val="18"/>
              </w:rPr>
              <w:t>Crescentia cujete</w:t>
            </w:r>
          </w:p>
        </w:tc>
        <w:tc>
          <w:tcPr>
            <w:tcW w:w="0" w:type="auto"/>
            <w:hideMark/>
          </w:tcPr>
          <w:p w14:paraId="0D47ED0D" w14:textId="77777777" w:rsidR="00F03A72" w:rsidRDefault="00F03A72" w:rsidP="001313D2">
            <w:pPr>
              <w:spacing w:line="360" w:lineRule="atLeast"/>
              <w:jc w:val="center"/>
              <w:rPr>
                <w:color w:val="000000"/>
                <w:sz w:val="18"/>
                <w:szCs w:val="18"/>
              </w:rPr>
            </w:pPr>
            <w:r>
              <w:rPr>
                <w:i/>
                <w:iCs/>
                <w:color w:val="000000"/>
                <w:sz w:val="18"/>
                <w:szCs w:val="18"/>
              </w:rPr>
              <w:t>Bignoniaceae</w:t>
            </w:r>
          </w:p>
        </w:tc>
        <w:tc>
          <w:tcPr>
            <w:tcW w:w="0" w:type="auto"/>
            <w:hideMark/>
          </w:tcPr>
          <w:p w14:paraId="1B5DCEDC" w14:textId="77777777" w:rsidR="00F03A72" w:rsidRDefault="00F03A72" w:rsidP="001313D2">
            <w:pPr>
              <w:spacing w:line="360" w:lineRule="atLeast"/>
              <w:jc w:val="center"/>
              <w:rPr>
                <w:color w:val="000000"/>
                <w:sz w:val="18"/>
                <w:szCs w:val="18"/>
              </w:rPr>
            </w:pPr>
            <w:r>
              <w:rPr>
                <w:color w:val="000000"/>
                <w:sz w:val="18"/>
                <w:szCs w:val="18"/>
              </w:rPr>
              <w:t>CREC</w:t>
            </w:r>
          </w:p>
        </w:tc>
        <w:tc>
          <w:tcPr>
            <w:tcW w:w="0" w:type="auto"/>
            <w:hideMark/>
          </w:tcPr>
          <w:p w14:paraId="78D59E2B" w14:textId="77777777" w:rsidR="00F03A72" w:rsidRDefault="00F03A72" w:rsidP="001313D2">
            <w:pPr>
              <w:spacing w:line="360" w:lineRule="atLeast"/>
              <w:jc w:val="center"/>
              <w:rPr>
                <w:color w:val="000000"/>
                <w:sz w:val="18"/>
                <w:szCs w:val="18"/>
              </w:rPr>
            </w:pPr>
            <w:r>
              <w:rPr>
                <w:color w:val="000000"/>
                <w:sz w:val="18"/>
                <w:szCs w:val="18"/>
              </w:rPr>
              <w:t>6–10</w:t>
            </w:r>
          </w:p>
        </w:tc>
        <w:tc>
          <w:tcPr>
            <w:tcW w:w="0" w:type="auto"/>
            <w:hideMark/>
          </w:tcPr>
          <w:p w14:paraId="3621C611" w14:textId="77777777" w:rsidR="00F03A72" w:rsidRDefault="00F03A72" w:rsidP="001313D2">
            <w:pPr>
              <w:spacing w:line="360" w:lineRule="atLeast"/>
              <w:jc w:val="center"/>
              <w:rPr>
                <w:color w:val="000000"/>
                <w:sz w:val="18"/>
                <w:szCs w:val="18"/>
              </w:rPr>
            </w:pPr>
            <w:r>
              <w:rPr>
                <w:color w:val="000000"/>
                <w:sz w:val="18"/>
                <w:szCs w:val="18"/>
              </w:rPr>
              <w:t>0.60</w:t>
            </w:r>
          </w:p>
        </w:tc>
        <w:tc>
          <w:tcPr>
            <w:tcW w:w="0" w:type="auto"/>
            <w:hideMark/>
          </w:tcPr>
          <w:p w14:paraId="48B84A20" w14:textId="77777777" w:rsidR="00F03A72" w:rsidRDefault="00F03A72" w:rsidP="001313D2">
            <w:pPr>
              <w:spacing w:line="360" w:lineRule="atLeast"/>
              <w:jc w:val="center"/>
              <w:rPr>
                <w:color w:val="000000"/>
                <w:sz w:val="18"/>
                <w:szCs w:val="18"/>
              </w:rPr>
            </w:pPr>
            <w:r>
              <w:rPr>
                <w:color w:val="000000"/>
                <w:sz w:val="18"/>
                <w:szCs w:val="18"/>
              </w:rPr>
              <w:t>E</w:t>
            </w:r>
          </w:p>
        </w:tc>
        <w:tc>
          <w:tcPr>
            <w:tcW w:w="0" w:type="auto"/>
            <w:hideMark/>
          </w:tcPr>
          <w:p w14:paraId="61008032" w14:textId="77777777" w:rsidR="00F03A72" w:rsidRDefault="00F03A72" w:rsidP="001313D2">
            <w:pPr>
              <w:spacing w:line="360" w:lineRule="atLeast"/>
              <w:jc w:val="center"/>
              <w:rPr>
                <w:color w:val="000000"/>
                <w:sz w:val="18"/>
                <w:szCs w:val="18"/>
              </w:rPr>
            </w:pPr>
            <w:r>
              <w:rPr>
                <w:color w:val="000000"/>
                <w:sz w:val="18"/>
                <w:szCs w:val="18"/>
              </w:rPr>
              <w:t>PST</w:t>
            </w:r>
          </w:p>
        </w:tc>
      </w:tr>
      <w:tr w:rsidR="00F03A72" w14:paraId="7849EA92" w14:textId="77777777" w:rsidTr="001313D2">
        <w:tc>
          <w:tcPr>
            <w:tcW w:w="0" w:type="auto"/>
            <w:hideMark/>
          </w:tcPr>
          <w:p w14:paraId="7F5CA4E9" w14:textId="77777777" w:rsidR="00F03A72" w:rsidRDefault="00F03A72" w:rsidP="001313D2">
            <w:pPr>
              <w:spacing w:line="360" w:lineRule="atLeast"/>
              <w:rPr>
                <w:color w:val="000000"/>
                <w:sz w:val="18"/>
                <w:szCs w:val="18"/>
              </w:rPr>
            </w:pPr>
            <w:r>
              <w:rPr>
                <w:i/>
                <w:iCs/>
                <w:color w:val="000000"/>
                <w:sz w:val="18"/>
                <w:szCs w:val="18"/>
              </w:rPr>
              <w:t>Dalbergia retusa</w:t>
            </w:r>
          </w:p>
        </w:tc>
        <w:tc>
          <w:tcPr>
            <w:tcW w:w="0" w:type="auto"/>
            <w:hideMark/>
          </w:tcPr>
          <w:p w14:paraId="202F7542" w14:textId="77777777" w:rsidR="00F03A72" w:rsidRDefault="00F03A72" w:rsidP="001313D2">
            <w:pPr>
              <w:spacing w:line="360" w:lineRule="atLeast"/>
              <w:jc w:val="center"/>
              <w:rPr>
                <w:color w:val="000000"/>
                <w:sz w:val="18"/>
                <w:szCs w:val="18"/>
              </w:rPr>
            </w:pPr>
            <w:r>
              <w:rPr>
                <w:i/>
                <w:iCs/>
                <w:color w:val="000000"/>
                <w:sz w:val="18"/>
                <w:szCs w:val="18"/>
              </w:rPr>
              <w:t>Leguminosae</w:t>
            </w:r>
          </w:p>
        </w:tc>
        <w:tc>
          <w:tcPr>
            <w:tcW w:w="0" w:type="auto"/>
            <w:hideMark/>
          </w:tcPr>
          <w:p w14:paraId="57B22D22" w14:textId="77777777" w:rsidR="00F03A72" w:rsidRDefault="00F03A72" w:rsidP="001313D2">
            <w:pPr>
              <w:spacing w:line="360" w:lineRule="atLeast"/>
              <w:jc w:val="center"/>
              <w:rPr>
                <w:color w:val="000000"/>
                <w:sz w:val="18"/>
                <w:szCs w:val="18"/>
              </w:rPr>
            </w:pPr>
            <w:r>
              <w:rPr>
                <w:color w:val="000000"/>
                <w:sz w:val="18"/>
                <w:szCs w:val="18"/>
              </w:rPr>
              <w:t>DALR</w:t>
            </w:r>
          </w:p>
        </w:tc>
        <w:tc>
          <w:tcPr>
            <w:tcW w:w="0" w:type="auto"/>
            <w:hideMark/>
          </w:tcPr>
          <w:p w14:paraId="697A481E" w14:textId="77777777" w:rsidR="00F03A72" w:rsidRDefault="00F03A72" w:rsidP="001313D2">
            <w:pPr>
              <w:spacing w:line="360" w:lineRule="atLeast"/>
              <w:jc w:val="center"/>
              <w:rPr>
                <w:color w:val="000000"/>
                <w:sz w:val="18"/>
                <w:szCs w:val="18"/>
              </w:rPr>
            </w:pPr>
            <w:r>
              <w:rPr>
                <w:color w:val="000000"/>
                <w:sz w:val="18"/>
                <w:szCs w:val="18"/>
              </w:rPr>
              <w:t>20–30</w:t>
            </w:r>
          </w:p>
        </w:tc>
        <w:tc>
          <w:tcPr>
            <w:tcW w:w="0" w:type="auto"/>
            <w:hideMark/>
          </w:tcPr>
          <w:p w14:paraId="132D8DC7" w14:textId="77777777" w:rsidR="00F03A72" w:rsidRDefault="00F03A72" w:rsidP="001313D2">
            <w:pPr>
              <w:spacing w:line="360" w:lineRule="atLeast"/>
              <w:jc w:val="center"/>
              <w:rPr>
                <w:color w:val="000000"/>
                <w:sz w:val="18"/>
                <w:szCs w:val="18"/>
              </w:rPr>
            </w:pPr>
            <w:r>
              <w:rPr>
                <w:color w:val="000000"/>
                <w:sz w:val="18"/>
                <w:szCs w:val="18"/>
              </w:rPr>
              <w:t>0.89</w:t>
            </w:r>
          </w:p>
        </w:tc>
        <w:tc>
          <w:tcPr>
            <w:tcW w:w="0" w:type="auto"/>
            <w:hideMark/>
          </w:tcPr>
          <w:p w14:paraId="55A4CDD4" w14:textId="77777777" w:rsidR="00F03A72" w:rsidRDefault="00F03A72" w:rsidP="001313D2">
            <w:pPr>
              <w:spacing w:line="360" w:lineRule="atLeast"/>
              <w:jc w:val="center"/>
              <w:rPr>
                <w:color w:val="000000"/>
                <w:sz w:val="18"/>
                <w:szCs w:val="18"/>
              </w:rPr>
            </w:pPr>
            <w:r>
              <w:rPr>
                <w:color w:val="000000"/>
                <w:sz w:val="18"/>
                <w:szCs w:val="18"/>
              </w:rPr>
              <w:t>D</w:t>
            </w:r>
          </w:p>
        </w:tc>
        <w:tc>
          <w:tcPr>
            <w:tcW w:w="0" w:type="auto"/>
            <w:hideMark/>
          </w:tcPr>
          <w:p w14:paraId="2E79233F" w14:textId="77777777" w:rsidR="00F03A72" w:rsidRDefault="00F03A72" w:rsidP="001313D2">
            <w:pPr>
              <w:spacing w:line="360" w:lineRule="atLeast"/>
              <w:jc w:val="center"/>
              <w:rPr>
                <w:color w:val="000000"/>
                <w:sz w:val="18"/>
                <w:szCs w:val="18"/>
              </w:rPr>
            </w:pPr>
            <w:r>
              <w:rPr>
                <w:color w:val="000000"/>
                <w:sz w:val="18"/>
                <w:szCs w:val="18"/>
              </w:rPr>
              <w:t>ST</w:t>
            </w:r>
          </w:p>
        </w:tc>
      </w:tr>
      <w:tr w:rsidR="00F03A72" w14:paraId="38A82B07" w14:textId="77777777" w:rsidTr="001313D2">
        <w:tc>
          <w:tcPr>
            <w:tcW w:w="0" w:type="auto"/>
            <w:hideMark/>
          </w:tcPr>
          <w:p w14:paraId="46B8D634" w14:textId="77777777" w:rsidR="00F03A72" w:rsidRDefault="00F03A72" w:rsidP="001313D2">
            <w:pPr>
              <w:spacing w:line="360" w:lineRule="atLeast"/>
              <w:rPr>
                <w:color w:val="000000"/>
                <w:sz w:val="18"/>
                <w:szCs w:val="18"/>
              </w:rPr>
            </w:pPr>
            <w:r>
              <w:rPr>
                <w:i/>
                <w:iCs/>
                <w:color w:val="000000"/>
                <w:sz w:val="18"/>
                <w:szCs w:val="18"/>
              </w:rPr>
              <w:t>Diphysa americana</w:t>
            </w:r>
          </w:p>
        </w:tc>
        <w:tc>
          <w:tcPr>
            <w:tcW w:w="0" w:type="auto"/>
            <w:hideMark/>
          </w:tcPr>
          <w:p w14:paraId="3BFE69C6" w14:textId="77777777" w:rsidR="00F03A72" w:rsidRDefault="00F03A72" w:rsidP="001313D2">
            <w:pPr>
              <w:spacing w:line="360" w:lineRule="atLeast"/>
              <w:jc w:val="center"/>
              <w:rPr>
                <w:color w:val="000000"/>
                <w:sz w:val="18"/>
                <w:szCs w:val="18"/>
              </w:rPr>
            </w:pPr>
            <w:r>
              <w:rPr>
                <w:i/>
                <w:iCs/>
                <w:color w:val="000000"/>
                <w:sz w:val="18"/>
                <w:szCs w:val="18"/>
              </w:rPr>
              <w:t>Fabaceae</w:t>
            </w:r>
          </w:p>
        </w:tc>
        <w:tc>
          <w:tcPr>
            <w:tcW w:w="0" w:type="auto"/>
            <w:hideMark/>
          </w:tcPr>
          <w:p w14:paraId="2A2CA573" w14:textId="77777777" w:rsidR="00F03A72" w:rsidRDefault="00F03A72" w:rsidP="001313D2">
            <w:pPr>
              <w:spacing w:line="360" w:lineRule="atLeast"/>
              <w:jc w:val="center"/>
              <w:rPr>
                <w:color w:val="000000"/>
                <w:sz w:val="18"/>
                <w:szCs w:val="18"/>
              </w:rPr>
            </w:pPr>
            <w:r>
              <w:rPr>
                <w:color w:val="000000"/>
                <w:sz w:val="18"/>
                <w:szCs w:val="18"/>
              </w:rPr>
              <w:t>DIPA</w:t>
            </w:r>
          </w:p>
        </w:tc>
        <w:tc>
          <w:tcPr>
            <w:tcW w:w="0" w:type="auto"/>
            <w:hideMark/>
          </w:tcPr>
          <w:p w14:paraId="0DD4026C" w14:textId="77777777" w:rsidR="00F03A72" w:rsidRDefault="00F03A72" w:rsidP="001313D2">
            <w:pPr>
              <w:spacing w:line="360" w:lineRule="atLeast"/>
              <w:jc w:val="center"/>
              <w:rPr>
                <w:color w:val="000000"/>
                <w:sz w:val="18"/>
                <w:szCs w:val="18"/>
              </w:rPr>
            </w:pPr>
            <w:r>
              <w:rPr>
                <w:color w:val="000000"/>
                <w:sz w:val="18"/>
                <w:szCs w:val="18"/>
              </w:rPr>
              <w:t>5–15</w:t>
            </w:r>
          </w:p>
        </w:tc>
        <w:tc>
          <w:tcPr>
            <w:tcW w:w="0" w:type="auto"/>
            <w:hideMark/>
          </w:tcPr>
          <w:p w14:paraId="196DB451" w14:textId="77777777" w:rsidR="00F03A72" w:rsidRDefault="00F03A72" w:rsidP="001313D2">
            <w:pPr>
              <w:spacing w:line="360" w:lineRule="atLeast"/>
              <w:jc w:val="center"/>
              <w:rPr>
                <w:color w:val="000000"/>
                <w:sz w:val="18"/>
                <w:szCs w:val="18"/>
              </w:rPr>
            </w:pPr>
            <w:r>
              <w:rPr>
                <w:color w:val="000000"/>
                <w:sz w:val="18"/>
                <w:szCs w:val="18"/>
              </w:rPr>
              <w:t>0.96</w:t>
            </w:r>
          </w:p>
        </w:tc>
        <w:tc>
          <w:tcPr>
            <w:tcW w:w="0" w:type="auto"/>
            <w:hideMark/>
          </w:tcPr>
          <w:p w14:paraId="20AB3B0E" w14:textId="77777777" w:rsidR="00F03A72" w:rsidRDefault="00F03A72" w:rsidP="001313D2">
            <w:pPr>
              <w:spacing w:line="360" w:lineRule="atLeast"/>
              <w:jc w:val="center"/>
              <w:rPr>
                <w:color w:val="000000"/>
                <w:sz w:val="18"/>
                <w:szCs w:val="18"/>
              </w:rPr>
            </w:pPr>
            <w:r>
              <w:rPr>
                <w:color w:val="000000"/>
                <w:sz w:val="18"/>
                <w:szCs w:val="18"/>
              </w:rPr>
              <w:t>D</w:t>
            </w:r>
          </w:p>
        </w:tc>
        <w:tc>
          <w:tcPr>
            <w:tcW w:w="0" w:type="auto"/>
            <w:hideMark/>
          </w:tcPr>
          <w:p w14:paraId="64054154" w14:textId="77777777" w:rsidR="00F03A72" w:rsidRDefault="00F03A72" w:rsidP="001313D2">
            <w:pPr>
              <w:spacing w:line="360" w:lineRule="atLeast"/>
              <w:jc w:val="center"/>
              <w:rPr>
                <w:color w:val="000000"/>
                <w:sz w:val="18"/>
                <w:szCs w:val="18"/>
              </w:rPr>
            </w:pPr>
            <w:r>
              <w:rPr>
                <w:color w:val="000000"/>
                <w:sz w:val="18"/>
                <w:szCs w:val="18"/>
              </w:rPr>
              <w:t>ST</w:t>
            </w:r>
          </w:p>
        </w:tc>
      </w:tr>
      <w:tr w:rsidR="00F03A72" w14:paraId="34566A99" w14:textId="77777777" w:rsidTr="001313D2">
        <w:tc>
          <w:tcPr>
            <w:tcW w:w="0" w:type="auto"/>
            <w:hideMark/>
          </w:tcPr>
          <w:p w14:paraId="26877A85" w14:textId="77777777" w:rsidR="00F03A72" w:rsidRDefault="00F03A72" w:rsidP="001313D2">
            <w:pPr>
              <w:spacing w:line="360" w:lineRule="atLeast"/>
              <w:rPr>
                <w:color w:val="000000"/>
                <w:sz w:val="18"/>
                <w:szCs w:val="18"/>
              </w:rPr>
            </w:pPr>
            <w:r>
              <w:rPr>
                <w:i/>
                <w:iCs/>
                <w:color w:val="000000"/>
                <w:sz w:val="18"/>
                <w:szCs w:val="18"/>
              </w:rPr>
              <w:t>Hura crepitans</w:t>
            </w:r>
          </w:p>
        </w:tc>
        <w:tc>
          <w:tcPr>
            <w:tcW w:w="0" w:type="auto"/>
            <w:hideMark/>
          </w:tcPr>
          <w:p w14:paraId="36740507" w14:textId="77777777" w:rsidR="00F03A72" w:rsidRDefault="00F03A72" w:rsidP="001313D2">
            <w:pPr>
              <w:spacing w:line="360" w:lineRule="atLeast"/>
              <w:jc w:val="center"/>
              <w:rPr>
                <w:color w:val="000000"/>
                <w:sz w:val="18"/>
                <w:szCs w:val="18"/>
              </w:rPr>
            </w:pPr>
            <w:r>
              <w:rPr>
                <w:i/>
                <w:iCs/>
                <w:color w:val="000000"/>
                <w:sz w:val="18"/>
                <w:szCs w:val="18"/>
              </w:rPr>
              <w:t>Euphorbiaceae</w:t>
            </w:r>
          </w:p>
        </w:tc>
        <w:tc>
          <w:tcPr>
            <w:tcW w:w="0" w:type="auto"/>
            <w:hideMark/>
          </w:tcPr>
          <w:p w14:paraId="1BF1A6AD" w14:textId="77777777" w:rsidR="00F03A72" w:rsidRDefault="00F03A72" w:rsidP="001313D2">
            <w:pPr>
              <w:spacing w:line="360" w:lineRule="atLeast"/>
              <w:jc w:val="center"/>
              <w:rPr>
                <w:color w:val="000000"/>
                <w:sz w:val="18"/>
                <w:szCs w:val="18"/>
              </w:rPr>
            </w:pPr>
            <w:r>
              <w:rPr>
                <w:color w:val="000000"/>
                <w:sz w:val="18"/>
                <w:szCs w:val="18"/>
              </w:rPr>
              <w:t>HURC</w:t>
            </w:r>
          </w:p>
        </w:tc>
        <w:tc>
          <w:tcPr>
            <w:tcW w:w="0" w:type="auto"/>
            <w:hideMark/>
          </w:tcPr>
          <w:p w14:paraId="2093F91E" w14:textId="77777777" w:rsidR="00F03A72" w:rsidRDefault="00F03A72" w:rsidP="001313D2">
            <w:pPr>
              <w:spacing w:line="360" w:lineRule="atLeast"/>
              <w:jc w:val="center"/>
              <w:rPr>
                <w:color w:val="000000"/>
                <w:sz w:val="18"/>
                <w:szCs w:val="18"/>
              </w:rPr>
            </w:pPr>
            <w:r>
              <w:rPr>
                <w:color w:val="000000"/>
                <w:sz w:val="18"/>
                <w:szCs w:val="18"/>
              </w:rPr>
              <w:t>45</w:t>
            </w:r>
          </w:p>
        </w:tc>
        <w:tc>
          <w:tcPr>
            <w:tcW w:w="0" w:type="auto"/>
            <w:hideMark/>
          </w:tcPr>
          <w:p w14:paraId="67C8A533" w14:textId="77777777" w:rsidR="00F03A72" w:rsidRDefault="00F03A72" w:rsidP="001313D2">
            <w:pPr>
              <w:spacing w:line="360" w:lineRule="atLeast"/>
              <w:jc w:val="center"/>
              <w:rPr>
                <w:color w:val="000000"/>
                <w:sz w:val="18"/>
                <w:szCs w:val="18"/>
              </w:rPr>
            </w:pPr>
            <w:r>
              <w:rPr>
                <w:color w:val="000000"/>
                <w:sz w:val="18"/>
                <w:szCs w:val="18"/>
              </w:rPr>
              <w:t>0.41</w:t>
            </w:r>
          </w:p>
        </w:tc>
        <w:tc>
          <w:tcPr>
            <w:tcW w:w="0" w:type="auto"/>
            <w:hideMark/>
          </w:tcPr>
          <w:p w14:paraId="1776834D" w14:textId="77777777" w:rsidR="00F03A72" w:rsidRDefault="00F03A72" w:rsidP="001313D2">
            <w:pPr>
              <w:spacing w:line="360" w:lineRule="atLeast"/>
              <w:jc w:val="center"/>
              <w:rPr>
                <w:color w:val="000000"/>
                <w:sz w:val="18"/>
                <w:szCs w:val="18"/>
              </w:rPr>
            </w:pPr>
            <w:r>
              <w:rPr>
                <w:color w:val="000000"/>
                <w:sz w:val="18"/>
                <w:szCs w:val="18"/>
              </w:rPr>
              <w:t>SD</w:t>
            </w:r>
          </w:p>
        </w:tc>
        <w:tc>
          <w:tcPr>
            <w:tcW w:w="0" w:type="auto"/>
            <w:hideMark/>
          </w:tcPr>
          <w:p w14:paraId="3897D86C" w14:textId="77777777" w:rsidR="00F03A72" w:rsidRDefault="00F03A72" w:rsidP="001313D2">
            <w:pPr>
              <w:spacing w:line="360" w:lineRule="atLeast"/>
              <w:jc w:val="center"/>
              <w:rPr>
                <w:color w:val="000000"/>
                <w:sz w:val="18"/>
                <w:szCs w:val="18"/>
              </w:rPr>
            </w:pPr>
            <w:r>
              <w:rPr>
                <w:color w:val="000000"/>
                <w:sz w:val="18"/>
                <w:szCs w:val="18"/>
              </w:rPr>
              <w:t>PST</w:t>
            </w:r>
          </w:p>
        </w:tc>
      </w:tr>
      <w:tr w:rsidR="00F03A72" w14:paraId="3D83B0AC" w14:textId="77777777" w:rsidTr="001313D2">
        <w:tc>
          <w:tcPr>
            <w:tcW w:w="0" w:type="auto"/>
            <w:hideMark/>
          </w:tcPr>
          <w:p w14:paraId="72442E5F" w14:textId="77777777" w:rsidR="00F03A72" w:rsidRDefault="00F03A72" w:rsidP="001313D2">
            <w:pPr>
              <w:spacing w:line="360" w:lineRule="atLeast"/>
              <w:rPr>
                <w:color w:val="000000"/>
                <w:sz w:val="18"/>
                <w:szCs w:val="18"/>
              </w:rPr>
            </w:pPr>
            <w:r>
              <w:rPr>
                <w:i/>
                <w:iCs/>
                <w:color w:val="000000"/>
                <w:sz w:val="18"/>
                <w:szCs w:val="18"/>
              </w:rPr>
              <w:t>Spondias mombin</w:t>
            </w:r>
          </w:p>
        </w:tc>
        <w:tc>
          <w:tcPr>
            <w:tcW w:w="0" w:type="auto"/>
            <w:hideMark/>
          </w:tcPr>
          <w:p w14:paraId="3CB3D498" w14:textId="77777777" w:rsidR="00F03A72" w:rsidRDefault="00F03A72" w:rsidP="001313D2">
            <w:pPr>
              <w:spacing w:line="360" w:lineRule="atLeast"/>
              <w:jc w:val="center"/>
              <w:rPr>
                <w:color w:val="000000"/>
                <w:sz w:val="18"/>
                <w:szCs w:val="18"/>
              </w:rPr>
            </w:pPr>
            <w:r>
              <w:rPr>
                <w:i/>
                <w:iCs/>
                <w:color w:val="000000"/>
                <w:sz w:val="18"/>
                <w:szCs w:val="18"/>
              </w:rPr>
              <w:t>Anacardiaceae</w:t>
            </w:r>
          </w:p>
        </w:tc>
        <w:tc>
          <w:tcPr>
            <w:tcW w:w="0" w:type="auto"/>
            <w:hideMark/>
          </w:tcPr>
          <w:p w14:paraId="59EF9C37" w14:textId="77777777" w:rsidR="00F03A72" w:rsidRDefault="00F03A72" w:rsidP="001313D2">
            <w:pPr>
              <w:spacing w:line="360" w:lineRule="atLeast"/>
              <w:jc w:val="center"/>
              <w:rPr>
                <w:color w:val="000000"/>
                <w:sz w:val="18"/>
                <w:szCs w:val="18"/>
              </w:rPr>
            </w:pPr>
            <w:r>
              <w:rPr>
                <w:color w:val="000000"/>
                <w:sz w:val="18"/>
                <w:szCs w:val="18"/>
              </w:rPr>
              <w:t>SPOM</w:t>
            </w:r>
          </w:p>
        </w:tc>
        <w:tc>
          <w:tcPr>
            <w:tcW w:w="0" w:type="auto"/>
            <w:hideMark/>
          </w:tcPr>
          <w:p w14:paraId="5848D161" w14:textId="77777777" w:rsidR="00F03A72" w:rsidRDefault="00F03A72" w:rsidP="001313D2">
            <w:pPr>
              <w:spacing w:line="360" w:lineRule="atLeast"/>
              <w:jc w:val="center"/>
              <w:rPr>
                <w:color w:val="000000"/>
                <w:sz w:val="18"/>
                <w:szCs w:val="18"/>
              </w:rPr>
            </w:pPr>
            <w:r>
              <w:rPr>
                <w:color w:val="000000"/>
                <w:sz w:val="18"/>
                <w:szCs w:val="18"/>
              </w:rPr>
              <w:t>10–35</w:t>
            </w:r>
          </w:p>
        </w:tc>
        <w:tc>
          <w:tcPr>
            <w:tcW w:w="0" w:type="auto"/>
            <w:hideMark/>
          </w:tcPr>
          <w:p w14:paraId="7C95698D" w14:textId="77777777" w:rsidR="00F03A72" w:rsidRDefault="00F03A72" w:rsidP="001313D2">
            <w:pPr>
              <w:spacing w:line="360" w:lineRule="atLeast"/>
              <w:jc w:val="center"/>
              <w:rPr>
                <w:color w:val="000000"/>
                <w:sz w:val="18"/>
                <w:szCs w:val="18"/>
              </w:rPr>
            </w:pPr>
            <w:r>
              <w:rPr>
                <w:color w:val="000000"/>
                <w:sz w:val="18"/>
                <w:szCs w:val="18"/>
              </w:rPr>
              <w:t>0.41</w:t>
            </w:r>
          </w:p>
        </w:tc>
        <w:tc>
          <w:tcPr>
            <w:tcW w:w="0" w:type="auto"/>
            <w:hideMark/>
          </w:tcPr>
          <w:p w14:paraId="0AFF34F8" w14:textId="77777777" w:rsidR="00F03A72" w:rsidRDefault="00F03A72" w:rsidP="001313D2">
            <w:pPr>
              <w:spacing w:line="360" w:lineRule="atLeast"/>
              <w:jc w:val="center"/>
              <w:rPr>
                <w:color w:val="000000"/>
                <w:sz w:val="18"/>
                <w:szCs w:val="18"/>
              </w:rPr>
            </w:pPr>
            <w:r>
              <w:rPr>
                <w:color w:val="000000"/>
                <w:sz w:val="18"/>
                <w:szCs w:val="18"/>
              </w:rPr>
              <w:t>SD</w:t>
            </w:r>
          </w:p>
        </w:tc>
        <w:tc>
          <w:tcPr>
            <w:tcW w:w="0" w:type="auto"/>
            <w:hideMark/>
          </w:tcPr>
          <w:p w14:paraId="7B9FD38D" w14:textId="77777777" w:rsidR="00F03A72" w:rsidRDefault="00F03A72" w:rsidP="001313D2">
            <w:pPr>
              <w:spacing w:line="360" w:lineRule="atLeast"/>
              <w:jc w:val="center"/>
              <w:rPr>
                <w:color w:val="000000"/>
                <w:sz w:val="18"/>
                <w:szCs w:val="18"/>
              </w:rPr>
            </w:pPr>
            <w:r>
              <w:rPr>
                <w:color w:val="000000"/>
                <w:sz w:val="18"/>
                <w:szCs w:val="18"/>
              </w:rPr>
              <w:t>PST</w:t>
            </w:r>
          </w:p>
        </w:tc>
      </w:tr>
      <w:tr w:rsidR="00F03A72" w14:paraId="033BFACD" w14:textId="77777777" w:rsidTr="001313D2">
        <w:tc>
          <w:tcPr>
            <w:tcW w:w="0" w:type="auto"/>
            <w:hideMark/>
          </w:tcPr>
          <w:p w14:paraId="001D986B" w14:textId="77777777" w:rsidR="00F03A72" w:rsidRDefault="00F03A72" w:rsidP="001313D2">
            <w:pPr>
              <w:spacing w:line="360" w:lineRule="atLeast"/>
              <w:rPr>
                <w:color w:val="000000"/>
                <w:sz w:val="18"/>
                <w:szCs w:val="18"/>
              </w:rPr>
            </w:pPr>
            <w:r>
              <w:rPr>
                <w:i/>
                <w:iCs/>
                <w:color w:val="000000"/>
                <w:sz w:val="18"/>
                <w:szCs w:val="18"/>
              </w:rPr>
              <w:t>Sterculia apetala</w:t>
            </w:r>
          </w:p>
        </w:tc>
        <w:tc>
          <w:tcPr>
            <w:tcW w:w="0" w:type="auto"/>
            <w:hideMark/>
          </w:tcPr>
          <w:p w14:paraId="0A6D03DC" w14:textId="77777777" w:rsidR="00F03A72" w:rsidRDefault="00F03A72" w:rsidP="001313D2">
            <w:pPr>
              <w:spacing w:line="360" w:lineRule="atLeast"/>
              <w:jc w:val="center"/>
              <w:rPr>
                <w:color w:val="000000"/>
                <w:sz w:val="18"/>
                <w:szCs w:val="18"/>
              </w:rPr>
            </w:pPr>
            <w:r>
              <w:rPr>
                <w:i/>
                <w:iCs/>
                <w:color w:val="000000"/>
                <w:sz w:val="18"/>
                <w:szCs w:val="18"/>
              </w:rPr>
              <w:t>Sterculiaceae</w:t>
            </w:r>
          </w:p>
        </w:tc>
        <w:tc>
          <w:tcPr>
            <w:tcW w:w="0" w:type="auto"/>
            <w:hideMark/>
          </w:tcPr>
          <w:p w14:paraId="1339D13D" w14:textId="77777777" w:rsidR="00F03A72" w:rsidRDefault="00F03A72" w:rsidP="001313D2">
            <w:pPr>
              <w:spacing w:line="360" w:lineRule="atLeast"/>
              <w:jc w:val="center"/>
              <w:rPr>
                <w:color w:val="000000"/>
                <w:sz w:val="18"/>
                <w:szCs w:val="18"/>
              </w:rPr>
            </w:pPr>
            <w:r>
              <w:rPr>
                <w:color w:val="000000"/>
                <w:sz w:val="18"/>
                <w:szCs w:val="18"/>
              </w:rPr>
              <w:t>STEA</w:t>
            </w:r>
          </w:p>
        </w:tc>
        <w:tc>
          <w:tcPr>
            <w:tcW w:w="0" w:type="auto"/>
            <w:hideMark/>
          </w:tcPr>
          <w:p w14:paraId="2C1CC980" w14:textId="77777777" w:rsidR="00F03A72" w:rsidRDefault="00F03A72" w:rsidP="001313D2">
            <w:pPr>
              <w:spacing w:line="360" w:lineRule="atLeast"/>
              <w:jc w:val="center"/>
              <w:rPr>
                <w:color w:val="000000"/>
                <w:sz w:val="18"/>
                <w:szCs w:val="18"/>
              </w:rPr>
            </w:pPr>
            <w:r>
              <w:rPr>
                <w:color w:val="000000"/>
                <w:sz w:val="18"/>
                <w:szCs w:val="18"/>
              </w:rPr>
              <w:t>40</w:t>
            </w:r>
          </w:p>
        </w:tc>
        <w:tc>
          <w:tcPr>
            <w:tcW w:w="0" w:type="auto"/>
            <w:hideMark/>
          </w:tcPr>
          <w:p w14:paraId="676AEE81" w14:textId="77777777" w:rsidR="00F03A72" w:rsidRDefault="00F03A72" w:rsidP="001313D2">
            <w:pPr>
              <w:spacing w:line="360" w:lineRule="atLeast"/>
              <w:jc w:val="center"/>
              <w:rPr>
                <w:color w:val="000000"/>
                <w:sz w:val="18"/>
                <w:szCs w:val="18"/>
              </w:rPr>
            </w:pPr>
            <w:r>
              <w:rPr>
                <w:color w:val="000000"/>
                <w:sz w:val="18"/>
                <w:szCs w:val="18"/>
              </w:rPr>
              <w:t>0.36</w:t>
            </w:r>
          </w:p>
        </w:tc>
        <w:tc>
          <w:tcPr>
            <w:tcW w:w="0" w:type="auto"/>
            <w:hideMark/>
          </w:tcPr>
          <w:p w14:paraId="0C4CB980" w14:textId="77777777" w:rsidR="00F03A72" w:rsidRDefault="00F03A72" w:rsidP="001313D2">
            <w:pPr>
              <w:spacing w:line="360" w:lineRule="atLeast"/>
              <w:jc w:val="center"/>
              <w:rPr>
                <w:color w:val="000000"/>
                <w:sz w:val="18"/>
                <w:szCs w:val="18"/>
              </w:rPr>
            </w:pPr>
            <w:r>
              <w:rPr>
                <w:color w:val="000000"/>
                <w:sz w:val="18"/>
                <w:szCs w:val="18"/>
              </w:rPr>
              <w:t>D</w:t>
            </w:r>
          </w:p>
        </w:tc>
        <w:tc>
          <w:tcPr>
            <w:tcW w:w="0" w:type="auto"/>
            <w:hideMark/>
          </w:tcPr>
          <w:p w14:paraId="76750B36" w14:textId="77777777" w:rsidR="00F03A72" w:rsidRDefault="00F03A72" w:rsidP="001313D2">
            <w:pPr>
              <w:spacing w:line="360" w:lineRule="atLeast"/>
              <w:jc w:val="center"/>
              <w:rPr>
                <w:color w:val="000000"/>
                <w:sz w:val="18"/>
                <w:szCs w:val="18"/>
              </w:rPr>
            </w:pPr>
            <w:r>
              <w:rPr>
                <w:color w:val="000000"/>
                <w:sz w:val="18"/>
                <w:szCs w:val="18"/>
              </w:rPr>
              <w:t>PST</w:t>
            </w:r>
          </w:p>
        </w:tc>
      </w:tr>
      <w:tr w:rsidR="00F03A72" w14:paraId="0D127F76" w14:textId="77777777" w:rsidTr="001313D2">
        <w:tc>
          <w:tcPr>
            <w:tcW w:w="0" w:type="auto"/>
            <w:hideMark/>
          </w:tcPr>
          <w:p w14:paraId="2F113868" w14:textId="77777777" w:rsidR="00F03A72" w:rsidRDefault="00F03A72" w:rsidP="001313D2">
            <w:pPr>
              <w:spacing w:line="360" w:lineRule="atLeast"/>
              <w:rPr>
                <w:color w:val="000000"/>
                <w:sz w:val="18"/>
                <w:szCs w:val="18"/>
              </w:rPr>
            </w:pPr>
            <w:r>
              <w:rPr>
                <w:i/>
                <w:iCs/>
                <w:color w:val="000000"/>
                <w:sz w:val="18"/>
                <w:szCs w:val="18"/>
              </w:rPr>
              <w:t>Swietenia macrophylla</w:t>
            </w:r>
          </w:p>
        </w:tc>
        <w:tc>
          <w:tcPr>
            <w:tcW w:w="0" w:type="auto"/>
            <w:hideMark/>
          </w:tcPr>
          <w:p w14:paraId="42ADAE86" w14:textId="77777777" w:rsidR="00F03A72" w:rsidRDefault="00F03A72" w:rsidP="001313D2">
            <w:pPr>
              <w:spacing w:line="360" w:lineRule="atLeast"/>
              <w:jc w:val="center"/>
              <w:rPr>
                <w:color w:val="000000"/>
                <w:sz w:val="18"/>
                <w:szCs w:val="18"/>
              </w:rPr>
            </w:pPr>
            <w:r>
              <w:rPr>
                <w:i/>
                <w:iCs/>
                <w:color w:val="000000"/>
                <w:sz w:val="18"/>
                <w:szCs w:val="18"/>
              </w:rPr>
              <w:t>Meliaceae</w:t>
            </w:r>
          </w:p>
        </w:tc>
        <w:tc>
          <w:tcPr>
            <w:tcW w:w="0" w:type="auto"/>
            <w:hideMark/>
          </w:tcPr>
          <w:p w14:paraId="1C0D12C3" w14:textId="77777777" w:rsidR="00F03A72" w:rsidRDefault="00F03A72" w:rsidP="001313D2">
            <w:pPr>
              <w:spacing w:line="360" w:lineRule="atLeast"/>
              <w:jc w:val="center"/>
              <w:rPr>
                <w:color w:val="000000"/>
                <w:sz w:val="18"/>
                <w:szCs w:val="18"/>
              </w:rPr>
            </w:pPr>
            <w:r>
              <w:rPr>
                <w:color w:val="000000"/>
                <w:sz w:val="18"/>
                <w:szCs w:val="18"/>
              </w:rPr>
              <w:t>SWIM</w:t>
            </w:r>
          </w:p>
        </w:tc>
        <w:tc>
          <w:tcPr>
            <w:tcW w:w="0" w:type="auto"/>
            <w:hideMark/>
          </w:tcPr>
          <w:p w14:paraId="3C9592A4" w14:textId="77777777" w:rsidR="00F03A72" w:rsidRDefault="00F03A72" w:rsidP="001313D2">
            <w:pPr>
              <w:spacing w:line="360" w:lineRule="atLeast"/>
              <w:jc w:val="center"/>
              <w:rPr>
                <w:color w:val="000000"/>
                <w:sz w:val="18"/>
                <w:szCs w:val="18"/>
              </w:rPr>
            </w:pPr>
            <w:r>
              <w:rPr>
                <w:color w:val="000000"/>
                <w:sz w:val="18"/>
                <w:szCs w:val="18"/>
              </w:rPr>
              <w:t>50</w:t>
            </w:r>
          </w:p>
        </w:tc>
        <w:tc>
          <w:tcPr>
            <w:tcW w:w="0" w:type="auto"/>
            <w:hideMark/>
          </w:tcPr>
          <w:p w14:paraId="51276236" w14:textId="77777777" w:rsidR="00F03A72" w:rsidRDefault="00F03A72" w:rsidP="001313D2">
            <w:pPr>
              <w:spacing w:line="360" w:lineRule="atLeast"/>
              <w:jc w:val="center"/>
              <w:rPr>
                <w:color w:val="000000"/>
                <w:sz w:val="18"/>
                <w:szCs w:val="18"/>
              </w:rPr>
            </w:pPr>
            <w:r>
              <w:rPr>
                <w:color w:val="000000"/>
                <w:sz w:val="18"/>
                <w:szCs w:val="18"/>
              </w:rPr>
              <w:t>0.54</w:t>
            </w:r>
          </w:p>
        </w:tc>
        <w:tc>
          <w:tcPr>
            <w:tcW w:w="0" w:type="auto"/>
            <w:hideMark/>
          </w:tcPr>
          <w:p w14:paraId="6EEF9A24" w14:textId="77777777" w:rsidR="00F03A72" w:rsidRDefault="00F03A72" w:rsidP="001313D2">
            <w:pPr>
              <w:spacing w:line="360" w:lineRule="atLeast"/>
              <w:jc w:val="center"/>
              <w:rPr>
                <w:color w:val="000000"/>
                <w:sz w:val="18"/>
                <w:szCs w:val="18"/>
              </w:rPr>
            </w:pPr>
            <w:r>
              <w:rPr>
                <w:color w:val="000000"/>
                <w:sz w:val="18"/>
                <w:szCs w:val="18"/>
              </w:rPr>
              <w:t>D</w:t>
            </w:r>
          </w:p>
        </w:tc>
        <w:tc>
          <w:tcPr>
            <w:tcW w:w="0" w:type="auto"/>
            <w:hideMark/>
          </w:tcPr>
          <w:p w14:paraId="78F93FD3" w14:textId="77777777" w:rsidR="00F03A72" w:rsidRDefault="00F03A72" w:rsidP="001313D2">
            <w:pPr>
              <w:spacing w:line="360" w:lineRule="atLeast"/>
              <w:jc w:val="center"/>
              <w:rPr>
                <w:color w:val="000000"/>
                <w:sz w:val="18"/>
                <w:szCs w:val="18"/>
              </w:rPr>
            </w:pPr>
            <w:r>
              <w:rPr>
                <w:color w:val="000000"/>
                <w:sz w:val="18"/>
                <w:szCs w:val="18"/>
              </w:rPr>
              <w:t>PST</w:t>
            </w:r>
          </w:p>
        </w:tc>
      </w:tr>
      <w:tr w:rsidR="00F03A72" w14:paraId="2DD52A8C" w14:textId="77777777" w:rsidTr="001313D2">
        <w:tc>
          <w:tcPr>
            <w:tcW w:w="0" w:type="auto"/>
            <w:hideMark/>
          </w:tcPr>
          <w:p w14:paraId="19B08472" w14:textId="77777777" w:rsidR="00F03A72" w:rsidRDefault="00F03A72" w:rsidP="001313D2">
            <w:pPr>
              <w:spacing w:line="360" w:lineRule="atLeast"/>
              <w:rPr>
                <w:color w:val="000000"/>
                <w:sz w:val="18"/>
                <w:szCs w:val="18"/>
              </w:rPr>
            </w:pPr>
            <w:r>
              <w:rPr>
                <w:i/>
                <w:iCs/>
                <w:color w:val="000000"/>
                <w:sz w:val="18"/>
                <w:szCs w:val="18"/>
              </w:rPr>
              <w:t>Tabebuia rosea</w:t>
            </w:r>
          </w:p>
        </w:tc>
        <w:tc>
          <w:tcPr>
            <w:tcW w:w="0" w:type="auto"/>
            <w:hideMark/>
          </w:tcPr>
          <w:p w14:paraId="23D5D432" w14:textId="77777777" w:rsidR="00F03A72" w:rsidRDefault="00F03A72" w:rsidP="001313D2">
            <w:pPr>
              <w:spacing w:line="360" w:lineRule="atLeast"/>
              <w:jc w:val="center"/>
              <w:rPr>
                <w:color w:val="000000"/>
                <w:sz w:val="18"/>
                <w:szCs w:val="18"/>
              </w:rPr>
            </w:pPr>
            <w:r>
              <w:rPr>
                <w:i/>
                <w:iCs/>
                <w:color w:val="000000"/>
                <w:sz w:val="18"/>
                <w:szCs w:val="18"/>
              </w:rPr>
              <w:t>Bignoniaceae</w:t>
            </w:r>
          </w:p>
        </w:tc>
        <w:tc>
          <w:tcPr>
            <w:tcW w:w="0" w:type="auto"/>
            <w:hideMark/>
          </w:tcPr>
          <w:p w14:paraId="5D3A4047" w14:textId="77777777" w:rsidR="00F03A72" w:rsidRDefault="00F03A72" w:rsidP="001313D2">
            <w:pPr>
              <w:spacing w:line="360" w:lineRule="atLeast"/>
              <w:jc w:val="center"/>
              <w:rPr>
                <w:color w:val="000000"/>
                <w:sz w:val="18"/>
                <w:szCs w:val="18"/>
              </w:rPr>
            </w:pPr>
            <w:r>
              <w:rPr>
                <w:color w:val="000000"/>
                <w:sz w:val="18"/>
                <w:szCs w:val="18"/>
              </w:rPr>
              <w:t>TABR</w:t>
            </w:r>
          </w:p>
        </w:tc>
        <w:tc>
          <w:tcPr>
            <w:tcW w:w="0" w:type="auto"/>
            <w:hideMark/>
          </w:tcPr>
          <w:p w14:paraId="1EC0D3E3" w14:textId="77777777" w:rsidR="00F03A72" w:rsidRDefault="00F03A72" w:rsidP="001313D2">
            <w:pPr>
              <w:spacing w:line="360" w:lineRule="atLeast"/>
              <w:jc w:val="center"/>
              <w:rPr>
                <w:color w:val="000000"/>
                <w:sz w:val="18"/>
                <w:szCs w:val="18"/>
              </w:rPr>
            </w:pPr>
            <w:r>
              <w:rPr>
                <w:color w:val="000000"/>
                <w:sz w:val="18"/>
                <w:szCs w:val="18"/>
              </w:rPr>
              <w:t>10–30</w:t>
            </w:r>
          </w:p>
        </w:tc>
        <w:tc>
          <w:tcPr>
            <w:tcW w:w="0" w:type="auto"/>
            <w:hideMark/>
          </w:tcPr>
          <w:p w14:paraId="668D7B1D" w14:textId="77777777" w:rsidR="00F03A72" w:rsidRDefault="00F03A72" w:rsidP="001313D2">
            <w:pPr>
              <w:spacing w:line="360" w:lineRule="atLeast"/>
              <w:jc w:val="center"/>
              <w:rPr>
                <w:color w:val="000000"/>
                <w:sz w:val="18"/>
                <w:szCs w:val="18"/>
              </w:rPr>
            </w:pPr>
            <w:r>
              <w:rPr>
                <w:color w:val="000000"/>
                <w:sz w:val="18"/>
                <w:szCs w:val="18"/>
              </w:rPr>
              <w:t>0.54</w:t>
            </w:r>
          </w:p>
        </w:tc>
        <w:tc>
          <w:tcPr>
            <w:tcW w:w="0" w:type="auto"/>
            <w:hideMark/>
          </w:tcPr>
          <w:p w14:paraId="5CB8E498" w14:textId="77777777" w:rsidR="00F03A72" w:rsidRDefault="00F03A72" w:rsidP="001313D2">
            <w:pPr>
              <w:spacing w:line="360" w:lineRule="atLeast"/>
              <w:jc w:val="center"/>
              <w:rPr>
                <w:color w:val="000000"/>
                <w:sz w:val="18"/>
                <w:szCs w:val="18"/>
              </w:rPr>
            </w:pPr>
            <w:r>
              <w:rPr>
                <w:color w:val="000000"/>
                <w:sz w:val="18"/>
                <w:szCs w:val="18"/>
              </w:rPr>
              <w:t>D</w:t>
            </w:r>
          </w:p>
        </w:tc>
        <w:tc>
          <w:tcPr>
            <w:tcW w:w="0" w:type="auto"/>
            <w:hideMark/>
          </w:tcPr>
          <w:p w14:paraId="3C268BFD" w14:textId="77777777" w:rsidR="00F03A72" w:rsidRDefault="00F03A72" w:rsidP="001313D2">
            <w:pPr>
              <w:spacing w:line="360" w:lineRule="atLeast"/>
              <w:jc w:val="center"/>
              <w:rPr>
                <w:color w:val="000000"/>
                <w:sz w:val="18"/>
                <w:szCs w:val="18"/>
              </w:rPr>
            </w:pPr>
            <w:r>
              <w:rPr>
                <w:color w:val="000000"/>
                <w:sz w:val="18"/>
                <w:szCs w:val="18"/>
              </w:rPr>
              <w:t>PST</w:t>
            </w:r>
          </w:p>
        </w:tc>
      </w:tr>
      <w:tr w:rsidR="00F03A72" w14:paraId="6905CE79" w14:textId="77777777" w:rsidTr="001313D2">
        <w:tc>
          <w:tcPr>
            <w:tcW w:w="0" w:type="auto"/>
            <w:hideMark/>
          </w:tcPr>
          <w:p w14:paraId="65CE1B31" w14:textId="77777777" w:rsidR="00F03A72" w:rsidRDefault="00F03A72" w:rsidP="001313D2">
            <w:pPr>
              <w:spacing w:line="360" w:lineRule="atLeast"/>
              <w:rPr>
                <w:color w:val="000000"/>
                <w:sz w:val="18"/>
                <w:szCs w:val="18"/>
              </w:rPr>
            </w:pPr>
            <w:r>
              <w:rPr>
                <w:i/>
                <w:iCs/>
                <w:color w:val="000000"/>
                <w:sz w:val="18"/>
                <w:szCs w:val="18"/>
              </w:rPr>
              <w:t>Terminalia amazonia</w:t>
            </w:r>
          </w:p>
        </w:tc>
        <w:tc>
          <w:tcPr>
            <w:tcW w:w="0" w:type="auto"/>
            <w:hideMark/>
          </w:tcPr>
          <w:p w14:paraId="2EF61AF1" w14:textId="77777777" w:rsidR="00F03A72" w:rsidRDefault="00F03A72" w:rsidP="001313D2">
            <w:pPr>
              <w:spacing w:line="360" w:lineRule="atLeast"/>
              <w:jc w:val="center"/>
              <w:rPr>
                <w:color w:val="000000"/>
                <w:sz w:val="18"/>
                <w:szCs w:val="18"/>
              </w:rPr>
            </w:pPr>
            <w:r>
              <w:rPr>
                <w:i/>
                <w:iCs/>
                <w:color w:val="000000"/>
                <w:sz w:val="18"/>
                <w:szCs w:val="18"/>
              </w:rPr>
              <w:t>Combretaceae</w:t>
            </w:r>
          </w:p>
        </w:tc>
        <w:tc>
          <w:tcPr>
            <w:tcW w:w="0" w:type="auto"/>
            <w:hideMark/>
          </w:tcPr>
          <w:p w14:paraId="327457DC" w14:textId="77777777" w:rsidR="00F03A72" w:rsidRDefault="00F03A72" w:rsidP="001313D2">
            <w:pPr>
              <w:spacing w:line="360" w:lineRule="atLeast"/>
              <w:jc w:val="center"/>
              <w:rPr>
                <w:color w:val="000000"/>
                <w:sz w:val="18"/>
                <w:szCs w:val="18"/>
              </w:rPr>
            </w:pPr>
            <w:r>
              <w:rPr>
                <w:color w:val="000000"/>
                <w:sz w:val="18"/>
                <w:szCs w:val="18"/>
              </w:rPr>
              <w:t>TERA</w:t>
            </w:r>
          </w:p>
        </w:tc>
        <w:tc>
          <w:tcPr>
            <w:tcW w:w="0" w:type="auto"/>
            <w:hideMark/>
          </w:tcPr>
          <w:p w14:paraId="345B5143" w14:textId="77777777" w:rsidR="00F03A72" w:rsidRDefault="00F03A72" w:rsidP="001313D2">
            <w:pPr>
              <w:spacing w:line="360" w:lineRule="atLeast"/>
              <w:jc w:val="center"/>
              <w:rPr>
                <w:color w:val="000000"/>
                <w:sz w:val="18"/>
                <w:szCs w:val="18"/>
              </w:rPr>
            </w:pPr>
            <w:r>
              <w:rPr>
                <w:color w:val="000000"/>
                <w:sz w:val="18"/>
                <w:szCs w:val="18"/>
              </w:rPr>
              <w:t>50</w:t>
            </w:r>
          </w:p>
        </w:tc>
        <w:tc>
          <w:tcPr>
            <w:tcW w:w="0" w:type="auto"/>
            <w:hideMark/>
          </w:tcPr>
          <w:p w14:paraId="2E4955FA" w14:textId="77777777" w:rsidR="00F03A72" w:rsidRDefault="00F03A72" w:rsidP="001313D2">
            <w:pPr>
              <w:spacing w:line="360" w:lineRule="atLeast"/>
              <w:jc w:val="center"/>
              <w:rPr>
                <w:color w:val="000000"/>
                <w:sz w:val="18"/>
                <w:szCs w:val="18"/>
              </w:rPr>
            </w:pPr>
            <w:r>
              <w:rPr>
                <w:color w:val="000000"/>
                <w:sz w:val="18"/>
                <w:szCs w:val="18"/>
              </w:rPr>
              <w:t>0.69</w:t>
            </w:r>
          </w:p>
        </w:tc>
        <w:tc>
          <w:tcPr>
            <w:tcW w:w="0" w:type="auto"/>
            <w:hideMark/>
          </w:tcPr>
          <w:p w14:paraId="4E741B1B" w14:textId="77777777" w:rsidR="00F03A72" w:rsidRDefault="00F03A72" w:rsidP="001313D2">
            <w:pPr>
              <w:spacing w:line="360" w:lineRule="atLeast"/>
              <w:jc w:val="center"/>
              <w:rPr>
                <w:color w:val="000000"/>
                <w:sz w:val="18"/>
                <w:szCs w:val="18"/>
              </w:rPr>
            </w:pPr>
            <w:r>
              <w:rPr>
                <w:color w:val="000000"/>
                <w:sz w:val="18"/>
                <w:szCs w:val="18"/>
              </w:rPr>
              <w:t>SD</w:t>
            </w:r>
          </w:p>
        </w:tc>
        <w:tc>
          <w:tcPr>
            <w:tcW w:w="0" w:type="auto"/>
            <w:hideMark/>
          </w:tcPr>
          <w:p w14:paraId="5740B8FE" w14:textId="77777777" w:rsidR="00F03A72" w:rsidRDefault="00F03A72" w:rsidP="001313D2">
            <w:pPr>
              <w:spacing w:line="360" w:lineRule="atLeast"/>
              <w:jc w:val="center"/>
              <w:rPr>
                <w:color w:val="000000"/>
                <w:sz w:val="18"/>
                <w:szCs w:val="18"/>
              </w:rPr>
            </w:pPr>
            <w:r>
              <w:rPr>
                <w:color w:val="000000"/>
                <w:sz w:val="18"/>
                <w:szCs w:val="18"/>
              </w:rPr>
              <w:t>PST</w:t>
            </w:r>
          </w:p>
        </w:tc>
      </w:tr>
    </w:tbl>
    <w:p w14:paraId="1ECEEEDF" w14:textId="77777777" w:rsidR="00F03A72" w:rsidRPr="00476373" w:rsidRDefault="00F03A72" w:rsidP="00476373">
      <w:pPr>
        <w:pStyle w:val="Heading3"/>
      </w:pPr>
      <w:r w:rsidRPr="00476373">
        <w:t>Notes</w:t>
      </w:r>
    </w:p>
    <w:p w14:paraId="03AE9E9B" w14:textId="77777777" w:rsidR="00F03A72" w:rsidRPr="00476373" w:rsidRDefault="00F03A72" w:rsidP="00476373">
      <w:pPr>
        <w:rPr>
          <w:rFonts w:ascii="Times New Roman" w:hAnsi="Times New Roman" w:cs="Times New Roman"/>
        </w:rPr>
      </w:pPr>
      <w:r w:rsidRPr="00476373">
        <w:t>Adult stature (AS; meters), wood density (WD; g/cm</w:t>
      </w:r>
      <w:r w:rsidRPr="00476373">
        <w:rPr>
          <w:vertAlign w:val="superscript"/>
        </w:rPr>
        <w:t>3</w:t>
      </w:r>
      <w:r w:rsidRPr="00476373">
        <w:t>), leaf phenology (LP; SD = semi‐deciduous; D = deciduous; E = evergreen) and range of shade tolerance (PST = partially shade‐tolerant; ST = shade‐tolerant). Adult stature and woody density values were obtained from Reyes et al. (</w:t>
      </w:r>
      <w:hyperlink r:id="rId71" w:anchor="ecy1202-bib-0040" w:history="1">
        <w:r w:rsidRPr="00476373">
          <w:rPr>
            <w:rStyle w:val="Hyperlink"/>
            <w:color w:val="000000"/>
          </w:rPr>
          <w:t>1992</w:t>
        </w:r>
      </w:hyperlink>
      <w:r w:rsidRPr="00476373">
        <w:t>). Shade tolerance classifications (RST) were based on the following sources: Croat (</w:t>
      </w:r>
      <w:hyperlink r:id="rId72" w:anchor="ecy1202-bib-0016" w:history="1">
        <w:r w:rsidRPr="00476373">
          <w:rPr>
            <w:rStyle w:val="Hyperlink"/>
            <w:color w:val="000000"/>
          </w:rPr>
          <w:t>1978</w:t>
        </w:r>
      </w:hyperlink>
      <w:r w:rsidRPr="00476373">
        <w:t>), Stevens (</w:t>
      </w:r>
      <w:hyperlink r:id="rId73" w:anchor="ecy1202-bib-0051" w:history="1">
        <w:r w:rsidRPr="00476373">
          <w:rPr>
            <w:rStyle w:val="Hyperlink"/>
            <w:color w:val="000000"/>
          </w:rPr>
          <w:t>1987</w:t>
        </w:r>
      </w:hyperlink>
      <w:r w:rsidRPr="00476373">
        <w:t>), Nichols (</w:t>
      </w:r>
      <w:hyperlink r:id="rId74" w:anchor="ecy1202-bib-0032" w:history="1">
        <w:r w:rsidRPr="00476373">
          <w:rPr>
            <w:rStyle w:val="Hyperlink"/>
            <w:color w:val="000000"/>
          </w:rPr>
          <w:t>1994</w:t>
        </w:r>
      </w:hyperlink>
      <w:r w:rsidRPr="00476373">
        <w:t>), Cordero and Kanninenc (</w:t>
      </w:r>
      <w:hyperlink r:id="rId75" w:anchor="ecy1202-bib-0015" w:history="1">
        <w:r w:rsidRPr="00476373">
          <w:rPr>
            <w:rStyle w:val="Hyperlink"/>
            <w:color w:val="000000"/>
          </w:rPr>
          <w:t>2002</w:t>
        </w:r>
      </w:hyperlink>
      <w:r w:rsidRPr="00476373">
        <w:t>), Hooper et al. (</w:t>
      </w:r>
      <w:hyperlink r:id="rId76" w:anchor="ecy1202-bib-0021" w:history="1">
        <w:r w:rsidRPr="00476373">
          <w:rPr>
            <w:rStyle w:val="Hyperlink"/>
            <w:color w:val="000000"/>
          </w:rPr>
          <w:t>2002</w:t>
        </w:r>
      </w:hyperlink>
      <w:r w:rsidRPr="00476373">
        <w:t>), Kitajima (</w:t>
      </w:r>
      <w:hyperlink r:id="rId77" w:anchor="ecy1202-bib-0027" w:history="1">
        <w:r w:rsidRPr="00476373">
          <w:rPr>
            <w:rStyle w:val="Hyperlink"/>
            <w:color w:val="000000"/>
          </w:rPr>
          <w:t>2002</w:t>
        </w:r>
      </w:hyperlink>
      <w:r w:rsidRPr="00476373">
        <w:t>), Wishnie et al. (</w:t>
      </w:r>
      <w:hyperlink r:id="rId78" w:anchor="ecy1202-bib-0058" w:history="1">
        <w:r w:rsidRPr="00476373">
          <w:rPr>
            <w:rStyle w:val="Hyperlink"/>
            <w:color w:val="000000"/>
          </w:rPr>
          <w:t>2002</w:t>
        </w:r>
      </w:hyperlink>
      <w:r w:rsidRPr="00476373">
        <w:t>), Poorter et al. (</w:t>
      </w:r>
      <w:hyperlink r:id="rId79" w:anchor="ecy1202-bib-0038" w:history="1">
        <w:r w:rsidRPr="00476373">
          <w:rPr>
            <w:rStyle w:val="Hyperlink"/>
            <w:color w:val="000000"/>
          </w:rPr>
          <w:t>2006</w:t>
        </w:r>
      </w:hyperlink>
      <w:r w:rsidRPr="00476373">
        <w:t>), Zahawi and Holl (</w:t>
      </w:r>
      <w:hyperlink r:id="rId80" w:anchor="ecy1202-bib-0064" w:history="1">
        <w:r w:rsidRPr="00476373">
          <w:rPr>
            <w:rStyle w:val="Hyperlink"/>
            <w:color w:val="000000"/>
          </w:rPr>
          <w:t>2009</w:t>
        </w:r>
      </w:hyperlink>
      <w:r w:rsidRPr="00476373">
        <w:t>), Celis and Jose (</w:t>
      </w:r>
      <w:hyperlink r:id="rId81" w:anchor="ecy1202-bib-0009" w:history="1">
        <w:r w:rsidRPr="00476373">
          <w:rPr>
            <w:rStyle w:val="Hyperlink"/>
            <w:color w:val="000000"/>
          </w:rPr>
          <w:t>2011</w:t>
        </w:r>
      </w:hyperlink>
      <w:r w:rsidRPr="00476373">
        <w:t>).</w:t>
      </w:r>
    </w:p>
    <w:p w14:paraId="5D075F9F" w14:textId="77777777" w:rsidR="00F03A72" w:rsidRDefault="00F03A72" w:rsidP="00260426">
      <w:r>
        <w:t>After a four‐month establishment period, we quantified seedling mortality monthly from January 2012 until May 2013. We recorded tree seedlings as dead when the seedling was completely missing, or when the seedling was present but appeared to be dead. Data were corrected in the rare cases of apparent resurrection, where a seedling re‐sprouted after being recorded as dead. We measured seedling height and counted the number of leaves at the beginning of the dry season (January) and at end of the dry season (May) in 2012 and in 2013. We measured seedling height vertically from the forest floor to the highest apical meristem of the plant.</w:t>
      </w:r>
    </w:p>
    <w:p w14:paraId="7EEC4341" w14:textId="77777777" w:rsidR="00F03A72" w:rsidRDefault="00F03A72" w:rsidP="00260426">
      <w:r>
        <w:lastRenderedPageBreak/>
        <w:t>In May 2013, we harvested all seedlings by cutting the stems immediately below the root collar. Immediately after cutting the seedlings, we put them on ice and transported them the same day to the laboratory for processing. In the laboratory, we separated each plant into leaves and stems. We measured total leaf area and total fresh and dry mass of leaves and stems separately for all seedlings. We oven‐dried leaves and stems at 60°C for 48 h (leaves) and 72 h (stems) prior to weighing to determine dry mass. We recorded leaf area (LA; square millimeters) with a Li‐COR LI‐3100C leaf area meter (Biosciences, Lincoln, Nebraska, USA), frequently calibrating the area meter by using a sample of known area before measuring. We quantified aboveground biomass (BIOM; total dry aboveground plant mass; grams) and leaf area (LA; total leaf area per individual per species; square centimeters) in all plots to determine the effect that liana removal had on seedling growth. We also measured specific leaf area (SLA; leaf area/dry leaf mass; in square centimeters per gram) among treatments to determine if species changed their leaf construction in response to the presence of lianas.</w:t>
      </w:r>
    </w:p>
    <w:p w14:paraId="48DD156A" w14:textId="77777777" w:rsidR="00F03A72" w:rsidRDefault="00F03A72" w:rsidP="00260426">
      <w:pPr>
        <w:pStyle w:val="Heading2"/>
      </w:pPr>
      <w:r>
        <w:t>Data analysis</w:t>
      </w:r>
    </w:p>
    <w:p w14:paraId="648B66A3" w14:textId="77777777" w:rsidR="00F03A72" w:rsidRDefault="00F03A72" w:rsidP="00260426">
      <w:pPr>
        <w:pStyle w:val="Heading3"/>
        <w:rPr>
          <w:b/>
          <w:bCs/>
        </w:rPr>
      </w:pPr>
      <w:r>
        <w:t>Tree seedling survival</w:t>
      </w:r>
    </w:p>
    <w:p w14:paraId="52ED60F7" w14:textId="77777777" w:rsidR="00F03A72" w:rsidRDefault="00F03A72" w:rsidP="00260426">
      <w:r>
        <w:t>We analyzed survivorship using nonparametric Kaplan–Meier survival distribution functions, which describe the probability that an individual survives longer than a specified period of time. We used nonparametric log‐rank tests to test for significant differences in seedling survival probabilities between the liana‐removal and control treatments. To determine whether the effect of lianas on tree survival varied with tree species identity, we calculated for each species the proportional survivorship at each census period as the number of individuals that survived between consecutive censuses divided by the total number of individuals alive in the previous census. We then analyzed seedling survival using a linear mixed model for repeated measures, with treatment (liana removal and control) and species identity as fixed factors, and census period as a random effect.</w:t>
      </w:r>
    </w:p>
    <w:p w14:paraId="77ADD731" w14:textId="77777777" w:rsidR="00F03A72" w:rsidRDefault="00F03A72" w:rsidP="00260426">
      <w:pPr>
        <w:pStyle w:val="Heading3"/>
      </w:pPr>
      <w:r>
        <w:t>Tree seedling growth</w:t>
      </w:r>
    </w:p>
    <w:p w14:paraId="63256F7B" w14:textId="77777777" w:rsidR="00F03A72" w:rsidRPr="00260426" w:rsidRDefault="00F03A72" w:rsidP="00260426">
      <w:r w:rsidRPr="00260426">
        <w:t>We quantified the growth of each seedling by calculating the relative growth rate in height (RGR</w:t>
      </w:r>
      <w:r w:rsidRPr="00260426">
        <w:rPr>
          <w:vertAlign w:val="subscript"/>
        </w:rPr>
        <w:t>h</w:t>
      </w:r>
      <w:r w:rsidRPr="00260426">
        <w:t>, centimeters per centimeter per month) using the formula: RGR</w:t>
      </w:r>
      <w:r w:rsidRPr="00260426">
        <w:rPr>
          <w:vertAlign w:val="subscript"/>
        </w:rPr>
        <w:t>h</w:t>
      </w:r>
      <w:r w:rsidRPr="00260426">
        <w:t> = [ln(ht</w:t>
      </w:r>
      <w:r w:rsidRPr="00260426">
        <w:rPr>
          <w:vertAlign w:val="subscript"/>
        </w:rPr>
        <w:t>1</w:t>
      </w:r>
      <w:r w:rsidRPr="00260426">
        <w:t>) − ln(ht</w:t>
      </w:r>
      <w:r w:rsidRPr="00260426">
        <w:rPr>
          <w:vertAlign w:val="subscript"/>
        </w:rPr>
        <w:t>0</w:t>
      </w:r>
      <w:r w:rsidRPr="00260426">
        <w:t>)]/(</w:t>
      </w:r>
      <w:r w:rsidRPr="00260426">
        <w:rPr>
          <w:i/>
          <w:iCs/>
        </w:rPr>
        <w:t>t</w:t>
      </w:r>
      <w:r w:rsidRPr="00260426">
        <w:rPr>
          <w:vertAlign w:val="subscript"/>
        </w:rPr>
        <w:t>1</w:t>
      </w:r>
      <w:r w:rsidRPr="00260426">
        <w:t> − </w:t>
      </w:r>
      <w:r w:rsidRPr="00260426">
        <w:rPr>
          <w:i/>
          <w:iCs/>
        </w:rPr>
        <w:t>t</w:t>
      </w:r>
      <w:r w:rsidRPr="00260426">
        <w:rPr>
          <w:vertAlign w:val="subscript"/>
        </w:rPr>
        <w:t>0</w:t>
      </w:r>
      <w:r w:rsidRPr="00260426">
        <w:t>), where ht</w:t>
      </w:r>
      <w:r w:rsidRPr="00260426">
        <w:rPr>
          <w:vertAlign w:val="subscript"/>
        </w:rPr>
        <w:t>1</w:t>
      </w:r>
      <w:r w:rsidRPr="00260426">
        <w:t> is the seedling height (centimeters) in a given census, ht</w:t>
      </w:r>
      <w:r w:rsidRPr="00260426">
        <w:rPr>
          <w:vertAlign w:val="subscript"/>
        </w:rPr>
        <w:t>0</w:t>
      </w:r>
      <w:r w:rsidRPr="00260426">
        <w:t> is the seedling height (centimeters) in the previous census, and </w:t>
      </w:r>
      <w:r w:rsidRPr="00260426">
        <w:rPr>
          <w:i/>
          <w:iCs/>
        </w:rPr>
        <w:t>t</w:t>
      </w:r>
      <w:r w:rsidRPr="00260426">
        <w:rPr>
          <w:vertAlign w:val="subscript"/>
        </w:rPr>
        <w:t>1</w:t>
      </w:r>
      <w:r w:rsidRPr="00260426">
        <w:t> </w:t>
      </w:r>
      <w:r w:rsidRPr="00260426">
        <w:rPr>
          <w:i/>
          <w:iCs/>
        </w:rPr>
        <w:t>− t</w:t>
      </w:r>
      <w:r w:rsidRPr="00260426">
        <w:rPr>
          <w:vertAlign w:val="subscript"/>
        </w:rPr>
        <w:t>0</w:t>
      </w:r>
      <w:r w:rsidRPr="00260426">
        <w:t> was the difference in months between sampling census. Since growth was measured on the same plants over time, we analyzed all 14 species together using a linear mixed model for repeated measures to examine the effect of treatment, species identity, and the two‐way interactions for RGR</w:t>
      </w:r>
      <w:r w:rsidRPr="00260426">
        <w:rPr>
          <w:vertAlign w:val="subscript"/>
        </w:rPr>
        <w:t>h</w:t>
      </w:r>
      <w:r w:rsidRPr="00260426">
        <w:t> and leaf production rate (LPR; leaf per leaf per month). We also compared seedling aboveground biomass (BIOM), leaf area (LA), and specific leaf area (SLA) between control and liana‐removal plots using two‐way ANOVAs, with treatment and species identity as independent variables, and BIOM, LA, and SLA as dependent variables. Data were log</w:t>
      </w:r>
      <w:r w:rsidRPr="00260426">
        <w:rPr>
          <w:vertAlign w:val="subscript"/>
        </w:rPr>
        <w:t>10</w:t>
      </w:r>
      <w:r w:rsidRPr="00260426">
        <w:t>‐transformed before analyses to increase normality and homogeneity of variance when it was necessary to satisfy the assumption of ANOVA. All statistical analyses were conducted with SPSS Statistics 20 (IBM SPSS </w:t>
      </w:r>
      <w:hyperlink r:id="rId82" w:anchor="ecy1202-bib-0022" w:history="1">
        <w:r w:rsidRPr="00260426">
          <w:rPr>
            <w:rStyle w:val="Hyperlink"/>
            <w:rFonts w:eastAsiaTheme="majorEastAsia"/>
            <w:b/>
            <w:bCs/>
            <w:color w:val="000000"/>
          </w:rPr>
          <w:t>2011</w:t>
        </w:r>
      </w:hyperlink>
      <w:r w:rsidRPr="00260426">
        <w:t>).</w:t>
      </w:r>
    </w:p>
    <w:p w14:paraId="2E32A51D" w14:textId="77777777" w:rsidR="00F03A72" w:rsidRDefault="00F03A72" w:rsidP="0053085D">
      <w:pPr>
        <w:pStyle w:val="Heading1"/>
      </w:pPr>
      <w:r>
        <w:t>Results</w:t>
      </w:r>
    </w:p>
    <w:p w14:paraId="67F524CC" w14:textId="77777777" w:rsidR="00F03A72" w:rsidRDefault="00F03A72" w:rsidP="0053085D">
      <w:pPr>
        <w:pStyle w:val="Heading2"/>
      </w:pPr>
      <w:r>
        <w:t>Effects of lianas on tree seedling survival</w:t>
      </w:r>
    </w:p>
    <w:p w14:paraId="42918917" w14:textId="77777777" w:rsidR="00F03A72" w:rsidRPr="0053085D" w:rsidRDefault="00F03A72" w:rsidP="0053085D">
      <w:r w:rsidRPr="0053085D">
        <w:t>After 17 months, survival of tree seedlings was 75% higher in liana removal than in control plots, demonstrating that liana removal significantly increased tree seedling survival (Kaplan–Meier test, χ</w:t>
      </w:r>
      <w:r w:rsidRPr="0053085D">
        <w:rPr>
          <w:vertAlign w:val="superscript"/>
        </w:rPr>
        <w:t>2</w:t>
      </w:r>
      <w:r w:rsidRPr="0053085D">
        <w:t> = 21.65, </w:t>
      </w:r>
      <w:r w:rsidRPr="0053085D">
        <w:rPr>
          <w:i/>
          <w:iCs/>
        </w:rPr>
        <w:t>P</w:t>
      </w:r>
      <w:r w:rsidRPr="0053085D">
        <w:t> &lt; 0.001; Fig. </w:t>
      </w:r>
      <w:hyperlink r:id="rId83" w:anchor="ecy1202-fig-0001" w:history="1">
        <w:r w:rsidRPr="0053085D">
          <w:rPr>
            <w:rStyle w:val="Hyperlink"/>
            <w:rFonts w:eastAsiaTheme="majorEastAsia"/>
            <w:b/>
            <w:bCs/>
            <w:color w:val="005274"/>
          </w:rPr>
          <w:t>1</w:t>
        </w:r>
      </w:hyperlink>
      <w:r w:rsidRPr="0053085D">
        <w:t>). Tree seedling survival was higher in the liana‐removal plots compared to control plots for 13 species, and only </w:t>
      </w:r>
      <w:r w:rsidRPr="0053085D">
        <w:rPr>
          <w:i/>
          <w:iCs/>
        </w:rPr>
        <w:t>Swietenia macrophylla</w:t>
      </w:r>
      <w:r w:rsidRPr="0053085D">
        <w:t>survived slightly (but not significantly) better in control plots (Appendix </w:t>
      </w:r>
      <w:hyperlink r:id="rId84" w:anchor="support-information-section" w:history="1">
        <w:r w:rsidRPr="0053085D">
          <w:rPr>
            <w:rStyle w:val="Hyperlink"/>
            <w:rFonts w:eastAsiaTheme="majorEastAsia"/>
            <w:b/>
            <w:bCs/>
            <w:color w:val="005274"/>
          </w:rPr>
          <w:t>S1</w:t>
        </w:r>
      </w:hyperlink>
      <w:r w:rsidRPr="0053085D">
        <w:t>). The lack of a significant treatment × species interaction for seedling survivorship indicated that all species responded to liana competition in a similar manner (repeated measures ANOVA, </w:t>
      </w:r>
      <w:r w:rsidRPr="0053085D">
        <w:rPr>
          <w:i/>
          <w:iCs/>
        </w:rPr>
        <w:t>F</w:t>
      </w:r>
      <w:r w:rsidRPr="0053085D">
        <w:t> = 0.54, df = 13, </w:t>
      </w:r>
      <w:r w:rsidRPr="0053085D">
        <w:rPr>
          <w:i/>
          <w:iCs/>
        </w:rPr>
        <w:t>P </w:t>
      </w:r>
      <w:r w:rsidRPr="0053085D">
        <w:t>=</w:t>
      </w:r>
      <w:r w:rsidRPr="0053085D">
        <w:rPr>
          <w:i/>
          <w:iCs/>
        </w:rPr>
        <w:t> </w:t>
      </w:r>
      <w:r w:rsidRPr="0053085D">
        <w:t xml:space="preserve">0.90). Seedling mortality appeared to vary with season and was 61% higher in the control plots compared to the liana‐removal plots during the first dry season, 33% higher in the second dry season, and 22% higher during the intervening wet </w:t>
      </w:r>
      <w:r w:rsidRPr="0053085D">
        <w:lastRenderedPageBreak/>
        <w:t>season (Fig. </w:t>
      </w:r>
      <w:hyperlink r:id="rId85" w:anchor="ecy1202-fig-0002" w:history="1">
        <w:r w:rsidRPr="0053085D">
          <w:rPr>
            <w:rStyle w:val="Hyperlink"/>
            <w:rFonts w:eastAsiaTheme="majorEastAsia"/>
            <w:b/>
            <w:bCs/>
            <w:color w:val="005274"/>
          </w:rPr>
          <w:t>2</w:t>
        </w:r>
      </w:hyperlink>
      <w:r w:rsidRPr="0053085D">
        <w:t>); however, differences in seedling mortality during the wet season and the second dry season were not statistically significant.</w:t>
      </w:r>
    </w:p>
    <w:p w14:paraId="64450F2B" w14:textId="00A862AA" w:rsidR="00F03A72" w:rsidRDefault="00F03A72" w:rsidP="00F03A72">
      <w:r>
        <w:rPr>
          <w:noProof/>
          <w:color w:val="005274"/>
        </w:rPr>
        <w:drawing>
          <wp:inline distT="0" distB="0" distL="0" distR="0" wp14:anchorId="49FDC4AE" wp14:editId="1478FDAC">
            <wp:extent cx="4762500" cy="3381375"/>
            <wp:effectExtent l="0" t="0" r="0" b="9525"/>
            <wp:docPr id="3" name="Picture 3" descr="image">
              <a:hlinkClick xmlns:a="http://schemas.openxmlformats.org/drawingml/2006/main" r:id="rId8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86" tgtFrame="&quot;_blank&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4762500" cy="3381375"/>
                    </a:xfrm>
                    <a:prstGeom prst="rect">
                      <a:avLst/>
                    </a:prstGeom>
                    <a:noFill/>
                    <a:ln>
                      <a:noFill/>
                    </a:ln>
                  </pic:spPr>
                </pic:pic>
              </a:graphicData>
            </a:graphic>
          </wp:inline>
        </w:drawing>
      </w:r>
    </w:p>
    <w:p w14:paraId="4863E054" w14:textId="77777777" w:rsidR="00F03A72" w:rsidRDefault="00F03A72" w:rsidP="0053085D">
      <w:pPr>
        <w:pStyle w:val="Heading3"/>
      </w:pPr>
      <w:r>
        <w:rPr>
          <w:rStyle w:val="Strong"/>
          <w:color w:val="212121"/>
        </w:rPr>
        <w:t>Figure 1</w:t>
      </w:r>
    </w:p>
    <w:p w14:paraId="6C1F2C1A" w14:textId="77777777" w:rsidR="00F03A72" w:rsidRDefault="00F03A72" w:rsidP="0053085D">
      <w:r>
        <w:t>Kaplan‐Meier survival function for tree seedlings in 16 80 × 80 m liana removal and control plots on Gigante Peninsula, Panama throughout the study period (January 2012–May 2013). Tree seedling survival was significantly lower in the presence of lianas than in liana‐free plots, demonstrating that lianas reduce tree seedling survival in the forest understory.</w:t>
      </w:r>
    </w:p>
    <w:p w14:paraId="02EBBF8F" w14:textId="1225A1AC" w:rsidR="00F03A72" w:rsidRDefault="00F03A72" w:rsidP="00F03A72">
      <w:r>
        <w:rPr>
          <w:noProof/>
          <w:color w:val="005274"/>
        </w:rPr>
        <w:lastRenderedPageBreak/>
        <w:drawing>
          <wp:inline distT="0" distB="0" distL="0" distR="0" wp14:anchorId="276F228D" wp14:editId="6D5C89F6">
            <wp:extent cx="4762500" cy="4505325"/>
            <wp:effectExtent l="0" t="0" r="0" b="9525"/>
            <wp:docPr id="2" name="Picture 2" descr="image">
              <a:hlinkClick xmlns:a="http://schemas.openxmlformats.org/drawingml/2006/main" r:id="rId8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88" tgtFrame="&quot;_blank&quot;"/>
                    </pic:cNvPr>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4762500" cy="4505325"/>
                    </a:xfrm>
                    <a:prstGeom prst="rect">
                      <a:avLst/>
                    </a:prstGeom>
                    <a:noFill/>
                    <a:ln>
                      <a:noFill/>
                    </a:ln>
                  </pic:spPr>
                </pic:pic>
              </a:graphicData>
            </a:graphic>
          </wp:inline>
        </w:drawing>
      </w:r>
    </w:p>
    <w:p w14:paraId="292089D2" w14:textId="77777777" w:rsidR="00F03A72" w:rsidRDefault="00F03A72" w:rsidP="0053085D">
      <w:pPr>
        <w:pStyle w:val="Heading3"/>
      </w:pPr>
      <w:r>
        <w:rPr>
          <w:rStyle w:val="Strong"/>
          <w:color w:val="212121"/>
        </w:rPr>
        <w:t>Figure 2</w:t>
      </w:r>
    </w:p>
    <w:p w14:paraId="1441DE97" w14:textId="77777777" w:rsidR="00F03A72" w:rsidRDefault="00F03A72" w:rsidP="00F03A72">
      <w:r>
        <w:t>Mean proportional mortality of tree seedlings over subsequent censuses in 16 80 × 80 m liana‐removal and control plots on Gigante Peninsula, Panama. Seedling mortality was significantly greater in the presence of lianas than in plots where lianas had been removed. The effect of lianas on tree seedling mortality was strongest during the dry seasons, particularly in the first year. Error bars represent ±1 SE.</w:t>
      </w:r>
    </w:p>
    <w:p w14:paraId="3E0500A0" w14:textId="77777777" w:rsidR="00F03A72" w:rsidRDefault="00F03A72" w:rsidP="0053085D">
      <w:pPr>
        <w:pStyle w:val="Heading2"/>
      </w:pPr>
      <w:r>
        <w:t>Effects of lianas on tree seedling growth, biomass, and leaf area</w:t>
      </w:r>
    </w:p>
    <w:p w14:paraId="60F5D5B0" w14:textId="77777777" w:rsidR="00F03A72" w:rsidRDefault="00F03A72" w:rsidP="0053085D">
      <w:r>
        <w:t>The presence of lianas significantly reduced tree seedling relative height growth, aboveground biomass, and leaf area over the 2‐yr period. During the initial dry season, mean tree RGR</w:t>
      </w:r>
      <w:r>
        <w:rPr>
          <w:sz w:val="18"/>
          <w:szCs w:val="18"/>
          <w:vertAlign w:val="subscript"/>
        </w:rPr>
        <w:t>h</w:t>
      </w:r>
      <w:r>
        <w:t> was 300% higher in liana‐removal plots compared to control plots (Table </w:t>
      </w:r>
      <w:hyperlink r:id="rId90" w:anchor="ecy1202-tbl-0002" w:tooltip="Link to table" w:history="1">
        <w:r>
          <w:rPr>
            <w:rStyle w:val="Hyperlink"/>
            <w:rFonts w:eastAsiaTheme="majorEastAsia"/>
            <w:b/>
            <w:bCs/>
            <w:color w:val="005274"/>
          </w:rPr>
          <w:t>2</w:t>
        </w:r>
      </w:hyperlink>
      <w:r>
        <w:t>, Fig. </w:t>
      </w:r>
      <w:hyperlink r:id="rId91" w:anchor="ecy1202-fig-0003" w:history="1">
        <w:r>
          <w:rPr>
            <w:rStyle w:val="Hyperlink"/>
            <w:rFonts w:eastAsiaTheme="majorEastAsia"/>
            <w:b/>
            <w:bCs/>
            <w:color w:val="005274"/>
          </w:rPr>
          <w:t>3</w:t>
        </w:r>
      </w:hyperlink>
      <w:r>
        <w:t>). These differences became smaller during the subsequent wet and dry seasons as the plants became more established (Fig. </w:t>
      </w:r>
      <w:hyperlink r:id="rId92" w:anchor="ecy1202-fig-0003" w:history="1">
        <w:r>
          <w:rPr>
            <w:rStyle w:val="Hyperlink"/>
            <w:rFonts w:eastAsiaTheme="majorEastAsia"/>
            <w:b/>
            <w:bCs/>
            <w:color w:val="005274"/>
          </w:rPr>
          <w:t>3</w:t>
        </w:r>
      </w:hyperlink>
      <w:r>
        <w:t>). Nonetheless, mean seedling aboveground biomass at the final harvest was &gt;100% greater in liana removal than in control plots (2.26 ± 0.15 g vs. 1.06 ± 0.24 g; ANOVA, </w:t>
      </w:r>
      <w:r>
        <w:rPr>
          <w:i/>
          <w:iCs/>
        </w:rPr>
        <w:t>F </w:t>
      </w:r>
      <w:r>
        <w:t>=</w:t>
      </w:r>
      <w:r>
        <w:rPr>
          <w:i/>
          <w:iCs/>
        </w:rPr>
        <w:t> </w:t>
      </w:r>
      <w:r>
        <w:t>20.12, df = 1, </w:t>
      </w:r>
      <w:r>
        <w:rPr>
          <w:i/>
          <w:iCs/>
        </w:rPr>
        <w:t>P </w:t>
      </w:r>
      <w:r>
        <w:t>&lt;</w:t>
      </w:r>
      <w:r>
        <w:rPr>
          <w:i/>
          <w:iCs/>
        </w:rPr>
        <w:t> </w:t>
      </w:r>
      <w:r>
        <w:t>0.001). Mean seedling leaf area was nearly 100% greater in the liana‐removal plots compared to control plots (2.51 ± 0.18 cm</w:t>
      </w:r>
      <w:r>
        <w:rPr>
          <w:sz w:val="18"/>
          <w:szCs w:val="18"/>
          <w:vertAlign w:val="superscript"/>
        </w:rPr>
        <w:t>2</w:t>
      </w:r>
      <w:r>
        <w:t>, 1.36 ± 0.28 cm</w:t>
      </w:r>
      <w:r>
        <w:rPr>
          <w:sz w:val="18"/>
          <w:szCs w:val="18"/>
          <w:vertAlign w:val="superscript"/>
        </w:rPr>
        <w:t>2</w:t>
      </w:r>
      <w:r>
        <w:t>; ANOVA, </w:t>
      </w:r>
      <w:r>
        <w:rPr>
          <w:i/>
          <w:iCs/>
        </w:rPr>
        <w:t>F </w:t>
      </w:r>
      <w:r>
        <w:t>=</w:t>
      </w:r>
      <w:r>
        <w:rPr>
          <w:i/>
          <w:iCs/>
        </w:rPr>
        <w:t> </w:t>
      </w:r>
      <w:r>
        <w:t>20.12, df = 1, </w:t>
      </w:r>
      <w:r>
        <w:rPr>
          <w:i/>
          <w:iCs/>
        </w:rPr>
        <w:t>P </w:t>
      </w:r>
      <w:r>
        <w:t>=</w:t>
      </w:r>
      <w:r>
        <w:rPr>
          <w:i/>
          <w:iCs/>
        </w:rPr>
        <w:t> </w:t>
      </w:r>
      <w:r>
        <w:t>0.04). Specific leaf area and leaf production rate did not differ between treatments (ANOVA, </w:t>
      </w:r>
      <w:r>
        <w:rPr>
          <w:i/>
          <w:iCs/>
        </w:rPr>
        <w:t>F </w:t>
      </w:r>
      <w:r>
        <w:t>=</w:t>
      </w:r>
      <w:r>
        <w:rPr>
          <w:i/>
          <w:iCs/>
        </w:rPr>
        <w:t> </w:t>
      </w:r>
      <w:r>
        <w:t>2.22, df = 1, </w:t>
      </w:r>
      <w:r>
        <w:rPr>
          <w:i/>
          <w:iCs/>
        </w:rPr>
        <w:t>P </w:t>
      </w:r>
      <w:r>
        <w:t>=</w:t>
      </w:r>
      <w:r>
        <w:rPr>
          <w:i/>
          <w:iCs/>
        </w:rPr>
        <w:t> </w:t>
      </w:r>
      <w:r>
        <w:t>4.15 and Table </w:t>
      </w:r>
      <w:hyperlink r:id="rId93" w:anchor="ecy1202-tbl-0002" w:tooltip="Link to table" w:history="1">
        <w:r>
          <w:rPr>
            <w:rStyle w:val="Hyperlink"/>
            <w:rFonts w:eastAsiaTheme="majorEastAsia"/>
            <w:b/>
            <w:bCs/>
            <w:color w:val="005274"/>
          </w:rPr>
          <w:t>2</w:t>
        </w:r>
      </w:hyperlink>
      <w:r>
        <w:t>, respectively). Nearly all species exhibited greater height growth in the liana removal plots than in control plots (Appendix </w:t>
      </w:r>
      <w:hyperlink r:id="rId94" w:anchor="support-information-section" w:history="1">
        <w:r>
          <w:rPr>
            <w:rStyle w:val="Hyperlink"/>
            <w:rFonts w:eastAsiaTheme="majorEastAsia"/>
            <w:b/>
            <w:bCs/>
            <w:color w:val="005274"/>
          </w:rPr>
          <w:t>S2a</w:t>
        </w:r>
      </w:hyperlink>
      <w:r>
        <w:t>, </w:t>
      </w:r>
      <w:hyperlink r:id="rId95" w:anchor="support-information-section" w:history="1">
        <w:r>
          <w:rPr>
            <w:rStyle w:val="Hyperlink"/>
            <w:rFonts w:eastAsiaTheme="majorEastAsia"/>
            <w:b/>
            <w:bCs/>
            <w:color w:val="005274"/>
          </w:rPr>
          <w:t>S2b</w:t>
        </w:r>
      </w:hyperlink>
      <w:r>
        <w:t>), and the lack of a significant treatment by tree species interaction for RGR</w:t>
      </w:r>
      <w:r>
        <w:rPr>
          <w:sz w:val="18"/>
          <w:szCs w:val="18"/>
          <w:vertAlign w:val="subscript"/>
        </w:rPr>
        <w:t>h</w:t>
      </w:r>
      <w:r>
        <w:t> (Table </w:t>
      </w:r>
      <w:hyperlink r:id="rId96" w:anchor="ecy1202-tbl-0002" w:tooltip="Link to table" w:history="1">
        <w:r>
          <w:rPr>
            <w:rStyle w:val="Hyperlink"/>
            <w:rFonts w:eastAsiaTheme="majorEastAsia"/>
            <w:b/>
            <w:bCs/>
            <w:color w:val="005274"/>
          </w:rPr>
          <w:t>2</w:t>
        </w:r>
      </w:hyperlink>
      <w:r>
        <w:t>) indicated that all species responded similarly.</w:t>
      </w:r>
    </w:p>
    <w:p w14:paraId="7F20CD52" w14:textId="77777777" w:rsidR="0053085D" w:rsidRDefault="00F03A72" w:rsidP="0053085D">
      <w:pPr>
        <w:pStyle w:val="Heading3"/>
        <w:rPr>
          <w:rStyle w:val="table-captionlabel"/>
          <w:b/>
          <w:bCs/>
        </w:rPr>
      </w:pPr>
      <w:r w:rsidRPr="0053085D">
        <w:rPr>
          <w:rStyle w:val="Heading3Char"/>
        </w:rPr>
        <w:lastRenderedPageBreak/>
        <w:t>Table 2</w:t>
      </w:r>
      <w:r>
        <w:rPr>
          <w:rStyle w:val="table-captionlabel"/>
          <w:b/>
          <w:bCs/>
        </w:rPr>
        <w:t>.</w:t>
      </w:r>
      <w:r w:rsidR="0053085D">
        <w:rPr>
          <w:rStyle w:val="table-captionlabel"/>
          <w:b/>
          <w:bCs/>
        </w:rPr>
        <w:t xml:space="preserve"> </w:t>
      </w:r>
    </w:p>
    <w:p w14:paraId="5213996D" w14:textId="2FEF01B2" w:rsidR="00F03A72" w:rsidRPr="0053085D" w:rsidRDefault="00F03A72" w:rsidP="0053085D">
      <w:pPr>
        <w:rPr>
          <w:b/>
          <w:bCs/>
        </w:rPr>
      </w:pPr>
      <w:r w:rsidRPr="0053085D">
        <w:t>Result of linear mixed model for repeated measures analysis for the effects of treatment, species, and interaction on the relative height growth rate of tree seedlings (RGRh) and leaf production rate (LPR) for all 14 species in Gigante Peninsula, Panama</w:t>
      </w:r>
    </w:p>
    <w:tbl>
      <w:tblPr>
        <w:tblStyle w:val="TableGrid"/>
        <w:tblW w:w="0" w:type="auto"/>
        <w:tblLayout w:type="fixed"/>
        <w:tblLook w:val="04A0" w:firstRow="1" w:lastRow="0" w:firstColumn="1" w:lastColumn="0" w:noHBand="0" w:noVBand="1"/>
      </w:tblPr>
      <w:tblGrid>
        <w:gridCol w:w="1694"/>
        <w:gridCol w:w="658"/>
        <w:gridCol w:w="536"/>
        <w:gridCol w:w="617"/>
        <w:gridCol w:w="469"/>
        <w:gridCol w:w="718"/>
        <w:gridCol w:w="538"/>
      </w:tblGrid>
      <w:tr w:rsidR="001313D2" w14:paraId="72AC9785" w14:textId="77777777" w:rsidTr="001313D2">
        <w:tc>
          <w:tcPr>
            <w:tcW w:w="1694" w:type="dxa"/>
            <w:hideMark/>
          </w:tcPr>
          <w:p w14:paraId="54F1D84B" w14:textId="77777777" w:rsidR="001313D2" w:rsidRDefault="001313D2" w:rsidP="001313D2">
            <w:pPr>
              <w:spacing w:line="360" w:lineRule="atLeast"/>
              <w:rPr>
                <w:b/>
                <w:bCs/>
                <w:color w:val="000000"/>
              </w:rPr>
            </w:pPr>
            <w:r>
              <w:rPr>
                <w:b/>
                <w:bCs/>
                <w:color w:val="000000"/>
              </w:rPr>
              <w:t>Factors</w:t>
            </w:r>
          </w:p>
        </w:tc>
        <w:tc>
          <w:tcPr>
            <w:tcW w:w="658" w:type="dxa"/>
            <w:hideMark/>
          </w:tcPr>
          <w:p w14:paraId="18DDB3F4" w14:textId="77777777" w:rsidR="001313D2" w:rsidRDefault="001313D2" w:rsidP="001313D2">
            <w:pPr>
              <w:spacing w:line="360" w:lineRule="atLeast"/>
              <w:jc w:val="center"/>
              <w:rPr>
                <w:b/>
                <w:bCs/>
                <w:color w:val="000000"/>
              </w:rPr>
            </w:pPr>
            <w:proofErr w:type="spellStart"/>
            <w:r>
              <w:rPr>
                <w:b/>
                <w:bCs/>
                <w:color w:val="000000"/>
              </w:rPr>
              <w:t>RGR</w:t>
            </w:r>
            <w:r>
              <w:rPr>
                <w:b/>
                <w:bCs/>
                <w:color w:val="000000"/>
                <w:sz w:val="16"/>
                <w:szCs w:val="16"/>
                <w:vertAlign w:val="subscript"/>
              </w:rPr>
              <w:t>h</w:t>
            </w:r>
            <w:proofErr w:type="spellEnd"/>
          </w:p>
        </w:tc>
        <w:tc>
          <w:tcPr>
            <w:tcW w:w="536" w:type="dxa"/>
          </w:tcPr>
          <w:p w14:paraId="0C4D626C" w14:textId="77777777" w:rsidR="001313D2" w:rsidRDefault="001313D2" w:rsidP="001313D2">
            <w:pPr>
              <w:spacing w:line="360" w:lineRule="atLeast"/>
              <w:jc w:val="center"/>
              <w:rPr>
                <w:b/>
                <w:bCs/>
                <w:color w:val="000000"/>
              </w:rPr>
            </w:pPr>
          </w:p>
        </w:tc>
        <w:tc>
          <w:tcPr>
            <w:tcW w:w="617" w:type="dxa"/>
          </w:tcPr>
          <w:p w14:paraId="5D038C16" w14:textId="2C9630DF" w:rsidR="001313D2" w:rsidRDefault="001313D2" w:rsidP="001313D2">
            <w:pPr>
              <w:spacing w:line="360" w:lineRule="atLeast"/>
              <w:jc w:val="center"/>
              <w:rPr>
                <w:b/>
                <w:bCs/>
                <w:color w:val="000000"/>
              </w:rPr>
            </w:pPr>
          </w:p>
        </w:tc>
        <w:tc>
          <w:tcPr>
            <w:tcW w:w="469" w:type="dxa"/>
            <w:hideMark/>
          </w:tcPr>
          <w:p w14:paraId="3A517D6B" w14:textId="77777777" w:rsidR="001313D2" w:rsidRDefault="001313D2" w:rsidP="001313D2">
            <w:pPr>
              <w:spacing w:line="360" w:lineRule="atLeast"/>
              <w:jc w:val="center"/>
              <w:rPr>
                <w:b/>
                <w:bCs/>
                <w:color w:val="000000"/>
              </w:rPr>
            </w:pPr>
            <w:r>
              <w:rPr>
                <w:b/>
                <w:bCs/>
                <w:color w:val="000000"/>
              </w:rPr>
              <w:t>LPR</w:t>
            </w:r>
          </w:p>
        </w:tc>
        <w:tc>
          <w:tcPr>
            <w:tcW w:w="718" w:type="dxa"/>
          </w:tcPr>
          <w:p w14:paraId="63453A2D" w14:textId="77777777" w:rsidR="001313D2" w:rsidRDefault="001313D2" w:rsidP="001313D2">
            <w:pPr>
              <w:spacing w:line="360" w:lineRule="atLeast"/>
              <w:jc w:val="center"/>
              <w:rPr>
                <w:b/>
                <w:bCs/>
                <w:color w:val="000000"/>
              </w:rPr>
            </w:pPr>
          </w:p>
        </w:tc>
        <w:tc>
          <w:tcPr>
            <w:tcW w:w="538" w:type="dxa"/>
          </w:tcPr>
          <w:p w14:paraId="6C2215D6" w14:textId="4380ABF4" w:rsidR="001313D2" w:rsidRDefault="001313D2" w:rsidP="001313D2">
            <w:pPr>
              <w:spacing w:line="360" w:lineRule="atLeast"/>
              <w:jc w:val="center"/>
              <w:rPr>
                <w:b/>
                <w:bCs/>
                <w:color w:val="000000"/>
              </w:rPr>
            </w:pPr>
          </w:p>
        </w:tc>
      </w:tr>
      <w:tr w:rsidR="00F03A72" w14:paraId="391C4190" w14:textId="77777777" w:rsidTr="001313D2">
        <w:tc>
          <w:tcPr>
            <w:tcW w:w="1694" w:type="dxa"/>
            <w:hideMark/>
          </w:tcPr>
          <w:p w14:paraId="623DAEFE" w14:textId="77777777" w:rsidR="00F03A72" w:rsidRDefault="00F03A72" w:rsidP="001313D2">
            <w:pPr>
              <w:rPr>
                <w:b/>
                <w:bCs/>
                <w:color w:val="000000"/>
                <w:sz w:val="24"/>
                <w:szCs w:val="24"/>
              </w:rPr>
            </w:pPr>
          </w:p>
        </w:tc>
        <w:tc>
          <w:tcPr>
            <w:tcW w:w="658" w:type="dxa"/>
            <w:hideMark/>
          </w:tcPr>
          <w:p w14:paraId="736F32D7" w14:textId="77777777" w:rsidR="00F03A72" w:rsidRDefault="00F03A72" w:rsidP="001313D2">
            <w:pPr>
              <w:spacing w:line="360" w:lineRule="atLeast"/>
              <w:jc w:val="center"/>
              <w:rPr>
                <w:b/>
                <w:bCs/>
                <w:color w:val="000000"/>
              </w:rPr>
            </w:pPr>
            <w:r>
              <w:rPr>
                <w:b/>
                <w:bCs/>
                <w:color w:val="000000"/>
              </w:rPr>
              <w:t>df</w:t>
            </w:r>
          </w:p>
        </w:tc>
        <w:tc>
          <w:tcPr>
            <w:tcW w:w="536" w:type="dxa"/>
            <w:hideMark/>
          </w:tcPr>
          <w:p w14:paraId="0BFE69E1" w14:textId="77777777" w:rsidR="00F03A72" w:rsidRDefault="00F03A72" w:rsidP="001313D2">
            <w:pPr>
              <w:spacing w:line="360" w:lineRule="atLeast"/>
              <w:jc w:val="center"/>
              <w:rPr>
                <w:b/>
                <w:bCs/>
                <w:color w:val="000000"/>
              </w:rPr>
            </w:pPr>
            <w:r>
              <w:rPr>
                <w:b/>
                <w:bCs/>
                <w:i/>
                <w:iCs/>
                <w:color w:val="000000"/>
              </w:rPr>
              <w:t>F</w:t>
            </w:r>
          </w:p>
        </w:tc>
        <w:tc>
          <w:tcPr>
            <w:tcW w:w="617" w:type="dxa"/>
            <w:hideMark/>
          </w:tcPr>
          <w:p w14:paraId="3A30954F" w14:textId="77777777" w:rsidR="00F03A72" w:rsidRDefault="00F03A72" w:rsidP="001313D2">
            <w:pPr>
              <w:spacing w:line="360" w:lineRule="atLeast"/>
              <w:jc w:val="center"/>
              <w:rPr>
                <w:b/>
                <w:bCs/>
                <w:color w:val="000000"/>
              </w:rPr>
            </w:pPr>
            <w:r>
              <w:rPr>
                <w:b/>
                <w:bCs/>
                <w:i/>
                <w:iCs/>
                <w:color w:val="000000"/>
              </w:rPr>
              <w:t>P</w:t>
            </w:r>
          </w:p>
        </w:tc>
        <w:tc>
          <w:tcPr>
            <w:tcW w:w="469" w:type="dxa"/>
            <w:hideMark/>
          </w:tcPr>
          <w:p w14:paraId="74DCD6DB" w14:textId="77777777" w:rsidR="00F03A72" w:rsidRDefault="00F03A72" w:rsidP="001313D2">
            <w:pPr>
              <w:spacing w:line="360" w:lineRule="atLeast"/>
              <w:jc w:val="center"/>
              <w:rPr>
                <w:b/>
                <w:bCs/>
                <w:color w:val="000000"/>
              </w:rPr>
            </w:pPr>
            <w:r>
              <w:rPr>
                <w:b/>
                <w:bCs/>
                <w:color w:val="000000"/>
              </w:rPr>
              <w:t>df</w:t>
            </w:r>
          </w:p>
        </w:tc>
        <w:tc>
          <w:tcPr>
            <w:tcW w:w="718" w:type="dxa"/>
            <w:hideMark/>
          </w:tcPr>
          <w:p w14:paraId="572B839F" w14:textId="77777777" w:rsidR="00F03A72" w:rsidRDefault="00F03A72" w:rsidP="001313D2">
            <w:pPr>
              <w:spacing w:line="360" w:lineRule="atLeast"/>
              <w:jc w:val="center"/>
              <w:rPr>
                <w:b/>
                <w:bCs/>
                <w:color w:val="000000"/>
              </w:rPr>
            </w:pPr>
            <w:r>
              <w:rPr>
                <w:b/>
                <w:bCs/>
                <w:i/>
                <w:iCs/>
                <w:color w:val="000000"/>
              </w:rPr>
              <w:t>F</w:t>
            </w:r>
          </w:p>
        </w:tc>
        <w:tc>
          <w:tcPr>
            <w:tcW w:w="538" w:type="dxa"/>
            <w:hideMark/>
          </w:tcPr>
          <w:p w14:paraId="3B65528A" w14:textId="77777777" w:rsidR="00F03A72" w:rsidRDefault="00F03A72" w:rsidP="001313D2">
            <w:pPr>
              <w:spacing w:line="360" w:lineRule="atLeast"/>
              <w:jc w:val="center"/>
              <w:rPr>
                <w:b/>
                <w:bCs/>
                <w:color w:val="000000"/>
              </w:rPr>
            </w:pPr>
            <w:r>
              <w:rPr>
                <w:b/>
                <w:bCs/>
                <w:i/>
                <w:iCs/>
                <w:color w:val="000000"/>
              </w:rPr>
              <w:t>P</w:t>
            </w:r>
          </w:p>
        </w:tc>
      </w:tr>
      <w:tr w:rsidR="00F03A72" w14:paraId="0D1CD460" w14:textId="77777777" w:rsidTr="001313D2">
        <w:tc>
          <w:tcPr>
            <w:tcW w:w="1694" w:type="dxa"/>
            <w:hideMark/>
          </w:tcPr>
          <w:p w14:paraId="0C0C0B74" w14:textId="77777777" w:rsidR="00F03A72" w:rsidRDefault="00F03A72" w:rsidP="001313D2">
            <w:pPr>
              <w:spacing w:line="360" w:lineRule="atLeast"/>
              <w:rPr>
                <w:color w:val="000000"/>
                <w:sz w:val="18"/>
                <w:szCs w:val="18"/>
              </w:rPr>
            </w:pPr>
            <w:r>
              <w:rPr>
                <w:color w:val="000000"/>
                <w:sz w:val="18"/>
                <w:szCs w:val="18"/>
              </w:rPr>
              <w:t>Intercept</w:t>
            </w:r>
          </w:p>
        </w:tc>
        <w:tc>
          <w:tcPr>
            <w:tcW w:w="658" w:type="dxa"/>
            <w:hideMark/>
          </w:tcPr>
          <w:p w14:paraId="45202853" w14:textId="77777777" w:rsidR="00F03A72" w:rsidRDefault="00F03A72" w:rsidP="001313D2">
            <w:pPr>
              <w:spacing w:line="360" w:lineRule="atLeast"/>
              <w:jc w:val="center"/>
              <w:rPr>
                <w:color w:val="000000"/>
                <w:sz w:val="18"/>
                <w:szCs w:val="18"/>
              </w:rPr>
            </w:pPr>
            <w:r>
              <w:rPr>
                <w:color w:val="000000"/>
                <w:sz w:val="18"/>
                <w:szCs w:val="18"/>
              </w:rPr>
              <w:t>1</w:t>
            </w:r>
          </w:p>
        </w:tc>
        <w:tc>
          <w:tcPr>
            <w:tcW w:w="536" w:type="dxa"/>
            <w:hideMark/>
          </w:tcPr>
          <w:p w14:paraId="7DB7C10E" w14:textId="77777777" w:rsidR="00F03A72" w:rsidRDefault="00F03A72" w:rsidP="001313D2">
            <w:pPr>
              <w:spacing w:line="360" w:lineRule="atLeast"/>
              <w:jc w:val="center"/>
              <w:rPr>
                <w:color w:val="000000"/>
                <w:sz w:val="18"/>
                <w:szCs w:val="18"/>
              </w:rPr>
            </w:pPr>
            <w:r>
              <w:rPr>
                <w:color w:val="000000"/>
                <w:sz w:val="18"/>
                <w:szCs w:val="18"/>
              </w:rPr>
              <w:t>0.13</w:t>
            </w:r>
          </w:p>
        </w:tc>
        <w:tc>
          <w:tcPr>
            <w:tcW w:w="617" w:type="dxa"/>
            <w:hideMark/>
          </w:tcPr>
          <w:p w14:paraId="0D762C2D" w14:textId="77777777" w:rsidR="00F03A72" w:rsidRDefault="00F03A72" w:rsidP="001313D2">
            <w:pPr>
              <w:spacing w:line="360" w:lineRule="atLeast"/>
              <w:jc w:val="center"/>
              <w:rPr>
                <w:color w:val="000000"/>
                <w:sz w:val="18"/>
                <w:szCs w:val="18"/>
              </w:rPr>
            </w:pPr>
            <w:r>
              <w:rPr>
                <w:color w:val="000000"/>
                <w:sz w:val="18"/>
                <w:szCs w:val="18"/>
              </w:rPr>
              <w:t>0.72</w:t>
            </w:r>
          </w:p>
        </w:tc>
        <w:tc>
          <w:tcPr>
            <w:tcW w:w="469" w:type="dxa"/>
            <w:hideMark/>
          </w:tcPr>
          <w:p w14:paraId="09897804" w14:textId="77777777" w:rsidR="00F03A72" w:rsidRDefault="00F03A72" w:rsidP="001313D2">
            <w:pPr>
              <w:spacing w:line="360" w:lineRule="atLeast"/>
              <w:jc w:val="center"/>
              <w:rPr>
                <w:color w:val="000000"/>
                <w:sz w:val="18"/>
                <w:szCs w:val="18"/>
              </w:rPr>
            </w:pPr>
            <w:r>
              <w:rPr>
                <w:color w:val="000000"/>
                <w:sz w:val="18"/>
                <w:szCs w:val="18"/>
              </w:rPr>
              <w:t>1</w:t>
            </w:r>
          </w:p>
        </w:tc>
        <w:tc>
          <w:tcPr>
            <w:tcW w:w="718" w:type="dxa"/>
            <w:hideMark/>
          </w:tcPr>
          <w:p w14:paraId="79CDF7BC" w14:textId="77777777" w:rsidR="00F03A72" w:rsidRDefault="00F03A72" w:rsidP="001313D2">
            <w:pPr>
              <w:spacing w:line="360" w:lineRule="atLeast"/>
              <w:jc w:val="center"/>
              <w:rPr>
                <w:color w:val="000000"/>
                <w:sz w:val="18"/>
                <w:szCs w:val="18"/>
              </w:rPr>
            </w:pPr>
            <w:r>
              <w:rPr>
                <w:color w:val="000000"/>
                <w:sz w:val="18"/>
                <w:szCs w:val="18"/>
              </w:rPr>
              <w:t>169.61</w:t>
            </w:r>
          </w:p>
        </w:tc>
        <w:tc>
          <w:tcPr>
            <w:tcW w:w="538" w:type="dxa"/>
            <w:hideMark/>
          </w:tcPr>
          <w:p w14:paraId="6DA5CFAB" w14:textId="77777777" w:rsidR="00F03A72" w:rsidRDefault="00F03A72" w:rsidP="001313D2">
            <w:pPr>
              <w:spacing w:line="360" w:lineRule="atLeast"/>
              <w:jc w:val="center"/>
              <w:rPr>
                <w:color w:val="000000"/>
                <w:sz w:val="18"/>
                <w:szCs w:val="18"/>
              </w:rPr>
            </w:pPr>
            <w:r>
              <w:rPr>
                <w:color w:val="000000"/>
                <w:sz w:val="18"/>
                <w:szCs w:val="18"/>
              </w:rPr>
              <w:t>0.00</w:t>
            </w:r>
          </w:p>
        </w:tc>
      </w:tr>
      <w:tr w:rsidR="00F03A72" w14:paraId="2478F1B8" w14:textId="77777777" w:rsidTr="001313D2">
        <w:tc>
          <w:tcPr>
            <w:tcW w:w="1694" w:type="dxa"/>
            <w:hideMark/>
          </w:tcPr>
          <w:p w14:paraId="260C2717" w14:textId="77777777" w:rsidR="00F03A72" w:rsidRDefault="00F03A72" w:rsidP="001313D2">
            <w:pPr>
              <w:spacing w:line="360" w:lineRule="atLeast"/>
              <w:rPr>
                <w:color w:val="000000"/>
                <w:sz w:val="18"/>
                <w:szCs w:val="18"/>
              </w:rPr>
            </w:pPr>
            <w:r>
              <w:rPr>
                <w:color w:val="000000"/>
                <w:sz w:val="18"/>
                <w:szCs w:val="18"/>
              </w:rPr>
              <w:t>Treatment</w:t>
            </w:r>
          </w:p>
        </w:tc>
        <w:tc>
          <w:tcPr>
            <w:tcW w:w="658" w:type="dxa"/>
            <w:hideMark/>
          </w:tcPr>
          <w:p w14:paraId="3B446A62" w14:textId="77777777" w:rsidR="00F03A72" w:rsidRDefault="00F03A72" w:rsidP="001313D2">
            <w:pPr>
              <w:spacing w:line="360" w:lineRule="atLeast"/>
              <w:jc w:val="center"/>
              <w:rPr>
                <w:color w:val="000000"/>
                <w:sz w:val="18"/>
                <w:szCs w:val="18"/>
              </w:rPr>
            </w:pPr>
            <w:r>
              <w:rPr>
                <w:color w:val="000000"/>
                <w:sz w:val="18"/>
                <w:szCs w:val="18"/>
              </w:rPr>
              <w:t>1</w:t>
            </w:r>
          </w:p>
        </w:tc>
        <w:tc>
          <w:tcPr>
            <w:tcW w:w="536" w:type="dxa"/>
            <w:hideMark/>
          </w:tcPr>
          <w:p w14:paraId="4AB200F3" w14:textId="77777777" w:rsidR="00F03A72" w:rsidRDefault="00F03A72" w:rsidP="001313D2">
            <w:pPr>
              <w:spacing w:line="360" w:lineRule="atLeast"/>
              <w:jc w:val="center"/>
              <w:rPr>
                <w:color w:val="000000"/>
                <w:sz w:val="18"/>
                <w:szCs w:val="18"/>
              </w:rPr>
            </w:pPr>
            <w:r>
              <w:rPr>
                <w:color w:val="000000"/>
                <w:sz w:val="18"/>
                <w:szCs w:val="18"/>
              </w:rPr>
              <w:t>4.76</w:t>
            </w:r>
          </w:p>
        </w:tc>
        <w:tc>
          <w:tcPr>
            <w:tcW w:w="617" w:type="dxa"/>
            <w:hideMark/>
          </w:tcPr>
          <w:p w14:paraId="29DB51D4" w14:textId="77777777" w:rsidR="00F03A72" w:rsidRDefault="00F03A72" w:rsidP="001313D2">
            <w:pPr>
              <w:spacing w:line="360" w:lineRule="atLeast"/>
              <w:jc w:val="center"/>
              <w:rPr>
                <w:color w:val="000000"/>
                <w:sz w:val="18"/>
                <w:szCs w:val="18"/>
              </w:rPr>
            </w:pPr>
            <w:r>
              <w:rPr>
                <w:b/>
                <w:bCs/>
                <w:color w:val="000000"/>
                <w:sz w:val="18"/>
                <w:szCs w:val="18"/>
              </w:rPr>
              <w:t>0.03</w:t>
            </w:r>
          </w:p>
        </w:tc>
        <w:tc>
          <w:tcPr>
            <w:tcW w:w="469" w:type="dxa"/>
            <w:hideMark/>
          </w:tcPr>
          <w:p w14:paraId="5DDF0CE7" w14:textId="77777777" w:rsidR="00F03A72" w:rsidRDefault="00F03A72" w:rsidP="001313D2">
            <w:pPr>
              <w:spacing w:line="360" w:lineRule="atLeast"/>
              <w:jc w:val="center"/>
              <w:rPr>
                <w:color w:val="000000"/>
                <w:sz w:val="18"/>
                <w:szCs w:val="18"/>
              </w:rPr>
            </w:pPr>
            <w:r>
              <w:rPr>
                <w:color w:val="000000"/>
                <w:sz w:val="18"/>
                <w:szCs w:val="18"/>
              </w:rPr>
              <w:t>1</w:t>
            </w:r>
          </w:p>
        </w:tc>
        <w:tc>
          <w:tcPr>
            <w:tcW w:w="718" w:type="dxa"/>
            <w:hideMark/>
          </w:tcPr>
          <w:p w14:paraId="50FEE06B" w14:textId="77777777" w:rsidR="00F03A72" w:rsidRDefault="00F03A72" w:rsidP="001313D2">
            <w:pPr>
              <w:spacing w:line="360" w:lineRule="atLeast"/>
              <w:jc w:val="center"/>
              <w:rPr>
                <w:color w:val="000000"/>
                <w:sz w:val="18"/>
                <w:szCs w:val="18"/>
              </w:rPr>
            </w:pPr>
            <w:r>
              <w:rPr>
                <w:color w:val="000000"/>
                <w:sz w:val="18"/>
                <w:szCs w:val="18"/>
              </w:rPr>
              <w:t>0.12</w:t>
            </w:r>
          </w:p>
        </w:tc>
        <w:tc>
          <w:tcPr>
            <w:tcW w:w="538" w:type="dxa"/>
            <w:hideMark/>
          </w:tcPr>
          <w:p w14:paraId="5CF4554A" w14:textId="77777777" w:rsidR="00F03A72" w:rsidRDefault="00F03A72" w:rsidP="001313D2">
            <w:pPr>
              <w:spacing w:line="360" w:lineRule="atLeast"/>
              <w:jc w:val="center"/>
              <w:rPr>
                <w:color w:val="000000"/>
                <w:sz w:val="18"/>
                <w:szCs w:val="18"/>
              </w:rPr>
            </w:pPr>
            <w:r>
              <w:rPr>
                <w:color w:val="000000"/>
                <w:sz w:val="18"/>
                <w:szCs w:val="18"/>
              </w:rPr>
              <w:t>0.73</w:t>
            </w:r>
          </w:p>
        </w:tc>
      </w:tr>
      <w:tr w:rsidR="00F03A72" w14:paraId="371E17BE" w14:textId="77777777" w:rsidTr="001313D2">
        <w:tc>
          <w:tcPr>
            <w:tcW w:w="1694" w:type="dxa"/>
            <w:hideMark/>
          </w:tcPr>
          <w:p w14:paraId="4EDDE0A8" w14:textId="77777777" w:rsidR="00F03A72" w:rsidRDefault="00F03A72" w:rsidP="001313D2">
            <w:pPr>
              <w:spacing w:line="360" w:lineRule="atLeast"/>
              <w:rPr>
                <w:color w:val="000000"/>
                <w:sz w:val="18"/>
                <w:szCs w:val="18"/>
              </w:rPr>
            </w:pPr>
            <w:r>
              <w:rPr>
                <w:color w:val="000000"/>
                <w:sz w:val="18"/>
                <w:szCs w:val="18"/>
              </w:rPr>
              <w:t>Species</w:t>
            </w:r>
          </w:p>
        </w:tc>
        <w:tc>
          <w:tcPr>
            <w:tcW w:w="658" w:type="dxa"/>
            <w:hideMark/>
          </w:tcPr>
          <w:p w14:paraId="31006B71" w14:textId="77777777" w:rsidR="00F03A72" w:rsidRDefault="00F03A72" w:rsidP="001313D2">
            <w:pPr>
              <w:spacing w:line="360" w:lineRule="atLeast"/>
              <w:jc w:val="center"/>
              <w:rPr>
                <w:color w:val="000000"/>
                <w:sz w:val="18"/>
                <w:szCs w:val="18"/>
              </w:rPr>
            </w:pPr>
            <w:r>
              <w:rPr>
                <w:color w:val="000000"/>
                <w:sz w:val="18"/>
                <w:szCs w:val="18"/>
              </w:rPr>
              <w:t>13</w:t>
            </w:r>
          </w:p>
        </w:tc>
        <w:tc>
          <w:tcPr>
            <w:tcW w:w="536" w:type="dxa"/>
            <w:hideMark/>
          </w:tcPr>
          <w:p w14:paraId="7826A2CB" w14:textId="77777777" w:rsidR="00F03A72" w:rsidRDefault="00F03A72" w:rsidP="001313D2">
            <w:pPr>
              <w:spacing w:line="360" w:lineRule="atLeast"/>
              <w:jc w:val="center"/>
              <w:rPr>
                <w:color w:val="000000"/>
                <w:sz w:val="18"/>
                <w:szCs w:val="18"/>
              </w:rPr>
            </w:pPr>
            <w:r>
              <w:rPr>
                <w:color w:val="000000"/>
                <w:sz w:val="18"/>
                <w:szCs w:val="18"/>
              </w:rPr>
              <w:t>4.25</w:t>
            </w:r>
          </w:p>
        </w:tc>
        <w:tc>
          <w:tcPr>
            <w:tcW w:w="617" w:type="dxa"/>
            <w:hideMark/>
          </w:tcPr>
          <w:p w14:paraId="7D40304A" w14:textId="77777777" w:rsidR="00F03A72" w:rsidRDefault="00F03A72" w:rsidP="001313D2">
            <w:pPr>
              <w:spacing w:line="360" w:lineRule="atLeast"/>
              <w:jc w:val="center"/>
              <w:rPr>
                <w:color w:val="000000"/>
                <w:sz w:val="18"/>
                <w:szCs w:val="18"/>
              </w:rPr>
            </w:pPr>
            <w:r>
              <w:rPr>
                <w:b/>
                <w:bCs/>
                <w:color w:val="000000"/>
                <w:sz w:val="18"/>
                <w:szCs w:val="18"/>
              </w:rPr>
              <w:t>0.00</w:t>
            </w:r>
          </w:p>
        </w:tc>
        <w:tc>
          <w:tcPr>
            <w:tcW w:w="469" w:type="dxa"/>
            <w:hideMark/>
          </w:tcPr>
          <w:p w14:paraId="2289927A" w14:textId="77777777" w:rsidR="00F03A72" w:rsidRDefault="00F03A72" w:rsidP="001313D2">
            <w:pPr>
              <w:spacing w:line="360" w:lineRule="atLeast"/>
              <w:jc w:val="center"/>
              <w:rPr>
                <w:color w:val="000000"/>
                <w:sz w:val="18"/>
                <w:szCs w:val="18"/>
              </w:rPr>
            </w:pPr>
            <w:r>
              <w:rPr>
                <w:color w:val="000000"/>
                <w:sz w:val="18"/>
                <w:szCs w:val="18"/>
              </w:rPr>
              <w:t>13</w:t>
            </w:r>
          </w:p>
        </w:tc>
        <w:tc>
          <w:tcPr>
            <w:tcW w:w="718" w:type="dxa"/>
            <w:hideMark/>
          </w:tcPr>
          <w:p w14:paraId="12C51516" w14:textId="77777777" w:rsidR="00F03A72" w:rsidRDefault="00F03A72" w:rsidP="001313D2">
            <w:pPr>
              <w:spacing w:line="360" w:lineRule="atLeast"/>
              <w:jc w:val="center"/>
              <w:rPr>
                <w:color w:val="000000"/>
                <w:sz w:val="18"/>
                <w:szCs w:val="18"/>
              </w:rPr>
            </w:pPr>
            <w:r>
              <w:rPr>
                <w:color w:val="000000"/>
                <w:sz w:val="18"/>
                <w:szCs w:val="18"/>
              </w:rPr>
              <w:t>28.29</w:t>
            </w:r>
          </w:p>
        </w:tc>
        <w:tc>
          <w:tcPr>
            <w:tcW w:w="538" w:type="dxa"/>
            <w:hideMark/>
          </w:tcPr>
          <w:p w14:paraId="2DC69A66" w14:textId="77777777" w:rsidR="00F03A72" w:rsidRDefault="00F03A72" w:rsidP="001313D2">
            <w:pPr>
              <w:spacing w:line="360" w:lineRule="atLeast"/>
              <w:jc w:val="center"/>
              <w:rPr>
                <w:color w:val="000000"/>
                <w:sz w:val="18"/>
                <w:szCs w:val="18"/>
              </w:rPr>
            </w:pPr>
            <w:r>
              <w:rPr>
                <w:b/>
                <w:bCs/>
                <w:color w:val="000000"/>
                <w:sz w:val="18"/>
                <w:szCs w:val="18"/>
              </w:rPr>
              <w:t>0.00</w:t>
            </w:r>
          </w:p>
        </w:tc>
      </w:tr>
      <w:tr w:rsidR="00F03A72" w14:paraId="15FE3CC4" w14:textId="77777777" w:rsidTr="001313D2">
        <w:tc>
          <w:tcPr>
            <w:tcW w:w="1694" w:type="dxa"/>
            <w:hideMark/>
          </w:tcPr>
          <w:p w14:paraId="1881A1F4" w14:textId="77777777" w:rsidR="00F03A72" w:rsidRDefault="00F03A72" w:rsidP="001313D2">
            <w:pPr>
              <w:spacing w:line="360" w:lineRule="atLeast"/>
              <w:rPr>
                <w:color w:val="000000"/>
                <w:sz w:val="18"/>
                <w:szCs w:val="18"/>
              </w:rPr>
            </w:pPr>
            <w:r>
              <w:rPr>
                <w:color w:val="000000"/>
                <w:sz w:val="18"/>
                <w:szCs w:val="18"/>
              </w:rPr>
              <w:t>Treatment × species</w:t>
            </w:r>
          </w:p>
        </w:tc>
        <w:tc>
          <w:tcPr>
            <w:tcW w:w="658" w:type="dxa"/>
            <w:hideMark/>
          </w:tcPr>
          <w:p w14:paraId="402EBD85" w14:textId="77777777" w:rsidR="00F03A72" w:rsidRDefault="00F03A72" w:rsidP="001313D2">
            <w:pPr>
              <w:spacing w:line="360" w:lineRule="atLeast"/>
              <w:jc w:val="center"/>
              <w:rPr>
                <w:color w:val="000000"/>
                <w:sz w:val="18"/>
                <w:szCs w:val="18"/>
              </w:rPr>
            </w:pPr>
            <w:r>
              <w:rPr>
                <w:color w:val="000000"/>
                <w:sz w:val="18"/>
                <w:szCs w:val="18"/>
              </w:rPr>
              <w:t>13</w:t>
            </w:r>
          </w:p>
        </w:tc>
        <w:tc>
          <w:tcPr>
            <w:tcW w:w="536" w:type="dxa"/>
            <w:hideMark/>
          </w:tcPr>
          <w:p w14:paraId="5C2973C7" w14:textId="77777777" w:rsidR="00F03A72" w:rsidRDefault="00F03A72" w:rsidP="001313D2">
            <w:pPr>
              <w:spacing w:line="360" w:lineRule="atLeast"/>
              <w:jc w:val="center"/>
              <w:rPr>
                <w:color w:val="000000"/>
                <w:sz w:val="18"/>
                <w:szCs w:val="18"/>
              </w:rPr>
            </w:pPr>
            <w:r>
              <w:rPr>
                <w:color w:val="000000"/>
                <w:sz w:val="18"/>
                <w:szCs w:val="18"/>
              </w:rPr>
              <w:t>0.82</w:t>
            </w:r>
          </w:p>
        </w:tc>
        <w:tc>
          <w:tcPr>
            <w:tcW w:w="617" w:type="dxa"/>
            <w:hideMark/>
          </w:tcPr>
          <w:p w14:paraId="3D4B78AD" w14:textId="77777777" w:rsidR="00F03A72" w:rsidRDefault="00F03A72" w:rsidP="001313D2">
            <w:pPr>
              <w:spacing w:line="360" w:lineRule="atLeast"/>
              <w:jc w:val="center"/>
              <w:rPr>
                <w:color w:val="000000"/>
                <w:sz w:val="18"/>
                <w:szCs w:val="18"/>
              </w:rPr>
            </w:pPr>
            <w:r>
              <w:rPr>
                <w:color w:val="000000"/>
                <w:sz w:val="18"/>
                <w:szCs w:val="18"/>
              </w:rPr>
              <w:t>0.64</w:t>
            </w:r>
          </w:p>
        </w:tc>
        <w:tc>
          <w:tcPr>
            <w:tcW w:w="469" w:type="dxa"/>
            <w:hideMark/>
          </w:tcPr>
          <w:p w14:paraId="13616775" w14:textId="77777777" w:rsidR="00F03A72" w:rsidRDefault="00F03A72" w:rsidP="001313D2">
            <w:pPr>
              <w:spacing w:line="360" w:lineRule="atLeast"/>
              <w:jc w:val="center"/>
              <w:rPr>
                <w:color w:val="000000"/>
                <w:sz w:val="18"/>
                <w:szCs w:val="18"/>
              </w:rPr>
            </w:pPr>
            <w:r>
              <w:rPr>
                <w:color w:val="000000"/>
                <w:sz w:val="18"/>
                <w:szCs w:val="18"/>
              </w:rPr>
              <w:t>13</w:t>
            </w:r>
          </w:p>
        </w:tc>
        <w:tc>
          <w:tcPr>
            <w:tcW w:w="718" w:type="dxa"/>
            <w:hideMark/>
          </w:tcPr>
          <w:p w14:paraId="1ACAA87B" w14:textId="77777777" w:rsidR="00F03A72" w:rsidRDefault="00F03A72" w:rsidP="001313D2">
            <w:pPr>
              <w:spacing w:line="360" w:lineRule="atLeast"/>
              <w:jc w:val="center"/>
              <w:rPr>
                <w:color w:val="000000"/>
                <w:sz w:val="18"/>
                <w:szCs w:val="18"/>
              </w:rPr>
            </w:pPr>
            <w:r>
              <w:rPr>
                <w:color w:val="000000"/>
                <w:sz w:val="18"/>
                <w:szCs w:val="18"/>
              </w:rPr>
              <w:t>1.55</w:t>
            </w:r>
          </w:p>
        </w:tc>
        <w:tc>
          <w:tcPr>
            <w:tcW w:w="538" w:type="dxa"/>
            <w:hideMark/>
          </w:tcPr>
          <w:p w14:paraId="6BAE3A44" w14:textId="77777777" w:rsidR="00F03A72" w:rsidRDefault="00F03A72" w:rsidP="001313D2">
            <w:pPr>
              <w:spacing w:line="360" w:lineRule="atLeast"/>
              <w:jc w:val="center"/>
              <w:rPr>
                <w:color w:val="000000"/>
                <w:sz w:val="18"/>
                <w:szCs w:val="18"/>
              </w:rPr>
            </w:pPr>
            <w:r>
              <w:rPr>
                <w:color w:val="000000"/>
                <w:sz w:val="18"/>
                <w:szCs w:val="18"/>
              </w:rPr>
              <w:t>0.09</w:t>
            </w:r>
          </w:p>
        </w:tc>
      </w:tr>
    </w:tbl>
    <w:p w14:paraId="5F1D6BF8" w14:textId="77777777" w:rsidR="00483442" w:rsidRDefault="00483442" w:rsidP="00F03A72">
      <w:pPr>
        <w:spacing w:after="0" w:line="240" w:lineRule="auto"/>
        <w:rPr>
          <w:noProof/>
          <w:color w:val="005274"/>
        </w:rPr>
      </w:pPr>
    </w:p>
    <w:p w14:paraId="556DDAA2" w14:textId="0F663574" w:rsidR="00F03A72" w:rsidRDefault="00F03A72" w:rsidP="00F03A72">
      <w:pPr>
        <w:spacing w:after="0" w:line="240" w:lineRule="auto"/>
        <w:rPr>
          <w:sz w:val="24"/>
          <w:szCs w:val="24"/>
        </w:rPr>
      </w:pPr>
      <w:r>
        <w:rPr>
          <w:noProof/>
          <w:color w:val="005274"/>
        </w:rPr>
        <w:drawing>
          <wp:inline distT="0" distB="0" distL="0" distR="0" wp14:anchorId="6D8D3ECE" wp14:editId="39A14C5D">
            <wp:extent cx="3038475" cy="4762500"/>
            <wp:effectExtent l="0" t="0" r="9525" b="0"/>
            <wp:docPr id="1" name="Picture 1" descr="image">
              <a:hlinkClick xmlns:a="http://schemas.openxmlformats.org/drawingml/2006/main" r:id="rId9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97" tgtFrame="&quot;_blank&quot;"/>
                    </pic:cNvPr>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3038475" cy="4762500"/>
                    </a:xfrm>
                    <a:prstGeom prst="rect">
                      <a:avLst/>
                    </a:prstGeom>
                    <a:noFill/>
                    <a:ln>
                      <a:noFill/>
                    </a:ln>
                  </pic:spPr>
                </pic:pic>
              </a:graphicData>
            </a:graphic>
          </wp:inline>
        </w:drawing>
      </w:r>
    </w:p>
    <w:p w14:paraId="4D768365" w14:textId="23477CB5" w:rsidR="00F03A72" w:rsidRDefault="00F03A72" w:rsidP="00A920EA">
      <w:pPr>
        <w:pStyle w:val="Heading3"/>
      </w:pPr>
      <w:r>
        <w:rPr>
          <w:rStyle w:val="Strong"/>
          <w:color w:val="212121"/>
        </w:rPr>
        <w:t>Figure 3</w:t>
      </w:r>
    </w:p>
    <w:p w14:paraId="569B9A20" w14:textId="77777777" w:rsidR="00F03A72" w:rsidRPr="00A920EA" w:rsidRDefault="00F03A72" w:rsidP="00F03A72">
      <w:r w:rsidRPr="00A920EA">
        <w:t>(A) Tree seedling relative height growth rate (RGR</w:t>
      </w:r>
      <w:r w:rsidRPr="00A920EA">
        <w:rPr>
          <w:vertAlign w:val="subscript"/>
        </w:rPr>
        <w:t>h</w:t>
      </w:r>
      <w:r w:rsidRPr="00A920EA">
        <w:t>; cm·cm</w:t>
      </w:r>
      <w:r w:rsidRPr="00A920EA">
        <w:rPr>
          <w:vertAlign w:val="superscript"/>
        </w:rPr>
        <w:t>−1</w:t>
      </w:r>
      <w:r w:rsidRPr="00A920EA">
        <w:t>·month</w:t>
      </w:r>
      <w:r w:rsidRPr="00A920EA">
        <w:rPr>
          <w:vertAlign w:val="superscript"/>
        </w:rPr>
        <w:t>−1</w:t>
      </w:r>
      <w:r w:rsidRPr="00A920EA">
        <w:t>) and (B) leaf production rate (LPR; leaf·leaf</w:t>
      </w:r>
      <w:r w:rsidRPr="00A920EA">
        <w:rPr>
          <w:vertAlign w:val="superscript"/>
        </w:rPr>
        <w:t>−1</w:t>
      </w:r>
      <w:r w:rsidRPr="00A920EA">
        <w:t>·month</w:t>
      </w:r>
      <w:r w:rsidRPr="00A920EA">
        <w:rPr>
          <w:vertAlign w:val="superscript"/>
        </w:rPr>
        <w:t>−1</w:t>
      </w:r>
      <w:r w:rsidRPr="00A920EA">
        <w:t>) in 16 80 × 80 m liana removal and control plots on Gigante Peninsula, Panama. Mean RGR</w:t>
      </w:r>
      <w:r w:rsidRPr="00A920EA">
        <w:rPr>
          <w:vertAlign w:val="subscript"/>
        </w:rPr>
        <w:t>h</w:t>
      </w:r>
      <w:r w:rsidRPr="00A920EA">
        <w:t> decreased significantly in the presence of lianas, and the effect was particularly strong during the first dry season. Mean LPR did not differ between treatments. Error bars represent ±1 SE, and the values inside the bars represent the means.</w:t>
      </w:r>
    </w:p>
    <w:p w14:paraId="2A748EB3" w14:textId="77777777" w:rsidR="00F03A72" w:rsidRDefault="00F03A72" w:rsidP="00A920EA">
      <w:pPr>
        <w:pStyle w:val="Heading1"/>
      </w:pPr>
      <w:r>
        <w:lastRenderedPageBreak/>
        <w:t>Discussion</w:t>
      </w:r>
    </w:p>
    <w:p w14:paraId="54933108" w14:textId="77777777" w:rsidR="00F03A72" w:rsidRPr="00A920EA" w:rsidRDefault="00F03A72" w:rsidP="00A920EA">
      <w:r w:rsidRPr="00A920EA">
        <w:t>Our findings demonstrate that lianas compete intensely with tree seedlings, significantly reducing their growth and survival in the forest understory. Over the study period, tree seedlings growing in the absence of lianas had significantly higher survival (~75% higher), height growth (~300% higher), aboveground biomass (~100% higher), and leaf area (~100% higher) than did seedlings growing in the presence of lianas. These findings support the hypothesis that lianas compete intensely with tree seedlings, and confirm the results of previous liana‐removal experiments that examined a range of tree life history stages (seedling, sapling, and adult; Pérez‐Salicrup </w:t>
      </w:r>
      <w:hyperlink r:id="rId99" w:anchor="ecy1202-bib-0035" w:history="1">
        <w:r w:rsidRPr="00A920EA">
          <w:rPr>
            <w:rStyle w:val="Hyperlink"/>
            <w:rFonts w:eastAsiaTheme="majorEastAsia"/>
            <w:b/>
            <w:bCs/>
            <w:color w:val="000000"/>
          </w:rPr>
          <w:t>2001</w:t>
        </w:r>
      </w:hyperlink>
      <w:r w:rsidRPr="00A920EA">
        <w:t>, Schnitzer et al. </w:t>
      </w:r>
      <w:hyperlink r:id="rId100" w:anchor="ecy1202-bib-0048" w:history="1">
        <w:r w:rsidRPr="00A920EA">
          <w:rPr>
            <w:rStyle w:val="Hyperlink"/>
            <w:rFonts w:eastAsiaTheme="majorEastAsia"/>
            <w:b/>
            <w:bCs/>
            <w:color w:val="000000"/>
          </w:rPr>
          <w:t>2005</w:t>
        </w:r>
      </w:hyperlink>
      <w:r w:rsidRPr="00A920EA">
        <w:t>, Peña‐Claros et al. </w:t>
      </w:r>
      <w:hyperlink r:id="rId101" w:anchor="ecy1202-bib-0034" w:history="1">
        <w:r w:rsidRPr="00A920EA">
          <w:rPr>
            <w:rStyle w:val="Hyperlink"/>
            <w:rFonts w:eastAsiaTheme="majorEastAsia"/>
            <w:b/>
            <w:bCs/>
            <w:color w:val="000000"/>
          </w:rPr>
          <w:t>2008</w:t>
        </w:r>
      </w:hyperlink>
      <w:r w:rsidRPr="00A920EA">
        <w:t>, Toledo‐Aceves and Swaine </w:t>
      </w:r>
      <w:hyperlink r:id="rId102" w:anchor="ecy1202-bib-0055" w:history="1">
        <w:r w:rsidRPr="00A920EA">
          <w:rPr>
            <w:rStyle w:val="Hyperlink"/>
            <w:rFonts w:eastAsiaTheme="majorEastAsia"/>
            <w:b/>
            <w:bCs/>
            <w:color w:val="000000"/>
          </w:rPr>
          <w:t>2008</w:t>
        </w:r>
      </w:hyperlink>
      <w:r w:rsidRPr="00A920EA">
        <w:t>, Schnitzer and Carson </w:t>
      </w:r>
      <w:hyperlink r:id="rId103" w:anchor="ecy1202-bib-0045" w:history="1">
        <w:r w:rsidRPr="00A920EA">
          <w:rPr>
            <w:rStyle w:val="Hyperlink"/>
            <w:rFonts w:eastAsiaTheme="majorEastAsia"/>
            <w:b/>
            <w:bCs/>
            <w:color w:val="000000"/>
          </w:rPr>
          <w:t>2010</w:t>
        </w:r>
      </w:hyperlink>
      <w:r w:rsidRPr="00A920EA">
        <w:t>, Tobin et al. </w:t>
      </w:r>
      <w:hyperlink r:id="rId104" w:anchor="ecy1202-bib-0053" w:history="1">
        <w:r w:rsidRPr="00A920EA">
          <w:rPr>
            <w:rStyle w:val="Hyperlink"/>
            <w:rFonts w:eastAsiaTheme="majorEastAsia"/>
            <w:b/>
            <w:bCs/>
            <w:color w:val="000000"/>
          </w:rPr>
          <w:t>2012</w:t>
        </w:r>
      </w:hyperlink>
      <w:r w:rsidRPr="00A920EA">
        <w:t>, Álvarez‐Cansino et al. </w:t>
      </w:r>
      <w:hyperlink r:id="rId105" w:anchor="ecy1202-bib-0001" w:history="1">
        <w:r w:rsidRPr="00A920EA">
          <w:rPr>
            <w:rStyle w:val="Hyperlink"/>
            <w:rFonts w:eastAsiaTheme="majorEastAsia"/>
            <w:b/>
            <w:bCs/>
            <w:color w:val="000000"/>
          </w:rPr>
          <w:t>2015</w:t>
        </w:r>
      </w:hyperlink>
      <w:r w:rsidRPr="00A920EA">
        <w:t>, Toledo‐Aceves </w:t>
      </w:r>
      <w:hyperlink r:id="rId106" w:anchor="ecy1202-bib-0054" w:history="1">
        <w:r w:rsidRPr="00A920EA">
          <w:rPr>
            <w:rStyle w:val="Hyperlink"/>
            <w:rFonts w:eastAsiaTheme="majorEastAsia"/>
            <w:b/>
            <w:bCs/>
            <w:color w:val="000000"/>
          </w:rPr>
          <w:t>2015</w:t>
        </w:r>
      </w:hyperlink>
      <w:r w:rsidRPr="00A920EA">
        <w:t>).</w:t>
      </w:r>
    </w:p>
    <w:p w14:paraId="2DCCEF1A" w14:textId="77777777" w:rsidR="00F03A72" w:rsidRPr="00A920EA" w:rsidRDefault="00F03A72" w:rsidP="00A920EA">
      <w:r w:rsidRPr="00A920EA">
        <w:t>Our data do not support the hypothesis that the negative effect of lianas varies with species identity. The 14 tree species in our study differed significantly in their rates of survival, growth, and leaf production in the understory (Table </w:t>
      </w:r>
      <w:hyperlink r:id="rId107" w:anchor="ecy1202-tbl-0002" w:tooltip="Link to table" w:history="1">
        <w:r w:rsidRPr="00A920EA">
          <w:rPr>
            <w:rStyle w:val="Hyperlink"/>
            <w:rFonts w:eastAsiaTheme="majorEastAsia"/>
            <w:b/>
            <w:bCs/>
            <w:color w:val="005274"/>
          </w:rPr>
          <w:t>2</w:t>
        </w:r>
      </w:hyperlink>
      <w:r w:rsidRPr="00A920EA">
        <w:t>), which would be expected based on their varying life history characteristics. The species vary fivefold in maximum canopy height as adults (10–50 m), nearly threefold in wood density (0.36–0.96 g/cm</w:t>
      </w:r>
      <w:r w:rsidRPr="00A920EA">
        <w:rPr>
          <w:vertAlign w:val="superscript"/>
        </w:rPr>
        <w:t>3</w:t>
      </w:r>
      <w:r w:rsidRPr="00A920EA">
        <w:t>), and they differ in shade tolerance (partially shade tolerant vs. shade tolerant (Table </w:t>
      </w:r>
      <w:hyperlink r:id="rId108" w:anchor="ecy1202-tbl-0001" w:tooltip="Link to table" w:history="1">
        <w:r w:rsidRPr="00A920EA">
          <w:rPr>
            <w:rStyle w:val="Hyperlink"/>
            <w:rFonts w:eastAsiaTheme="majorEastAsia"/>
            <w:b/>
            <w:bCs/>
            <w:color w:val="005274"/>
          </w:rPr>
          <w:t>1</w:t>
        </w:r>
      </w:hyperlink>
      <w:r w:rsidRPr="00A920EA">
        <w:t>). Despite these large differences, however, all of the species responded similarly to the liana removal treatment (i.e., there were no significant treatment by species interactions; Table </w:t>
      </w:r>
      <w:hyperlink r:id="rId109" w:anchor="ecy1202-tbl-0002" w:tooltip="Link to table" w:history="1">
        <w:r w:rsidRPr="00A920EA">
          <w:rPr>
            <w:rStyle w:val="Hyperlink"/>
            <w:rFonts w:eastAsiaTheme="majorEastAsia"/>
            <w:b/>
            <w:bCs/>
            <w:color w:val="005274"/>
          </w:rPr>
          <w:t>2</w:t>
        </w:r>
      </w:hyperlink>
      <w:r w:rsidRPr="00A920EA">
        <w:t>), indicating that lianas did not have a species‐specific effect on tree seedling growth or survival.</w:t>
      </w:r>
    </w:p>
    <w:p w14:paraId="29FD8134" w14:textId="77777777" w:rsidR="00F03A72" w:rsidRPr="00A920EA" w:rsidRDefault="00F03A72" w:rsidP="00A920EA">
      <w:r w:rsidRPr="00A920EA">
        <w:t>Previous experimental studies on the species‐specific response of trees to liana competition have yielded mixed results. For example, several studies examined the effects of lianas on seedlings of three tree species, and all reported that one tree species differed from the response of the other two (Pérez‐Salicrup </w:t>
      </w:r>
      <w:hyperlink r:id="rId110" w:anchor="ecy1202-bib-0035" w:history="1">
        <w:r w:rsidRPr="00A920EA">
          <w:rPr>
            <w:rStyle w:val="Hyperlink"/>
            <w:rFonts w:eastAsiaTheme="majorEastAsia"/>
            <w:b/>
            <w:bCs/>
            <w:color w:val="000000"/>
          </w:rPr>
          <w:t>2001</w:t>
        </w:r>
      </w:hyperlink>
      <w:r w:rsidRPr="00A920EA">
        <w:t>, Toledo‐Aceves and Swaine </w:t>
      </w:r>
      <w:hyperlink r:id="rId111" w:anchor="ecy1202-bib-0055" w:history="1">
        <w:r w:rsidRPr="00A920EA">
          <w:rPr>
            <w:rStyle w:val="Hyperlink"/>
            <w:rFonts w:eastAsiaTheme="majorEastAsia"/>
            <w:b/>
            <w:bCs/>
            <w:color w:val="000000"/>
          </w:rPr>
          <w:t>2008</w:t>
        </w:r>
      </w:hyperlink>
      <w:r w:rsidRPr="00A920EA">
        <w:t>, Wright et al. </w:t>
      </w:r>
      <w:hyperlink r:id="rId112" w:anchor="ecy1202-bib-0061" w:history="1">
        <w:r w:rsidRPr="00A920EA">
          <w:rPr>
            <w:rStyle w:val="Hyperlink"/>
            <w:rFonts w:eastAsiaTheme="majorEastAsia"/>
            <w:b/>
            <w:bCs/>
            <w:color w:val="000000"/>
          </w:rPr>
          <w:t>2015</w:t>
        </w:r>
      </w:hyperlink>
      <w:r w:rsidRPr="00A920EA">
        <w:t>). By contrast, Schnitzer et al. (</w:t>
      </w:r>
      <w:hyperlink r:id="rId113" w:anchor="ecy1202-bib-0048" w:history="1">
        <w:r w:rsidRPr="00A920EA">
          <w:rPr>
            <w:rStyle w:val="Hyperlink"/>
            <w:rFonts w:eastAsiaTheme="majorEastAsia"/>
            <w:b/>
            <w:bCs/>
            <w:color w:val="000000"/>
          </w:rPr>
          <w:t>2005</w:t>
        </w:r>
      </w:hyperlink>
      <w:r w:rsidRPr="00A920EA">
        <w:t>) removed lianas from tree saplings and found that lianas competed intensely with all three tree species examined, reducing sapling growth by more than five‐fold after 2 yr. The study by Wright et al. (</w:t>
      </w:r>
      <w:hyperlink r:id="rId114" w:anchor="ecy1202-bib-0061" w:history="1">
        <w:r w:rsidRPr="00A920EA">
          <w:rPr>
            <w:rStyle w:val="Hyperlink"/>
            <w:rFonts w:eastAsiaTheme="majorEastAsia"/>
            <w:b/>
            <w:bCs/>
            <w:color w:val="000000"/>
          </w:rPr>
          <w:t>2015</w:t>
        </w:r>
      </w:hyperlink>
      <w:r w:rsidRPr="00A920EA">
        <w:t>) was unique in that it used a target‐tree approach in which they removed lianas from around a single target tree and examined the response of planted seedlings below. The target tree approach may have resulted in a much more diffuse effect of liana removal, because lianas can deploy their leaves in the crowns of multiple trees, and thus only a portion of the lianas leaves may have been in the canopy of the target‐tree (see </w:t>
      </w:r>
      <w:hyperlink r:id="rId115" w:anchor="ecy1202-sec-0004-title" w:history="1">
        <w:r w:rsidRPr="00A920EA">
          <w:rPr>
            <w:rStyle w:val="Hyperlink"/>
            <w:rFonts w:eastAsiaTheme="majorEastAsia"/>
            <w:b/>
            <w:bCs/>
            <w:color w:val="005274"/>
          </w:rPr>
          <w:t>Discussion</w:t>
        </w:r>
      </w:hyperlink>
      <w:r w:rsidRPr="00A920EA">
        <w:t> in Wright et al. </w:t>
      </w:r>
      <w:hyperlink r:id="rId116" w:anchor="ecy1202-bib-0061" w:history="1">
        <w:r w:rsidRPr="00A920EA">
          <w:rPr>
            <w:rStyle w:val="Hyperlink"/>
            <w:rFonts w:eastAsiaTheme="majorEastAsia"/>
            <w:b/>
            <w:bCs/>
            <w:color w:val="000000"/>
          </w:rPr>
          <w:t>2015</w:t>
        </w:r>
      </w:hyperlink>
      <w:r w:rsidRPr="00A920EA">
        <w:t>). By contrast, Álvarez‐Cansino et al. (</w:t>
      </w:r>
      <w:hyperlink r:id="rId117" w:anchor="ecy1202-bib-0001" w:history="1">
        <w:r w:rsidRPr="00A920EA">
          <w:rPr>
            <w:rStyle w:val="Hyperlink"/>
            <w:rFonts w:eastAsiaTheme="majorEastAsia"/>
            <w:b/>
            <w:bCs/>
            <w:color w:val="000000"/>
          </w:rPr>
          <w:t>2015</w:t>
        </w:r>
      </w:hyperlink>
      <w:r w:rsidRPr="00A920EA">
        <w:t>) examined sap velocity of replicate adults of seven canopy tree species in a subset of six of the same 80 × 80 m experimental plots used in the current study (three liana removal and three control) and found that the negative effect of lianas did not vary with tree species identity. Our study differs from previous ones in that we used many more species, all with high replication, and we conducted the study within the context of a large‐scale, community‐level liana removal experiment that integrated the effects of lianas across a large area. Collectively, these studies suggest that lianas have a generally negative effect on tree species, regardless of their identity and ontogenetic stage.</w:t>
      </w:r>
    </w:p>
    <w:p w14:paraId="7D5269AD" w14:textId="77777777" w:rsidR="00F03A72" w:rsidRPr="00A920EA" w:rsidRDefault="00F03A72" w:rsidP="00A920EA">
      <w:r w:rsidRPr="00A920EA">
        <w:t>The negative effect of lianas on tree seedlings in this study was not caused by direct physical interactions such as mechanical loading, abrasion, and strangulation (Vleut and Pérez‐Salicrup </w:t>
      </w:r>
      <w:hyperlink r:id="rId118" w:anchor="ecy1202-bib-0056" w:history="1">
        <w:r w:rsidRPr="00A920EA">
          <w:rPr>
            <w:rStyle w:val="Hyperlink"/>
            <w:rFonts w:eastAsiaTheme="majorEastAsia"/>
            <w:b/>
            <w:bCs/>
            <w:color w:val="000000"/>
          </w:rPr>
          <w:t>2005</w:t>
        </w:r>
      </w:hyperlink>
      <w:r w:rsidRPr="00A920EA">
        <w:t>) because none of the seedlings hosted lianas. Instead, the effect of liana removal on tree seedling growth and survival could have been due to the increase in light in the understory, which benefited all tree species in the study. Light is a major environmental factor that limits survival and growth of tree seedlings in tropical forests. In general, &lt;2% of the radiation above the canopy reaches the forest floor (Kitajima </w:t>
      </w:r>
      <w:hyperlink r:id="rId119" w:anchor="ecy1202-bib-0026" w:history="1">
        <w:r w:rsidRPr="00A920EA">
          <w:rPr>
            <w:rStyle w:val="Hyperlink"/>
            <w:rFonts w:eastAsiaTheme="majorEastAsia"/>
            <w:b/>
            <w:bCs/>
            <w:color w:val="000000"/>
          </w:rPr>
          <w:t>1994</w:t>
        </w:r>
      </w:hyperlink>
      <w:r w:rsidRPr="00A920EA">
        <w:t>, Clark et al. </w:t>
      </w:r>
      <w:hyperlink r:id="rId120" w:anchor="ecy1202-bib-0014" w:history="1">
        <w:r w:rsidRPr="00A920EA">
          <w:rPr>
            <w:rStyle w:val="Hyperlink"/>
            <w:rFonts w:eastAsiaTheme="majorEastAsia"/>
            <w:b/>
            <w:bCs/>
            <w:color w:val="000000"/>
          </w:rPr>
          <w:t>1996</w:t>
        </w:r>
      </w:hyperlink>
      <w:r w:rsidRPr="00A920EA">
        <w:t>). Once lianas become established in the crown of their host tree, the liana foliage blankets the host's leaves and branches, which significantly reduces light availability (liana leaves displace tree leaves on a 1‐to‐1 mass basis; Kira and Ogawa </w:t>
      </w:r>
      <w:hyperlink r:id="rId121" w:anchor="ecy1202-bib-0025" w:history="1">
        <w:r w:rsidRPr="00A920EA">
          <w:rPr>
            <w:rStyle w:val="Hyperlink"/>
            <w:rFonts w:eastAsiaTheme="majorEastAsia"/>
            <w:b/>
            <w:bCs/>
            <w:color w:val="000000"/>
          </w:rPr>
          <w:t>1971</w:t>
        </w:r>
      </w:hyperlink>
      <w:r w:rsidRPr="00A920EA">
        <w:t>). Lianas may also effectively cover portions of the space between tree crowns, thus further attenuating light in the understory. In our study plots, mean plot level leaf area index (LAI) decreased by 20% 1 yr after cutting lianas, compared to the control plots (M. E. Rodriguez and S. A. Schnitzer, </w:t>
      </w:r>
      <w:r w:rsidRPr="00A920EA">
        <w:rPr>
          <w:i/>
          <w:iCs/>
        </w:rPr>
        <w:t>unpublished data</w:t>
      </w:r>
      <w:r w:rsidRPr="00A920EA">
        <w:t xml:space="preserve">). </w:t>
      </w:r>
      <w:r w:rsidRPr="00A920EA">
        <w:lastRenderedPageBreak/>
        <w:t>By March 2013, 2 yr after cutting lianas, mean LAI in the liana‐removal and control plots was much more similar (5.44 vs. 5.96), and there was no longer a significant LAI treatment effect (although the mean light level was still nearly 10% higher in the liana removal plots [M. E. Rodriguez and S. A. Schnitzer, </w:t>
      </w:r>
      <w:r w:rsidRPr="00A920EA">
        <w:rPr>
          <w:i/>
          <w:iCs/>
        </w:rPr>
        <w:t>unpublished data</w:t>
      </w:r>
      <w:r w:rsidRPr="00A920EA">
        <w:t>]). Thus, the increased amount of light in the liana‐removal plots may have been responsible for greater tree seedling growth and survival.</w:t>
      </w:r>
    </w:p>
    <w:p w14:paraId="5DACFE1E" w14:textId="77777777" w:rsidR="00F03A72" w:rsidRPr="00A920EA" w:rsidRDefault="00F03A72" w:rsidP="00A920EA">
      <w:r w:rsidRPr="00A920EA">
        <w:t>The increase in light alone, however, may not have been responsible for the negative effect of lianas on tree seedlings. If light availability alone had been the driving factor for the strong response in tree seedling growth and mortality following liana removal, we would have expected seedlings to respond in a manner consistent with their shade tolerance classification. That is, partially shade‐tolerant species would have grown and survived more, on average, than shade‐tolerant species in the liana‐removal plots compared to the controls (Kitajima </w:t>
      </w:r>
      <w:hyperlink r:id="rId122" w:anchor="ecy1202-bib-0026" w:history="1">
        <w:r w:rsidRPr="00A920EA">
          <w:rPr>
            <w:rStyle w:val="Hyperlink"/>
            <w:rFonts w:eastAsiaTheme="majorEastAsia"/>
            <w:b/>
            <w:bCs/>
            <w:color w:val="000000"/>
          </w:rPr>
          <w:t>1994</w:t>
        </w:r>
      </w:hyperlink>
      <w:r w:rsidRPr="00A920EA">
        <w:t>). This prediction, however, was not supported. Seedling growth and survival was consistently higher in liana‐removal plots for nearly all tree species, and neither growth nor survival was higher for partially shade‐tolerant species than for shade‐tolerant species (Appendices </w:t>
      </w:r>
      <w:hyperlink r:id="rId123" w:anchor="support-information-section" w:history="1">
        <w:r w:rsidRPr="00A920EA">
          <w:rPr>
            <w:rStyle w:val="Hyperlink"/>
            <w:rFonts w:eastAsiaTheme="majorEastAsia"/>
            <w:b/>
            <w:bCs/>
            <w:color w:val="005274"/>
          </w:rPr>
          <w:t>S1</w:t>
        </w:r>
      </w:hyperlink>
      <w:r w:rsidRPr="00A920EA">
        <w:t> and </w:t>
      </w:r>
      <w:hyperlink r:id="rId124" w:anchor="support-information-section" w:history="1">
        <w:r w:rsidRPr="00A920EA">
          <w:rPr>
            <w:rStyle w:val="Hyperlink"/>
            <w:rFonts w:eastAsiaTheme="majorEastAsia"/>
            <w:b/>
            <w:bCs/>
            <w:color w:val="005274"/>
          </w:rPr>
          <w:t>S2a</w:t>
        </w:r>
      </w:hyperlink>
      <w:r w:rsidRPr="00A920EA">
        <w:t>, </w:t>
      </w:r>
      <w:hyperlink r:id="rId125" w:anchor="support-information-section" w:history="1">
        <w:r w:rsidRPr="00A920EA">
          <w:rPr>
            <w:rStyle w:val="Hyperlink"/>
            <w:rFonts w:eastAsiaTheme="majorEastAsia"/>
            <w:b/>
            <w:bCs/>
            <w:color w:val="005274"/>
          </w:rPr>
          <w:t>S2b</w:t>
        </w:r>
      </w:hyperlink>
      <w:r w:rsidRPr="00A920EA">
        <w:t>).</w:t>
      </w:r>
    </w:p>
    <w:p w14:paraId="509DB0DF" w14:textId="77777777" w:rsidR="00F03A72" w:rsidRPr="00A920EA" w:rsidRDefault="00F03A72" w:rsidP="00A920EA">
      <w:r w:rsidRPr="00A920EA">
        <w:t>The lack of a distinct response between the shade‐tolerant and partially shade‐tolerant species indicates that factors other than light may have contributed to tree seedling responses to liana removal. One possibility is that lianas are competing intensely with trees for belowground resources. There is compelling evidence for intense belowground competition between lianas and trees, particularly in tropical forests that experience seasonal droughts (e.g., Lewis and Tanner </w:t>
      </w:r>
      <w:hyperlink r:id="rId126" w:anchor="ecy1202-bib-0031" w:history="1">
        <w:r w:rsidRPr="00A920EA">
          <w:rPr>
            <w:rStyle w:val="Hyperlink"/>
            <w:rFonts w:eastAsiaTheme="majorEastAsia"/>
            <w:b/>
            <w:bCs/>
            <w:color w:val="000000"/>
          </w:rPr>
          <w:t>2000</w:t>
        </w:r>
      </w:hyperlink>
      <w:r w:rsidRPr="00A920EA">
        <w:t>, Schnitzer et al. </w:t>
      </w:r>
      <w:hyperlink r:id="rId127" w:anchor="ecy1202-bib-0048" w:history="1">
        <w:r w:rsidRPr="00A920EA">
          <w:rPr>
            <w:rStyle w:val="Hyperlink"/>
            <w:rFonts w:eastAsiaTheme="majorEastAsia"/>
            <w:b/>
            <w:bCs/>
            <w:color w:val="000000"/>
          </w:rPr>
          <w:t>2005</w:t>
        </w:r>
      </w:hyperlink>
      <w:r w:rsidRPr="00A920EA">
        <w:t>, Tanner and Barberis </w:t>
      </w:r>
      <w:hyperlink r:id="rId128" w:anchor="ecy1202-bib-0052" w:history="1">
        <w:r w:rsidRPr="00A920EA">
          <w:rPr>
            <w:rStyle w:val="Hyperlink"/>
            <w:rFonts w:eastAsiaTheme="majorEastAsia"/>
            <w:b/>
            <w:bCs/>
            <w:color w:val="000000"/>
          </w:rPr>
          <w:t>2007</w:t>
        </w:r>
      </w:hyperlink>
      <w:r w:rsidRPr="00A920EA">
        <w:t>, Chen et al. </w:t>
      </w:r>
      <w:hyperlink r:id="rId129" w:anchor="ecy1202-bib-0010" w:history="1">
        <w:r w:rsidRPr="00A920EA">
          <w:rPr>
            <w:rStyle w:val="Hyperlink"/>
            <w:rFonts w:eastAsiaTheme="majorEastAsia"/>
            <w:b/>
            <w:bCs/>
            <w:color w:val="000000"/>
          </w:rPr>
          <w:t>2008</w:t>
        </w:r>
      </w:hyperlink>
      <w:r w:rsidRPr="00A920EA">
        <w:t>, Toledo‐Aceves and Swaine </w:t>
      </w:r>
      <w:hyperlink r:id="rId130" w:anchor="ecy1202-bib-0055" w:history="1">
        <w:r w:rsidRPr="00A920EA">
          <w:rPr>
            <w:rStyle w:val="Hyperlink"/>
            <w:rFonts w:eastAsiaTheme="majorEastAsia"/>
            <w:b/>
            <w:bCs/>
            <w:color w:val="000000"/>
          </w:rPr>
          <w:t>2008</w:t>
        </w:r>
      </w:hyperlink>
      <w:r w:rsidRPr="00A920EA">
        <w:t>, Toledo‐Aceves </w:t>
      </w:r>
      <w:hyperlink r:id="rId131" w:anchor="ecy1202-bib-0054" w:history="1">
        <w:r w:rsidRPr="00A920EA">
          <w:rPr>
            <w:rStyle w:val="Hyperlink"/>
            <w:rFonts w:eastAsiaTheme="majorEastAsia"/>
            <w:b/>
            <w:bCs/>
            <w:color w:val="000000"/>
          </w:rPr>
          <w:t>2015</w:t>
        </w:r>
      </w:hyperlink>
      <w:r w:rsidRPr="00A920EA">
        <w:t>). Lianas appear to have well‐developed root and vascular systems, which presumably allow them to take up water and nutrients from the forest floor and transport them efficiently to their crowns (Pérez‐Salicrup and Barker </w:t>
      </w:r>
      <w:hyperlink r:id="rId132" w:anchor="ecy1202-bib-0036" w:history="1">
        <w:r w:rsidRPr="00A920EA">
          <w:rPr>
            <w:rStyle w:val="Hyperlink"/>
            <w:rFonts w:eastAsiaTheme="majorEastAsia"/>
            <w:b/>
            <w:bCs/>
            <w:color w:val="000000"/>
          </w:rPr>
          <w:t>2000</w:t>
        </w:r>
      </w:hyperlink>
      <w:r w:rsidRPr="00A920EA">
        <w:t>, Andrade et al. </w:t>
      </w:r>
      <w:hyperlink r:id="rId133" w:anchor="ecy1202-bib-0002" w:history="1">
        <w:r w:rsidRPr="00A920EA">
          <w:rPr>
            <w:rStyle w:val="Hyperlink"/>
            <w:rFonts w:eastAsiaTheme="majorEastAsia"/>
            <w:b/>
            <w:bCs/>
            <w:color w:val="000000"/>
          </w:rPr>
          <w:t>2005</w:t>
        </w:r>
      </w:hyperlink>
      <w:r w:rsidRPr="00A920EA">
        <w:t>, Schnitzer </w:t>
      </w:r>
      <w:hyperlink r:id="rId134" w:anchor="ecy1202-bib-0041" w:history="1">
        <w:r w:rsidRPr="00A920EA">
          <w:rPr>
            <w:rStyle w:val="Hyperlink"/>
            <w:rFonts w:eastAsiaTheme="majorEastAsia"/>
            <w:b/>
            <w:bCs/>
            <w:color w:val="000000"/>
          </w:rPr>
          <w:t>2005</w:t>
        </w:r>
      </w:hyperlink>
      <w:r w:rsidRPr="00A920EA">
        <w:t>). For example, sap flow velocity of adult canopy tree species on Gigante Peninsula increased significantly in plots where lianas were cut compared to control plots, and this effect was particularly strong during the dry season (Tobin et al. </w:t>
      </w:r>
      <w:hyperlink r:id="rId135" w:anchor="ecy1202-bib-0053" w:history="1">
        <w:r w:rsidRPr="00A920EA">
          <w:rPr>
            <w:rStyle w:val="Hyperlink"/>
            <w:rFonts w:eastAsiaTheme="majorEastAsia"/>
            <w:b/>
            <w:bCs/>
            <w:color w:val="000000"/>
          </w:rPr>
          <w:t>2012</w:t>
        </w:r>
      </w:hyperlink>
      <w:r w:rsidRPr="00A920EA">
        <w:t>, Álvarez‐Cansino et al. </w:t>
      </w:r>
      <w:hyperlink r:id="rId136" w:anchor="ecy1202-bib-0001" w:history="1">
        <w:r w:rsidRPr="00A920EA">
          <w:rPr>
            <w:rStyle w:val="Hyperlink"/>
            <w:rFonts w:eastAsiaTheme="majorEastAsia"/>
            <w:b/>
            <w:bCs/>
            <w:color w:val="000000"/>
          </w:rPr>
          <w:t>2015</w:t>
        </w:r>
      </w:hyperlink>
      <w:r w:rsidRPr="00A920EA">
        <w:t>). Wright et al. (</w:t>
      </w:r>
      <w:hyperlink r:id="rId137" w:anchor="ecy1202-bib-0061" w:history="1">
        <w:r w:rsidRPr="00A920EA">
          <w:rPr>
            <w:rStyle w:val="Hyperlink"/>
            <w:rFonts w:eastAsiaTheme="majorEastAsia"/>
            <w:b/>
            <w:bCs/>
            <w:color w:val="000000"/>
          </w:rPr>
          <w:t>2015</w:t>
        </w:r>
      </w:hyperlink>
      <w:r w:rsidRPr="00A920EA">
        <w:t>) found that lianas had a particularly strong negative effect on seedlings of </w:t>
      </w:r>
      <w:r w:rsidRPr="00A920EA">
        <w:rPr>
          <w:i/>
          <w:iCs/>
        </w:rPr>
        <w:t>Dipteryx oleifera</w:t>
      </w:r>
      <w:r w:rsidRPr="00A920EA">
        <w:t>during the dry season compared to the wet season. Strong belowground competition from lianas is consistent with studies demonstrating that lianas are able to access water and grow much faster than trees during seasonal droughts (e.g., Schnitzer </w:t>
      </w:r>
      <w:hyperlink r:id="rId138" w:anchor="ecy1202-bib-0041" w:history="1">
        <w:r w:rsidRPr="00A920EA">
          <w:rPr>
            <w:rStyle w:val="Hyperlink"/>
            <w:rFonts w:eastAsiaTheme="majorEastAsia"/>
            <w:b/>
            <w:bCs/>
            <w:color w:val="000000"/>
          </w:rPr>
          <w:t>2005</w:t>
        </w:r>
      </w:hyperlink>
      <w:r w:rsidRPr="00A920EA">
        <w:t>, Cai et al. </w:t>
      </w:r>
      <w:hyperlink r:id="rId139" w:anchor="ecy1202-bib-0006" w:history="1">
        <w:r w:rsidRPr="00A920EA">
          <w:rPr>
            <w:rStyle w:val="Hyperlink"/>
            <w:rFonts w:eastAsiaTheme="majorEastAsia"/>
            <w:b/>
            <w:bCs/>
            <w:color w:val="000000"/>
          </w:rPr>
          <w:t>2009</w:t>
        </w:r>
      </w:hyperlink>
      <w:r w:rsidRPr="00A920EA">
        <w:t>, Chen et al. </w:t>
      </w:r>
      <w:hyperlink r:id="rId140" w:anchor="ecy1202-bib-0011" w:history="1">
        <w:r w:rsidRPr="00A920EA">
          <w:rPr>
            <w:rStyle w:val="Hyperlink"/>
            <w:rFonts w:eastAsiaTheme="majorEastAsia"/>
            <w:b/>
            <w:bCs/>
            <w:color w:val="000000"/>
          </w:rPr>
          <w:t>2015</w:t>
        </w:r>
      </w:hyperlink>
      <w:r w:rsidRPr="00A920EA">
        <w:t>). In our study, tree seedling survival during the first and second dry seasons was 61% and 33% higher in the liana removal plots compared to the control plots, and only 22% higher during the intervening wet season (Fig. </w:t>
      </w:r>
      <w:hyperlink r:id="rId141" w:anchor="ecy1202-fig-0003" w:history="1">
        <w:r w:rsidRPr="00A920EA">
          <w:rPr>
            <w:rStyle w:val="Hyperlink"/>
            <w:rFonts w:eastAsiaTheme="majorEastAsia"/>
            <w:b/>
            <w:bCs/>
            <w:color w:val="005274"/>
          </w:rPr>
          <w:t>3</w:t>
        </w:r>
      </w:hyperlink>
      <w:r w:rsidRPr="00A920EA">
        <w:t>), a finding that is consistent with intense belowground competition from lianas during the dry season. As light levels in the liana removal and control plots converge, future studies in this ongoing, long‐term experiment will allow us to examine the unique competitive effect of lianas on tree seedlings independent of the effect of light.</w:t>
      </w:r>
    </w:p>
    <w:p w14:paraId="4C972B09" w14:textId="77777777" w:rsidR="00F03A72" w:rsidRPr="00A920EA" w:rsidRDefault="00F03A72" w:rsidP="00A920EA">
      <w:r w:rsidRPr="00A920EA">
        <w:t>Because of the unique competitive ability of lianas, we believe that removing lianas is different than removing a similar amount of tree biomass. In a previous study on Gigante Peninsula, we found that cutting lianas had a large and significantly negative effect on target trees, but that cutting the same amount of biomass of nearby trees had little effect on target trees (Tobin et al. </w:t>
      </w:r>
      <w:hyperlink r:id="rId142" w:anchor="ecy1202-bib-0053" w:history="1">
        <w:r w:rsidRPr="00A920EA">
          <w:rPr>
            <w:rStyle w:val="Hyperlink"/>
            <w:rFonts w:eastAsiaTheme="majorEastAsia"/>
            <w:b/>
            <w:bCs/>
            <w:color w:val="000000"/>
          </w:rPr>
          <w:t>2012</w:t>
        </w:r>
      </w:hyperlink>
      <w:r w:rsidRPr="00A920EA">
        <w:t>). Furthermore, the competitive release from liana cutting can last many years, even after the tree community has had sufficient time to recover from liana removal (Schnitzer and Carson </w:t>
      </w:r>
      <w:hyperlink r:id="rId143" w:anchor="ecy1202-bib-0045" w:history="1">
        <w:r w:rsidRPr="00A920EA">
          <w:rPr>
            <w:rStyle w:val="Hyperlink"/>
            <w:rFonts w:eastAsiaTheme="majorEastAsia"/>
            <w:b/>
            <w:bCs/>
            <w:color w:val="000000"/>
          </w:rPr>
          <w:t>2010</w:t>
        </w:r>
      </w:hyperlink>
      <w:r w:rsidRPr="00A920EA">
        <w:t>, Schnitzer et al. </w:t>
      </w:r>
      <w:hyperlink r:id="rId144" w:anchor="ecy1202-bib-0050" w:history="1">
        <w:r w:rsidRPr="00A920EA">
          <w:rPr>
            <w:rStyle w:val="Hyperlink"/>
            <w:rFonts w:eastAsiaTheme="majorEastAsia"/>
            <w:b/>
            <w:bCs/>
            <w:color w:val="000000"/>
          </w:rPr>
          <w:t>2014</w:t>
        </w:r>
      </w:hyperlink>
      <w:r w:rsidRPr="00A920EA">
        <w:t>). The unique competitive ability of lianas may be attributable to their strategy of allocating more energy to resource capture (root and stem elongation and leaf production) rather than structure (self‐supporting stems or anchoring roots; Wyka et al. </w:t>
      </w:r>
      <w:hyperlink r:id="rId145" w:anchor="ecy1202-bib-0062" w:history="1">
        <w:r w:rsidRPr="00A920EA">
          <w:rPr>
            <w:rStyle w:val="Hyperlink"/>
            <w:rFonts w:eastAsiaTheme="majorEastAsia"/>
            <w:b/>
            <w:bCs/>
            <w:color w:val="000000"/>
          </w:rPr>
          <w:t>2013</w:t>
        </w:r>
      </w:hyperlink>
      <w:r w:rsidRPr="00A920EA">
        <w:t>), as well as their ability to reach the forest canopy and compete with canopy trees at very small stem diameters (Kurzel et al. </w:t>
      </w:r>
      <w:hyperlink r:id="rId146" w:anchor="ecy1202-bib-0028" w:history="1">
        <w:r w:rsidRPr="00A920EA">
          <w:rPr>
            <w:rStyle w:val="Hyperlink"/>
            <w:rFonts w:eastAsiaTheme="majorEastAsia"/>
            <w:b/>
            <w:bCs/>
            <w:color w:val="000000"/>
          </w:rPr>
          <w:t>2006</w:t>
        </w:r>
      </w:hyperlink>
      <w:r w:rsidRPr="00A920EA">
        <w:t>). This strategy appears to allow lianas to compete intensely at a fraction of the biomass investment compared to trees (van der Heijden et al. </w:t>
      </w:r>
      <w:hyperlink r:id="rId147" w:anchor="ecy1202-bib-0020" w:history="1">
        <w:r w:rsidRPr="00A920EA">
          <w:rPr>
            <w:rStyle w:val="Hyperlink"/>
            <w:rFonts w:eastAsiaTheme="majorEastAsia"/>
            <w:b/>
            <w:bCs/>
            <w:color w:val="000000"/>
          </w:rPr>
          <w:t>2013</w:t>
        </w:r>
      </w:hyperlink>
      <w:r w:rsidRPr="00A920EA">
        <w:t>, Schnitzer et al. </w:t>
      </w:r>
      <w:hyperlink r:id="rId148" w:anchor="ecy1202-bib-0050" w:history="1">
        <w:r w:rsidRPr="00A920EA">
          <w:rPr>
            <w:rStyle w:val="Hyperlink"/>
            <w:rFonts w:eastAsiaTheme="majorEastAsia"/>
            <w:b/>
            <w:bCs/>
            <w:color w:val="000000"/>
          </w:rPr>
          <w:t>2014</w:t>
        </w:r>
      </w:hyperlink>
      <w:r w:rsidRPr="00A920EA">
        <w:t>).</w:t>
      </w:r>
    </w:p>
    <w:p w14:paraId="5E5AD1CF" w14:textId="77777777" w:rsidR="00F03A72" w:rsidRPr="00A920EA" w:rsidRDefault="00F03A72" w:rsidP="00A920EA">
      <w:r w:rsidRPr="00A920EA">
        <w:t xml:space="preserve">In summary, lianas compete intensely with trees and appear to limit tree seedling regeneration, likely through a combination of above‐ and belowground competition. However, we found no evidence to support the claim that </w:t>
      </w:r>
      <w:r w:rsidRPr="00A920EA">
        <w:lastRenderedPageBreak/>
        <w:t>the competitive effect of lianas varies with tree species identity. Our findings are consistent with strong negative effects of lianas on tree seedlings, saplings, and adults, regardless of tree species identity. Thus, the reported increase in liana density and biomass in many neotropical forests (Schnitzer and Bongers </w:t>
      </w:r>
      <w:hyperlink r:id="rId149" w:anchor="ecy1202-bib-0044" w:history="1">
        <w:r w:rsidRPr="00A920EA">
          <w:rPr>
            <w:rStyle w:val="Hyperlink"/>
            <w:rFonts w:eastAsiaTheme="majorEastAsia"/>
            <w:b/>
            <w:bCs/>
            <w:color w:val="000000"/>
          </w:rPr>
          <w:t>2011</w:t>
        </w:r>
      </w:hyperlink>
      <w:r w:rsidRPr="00A920EA">
        <w:t>, Schnitzer </w:t>
      </w:r>
      <w:hyperlink r:id="rId150" w:anchor="ecy1202-bib-0042" w:history="1">
        <w:r w:rsidRPr="00A920EA">
          <w:rPr>
            <w:rStyle w:val="Hyperlink"/>
            <w:rFonts w:eastAsiaTheme="majorEastAsia"/>
            <w:b/>
            <w:bCs/>
            <w:color w:val="000000"/>
          </w:rPr>
          <w:t>2015</w:t>
        </w:r>
      </w:hyperlink>
      <w:r w:rsidRPr="00A920EA">
        <w:t>) may depress the regeneration and vitality of many tropical tree species, but there is currently little evidence that increasing lianas will significantly alter tree species relative abundance or community composition.</w:t>
      </w:r>
    </w:p>
    <w:p w14:paraId="5D2FCE5C" w14:textId="77777777" w:rsidR="00F03A72" w:rsidRDefault="00F03A72" w:rsidP="00A920EA">
      <w:pPr>
        <w:pStyle w:val="Heading1"/>
      </w:pPr>
      <w:r>
        <w:t>Acknowledgments</w:t>
      </w:r>
    </w:p>
    <w:p w14:paraId="740AB956" w14:textId="154F1891" w:rsidR="00F03A72" w:rsidRDefault="00F03A72" w:rsidP="000A7622">
      <w:r>
        <w:t>We thank Guadalupe Alvarado, Evelyn Sánchez, Salomé Pérez, Oldemar Valdés, Abelino Valdés, Severino Valdés, and Boris Bernal for valuable assistance in the field. We are grateful to Nick Rowe, Deborah Clark, and especially Natalia Norden, who made substantive comments on several versions of the manuscript. Financial support was provided by NSF‐DEB 0845071 and NSF‐DEB 1019436 (to S. A. Schnitzer), and NSF DEB‐1019441 (to J. S. Powers).</w:t>
      </w:r>
    </w:p>
    <w:p w14:paraId="631A07DA" w14:textId="08775173" w:rsidR="00A920EA" w:rsidRDefault="00A920EA" w:rsidP="00A920EA">
      <w:pPr>
        <w:pStyle w:val="Heading1"/>
      </w:pPr>
      <w:r>
        <w:t>Literature Cited</w:t>
      </w:r>
    </w:p>
    <w:p w14:paraId="56A3CEB0" w14:textId="77777777" w:rsidR="00F20A49" w:rsidRPr="00F20A49" w:rsidRDefault="00F20A49" w:rsidP="00483442">
      <w:pPr>
        <w:spacing w:after="0"/>
        <w:ind w:left="720" w:hanging="720"/>
      </w:pPr>
      <w:r w:rsidRPr="00F20A49">
        <w:t>Álvarez‐Cansino, L., S. A. Schnitzer, J. P. Reid and J. S. Powers. 2015. Liana competition with tropical trees varies with seasonal rainfall and soil moisture, but not tree species identity. </w:t>
      </w:r>
      <w:r w:rsidRPr="00F20A49">
        <w:rPr>
          <w:i/>
          <w:iCs/>
        </w:rPr>
        <w:t>Ecology</w:t>
      </w:r>
      <w:r w:rsidRPr="00F20A49">
        <w:t> </w:t>
      </w:r>
      <w:r w:rsidRPr="00F20A49">
        <w:rPr>
          <w:b/>
          <w:bCs/>
        </w:rPr>
        <w:t>96</w:t>
      </w:r>
      <w:r w:rsidRPr="00F20A49">
        <w:t>: 39– 45.</w:t>
      </w:r>
    </w:p>
    <w:p w14:paraId="71BE6088" w14:textId="77777777" w:rsidR="00F20A49" w:rsidRPr="00F20A49" w:rsidRDefault="00F20A49" w:rsidP="00483442">
      <w:pPr>
        <w:spacing w:after="0"/>
        <w:ind w:left="720" w:hanging="720"/>
      </w:pPr>
      <w:r w:rsidRPr="00F20A49">
        <w:t>Andrade, J. L., F. C. Meinzer, G. Goldstein and S. A. Schnitzer. 2005. Water uptake and transport in lianas and co‐occurring trees of a seasonally dry tropical forest. </w:t>
      </w:r>
      <w:r w:rsidRPr="00F20A49">
        <w:rPr>
          <w:i/>
          <w:iCs/>
        </w:rPr>
        <w:t>Trees</w:t>
      </w:r>
      <w:r w:rsidRPr="00F20A49">
        <w:t> </w:t>
      </w:r>
      <w:r w:rsidRPr="00F20A49">
        <w:rPr>
          <w:b/>
          <w:bCs/>
        </w:rPr>
        <w:t>19</w:t>
      </w:r>
      <w:r w:rsidRPr="00F20A49">
        <w:t>: 282– 289.</w:t>
      </w:r>
    </w:p>
    <w:p w14:paraId="65A7D38E" w14:textId="77777777" w:rsidR="00F20A49" w:rsidRPr="00F20A49" w:rsidRDefault="00F20A49" w:rsidP="00483442">
      <w:pPr>
        <w:spacing w:after="0"/>
        <w:ind w:left="720" w:hanging="720"/>
      </w:pPr>
      <w:r w:rsidRPr="00F20A49">
        <w:t>Beer, C., et al. 2010. Terrestrial gross carbon dioxide uptake: global distribution and covariation with climate. </w:t>
      </w:r>
      <w:r w:rsidRPr="00F20A49">
        <w:rPr>
          <w:i/>
          <w:iCs/>
        </w:rPr>
        <w:t>Science</w:t>
      </w:r>
      <w:r w:rsidRPr="00F20A49">
        <w:t> </w:t>
      </w:r>
      <w:r w:rsidRPr="00F20A49">
        <w:rPr>
          <w:b/>
          <w:bCs/>
        </w:rPr>
        <w:t>329</w:t>
      </w:r>
      <w:r w:rsidRPr="00F20A49">
        <w:t>: 834– 838.</w:t>
      </w:r>
    </w:p>
    <w:p w14:paraId="2F72C70D" w14:textId="77777777" w:rsidR="00F20A49" w:rsidRPr="00F20A49" w:rsidRDefault="00F20A49" w:rsidP="00483442">
      <w:pPr>
        <w:spacing w:after="0"/>
        <w:ind w:left="720" w:hanging="720"/>
      </w:pPr>
      <w:r w:rsidRPr="00F20A49">
        <w:t>Bonan, G. B. 2008. Forests and climate change: forcings, feedbacks, and the climate benefits of forests. </w:t>
      </w:r>
      <w:r w:rsidRPr="00F20A49">
        <w:rPr>
          <w:i/>
          <w:iCs/>
        </w:rPr>
        <w:t>Science</w:t>
      </w:r>
      <w:r w:rsidRPr="00F20A49">
        <w:t> </w:t>
      </w:r>
      <w:r w:rsidRPr="00F20A49">
        <w:rPr>
          <w:b/>
          <w:bCs/>
        </w:rPr>
        <w:t>320</w:t>
      </w:r>
      <w:r w:rsidRPr="00F20A49">
        <w:t>: 1444– 1449.</w:t>
      </w:r>
    </w:p>
    <w:p w14:paraId="166C9CAA" w14:textId="77777777" w:rsidR="00F20A49" w:rsidRPr="00F20A49" w:rsidRDefault="00F20A49" w:rsidP="00483442">
      <w:pPr>
        <w:spacing w:after="0"/>
        <w:ind w:left="720" w:hanging="720"/>
      </w:pPr>
      <w:r w:rsidRPr="00F20A49">
        <w:t>Cahill, J. F., J. P. Castelli and B. B. Casper. 2001. The herbivore uncertainty principle: visiting plants can alter herbivory. </w:t>
      </w:r>
      <w:r w:rsidRPr="00F20A49">
        <w:rPr>
          <w:i/>
          <w:iCs/>
        </w:rPr>
        <w:t>Ecology</w:t>
      </w:r>
      <w:r w:rsidRPr="00F20A49">
        <w:t> </w:t>
      </w:r>
      <w:r w:rsidRPr="00F20A49">
        <w:rPr>
          <w:b/>
          <w:bCs/>
        </w:rPr>
        <w:t>82</w:t>
      </w:r>
      <w:r w:rsidRPr="00F20A49">
        <w:t>: 307– 312.</w:t>
      </w:r>
    </w:p>
    <w:p w14:paraId="50F22605" w14:textId="77777777" w:rsidR="00F20A49" w:rsidRPr="00F20A49" w:rsidRDefault="00F20A49" w:rsidP="00483442">
      <w:pPr>
        <w:spacing w:after="0"/>
        <w:ind w:left="720" w:hanging="720"/>
      </w:pPr>
      <w:r w:rsidRPr="00F20A49">
        <w:t>Cai, Z. Q., S. A. Schnitzer and F. Bongers. 2009. Seasonal differences in leaf‐level physiology give lianas a competitive advantage over trees in a tropical forest. </w:t>
      </w:r>
      <w:r w:rsidRPr="00F20A49">
        <w:rPr>
          <w:i/>
          <w:iCs/>
        </w:rPr>
        <w:t>Oecologia</w:t>
      </w:r>
      <w:r w:rsidRPr="00F20A49">
        <w:t> </w:t>
      </w:r>
      <w:r w:rsidRPr="00F20A49">
        <w:rPr>
          <w:b/>
          <w:bCs/>
        </w:rPr>
        <w:t>161</w:t>
      </w:r>
      <w:r w:rsidRPr="00F20A49">
        <w:t>: 25– 33.</w:t>
      </w:r>
    </w:p>
    <w:p w14:paraId="23929757" w14:textId="77777777" w:rsidR="00F20A49" w:rsidRPr="00F20A49" w:rsidRDefault="00F20A49" w:rsidP="00483442">
      <w:pPr>
        <w:spacing w:after="0"/>
        <w:ind w:left="720" w:hanging="720"/>
      </w:pPr>
      <w:r w:rsidRPr="00F20A49">
        <w:t>Carsten, L. D., F. E. Juola, T. D. Male and S. Cherry. 2002. Host associations of liana in a south‐east Queensland rain forest. </w:t>
      </w:r>
      <w:r w:rsidRPr="00F20A49">
        <w:rPr>
          <w:i/>
          <w:iCs/>
        </w:rPr>
        <w:t>Journal of Tropical Ecology</w:t>
      </w:r>
      <w:r w:rsidRPr="00F20A49">
        <w:t> </w:t>
      </w:r>
      <w:r w:rsidRPr="00F20A49">
        <w:rPr>
          <w:b/>
          <w:bCs/>
        </w:rPr>
        <w:t>18</w:t>
      </w:r>
      <w:r w:rsidRPr="00F20A49">
        <w:t>: 107– 120.</w:t>
      </w:r>
    </w:p>
    <w:p w14:paraId="1A43FEAD" w14:textId="77777777" w:rsidR="00F20A49" w:rsidRPr="00F20A49" w:rsidRDefault="00F20A49" w:rsidP="00483442">
      <w:pPr>
        <w:spacing w:after="0"/>
        <w:ind w:left="720" w:hanging="720"/>
      </w:pPr>
      <w:r w:rsidRPr="00F20A49">
        <w:t>Cavelier, J. 1992. Fine‐root biomass and soil properties in a semideciduous and a lower montane rain forest in Panama. </w:t>
      </w:r>
      <w:r w:rsidRPr="00F20A49">
        <w:rPr>
          <w:i/>
          <w:iCs/>
        </w:rPr>
        <w:t>Plant and Soil</w:t>
      </w:r>
      <w:r w:rsidRPr="00F20A49">
        <w:t> </w:t>
      </w:r>
      <w:r w:rsidRPr="00F20A49">
        <w:rPr>
          <w:b/>
          <w:bCs/>
        </w:rPr>
        <w:t>142</w:t>
      </w:r>
      <w:r w:rsidRPr="00F20A49">
        <w:t>: 187– 201.</w:t>
      </w:r>
    </w:p>
    <w:p w14:paraId="0B396841" w14:textId="77777777" w:rsidR="00F20A49" w:rsidRPr="00F20A49" w:rsidRDefault="00F20A49" w:rsidP="00483442">
      <w:pPr>
        <w:spacing w:after="0"/>
        <w:ind w:left="720" w:hanging="720"/>
      </w:pPr>
      <w:r w:rsidRPr="00F20A49">
        <w:t>Celis, G., and S. Jose. 2011. Restoring abandoned pasture land with native tree species in Costa Rica: effects of exotic grass competition and light. </w:t>
      </w:r>
      <w:r w:rsidRPr="00F20A49">
        <w:rPr>
          <w:i/>
          <w:iCs/>
        </w:rPr>
        <w:t>Forest Ecology and Management</w:t>
      </w:r>
      <w:r w:rsidRPr="00F20A49">
        <w:t> </w:t>
      </w:r>
      <w:r w:rsidRPr="00F20A49">
        <w:rPr>
          <w:b/>
          <w:bCs/>
        </w:rPr>
        <w:t>261</w:t>
      </w:r>
      <w:r w:rsidRPr="00F20A49">
        <w:t>: 1598– 1604.</w:t>
      </w:r>
    </w:p>
    <w:p w14:paraId="11847145" w14:textId="77777777" w:rsidR="00F20A49" w:rsidRPr="00F20A49" w:rsidRDefault="00F20A49" w:rsidP="00483442">
      <w:pPr>
        <w:spacing w:after="0"/>
        <w:ind w:left="720" w:hanging="720"/>
      </w:pPr>
      <w:r w:rsidRPr="00F20A49">
        <w:t>Chen, Y.‐J., F. Bongers, K.‐F. Cao and Z. Q. Cai. 2008. Above and belowground competition in high and low irradiance: tree seedling responses to a competing liana </w:t>
      </w:r>
      <w:r w:rsidRPr="00F20A49">
        <w:rPr>
          <w:i/>
          <w:iCs/>
        </w:rPr>
        <w:t>Byttneria grandifolia</w:t>
      </w:r>
      <w:r w:rsidRPr="00F20A49">
        <w:t>. </w:t>
      </w:r>
      <w:r w:rsidRPr="00F20A49">
        <w:rPr>
          <w:i/>
          <w:iCs/>
        </w:rPr>
        <w:t>Journal of Tropical Ecology</w:t>
      </w:r>
      <w:r w:rsidRPr="00F20A49">
        <w:t> </w:t>
      </w:r>
      <w:r w:rsidRPr="00F20A49">
        <w:rPr>
          <w:b/>
          <w:bCs/>
        </w:rPr>
        <w:t>24</w:t>
      </w:r>
      <w:r w:rsidRPr="00F20A49">
        <w:t>: 517– 524.</w:t>
      </w:r>
    </w:p>
    <w:p w14:paraId="38851D37" w14:textId="77777777" w:rsidR="00F20A49" w:rsidRPr="00F20A49" w:rsidRDefault="00F20A49" w:rsidP="00483442">
      <w:pPr>
        <w:spacing w:after="0"/>
        <w:ind w:left="720" w:hanging="720"/>
      </w:pPr>
      <w:r w:rsidRPr="00F20A49">
        <w:t>Chen, Y.‐J., K.‐F. Cao, S. A. Schnitzer, Z.‐X. Fan, J.‐L. Zhang and F. Bongers. 2015. Water‐use advantage of lianas over trees in seasonal tropical forests. </w:t>
      </w:r>
      <w:r w:rsidRPr="00F20A49">
        <w:rPr>
          <w:i/>
          <w:iCs/>
        </w:rPr>
        <w:t>New Phytologist</w:t>
      </w:r>
      <w:r w:rsidRPr="00F20A49">
        <w:t> </w:t>
      </w:r>
      <w:r w:rsidRPr="00F20A49">
        <w:rPr>
          <w:b/>
          <w:bCs/>
        </w:rPr>
        <w:t>205</w:t>
      </w:r>
      <w:r w:rsidRPr="00F20A49">
        <w:t>: 128– 136.</w:t>
      </w:r>
    </w:p>
    <w:p w14:paraId="5DE461AF" w14:textId="77777777" w:rsidR="00F20A49" w:rsidRPr="00F20A49" w:rsidRDefault="00F20A49" w:rsidP="00483442">
      <w:pPr>
        <w:spacing w:after="0"/>
        <w:ind w:left="720" w:hanging="720"/>
      </w:pPr>
      <w:r w:rsidRPr="00F20A49">
        <w:t>Chittibabu, C. V., and N. Parthasarathy. 2001. Liana diversity and host relationships in a tropical evergreen forest in the Indian Eastern Ghats. </w:t>
      </w:r>
      <w:r w:rsidRPr="00F20A49">
        <w:rPr>
          <w:i/>
          <w:iCs/>
        </w:rPr>
        <w:t>Ecological Research</w:t>
      </w:r>
      <w:r w:rsidRPr="00F20A49">
        <w:t> </w:t>
      </w:r>
      <w:r w:rsidRPr="00F20A49">
        <w:rPr>
          <w:b/>
          <w:bCs/>
        </w:rPr>
        <w:t>16</w:t>
      </w:r>
      <w:r w:rsidRPr="00F20A49">
        <w:t>: 519– 529.</w:t>
      </w:r>
    </w:p>
    <w:p w14:paraId="78B47CAD" w14:textId="77777777" w:rsidR="00F20A49" w:rsidRPr="00F20A49" w:rsidRDefault="00F20A49" w:rsidP="00483442">
      <w:pPr>
        <w:spacing w:after="0"/>
        <w:ind w:left="720" w:hanging="720"/>
      </w:pPr>
      <w:r w:rsidRPr="00F20A49">
        <w:t>Clark, D. B., and D. A. Clark. 1990. Distribution and effects on tree growth of lianas and woody hemiepiphytes in a Costa Rican tropical wet forest. </w:t>
      </w:r>
      <w:r w:rsidRPr="00F20A49">
        <w:rPr>
          <w:i/>
          <w:iCs/>
        </w:rPr>
        <w:t>Journal of Tropical Ecology</w:t>
      </w:r>
      <w:r w:rsidRPr="00F20A49">
        <w:t> </w:t>
      </w:r>
      <w:r w:rsidRPr="00F20A49">
        <w:rPr>
          <w:b/>
          <w:bCs/>
        </w:rPr>
        <w:t>6</w:t>
      </w:r>
      <w:r w:rsidRPr="00F20A49">
        <w:t>: 321– 331.</w:t>
      </w:r>
    </w:p>
    <w:p w14:paraId="473DC981" w14:textId="77777777" w:rsidR="00F20A49" w:rsidRPr="00F20A49" w:rsidRDefault="00F20A49" w:rsidP="00483442">
      <w:pPr>
        <w:spacing w:after="0"/>
        <w:ind w:left="720" w:hanging="720"/>
      </w:pPr>
      <w:r w:rsidRPr="00F20A49">
        <w:t>Clark, D. B., D. A. Clark, P. M. Rich, S. Weiss and S. F. Oberbauer. 1996. Landscape‐scale evaluation of understory light and canopy structure: methods and application in a neotropical lowland rain forest. </w:t>
      </w:r>
      <w:r w:rsidRPr="00F20A49">
        <w:rPr>
          <w:i/>
          <w:iCs/>
        </w:rPr>
        <w:t>Canadian Journal of Research</w:t>
      </w:r>
      <w:r w:rsidRPr="00F20A49">
        <w:t> </w:t>
      </w:r>
      <w:r w:rsidRPr="00F20A49">
        <w:rPr>
          <w:b/>
          <w:bCs/>
        </w:rPr>
        <w:t>26</w:t>
      </w:r>
      <w:r w:rsidRPr="00F20A49">
        <w:t>: 747– 757.</w:t>
      </w:r>
    </w:p>
    <w:p w14:paraId="4365D19A" w14:textId="77777777" w:rsidR="00F20A49" w:rsidRPr="00F20A49" w:rsidRDefault="00F20A49" w:rsidP="00483442">
      <w:pPr>
        <w:spacing w:after="0"/>
        <w:ind w:left="720" w:hanging="720"/>
      </w:pPr>
      <w:r w:rsidRPr="00F20A49">
        <w:t>Cordero, L. D. P., and M. Kanninenc. 2002. Wood specific gravity and aboveground biomass of </w:t>
      </w:r>
      <w:r w:rsidRPr="00F20A49">
        <w:rPr>
          <w:i/>
          <w:iCs/>
        </w:rPr>
        <w:t>Bombacopsis quinata</w:t>
      </w:r>
      <w:r w:rsidRPr="00F20A49">
        <w:t> plantations in Costa Rica. </w:t>
      </w:r>
      <w:r w:rsidRPr="00F20A49">
        <w:rPr>
          <w:i/>
          <w:iCs/>
        </w:rPr>
        <w:t>Forest Ecology and Management</w:t>
      </w:r>
      <w:r w:rsidRPr="00F20A49">
        <w:t> </w:t>
      </w:r>
      <w:r w:rsidRPr="00F20A49">
        <w:rPr>
          <w:b/>
          <w:bCs/>
        </w:rPr>
        <w:t>165</w:t>
      </w:r>
      <w:r w:rsidRPr="00F20A49">
        <w:t>: 1– 9.</w:t>
      </w:r>
    </w:p>
    <w:p w14:paraId="51C98102" w14:textId="77777777" w:rsidR="00F20A49" w:rsidRPr="00F20A49" w:rsidRDefault="00F20A49" w:rsidP="00483442">
      <w:pPr>
        <w:spacing w:after="0"/>
        <w:ind w:left="720" w:hanging="720"/>
      </w:pPr>
      <w:r w:rsidRPr="00F20A49">
        <w:t>Croat, T. B. 1978. </w:t>
      </w:r>
      <w:r w:rsidRPr="00F20A49">
        <w:rPr>
          <w:i/>
          <w:iCs/>
        </w:rPr>
        <w:t>Flora of Barro Colorado Island</w:t>
      </w:r>
      <w:r w:rsidRPr="00F20A49">
        <w:t>. Stanford University Press, Stanford, California, USA.</w:t>
      </w:r>
    </w:p>
    <w:p w14:paraId="20679C2A" w14:textId="77777777" w:rsidR="00F20A49" w:rsidRPr="00F20A49" w:rsidRDefault="00F20A49" w:rsidP="00483442">
      <w:pPr>
        <w:spacing w:after="0"/>
        <w:ind w:left="720" w:hanging="720"/>
      </w:pPr>
      <w:r w:rsidRPr="00F20A49">
        <w:lastRenderedPageBreak/>
        <w:t>Gibbs, H. K., S. Brown, J. O. Niles and J. A. Foley. 2007. Monitoring and estimating tropical forest carbon stocks: making REDD a reality. </w:t>
      </w:r>
      <w:r w:rsidRPr="00F20A49">
        <w:rPr>
          <w:i/>
          <w:iCs/>
        </w:rPr>
        <w:t>Environmental Research Letters</w:t>
      </w:r>
      <w:r w:rsidRPr="00F20A49">
        <w:t> </w:t>
      </w:r>
      <w:r w:rsidRPr="00F20A49">
        <w:rPr>
          <w:b/>
          <w:bCs/>
        </w:rPr>
        <w:t>2</w:t>
      </w:r>
      <w:r w:rsidRPr="00F20A49">
        <w:t>: 1– 13.</w:t>
      </w:r>
    </w:p>
    <w:p w14:paraId="18CF82E0" w14:textId="77777777" w:rsidR="00F20A49" w:rsidRPr="00F20A49" w:rsidRDefault="00F20A49" w:rsidP="00483442">
      <w:pPr>
        <w:spacing w:after="0"/>
        <w:ind w:left="720" w:hanging="720"/>
      </w:pPr>
      <w:r w:rsidRPr="00F20A49">
        <w:t>Hooper, E., R. Condit and P. Legendre. 2002. Responses of 20 native tree species to reforestation strategies for abandoned farmland in Panama. </w:t>
      </w:r>
      <w:r w:rsidRPr="00F20A49">
        <w:rPr>
          <w:i/>
          <w:iCs/>
        </w:rPr>
        <w:t>Ecological Applications</w:t>
      </w:r>
      <w:r w:rsidRPr="00F20A49">
        <w:t> </w:t>
      </w:r>
      <w:r w:rsidRPr="00F20A49">
        <w:rPr>
          <w:b/>
          <w:bCs/>
        </w:rPr>
        <w:t>12</w:t>
      </w:r>
      <w:r w:rsidRPr="00F20A49">
        <w:t>: 1626– 1641.</w:t>
      </w:r>
    </w:p>
    <w:p w14:paraId="03EFEEE6" w14:textId="77777777" w:rsidR="00F20A49" w:rsidRPr="00F20A49" w:rsidRDefault="00F20A49" w:rsidP="00483442">
      <w:pPr>
        <w:spacing w:after="0"/>
        <w:ind w:left="720" w:hanging="720"/>
      </w:pPr>
      <w:r w:rsidRPr="00F20A49">
        <w:t>IBM SPSS 2011. </w:t>
      </w:r>
      <w:r w:rsidRPr="00F20A49">
        <w:rPr>
          <w:i/>
          <w:iCs/>
        </w:rPr>
        <w:t>IBM SPSS Statistics 20</w:t>
      </w:r>
      <w:r w:rsidRPr="00F20A49">
        <w:t>. IBM SPSS, Chicago, Illinois, USA.</w:t>
      </w:r>
    </w:p>
    <w:p w14:paraId="478DC2DF" w14:textId="77777777" w:rsidR="00F20A49" w:rsidRPr="00F20A49" w:rsidRDefault="00F20A49" w:rsidP="00483442">
      <w:pPr>
        <w:spacing w:after="0"/>
        <w:ind w:left="720" w:hanging="720"/>
      </w:pPr>
      <w:r w:rsidRPr="00F20A49">
        <w:t>Ingwell, L. L., S. J. Wright, K. K. Becklund, S. P. Hubbell and S. A. Schnitzer. 2010. The impact of lianas on 10 years of tree growth and mortality on Barro Colorado Island, Panama. </w:t>
      </w:r>
      <w:r w:rsidRPr="00F20A49">
        <w:rPr>
          <w:i/>
          <w:iCs/>
        </w:rPr>
        <w:t>Journal of Ecology</w:t>
      </w:r>
      <w:r w:rsidRPr="00F20A49">
        <w:t> </w:t>
      </w:r>
      <w:r w:rsidRPr="00F20A49">
        <w:rPr>
          <w:b/>
          <w:bCs/>
        </w:rPr>
        <w:t>98</w:t>
      </w:r>
      <w:r w:rsidRPr="00F20A49">
        <w:t>: 879– 887.</w:t>
      </w:r>
    </w:p>
    <w:p w14:paraId="6DF77EBA" w14:textId="77777777" w:rsidR="00F20A49" w:rsidRPr="00F20A49" w:rsidRDefault="00F20A49" w:rsidP="00483442">
      <w:pPr>
        <w:spacing w:after="0"/>
        <w:ind w:left="720" w:hanging="720"/>
      </w:pPr>
      <w:r w:rsidRPr="00F20A49">
        <w:t>Kainer, A. K., L. H. O. Wadt, D. A. P. Gomes‐Silva and M. Capanu. 2006. Liana loads and their association with </w:t>
      </w:r>
      <w:r w:rsidRPr="00F20A49">
        <w:rPr>
          <w:i/>
          <w:iCs/>
        </w:rPr>
        <w:t>Bertholletia excelsa</w:t>
      </w:r>
      <w:r w:rsidRPr="00F20A49">
        <w:t> fruit and nut production, diameter growth and crown attributes. </w:t>
      </w:r>
      <w:r w:rsidRPr="00F20A49">
        <w:rPr>
          <w:i/>
          <w:iCs/>
        </w:rPr>
        <w:t>Journal of Tropical Ecology</w:t>
      </w:r>
      <w:r w:rsidRPr="00F20A49">
        <w:t> </w:t>
      </w:r>
      <w:r w:rsidRPr="00F20A49">
        <w:rPr>
          <w:b/>
          <w:bCs/>
        </w:rPr>
        <w:t>22</w:t>
      </w:r>
      <w:r w:rsidRPr="00F20A49">
        <w:t>: 147– 154.</w:t>
      </w:r>
    </w:p>
    <w:p w14:paraId="18E04C6D" w14:textId="77777777" w:rsidR="00F20A49" w:rsidRPr="00F20A49" w:rsidRDefault="00F20A49" w:rsidP="00483442">
      <w:pPr>
        <w:spacing w:after="0"/>
        <w:ind w:left="720" w:hanging="720"/>
      </w:pPr>
      <w:r w:rsidRPr="00F20A49">
        <w:t>Kira, T., and H. Ogawa. 1971. Assessment of primary production in tropical and equatorial forests. Pages 309– 321 in P. Duvigneaud, editor. </w:t>
      </w:r>
      <w:r w:rsidRPr="00F20A49">
        <w:rPr>
          <w:i/>
          <w:iCs/>
        </w:rPr>
        <w:t>Productivity of forest ecosystems</w:t>
      </w:r>
      <w:r w:rsidRPr="00F20A49">
        <w:t>. UNESCO, Paris, France.</w:t>
      </w:r>
    </w:p>
    <w:p w14:paraId="177483B9" w14:textId="77777777" w:rsidR="00F20A49" w:rsidRPr="00F20A49" w:rsidRDefault="00F20A49" w:rsidP="00483442">
      <w:pPr>
        <w:spacing w:after="0"/>
        <w:ind w:left="720" w:hanging="720"/>
      </w:pPr>
      <w:r w:rsidRPr="00F20A49">
        <w:t>Kitajima, K. 1994. Relative importance of photosynthetic traits and allocation patterns as correlates of seedling shade tolerance of 13 tropical trees. </w:t>
      </w:r>
      <w:r w:rsidRPr="00F20A49">
        <w:rPr>
          <w:i/>
          <w:iCs/>
        </w:rPr>
        <w:t>Oecologia</w:t>
      </w:r>
      <w:r w:rsidRPr="00F20A49">
        <w:t> </w:t>
      </w:r>
      <w:r w:rsidRPr="00F20A49">
        <w:rPr>
          <w:b/>
          <w:bCs/>
        </w:rPr>
        <w:t>98</w:t>
      </w:r>
      <w:r w:rsidRPr="00F20A49">
        <w:t>: 419– 428.</w:t>
      </w:r>
    </w:p>
    <w:p w14:paraId="296B7012" w14:textId="77777777" w:rsidR="00F20A49" w:rsidRPr="00F20A49" w:rsidRDefault="00F20A49" w:rsidP="00483442">
      <w:pPr>
        <w:spacing w:after="0"/>
        <w:ind w:left="720" w:hanging="720"/>
      </w:pPr>
      <w:r w:rsidRPr="00F20A49">
        <w:t>Kitajima, K. 2002. Do shade‐tolerant tropical tree seedlings depend longer on seed reserves?. Functional growth analysis of three </w:t>
      </w:r>
      <w:r w:rsidRPr="00F20A49">
        <w:rPr>
          <w:i/>
          <w:iCs/>
        </w:rPr>
        <w:t>Bignoniaceae</w:t>
      </w:r>
      <w:r w:rsidRPr="00F20A49">
        <w:t> species. </w:t>
      </w:r>
      <w:r w:rsidRPr="00F20A49">
        <w:rPr>
          <w:i/>
          <w:iCs/>
        </w:rPr>
        <w:t>Functional Ecology</w:t>
      </w:r>
      <w:r w:rsidRPr="00F20A49">
        <w:t> </w:t>
      </w:r>
      <w:r w:rsidRPr="00F20A49">
        <w:rPr>
          <w:b/>
          <w:bCs/>
        </w:rPr>
        <w:t>16</w:t>
      </w:r>
      <w:r w:rsidRPr="00F20A49">
        <w:t>: 433– 444.</w:t>
      </w:r>
    </w:p>
    <w:p w14:paraId="21A0546F" w14:textId="77777777" w:rsidR="00F20A49" w:rsidRPr="00F20A49" w:rsidRDefault="00F20A49" w:rsidP="00483442">
      <w:pPr>
        <w:spacing w:after="0"/>
        <w:ind w:left="720" w:hanging="720"/>
      </w:pPr>
      <w:r w:rsidRPr="00F20A49">
        <w:t>Kurzel, B. P., S. A. Schnitzer and W. P. Carson. 2006. Predicting liana crown location from stem diameter in three Panamanian lowland forests. </w:t>
      </w:r>
      <w:r w:rsidRPr="00F20A49">
        <w:rPr>
          <w:i/>
          <w:iCs/>
        </w:rPr>
        <w:t>Biotropica</w:t>
      </w:r>
      <w:r w:rsidRPr="00F20A49">
        <w:t> </w:t>
      </w:r>
      <w:r w:rsidRPr="00F20A49">
        <w:rPr>
          <w:b/>
          <w:bCs/>
        </w:rPr>
        <w:t>38</w:t>
      </w:r>
      <w:r w:rsidRPr="00F20A49">
        <w:t>: 262– 266.</w:t>
      </w:r>
    </w:p>
    <w:p w14:paraId="44F1EA1F" w14:textId="77777777" w:rsidR="00F20A49" w:rsidRPr="00F20A49" w:rsidRDefault="00F20A49" w:rsidP="00483442">
      <w:pPr>
        <w:spacing w:after="0"/>
        <w:ind w:left="720" w:hanging="720"/>
      </w:pPr>
      <w:r w:rsidRPr="00F20A49">
        <w:t>Laurance, S. G. W., W. F. Laurance, H. E. M. Nascimento, A. Andrade, P. M. Fearnside, E. R. G. Rebello and R. Condit. 2009. Long‐term variation in Amazon forest dynamics. </w:t>
      </w:r>
      <w:r w:rsidRPr="00F20A49">
        <w:rPr>
          <w:i/>
          <w:iCs/>
        </w:rPr>
        <w:t>Journal of Vegetation Science</w:t>
      </w:r>
      <w:r w:rsidRPr="00F20A49">
        <w:t> </w:t>
      </w:r>
      <w:r w:rsidRPr="00F20A49">
        <w:rPr>
          <w:b/>
          <w:bCs/>
        </w:rPr>
        <w:t>20</w:t>
      </w:r>
      <w:r w:rsidRPr="00F20A49">
        <w:t>: 323– 333.</w:t>
      </w:r>
    </w:p>
    <w:p w14:paraId="5AA817BD" w14:textId="77777777" w:rsidR="00F20A49" w:rsidRPr="00F20A49" w:rsidRDefault="00F20A49" w:rsidP="00483442">
      <w:pPr>
        <w:spacing w:after="0"/>
        <w:ind w:left="720" w:hanging="720"/>
      </w:pPr>
      <w:r w:rsidRPr="00F20A49">
        <w:t>Leigh, E. G. 1999. </w:t>
      </w:r>
      <w:r w:rsidRPr="00F20A49">
        <w:rPr>
          <w:i/>
          <w:iCs/>
        </w:rPr>
        <w:t>Tropical forest ecology: a view from Barro Colorado Island</w:t>
      </w:r>
      <w:r w:rsidRPr="00F20A49">
        <w:t>. Oxford University Press, Oxford, UK.</w:t>
      </w:r>
    </w:p>
    <w:p w14:paraId="058C4B6F" w14:textId="77777777" w:rsidR="00F20A49" w:rsidRPr="00F20A49" w:rsidRDefault="00F20A49" w:rsidP="00483442">
      <w:pPr>
        <w:spacing w:after="0"/>
        <w:ind w:left="720" w:hanging="720"/>
      </w:pPr>
      <w:r w:rsidRPr="00F20A49">
        <w:t>Lewis, S. L. and E. V. Tanner. 2000. Effects of above and belowground competition on growth and survival of rain forest tree seedlings. </w:t>
      </w:r>
      <w:r w:rsidRPr="00F20A49">
        <w:rPr>
          <w:i/>
          <w:iCs/>
        </w:rPr>
        <w:t>Ecology</w:t>
      </w:r>
      <w:r w:rsidRPr="00F20A49">
        <w:t> </w:t>
      </w:r>
      <w:r w:rsidRPr="00F20A49">
        <w:rPr>
          <w:b/>
          <w:bCs/>
        </w:rPr>
        <w:t>81</w:t>
      </w:r>
      <w:r w:rsidRPr="00F20A49">
        <w:t>: 2525– 2538.</w:t>
      </w:r>
    </w:p>
    <w:p w14:paraId="342240B2" w14:textId="77777777" w:rsidR="00F20A49" w:rsidRPr="00F20A49" w:rsidRDefault="00F20A49" w:rsidP="00483442">
      <w:pPr>
        <w:spacing w:after="0"/>
        <w:ind w:left="720" w:hanging="720"/>
      </w:pPr>
      <w:r w:rsidRPr="00F20A49">
        <w:t>Nichols, J. D. 1994. </w:t>
      </w:r>
      <w:r w:rsidRPr="00F20A49">
        <w:rPr>
          <w:i/>
          <w:iCs/>
        </w:rPr>
        <w:t>Terminalia amazonia</w:t>
      </w:r>
      <w:r w:rsidRPr="00F20A49">
        <w:t> development of a native species for reforestation and agroforestry. </w:t>
      </w:r>
      <w:r w:rsidRPr="00F20A49">
        <w:rPr>
          <w:i/>
          <w:iCs/>
        </w:rPr>
        <w:t>Commonwealth Forestry Review</w:t>
      </w:r>
      <w:r w:rsidRPr="00F20A49">
        <w:t> </w:t>
      </w:r>
      <w:r w:rsidRPr="00F20A49">
        <w:rPr>
          <w:b/>
          <w:bCs/>
        </w:rPr>
        <w:t>73</w:t>
      </w:r>
      <w:r w:rsidRPr="00F20A49">
        <w:t>: 9– 13.</w:t>
      </w:r>
    </w:p>
    <w:p w14:paraId="4D7BA06F" w14:textId="77777777" w:rsidR="00F20A49" w:rsidRPr="00F20A49" w:rsidRDefault="00F20A49" w:rsidP="00483442">
      <w:pPr>
        <w:spacing w:after="0"/>
        <w:ind w:left="720" w:hanging="720"/>
      </w:pPr>
      <w:r w:rsidRPr="00F20A49">
        <w:t>Pan, Y., et al. 2011. A large and persistent carbon sink in the world's forests. </w:t>
      </w:r>
      <w:r w:rsidRPr="00F20A49">
        <w:rPr>
          <w:i/>
          <w:iCs/>
        </w:rPr>
        <w:t>Science</w:t>
      </w:r>
      <w:r w:rsidRPr="00F20A49">
        <w:t> </w:t>
      </w:r>
      <w:r w:rsidRPr="00F20A49">
        <w:rPr>
          <w:b/>
          <w:bCs/>
        </w:rPr>
        <w:t>333</w:t>
      </w:r>
      <w:r w:rsidRPr="00F20A49">
        <w:t>: 988– 993.</w:t>
      </w:r>
    </w:p>
    <w:p w14:paraId="4FA41177" w14:textId="77777777" w:rsidR="00F20A49" w:rsidRPr="00F20A49" w:rsidRDefault="00F20A49" w:rsidP="00483442">
      <w:pPr>
        <w:spacing w:after="0"/>
        <w:ind w:left="720" w:hanging="720"/>
      </w:pPr>
      <w:r w:rsidRPr="00F20A49">
        <w:t>Peña‐Claros, M., E. M. Petersa, M. J. Justiniano, F. Bongers, G. M. Blatea, T. S. Fredericksen and F. E. Putz. 2008. Regeneration of commercial tree species following silvicultural treatments in a moist tropical forest. </w:t>
      </w:r>
      <w:r w:rsidRPr="00F20A49">
        <w:rPr>
          <w:i/>
          <w:iCs/>
        </w:rPr>
        <w:t>Forest Ecology and Management</w:t>
      </w:r>
      <w:r w:rsidRPr="00F20A49">
        <w:t> </w:t>
      </w:r>
      <w:r w:rsidRPr="00F20A49">
        <w:rPr>
          <w:b/>
          <w:bCs/>
        </w:rPr>
        <w:t>255</w:t>
      </w:r>
      <w:r w:rsidRPr="00F20A49">
        <w:t>: 1283– 1293.</w:t>
      </w:r>
    </w:p>
    <w:p w14:paraId="26C2AAA0" w14:textId="77777777" w:rsidR="00F20A49" w:rsidRDefault="00F20A49" w:rsidP="00483442">
      <w:pPr>
        <w:spacing w:after="0"/>
        <w:ind w:left="720" w:hanging="720"/>
      </w:pPr>
      <w:r w:rsidRPr="00F20A49">
        <w:t>Pérez‐Salicrup, D. R. 2001. Effect of liana cutting on tree regeneration in a liana forest in Amazonian Bolivia. </w:t>
      </w:r>
      <w:r w:rsidRPr="00F20A49">
        <w:rPr>
          <w:i/>
          <w:iCs/>
        </w:rPr>
        <w:t>Ecology</w:t>
      </w:r>
      <w:r w:rsidRPr="00F20A49">
        <w:t> </w:t>
      </w:r>
      <w:r w:rsidRPr="00F20A49">
        <w:rPr>
          <w:b/>
          <w:bCs/>
        </w:rPr>
        <w:t>82</w:t>
      </w:r>
      <w:r w:rsidRPr="00F20A49">
        <w:t>: 389– 396.</w:t>
      </w:r>
    </w:p>
    <w:p w14:paraId="26182010" w14:textId="15188389" w:rsidR="00F20A49" w:rsidRPr="00F20A49" w:rsidRDefault="00F20A49" w:rsidP="00483442">
      <w:pPr>
        <w:spacing w:after="0"/>
        <w:ind w:left="720" w:hanging="720"/>
      </w:pPr>
      <w:r w:rsidRPr="00F20A49">
        <w:t>Pérez‐Salicrup, D. R., and M. G. Barker. 2000. Effect of liana cutting on water potential and growth of adult </w:t>
      </w:r>
      <w:r w:rsidRPr="00F20A49">
        <w:rPr>
          <w:i/>
          <w:iCs/>
        </w:rPr>
        <w:t>Senna multijuga</w:t>
      </w:r>
      <w:r w:rsidRPr="00F20A49">
        <w:t> (</w:t>
      </w:r>
      <w:r w:rsidRPr="00F20A49">
        <w:rPr>
          <w:i/>
          <w:iCs/>
        </w:rPr>
        <w:t>Caesalpinioideae</w:t>
      </w:r>
      <w:r w:rsidRPr="00F20A49">
        <w:t>) trees in a Bolivian tropical forest. </w:t>
      </w:r>
      <w:r w:rsidRPr="00F20A49">
        <w:rPr>
          <w:i/>
          <w:iCs/>
        </w:rPr>
        <w:t>Oecologia</w:t>
      </w:r>
      <w:r w:rsidRPr="00F20A49">
        <w:t> </w:t>
      </w:r>
      <w:r w:rsidRPr="00F20A49">
        <w:rPr>
          <w:b/>
          <w:bCs/>
        </w:rPr>
        <w:t>124</w:t>
      </w:r>
      <w:r w:rsidRPr="00F20A49">
        <w:t>: 469– 475.</w:t>
      </w:r>
    </w:p>
    <w:p w14:paraId="4B615DED" w14:textId="77777777" w:rsidR="00F20A49" w:rsidRPr="00F20A49" w:rsidRDefault="00F20A49" w:rsidP="00483442">
      <w:pPr>
        <w:spacing w:after="0"/>
        <w:ind w:left="720" w:hanging="720"/>
      </w:pPr>
      <w:r w:rsidRPr="00F20A49">
        <w:t>Phillips, O. L., et al. 2002. Increasing dominance of large lianas in Amazonian forests. </w:t>
      </w:r>
      <w:r w:rsidRPr="00F20A49">
        <w:rPr>
          <w:i/>
          <w:iCs/>
        </w:rPr>
        <w:t>Nature</w:t>
      </w:r>
      <w:r w:rsidRPr="00F20A49">
        <w:t> </w:t>
      </w:r>
      <w:r w:rsidRPr="00F20A49">
        <w:rPr>
          <w:b/>
          <w:bCs/>
        </w:rPr>
        <w:t>418</w:t>
      </w:r>
      <w:r w:rsidRPr="00F20A49">
        <w:t>: 770– 774.</w:t>
      </w:r>
    </w:p>
    <w:p w14:paraId="1E74CDCF" w14:textId="77777777" w:rsidR="00F20A49" w:rsidRPr="00F20A49" w:rsidRDefault="00F20A49" w:rsidP="00483442">
      <w:pPr>
        <w:spacing w:after="0"/>
        <w:ind w:left="720" w:hanging="720"/>
      </w:pPr>
      <w:r w:rsidRPr="00F20A49">
        <w:t>Poorter, L., L. Bongers and F. Bongers. 2006. Architecture of 54 moist‐forest tree species: traits, trade‐offs, and functional groups. </w:t>
      </w:r>
      <w:r w:rsidRPr="00F20A49">
        <w:rPr>
          <w:i/>
          <w:iCs/>
        </w:rPr>
        <w:t>Ecology</w:t>
      </w:r>
      <w:r w:rsidRPr="00F20A49">
        <w:t> </w:t>
      </w:r>
      <w:r w:rsidRPr="00F20A49">
        <w:rPr>
          <w:b/>
          <w:bCs/>
        </w:rPr>
        <w:t>87</w:t>
      </w:r>
      <w:r w:rsidRPr="00F20A49">
        <w:t>: 1289– 1301.</w:t>
      </w:r>
    </w:p>
    <w:p w14:paraId="12186C7C" w14:textId="77777777" w:rsidR="00F20A49" w:rsidRPr="00F20A49" w:rsidRDefault="00F20A49" w:rsidP="00483442">
      <w:pPr>
        <w:spacing w:after="0"/>
        <w:ind w:left="720" w:hanging="720"/>
      </w:pPr>
      <w:r w:rsidRPr="00F20A49">
        <w:t>Putz, F. E. 1984. How trees avoid and shed lianas. </w:t>
      </w:r>
      <w:r w:rsidRPr="00F20A49">
        <w:rPr>
          <w:i/>
          <w:iCs/>
        </w:rPr>
        <w:t>Biotropica</w:t>
      </w:r>
      <w:r w:rsidRPr="00F20A49">
        <w:t> </w:t>
      </w:r>
      <w:r w:rsidRPr="00F20A49">
        <w:rPr>
          <w:b/>
          <w:bCs/>
        </w:rPr>
        <w:t>16</w:t>
      </w:r>
      <w:r w:rsidRPr="00F20A49">
        <w:t>: 19– 23.</w:t>
      </w:r>
    </w:p>
    <w:p w14:paraId="6C47A3A5" w14:textId="77777777" w:rsidR="00F20A49" w:rsidRPr="00F20A49" w:rsidRDefault="00F20A49" w:rsidP="00483442">
      <w:pPr>
        <w:spacing w:after="0"/>
        <w:ind w:left="720" w:hanging="720"/>
      </w:pPr>
      <w:r w:rsidRPr="00F20A49">
        <w:t>Reyes, G., S. Brown, J. Chapman and A. E. Lugo. 1992. Wood densities of tropical tree species. USDA Forest Service General Technical Report S0‐88. Southern Forest Experiment Station, New Orleans, Louisiana, USA.</w:t>
      </w:r>
    </w:p>
    <w:p w14:paraId="1252B44C" w14:textId="77777777" w:rsidR="00F20A49" w:rsidRPr="00F20A49" w:rsidRDefault="00F20A49" w:rsidP="00483442">
      <w:pPr>
        <w:spacing w:after="0"/>
        <w:ind w:left="720" w:hanging="720"/>
      </w:pPr>
      <w:r w:rsidRPr="00F20A49">
        <w:t>Schnitzer, S. A. 2005. A mechanistic explanation for global patterns of liana abundance and distribution. </w:t>
      </w:r>
      <w:r w:rsidRPr="00F20A49">
        <w:rPr>
          <w:i/>
          <w:iCs/>
        </w:rPr>
        <w:t>American Naturalist</w:t>
      </w:r>
      <w:r w:rsidRPr="00F20A49">
        <w:t> </w:t>
      </w:r>
      <w:r w:rsidRPr="00F20A49">
        <w:rPr>
          <w:b/>
          <w:bCs/>
        </w:rPr>
        <w:t>166</w:t>
      </w:r>
      <w:r w:rsidRPr="00F20A49">
        <w:t>: 262– 276.</w:t>
      </w:r>
    </w:p>
    <w:p w14:paraId="4591DB34" w14:textId="77777777" w:rsidR="00F20A49" w:rsidRPr="00F20A49" w:rsidRDefault="00F20A49" w:rsidP="00483442">
      <w:pPr>
        <w:spacing w:after="0"/>
        <w:ind w:left="720" w:hanging="720"/>
      </w:pPr>
      <w:r w:rsidRPr="00F20A49">
        <w:t>Schnitzer, S. A. 2015. Increasing liana abundance and biomass in neotropical forests: causes and consequences. Pages 451– 454 in S. A. Schnitzer, F. Bongers, R. J. Burnham and F. E. Putz, editors. </w:t>
      </w:r>
      <w:r w:rsidRPr="00F20A49">
        <w:rPr>
          <w:i/>
          <w:iCs/>
        </w:rPr>
        <w:t>The ecology of lianas</w:t>
      </w:r>
      <w:r w:rsidRPr="00F20A49">
        <w:t>. Wiley‐Blackwell, Oxford, UK.</w:t>
      </w:r>
    </w:p>
    <w:p w14:paraId="38001E67" w14:textId="77777777" w:rsidR="00F20A49" w:rsidRPr="00F20A49" w:rsidRDefault="00F20A49" w:rsidP="00483442">
      <w:pPr>
        <w:spacing w:after="0"/>
        <w:ind w:left="720" w:hanging="720"/>
      </w:pPr>
      <w:r w:rsidRPr="00F20A49">
        <w:lastRenderedPageBreak/>
        <w:t>Schnitzer, S. A., and F. Bongers. 2002. The ecology of lianas and their role in forests. </w:t>
      </w:r>
      <w:r w:rsidRPr="00F20A49">
        <w:rPr>
          <w:i/>
          <w:iCs/>
        </w:rPr>
        <w:t>Trends in Ecology and Evolution</w:t>
      </w:r>
      <w:r w:rsidRPr="00F20A49">
        <w:t> </w:t>
      </w:r>
      <w:r w:rsidRPr="00F20A49">
        <w:rPr>
          <w:b/>
          <w:bCs/>
        </w:rPr>
        <w:t>17</w:t>
      </w:r>
      <w:r w:rsidRPr="00F20A49">
        <w:t>: 223– 230.</w:t>
      </w:r>
    </w:p>
    <w:p w14:paraId="18D258BE" w14:textId="77777777" w:rsidR="00F20A49" w:rsidRPr="00F20A49" w:rsidRDefault="00F20A49" w:rsidP="00483442">
      <w:pPr>
        <w:spacing w:after="0"/>
        <w:ind w:left="720" w:hanging="720"/>
      </w:pPr>
      <w:r w:rsidRPr="00F20A49">
        <w:t>Schnitzer, S. A., and F. Bongers. 2011. Increasing liana abundance and biomass in tropical forests: emerging patterns and putative mechanisms. </w:t>
      </w:r>
      <w:r w:rsidRPr="00F20A49">
        <w:rPr>
          <w:i/>
          <w:iCs/>
        </w:rPr>
        <w:t>Ecology Letters</w:t>
      </w:r>
      <w:r w:rsidRPr="00F20A49">
        <w:t> </w:t>
      </w:r>
      <w:r w:rsidRPr="00F20A49">
        <w:rPr>
          <w:b/>
          <w:bCs/>
        </w:rPr>
        <w:t>14</w:t>
      </w:r>
      <w:r w:rsidRPr="00F20A49">
        <w:t>: 397– 406.</w:t>
      </w:r>
    </w:p>
    <w:p w14:paraId="0A3420B4" w14:textId="77777777" w:rsidR="00F20A49" w:rsidRPr="00F20A49" w:rsidRDefault="00F20A49" w:rsidP="00483442">
      <w:pPr>
        <w:spacing w:after="0"/>
        <w:ind w:left="720" w:hanging="720"/>
      </w:pPr>
      <w:r w:rsidRPr="00F20A49">
        <w:t>Schnitzer, S. A., and W. P. Carson. 2010. Lianas suppress tree regeneration and diversity in treefall gaps. </w:t>
      </w:r>
      <w:r w:rsidRPr="00F20A49">
        <w:rPr>
          <w:i/>
          <w:iCs/>
        </w:rPr>
        <w:t>Ecology Letters</w:t>
      </w:r>
      <w:r w:rsidRPr="00F20A49">
        <w:t> </w:t>
      </w:r>
      <w:r w:rsidRPr="00F20A49">
        <w:rPr>
          <w:b/>
          <w:bCs/>
        </w:rPr>
        <w:t>13</w:t>
      </w:r>
      <w:r w:rsidRPr="00F20A49">
        <w:t>: 849– 857.</w:t>
      </w:r>
    </w:p>
    <w:p w14:paraId="3C05A2CD" w14:textId="77777777" w:rsidR="00F20A49" w:rsidRPr="00F20A49" w:rsidRDefault="00F20A49" w:rsidP="00483442">
      <w:pPr>
        <w:spacing w:after="0"/>
        <w:ind w:left="720" w:hanging="720"/>
      </w:pPr>
      <w:r w:rsidRPr="00F20A49">
        <w:t>Schnitzer, S. A., J. W. Dalling and W. P. Carson. 2000. The impact of lianas on tree regeneration in tropical forest canopy gaps: evidence for an alternative pathway of gap‐phase regeneration. </w:t>
      </w:r>
      <w:r w:rsidRPr="00F20A49">
        <w:rPr>
          <w:i/>
          <w:iCs/>
        </w:rPr>
        <w:t>Journal of Ecology</w:t>
      </w:r>
      <w:r w:rsidRPr="00F20A49">
        <w:t> </w:t>
      </w:r>
      <w:r w:rsidRPr="00F20A49">
        <w:rPr>
          <w:b/>
          <w:bCs/>
        </w:rPr>
        <w:t>88</w:t>
      </w:r>
      <w:r w:rsidRPr="00F20A49">
        <w:t>: 655– 666.</w:t>
      </w:r>
    </w:p>
    <w:p w14:paraId="192EC445" w14:textId="77777777" w:rsidR="00F20A49" w:rsidRPr="00F20A49" w:rsidRDefault="00F20A49" w:rsidP="00483442">
      <w:pPr>
        <w:spacing w:after="0"/>
        <w:ind w:left="720" w:hanging="720"/>
      </w:pPr>
      <w:r w:rsidRPr="00F20A49">
        <w:t>Schnitzer, S. A., P. B. Reich, B. Bergner and W. P. Carson. 2002. Herbivore and pathogen damage on grassland and woodland plants: a test of the Herbivore Uncertainty Principle. </w:t>
      </w:r>
      <w:r w:rsidRPr="00F20A49">
        <w:rPr>
          <w:i/>
          <w:iCs/>
        </w:rPr>
        <w:t>Ecology Letters</w:t>
      </w:r>
      <w:r w:rsidRPr="00F20A49">
        <w:t> </w:t>
      </w:r>
      <w:r w:rsidRPr="00F20A49">
        <w:rPr>
          <w:b/>
          <w:bCs/>
        </w:rPr>
        <w:t>5</w:t>
      </w:r>
      <w:r w:rsidRPr="00F20A49">
        <w:t>: 531– 539.</w:t>
      </w:r>
    </w:p>
    <w:p w14:paraId="69F4834C" w14:textId="77777777" w:rsidR="00F20A49" w:rsidRPr="00F20A49" w:rsidRDefault="00F20A49" w:rsidP="00483442">
      <w:pPr>
        <w:spacing w:after="0"/>
        <w:ind w:left="720" w:hanging="720"/>
      </w:pPr>
      <w:r w:rsidRPr="00F20A49">
        <w:t>Schnitzer, S. A., M. Kuzee and F. Bongers. 2005. Disentangling above‐ and below‐ground competition between lianas and trees in a tropical forest. </w:t>
      </w:r>
      <w:r w:rsidRPr="00F20A49">
        <w:rPr>
          <w:i/>
          <w:iCs/>
        </w:rPr>
        <w:t>Journal of Ecology</w:t>
      </w:r>
      <w:r w:rsidRPr="00F20A49">
        <w:t> </w:t>
      </w:r>
      <w:r w:rsidRPr="00F20A49">
        <w:rPr>
          <w:b/>
          <w:bCs/>
        </w:rPr>
        <w:t>93</w:t>
      </w:r>
      <w:r w:rsidRPr="00F20A49">
        <w:t>: 1115– 1125.</w:t>
      </w:r>
    </w:p>
    <w:p w14:paraId="04AB0C65" w14:textId="77777777" w:rsidR="00F20A49" w:rsidRPr="00F20A49" w:rsidRDefault="00F20A49" w:rsidP="00483442">
      <w:pPr>
        <w:spacing w:after="0"/>
        <w:ind w:left="720" w:hanging="720"/>
      </w:pPr>
      <w:r w:rsidRPr="00F20A49">
        <w:t>Schnitzer, S. A., F. Bongers and S. J. Wright. 2011. Community and ecosystem ramifications of increasing lianas in neotropical forests. </w:t>
      </w:r>
      <w:r w:rsidRPr="00F20A49">
        <w:rPr>
          <w:i/>
          <w:iCs/>
        </w:rPr>
        <w:t>Plant Signaling and Behavior</w:t>
      </w:r>
      <w:r w:rsidRPr="00F20A49">
        <w:t> </w:t>
      </w:r>
      <w:r w:rsidRPr="00F20A49">
        <w:rPr>
          <w:b/>
          <w:bCs/>
        </w:rPr>
        <w:t>6</w:t>
      </w:r>
      <w:r w:rsidRPr="00F20A49">
        <w:t>: 598– 600.</w:t>
      </w:r>
    </w:p>
    <w:p w14:paraId="79F4861F" w14:textId="77777777" w:rsidR="00F20A49" w:rsidRPr="00F20A49" w:rsidRDefault="00F20A49" w:rsidP="00483442">
      <w:pPr>
        <w:spacing w:after="0"/>
        <w:ind w:left="720" w:hanging="720"/>
      </w:pPr>
      <w:r w:rsidRPr="00F20A49">
        <w:t>Schnitzer, S. A., G. M. F. van der Heijden, J. Mascaro and W. P. Carson. 2014. Lianas reduce biomass accumulation in a tropical forest. </w:t>
      </w:r>
      <w:r w:rsidRPr="00F20A49">
        <w:rPr>
          <w:i/>
          <w:iCs/>
        </w:rPr>
        <w:t>Ecology</w:t>
      </w:r>
      <w:r w:rsidRPr="00F20A49">
        <w:t> </w:t>
      </w:r>
      <w:r w:rsidRPr="00F20A49">
        <w:rPr>
          <w:b/>
          <w:bCs/>
        </w:rPr>
        <w:t>95</w:t>
      </w:r>
      <w:r w:rsidRPr="00F20A49">
        <w:t>: 3008– 3017.</w:t>
      </w:r>
    </w:p>
    <w:p w14:paraId="4EB7A795" w14:textId="77777777" w:rsidR="00F20A49" w:rsidRPr="00F20A49" w:rsidRDefault="00F20A49" w:rsidP="00483442">
      <w:pPr>
        <w:spacing w:after="0"/>
        <w:ind w:left="720" w:hanging="720"/>
      </w:pPr>
      <w:r w:rsidRPr="00F20A49">
        <w:t>Stevens, G. C. 1987. Lianas as structural parasites: the </w:t>
      </w:r>
      <w:r w:rsidRPr="00F20A49">
        <w:rPr>
          <w:i/>
          <w:iCs/>
        </w:rPr>
        <w:t>Bursera simaruba</w:t>
      </w:r>
      <w:r w:rsidRPr="00F20A49">
        <w:t> example. </w:t>
      </w:r>
      <w:r w:rsidRPr="00F20A49">
        <w:rPr>
          <w:i/>
          <w:iCs/>
        </w:rPr>
        <w:t>Ecology</w:t>
      </w:r>
      <w:r w:rsidRPr="00F20A49">
        <w:t> </w:t>
      </w:r>
      <w:r w:rsidRPr="00F20A49">
        <w:rPr>
          <w:b/>
          <w:bCs/>
        </w:rPr>
        <w:t>68</w:t>
      </w:r>
      <w:r w:rsidRPr="00F20A49">
        <w:t>: 77– 81.</w:t>
      </w:r>
    </w:p>
    <w:p w14:paraId="2FAB36AB" w14:textId="77777777" w:rsidR="00F20A49" w:rsidRPr="00F20A49" w:rsidRDefault="00F20A49" w:rsidP="00483442">
      <w:pPr>
        <w:spacing w:after="0"/>
        <w:ind w:left="720" w:hanging="720"/>
      </w:pPr>
      <w:r w:rsidRPr="00F20A49">
        <w:t>Tanner, E. V. J., and I. M. Barberis. 2007. Trenching increased growth and irrigation increased survival of tree seedlings in the understory of a semi‐evergreen rain forest in Panama. </w:t>
      </w:r>
      <w:r w:rsidRPr="00F20A49">
        <w:rPr>
          <w:i/>
          <w:iCs/>
        </w:rPr>
        <w:t>Journal of Tropical Ecology</w:t>
      </w:r>
      <w:r w:rsidRPr="00F20A49">
        <w:t> </w:t>
      </w:r>
      <w:r w:rsidRPr="00F20A49">
        <w:rPr>
          <w:b/>
          <w:bCs/>
        </w:rPr>
        <w:t>23</w:t>
      </w:r>
      <w:r w:rsidRPr="00F20A49">
        <w:t>: 257– 268.</w:t>
      </w:r>
    </w:p>
    <w:p w14:paraId="4B6495F0" w14:textId="77777777" w:rsidR="00F20A49" w:rsidRPr="00F20A49" w:rsidRDefault="00F20A49" w:rsidP="00483442">
      <w:pPr>
        <w:spacing w:after="0"/>
        <w:ind w:left="720" w:hanging="720"/>
      </w:pPr>
      <w:r w:rsidRPr="00F20A49">
        <w:t>Tobin, M. F., A. J. Wright, S. A. Mangan and S. A. Schnitzer. 2012. Lianas have a greater competitive effect than trees of similar biomass on tropical canopy trees. </w:t>
      </w:r>
      <w:r w:rsidRPr="00F20A49">
        <w:rPr>
          <w:i/>
          <w:iCs/>
        </w:rPr>
        <w:t>Ecosphere</w:t>
      </w:r>
      <w:r w:rsidRPr="00F20A49">
        <w:t> </w:t>
      </w:r>
      <w:r w:rsidRPr="00F20A49">
        <w:rPr>
          <w:b/>
          <w:bCs/>
        </w:rPr>
        <w:t>3</w:t>
      </w:r>
      <w:r w:rsidRPr="00F20A49">
        <w:t>: 1– 11.</w:t>
      </w:r>
    </w:p>
    <w:p w14:paraId="590C10C0" w14:textId="77777777" w:rsidR="00F20A49" w:rsidRPr="00F20A49" w:rsidRDefault="00F20A49" w:rsidP="00483442">
      <w:pPr>
        <w:spacing w:after="0"/>
        <w:ind w:left="720" w:hanging="720"/>
      </w:pPr>
      <w:r w:rsidRPr="00F20A49">
        <w:t>Toledo‐Aceves, T. 2015. Above‐ and belowground competition between lianas and trees. Pages 149– 163 in S. A. Schnitzer, F. Bongers, R. J. Burnham and F. E. Putz, eds. </w:t>
      </w:r>
      <w:r w:rsidRPr="00F20A49">
        <w:rPr>
          <w:i/>
          <w:iCs/>
        </w:rPr>
        <w:t>The ecology of lianas</w:t>
      </w:r>
      <w:r w:rsidRPr="00F20A49">
        <w:t>. Wiley‐Blackwell, Oxford, UK.</w:t>
      </w:r>
    </w:p>
    <w:p w14:paraId="6997C05A" w14:textId="77777777" w:rsidR="00F20A49" w:rsidRPr="00F20A49" w:rsidRDefault="00F20A49" w:rsidP="00483442">
      <w:pPr>
        <w:spacing w:after="0"/>
        <w:ind w:left="720" w:hanging="720"/>
      </w:pPr>
      <w:r w:rsidRPr="00F20A49">
        <w:t>Toledo‐Aceves, T., and M. D. Swaine. 2008. Effect of lianas on tree regeneration in gaps and forest understorey in a tropical forest in Ghana. </w:t>
      </w:r>
      <w:r w:rsidRPr="00F20A49">
        <w:rPr>
          <w:i/>
          <w:iCs/>
        </w:rPr>
        <w:t>Journal of Vegetation Science</w:t>
      </w:r>
      <w:r w:rsidRPr="00F20A49">
        <w:t> </w:t>
      </w:r>
      <w:r w:rsidRPr="00F20A49">
        <w:rPr>
          <w:b/>
          <w:bCs/>
        </w:rPr>
        <w:t>19</w:t>
      </w:r>
      <w:r w:rsidRPr="00F20A49">
        <w:t>: 717– 728.</w:t>
      </w:r>
    </w:p>
    <w:p w14:paraId="1155E9AA" w14:textId="77777777" w:rsidR="00F20A49" w:rsidRPr="00F20A49" w:rsidRDefault="00F20A49" w:rsidP="00483442">
      <w:pPr>
        <w:spacing w:after="0"/>
        <w:ind w:left="720" w:hanging="720"/>
      </w:pPr>
      <w:r w:rsidRPr="00F20A49">
        <w:t>van der Heijden, G. M. F., and O. L. Phillips. 2009. Liana infestation impacts tree growth in a lowland tropical moist forest. </w:t>
      </w:r>
      <w:r w:rsidRPr="00F20A49">
        <w:rPr>
          <w:i/>
          <w:iCs/>
        </w:rPr>
        <w:t>Biogeosciences</w:t>
      </w:r>
      <w:r w:rsidRPr="00F20A49">
        <w:t> </w:t>
      </w:r>
      <w:r w:rsidRPr="00F20A49">
        <w:rPr>
          <w:b/>
          <w:bCs/>
        </w:rPr>
        <w:t>6</w:t>
      </w:r>
      <w:r w:rsidRPr="00F20A49">
        <w:t>: 2217– 2226.</w:t>
      </w:r>
    </w:p>
    <w:p w14:paraId="02E19C0F" w14:textId="77777777" w:rsidR="00F20A49" w:rsidRPr="00F20A49" w:rsidRDefault="00F20A49" w:rsidP="00483442">
      <w:pPr>
        <w:spacing w:after="0"/>
        <w:ind w:left="720" w:hanging="720"/>
      </w:pPr>
      <w:r w:rsidRPr="00F20A49">
        <w:t>van der Heijden, G. M. F., J. R. Healy and O. L. Phillips. 2008. Infestation of trees by lianas in a tropical forest in Amazonian Peru. </w:t>
      </w:r>
      <w:r w:rsidRPr="00F20A49">
        <w:rPr>
          <w:i/>
          <w:iCs/>
        </w:rPr>
        <w:t>Journal of Vegetation Science</w:t>
      </w:r>
      <w:r w:rsidRPr="00F20A49">
        <w:t> </w:t>
      </w:r>
      <w:r w:rsidRPr="00F20A49">
        <w:rPr>
          <w:b/>
          <w:bCs/>
        </w:rPr>
        <w:t>19</w:t>
      </w:r>
      <w:r w:rsidRPr="00F20A49">
        <w:t>: 747– 756.</w:t>
      </w:r>
    </w:p>
    <w:p w14:paraId="5FA2F2B8" w14:textId="77777777" w:rsidR="00F20A49" w:rsidRPr="00F20A49" w:rsidRDefault="00F20A49" w:rsidP="00483442">
      <w:pPr>
        <w:spacing w:after="0"/>
        <w:ind w:left="720" w:hanging="720"/>
      </w:pPr>
      <w:r w:rsidRPr="00F20A49">
        <w:t>van der Heijden, G. M. F., S. A. Schnitzer, J. S. Powers and O. L. Phillips. 2013. Liana impacts on carbon cycling, storage and sequestration in tropical forests. </w:t>
      </w:r>
      <w:r w:rsidRPr="00F20A49">
        <w:rPr>
          <w:i/>
          <w:iCs/>
        </w:rPr>
        <w:t>Biotropica</w:t>
      </w:r>
      <w:r w:rsidRPr="00F20A49">
        <w:t> </w:t>
      </w:r>
      <w:r w:rsidRPr="00F20A49">
        <w:rPr>
          <w:b/>
          <w:bCs/>
        </w:rPr>
        <w:t>45</w:t>
      </w:r>
      <w:r w:rsidRPr="00F20A49">
        <w:t>: 682– 692.</w:t>
      </w:r>
    </w:p>
    <w:p w14:paraId="6ADCE4B8" w14:textId="77777777" w:rsidR="00F20A49" w:rsidRPr="00F20A49" w:rsidRDefault="00F20A49" w:rsidP="00483442">
      <w:pPr>
        <w:spacing w:after="0"/>
        <w:ind w:left="720" w:hanging="720"/>
      </w:pPr>
      <w:r w:rsidRPr="00F20A49">
        <w:t>Vleut, I., and D. R. Pérez‐Salicrup. 2005. Lianas and their supporting plants in the understorey at Los Tuxtlas, Mexico. </w:t>
      </w:r>
      <w:r w:rsidRPr="00F20A49">
        <w:rPr>
          <w:i/>
          <w:iCs/>
        </w:rPr>
        <w:t>Journal of Tropical Ecology</w:t>
      </w:r>
      <w:r w:rsidRPr="00F20A49">
        <w:t> </w:t>
      </w:r>
      <w:r w:rsidRPr="00F20A49">
        <w:rPr>
          <w:b/>
          <w:bCs/>
        </w:rPr>
        <w:t>21</w:t>
      </w:r>
      <w:r w:rsidRPr="00F20A49">
        <w:t>: 577– 580.</w:t>
      </w:r>
    </w:p>
    <w:p w14:paraId="11F19C1E" w14:textId="77777777" w:rsidR="00F20A49" w:rsidRPr="00F20A49" w:rsidRDefault="00F20A49" w:rsidP="00483442">
      <w:pPr>
        <w:spacing w:after="0"/>
        <w:ind w:left="720" w:hanging="720"/>
      </w:pPr>
      <w:r w:rsidRPr="00F20A49">
        <w:t>Windsor, D. M. 1990. Climate and moisture variability in a tropical forest: long‐term records from Barro Colorado Island, Panama. </w:t>
      </w:r>
      <w:r w:rsidRPr="00F20A49">
        <w:rPr>
          <w:i/>
          <w:iCs/>
        </w:rPr>
        <w:t>Smithsonian Contributions to the Earth Sciences</w:t>
      </w:r>
      <w:r w:rsidRPr="00F20A49">
        <w:t> </w:t>
      </w:r>
      <w:r w:rsidRPr="00F20A49">
        <w:rPr>
          <w:b/>
          <w:bCs/>
        </w:rPr>
        <w:t>29</w:t>
      </w:r>
      <w:r w:rsidRPr="00F20A49">
        <w:t>: 1– 145.</w:t>
      </w:r>
    </w:p>
    <w:p w14:paraId="5B0FDEBE" w14:textId="77777777" w:rsidR="00F20A49" w:rsidRPr="00F20A49" w:rsidRDefault="00F20A49" w:rsidP="00483442">
      <w:pPr>
        <w:spacing w:after="0"/>
        <w:ind w:left="720" w:hanging="720"/>
      </w:pPr>
      <w:r w:rsidRPr="00F20A49">
        <w:t>Wishnie, M. H., J. Deago, A. Sautu and E. Mariscal. 2002. Viability of three native tree species for reforestation in riparian areas within the Panama Canal Watershed, Republic of Panama: Second Annual Report. RORENA working paper ECO‐04‐03‐En. Instituo Smithsonian de Investigaciones Tropicales, Balboa, Ancon, Panama.</w:t>
      </w:r>
    </w:p>
    <w:p w14:paraId="731CCEF0" w14:textId="77777777" w:rsidR="00F20A49" w:rsidRPr="00F20A49" w:rsidRDefault="00F20A49" w:rsidP="00483442">
      <w:pPr>
        <w:spacing w:after="0"/>
        <w:ind w:left="720" w:hanging="720"/>
      </w:pPr>
      <w:r w:rsidRPr="00F20A49">
        <w:t>Wright, S. J. 2005. Tropical forests in a changing environment. </w:t>
      </w:r>
      <w:r w:rsidRPr="00F20A49">
        <w:rPr>
          <w:i/>
          <w:iCs/>
        </w:rPr>
        <w:t>Trends in Ecology and Evolution</w:t>
      </w:r>
      <w:r w:rsidRPr="00F20A49">
        <w:t> </w:t>
      </w:r>
      <w:r w:rsidRPr="00F20A49">
        <w:rPr>
          <w:b/>
          <w:bCs/>
        </w:rPr>
        <w:t>20</w:t>
      </w:r>
      <w:r w:rsidRPr="00F20A49">
        <w:t>: 553– 560.</w:t>
      </w:r>
    </w:p>
    <w:p w14:paraId="170CD50B" w14:textId="77777777" w:rsidR="00F20A49" w:rsidRPr="00F20A49" w:rsidRDefault="00F20A49" w:rsidP="00483442">
      <w:pPr>
        <w:spacing w:after="0"/>
        <w:ind w:left="720" w:hanging="720"/>
      </w:pPr>
      <w:r w:rsidRPr="00F20A49">
        <w:t>Wright, S. J. 2010. The future of tropical forests. Pages 1– 27 in </w:t>
      </w:r>
      <w:r w:rsidRPr="00F20A49">
        <w:rPr>
          <w:i/>
          <w:iCs/>
        </w:rPr>
        <w:t>The year in ecology and conservation biology</w:t>
      </w:r>
      <w:r w:rsidRPr="00F20A49">
        <w:t>. Volume 1195. Annals of the New York Academy of Sciences. Wiley‐Blackwell, New York, New York, USA.</w:t>
      </w:r>
    </w:p>
    <w:p w14:paraId="124EF28C" w14:textId="77777777" w:rsidR="00F20A49" w:rsidRPr="00F20A49" w:rsidRDefault="00F20A49" w:rsidP="00483442">
      <w:pPr>
        <w:spacing w:after="0"/>
        <w:ind w:left="720" w:hanging="720"/>
      </w:pPr>
      <w:r w:rsidRPr="00F20A49">
        <w:t>Wright, A. J., M. J. Tobin, S. A. Mangan and S. A. Schnitzer. 2015. Unique competitive effects of lianas and trees in a tropical forest understory. </w:t>
      </w:r>
      <w:r w:rsidRPr="00F20A49">
        <w:rPr>
          <w:i/>
          <w:iCs/>
        </w:rPr>
        <w:t>Oecologia</w:t>
      </w:r>
      <w:r w:rsidRPr="00F20A49">
        <w:t> </w:t>
      </w:r>
      <w:r w:rsidRPr="00F20A49">
        <w:rPr>
          <w:b/>
          <w:bCs/>
        </w:rPr>
        <w:t>177</w:t>
      </w:r>
      <w:r w:rsidRPr="00F20A49">
        <w:t>: 561– 569.</w:t>
      </w:r>
    </w:p>
    <w:p w14:paraId="3003280F" w14:textId="77777777" w:rsidR="00F20A49" w:rsidRPr="00F20A49" w:rsidRDefault="00F20A49" w:rsidP="00483442">
      <w:pPr>
        <w:spacing w:after="0"/>
        <w:ind w:left="720" w:hanging="720"/>
      </w:pPr>
      <w:r w:rsidRPr="00F20A49">
        <w:lastRenderedPageBreak/>
        <w:t>Wyka, T. P., J. Oleksyn, P. Karolewski and S. A. Schnitzer. 2013. Phenotypic correlates of the lianescent growth form–a review. </w:t>
      </w:r>
      <w:r w:rsidRPr="00F20A49">
        <w:rPr>
          <w:i/>
          <w:iCs/>
        </w:rPr>
        <w:t>Annals of Botany</w:t>
      </w:r>
      <w:r w:rsidRPr="00F20A49">
        <w:t> </w:t>
      </w:r>
      <w:r w:rsidRPr="00F20A49">
        <w:rPr>
          <w:b/>
          <w:bCs/>
        </w:rPr>
        <w:t>112</w:t>
      </w:r>
      <w:r w:rsidRPr="00F20A49">
        <w:t>: 1667– 1681.</w:t>
      </w:r>
    </w:p>
    <w:p w14:paraId="08B48EF1" w14:textId="77777777" w:rsidR="00F20A49" w:rsidRPr="00F20A49" w:rsidRDefault="00F20A49" w:rsidP="00483442">
      <w:pPr>
        <w:spacing w:after="0"/>
        <w:ind w:left="720" w:hanging="720"/>
      </w:pPr>
      <w:r w:rsidRPr="00F20A49">
        <w:t>Yavitt, J. B. 2000. Nutrient dynamics of soil derived from different parent material on Barro Colorado Island, Panama. </w:t>
      </w:r>
      <w:r w:rsidRPr="00F20A49">
        <w:rPr>
          <w:i/>
          <w:iCs/>
        </w:rPr>
        <w:t>Biotropica</w:t>
      </w:r>
      <w:r w:rsidRPr="00F20A49">
        <w:t> </w:t>
      </w:r>
      <w:r w:rsidRPr="00F20A49">
        <w:rPr>
          <w:b/>
          <w:bCs/>
        </w:rPr>
        <w:t>32</w:t>
      </w:r>
      <w:r w:rsidRPr="00F20A49">
        <w:t>: 198– 207.</w:t>
      </w:r>
    </w:p>
    <w:p w14:paraId="517FF129" w14:textId="77777777" w:rsidR="00F20A49" w:rsidRPr="00F20A49" w:rsidRDefault="00F20A49" w:rsidP="00483442">
      <w:pPr>
        <w:spacing w:after="0"/>
        <w:ind w:left="720" w:hanging="720"/>
      </w:pPr>
      <w:r w:rsidRPr="00F20A49">
        <w:t>Zahawi, R. A., and K. D. Holl. 2009. Comparing the performance of tree stakes and seedlings to restore abandoned tropical pastures. </w:t>
      </w:r>
      <w:r w:rsidRPr="00F20A49">
        <w:rPr>
          <w:i/>
          <w:iCs/>
        </w:rPr>
        <w:t>Restoration Ecology</w:t>
      </w:r>
      <w:r w:rsidRPr="00F20A49">
        <w:t> </w:t>
      </w:r>
      <w:r w:rsidRPr="00F20A49">
        <w:rPr>
          <w:b/>
          <w:bCs/>
        </w:rPr>
        <w:t>17</w:t>
      </w:r>
      <w:r w:rsidRPr="00F20A49">
        <w:t>: 854– 864.</w:t>
      </w:r>
    </w:p>
    <w:p w14:paraId="34538C09" w14:textId="40711DBB" w:rsidR="00F20A49" w:rsidRPr="00F20A49" w:rsidRDefault="00F20A49" w:rsidP="00483442">
      <w:pPr>
        <w:spacing w:after="0"/>
      </w:pPr>
    </w:p>
    <w:p w14:paraId="647C4C97" w14:textId="77777777" w:rsidR="00A920EA" w:rsidRPr="00A920EA" w:rsidRDefault="00A920EA" w:rsidP="00A920EA"/>
    <w:sectPr w:rsidR="00A920EA" w:rsidRPr="00A920EA"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CC39FF"/>
    <w:multiLevelType w:val="multilevel"/>
    <w:tmpl w:val="62248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E800237"/>
    <w:multiLevelType w:val="multilevel"/>
    <w:tmpl w:val="65F86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77v+IBNkfI5QWe0l2M0mgFAAj8BCAHohjPCW0ho0+LAmwiuQ4ZWHFHUupbZ6Edwqifts5IQF3fBxYwekKi8Fng==" w:salt="FlXi3GXxMMmZKKTPn1N2a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01F"/>
    <w:rsid w:val="000E69EF"/>
    <w:rsid w:val="000E7C46"/>
    <w:rsid w:val="000F0449"/>
    <w:rsid w:val="000F08DA"/>
    <w:rsid w:val="000F14F0"/>
    <w:rsid w:val="000F1D5E"/>
    <w:rsid w:val="000F33D0"/>
    <w:rsid w:val="00101A98"/>
    <w:rsid w:val="00104CE6"/>
    <w:rsid w:val="00106DAE"/>
    <w:rsid w:val="00107EA8"/>
    <w:rsid w:val="00114114"/>
    <w:rsid w:val="00117F89"/>
    <w:rsid w:val="00120313"/>
    <w:rsid w:val="001233A5"/>
    <w:rsid w:val="00123BC0"/>
    <w:rsid w:val="00123E80"/>
    <w:rsid w:val="00130317"/>
    <w:rsid w:val="001313D2"/>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4017"/>
    <w:rsid w:val="002558EB"/>
    <w:rsid w:val="00255B43"/>
    <w:rsid w:val="00255BDC"/>
    <w:rsid w:val="00255BEA"/>
    <w:rsid w:val="00260426"/>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2997"/>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00B2"/>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6373"/>
    <w:rsid w:val="004816ED"/>
    <w:rsid w:val="00483442"/>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4298"/>
    <w:rsid w:val="004E34F8"/>
    <w:rsid w:val="004E3C84"/>
    <w:rsid w:val="004E528B"/>
    <w:rsid w:val="004F106A"/>
    <w:rsid w:val="004F146C"/>
    <w:rsid w:val="004F1F3C"/>
    <w:rsid w:val="0050408D"/>
    <w:rsid w:val="00504C6A"/>
    <w:rsid w:val="00510364"/>
    <w:rsid w:val="005116C9"/>
    <w:rsid w:val="00511BEE"/>
    <w:rsid w:val="005175E9"/>
    <w:rsid w:val="00520368"/>
    <w:rsid w:val="0052658A"/>
    <w:rsid w:val="005301A7"/>
    <w:rsid w:val="0053085D"/>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77BDE"/>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1BC6"/>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574"/>
    <w:rsid w:val="00886B14"/>
    <w:rsid w:val="008927F4"/>
    <w:rsid w:val="00893B58"/>
    <w:rsid w:val="00894E4C"/>
    <w:rsid w:val="0089642A"/>
    <w:rsid w:val="00897E18"/>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2FF6"/>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20EA"/>
    <w:rsid w:val="00A93BA4"/>
    <w:rsid w:val="00A9416E"/>
    <w:rsid w:val="00AA493D"/>
    <w:rsid w:val="00AB4807"/>
    <w:rsid w:val="00AB4813"/>
    <w:rsid w:val="00AC0052"/>
    <w:rsid w:val="00AC04D6"/>
    <w:rsid w:val="00AC17D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12E1"/>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87602"/>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3E43"/>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549B"/>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3A72"/>
    <w:rsid w:val="00F04133"/>
    <w:rsid w:val="00F12233"/>
    <w:rsid w:val="00F12CE1"/>
    <w:rsid w:val="00F14096"/>
    <w:rsid w:val="00F14820"/>
    <w:rsid w:val="00F20A49"/>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03A7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03A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03A72"/>
    <w:rPr>
      <w:color w:val="0000FF"/>
      <w:u w:val="single"/>
    </w:rPr>
  </w:style>
  <w:style w:type="character" w:styleId="FollowedHyperlink">
    <w:name w:val="FollowedHyperlink"/>
    <w:basedOn w:val="DefaultParagraphFont"/>
    <w:uiPriority w:val="99"/>
    <w:semiHidden/>
    <w:unhideWhenUsed/>
    <w:rsid w:val="00F03A72"/>
    <w:rPr>
      <w:color w:val="800080"/>
      <w:u w:val="single"/>
    </w:rPr>
  </w:style>
  <w:style w:type="character" w:customStyle="1" w:styleId="table-captionlabel">
    <w:name w:val="table-caption__label"/>
    <w:basedOn w:val="DefaultParagraphFont"/>
    <w:rsid w:val="00F03A72"/>
  </w:style>
  <w:style w:type="character" w:styleId="UnresolvedMention">
    <w:name w:val="Unresolved Mention"/>
    <w:basedOn w:val="DefaultParagraphFont"/>
    <w:uiPriority w:val="99"/>
    <w:semiHidden/>
    <w:unhideWhenUsed/>
    <w:rsid w:val="00DF549B"/>
    <w:rPr>
      <w:color w:val="605E5C"/>
      <w:shd w:val="clear" w:color="auto" w:fill="E1DFDD"/>
    </w:rPr>
  </w:style>
  <w:style w:type="character" w:customStyle="1" w:styleId="author">
    <w:name w:val="author"/>
    <w:basedOn w:val="DefaultParagraphFont"/>
    <w:rsid w:val="00F20A49"/>
  </w:style>
  <w:style w:type="character" w:customStyle="1" w:styleId="pubyear">
    <w:name w:val="pubyear"/>
    <w:basedOn w:val="DefaultParagraphFont"/>
    <w:rsid w:val="00F20A49"/>
  </w:style>
  <w:style w:type="character" w:customStyle="1" w:styleId="articletitle">
    <w:name w:val="articletitle"/>
    <w:basedOn w:val="DefaultParagraphFont"/>
    <w:rsid w:val="00F20A49"/>
  </w:style>
  <w:style w:type="character" w:customStyle="1" w:styleId="vol">
    <w:name w:val="vol"/>
    <w:basedOn w:val="DefaultParagraphFont"/>
    <w:rsid w:val="00F20A49"/>
  </w:style>
  <w:style w:type="character" w:customStyle="1" w:styleId="pagefirst">
    <w:name w:val="pagefirst"/>
    <w:basedOn w:val="DefaultParagraphFont"/>
    <w:rsid w:val="00F20A49"/>
  </w:style>
  <w:style w:type="character" w:customStyle="1" w:styleId="pagelast">
    <w:name w:val="pagelast"/>
    <w:basedOn w:val="DefaultParagraphFont"/>
    <w:rsid w:val="00F20A49"/>
  </w:style>
  <w:style w:type="character" w:customStyle="1" w:styleId="openurl">
    <w:name w:val="openurl"/>
    <w:basedOn w:val="DefaultParagraphFont"/>
    <w:rsid w:val="00F20A49"/>
  </w:style>
  <w:style w:type="character" w:customStyle="1" w:styleId="booktitle0">
    <w:name w:val="booktitle"/>
    <w:basedOn w:val="DefaultParagraphFont"/>
    <w:rsid w:val="00F20A49"/>
  </w:style>
  <w:style w:type="character" w:customStyle="1" w:styleId="publisherlocation">
    <w:name w:val="publisherlocation"/>
    <w:basedOn w:val="DefaultParagraphFont"/>
    <w:rsid w:val="00F20A49"/>
  </w:style>
  <w:style w:type="character" w:customStyle="1" w:styleId="groupname">
    <w:name w:val="groupname"/>
    <w:basedOn w:val="DefaultParagraphFont"/>
    <w:rsid w:val="00F20A49"/>
  </w:style>
  <w:style w:type="character" w:customStyle="1" w:styleId="chaptertitle">
    <w:name w:val="chaptertitle"/>
    <w:basedOn w:val="DefaultParagraphFont"/>
    <w:rsid w:val="00F20A49"/>
  </w:style>
  <w:style w:type="character" w:customStyle="1" w:styleId="editor">
    <w:name w:val="editor"/>
    <w:basedOn w:val="DefaultParagraphFont"/>
    <w:rsid w:val="00F20A49"/>
  </w:style>
  <w:style w:type="character" w:customStyle="1" w:styleId="othertitle">
    <w:name w:val="othertitle"/>
    <w:basedOn w:val="DefaultParagraphFont"/>
    <w:rsid w:val="00F20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782922">
      <w:bodyDiv w:val="1"/>
      <w:marLeft w:val="0"/>
      <w:marRight w:val="0"/>
      <w:marTop w:val="0"/>
      <w:marBottom w:val="0"/>
      <w:divBdr>
        <w:top w:val="none" w:sz="0" w:space="0" w:color="auto"/>
        <w:left w:val="none" w:sz="0" w:space="0" w:color="auto"/>
        <w:bottom w:val="none" w:sz="0" w:space="0" w:color="auto"/>
        <w:right w:val="none" w:sz="0" w:space="0" w:color="auto"/>
      </w:divBdr>
      <w:divsChild>
        <w:div w:id="755054217">
          <w:marLeft w:val="0"/>
          <w:marRight w:val="0"/>
          <w:marTop w:val="0"/>
          <w:marBottom w:val="0"/>
          <w:divBdr>
            <w:top w:val="none" w:sz="0" w:space="0" w:color="auto"/>
            <w:left w:val="none" w:sz="0" w:space="0" w:color="auto"/>
            <w:bottom w:val="none" w:sz="0" w:space="0" w:color="auto"/>
            <w:right w:val="none" w:sz="0" w:space="0" w:color="auto"/>
          </w:divBdr>
        </w:div>
        <w:div w:id="1004355866">
          <w:marLeft w:val="0"/>
          <w:marRight w:val="0"/>
          <w:marTop w:val="0"/>
          <w:marBottom w:val="0"/>
          <w:divBdr>
            <w:top w:val="none" w:sz="0" w:space="0" w:color="auto"/>
            <w:left w:val="none" w:sz="0" w:space="0" w:color="auto"/>
            <w:bottom w:val="none" w:sz="0" w:space="0" w:color="auto"/>
            <w:right w:val="none" w:sz="0" w:space="0" w:color="auto"/>
          </w:divBdr>
        </w:div>
        <w:div w:id="277178416">
          <w:marLeft w:val="0"/>
          <w:marRight w:val="0"/>
          <w:marTop w:val="0"/>
          <w:marBottom w:val="0"/>
          <w:divBdr>
            <w:top w:val="none" w:sz="0" w:space="0" w:color="auto"/>
            <w:left w:val="none" w:sz="0" w:space="0" w:color="auto"/>
            <w:bottom w:val="none" w:sz="0" w:space="0" w:color="auto"/>
            <w:right w:val="none" w:sz="0" w:space="0" w:color="auto"/>
          </w:divBdr>
        </w:div>
        <w:div w:id="554506502">
          <w:marLeft w:val="0"/>
          <w:marRight w:val="0"/>
          <w:marTop w:val="0"/>
          <w:marBottom w:val="0"/>
          <w:divBdr>
            <w:top w:val="none" w:sz="0" w:space="0" w:color="auto"/>
            <w:left w:val="none" w:sz="0" w:space="0" w:color="auto"/>
            <w:bottom w:val="none" w:sz="0" w:space="0" w:color="auto"/>
            <w:right w:val="none" w:sz="0" w:space="0" w:color="auto"/>
          </w:divBdr>
        </w:div>
        <w:div w:id="80684574">
          <w:marLeft w:val="0"/>
          <w:marRight w:val="0"/>
          <w:marTop w:val="0"/>
          <w:marBottom w:val="0"/>
          <w:divBdr>
            <w:top w:val="none" w:sz="0" w:space="0" w:color="auto"/>
            <w:left w:val="none" w:sz="0" w:space="0" w:color="auto"/>
            <w:bottom w:val="none" w:sz="0" w:space="0" w:color="auto"/>
            <w:right w:val="none" w:sz="0" w:space="0" w:color="auto"/>
          </w:divBdr>
        </w:div>
        <w:div w:id="1662273082">
          <w:marLeft w:val="0"/>
          <w:marRight w:val="0"/>
          <w:marTop w:val="0"/>
          <w:marBottom w:val="0"/>
          <w:divBdr>
            <w:top w:val="none" w:sz="0" w:space="0" w:color="auto"/>
            <w:left w:val="none" w:sz="0" w:space="0" w:color="auto"/>
            <w:bottom w:val="none" w:sz="0" w:space="0" w:color="auto"/>
            <w:right w:val="none" w:sz="0" w:space="0" w:color="auto"/>
          </w:divBdr>
        </w:div>
        <w:div w:id="1247616452">
          <w:marLeft w:val="0"/>
          <w:marRight w:val="0"/>
          <w:marTop w:val="0"/>
          <w:marBottom w:val="0"/>
          <w:divBdr>
            <w:top w:val="none" w:sz="0" w:space="0" w:color="auto"/>
            <w:left w:val="none" w:sz="0" w:space="0" w:color="auto"/>
            <w:bottom w:val="none" w:sz="0" w:space="0" w:color="auto"/>
            <w:right w:val="none" w:sz="0" w:space="0" w:color="auto"/>
          </w:divBdr>
        </w:div>
        <w:div w:id="1782382927">
          <w:marLeft w:val="0"/>
          <w:marRight w:val="0"/>
          <w:marTop w:val="0"/>
          <w:marBottom w:val="0"/>
          <w:divBdr>
            <w:top w:val="none" w:sz="0" w:space="0" w:color="auto"/>
            <w:left w:val="none" w:sz="0" w:space="0" w:color="auto"/>
            <w:bottom w:val="none" w:sz="0" w:space="0" w:color="auto"/>
            <w:right w:val="none" w:sz="0" w:space="0" w:color="auto"/>
          </w:divBdr>
        </w:div>
        <w:div w:id="920917725">
          <w:marLeft w:val="0"/>
          <w:marRight w:val="0"/>
          <w:marTop w:val="0"/>
          <w:marBottom w:val="0"/>
          <w:divBdr>
            <w:top w:val="none" w:sz="0" w:space="0" w:color="auto"/>
            <w:left w:val="none" w:sz="0" w:space="0" w:color="auto"/>
            <w:bottom w:val="none" w:sz="0" w:space="0" w:color="auto"/>
            <w:right w:val="none" w:sz="0" w:space="0" w:color="auto"/>
          </w:divBdr>
        </w:div>
        <w:div w:id="814756702">
          <w:marLeft w:val="0"/>
          <w:marRight w:val="0"/>
          <w:marTop w:val="0"/>
          <w:marBottom w:val="0"/>
          <w:divBdr>
            <w:top w:val="none" w:sz="0" w:space="0" w:color="auto"/>
            <w:left w:val="none" w:sz="0" w:space="0" w:color="auto"/>
            <w:bottom w:val="none" w:sz="0" w:space="0" w:color="auto"/>
            <w:right w:val="none" w:sz="0" w:space="0" w:color="auto"/>
          </w:divBdr>
        </w:div>
        <w:div w:id="1160845863">
          <w:marLeft w:val="0"/>
          <w:marRight w:val="0"/>
          <w:marTop w:val="0"/>
          <w:marBottom w:val="0"/>
          <w:divBdr>
            <w:top w:val="none" w:sz="0" w:space="0" w:color="auto"/>
            <w:left w:val="none" w:sz="0" w:space="0" w:color="auto"/>
            <w:bottom w:val="none" w:sz="0" w:space="0" w:color="auto"/>
            <w:right w:val="none" w:sz="0" w:space="0" w:color="auto"/>
          </w:divBdr>
        </w:div>
        <w:div w:id="1343626416">
          <w:marLeft w:val="0"/>
          <w:marRight w:val="0"/>
          <w:marTop w:val="0"/>
          <w:marBottom w:val="0"/>
          <w:divBdr>
            <w:top w:val="none" w:sz="0" w:space="0" w:color="auto"/>
            <w:left w:val="none" w:sz="0" w:space="0" w:color="auto"/>
            <w:bottom w:val="none" w:sz="0" w:space="0" w:color="auto"/>
            <w:right w:val="none" w:sz="0" w:space="0" w:color="auto"/>
          </w:divBdr>
        </w:div>
        <w:div w:id="527909629">
          <w:marLeft w:val="0"/>
          <w:marRight w:val="0"/>
          <w:marTop w:val="0"/>
          <w:marBottom w:val="0"/>
          <w:divBdr>
            <w:top w:val="none" w:sz="0" w:space="0" w:color="auto"/>
            <w:left w:val="none" w:sz="0" w:space="0" w:color="auto"/>
            <w:bottom w:val="none" w:sz="0" w:space="0" w:color="auto"/>
            <w:right w:val="none" w:sz="0" w:space="0" w:color="auto"/>
          </w:divBdr>
        </w:div>
        <w:div w:id="93985614">
          <w:marLeft w:val="0"/>
          <w:marRight w:val="0"/>
          <w:marTop w:val="0"/>
          <w:marBottom w:val="0"/>
          <w:divBdr>
            <w:top w:val="none" w:sz="0" w:space="0" w:color="auto"/>
            <w:left w:val="none" w:sz="0" w:space="0" w:color="auto"/>
            <w:bottom w:val="none" w:sz="0" w:space="0" w:color="auto"/>
            <w:right w:val="none" w:sz="0" w:space="0" w:color="auto"/>
          </w:divBdr>
        </w:div>
        <w:div w:id="405495238">
          <w:marLeft w:val="0"/>
          <w:marRight w:val="0"/>
          <w:marTop w:val="0"/>
          <w:marBottom w:val="0"/>
          <w:divBdr>
            <w:top w:val="none" w:sz="0" w:space="0" w:color="auto"/>
            <w:left w:val="none" w:sz="0" w:space="0" w:color="auto"/>
            <w:bottom w:val="none" w:sz="0" w:space="0" w:color="auto"/>
            <w:right w:val="none" w:sz="0" w:space="0" w:color="auto"/>
          </w:divBdr>
        </w:div>
        <w:div w:id="492572573">
          <w:marLeft w:val="0"/>
          <w:marRight w:val="0"/>
          <w:marTop w:val="0"/>
          <w:marBottom w:val="0"/>
          <w:divBdr>
            <w:top w:val="none" w:sz="0" w:space="0" w:color="auto"/>
            <w:left w:val="none" w:sz="0" w:space="0" w:color="auto"/>
            <w:bottom w:val="none" w:sz="0" w:space="0" w:color="auto"/>
            <w:right w:val="none" w:sz="0" w:space="0" w:color="auto"/>
          </w:divBdr>
        </w:div>
        <w:div w:id="220484075">
          <w:marLeft w:val="0"/>
          <w:marRight w:val="0"/>
          <w:marTop w:val="0"/>
          <w:marBottom w:val="0"/>
          <w:divBdr>
            <w:top w:val="none" w:sz="0" w:space="0" w:color="auto"/>
            <w:left w:val="none" w:sz="0" w:space="0" w:color="auto"/>
            <w:bottom w:val="none" w:sz="0" w:space="0" w:color="auto"/>
            <w:right w:val="none" w:sz="0" w:space="0" w:color="auto"/>
          </w:divBdr>
        </w:div>
        <w:div w:id="1174759062">
          <w:marLeft w:val="0"/>
          <w:marRight w:val="0"/>
          <w:marTop w:val="0"/>
          <w:marBottom w:val="0"/>
          <w:divBdr>
            <w:top w:val="none" w:sz="0" w:space="0" w:color="auto"/>
            <w:left w:val="none" w:sz="0" w:space="0" w:color="auto"/>
            <w:bottom w:val="none" w:sz="0" w:space="0" w:color="auto"/>
            <w:right w:val="none" w:sz="0" w:space="0" w:color="auto"/>
          </w:divBdr>
        </w:div>
        <w:div w:id="480273593">
          <w:marLeft w:val="0"/>
          <w:marRight w:val="0"/>
          <w:marTop w:val="0"/>
          <w:marBottom w:val="0"/>
          <w:divBdr>
            <w:top w:val="none" w:sz="0" w:space="0" w:color="auto"/>
            <w:left w:val="none" w:sz="0" w:space="0" w:color="auto"/>
            <w:bottom w:val="none" w:sz="0" w:space="0" w:color="auto"/>
            <w:right w:val="none" w:sz="0" w:space="0" w:color="auto"/>
          </w:divBdr>
        </w:div>
        <w:div w:id="837113316">
          <w:marLeft w:val="0"/>
          <w:marRight w:val="0"/>
          <w:marTop w:val="0"/>
          <w:marBottom w:val="0"/>
          <w:divBdr>
            <w:top w:val="none" w:sz="0" w:space="0" w:color="auto"/>
            <w:left w:val="none" w:sz="0" w:space="0" w:color="auto"/>
            <w:bottom w:val="none" w:sz="0" w:space="0" w:color="auto"/>
            <w:right w:val="none" w:sz="0" w:space="0" w:color="auto"/>
          </w:divBdr>
        </w:div>
        <w:div w:id="1002007927">
          <w:marLeft w:val="0"/>
          <w:marRight w:val="0"/>
          <w:marTop w:val="0"/>
          <w:marBottom w:val="0"/>
          <w:divBdr>
            <w:top w:val="none" w:sz="0" w:space="0" w:color="auto"/>
            <w:left w:val="none" w:sz="0" w:space="0" w:color="auto"/>
            <w:bottom w:val="none" w:sz="0" w:space="0" w:color="auto"/>
            <w:right w:val="none" w:sz="0" w:space="0" w:color="auto"/>
          </w:divBdr>
        </w:div>
        <w:div w:id="672412789">
          <w:marLeft w:val="0"/>
          <w:marRight w:val="0"/>
          <w:marTop w:val="0"/>
          <w:marBottom w:val="0"/>
          <w:divBdr>
            <w:top w:val="none" w:sz="0" w:space="0" w:color="auto"/>
            <w:left w:val="none" w:sz="0" w:space="0" w:color="auto"/>
            <w:bottom w:val="none" w:sz="0" w:space="0" w:color="auto"/>
            <w:right w:val="none" w:sz="0" w:space="0" w:color="auto"/>
          </w:divBdr>
        </w:div>
        <w:div w:id="2145390618">
          <w:marLeft w:val="0"/>
          <w:marRight w:val="0"/>
          <w:marTop w:val="0"/>
          <w:marBottom w:val="0"/>
          <w:divBdr>
            <w:top w:val="none" w:sz="0" w:space="0" w:color="auto"/>
            <w:left w:val="none" w:sz="0" w:space="0" w:color="auto"/>
            <w:bottom w:val="none" w:sz="0" w:space="0" w:color="auto"/>
            <w:right w:val="none" w:sz="0" w:space="0" w:color="auto"/>
          </w:divBdr>
        </w:div>
        <w:div w:id="1276332488">
          <w:marLeft w:val="0"/>
          <w:marRight w:val="0"/>
          <w:marTop w:val="0"/>
          <w:marBottom w:val="0"/>
          <w:divBdr>
            <w:top w:val="none" w:sz="0" w:space="0" w:color="auto"/>
            <w:left w:val="none" w:sz="0" w:space="0" w:color="auto"/>
            <w:bottom w:val="none" w:sz="0" w:space="0" w:color="auto"/>
            <w:right w:val="none" w:sz="0" w:space="0" w:color="auto"/>
          </w:divBdr>
        </w:div>
        <w:div w:id="631904708">
          <w:marLeft w:val="0"/>
          <w:marRight w:val="0"/>
          <w:marTop w:val="0"/>
          <w:marBottom w:val="0"/>
          <w:divBdr>
            <w:top w:val="none" w:sz="0" w:space="0" w:color="auto"/>
            <w:left w:val="none" w:sz="0" w:space="0" w:color="auto"/>
            <w:bottom w:val="none" w:sz="0" w:space="0" w:color="auto"/>
            <w:right w:val="none" w:sz="0" w:space="0" w:color="auto"/>
          </w:divBdr>
        </w:div>
        <w:div w:id="151992495">
          <w:marLeft w:val="0"/>
          <w:marRight w:val="0"/>
          <w:marTop w:val="0"/>
          <w:marBottom w:val="0"/>
          <w:divBdr>
            <w:top w:val="none" w:sz="0" w:space="0" w:color="auto"/>
            <w:left w:val="none" w:sz="0" w:space="0" w:color="auto"/>
            <w:bottom w:val="none" w:sz="0" w:space="0" w:color="auto"/>
            <w:right w:val="none" w:sz="0" w:space="0" w:color="auto"/>
          </w:divBdr>
        </w:div>
        <w:div w:id="689722600">
          <w:marLeft w:val="0"/>
          <w:marRight w:val="0"/>
          <w:marTop w:val="0"/>
          <w:marBottom w:val="0"/>
          <w:divBdr>
            <w:top w:val="none" w:sz="0" w:space="0" w:color="auto"/>
            <w:left w:val="none" w:sz="0" w:space="0" w:color="auto"/>
            <w:bottom w:val="none" w:sz="0" w:space="0" w:color="auto"/>
            <w:right w:val="none" w:sz="0" w:space="0" w:color="auto"/>
          </w:divBdr>
        </w:div>
        <w:div w:id="1793983063">
          <w:marLeft w:val="0"/>
          <w:marRight w:val="0"/>
          <w:marTop w:val="0"/>
          <w:marBottom w:val="0"/>
          <w:divBdr>
            <w:top w:val="none" w:sz="0" w:space="0" w:color="auto"/>
            <w:left w:val="none" w:sz="0" w:space="0" w:color="auto"/>
            <w:bottom w:val="none" w:sz="0" w:space="0" w:color="auto"/>
            <w:right w:val="none" w:sz="0" w:space="0" w:color="auto"/>
          </w:divBdr>
        </w:div>
        <w:div w:id="1205292821">
          <w:marLeft w:val="0"/>
          <w:marRight w:val="0"/>
          <w:marTop w:val="0"/>
          <w:marBottom w:val="0"/>
          <w:divBdr>
            <w:top w:val="none" w:sz="0" w:space="0" w:color="auto"/>
            <w:left w:val="none" w:sz="0" w:space="0" w:color="auto"/>
            <w:bottom w:val="none" w:sz="0" w:space="0" w:color="auto"/>
            <w:right w:val="none" w:sz="0" w:space="0" w:color="auto"/>
          </w:divBdr>
        </w:div>
        <w:div w:id="1908760662">
          <w:marLeft w:val="0"/>
          <w:marRight w:val="0"/>
          <w:marTop w:val="0"/>
          <w:marBottom w:val="0"/>
          <w:divBdr>
            <w:top w:val="none" w:sz="0" w:space="0" w:color="auto"/>
            <w:left w:val="none" w:sz="0" w:space="0" w:color="auto"/>
            <w:bottom w:val="none" w:sz="0" w:space="0" w:color="auto"/>
            <w:right w:val="none" w:sz="0" w:space="0" w:color="auto"/>
          </w:divBdr>
        </w:div>
        <w:div w:id="2043747711">
          <w:marLeft w:val="0"/>
          <w:marRight w:val="0"/>
          <w:marTop w:val="0"/>
          <w:marBottom w:val="0"/>
          <w:divBdr>
            <w:top w:val="none" w:sz="0" w:space="0" w:color="auto"/>
            <w:left w:val="none" w:sz="0" w:space="0" w:color="auto"/>
            <w:bottom w:val="none" w:sz="0" w:space="0" w:color="auto"/>
            <w:right w:val="none" w:sz="0" w:space="0" w:color="auto"/>
          </w:divBdr>
        </w:div>
        <w:div w:id="465900917">
          <w:marLeft w:val="0"/>
          <w:marRight w:val="0"/>
          <w:marTop w:val="0"/>
          <w:marBottom w:val="0"/>
          <w:divBdr>
            <w:top w:val="none" w:sz="0" w:space="0" w:color="auto"/>
            <w:left w:val="none" w:sz="0" w:space="0" w:color="auto"/>
            <w:bottom w:val="none" w:sz="0" w:space="0" w:color="auto"/>
            <w:right w:val="none" w:sz="0" w:space="0" w:color="auto"/>
          </w:divBdr>
        </w:div>
        <w:div w:id="1001280448">
          <w:marLeft w:val="0"/>
          <w:marRight w:val="0"/>
          <w:marTop w:val="0"/>
          <w:marBottom w:val="0"/>
          <w:divBdr>
            <w:top w:val="none" w:sz="0" w:space="0" w:color="auto"/>
            <w:left w:val="none" w:sz="0" w:space="0" w:color="auto"/>
            <w:bottom w:val="none" w:sz="0" w:space="0" w:color="auto"/>
            <w:right w:val="none" w:sz="0" w:space="0" w:color="auto"/>
          </w:divBdr>
        </w:div>
        <w:div w:id="48966417">
          <w:marLeft w:val="0"/>
          <w:marRight w:val="0"/>
          <w:marTop w:val="0"/>
          <w:marBottom w:val="0"/>
          <w:divBdr>
            <w:top w:val="none" w:sz="0" w:space="0" w:color="auto"/>
            <w:left w:val="none" w:sz="0" w:space="0" w:color="auto"/>
            <w:bottom w:val="none" w:sz="0" w:space="0" w:color="auto"/>
            <w:right w:val="none" w:sz="0" w:space="0" w:color="auto"/>
          </w:divBdr>
        </w:div>
        <w:div w:id="1003320161">
          <w:marLeft w:val="0"/>
          <w:marRight w:val="0"/>
          <w:marTop w:val="0"/>
          <w:marBottom w:val="0"/>
          <w:divBdr>
            <w:top w:val="none" w:sz="0" w:space="0" w:color="auto"/>
            <w:left w:val="none" w:sz="0" w:space="0" w:color="auto"/>
            <w:bottom w:val="none" w:sz="0" w:space="0" w:color="auto"/>
            <w:right w:val="none" w:sz="0" w:space="0" w:color="auto"/>
          </w:divBdr>
        </w:div>
        <w:div w:id="1758868990">
          <w:marLeft w:val="0"/>
          <w:marRight w:val="0"/>
          <w:marTop w:val="0"/>
          <w:marBottom w:val="0"/>
          <w:divBdr>
            <w:top w:val="none" w:sz="0" w:space="0" w:color="auto"/>
            <w:left w:val="none" w:sz="0" w:space="0" w:color="auto"/>
            <w:bottom w:val="none" w:sz="0" w:space="0" w:color="auto"/>
            <w:right w:val="none" w:sz="0" w:space="0" w:color="auto"/>
          </w:divBdr>
        </w:div>
        <w:div w:id="1965455647">
          <w:marLeft w:val="0"/>
          <w:marRight w:val="0"/>
          <w:marTop w:val="0"/>
          <w:marBottom w:val="0"/>
          <w:divBdr>
            <w:top w:val="none" w:sz="0" w:space="0" w:color="auto"/>
            <w:left w:val="none" w:sz="0" w:space="0" w:color="auto"/>
            <w:bottom w:val="none" w:sz="0" w:space="0" w:color="auto"/>
            <w:right w:val="none" w:sz="0" w:space="0" w:color="auto"/>
          </w:divBdr>
        </w:div>
        <w:div w:id="1388532769">
          <w:marLeft w:val="0"/>
          <w:marRight w:val="0"/>
          <w:marTop w:val="0"/>
          <w:marBottom w:val="0"/>
          <w:divBdr>
            <w:top w:val="none" w:sz="0" w:space="0" w:color="auto"/>
            <w:left w:val="none" w:sz="0" w:space="0" w:color="auto"/>
            <w:bottom w:val="none" w:sz="0" w:space="0" w:color="auto"/>
            <w:right w:val="none" w:sz="0" w:space="0" w:color="auto"/>
          </w:divBdr>
        </w:div>
        <w:div w:id="700404107">
          <w:marLeft w:val="0"/>
          <w:marRight w:val="0"/>
          <w:marTop w:val="0"/>
          <w:marBottom w:val="0"/>
          <w:divBdr>
            <w:top w:val="none" w:sz="0" w:space="0" w:color="auto"/>
            <w:left w:val="none" w:sz="0" w:space="0" w:color="auto"/>
            <w:bottom w:val="none" w:sz="0" w:space="0" w:color="auto"/>
            <w:right w:val="none" w:sz="0" w:space="0" w:color="auto"/>
          </w:divBdr>
        </w:div>
        <w:div w:id="1754164485">
          <w:marLeft w:val="0"/>
          <w:marRight w:val="0"/>
          <w:marTop w:val="0"/>
          <w:marBottom w:val="0"/>
          <w:divBdr>
            <w:top w:val="none" w:sz="0" w:space="0" w:color="auto"/>
            <w:left w:val="none" w:sz="0" w:space="0" w:color="auto"/>
            <w:bottom w:val="none" w:sz="0" w:space="0" w:color="auto"/>
            <w:right w:val="none" w:sz="0" w:space="0" w:color="auto"/>
          </w:divBdr>
        </w:div>
        <w:div w:id="144979908">
          <w:marLeft w:val="0"/>
          <w:marRight w:val="0"/>
          <w:marTop w:val="0"/>
          <w:marBottom w:val="0"/>
          <w:divBdr>
            <w:top w:val="none" w:sz="0" w:space="0" w:color="auto"/>
            <w:left w:val="none" w:sz="0" w:space="0" w:color="auto"/>
            <w:bottom w:val="none" w:sz="0" w:space="0" w:color="auto"/>
            <w:right w:val="none" w:sz="0" w:space="0" w:color="auto"/>
          </w:divBdr>
        </w:div>
        <w:div w:id="1744447170">
          <w:marLeft w:val="0"/>
          <w:marRight w:val="0"/>
          <w:marTop w:val="0"/>
          <w:marBottom w:val="0"/>
          <w:divBdr>
            <w:top w:val="none" w:sz="0" w:space="0" w:color="auto"/>
            <w:left w:val="none" w:sz="0" w:space="0" w:color="auto"/>
            <w:bottom w:val="none" w:sz="0" w:space="0" w:color="auto"/>
            <w:right w:val="none" w:sz="0" w:space="0" w:color="auto"/>
          </w:divBdr>
        </w:div>
        <w:div w:id="1758012159">
          <w:marLeft w:val="0"/>
          <w:marRight w:val="0"/>
          <w:marTop w:val="0"/>
          <w:marBottom w:val="0"/>
          <w:divBdr>
            <w:top w:val="none" w:sz="0" w:space="0" w:color="auto"/>
            <w:left w:val="none" w:sz="0" w:space="0" w:color="auto"/>
            <w:bottom w:val="none" w:sz="0" w:space="0" w:color="auto"/>
            <w:right w:val="none" w:sz="0" w:space="0" w:color="auto"/>
          </w:divBdr>
        </w:div>
        <w:div w:id="303120049">
          <w:marLeft w:val="0"/>
          <w:marRight w:val="0"/>
          <w:marTop w:val="0"/>
          <w:marBottom w:val="0"/>
          <w:divBdr>
            <w:top w:val="none" w:sz="0" w:space="0" w:color="auto"/>
            <w:left w:val="none" w:sz="0" w:space="0" w:color="auto"/>
            <w:bottom w:val="none" w:sz="0" w:space="0" w:color="auto"/>
            <w:right w:val="none" w:sz="0" w:space="0" w:color="auto"/>
          </w:divBdr>
        </w:div>
        <w:div w:id="940337620">
          <w:marLeft w:val="0"/>
          <w:marRight w:val="0"/>
          <w:marTop w:val="0"/>
          <w:marBottom w:val="0"/>
          <w:divBdr>
            <w:top w:val="none" w:sz="0" w:space="0" w:color="auto"/>
            <w:left w:val="none" w:sz="0" w:space="0" w:color="auto"/>
            <w:bottom w:val="none" w:sz="0" w:space="0" w:color="auto"/>
            <w:right w:val="none" w:sz="0" w:space="0" w:color="auto"/>
          </w:divBdr>
        </w:div>
        <w:div w:id="197932254">
          <w:marLeft w:val="0"/>
          <w:marRight w:val="0"/>
          <w:marTop w:val="0"/>
          <w:marBottom w:val="0"/>
          <w:divBdr>
            <w:top w:val="none" w:sz="0" w:space="0" w:color="auto"/>
            <w:left w:val="none" w:sz="0" w:space="0" w:color="auto"/>
            <w:bottom w:val="none" w:sz="0" w:space="0" w:color="auto"/>
            <w:right w:val="none" w:sz="0" w:space="0" w:color="auto"/>
          </w:divBdr>
        </w:div>
        <w:div w:id="785849998">
          <w:marLeft w:val="0"/>
          <w:marRight w:val="0"/>
          <w:marTop w:val="0"/>
          <w:marBottom w:val="0"/>
          <w:divBdr>
            <w:top w:val="none" w:sz="0" w:space="0" w:color="auto"/>
            <w:left w:val="none" w:sz="0" w:space="0" w:color="auto"/>
            <w:bottom w:val="none" w:sz="0" w:space="0" w:color="auto"/>
            <w:right w:val="none" w:sz="0" w:space="0" w:color="auto"/>
          </w:divBdr>
        </w:div>
        <w:div w:id="793983730">
          <w:marLeft w:val="0"/>
          <w:marRight w:val="0"/>
          <w:marTop w:val="0"/>
          <w:marBottom w:val="0"/>
          <w:divBdr>
            <w:top w:val="none" w:sz="0" w:space="0" w:color="auto"/>
            <w:left w:val="none" w:sz="0" w:space="0" w:color="auto"/>
            <w:bottom w:val="none" w:sz="0" w:space="0" w:color="auto"/>
            <w:right w:val="none" w:sz="0" w:space="0" w:color="auto"/>
          </w:divBdr>
        </w:div>
        <w:div w:id="1518703">
          <w:marLeft w:val="0"/>
          <w:marRight w:val="0"/>
          <w:marTop w:val="0"/>
          <w:marBottom w:val="0"/>
          <w:divBdr>
            <w:top w:val="none" w:sz="0" w:space="0" w:color="auto"/>
            <w:left w:val="none" w:sz="0" w:space="0" w:color="auto"/>
            <w:bottom w:val="none" w:sz="0" w:space="0" w:color="auto"/>
            <w:right w:val="none" w:sz="0" w:space="0" w:color="auto"/>
          </w:divBdr>
        </w:div>
        <w:div w:id="665354166">
          <w:marLeft w:val="0"/>
          <w:marRight w:val="0"/>
          <w:marTop w:val="0"/>
          <w:marBottom w:val="0"/>
          <w:divBdr>
            <w:top w:val="none" w:sz="0" w:space="0" w:color="auto"/>
            <w:left w:val="none" w:sz="0" w:space="0" w:color="auto"/>
            <w:bottom w:val="none" w:sz="0" w:space="0" w:color="auto"/>
            <w:right w:val="none" w:sz="0" w:space="0" w:color="auto"/>
          </w:divBdr>
        </w:div>
        <w:div w:id="287276074">
          <w:marLeft w:val="0"/>
          <w:marRight w:val="0"/>
          <w:marTop w:val="0"/>
          <w:marBottom w:val="0"/>
          <w:divBdr>
            <w:top w:val="none" w:sz="0" w:space="0" w:color="auto"/>
            <w:left w:val="none" w:sz="0" w:space="0" w:color="auto"/>
            <w:bottom w:val="none" w:sz="0" w:space="0" w:color="auto"/>
            <w:right w:val="none" w:sz="0" w:space="0" w:color="auto"/>
          </w:divBdr>
        </w:div>
        <w:div w:id="201359256">
          <w:marLeft w:val="0"/>
          <w:marRight w:val="0"/>
          <w:marTop w:val="0"/>
          <w:marBottom w:val="0"/>
          <w:divBdr>
            <w:top w:val="none" w:sz="0" w:space="0" w:color="auto"/>
            <w:left w:val="none" w:sz="0" w:space="0" w:color="auto"/>
            <w:bottom w:val="none" w:sz="0" w:space="0" w:color="auto"/>
            <w:right w:val="none" w:sz="0" w:space="0" w:color="auto"/>
          </w:divBdr>
        </w:div>
        <w:div w:id="720904359">
          <w:marLeft w:val="0"/>
          <w:marRight w:val="0"/>
          <w:marTop w:val="0"/>
          <w:marBottom w:val="0"/>
          <w:divBdr>
            <w:top w:val="none" w:sz="0" w:space="0" w:color="auto"/>
            <w:left w:val="none" w:sz="0" w:space="0" w:color="auto"/>
            <w:bottom w:val="none" w:sz="0" w:space="0" w:color="auto"/>
            <w:right w:val="none" w:sz="0" w:space="0" w:color="auto"/>
          </w:divBdr>
        </w:div>
        <w:div w:id="1109007093">
          <w:marLeft w:val="0"/>
          <w:marRight w:val="0"/>
          <w:marTop w:val="0"/>
          <w:marBottom w:val="0"/>
          <w:divBdr>
            <w:top w:val="none" w:sz="0" w:space="0" w:color="auto"/>
            <w:left w:val="none" w:sz="0" w:space="0" w:color="auto"/>
            <w:bottom w:val="none" w:sz="0" w:space="0" w:color="auto"/>
            <w:right w:val="none" w:sz="0" w:space="0" w:color="auto"/>
          </w:divBdr>
        </w:div>
        <w:div w:id="903566137">
          <w:marLeft w:val="0"/>
          <w:marRight w:val="0"/>
          <w:marTop w:val="0"/>
          <w:marBottom w:val="0"/>
          <w:divBdr>
            <w:top w:val="none" w:sz="0" w:space="0" w:color="auto"/>
            <w:left w:val="none" w:sz="0" w:space="0" w:color="auto"/>
            <w:bottom w:val="none" w:sz="0" w:space="0" w:color="auto"/>
            <w:right w:val="none" w:sz="0" w:space="0" w:color="auto"/>
          </w:divBdr>
        </w:div>
        <w:div w:id="1473477451">
          <w:marLeft w:val="0"/>
          <w:marRight w:val="0"/>
          <w:marTop w:val="0"/>
          <w:marBottom w:val="0"/>
          <w:divBdr>
            <w:top w:val="none" w:sz="0" w:space="0" w:color="auto"/>
            <w:left w:val="none" w:sz="0" w:space="0" w:color="auto"/>
            <w:bottom w:val="none" w:sz="0" w:space="0" w:color="auto"/>
            <w:right w:val="none" w:sz="0" w:space="0" w:color="auto"/>
          </w:divBdr>
        </w:div>
        <w:div w:id="287779885">
          <w:marLeft w:val="0"/>
          <w:marRight w:val="0"/>
          <w:marTop w:val="0"/>
          <w:marBottom w:val="0"/>
          <w:divBdr>
            <w:top w:val="none" w:sz="0" w:space="0" w:color="auto"/>
            <w:left w:val="none" w:sz="0" w:space="0" w:color="auto"/>
            <w:bottom w:val="none" w:sz="0" w:space="0" w:color="auto"/>
            <w:right w:val="none" w:sz="0" w:space="0" w:color="auto"/>
          </w:divBdr>
        </w:div>
        <w:div w:id="1602445730">
          <w:marLeft w:val="0"/>
          <w:marRight w:val="0"/>
          <w:marTop w:val="0"/>
          <w:marBottom w:val="0"/>
          <w:divBdr>
            <w:top w:val="none" w:sz="0" w:space="0" w:color="auto"/>
            <w:left w:val="none" w:sz="0" w:space="0" w:color="auto"/>
            <w:bottom w:val="none" w:sz="0" w:space="0" w:color="auto"/>
            <w:right w:val="none" w:sz="0" w:space="0" w:color="auto"/>
          </w:divBdr>
        </w:div>
        <w:div w:id="587078425">
          <w:marLeft w:val="0"/>
          <w:marRight w:val="0"/>
          <w:marTop w:val="0"/>
          <w:marBottom w:val="0"/>
          <w:divBdr>
            <w:top w:val="none" w:sz="0" w:space="0" w:color="auto"/>
            <w:left w:val="none" w:sz="0" w:space="0" w:color="auto"/>
            <w:bottom w:val="none" w:sz="0" w:space="0" w:color="auto"/>
            <w:right w:val="none" w:sz="0" w:space="0" w:color="auto"/>
          </w:divBdr>
        </w:div>
        <w:div w:id="620068141">
          <w:marLeft w:val="0"/>
          <w:marRight w:val="0"/>
          <w:marTop w:val="0"/>
          <w:marBottom w:val="0"/>
          <w:divBdr>
            <w:top w:val="none" w:sz="0" w:space="0" w:color="auto"/>
            <w:left w:val="none" w:sz="0" w:space="0" w:color="auto"/>
            <w:bottom w:val="none" w:sz="0" w:space="0" w:color="auto"/>
            <w:right w:val="none" w:sz="0" w:space="0" w:color="auto"/>
          </w:divBdr>
        </w:div>
        <w:div w:id="1620142361">
          <w:marLeft w:val="0"/>
          <w:marRight w:val="0"/>
          <w:marTop w:val="0"/>
          <w:marBottom w:val="0"/>
          <w:divBdr>
            <w:top w:val="none" w:sz="0" w:space="0" w:color="auto"/>
            <w:left w:val="none" w:sz="0" w:space="0" w:color="auto"/>
            <w:bottom w:val="none" w:sz="0" w:space="0" w:color="auto"/>
            <w:right w:val="none" w:sz="0" w:space="0" w:color="auto"/>
          </w:divBdr>
        </w:div>
        <w:div w:id="188030640">
          <w:marLeft w:val="0"/>
          <w:marRight w:val="0"/>
          <w:marTop w:val="0"/>
          <w:marBottom w:val="0"/>
          <w:divBdr>
            <w:top w:val="none" w:sz="0" w:space="0" w:color="auto"/>
            <w:left w:val="none" w:sz="0" w:space="0" w:color="auto"/>
            <w:bottom w:val="none" w:sz="0" w:space="0" w:color="auto"/>
            <w:right w:val="none" w:sz="0" w:space="0" w:color="auto"/>
          </w:divBdr>
        </w:div>
        <w:div w:id="1185902342">
          <w:marLeft w:val="0"/>
          <w:marRight w:val="0"/>
          <w:marTop w:val="0"/>
          <w:marBottom w:val="0"/>
          <w:divBdr>
            <w:top w:val="none" w:sz="0" w:space="0" w:color="auto"/>
            <w:left w:val="none" w:sz="0" w:space="0" w:color="auto"/>
            <w:bottom w:val="none" w:sz="0" w:space="0" w:color="auto"/>
            <w:right w:val="none" w:sz="0" w:space="0" w:color="auto"/>
          </w:divBdr>
        </w:div>
        <w:div w:id="1955474646">
          <w:marLeft w:val="0"/>
          <w:marRight w:val="0"/>
          <w:marTop w:val="0"/>
          <w:marBottom w:val="0"/>
          <w:divBdr>
            <w:top w:val="none" w:sz="0" w:space="0" w:color="auto"/>
            <w:left w:val="none" w:sz="0" w:space="0" w:color="auto"/>
            <w:bottom w:val="none" w:sz="0" w:space="0" w:color="auto"/>
            <w:right w:val="none" w:sz="0" w:space="0" w:color="auto"/>
          </w:divBdr>
        </w:div>
      </w:divsChild>
    </w:div>
    <w:div w:id="679434102">
      <w:bodyDiv w:val="1"/>
      <w:marLeft w:val="0"/>
      <w:marRight w:val="0"/>
      <w:marTop w:val="0"/>
      <w:marBottom w:val="0"/>
      <w:divBdr>
        <w:top w:val="none" w:sz="0" w:space="0" w:color="auto"/>
        <w:left w:val="none" w:sz="0" w:space="0" w:color="auto"/>
        <w:bottom w:val="none" w:sz="0" w:space="0" w:color="auto"/>
        <w:right w:val="none" w:sz="0" w:space="0" w:color="auto"/>
      </w:divBdr>
      <w:divsChild>
        <w:div w:id="722801364">
          <w:marLeft w:val="0"/>
          <w:marRight w:val="0"/>
          <w:marTop w:val="0"/>
          <w:marBottom w:val="0"/>
          <w:divBdr>
            <w:top w:val="none" w:sz="0" w:space="0" w:color="auto"/>
            <w:left w:val="none" w:sz="0" w:space="0" w:color="auto"/>
            <w:bottom w:val="none" w:sz="0" w:space="0" w:color="auto"/>
            <w:right w:val="none" w:sz="0" w:space="0" w:color="auto"/>
          </w:divBdr>
        </w:div>
        <w:div w:id="1717967902">
          <w:marLeft w:val="0"/>
          <w:marRight w:val="0"/>
          <w:marTop w:val="0"/>
          <w:marBottom w:val="0"/>
          <w:divBdr>
            <w:top w:val="none" w:sz="0" w:space="0" w:color="auto"/>
            <w:left w:val="none" w:sz="0" w:space="0" w:color="auto"/>
            <w:bottom w:val="none" w:sz="0" w:space="0" w:color="auto"/>
            <w:right w:val="none" w:sz="0" w:space="0" w:color="auto"/>
          </w:divBdr>
        </w:div>
        <w:div w:id="888684066">
          <w:marLeft w:val="0"/>
          <w:marRight w:val="0"/>
          <w:marTop w:val="0"/>
          <w:marBottom w:val="0"/>
          <w:divBdr>
            <w:top w:val="none" w:sz="0" w:space="0" w:color="auto"/>
            <w:left w:val="none" w:sz="0" w:space="0" w:color="auto"/>
            <w:bottom w:val="none" w:sz="0" w:space="0" w:color="auto"/>
            <w:right w:val="none" w:sz="0" w:space="0" w:color="auto"/>
          </w:divBdr>
        </w:div>
        <w:div w:id="1249537660">
          <w:marLeft w:val="0"/>
          <w:marRight w:val="0"/>
          <w:marTop w:val="0"/>
          <w:marBottom w:val="0"/>
          <w:divBdr>
            <w:top w:val="none" w:sz="0" w:space="0" w:color="auto"/>
            <w:left w:val="none" w:sz="0" w:space="0" w:color="auto"/>
            <w:bottom w:val="none" w:sz="0" w:space="0" w:color="auto"/>
            <w:right w:val="none" w:sz="0" w:space="0" w:color="auto"/>
          </w:divBdr>
        </w:div>
      </w:divsChild>
    </w:div>
    <w:div w:id="790439388">
      <w:bodyDiv w:val="1"/>
      <w:marLeft w:val="0"/>
      <w:marRight w:val="0"/>
      <w:marTop w:val="0"/>
      <w:marBottom w:val="0"/>
      <w:divBdr>
        <w:top w:val="none" w:sz="0" w:space="0" w:color="auto"/>
        <w:left w:val="none" w:sz="0" w:space="0" w:color="auto"/>
        <w:bottom w:val="none" w:sz="0" w:space="0" w:color="auto"/>
        <w:right w:val="none" w:sz="0" w:space="0" w:color="auto"/>
      </w:divBdr>
      <w:divsChild>
        <w:div w:id="163513587">
          <w:marLeft w:val="0"/>
          <w:marRight w:val="0"/>
          <w:marTop w:val="0"/>
          <w:marBottom w:val="0"/>
          <w:divBdr>
            <w:top w:val="none" w:sz="0" w:space="0" w:color="auto"/>
            <w:left w:val="none" w:sz="0" w:space="0" w:color="auto"/>
            <w:bottom w:val="none" w:sz="0" w:space="0" w:color="auto"/>
            <w:right w:val="none" w:sz="0" w:space="0" w:color="auto"/>
          </w:divBdr>
        </w:div>
        <w:div w:id="1700818302">
          <w:marLeft w:val="0"/>
          <w:marRight w:val="0"/>
          <w:marTop w:val="0"/>
          <w:marBottom w:val="0"/>
          <w:divBdr>
            <w:top w:val="none" w:sz="0" w:space="0" w:color="auto"/>
            <w:left w:val="none" w:sz="0" w:space="0" w:color="auto"/>
            <w:bottom w:val="none" w:sz="0" w:space="0" w:color="auto"/>
            <w:right w:val="none" w:sz="0" w:space="0" w:color="auto"/>
          </w:divBdr>
        </w:div>
        <w:div w:id="467673024">
          <w:marLeft w:val="0"/>
          <w:marRight w:val="0"/>
          <w:marTop w:val="0"/>
          <w:marBottom w:val="0"/>
          <w:divBdr>
            <w:top w:val="none" w:sz="0" w:space="0" w:color="auto"/>
            <w:left w:val="none" w:sz="0" w:space="0" w:color="auto"/>
            <w:bottom w:val="none" w:sz="0" w:space="0" w:color="auto"/>
            <w:right w:val="none" w:sz="0" w:space="0" w:color="auto"/>
          </w:divBdr>
          <w:divsChild>
            <w:div w:id="563687048">
              <w:marLeft w:val="0"/>
              <w:marRight w:val="0"/>
              <w:marTop w:val="150"/>
              <w:marBottom w:val="270"/>
              <w:divBdr>
                <w:top w:val="none" w:sz="0" w:space="0" w:color="auto"/>
                <w:left w:val="none" w:sz="0" w:space="0" w:color="auto"/>
                <w:bottom w:val="none" w:sz="0" w:space="0" w:color="auto"/>
                <w:right w:val="none" w:sz="0" w:space="0" w:color="auto"/>
              </w:divBdr>
            </w:div>
            <w:div w:id="721104116">
              <w:marLeft w:val="0"/>
              <w:marRight w:val="0"/>
              <w:marTop w:val="150"/>
              <w:marBottom w:val="270"/>
              <w:divBdr>
                <w:top w:val="none" w:sz="0" w:space="0" w:color="auto"/>
                <w:left w:val="none" w:sz="0" w:space="0" w:color="auto"/>
                <w:bottom w:val="none" w:sz="0" w:space="0" w:color="auto"/>
                <w:right w:val="none" w:sz="0" w:space="0" w:color="auto"/>
              </w:divBdr>
              <w:divsChild>
                <w:div w:id="2055039928">
                  <w:marLeft w:val="0"/>
                  <w:marRight w:val="0"/>
                  <w:marTop w:val="0"/>
                  <w:marBottom w:val="450"/>
                  <w:divBdr>
                    <w:top w:val="none" w:sz="0" w:space="0" w:color="auto"/>
                    <w:left w:val="none" w:sz="0" w:space="0" w:color="auto"/>
                    <w:bottom w:val="none" w:sz="0" w:space="0" w:color="auto"/>
                    <w:right w:val="none" w:sz="0" w:space="0" w:color="auto"/>
                  </w:divBdr>
                  <w:divsChild>
                    <w:div w:id="710036051">
                      <w:marLeft w:val="0"/>
                      <w:marRight w:val="0"/>
                      <w:marTop w:val="0"/>
                      <w:marBottom w:val="0"/>
                      <w:divBdr>
                        <w:top w:val="none" w:sz="0" w:space="0" w:color="auto"/>
                        <w:left w:val="none" w:sz="0" w:space="0" w:color="auto"/>
                        <w:bottom w:val="none" w:sz="0" w:space="0" w:color="auto"/>
                        <w:right w:val="none" w:sz="0" w:space="0" w:color="auto"/>
                      </w:divBdr>
                    </w:div>
                    <w:div w:id="692415052">
                      <w:marLeft w:val="0"/>
                      <w:marRight w:val="0"/>
                      <w:marTop w:val="0"/>
                      <w:marBottom w:val="0"/>
                      <w:divBdr>
                        <w:top w:val="single" w:sz="6" w:space="11" w:color="BDBBB7"/>
                        <w:left w:val="none" w:sz="0" w:space="0" w:color="auto"/>
                        <w:bottom w:val="none" w:sz="0" w:space="0" w:color="auto"/>
                        <w:right w:val="none" w:sz="0" w:space="0" w:color="auto"/>
                      </w:divBdr>
                    </w:div>
                  </w:divsChild>
                </w:div>
              </w:divsChild>
            </w:div>
            <w:div w:id="1910772591">
              <w:marLeft w:val="0"/>
              <w:marRight w:val="0"/>
              <w:marTop w:val="150"/>
              <w:marBottom w:val="270"/>
              <w:divBdr>
                <w:top w:val="none" w:sz="0" w:space="0" w:color="auto"/>
                <w:left w:val="none" w:sz="0" w:space="0" w:color="auto"/>
                <w:bottom w:val="none" w:sz="0" w:space="0" w:color="auto"/>
                <w:right w:val="none" w:sz="0" w:space="0" w:color="auto"/>
              </w:divBdr>
              <w:divsChild>
                <w:div w:id="321855196">
                  <w:marLeft w:val="0"/>
                  <w:marRight w:val="0"/>
                  <w:marTop w:val="150"/>
                  <w:marBottom w:val="270"/>
                  <w:divBdr>
                    <w:top w:val="none" w:sz="0" w:space="0" w:color="auto"/>
                    <w:left w:val="none" w:sz="0" w:space="0" w:color="auto"/>
                    <w:bottom w:val="none" w:sz="0" w:space="0" w:color="auto"/>
                    <w:right w:val="none" w:sz="0" w:space="0" w:color="auto"/>
                  </w:divBdr>
                </w:div>
                <w:div w:id="2135977297">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926380828">
          <w:marLeft w:val="0"/>
          <w:marRight w:val="0"/>
          <w:marTop w:val="0"/>
          <w:marBottom w:val="0"/>
          <w:divBdr>
            <w:top w:val="none" w:sz="0" w:space="0" w:color="auto"/>
            <w:left w:val="none" w:sz="0" w:space="0" w:color="auto"/>
            <w:bottom w:val="none" w:sz="0" w:space="0" w:color="auto"/>
            <w:right w:val="none" w:sz="0" w:space="0" w:color="auto"/>
          </w:divBdr>
          <w:divsChild>
            <w:div w:id="638269405">
              <w:marLeft w:val="0"/>
              <w:marRight w:val="0"/>
              <w:marTop w:val="150"/>
              <w:marBottom w:val="270"/>
              <w:divBdr>
                <w:top w:val="none" w:sz="0" w:space="0" w:color="auto"/>
                <w:left w:val="none" w:sz="0" w:space="0" w:color="auto"/>
                <w:bottom w:val="none" w:sz="0" w:space="0" w:color="auto"/>
                <w:right w:val="none" w:sz="0" w:space="0" w:color="auto"/>
              </w:divBdr>
              <w:divsChild>
                <w:div w:id="1708025454">
                  <w:marLeft w:val="0"/>
                  <w:marRight w:val="0"/>
                  <w:marTop w:val="0"/>
                  <w:marBottom w:val="0"/>
                  <w:divBdr>
                    <w:top w:val="none" w:sz="0" w:space="0" w:color="auto"/>
                    <w:left w:val="none" w:sz="0" w:space="0" w:color="auto"/>
                    <w:bottom w:val="none" w:sz="0" w:space="0" w:color="auto"/>
                    <w:right w:val="none" w:sz="0" w:space="0" w:color="auto"/>
                  </w:divBdr>
                  <w:divsChild>
                    <w:div w:id="597057141">
                      <w:marLeft w:val="0"/>
                      <w:marRight w:val="0"/>
                      <w:marTop w:val="0"/>
                      <w:marBottom w:val="0"/>
                      <w:divBdr>
                        <w:top w:val="none" w:sz="0" w:space="0" w:color="auto"/>
                        <w:left w:val="none" w:sz="0" w:space="0" w:color="auto"/>
                        <w:bottom w:val="none" w:sz="0" w:space="0" w:color="auto"/>
                        <w:right w:val="none" w:sz="0" w:space="0" w:color="auto"/>
                      </w:divBdr>
                    </w:div>
                  </w:divsChild>
                </w:div>
                <w:div w:id="804858508">
                  <w:marLeft w:val="0"/>
                  <w:marRight w:val="0"/>
                  <w:marTop w:val="0"/>
                  <w:marBottom w:val="0"/>
                  <w:divBdr>
                    <w:top w:val="none" w:sz="0" w:space="0" w:color="auto"/>
                    <w:left w:val="none" w:sz="0" w:space="0" w:color="auto"/>
                    <w:bottom w:val="none" w:sz="0" w:space="0" w:color="auto"/>
                    <w:right w:val="none" w:sz="0" w:space="0" w:color="auto"/>
                  </w:divBdr>
                </w:div>
                <w:div w:id="740641358">
                  <w:marLeft w:val="0"/>
                  <w:marRight w:val="0"/>
                  <w:marTop w:val="0"/>
                  <w:marBottom w:val="0"/>
                  <w:divBdr>
                    <w:top w:val="none" w:sz="0" w:space="0" w:color="auto"/>
                    <w:left w:val="none" w:sz="0" w:space="0" w:color="auto"/>
                    <w:bottom w:val="none" w:sz="0" w:space="0" w:color="auto"/>
                    <w:right w:val="none" w:sz="0" w:space="0" w:color="auto"/>
                  </w:divBdr>
                  <w:divsChild>
                    <w:div w:id="1467578881">
                      <w:marLeft w:val="0"/>
                      <w:marRight w:val="0"/>
                      <w:marTop w:val="0"/>
                      <w:marBottom w:val="0"/>
                      <w:divBdr>
                        <w:top w:val="none" w:sz="0" w:space="0" w:color="auto"/>
                        <w:left w:val="none" w:sz="0" w:space="0" w:color="auto"/>
                        <w:bottom w:val="none" w:sz="0" w:space="0" w:color="auto"/>
                        <w:right w:val="none" w:sz="0" w:space="0" w:color="auto"/>
                      </w:divBdr>
                    </w:div>
                  </w:divsChild>
                </w:div>
                <w:div w:id="1112551895">
                  <w:marLeft w:val="0"/>
                  <w:marRight w:val="0"/>
                  <w:marTop w:val="0"/>
                  <w:marBottom w:val="0"/>
                  <w:divBdr>
                    <w:top w:val="none" w:sz="0" w:space="0" w:color="auto"/>
                    <w:left w:val="none" w:sz="0" w:space="0" w:color="auto"/>
                    <w:bottom w:val="none" w:sz="0" w:space="0" w:color="auto"/>
                    <w:right w:val="none" w:sz="0" w:space="0" w:color="auto"/>
                  </w:divBdr>
                </w:div>
              </w:divsChild>
            </w:div>
            <w:div w:id="1269850467">
              <w:marLeft w:val="0"/>
              <w:marRight w:val="0"/>
              <w:marTop w:val="150"/>
              <w:marBottom w:val="270"/>
              <w:divBdr>
                <w:top w:val="none" w:sz="0" w:space="0" w:color="auto"/>
                <w:left w:val="none" w:sz="0" w:space="0" w:color="auto"/>
                <w:bottom w:val="none" w:sz="0" w:space="0" w:color="auto"/>
                <w:right w:val="none" w:sz="0" w:space="0" w:color="auto"/>
              </w:divBdr>
              <w:divsChild>
                <w:div w:id="1157115004">
                  <w:marLeft w:val="0"/>
                  <w:marRight w:val="0"/>
                  <w:marTop w:val="0"/>
                  <w:marBottom w:val="450"/>
                  <w:divBdr>
                    <w:top w:val="none" w:sz="0" w:space="0" w:color="auto"/>
                    <w:left w:val="none" w:sz="0" w:space="0" w:color="auto"/>
                    <w:bottom w:val="none" w:sz="0" w:space="0" w:color="auto"/>
                    <w:right w:val="none" w:sz="0" w:space="0" w:color="auto"/>
                  </w:divBdr>
                  <w:divsChild>
                    <w:div w:id="965424637">
                      <w:marLeft w:val="0"/>
                      <w:marRight w:val="0"/>
                      <w:marTop w:val="0"/>
                      <w:marBottom w:val="0"/>
                      <w:divBdr>
                        <w:top w:val="none" w:sz="0" w:space="0" w:color="auto"/>
                        <w:left w:val="none" w:sz="0" w:space="0" w:color="auto"/>
                        <w:bottom w:val="none" w:sz="0" w:space="0" w:color="auto"/>
                        <w:right w:val="none" w:sz="0" w:space="0" w:color="auto"/>
                      </w:divBdr>
                    </w:div>
                  </w:divsChild>
                </w:div>
                <w:div w:id="1082288722">
                  <w:marLeft w:val="0"/>
                  <w:marRight w:val="0"/>
                  <w:marTop w:val="0"/>
                  <w:marBottom w:val="0"/>
                  <w:divBdr>
                    <w:top w:val="none" w:sz="0" w:space="0" w:color="auto"/>
                    <w:left w:val="none" w:sz="0" w:space="0" w:color="auto"/>
                    <w:bottom w:val="none" w:sz="0" w:space="0" w:color="auto"/>
                    <w:right w:val="none" w:sz="0" w:space="0" w:color="auto"/>
                  </w:divBdr>
                  <w:divsChild>
                    <w:div w:id="470097180">
                      <w:marLeft w:val="0"/>
                      <w:marRight w:val="0"/>
                      <w:marTop w:val="0"/>
                      <w:marBottom w:val="0"/>
                      <w:divBdr>
                        <w:top w:val="none" w:sz="0" w:space="0" w:color="auto"/>
                        <w:left w:val="none" w:sz="0" w:space="0" w:color="auto"/>
                        <w:bottom w:val="none" w:sz="0" w:space="0" w:color="auto"/>
                        <w:right w:val="none" w:sz="0" w:space="0" w:color="auto"/>
                      </w:divBdr>
                    </w:div>
                  </w:divsChild>
                </w:div>
                <w:div w:id="165714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875382">
          <w:marLeft w:val="0"/>
          <w:marRight w:val="0"/>
          <w:marTop w:val="0"/>
          <w:marBottom w:val="0"/>
          <w:divBdr>
            <w:top w:val="none" w:sz="0" w:space="0" w:color="auto"/>
            <w:left w:val="none" w:sz="0" w:space="0" w:color="auto"/>
            <w:bottom w:val="none" w:sz="0" w:space="0" w:color="auto"/>
            <w:right w:val="none" w:sz="0" w:space="0" w:color="auto"/>
          </w:divBdr>
        </w:div>
        <w:div w:id="1271277308">
          <w:marLeft w:val="0"/>
          <w:marRight w:val="0"/>
          <w:marTop w:val="0"/>
          <w:marBottom w:val="0"/>
          <w:divBdr>
            <w:top w:val="none" w:sz="0" w:space="0" w:color="auto"/>
            <w:left w:val="none" w:sz="0" w:space="0" w:color="auto"/>
            <w:bottom w:val="none" w:sz="0" w:space="0" w:color="auto"/>
            <w:right w:val="none" w:sz="0" w:space="0" w:color="auto"/>
          </w:divBdr>
        </w:div>
      </w:divsChild>
    </w:div>
    <w:div w:id="82054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sajournals.onlinelibrary.wiley.com/doi/full/10.1890/14-2261.1" TargetMode="External"/><Relationship Id="rId21" Type="http://schemas.openxmlformats.org/officeDocument/2006/relationships/hyperlink" Target="https://esajournals.onlinelibrary.wiley.com/doi/full/10.1890/14-2261.1" TargetMode="External"/><Relationship Id="rId42" Type="http://schemas.openxmlformats.org/officeDocument/2006/relationships/hyperlink" Target="https://esajournals.onlinelibrary.wiley.com/doi/full/10.1890/14-2261.1" TargetMode="External"/><Relationship Id="rId63" Type="http://schemas.openxmlformats.org/officeDocument/2006/relationships/hyperlink" Target="https://esajournals.onlinelibrary.wiley.com/doi/full/10.1890/14-2261.1" TargetMode="External"/><Relationship Id="rId84" Type="http://schemas.openxmlformats.org/officeDocument/2006/relationships/hyperlink" Target="https://esajournals.onlinelibrary.wiley.com/doi/full/10.1890/14-2261.1" TargetMode="External"/><Relationship Id="rId138" Type="http://schemas.openxmlformats.org/officeDocument/2006/relationships/hyperlink" Target="https://esajournals.onlinelibrary.wiley.com/doi/full/10.1890/14-2261.1" TargetMode="External"/><Relationship Id="rId107" Type="http://schemas.openxmlformats.org/officeDocument/2006/relationships/hyperlink" Target="https://esajournals.onlinelibrary.wiley.com/doi/full/10.1890/14-2261.1" TargetMode="External"/><Relationship Id="rId11" Type="http://schemas.openxmlformats.org/officeDocument/2006/relationships/hyperlink" Target="https://esajournals.onlinelibrary.wiley.com/doi/full/10.1890/14-2261.1" TargetMode="External"/><Relationship Id="rId32" Type="http://schemas.openxmlformats.org/officeDocument/2006/relationships/hyperlink" Target="https://esajournals.onlinelibrary.wiley.com/doi/full/10.1890/14-2261.1" TargetMode="External"/><Relationship Id="rId53" Type="http://schemas.openxmlformats.org/officeDocument/2006/relationships/hyperlink" Target="https://esajournals.onlinelibrary.wiley.com/doi/full/10.1890/14-2261.1" TargetMode="External"/><Relationship Id="rId74" Type="http://schemas.openxmlformats.org/officeDocument/2006/relationships/hyperlink" Target="https://esajournals.onlinelibrary.wiley.com/doi/full/10.1890/14-2261.1" TargetMode="External"/><Relationship Id="rId128" Type="http://schemas.openxmlformats.org/officeDocument/2006/relationships/hyperlink" Target="https://esajournals.onlinelibrary.wiley.com/doi/full/10.1890/14-2261.1" TargetMode="External"/><Relationship Id="rId149" Type="http://schemas.openxmlformats.org/officeDocument/2006/relationships/hyperlink" Target="https://esajournals.onlinelibrary.wiley.com/doi/full/10.1890/14-2261.1" TargetMode="External"/><Relationship Id="rId5" Type="http://schemas.openxmlformats.org/officeDocument/2006/relationships/styles" Target="styles.xml"/><Relationship Id="rId95" Type="http://schemas.openxmlformats.org/officeDocument/2006/relationships/hyperlink" Target="https://esajournals.onlinelibrary.wiley.com/doi/full/10.1890/14-2261.1" TargetMode="External"/><Relationship Id="rId22" Type="http://schemas.openxmlformats.org/officeDocument/2006/relationships/hyperlink" Target="https://esajournals.onlinelibrary.wiley.com/doi/full/10.1890/14-2261.1" TargetMode="External"/><Relationship Id="rId27" Type="http://schemas.openxmlformats.org/officeDocument/2006/relationships/hyperlink" Target="https://esajournals.onlinelibrary.wiley.com/doi/full/10.1890/14-2261.1" TargetMode="External"/><Relationship Id="rId43" Type="http://schemas.openxmlformats.org/officeDocument/2006/relationships/hyperlink" Target="https://esajournals.onlinelibrary.wiley.com/doi/full/10.1890/14-2261.1" TargetMode="External"/><Relationship Id="rId48" Type="http://schemas.openxmlformats.org/officeDocument/2006/relationships/hyperlink" Target="https://esajournals.onlinelibrary.wiley.com/doi/full/10.1890/14-2261.1" TargetMode="External"/><Relationship Id="rId64" Type="http://schemas.openxmlformats.org/officeDocument/2006/relationships/hyperlink" Target="https://esajournals.onlinelibrary.wiley.com/doi/full/10.1890/14-2261.1" TargetMode="External"/><Relationship Id="rId69" Type="http://schemas.openxmlformats.org/officeDocument/2006/relationships/hyperlink" Target="https://esajournals.onlinelibrary.wiley.com/doi/full/10.1890/14-2261.1" TargetMode="External"/><Relationship Id="rId113" Type="http://schemas.openxmlformats.org/officeDocument/2006/relationships/hyperlink" Target="https://esajournals.onlinelibrary.wiley.com/doi/full/10.1890/14-2261.1" TargetMode="External"/><Relationship Id="rId118" Type="http://schemas.openxmlformats.org/officeDocument/2006/relationships/hyperlink" Target="https://esajournals.onlinelibrary.wiley.com/doi/full/10.1890/14-2261.1" TargetMode="External"/><Relationship Id="rId134" Type="http://schemas.openxmlformats.org/officeDocument/2006/relationships/hyperlink" Target="https://esajournals.onlinelibrary.wiley.com/doi/full/10.1890/14-2261.1" TargetMode="External"/><Relationship Id="rId139" Type="http://schemas.openxmlformats.org/officeDocument/2006/relationships/hyperlink" Target="https://esajournals.onlinelibrary.wiley.com/doi/full/10.1890/14-2261.1" TargetMode="External"/><Relationship Id="rId80" Type="http://schemas.openxmlformats.org/officeDocument/2006/relationships/hyperlink" Target="https://esajournals.onlinelibrary.wiley.com/doi/full/10.1890/14-2261.1" TargetMode="External"/><Relationship Id="rId85" Type="http://schemas.openxmlformats.org/officeDocument/2006/relationships/hyperlink" Target="https://esajournals.onlinelibrary.wiley.com/doi/full/10.1890/14-2261.1" TargetMode="External"/><Relationship Id="rId150" Type="http://schemas.openxmlformats.org/officeDocument/2006/relationships/hyperlink" Target="https://esajournals.onlinelibrary.wiley.com/doi/full/10.1890/14-2261.1" TargetMode="External"/><Relationship Id="rId12" Type="http://schemas.openxmlformats.org/officeDocument/2006/relationships/hyperlink" Target="https://esajournals.onlinelibrary.wiley.com/doi/full/10.1890/14-2261.1" TargetMode="External"/><Relationship Id="rId17" Type="http://schemas.openxmlformats.org/officeDocument/2006/relationships/hyperlink" Target="https://esajournals.onlinelibrary.wiley.com/doi/full/10.1890/14-2261.1" TargetMode="External"/><Relationship Id="rId33" Type="http://schemas.openxmlformats.org/officeDocument/2006/relationships/hyperlink" Target="https://esajournals.onlinelibrary.wiley.com/doi/full/10.1890/14-2261.1" TargetMode="External"/><Relationship Id="rId38" Type="http://schemas.openxmlformats.org/officeDocument/2006/relationships/hyperlink" Target="https://esajournals.onlinelibrary.wiley.com/doi/full/10.1890/14-2261.1" TargetMode="External"/><Relationship Id="rId59" Type="http://schemas.openxmlformats.org/officeDocument/2006/relationships/hyperlink" Target="https://esajournals.onlinelibrary.wiley.com/doi/full/10.1890/14-2261.1" TargetMode="External"/><Relationship Id="rId103" Type="http://schemas.openxmlformats.org/officeDocument/2006/relationships/hyperlink" Target="https://esajournals.onlinelibrary.wiley.com/doi/full/10.1890/14-2261.1" TargetMode="External"/><Relationship Id="rId108" Type="http://schemas.openxmlformats.org/officeDocument/2006/relationships/hyperlink" Target="https://esajournals.onlinelibrary.wiley.com/doi/full/10.1890/14-2261.1" TargetMode="External"/><Relationship Id="rId124" Type="http://schemas.openxmlformats.org/officeDocument/2006/relationships/hyperlink" Target="https://esajournals.onlinelibrary.wiley.com/doi/full/10.1890/14-2261.1" TargetMode="External"/><Relationship Id="rId129" Type="http://schemas.openxmlformats.org/officeDocument/2006/relationships/hyperlink" Target="https://esajournals.onlinelibrary.wiley.com/doi/full/10.1890/14-2261.1" TargetMode="External"/><Relationship Id="rId54" Type="http://schemas.openxmlformats.org/officeDocument/2006/relationships/hyperlink" Target="https://esajournals.onlinelibrary.wiley.com/doi/full/10.1890/14-2261.1" TargetMode="External"/><Relationship Id="rId70" Type="http://schemas.openxmlformats.org/officeDocument/2006/relationships/hyperlink" Target="https://esajournals.onlinelibrary.wiley.com/doi/full/10.1890/14-2261.1" TargetMode="External"/><Relationship Id="rId75" Type="http://schemas.openxmlformats.org/officeDocument/2006/relationships/hyperlink" Target="https://esajournals.onlinelibrary.wiley.com/doi/full/10.1890/14-2261.1" TargetMode="External"/><Relationship Id="rId91" Type="http://schemas.openxmlformats.org/officeDocument/2006/relationships/hyperlink" Target="https://esajournals.onlinelibrary.wiley.com/doi/full/10.1890/14-2261.1" TargetMode="External"/><Relationship Id="rId96" Type="http://schemas.openxmlformats.org/officeDocument/2006/relationships/hyperlink" Target="https://esajournals.onlinelibrary.wiley.com/doi/full/10.1890/14-2261.1" TargetMode="External"/><Relationship Id="rId140" Type="http://schemas.openxmlformats.org/officeDocument/2006/relationships/hyperlink" Target="https://esajournals.onlinelibrary.wiley.com/doi/full/10.1890/14-2261.1" TargetMode="External"/><Relationship Id="rId145" Type="http://schemas.openxmlformats.org/officeDocument/2006/relationships/hyperlink" Target="https://esajournals.onlinelibrary.wiley.com/doi/full/10.1890/14-2261.1"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esajournals.onlinelibrary.wiley.com/doi/full/10.1890/14-2261.1" TargetMode="External"/><Relationship Id="rId28" Type="http://schemas.openxmlformats.org/officeDocument/2006/relationships/hyperlink" Target="https://esajournals.onlinelibrary.wiley.com/doi/full/10.1890/14-2261.1" TargetMode="External"/><Relationship Id="rId49" Type="http://schemas.openxmlformats.org/officeDocument/2006/relationships/hyperlink" Target="https://esajournals.onlinelibrary.wiley.com/doi/full/10.1890/14-2261.1" TargetMode="External"/><Relationship Id="rId114" Type="http://schemas.openxmlformats.org/officeDocument/2006/relationships/hyperlink" Target="https://esajournals.onlinelibrary.wiley.com/doi/full/10.1890/14-2261.1" TargetMode="External"/><Relationship Id="rId119" Type="http://schemas.openxmlformats.org/officeDocument/2006/relationships/hyperlink" Target="https://esajournals.onlinelibrary.wiley.com/doi/full/10.1890/14-2261.1" TargetMode="External"/><Relationship Id="rId44" Type="http://schemas.openxmlformats.org/officeDocument/2006/relationships/hyperlink" Target="https://esajournals.onlinelibrary.wiley.com/doi/full/10.1890/14-2261.1" TargetMode="External"/><Relationship Id="rId60" Type="http://schemas.openxmlformats.org/officeDocument/2006/relationships/hyperlink" Target="https://esajournals.onlinelibrary.wiley.com/doi/full/10.1890/14-2261.1" TargetMode="External"/><Relationship Id="rId65" Type="http://schemas.openxmlformats.org/officeDocument/2006/relationships/hyperlink" Target="https://esajournals.onlinelibrary.wiley.com/doi/full/10.1890/14-2261.1" TargetMode="External"/><Relationship Id="rId81" Type="http://schemas.openxmlformats.org/officeDocument/2006/relationships/hyperlink" Target="https://esajournals.onlinelibrary.wiley.com/doi/full/10.1890/14-2261.1" TargetMode="External"/><Relationship Id="rId86" Type="http://schemas.openxmlformats.org/officeDocument/2006/relationships/hyperlink" Target="https://wol-prod-cdn.literatumonline.com/cms/attachment/c1ce034a-3a9b-47ae-8aab-81e60b7615d9/ecy1202-fig-0001-m.jpg" TargetMode="External"/><Relationship Id="rId130" Type="http://schemas.openxmlformats.org/officeDocument/2006/relationships/hyperlink" Target="https://esajournals.onlinelibrary.wiley.com/doi/full/10.1890/14-2261.1" TargetMode="External"/><Relationship Id="rId135" Type="http://schemas.openxmlformats.org/officeDocument/2006/relationships/hyperlink" Target="https://esajournals.onlinelibrary.wiley.com/doi/full/10.1890/14-2261.1" TargetMode="External"/><Relationship Id="rId151" Type="http://schemas.openxmlformats.org/officeDocument/2006/relationships/fontTable" Target="fontTable.xml"/><Relationship Id="rId13" Type="http://schemas.openxmlformats.org/officeDocument/2006/relationships/hyperlink" Target="https://esajournals.onlinelibrary.wiley.com/doi/full/10.1890/14-2261.1" TargetMode="External"/><Relationship Id="rId18" Type="http://schemas.openxmlformats.org/officeDocument/2006/relationships/hyperlink" Target="https://esajournals.onlinelibrary.wiley.com/doi/full/10.1890/14-2261.1" TargetMode="External"/><Relationship Id="rId39" Type="http://schemas.openxmlformats.org/officeDocument/2006/relationships/hyperlink" Target="https://esajournals.onlinelibrary.wiley.com/doi/full/10.1890/14-2261.1" TargetMode="External"/><Relationship Id="rId109" Type="http://schemas.openxmlformats.org/officeDocument/2006/relationships/hyperlink" Target="https://esajournals.onlinelibrary.wiley.com/doi/full/10.1890/14-2261.1" TargetMode="External"/><Relationship Id="rId34" Type="http://schemas.openxmlformats.org/officeDocument/2006/relationships/hyperlink" Target="https://esajournals.onlinelibrary.wiley.com/doi/full/10.1890/14-2261.1" TargetMode="External"/><Relationship Id="rId50" Type="http://schemas.openxmlformats.org/officeDocument/2006/relationships/hyperlink" Target="https://esajournals.onlinelibrary.wiley.com/doi/full/10.1890/14-2261.1" TargetMode="External"/><Relationship Id="rId55" Type="http://schemas.openxmlformats.org/officeDocument/2006/relationships/hyperlink" Target="https://esajournals.onlinelibrary.wiley.com/doi/full/10.1890/14-2261.1" TargetMode="External"/><Relationship Id="rId76" Type="http://schemas.openxmlformats.org/officeDocument/2006/relationships/hyperlink" Target="https://esajournals.onlinelibrary.wiley.com/doi/full/10.1890/14-2261.1" TargetMode="External"/><Relationship Id="rId97" Type="http://schemas.openxmlformats.org/officeDocument/2006/relationships/hyperlink" Target="https://wol-prod-cdn.literatumonline.com/cms/attachment/7ff27967-56b1-48f1-af61-78a204b29d38/ecy1202-fig-0003-m.jpg" TargetMode="External"/><Relationship Id="rId104" Type="http://schemas.openxmlformats.org/officeDocument/2006/relationships/hyperlink" Target="https://esajournals.onlinelibrary.wiley.com/doi/full/10.1890/14-2261.1" TargetMode="External"/><Relationship Id="rId120" Type="http://schemas.openxmlformats.org/officeDocument/2006/relationships/hyperlink" Target="https://esajournals.onlinelibrary.wiley.com/doi/full/10.1890/14-2261.1" TargetMode="External"/><Relationship Id="rId125" Type="http://schemas.openxmlformats.org/officeDocument/2006/relationships/hyperlink" Target="https://esajournals.onlinelibrary.wiley.com/doi/full/10.1890/14-2261.1" TargetMode="External"/><Relationship Id="rId141" Type="http://schemas.openxmlformats.org/officeDocument/2006/relationships/hyperlink" Target="https://esajournals.onlinelibrary.wiley.com/doi/full/10.1890/14-2261.1" TargetMode="External"/><Relationship Id="rId146" Type="http://schemas.openxmlformats.org/officeDocument/2006/relationships/hyperlink" Target="https://esajournals.onlinelibrary.wiley.com/doi/full/10.1890/14-2261.1" TargetMode="External"/><Relationship Id="rId7" Type="http://schemas.openxmlformats.org/officeDocument/2006/relationships/webSettings" Target="webSettings.xml"/><Relationship Id="rId71" Type="http://schemas.openxmlformats.org/officeDocument/2006/relationships/hyperlink" Target="https://esajournals.onlinelibrary.wiley.com/doi/full/10.1890/14-2261.1" TargetMode="External"/><Relationship Id="rId92" Type="http://schemas.openxmlformats.org/officeDocument/2006/relationships/hyperlink" Target="https://esajournals.onlinelibrary.wiley.com/doi/full/10.1890/14-2261.1" TargetMode="External"/><Relationship Id="rId2" Type="http://schemas.openxmlformats.org/officeDocument/2006/relationships/customXml" Target="../customXml/item2.xml"/><Relationship Id="rId29" Type="http://schemas.openxmlformats.org/officeDocument/2006/relationships/hyperlink" Target="https://esajournals.onlinelibrary.wiley.com/doi/full/10.1890/14-2261.1" TargetMode="External"/><Relationship Id="rId24" Type="http://schemas.openxmlformats.org/officeDocument/2006/relationships/hyperlink" Target="https://esajournals.onlinelibrary.wiley.com/doi/full/10.1890/14-2261.1" TargetMode="External"/><Relationship Id="rId40" Type="http://schemas.openxmlformats.org/officeDocument/2006/relationships/hyperlink" Target="https://esajournals.onlinelibrary.wiley.com/doi/full/10.1890/14-2261.1" TargetMode="External"/><Relationship Id="rId45" Type="http://schemas.openxmlformats.org/officeDocument/2006/relationships/hyperlink" Target="https://esajournals.onlinelibrary.wiley.com/doi/full/10.1890/14-2261.1" TargetMode="External"/><Relationship Id="rId66" Type="http://schemas.openxmlformats.org/officeDocument/2006/relationships/hyperlink" Target="https://esajournals.onlinelibrary.wiley.com/doi/full/10.1890/14-2261.1" TargetMode="External"/><Relationship Id="rId87" Type="http://schemas.openxmlformats.org/officeDocument/2006/relationships/image" Target="media/image1.png"/><Relationship Id="rId110" Type="http://schemas.openxmlformats.org/officeDocument/2006/relationships/hyperlink" Target="https://esajournals.onlinelibrary.wiley.com/doi/full/10.1890/14-2261.1" TargetMode="External"/><Relationship Id="rId115" Type="http://schemas.openxmlformats.org/officeDocument/2006/relationships/hyperlink" Target="https://esajournals.onlinelibrary.wiley.com/doi/full/10.1890/14-2261.1" TargetMode="External"/><Relationship Id="rId131" Type="http://schemas.openxmlformats.org/officeDocument/2006/relationships/hyperlink" Target="https://esajournals.onlinelibrary.wiley.com/doi/full/10.1890/14-2261.1" TargetMode="External"/><Relationship Id="rId136" Type="http://schemas.openxmlformats.org/officeDocument/2006/relationships/hyperlink" Target="https://esajournals.onlinelibrary.wiley.com/doi/full/10.1890/14-2261.1" TargetMode="External"/><Relationship Id="rId61" Type="http://schemas.openxmlformats.org/officeDocument/2006/relationships/hyperlink" Target="https://esajournals.onlinelibrary.wiley.com/doi/full/10.1890/14-2261.1" TargetMode="External"/><Relationship Id="rId82" Type="http://schemas.openxmlformats.org/officeDocument/2006/relationships/hyperlink" Target="https://esajournals.onlinelibrary.wiley.com/doi/full/10.1890/14-2261.1" TargetMode="External"/><Relationship Id="rId152" Type="http://schemas.openxmlformats.org/officeDocument/2006/relationships/theme" Target="theme/theme1.xml"/><Relationship Id="rId19" Type="http://schemas.openxmlformats.org/officeDocument/2006/relationships/hyperlink" Target="https://esajournals.onlinelibrary.wiley.com/doi/full/10.1890/14-2261.1" TargetMode="External"/><Relationship Id="rId14" Type="http://schemas.openxmlformats.org/officeDocument/2006/relationships/hyperlink" Target="https://esajournals.onlinelibrary.wiley.com/doi/full/10.1890/14-2261.1" TargetMode="External"/><Relationship Id="rId30" Type="http://schemas.openxmlformats.org/officeDocument/2006/relationships/hyperlink" Target="https://esajournals.onlinelibrary.wiley.com/doi/full/10.1890/14-2261.1" TargetMode="External"/><Relationship Id="rId35" Type="http://schemas.openxmlformats.org/officeDocument/2006/relationships/hyperlink" Target="https://esajournals.onlinelibrary.wiley.com/doi/full/10.1890/14-2261.1" TargetMode="External"/><Relationship Id="rId56" Type="http://schemas.openxmlformats.org/officeDocument/2006/relationships/hyperlink" Target="https://esajournals.onlinelibrary.wiley.com/doi/full/10.1890/14-2261.1" TargetMode="External"/><Relationship Id="rId77" Type="http://schemas.openxmlformats.org/officeDocument/2006/relationships/hyperlink" Target="https://esajournals.onlinelibrary.wiley.com/doi/full/10.1890/14-2261.1" TargetMode="External"/><Relationship Id="rId100" Type="http://schemas.openxmlformats.org/officeDocument/2006/relationships/hyperlink" Target="https://esajournals.onlinelibrary.wiley.com/doi/full/10.1890/14-2261.1" TargetMode="External"/><Relationship Id="rId105" Type="http://schemas.openxmlformats.org/officeDocument/2006/relationships/hyperlink" Target="https://esajournals.onlinelibrary.wiley.com/doi/full/10.1890/14-2261.1" TargetMode="External"/><Relationship Id="rId126" Type="http://schemas.openxmlformats.org/officeDocument/2006/relationships/hyperlink" Target="https://esajournals.onlinelibrary.wiley.com/doi/full/10.1890/14-2261.1" TargetMode="External"/><Relationship Id="rId147" Type="http://schemas.openxmlformats.org/officeDocument/2006/relationships/hyperlink" Target="https://esajournals.onlinelibrary.wiley.com/doi/full/10.1890/14-2261.1" TargetMode="External"/><Relationship Id="rId8" Type="http://schemas.openxmlformats.org/officeDocument/2006/relationships/hyperlink" Target="10.1890/14-2261.1" TargetMode="External"/><Relationship Id="rId51" Type="http://schemas.openxmlformats.org/officeDocument/2006/relationships/hyperlink" Target="https://esajournals.onlinelibrary.wiley.com/doi/full/10.1890/14-2261.1" TargetMode="External"/><Relationship Id="rId72" Type="http://schemas.openxmlformats.org/officeDocument/2006/relationships/hyperlink" Target="https://esajournals.onlinelibrary.wiley.com/doi/full/10.1890/14-2261.1" TargetMode="External"/><Relationship Id="rId93" Type="http://schemas.openxmlformats.org/officeDocument/2006/relationships/hyperlink" Target="https://esajournals.onlinelibrary.wiley.com/doi/full/10.1890/14-2261.1" TargetMode="External"/><Relationship Id="rId98" Type="http://schemas.openxmlformats.org/officeDocument/2006/relationships/image" Target="media/image3.png"/><Relationship Id="rId121" Type="http://schemas.openxmlformats.org/officeDocument/2006/relationships/hyperlink" Target="https://esajournals.onlinelibrary.wiley.com/doi/full/10.1890/14-2261.1" TargetMode="External"/><Relationship Id="rId142" Type="http://schemas.openxmlformats.org/officeDocument/2006/relationships/hyperlink" Target="https://esajournals.onlinelibrary.wiley.com/doi/full/10.1890/14-2261.1" TargetMode="External"/><Relationship Id="rId3" Type="http://schemas.openxmlformats.org/officeDocument/2006/relationships/customXml" Target="../customXml/item3.xml"/><Relationship Id="rId25" Type="http://schemas.openxmlformats.org/officeDocument/2006/relationships/hyperlink" Target="https://esajournals.onlinelibrary.wiley.com/doi/full/10.1890/14-2261.1" TargetMode="External"/><Relationship Id="rId46" Type="http://schemas.openxmlformats.org/officeDocument/2006/relationships/hyperlink" Target="https://esajournals.onlinelibrary.wiley.com/doi/full/10.1890/14-2261.1" TargetMode="External"/><Relationship Id="rId67" Type="http://schemas.openxmlformats.org/officeDocument/2006/relationships/hyperlink" Target="https://esajournals.onlinelibrary.wiley.com/doi/full/10.1890/14-2261.1" TargetMode="External"/><Relationship Id="rId116" Type="http://schemas.openxmlformats.org/officeDocument/2006/relationships/hyperlink" Target="https://esajournals.onlinelibrary.wiley.com/doi/full/10.1890/14-2261.1" TargetMode="External"/><Relationship Id="rId137" Type="http://schemas.openxmlformats.org/officeDocument/2006/relationships/hyperlink" Target="https://esajournals.onlinelibrary.wiley.com/doi/full/10.1890/14-2261.1" TargetMode="External"/><Relationship Id="rId20" Type="http://schemas.openxmlformats.org/officeDocument/2006/relationships/hyperlink" Target="https://esajournals.onlinelibrary.wiley.com/doi/full/10.1890/14-2261.1" TargetMode="External"/><Relationship Id="rId41" Type="http://schemas.openxmlformats.org/officeDocument/2006/relationships/hyperlink" Target="https://esajournals.onlinelibrary.wiley.com/doi/full/10.1890/14-2261.1" TargetMode="External"/><Relationship Id="rId62" Type="http://schemas.openxmlformats.org/officeDocument/2006/relationships/hyperlink" Target="https://esajournals.onlinelibrary.wiley.com/doi/full/10.1890/14-2261.1" TargetMode="External"/><Relationship Id="rId83" Type="http://schemas.openxmlformats.org/officeDocument/2006/relationships/hyperlink" Target="https://esajournals.onlinelibrary.wiley.com/doi/full/10.1890/14-2261.1" TargetMode="External"/><Relationship Id="rId88" Type="http://schemas.openxmlformats.org/officeDocument/2006/relationships/hyperlink" Target="https://wol-prod-cdn.literatumonline.com/cms/attachment/124bf101-2aba-49f8-b688-200669fae5c5/ecy1202-fig-0002-m.jpg" TargetMode="External"/><Relationship Id="rId111" Type="http://schemas.openxmlformats.org/officeDocument/2006/relationships/hyperlink" Target="https://esajournals.onlinelibrary.wiley.com/doi/full/10.1890/14-2261.1" TargetMode="External"/><Relationship Id="rId132" Type="http://schemas.openxmlformats.org/officeDocument/2006/relationships/hyperlink" Target="https://esajournals.onlinelibrary.wiley.com/doi/full/10.1890/14-2261.1" TargetMode="External"/><Relationship Id="rId15" Type="http://schemas.openxmlformats.org/officeDocument/2006/relationships/hyperlink" Target="https://esajournals.onlinelibrary.wiley.com/doi/full/10.1890/14-2261.1" TargetMode="External"/><Relationship Id="rId36" Type="http://schemas.openxmlformats.org/officeDocument/2006/relationships/hyperlink" Target="https://esajournals.onlinelibrary.wiley.com/doi/full/10.1890/14-2261.1" TargetMode="External"/><Relationship Id="rId57" Type="http://schemas.openxmlformats.org/officeDocument/2006/relationships/hyperlink" Target="https://esajournals.onlinelibrary.wiley.com/doi/full/10.1890/14-2261.1" TargetMode="External"/><Relationship Id="rId106" Type="http://schemas.openxmlformats.org/officeDocument/2006/relationships/hyperlink" Target="https://esajournals.onlinelibrary.wiley.com/doi/full/10.1890/14-2261.1" TargetMode="External"/><Relationship Id="rId127" Type="http://schemas.openxmlformats.org/officeDocument/2006/relationships/hyperlink" Target="https://esajournals.onlinelibrary.wiley.com/doi/full/10.1890/14-2261.1" TargetMode="External"/><Relationship Id="rId10" Type="http://schemas.openxmlformats.org/officeDocument/2006/relationships/hyperlink" Target="https://esajournals.onlinelibrary.wiley.com/doi/full/10.1890/14-2261.1" TargetMode="External"/><Relationship Id="rId31" Type="http://schemas.openxmlformats.org/officeDocument/2006/relationships/hyperlink" Target="https://esajournals.onlinelibrary.wiley.com/doi/full/10.1890/14-2261.1" TargetMode="External"/><Relationship Id="rId52" Type="http://schemas.openxmlformats.org/officeDocument/2006/relationships/hyperlink" Target="https://esajournals.onlinelibrary.wiley.com/doi/full/10.1890/14-2261.1" TargetMode="External"/><Relationship Id="rId73" Type="http://schemas.openxmlformats.org/officeDocument/2006/relationships/hyperlink" Target="https://esajournals.onlinelibrary.wiley.com/doi/full/10.1890/14-2261.1" TargetMode="External"/><Relationship Id="rId78" Type="http://schemas.openxmlformats.org/officeDocument/2006/relationships/hyperlink" Target="https://esajournals.onlinelibrary.wiley.com/doi/full/10.1890/14-2261.1" TargetMode="External"/><Relationship Id="rId94" Type="http://schemas.openxmlformats.org/officeDocument/2006/relationships/hyperlink" Target="https://esajournals.onlinelibrary.wiley.com/doi/full/10.1890/14-2261.1" TargetMode="External"/><Relationship Id="rId99" Type="http://schemas.openxmlformats.org/officeDocument/2006/relationships/hyperlink" Target="https://esajournals.onlinelibrary.wiley.com/doi/full/10.1890/14-2261.1" TargetMode="External"/><Relationship Id="rId101" Type="http://schemas.openxmlformats.org/officeDocument/2006/relationships/hyperlink" Target="https://esajournals.onlinelibrary.wiley.com/doi/full/10.1890/14-2261.1" TargetMode="External"/><Relationship Id="rId122" Type="http://schemas.openxmlformats.org/officeDocument/2006/relationships/hyperlink" Target="https://esajournals.onlinelibrary.wiley.com/doi/full/10.1890/14-2261.1" TargetMode="External"/><Relationship Id="rId143" Type="http://schemas.openxmlformats.org/officeDocument/2006/relationships/hyperlink" Target="https://esajournals.onlinelibrary.wiley.com/doi/full/10.1890/14-2261.1" TargetMode="External"/><Relationship Id="rId148" Type="http://schemas.openxmlformats.org/officeDocument/2006/relationships/hyperlink" Target="https://esajournals.onlinelibrary.wiley.com/doi/full/10.1890/14-2261.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esajournals.onlinelibrary.wiley.com/doi/full/10.1890/14-2261.1" TargetMode="External"/><Relationship Id="rId47" Type="http://schemas.openxmlformats.org/officeDocument/2006/relationships/hyperlink" Target="https://esajournals.onlinelibrary.wiley.com/doi/full/10.1890/14-2261.1" TargetMode="External"/><Relationship Id="rId68" Type="http://schemas.openxmlformats.org/officeDocument/2006/relationships/hyperlink" Target="https://esajournals.onlinelibrary.wiley.com/doi/full/10.1890/14-2261.1" TargetMode="External"/><Relationship Id="rId89" Type="http://schemas.openxmlformats.org/officeDocument/2006/relationships/image" Target="media/image2.png"/><Relationship Id="rId112" Type="http://schemas.openxmlformats.org/officeDocument/2006/relationships/hyperlink" Target="https://esajournals.onlinelibrary.wiley.com/doi/full/10.1890/14-2261.1" TargetMode="External"/><Relationship Id="rId133" Type="http://schemas.openxmlformats.org/officeDocument/2006/relationships/hyperlink" Target="https://esajournals.onlinelibrary.wiley.com/doi/full/10.1890/14-2261.1" TargetMode="External"/><Relationship Id="rId16" Type="http://schemas.openxmlformats.org/officeDocument/2006/relationships/hyperlink" Target="https://esajournals.onlinelibrary.wiley.com/doi/full/10.1890/14-2261.1" TargetMode="External"/><Relationship Id="rId37" Type="http://schemas.openxmlformats.org/officeDocument/2006/relationships/hyperlink" Target="https://esajournals.onlinelibrary.wiley.com/doi/full/10.1890/14-2261.1" TargetMode="External"/><Relationship Id="rId58" Type="http://schemas.openxmlformats.org/officeDocument/2006/relationships/hyperlink" Target="https://esajournals.onlinelibrary.wiley.com/doi/full/10.1890/14-2261.1" TargetMode="External"/><Relationship Id="rId79" Type="http://schemas.openxmlformats.org/officeDocument/2006/relationships/hyperlink" Target="https://esajournals.onlinelibrary.wiley.com/doi/full/10.1890/14-2261.1" TargetMode="External"/><Relationship Id="rId102" Type="http://schemas.openxmlformats.org/officeDocument/2006/relationships/hyperlink" Target="https://esajournals.onlinelibrary.wiley.com/doi/full/10.1890/14-2261.1" TargetMode="External"/><Relationship Id="rId123" Type="http://schemas.openxmlformats.org/officeDocument/2006/relationships/hyperlink" Target="https://esajournals.onlinelibrary.wiley.com/doi/full/10.1890/14-2261.1" TargetMode="External"/><Relationship Id="rId144" Type="http://schemas.openxmlformats.org/officeDocument/2006/relationships/hyperlink" Target="https://esajournals.onlinelibrary.wiley.com/doi/full/10.1890/14-2261.1" TargetMode="External"/><Relationship Id="rId90" Type="http://schemas.openxmlformats.org/officeDocument/2006/relationships/hyperlink" Target="https://esajournals.onlinelibrary.wiley.com/doi/full/10.1890/14-226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B7F339-E04E-4AEC-8363-8E16D788D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916BFA-9396-4F8D-8DF3-B0C88D35B718}">
  <ds:schemaRefs>
    <ds:schemaRef ds:uri="http://schemas.microsoft.com/sharepoint/v3/contenttype/forms"/>
  </ds:schemaRefs>
</ds:datastoreItem>
</file>

<file path=customXml/itemProps3.xml><?xml version="1.0" encoding="utf-8"?>
<ds:datastoreItem xmlns:ds="http://schemas.openxmlformats.org/officeDocument/2006/customXml" ds:itemID="{05CA1183-12B5-41BD-95E3-C2C615E89755}">
  <ds:schemaRefs>
    <ds:schemaRef ds:uri="http://purl.org/dc/dcmitype/"/>
    <ds:schemaRef ds:uri="http://purl.org/dc/elements/1.1/"/>
    <ds:schemaRef ds:uri="http://purl.org/dc/terms/"/>
    <ds:schemaRef ds:uri="http://schemas.microsoft.com/office/2006/documentManagement/types"/>
    <ds:schemaRef ds:uri="1dc5a16d-a9e1-4107-81af-b56e13c8526c"/>
    <ds:schemaRef ds:uri="http://schemas.microsoft.com/office/infopath/2007/PartnerControls"/>
    <ds:schemaRef ds:uri="http://schemas.openxmlformats.org/package/2006/metadata/core-properties"/>
    <ds:schemaRef ds:uri="455b151d-75b8-4438-a72d-e06b314124a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15</Pages>
  <Words>9107</Words>
  <Characters>51916</Characters>
  <Application>Microsoft Office Word</Application>
  <DocSecurity>8</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28</cp:revision>
  <dcterms:created xsi:type="dcterms:W3CDTF">2019-07-10T16:09:00Z</dcterms:created>
  <dcterms:modified xsi:type="dcterms:W3CDTF">2019-10-10T18:00:00Z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